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30F59" w14:textId="13728159" w:rsidR="0063044E" w:rsidRDefault="009321C7" w:rsidP="000E4EA0">
      <w:pPr>
        <w:pStyle w:val="Nzov"/>
        <w:pBdr>
          <w:bottom w:val="none" w:sz="0" w:space="0" w:color="auto"/>
        </w:pBdr>
        <w:jc w:val="center"/>
      </w:pPr>
      <w:r>
        <w:t xml:space="preserve">Rámec </w:t>
      </w:r>
      <w:r w:rsidR="00323B75">
        <w:t>na</w:t>
      </w:r>
      <w:r>
        <w:t xml:space="preserve"> hodnotenie </w:t>
      </w:r>
      <w:r w:rsidR="00AE2E4B">
        <w:t xml:space="preserve">verejných </w:t>
      </w:r>
      <w:r>
        <w:t>investičných projektov</w:t>
      </w:r>
      <w:r w:rsidR="00AE2E4B">
        <w:t xml:space="preserve"> v</w:t>
      </w:r>
      <w:r w:rsidR="00323B75">
        <w:t> </w:t>
      </w:r>
      <w:r w:rsidR="00AE2E4B">
        <w:t>SR</w:t>
      </w:r>
    </w:p>
    <w:p w14:paraId="4F842FF9" w14:textId="77777777" w:rsidR="005D1C11" w:rsidRDefault="005D1C11" w:rsidP="005D1C11">
      <w:bookmarkStart w:id="0" w:name="_GoBack"/>
      <w:bookmarkEnd w:id="0"/>
    </w:p>
    <w:sdt>
      <w:sdtPr>
        <w:rPr>
          <w:color w:val="DDDDDD" w:themeColor="accent1"/>
          <w:sz w:val="32"/>
        </w:rPr>
        <w:id w:val="1075087805"/>
        <w:docPartObj>
          <w:docPartGallery w:val="Table of Contents"/>
          <w:docPartUnique/>
        </w:docPartObj>
      </w:sdtPr>
      <w:sdtEndPr>
        <w:rPr>
          <w:b/>
          <w:bCs/>
          <w:color w:val="auto"/>
          <w:sz w:val="22"/>
        </w:rPr>
      </w:sdtEndPr>
      <w:sdtContent>
        <w:p w14:paraId="641670F3" w14:textId="5510306D" w:rsidR="008C6DF9" w:rsidRPr="00872E42" w:rsidRDefault="008C6DF9" w:rsidP="00ED7ABA">
          <w:pPr>
            <w:rPr>
              <w:color w:val="DDDDDD" w:themeColor="accent1"/>
              <w:sz w:val="24"/>
            </w:rPr>
          </w:pPr>
          <w:r w:rsidRPr="000E4EA0">
            <w:rPr>
              <w:b/>
              <w:sz w:val="24"/>
            </w:rPr>
            <w:t>Obsah</w:t>
          </w:r>
        </w:p>
        <w:p w14:paraId="0E18913C" w14:textId="68E27F73" w:rsidR="001779EA" w:rsidRDefault="008C6DF9">
          <w:pPr>
            <w:pStyle w:val="Obsah1"/>
            <w:tabs>
              <w:tab w:val="right" w:leader="dot" w:pos="9344"/>
            </w:tabs>
            <w:rPr>
              <w:rFonts w:eastAsiaTheme="minorEastAsia"/>
              <w:noProof/>
              <w:lang w:eastAsia="sk-SK"/>
            </w:rPr>
          </w:pPr>
          <w:r>
            <w:rPr>
              <w:sz w:val="24"/>
              <w:szCs w:val="24"/>
            </w:rPr>
            <w:fldChar w:fldCharType="begin"/>
          </w:r>
          <w:r w:rsidRPr="00AF46AE">
            <w:rPr>
              <w:sz w:val="24"/>
              <w:szCs w:val="24"/>
            </w:rPr>
            <w:instrText xml:space="preserve"> TOC \o "1-3" \h \z \u </w:instrText>
          </w:r>
          <w:r>
            <w:rPr>
              <w:sz w:val="24"/>
              <w:szCs w:val="24"/>
            </w:rPr>
            <w:fldChar w:fldCharType="separate"/>
          </w:r>
          <w:hyperlink w:anchor="_Toc483828712" w:history="1">
            <w:r w:rsidR="001779EA" w:rsidRPr="00C720A8">
              <w:rPr>
                <w:rStyle w:val="Hypertextovprepojenie"/>
                <w:noProof/>
              </w:rPr>
              <w:t>Definícia pojmov</w:t>
            </w:r>
            <w:r w:rsidR="001779EA">
              <w:rPr>
                <w:noProof/>
                <w:webHidden/>
              </w:rPr>
              <w:tab/>
            </w:r>
            <w:r w:rsidR="001779EA">
              <w:rPr>
                <w:noProof/>
                <w:webHidden/>
              </w:rPr>
              <w:fldChar w:fldCharType="begin"/>
            </w:r>
            <w:r w:rsidR="001779EA">
              <w:rPr>
                <w:noProof/>
                <w:webHidden/>
              </w:rPr>
              <w:instrText xml:space="preserve"> PAGEREF _Toc483828712 \h </w:instrText>
            </w:r>
            <w:r w:rsidR="001779EA">
              <w:rPr>
                <w:noProof/>
                <w:webHidden/>
              </w:rPr>
            </w:r>
            <w:r w:rsidR="001779EA">
              <w:rPr>
                <w:noProof/>
                <w:webHidden/>
              </w:rPr>
              <w:fldChar w:fldCharType="separate"/>
            </w:r>
            <w:r w:rsidR="00EB4B17">
              <w:rPr>
                <w:noProof/>
                <w:webHidden/>
              </w:rPr>
              <w:t>2</w:t>
            </w:r>
            <w:r w:rsidR="001779EA">
              <w:rPr>
                <w:noProof/>
                <w:webHidden/>
              </w:rPr>
              <w:fldChar w:fldCharType="end"/>
            </w:r>
          </w:hyperlink>
        </w:p>
        <w:p w14:paraId="5F885774" w14:textId="35A38951" w:rsidR="001779EA" w:rsidRDefault="00EB4B17">
          <w:pPr>
            <w:pStyle w:val="Obsah2"/>
            <w:tabs>
              <w:tab w:val="right" w:leader="dot" w:pos="9344"/>
            </w:tabs>
            <w:rPr>
              <w:rFonts w:eastAsiaTheme="minorEastAsia"/>
              <w:noProof/>
              <w:lang w:eastAsia="sk-SK"/>
            </w:rPr>
          </w:pPr>
          <w:hyperlink w:anchor="_Toc483828713" w:history="1">
            <w:r w:rsidR="001779EA" w:rsidRPr="00C720A8">
              <w:rPr>
                <w:rStyle w:val="Hypertextovprepojenie"/>
                <w:noProof/>
              </w:rPr>
              <w:t>Skratky</w:t>
            </w:r>
            <w:r w:rsidR="001779EA">
              <w:rPr>
                <w:noProof/>
                <w:webHidden/>
              </w:rPr>
              <w:tab/>
            </w:r>
            <w:r w:rsidR="001779EA">
              <w:rPr>
                <w:noProof/>
                <w:webHidden/>
              </w:rPr>
              <w:fldChar w:fldCharType="begin"/>
            </w:r>
            <w:r w:rsidR="001779EA">
              <w:rPr>
                <w:noProof/>
                <w:webHidden/>
              </w:rPr>
              <w:instrText xml:space="preserve"> PAGEREF _Toc483828713 \h </w:instrText>
            </w:r>
            <w:r w:rsidR="001779EA">
              <w:rPr>
                <w:noProof/>
                <w:webHidden/>
              </w:rPr>
            </w:r>
            <w:r w:rsidR="001779EA">
              <w:rPr>
                <w:noProof/>
                <w:webHidden/>
              </w:rPr>
              <w:fldChar w:fldCharType="separate"/>
            </w:r>
            <w:r>
              <w:rPr>
                <w:noProof/>
                <w:webHidden/>
              </w:rPr>
              <w:t>3</w:t>
            </w:r>
            <w:r w:rsidR="001779EA">
              <w:rPr>
                <w:noProof/>
                <w:webHidden/>
              </w:rPr>
              <w:fldChar w:fldCharType="end"/>
            </w:r>
          </w:hyperlink>
        </w:p>
        <w:p w14:paraId="0C8FE0E0" w14:textId="375EB23B" w:rsidR="001779EA" w:rsidRDefault="00EB4B17">
          <w:pPr>
            <w:pStyle w:val="Obsah1"/>
            <w:tabs>
              <w:tab w:val="left" w:pos="440"/>
              <w:tab w:val="right" w:leader="dot" w:pos="9344"/>
            </w:tabs>
            <w:rPr>
              <w:rFonts w:eastAsiaTheme="minorEastAsia"/>
              <w:noProof/>
              <w:lang w:eastAsia="sk-SK"/>
            </w:rPr>
          </w:pPr>
          <w:hyperlink w:anchor="_Toc483828714" w:history="1">
            <w:r w:rsidR="001779EA" w:rsidRPr="00C720A8">
              <w:rPr>
                <w:rStyle w:val="Hypertextovprepojenie"/>
                <w:noProof/>
              </w:rPr>
              <w:t>1</w:t>
            </w:r>
            <w:r w:rsidR="001779EA">
              <w:rPr>
                <w:rFonts w:eastAsiaTheme="minorEastAsia"/>
                <w:noProof/>
                <w:lang w:eastAsia="sk-SK"/>
              </w:rPr>
              <w:tab/>
            </w:r>
            <w:r w:rsidR="001779EA" w:rsidRPr="00C720A8">
              <w:rPr>
                <w:rStyle w:val="Hypertextovprepojenie"/>
                <w:noProof/>
              </w:rPr>
              <w:t>Strategický kontext</w:t>
            </w:r>
            <w:r w:rsidR="001779EA">
              <w:rPr>
                <w:noProof/>
                <w:webHidden/>
              </w:rPr>
              <w:tab/>
            </w:r>
            <w:r w:rsidR="001779EA">
              <w:rPr>
                <w:noProof/>
                <w:webHidden/>
              </w:rPr>
              <w:fldChar w:fldCharType="begin"/>
            </w:r>
            <w:r w:rsidR="001779EA">
              <w:rPr>
                <w:noProof/>
                <w:webHidden/>
              </w:rPr>
              <w:instrText xml:space="preserve"> PAGEREF _Toc483828714 \h </w:instrText>
            </w:r>
            <w:r w:rsidR="001779EA">
              <w:rPr>
                <w:noProof/>
                <w:webHidden/>
              </w:rPr>
            </w:r>
            <w:r w:rsidR="001779EA">
              <w:rPr>
                <w:noProof/>
                <w:webHidden/>
              </w:rPr>
              <w:fldChar w:fldCharType="separate"/>
            </w:r>
            <w:r>
              <w:rPr>
                <w:noProof/>
                <w:webHidden/>
              </w:rPr>
              <w:t>5</w:t>
            </w:r>
            <w:r w:rsidR="001779EA">
              <w:rPr>
                <w:noProof/>
                <w:webHidden/>
              </w:rPr>
              <w:fldChar w:fldCharType="end"/>
            </w:r>
          </w:hyperlink>
        </w:p>
        <w:p w14:paraId="06B29BCA" w14:textId="5BD434A9" w:rsidR="001779EA" w:rsidRDefault="00EB4B17">
          <w:pPr>
            <w:pStyle w:val="Obsah2"/>
            <w:tabs>
              <w:tab w:val="left" w:pos="880"/>
              <w:tab w:val="right" w:leader="dot" w:pos="9344"/>
            </w:tabs>
            <w:rPr>
              <w:rFonts w:eastAsiaTheme="minorEastAsia"/>
              <w:noProof/>
              <w:lang w:eastAsia="sk-SK"/>
            </w:rPr>
          </w:pPr>
          <w:hyperlink w:anchor="_Toc483828715" w:history="1">
            <w:r w:rsidR="001779EA" w:rsidRPr="00C720A8">
              <w:rPr>
                <w:rStyle w:val="Hypertextovprepojenie"/>
                <w:noProof/>
              </w:rPr>
              <w:t>1.1</w:t>
            </w:r>
            <w:r w:rsidR="001779EA">
              <w:rPr>
                <w:rFonts w:eastAsiaTheme="minorEastAsia"/>
                <w:noProof/>
                <w:lang w:eastAsia="sk-SK"/>
              </w:rPr>
              <w:tab/>
            </w:r>
            <w:r w:rsidR="001779EA" w:rsidRPr="00C720A8">
              <w:rPr>
                <w:rStyle w:val="Hypertextovprepojenie"/>
                <w:noProof/>
              </w:rPr>
              <w:t>Financovanie strategickej infraštruktúry</w:t>
            </w:r>
            <w:r w:rsidR="001779EA">
              <w:rPr>
                <w:noProof/>
                <w:webHidden/>
              </w:rPr>
              <w:tab/>
            </w:r>
            <w:r w:rsidR="001779EA">
              <w:rPr>
                <w:noProof/>
                <w:webHidden/>
              </w:rPr>
              <w:fldChar w:fldCharType="begin"/>
            </w:r>
            <w:r w:rsidR="001779EA">
              <w:rPr>
                <w:noProof/>
                <w:webHidden/>
              </w:rPr>
              <w:instrText xml:space="preserve"> PAGEREF _Toc483828715 \h </w:instrText>
            </w:r>
            <w:r w:rsidR="001779EA">
              <w:rPr>
                <w:noProof/>
                <w:webHidden/>
              </w:rPr>
            </w:r>
            <w:r w:rsidR="001779EA">
              <w:rPr>
                <w:noProof/>
                <w:webHidden/>
              </w:rPr>
              <w:fldChar w:fldCharType="separate"/>
            </w:r>
            <w:r>
              <w:rPr>
                <w:noProof/>
                <w:webHidden/>
              </w:rPr>
              <w:t>5</w:t>
            </w:r>
            <w:r w:rsidR="001779EA">
              <w:rPr>
                <w:noProof/>
                <w:webHidden/>
              </w:rPr>
              <w:fldChar w:fldCharType="end"/>
            </w:r>
          </w:hyperlink>
        </w:p>
        <w:p w14:paraId="0D0F4085" w14:textId="337A92C5" w:rsidR="001779EA" w:rsidRDefault="00EB4B17">
          <w:pPr>
            <w:pStyle w:val="Obsah1"/>
            <w:tabs>
              <w:tab w:val="left" w:pos="440"/>
              <w:tab w:val="right" w:leader="dot" w:pos="9344"/>
            </w:tabs>
            <w:rPr>
              <w:rFonts w:eastAsiaTheme="minorEastAsia"/>
              <w:noProof/>
              <w:lang w:eastAsia="sk-SK"/>
            </w:rPr>
          </w:pPr>
          <w:hyperlink w:anchor="_Toc483828716" w:history="1">
            <w:r w:rsidR="001779EA" w:rsidRPr="00C720A8">
              <w:rPr>
                <w:rStyle w:val="Hypertextovprepojenie"/>
                <w:noProof/>
              </w:rPr>
              <w:t>2</w:t>
            </w:r>
            <w:r w:rsidR="001779EA">
              <w:rPr>
                <w:rFonts w:eastAsiaTheme="minorEastAsia"/>
                <w:noProof/>
                <w:lang w:eastAsia="sk-SK"/>
              </w:rPr>
              <w:tab/>
            </w:r>
            <w:r w:rsidR="001779EA" w:rsidRPr="00C720A8">
              <w:rPr>
                <w:rStyle w:val="Hypertextovprepojenie"/>
                <w:noProof/>
              </w:rPr>
              <w:t>Účel metodickej príručky CBA</w:t>
            </w:r>
            <w:r w:rsidR="001779EA">
              <w:rPr>
                <w:noProof/>
                <w:webHidden/>
              </w:rPr>
              <w:tab/>
            </w:r>
            <w:r w:rsidR="001779EA">
              <w:rPr>
                <w:noProof/>
                <w:webHidden/>
              </w:rPr>
              <w:fldChar w:fldCharType="begin"/>
            </w:r>
            <w:r w:rsidR="001779EA">
              <w:rPr>
                <w:noProof/>
                <w:webHidden/>
              </w:rPr>
              <w:instrText xml:space="preserve"> PAGEREF _Toc483828716 \h </w:instrText>
            </w:r>
            <w:r w:rsidR="001779EA">
              <w:rPr>
                <w:noProof/>
                <w:webHidden/>
              </w:rPr>
            </w:r>
            <w:r w:rsidR="001779EA">
              <w:rPr>
                <w:noProof/>
                <w:webHidden/>
              </w:rPr>
              <w:fldChar w:fldCharType="separate"/>
            </w:r>
            <w:r>
              <w:rPr>
                <w:noProof/>
                <w:webHidden/>
              </w:rPr>
              <w:t>7</w:t>
            </w:r>
            <w:r w:rsidR="001779EA">
              <w:rPr>
                <w:noProof/>
                <w:webHidden/>
              </w:rPr>
              <w:fldChar w:fldCharType="end"/>
            </w:r>
          </w:hyperlink>
        </w:p>
        <w:p w14:paraId="1D2AE145" w14:textId="1A3FD0DA" w:rsidR="001779EA" w:rsidRDefault="00EB4B17">
          <w:pPr>
            <w:pStyle w:val="Obsah1"/>
            <w:tabs>
              <w:tab w:val="left" w:pos="440"/>
              <w:tab w:val="right" w:leader="dot" w:pos="9344"/>
            </w:tabs>
            <w:rPr>
              <w:rFonts w:eastAsiaTheme="minorEastAsia"/>
              <w:noProof/>
              <w:lang w:eastAsia="sk-SK"/>
            </w:rPr>
          </w:pPr>
          <w:hyperlink w:anchor="_Toc483828717" w:history="1">
            <w:r w:rsidR="001779EA" w:rsidRPr="00C720A8">
              <w:rPr>
                <w:rStyle w:val="Hypertextovprepojenie"/>
                <w:noProof/>
              </w:rPr>
              <w:t>3</w:t>
            </w:r>
            <w:r w:rsidR="001779EA">
              <w:rPr>
                <w:rFonts w:eastAsiaTheme="minorEastAsia"/>
                <w:noProof/>
                <w:lang w:eastAsia="sk-SK"/>
              </w:rPr>
              <w:tab/>
            </w:r>
            <w:r w:rsidR="001779EA" w:rsidRPr="00C720A8">
              <w:rPr>
                <w:rStyle w:val="Hypertextovprepojenie"/>
                <w:noProof/>
              </w:rPr>
              <w:t>Inštitucionálny rámec</w:t>
            </w:r>
            <w:r w:rsidR="001779EA">
              <w:rPr>
                <w:noProof/>
                <w:webHidden/>
              </w:rPr>
              <w:tab/>
            </w:r>
            <w:r w:rsidR="001779EA">
              <w:rPr>
                <w:noProof/>
                <w:webHidden/>
              </w:rPr>
              <w:fldChar w:fldCharType="begin"/>
            </w:r>
            <w:r w:rsidR="001779EA">
              <w:rPr>
                <w:noProof/>
                <w:webHidden/>
              </w:rPr>
              <w:instrText xml:space="preserve"> PAGEREF _Toc483828717 \h </w:instrText>
            </w:r>
            <w:r w:rsidR="001779EA">
              <w:rPr>
                <w:noProof/>
                <w:webHidden/>
              </w:rPr>
            </w:r>
            <w:r w:rsidR="001779EA">
              <w:rPr>
                <w:noProof/>
                <w:webHidden/>
              </w:rPr>
              <w:fldChar w:fldCharType="separate"/>
            </w:r>
            <w:r>
              <w:rPr>
                <w:noProof/>
                <w:webHidden/>
              </w:rPr>
              <w:t>8</w:t>
            </w:r>
            <w:r w:rsidR="001779EA">
              <w:rPr>
                <w:noProof/>
                <w:webHidden/>
              </w:rPr>
              <w:fldChar w:fldCharType="end"/>
            </w:r>
          </w:hyperlink>
        </w:p>
        <w:p w14:paraId="1110DB54" w14:textId="22EEF21B" w:rsidR="001779EA" w:rsidRDefault="00EB4B17">
          <w:pPr>
            <w:pStyle w:val="Obsah2"/>
            <w:tabs>
              <w:tab w:val="left" w:pos="880"/>
              <w:tab w:val="right" w:leader="dot" w:pos="9344"/>
            </w:tabs>
            <w:rPr>
              <w:rFonts w:eastAsiaTheme="minorEastAsia"/>
              <w:noProof/>
              <w:lang w:eastAsia="sk-SK"/>
            </w:rPr>
          </w:pPr>
          <w:hyperlink w:anchor="_Toc483828718" w:history="1">
            <w:r w:rsidR="001779EA" w:rsidRPr="00C720A8">
              <w:rPr>
                <w:rStyle w:val="Hypertextovprepojenie"/>
                <w:noProof/>
              </w:rPr>
              <w:t>3.1</w:t>
            </w:r>
            <w:r w:rsidR="001779EA">
              <w:rPr>
                <w:rFonts w:eastAsiaTheme="minorEastAsia"/>
                <w:noProof/>
                <w:lang w:eastAsia="sk-SK"/>
              </w:rPr>
              <w:tab/>
            </w:r>
            <w:r w:rsidR="001779EA" w:rsidRPr="00C720A8">
              <w:rPr>
                <w:rStyle w:val="Hypertextovprepojenie"/>
                <w:noProof/>
              </w:rPr>
              <w:t>Proces prípravy strategických projektov</w:t>
            </w:r>
            <w:r w:rsidR="001779EA">
              <w:rPr>
                <w:noProof/>
                <w:webHidden/>
              </w:rPr>
              <w:tab/>
            </w:r>
            <w:r w:rsidR="001779EA">
              <w:rPr>
                <w:noProof/>
                <w:webHidden/>
              </w:rPr>
              <w:fldChar w:fldCharType="begin"/>
            </w:r>
            <w:r w:rsidR="001779EA">
              <w:rPr>
                <w:noProof/>
                <w:webHidden/>
              </w:rPr>
              <w:instrText xml:space="preserve"> PAGEREF _Toc483828718 \h </w:instrText>
            </w:r>
            <w:r w:rsidR="001779EA">
              <w:rPr>
                <w:noProof/>
                <w:webHidden/>
              </w:rPr>
            </w:r>
            <w:r w:rsidR="001779EA">
              <w:rPr>
                <w:noProof/>
                <w:webHidden/>
              </w:rPr>
              <w:fldChar w:fldCharType="separate"/>
            </w:r>
            <w:r>
              <w:rPr>
                <w:noProof/>
                <w:webHidden/>
              </w:rPr>
              <w:t>8</w:t>
            </w:r>
            <w:r w:rsidR="001779EA">
              <w:rPr>
                <w:noProof/>
                <w:webHidden/>
              </w:rPr>
              <w:fldChar w:fldCharType="end"/>
            </w:r>
          </w:hyperlink>
        </w:p>
        <w:p w14:paraId="4EBACF06" w14:textId="55988FF8" w:rsidR="001779EA" w:rsidRDefault="00EB4B17">
          <w:pPr>
            <w:pStyle w:val="Obsah2"/>
            <w:tabs>
              <w:tab w:val="left" w:pos="880"/>
              <w:tab w:val="right" w:leader="dot" w:pos="9344"/>
            </w:tabs>
            <w:rPr>
              <w:rFonts w:eastAsiaTheme="minorEastAsia"/>
              <w:noProof/>
              <w:lang w:eastAsia="sk-SK"/>
            </w:rPr>
          </w:pPr>
          <w:hyperlink w:anchor="_Toc483828719" w:history="1">
            <w:r w:rsidR="001779EA" w:rsidRPr="00C720A8">
              <w:rPr>
                <w:rStyle w:val="Hypertextovprepojenie"/>
                <w:noProof/>
              </w:rPr>
              <w:t>3.2</w:t>
            </w:r>
            <w:r w:rsidR="001779EA">
              <w:rPr>
                <w:rFonts w:eastAsiaTheme="minorEastAsia"/>
                <w:noProof/>
                <w:lang w:eastAsia="sk-SK"/>
              </w:rPr>
              <w:tab/>
            </w:r>
            <w:r w:rsidR="001779EA" w:rsidRPr="00C720A8">
              <w:rPr>
                <w:rStyle w:val="Hypertextovprepojenie"/>
                <w:noProof/>
              </w:rPr>
              <w:t>Oblasti strategickej infraštruktúry</w:t>
            </w:r>
            <w:r w:rsidR="001779EA">
              <w:rPr>
                <w:noProof/>
                <w:webHidden/>
              </w:rPr>
              <w:tab/>
            </w:r>
            <w:r w:rsidR="001779EA">
              <w:rPr>
                <w:noProof/>
                <w:webHidden/>
              </w:rPr>
              <w:fldChar w:fldCharType="begin"/>
            </w:r>
            <w:r w:rsidR="001779EA">
              <w:rPr>
                <w:noProof/>
                <w:webHidden/>
              </w:rPr>
              <w:instrText xml:space="preserve"> PAGEREF _Toc483828719 \h </w:instrText>
            </w:r>
            <w:r w:rsidR="001779EA">
              <w:rPr>
                <w:noProof/>
                <w:webHidden/>
              </w:rPr>
            </w:r>
            <w:r w:rsidR="001779EA">
              <w:rPr>
                <w:noProof/>
                <w:webHidden/>
              </w:rPr>
              <w:fldChar w:fldCharType="separate"/>
            </w:r>
            <w:r>
              <w:rPr>
                <w:noProof/>
                <w:webHidden/>
              </w:rPr>
              <w:t>9</w:t>
            </w:r>
            <w:r w:rsidR="001779EA">
              <w:rPr>
                <w:noProof/>
                <w:webHidden/>
              </w:rPr>
              <w:fldChar w:fldCharType="end"/>
            </w:r>
          </w:hyperlink>
        </w:p>
        <w:p w14:paraId="6FA50B25" w14:textId="70D8589B" w:rsidR="001779EA" w:rsidRDefault="00EB4B17">
          <w:pPr>
            <w:pStyle w:val="Obsah1"/>
            <w:tabs>
              <w:tab w:val="left" w:pos="440"/>
              <w:tab w:val="right" w:leader="dot" w:pos="9344"/>
            </w:tabs>
            <w:rPr>
              <w:rFonts w:eastAsiaTheme="minorEastAsia"/>
              <w:noProof/>
              <w:lang w:eastAsia="sk-SK"/>
            </w:rPr>
          </w:pPr>
          <w:hyperlink w:anchor="_Toc483828720" w:history="1">
            <w:r w:rsidR="001779EA" w:rsidRPr="00C720A8">
              <w:rPr>
                <w:rStyle w:val="Hypertextovprepojenie"/>
                <w:noProof/>
              </w:rPr>
              <w:t>4</w:t>
            </w:r>
            <w:r w:rsidR="001779EA">
              <w:rPr>
                <w:rFonts w:eastAsiaTheme="minorEastAsia"/>
                <w:noProof/>
                <w:lang w:eastAsia="sk-SK"/>
              </w:rPr>
              <w:tab/>
            </w:r>
            <w:r w:rsidR="001779EA" w:rsidRPr="00C720A8">
              <w:rPr>
                <w:rStyle w:val="Hypertextovprepojenie"/>
                <w:noProof/>
              </w:rPr>
              <w:t>Obsah štúdie uskutočniteľnosti</w:t>
            </w:r>
            <w:r w:rsidR="001779EA">
              <w:rPr>
                <w:noProof/>
                <w:webHidden/>
              </w:rPr>
              <w:tab/>
            </w:r>
            <w:r w:rsidR="001779EA">
              <w:rPr>
                <w:noProof/>
                <w:webHidden/>
              </w:rPr>
              <w:fldChar w:fldCharType="begin"/>
            </w:r>
            <w:r w:rsidR="001779EA">
              <w:rPr>
                <w:noProof/>
                <w:webHidden/>
              </w:rPr>
              <w:instrText xml:space="preserve"> PAGEREF _Toc483828720 \h </w:instrText>
            </w:r>
            <w:r w:rsidR="001779EA">
              <w:rPr>
                <w:noProof/>
                <w:webHidden/>
              </w:rPr>
            </w:r>
            <w:r w:rsidR="001779EA">
              <w:rPr>
                <w:noProof/>
                <w:webHidden/>
              </w:rPr>
              <w:fldChar w:fldCharType="separate"/>
            </w:r>
            <w:r>
              <w:rPr>
                <w:noProof/>
                <w:webHidden/>
              </w:rPr>
              <w:t>10</w:t>
            </w:r>
            <w:r w:rsidR="001779EA">
              <w:rPr>
                <w:noProof/>
                <w:webHidden/>
              </w:rPr>
              <w:fldChar w:fldCharType="end"/>
            </w:r>
          </w:hyperlink>
        </w:p>
        <w:p w14:paraId="29A96ED9" w14:textId="4F7BE2C9" w:rsidR="001779EA" w:rsidRDefault="00EB4B17">
          <w:pPr>
            <w:pStyle w:val="Obsah1"/>
            <w:tabs>
              <w:tab w:val="left" w:pos="440"/>
              <w:tab w:val="right" w:leader="dot" w:pos="9344"/>
            </w:tabs>
            <w:rPr>
              <w:rFonts w:eastAsiaTheme="minorEastAsia"/>
              <w:noProof/>
              <w:lang w:eastAsia="sk-SK"/>
            </w:rPr>
          </w:pPr>
          <w:hyperlink w:anchor="_Toc483828721" w:history="1">
            <w:r w:rsidR="001779EA" w:rsidRPr="00C720A8">
              <w:rPr>
                <w:rStyle w:val="Hypertextovprepojenie"/>
                <w:noProof/>
              </w:rPr>
              <w:t>5</w:t>
            </w:r>
            <w:r w:rsidR="001779EA">
              <w:rPr>
                <w:rFonts w:eastAsiaTheme="minorEastAsia"/>
                <w:noProof/>
                <w:lang w:eastAsia="sk-SK"/>
              </w:rPr>
              <w:tab/>
            </w:r>
            <w:r w:rsidR="001779EA" w:rsidRPr="00C720A8">
              <w:rPr>
                <w:rStyle w:val="Hypertextovprepojenie"/>
                <w:noProof/>
              </w:rPr>
              <w:t>Odôvodnenie intervencie</w:t>
            </w:r>
            <w:r w:rsidR="001779EA">
              <w:rPr>
                <w:noProof/>
                <w:webHidden/>
              </w:rPr>
              <w:tab/>
            </w:r>
            <w:r w:rsidR="001779EA">
              <w:rPr>
                <w:noProof/>
                <w:webHidden/>
              </w:rPr>
              <w:fldChar w:fldCharType="begin"/>
            </w:r>
            <w:r w:rsidR="001779EA">
              <w:rPr>
                <w:noProof/>
                <w:webHidden/>
              </w:rPr>
              <w:instrText xml:space="preserve"> PAGEREF _Toc483828721 \h </w:instrText>
            </w:r>
            <w:r w:rsidR="001779EA">
              <w:rPr>
                <w:noProof/>
                <w:webHidden/>
              </w:rPr>
            </w:r>
            <w:r w:rsidR="001779EA">
              <w:rPr>
                <w:noProof/>
                <w:webHidden/>
              </w:rPr>
              <w:fldChar w:fldCharType="separate"/>
            </w:r>
            <w:r>
              <w:rPr>
                <w:noProof/>
                <w:webHidden/>
              </w:rPr>
              <w:t>10</w:t>
            </w:r>
            <w:r w:rsidR="001779EA">
              <w:rPr>
                <w:noProof/>
                <w:webHidden/>
              </w:rPr>
              <w:fldChar w:fldCharType="end"/>
            </w:r>
          </w:hyperlink>
        </w:p>
        <w:p w14:paraId="640E3D97" w14:textId="58FFD957" w:rsidR="001779EA" w:rsidRDefault="00EB4B17">
          <w:pPr>
            <w:pStyle w:val="Obsah2"/>
            <w:tabs>
              <w:tab w:val="left" w:pos="880"/>
              <w:tab w:val="right" w:leader="dot" w:pos="9344"/>
            </w:tabs>
            <w:rPr>
              <w:rFonts w:eastAsiaTheme="minorEastAsia"/>
              <w:noProof/>
              <w:lang w:eastAsia="sk-SK"/>
            </w:rPr>
          </w:pPr>
          <w:hyperlink w:anchor="_Toc483828722" w:history="1">
            <w:r w:rsidR="001779EA" w:rsidRPr="00C720A8">
              <w:rPr>
                <w:rStyle w:val="Hypertextovprepojenie"/>
                <w:noProof/>
              </w:rPr>
              <w:t>5.1</w:t>
            </w:r>
            <w:r w:rsidR="001779EA">
              <w:rPr>
                <w:rFonts w:eastAsiaTheme="minorEastAsia"/>
                <w:noProof/>
                <w:lang w:eastAsia="sk-SK"/>
              </w:rPr>
              <w:tab/>
            </w:r>
            <w:r w:rsidR="001779EA" w:rsidRPr="00C720A8">
              <w:rPr>
                <w:rStyle w:val="Hypertextovprepojenie"/>
                <w:noProof/>
              </w:rPr>
              <w:t>Opis súčasnej situácie a identifikácia problému</w:t>
            </w:r>
            <w:r w:rsidR="001779EA">
              <w:rPr>
                <w:noProof/>
                <w:webHidden/>
              </w:rPr>
              <w:tab/>
            </w:r>
            <w:r w:rsidR="001779EA">
              <w:rPr>
                <w:noProof/>
                <w:webHidden/>
              </w:rPr>
              <w:fldChar w:fldCharType="begin"/>
            </w:r>
            <w:r w:rsidR="001779EA">
              <w:rPr>
                <w:noProof/>
                <w:webHidden/>
              </w:rPr>
              <w:instrText xml:space="preserve"> PAGEREF _Toc483828722 \h </w:instrText>
            </w:r>
            <w:r w:rsidR="001779EA">
              <w:rPr>
                <w:noProof/>
                <w:webHidden/>
              </w:rPr>
            </w:r>
            <w:r w:rsidR="001779EA">
              <w:rPr>
                <w:noProof/>
                <w:webHidden/>
              </w:rPr>
              <w:fldChar w:fldCharType="separate"/>
            </w:r>
            <w:r>
              <w:rPr>
                <w:noProof/>
                <w:webHidden/>
              </w:rPr>
              <w:t>10</w:t>
            </w:r>
            <w:r w:rsidR="001779EA">
              <w:rPr>
                <w:noProof/>
                <w:webHidden/>
              </w:rPr>
              <w:fldChar w:fldCharType="end"/>
            </w:r>
          </w:hyperlink>
        </w:p>
        <w:p w14:paraId="115DC3FE" w14:textId="7759130E" w:rsidR="001779EA" w:rsidRDefault="00EB4B17">
          <w:pPr>
            <w:pStyle w:val="Obsah2"/>
            <w:tabs>
              <w:tab w:val="left" w:pos="880"/>
              <w:tab w:val="right" w:leader="dot" w:pos="9344"/>
            </w:tabs>
            <w:rPr>
              <w:rFonts w:eastAsiaTheme="minorEastAsia"/>
              <w:noProof/>
              <w:lang w:eastAsia="sk-SK"/>
            </w:rPr>
          </w:pPr>
          <w:hyperlink w:anchor="_Toc483828723" w:history="1">
            <w:r w:rsidR="001779EA" w:rsidRPr="00C720A8">
              <w:rPr>
                <w:rStyle w:val="Hypertextovprepojenie"/>
                <w:noProof/>
              </w:rPr>
              <w:t>5.2</w:t>
            </w:r>
            <w:r w:rsidR="001779EA">
              <w:rPr>
                <w:rFonts w:eastAsiaTheme="minorEastAsia"/>
                <w:noProof/>
                <w:lang w:eastAsia="sk-SK"/>
              </w:rPr>
              <w:tab/>
            </w:r>
            <w:r w:rsidR="001779EA" w:rsidRPr="00C720A8">
              <w:rPr>
                <w:rStyle w:val="Hypertextovprepojenie"/>
                <w:noProof/>
              </w:rPr>
              <w:t>Stanovenie cieľov</w:t>
            </w:r>
            <w:r w:rsidR="001779EA">
              <w:rPr>
                <w:noProof/>
                <w:webHidden/>
              </w:rPr>
              <w:tab/>
            </w:r>
            <w:r w:rsidR="001779EA">
              <w:rPr>
                <w:noProof/>
                <w:webHidden/>
              </w:rPr>
              <w:fldChar w:fldCharType="begin"/>
            </w:r>
            <w:r w:rsidR="001779EA">
              <w:rPr>
                <w:noProof/>
                <w:webHidden/>
              </w:rPr>
              <w:instrText xml:space="preserve"> PAGEREF _Toc483828723 \h </w:instrText>
            </w:r>
            <w:r w:rsidR="001779EA">
              <w:rPr>
                <w:noProof/>
                <w:webHidden/>
              </w:rPr>
            </w:r>
            <w:r w:rsidR="001779EA">
              <w:rPr>
                <w:noProof/>
                <w:webHidden/>
              </w:rPr>
              <w:fldChar w:fldCharType="separate"/>
            </w:r>
            <w:r>
              <w:rPr>
                <w:noProof/>
                <w:webHidden/>
              </w:rPr>
              <w:t>11</w:t>
            </w:r>
            <w:r w:rsidR="001779EA">
              <w:rPr>
                <w:noProof/>
                <w:webHidden/>
              </w:rPr>
              <w:fldChar w:fldCharType="end"/>
            </w:r>
          </w:hyperlink>
        </w:p>
        <w:p w14:paraId="55349D98" w14:textId="523E08D5" w:rsidR="001779EA" w:rsidRDefault="00EB4B17">
          <w:pPr>
            <w:pStyle w:val="Obsah2"/>
            <w:tabs>
              <w:tab w:val="left" w:pos="880"/>
              <w:tab w:val="right" w:leader="dot" w:pos="9344"/>
            </w:tabs>
            <w:rPr>
              <w:rFonts w:eastAsiaTheme="minorEastAsia"/>
              <w:noProof/>
              <w:lang w:eastAsia="sk-SK"/>
            </w:rPr>
          </w:pPr>
          <w:hyperlink w:anchor="_Toc483828724" w:history="1">
            <w:r w:rsidR="001779EA" w:rsidRPr="00C720A8">
              <w:rPr>
                <w:rStyle w:val="Hypertextovprepojenie"/>
                <w:noProof/>
              </w:rPr>
              <w:t>5.3</w:t>
            </w:r>
            <w:r w:rsidR="001779EA">
              <w:rPr>
                <w:rFonts w:eastAsiaTheme="minorEastAsia"/>
                <w:noProof/>
                <w:lang w:eastAsia="sk-SK"/>
              </w:rPr>
              <w:tab/>
            </w:r>
            <w:r w:rsidR="001779EA" w:rsidRPr="00C720A8">
              <w:rPr>
                <w:rStyle w:val="Hypertextovprepojenie"/>
                <w:noProof/>
              </w:rPr>
              <w:t>Analýza dopytu a ponuky</w:t>
            </w:r>
            <w:r w:rsidR="001779EA">
              <w:rPr>
                <w:noProof/>
                <w:webHidden/>
              </w:rPr>
              <w:tab/>
            </w:r>
            <w:r w:rsidR="001779EA">
              <w:rPr>
                <w:noProof/>
                <w:webHidden/>
              </w:rPr>
              <w:fldChar w:fldCharType="begin"/>
            </w:r>
            <w:r w:rsidR="001779EA">
              <w:rPr>
                <w:noProof/>
                <w:webHidden/>
              </w:rPr>
              <w:instrText xml:space="preserve"> PAGEREF _Toc483828724 \h </w:instrText>
            </w:r>
            <w:r w:rsidR="001779EA">
              <w:rPr>
                <w:noProof/>
                <w:webHidden/>
              </w:rPr>
            </w:r>
            <w:r w:rsidR="001779EA">
              <w:rPr>
                <w:noProof/>
                <w:webHidden/>
              </w:rPr>
              <w:fldChar w:fldCharType="separate"/>
            </w:r>
            <w:r>
              <w:rPr>
                <w:noProof/>
                <w:webHidden/>
              </w:rPr>
              <w:t>13</w:t>
            </w:r>
            <w:r w:rsidR="001779EA">
              <w:rPr>
                <w:noProof/>
                <w:webHidden/>
              </w:rPr>
              <w:fldChar w:fldCharType="end"/>
            </w:r>
          </w:hyperlink>
        </w:p>
        <w:p w14:paraId="5E8EC482" w14:textId="78D6909F" w:rsidR="001779EA" w:rsidRDefault="00EB4B17">
          <w:pPr>
            <w:pStyle w:val="Obsah1"/>
            <w:tabs>
              <w:tab w:val="left" w:pos="440"/>
              <w:tab w:val="right" w:leader="dot" w:pos="9344"/>
            </w:tabs>
            <w:rPr>
              <w:rFonts w:eastAsiaTheme="minorEastAsia"/>
              <w:noProof/>
              <w:lang w:eastAsia="sk-SK"/>
            </w:rPr>
          </w:pPr>
          <w:hyperlink w:anchor="_Toc483828725" w:history="1">
            <w:r w:rsidR="001779EA" w:rsidRPr="00C720A8">
              <w:rPr>
                <w:rStyle w:val="Hypertextovprepojenie"/>
                <w:noProof/>
              </w:rPr>
              <w:t>6</w:t>
            </w:r>
            <w:r w:rsidR="001779EA">
              <w:rPr>
                <w:rFonts w:eastAsiaTheme="minorEastAsia"/>
                <w:noProof/>
                <w:lang w:eastAsia="sk-SK"/>
              </w:rPr>
              <w:tab/>
            </w:r>
            <w:r w:rsidR="001779EA" w:rsidRPr="00C720A8">
              <w:rPr>
                <w:rStyle w:val="Hypertextovprepojenie"/>
                <w:noProof/>
              </w:rPr>
              <w:t>Výber a opis alternatív</w:t>
            </w:r>
            <w:r w:rsidR="001779EA">
              <w:rPr>
                <w:noProof/>
                <w:webHidden/>
              </w:rPr>
              <w:tab/>
            </w:r>
            <w:r w:rsidR="001779EA">
              <w:rPr>
                <w:noProof/>
                <w:webHidden/>
              </w:rPr>
              <w:fldChar w:fldCharType="begin"/>
            </w:r>
            <w:r w:rsidR="001779EA">
              <w:rPr>
                <w:noProof/>
                <w:webHidden/>
              </w:rPr>
              <w:instrText xml:space="preserve"> PAGEREF _Toc483828725 \h </w:instrText>
            </w:r>
            <w:r w:rsidR="001779EA">
              <w:rPr>
                <w:noProof/>
                <w:webHidden/>
              </w:rPr>
            </w:r>
            <w:r w:rsidR="001779EA">
              <w:rPr>
                <w:noProof/>
                <w:webHidden/>
              </w:rPr>
              <w:fldChar w:fldCharType="separate"/>
            </w:r>
            <w:r>
              <w:rPr>
                <w:noProof/>
                <w:webHidden/>
              </w:rPr>
              <w:t>14</w:t>
            </w:r>
            <w:r w:rsidR="001779EA">
              <w:rPr>
                <w:noProof/>
                <w:webHidden/>
              </w:rPr>
              <w:fldChar w:fldCharType="end"/>
            </w:r>
          </w:hyperlink>
        </w:p>
        <w:p w14:paraId="26158579" w14:textId="2632FD59" w:rsidR="001779EA" w:rsidRDefault="00EB4B17">
          <w:pPr>
            <w:pStyle w:val="Obsah1"/>
            <w:tabs>
              <w:tab w:val="left" w:pos="440"/>
              <w:tab w:val="right" w:leader="dot" w:pos="9344"/>
            </w:tabs>
            <w:rPr>
              <w:rFonts w:eastAsiaTheme="minorEastAsia"/>
              <w:noProof/>
              <w:lang w:eastAsia="sk-SK"/>
            </w:rPr>
          </w:pPr>
          <w:hyperlink w:anchor="_Toc483828726" w:history="1">
            <w:r w:rsidR="001779EA" w:rsidRPr="00C720A8">
              <w:rPr>
                <w:rStyle w:val="Hypertextovprepojenie"/>
                <w:noProof/>
              </w:rPr>
              <w:t>7</w:t>
            </w:r>
            <w:r w:rsidR="001779EA">
              <w:rPr>
                <w:rFonts w:eastAsiaTheme="minorEastAsia"/>
                <w:noProof/>
                <w:lang w:eastAsia="sk-SK"/>
              </w:rPr>
              <w:tab/>
            </w:r>
            <w:r w:rsidR="001779EA" w:rsidRPr="00C720A8">
              <w:rPr>
                <w:rStyle w:val="Hypertextovprepojenie"/>
                <w:noProof/>
              </w:rPr>
              <w:t>Realizácia finančnej a ekonomickej analýzy</w:t>
            </w:r>
            <w:r w:rsidR="001779EA">
              <w:rPr>
                <w:noProof/>
                <w:webHidden/>
              </w:rPr>
              <w:tab/>
            </w:r>
            <w:r w:rsidR="001779EA">
              <w:rPr>
                <w:noProof/>
                <w:webHidden/>
              </w:rPr>
              <w:fldChar w:fldCharType="begin"/>
            </w:r>
            <w:r w:rsidR="001779EA">
              <w:rPr>
                <w:noProof/>
                <w:webHidden/>
              </w:rPr>
              <w:instrText xml:space="preserve"> PAGEREF _Toc483828726 \h </w:instrText>
            </w:r>
            <w:r w:rsidR="001779EA">
              <w:rPr>
                <w:noProof/>
                <w:webHidden/>
              </w:rPr>
            </w:r>
            <w:r w:rsidR="001779EA">
              <w:rPr>
                <w:noProof/>
                <w:webHidden/>
              </w:rPr>
              <w:fldChar w:fldCharType="separate"/>
            </w:r>
            <w:r>
              <w:rPr>
                <w:noProof/>
                <w:webHidden/>
              </w:rPr>
              <w:t>15</w:t>
            </w:r>
            <w:r w:rsidR="001779EA">
              <w:rPr>
                <w:noProof/>
                <w:webHidden/>
              </w:rPr>
              <w:fldChar w:fldCharType="end"/>
            </w:r>
          </w:hyperlink>
        </w:p>
        <w:p w14:paraId="22AE290F" w14:textId="3721DCDD" w:rsidR="001779EA" w:rsidRDefault="00EB4B17">
          <w:pPr>
            <w:pStyle w:val="Obsah2"/>
            <w:tabs>
              <w:tab w:val="left" w:pos="880"/>
              <w:tab w:val="right" w:leader="dot" w:pos="9344"/>
            </w:tabs>
            <w:rPr>
              <w:rFonts w:eastAsiaTheme="minorEastAsia"/>
              <w:noProof/>
              <w:lang w:eastAsia="sk-SK"/>
            </w:rPr>
          </w:pPr>
          <w:hyperlink w:anchor="_Toc483828727" w:history="1">
            <w:r w:rsidR="001779EA" w:rsidRPr="00C720A8">
              <w:rPr>
                <w:rStyle w:val="Hypertextovprepojenie"/>
                <w:noProof/>
              </w:rPr>
              <w:t>7.1</w:t>
            </w:r>
            <w:r w:rsidR="001779EA">
              <w:rPr>
                <w:rFonts w:eastAsiaTheme="minorEastAsia"/>
                <w:noProof/>
                <w:lang w:eastAsia="sk-SK"/>
              </w:rPr>
              <w:tab/>
            </w:r>
            <w:r w:rsidR="001779EA" w:rsidRPr="00C720A8">
              <w:rPr>
                <w:rStyle w:val="Hypertextovprepojenie"/>
                <w:noProof/>
              </w:rPr>
              <w:t>Všeobecné makroekonomické parametre</w:t>
            </w:r>
            <w:r w:rsidR="001779EA">
              <w:rPr>
                <w:noProof/>
                <w:webHidden/>
              </w:rPr>
              <w:tab/>
            </w:r>
            <w:r w:rsidR="001779EA">
              <w:rPr>
                <w:noProof/>
                <w:webHidden/>
              </w:rPr>
              <w:fldChar w:fldCharType="begin"/>
            </w:r>
            <w:r w:rsidR="001779EA">
              <w:rPr>
                <w:noProof/>
                <w:webHidden/>
              </w:rPr>
              <w:instrText xml:space="preserve"> PAGEREF _Toc483828727 \h </w:instrText>
            </w:r>
            <w:r w:rsidR="001779EA">
              <w:rPr>
                <w:noProof/>
                <w:webHidden/>
              </w:rPr>
            </w:r>
            <w:r w:rsidR="001779EA">
              <w:rPr>
                <w:noProof/>
                <w:webHidden/>
              </w:rPr>
              <w:fldChar w:fldCharType="separate"/>
            </w:r>
            <w:r>
              <w:rPr>
                <w:noProof/>
                <w:webHidden/>
              </w:rPr>
              <w:t>15</w:t>
            </w:r>
            <w:r w:rsidR="001779EA">
              <w:rPr>
                <w:noProof/>
                <w:webHidden/>
              </w:rPr>
              <w:fldChar w:fldCharType="end"/>
            </w:r>
          </w:hyperlink>
        </w:p>
        <w:p w14:paraId="0E69DD79" w14:textId="389F67EE" w:rsidR="001779EA" w:rsidRDefault="00EB4B17">
          <w:pPr>
            <w:pStyle w:val="Obsah3"/>
            <w:tabs>
              <w:tab w:val="left" w:pos="1320"/>
              <w:tab w:val="right" w:leader="dot" w:pos="9344"/>
            </w:tabs>
            <w:rPr>
              <w:rFonts w:eastAsiaTheme="minorEastAsia"/>
              <w:noProof/>
              <w:lang w:eastAsia="sk-SK"/>
            </w:rPr>
          </w:pPr>
          <w:hyperlink w:anchor="_Toc483828728" w:history="1">
            <w:r w:rsidR="001779EA" w:rsidRPr="00C720A8">
              <w:rPr>
                <w:rStyle w:val="Hypertextovprepojenie"/>
                <w:noProof/>
              </w:rPr>
              <w:t>7.1.1</w:t>
            </w:r>
            <w:r w:rsidR="001779EA">
              <w:rPr>
                <w:rFonts w:eastAsiaTheme="minorEastAsia"/>
                <w:noProof/>
                <w:lang w:eastAsia="sk-SK"/>
              </w:rPr>
              <w:tab/>
            </w:r>
            <w:r w:rsidR="001779EA" w:rsidRPr="00C720A8">
              <w:rPr>
                <w:rStyle w:val="Hypertextovprepojenie"/>
                <w:noProof/>
              </w:rPr>
              <w:t>Diskontná sadzba</w:t>
            </w:r>
            <w:r w:rsidR="001779EA">
              <w:rPr>
                <w:noProof/>
                <w:webHidden/>
              </w:rPr>
              <w:tab/>
            </w:r>
            <w:r w:rsidR="001779EA">
              <w:rPr>
                <w:noProof/>
                <w:webHidden/>
              </w:rPr>
              <w:fldChar w:fldCharType="begin"/>
            </w:r>
            <w:r w:rsidR="001779EA">
              <w:rPr>
                <w:noProof/>
                <w:webHidden/>
              </w:rPr>
              <w:instrText xml:space="preserve"> PAGEREF _Toc483828728 \h </w:instrText>
            </w:r>
            <w:r w:rsidR="001779EA">
              <w:rPr>
                <w:noProof/>
                <w:webHidden/>
              </w:rPr>
            </w:r>
            <w:r w:rsidR="001779EA">
              <w:rPr>
                <w:noProof/>
                <w:webHidden/>
              </w:rPr>
              <w:fldChar w:fldCharType="separate"/>
            </w:r>
            <w:r>
              <w:rPr>
                <w:noProof/>
                <w:webHidden/>
              </w:rPr>
              <w:t>15</w:t>
            </w:r>
            <w:r w:rsidR="001779EA">
              <w:rPr>
                <w:noProof/>
                <w:webHidden/>
              </w:rPr>
              <w:fldChar w:fldCharType="end"/>
            </w:r>
          </w:hyperlink>
        </w:p>
        <w:p w14:paraId="0E622734" w14:textId="2B49DCBE" w:rsidR="001779EA" w:rsidRDefault="00EB4B17">
          <w:pPr>
            <w:pStyle w:val="Obsah3"/>
            <w:tabs>
              <w:tab w:val="left" w:pos="1320"/>
              <w:tab w:val="right" w:leader="dot" w:pos="9344"/>
            </w:tabs>
            <w:rPr>
              <w:rFonts w:eastAsiaTheme="minorEastAsia"/>
              <w:noProof/>
              <w:lang w:eastAsia="sk-SK"/>
            </w:rPr>
          </w:pPr>
          <w:hyperlink w:anchor="_Toc483828729" w:history="1">
            <w:r w:rsidR="001779EA" w:rsidRPr="00C720A8">
              <w:rPr>
                <w:rStyle w:val="Hypertextovprepojenie"/>
                <w:noProof/>
              </w:rPr>
              <w:t>7.1.2</w:t>
            </w:r>
            <w:r w:rsidR="001779EA">
              <w:rPr>
                <w:rFonts w:eastAsiaTheme="minorEastAsia"/>
                <w:noProof/>
                <w:lang w:eastAsia="sk-SK"/>
              </w:rPr>
              <w:tab/>
            </w:r>
            <w:r w:rsidR="001779EA" w:rsidRPr="00C720A8">
              <w:rPr>
                <w:rStyle w:val="Hypertextovprepojenie"/>
                <w:noProof/>
              </w:rPr>
              <w:t>Hlavné makroekonomické ukazovatele</w:t>
            </w:r>
            <w:r w:rsidR="001779EA">
              <w:rPr>
                <w:noProof/>
                <w:webHidden/>
              </w:rPr>
              <w:tab/>
            </w:r>
            <w:r w:rsidR="001779EA">
              <w:rPr>
                <w:noProof/>
                <w:webHidden/>
              </w:rPr>
              <w:fldChar w:fldCharType="begin"/>
            </w:r>
            <w:r w:rsidR="001779EA">
              <w:rPr>
                <w:noProof/>
                <w:webHidden/>
              </w:rPr>
              <w:instrText xml:space="preserve"> PAGEREF _Toc483828729 \h </w:instrText>
            </w:r>
            <w:r w:rsidR="001779EA">
              <w:rPr>
                <w:noProof/>
                <w:webHidden/>
              </w:rPr>
            </w:r>
            <w:r w:rsidR="001779EA">
              <w:rPr>
                <w:noProof/>
                <w:webHidden/>
              </w:rPr>
              <w:fldChar w:fldCharType="separate"/>
            </w:r>
            <w:r>
              <w:rPr>
                <w:noProof/>
                <w:webHidden/>
              </w:rPr>
              <w:t>16</w:t>
            </w:r>
            <w:r w:rsidR="001779EA">
              <w:rPr>
                <w:noProof/>
                <w:webHidden/>
              </w:rPr>
              <w:fldChar w:fldCharType="end"/>
            </w:r>
          </w:hyperlink>
        </w:p>
        <w:p w14:paraId="6686AADD" w14:textId="4208EA01" w:rsidR="001779EA" w:rsidRDefault="00EB4B17">
          <w:pPr>
            <w:pStyle w:val="Obsah2"/>
            <w:tabs>
              <w:tab w:val="left" w:pos="880"/>
              <w:tab w:val="right" w:leader="dot" w:pos="9344"/>
            </w:tabs>
            <w:rPr>
              <w:rFonts w:eastAsiaTheme="minorEastAsia"/>
              <w:noProof/>
              <w:lang w:eastAsia="sk-SK"/>
            </w:rPr>
          </w:pPr>
          <w:hyperlink w:anchor="_Toc483828730" w:history="1">
            <w:r w:rsidR="001779EA" w:rsidRPr="00C720A8">
              <w:rPr>
                <w:rStyle w:val="Hypertextovprepojenie"/>
                <w:noProof/>
              </w:rPr>
              <w:t>7.2</w:t>
            </w:r>
            <w:r w:rsidR="001779EA">
              <w:rPr>
                <w:rFonts w:eastAsiaTheme="minorEastAsia"/>
                <w:noProof/>
                <w:lang w:eastAsia="sk-SK"/>
              </w:rPr>
              <w:tab/>
            </w:r>
            <w:r w:rsidR="001779EA" w:rsidRPr="00C720A8">
              <w:rPr>
                <w:rStyle w:val="Hypertextovprepojenie"/>
                <w:noProof/>
              </w:rPr>
              <w:t>Finančná analýza – výpočet čistej súčasnej hodnoty peňažných tokov</w:t>
            </w:r>
            <w:r w:rsidR="001779EA">
              <w:rPr>
                <w:noProof/>
                <w:webHidden/>
              </w:rPr>
              <w:tab/>
            </w:r>
            <w:r w:rsidR="001779EA">
              <w:rPr>
                <w:noProof/>
                <w:webHidden/>
              </w:rPr>
              <w:fldChar w:fldCharType="begin"/>
            </w:r>
            <w:r w:rsidR="001779EA">
              <w:rPr>
                <w:noProof/>
                <w:webHidden/>
              </w:rPr>
              <w:instrText xml:space="preserve"> PAGEREF _Toc483828730 \h </w:instrText>
            </w:r>
            <w:r w:rsidR="001779EA">
              <w:rPr>
                <w:noProof/>
                <w:webHidden/>
              </w:rPr>
            </w:r>
            <w:r w:rsidR="001779EA">
              <w:rPr>
                <w:noProof/>
                <w:webHidden/>
              </w:rPr>
              <w:fldChar w:fldCharType="separate"/>
            </w:r>
            <w:r>
              <w:rPr>
                <w:noProof/>
                <w:webHidden/>
              </w:rPr>
              <w:t>16</w:t>
            </w:r>
            <w:r w:rsidR="001779EA">
              <w:rPr>
                <w:noProof/>
                <w:webHidden/>
              </w:rPr>
              <w:fldChar w:fldCharType="end"/>
            </w:r>
          </w:hyperlink>
        </w:p>
        <w:p w14:paraId="5755CA3C" w14:textId="5E7B8E7C" w:rsidR="001779EA" w:rsidRDefault="00EB4B17">
          <w:pPr>
            <w:pStyle w:val="Obsah3"/>
            <w:tabs>
              <w:tab w:val="left" w:pos="1320"/>
              <w:tab w:val="right" w:leader="dot" w:pos="9344"/>
            </w:tabs>
            <w:rPr>
              <w:rFonts w:eastAsiaTheme="minorEastAsia"/>
              <w:noProof/>
              <w:lang w:eastAsia="sk-SK"/>
            </w:rPr>
          </w:pPr>
          <w:hyperlink w:anchor="_Toc483828731" w:history="1">
            <w:r w:rsidR="001779EA" w:rsidRPr="00C720A8">
              <w:rPr>
                <w:rStyle w:val="Hypertextovprepojenie"/>
                <w:noProof/>
              </w:rPr>
              <w:t>7.2.1</w:t>
            </w:r>
            <w:r w:rsidR="001779EA">
              <w:rPr>
                <w:rFonts w:eastAsiaTheme="minorEastAsia"/>
                <w:noProof/>
                <w:lang w:eastAsia="sk-SK"/>
              </w:rPr>
              <w:tab/>
            </w:r>
            <w:r w:rsidR="001779EA" w:rsidRPr="00C720A8">
              <w:rPr>
                <w:rStyle w:val="Hypertextovprepojenie"/>
                <w:noProof/>
              </w:rPr>
              <w:t>Metodológia finančnej analýzy</w:t>
            </w:r>
            <w:r w:rsidR="001779EA">
              <w:rPr>
                <w:noProof/>
                <w:webHidden/>
              </w:rPr>
              <w:tab/>
            </w:r>
            <w:r w:rsidR="001779EA">
              <w:rPr>
                <w:noProof/>
                <w:webHidden/>
              </w:rPr>
              <w:fldChar w:fldCharType="begin"/>
            </w:r>
            <w:r w:rsidR="001779EA">
              <w:rPr>
                <w:noProof/>
                <w:webHidden/>
              </w:rPr>
              <w:instrText xml:space="preserve"> PAGEREF _Toc483828731 \h </w:instrText>
            </w:r>
            <w:r w:rsidR="001779EA">
              <w:rPr>
                <w:noProof/>
                <w:webHidden/>
              </w:rPr>
            </w:r>
            <w:r w:rsidR="001779EA">
              <w:rPr>
                <w:noProof/>
                <w:webHidden/>
              </w:rPr>
              <w:fldChar w:fldCharType="separate"/>
            </w:r>
            <w:r>
              <w:rPr>
                <w:noProof/>
                <w:webHidden/>
              </w:rPr>
              <w:t>16</w:t>
            </w:r>
            <w:r w:rsidR="001779EA">
              <w:rPr>
                <w:noProof/>
                <w:webHidden/>
              </w:rPr>
              <w:fldChar w:fldCharType="end"/>
            </w:r>
          </w:hyperlink>
        </w:p>
        <w:p w14:paraId="113C337F" w14:textId="7DBCD0F9" w:rsidR="001779EA" w:rsidRDefault="00EB4B17">
          <w:pPr>
            <w:pStyle w:val="Obsah3"/>
            <w:tabs>
              <w:tab w:val="left" w:pos="1320"/>
              <w:tab w:val="right" w:leader="dot" w:pos="9344"/>
            </w:tabs>
            <w:rPr>
              <w:rFonts w:eastAsiaTheme="minorEastAsia"/>
              <w:noProof/>
              <w:lang w:eastAsia="sk-SK"/>
            </w:rPr>
          </w:pPr>
          <w:hyperlink w:anchor="_Toc483828732" w:history="1">
            <w:r w:rsidR="001779EA" w:rsidRPr="00C720A8">
              <w:rPr>
                <w:rStyle w:val="Hypertextovprepojenie"/>
                <w:noProof/>
              </w:rPr>
              <w:t>7.2.2</w:t>
            </w:r>
            <w:r w:rsidR="001779EA">
              <w:rPr>
                <w:rFonts w:eastAsiaTheme="minorEastAsia"/>
                <w:noProof/>
                <w:lang w:eastAsia="sk-SK"/>
              </w:rPr>
              <w:tab/>
            </w:r>
            <w:r w:rsidR="001779EA" w:rsidRPr="00C720A8">
              <w:rPr>
                <w:rStyle w:val="Hypertextovprepojenie"/>
                <w:noProof/>
              </w:rPr>
              <w:t>Investičné náklady, reprodukčné náklady a zostatková hodnota</w:t>
            </w:r>
            <w:r w:rsidR="001779EA">
              <w:rPr>
                <w:noProof/>
                <w:webHidden/>
              </w:rPr>
              <w:tab/>
            </w:r>
            <w:r w:rsidR="001779EA">
              <w:rPr>
                <w:noProof/>
                <w:webHidden/>
              </w:rPr>
              <w:fldChar w:fldCharType="begin"/>
            </w:r>
            <w:r w:rsidR="001779EA">
              <w:rPr>
                <w:noProof/>
                <w:webHidden/>
              </w:rPr>
              <w:instrText xml:space="preserve"> PAGEREF _Toc483828732 \h </w:instrText>
            </w:r>
            <w:r w:rsidR="001779EA">
              <w:rPr>
                <w:noProof/>
                <w:webHidden/>
              </w:rPr>
            </w:r>
            <w:r w:rsidR="001779EA">
              <w:rPr>
                <w:noProof/>
                <w:webHidden/>
              </w:rPr>
              <w:fldChar w:fldCharType="separate"/>
            </w:r>
            <w:r>
              <w:rPr>
                <w:noProof/>
                <w:webHidden/>
              </w:rPr>
              <w:t>18</w:t>
            </w:r>
            <w:r w:rsidR="001779EA">
              <w:rPr>
                <w:noProof/>
                <w:webHidden/>
              </w:rPr>
              <w:fldChar w:fldCharType="end"/>
            </w:r>
          </w:hyperlink>
        </w:p>
        <w:p w14:paraId="4D903E7E" w14:textId="404825BB" w:rsidR="001779EA" w:rsidRDefault="00EB4B17">
          <w:pPr>
            <w:pStyle w:val="Obsah3"/>
            <w:tabs>
              <w:tab w:val="left" w:pos="1320"/>
              <w:tab w:val="right" w:leader="dot" w:pos="9344"/>
            </w:tabs>
            <w:rPr>
              <w:rFonts w:eastAsiaTheme="minorEastAsia"/>
              <w:noProof/>
              <w:lang w:eastAsia="sk-SK"/>
            </w:rPr>
          </w:pPr>
          <w:hyperlink w:anchor="_Toc483828733" w:history="1">
            <w:r w:rsidR="001779EA" w:rsidRPr="00C720A8">
              <w:rPr>
                <w:rStyle w:val="Hypertextovprepojenie"/>
                <w:noProof/>
              </w:rPr>
              <w:t>7.2.3</w:t>
            </w:r>
            <w:r w:rsidR="001779EA">
              <w:rPr>
                <w:rFonts w:eastAsiaTheme="minorEastAsia"/>
                <w:noProof/>
                <w:lang w:eastAsia="sk-SK"/>
              </w:rPr>
              <w:tab/>
            </w:r>
            <w:r w:rsidR="001779EA" w:rsidRPr="00C720A8">
              <w:rPr>
                <w:rStyle w:val="Hypertextovprepojenie"/>
                <w:noProof/>
              </w:rPr>
              <w:t>Prevádzkové náklady a výnosy</w:t>
            </w:r>
            <w:r w:rsidR="001779EA">
              <w:rPr>
                <w:noProof/>
                <w:webHidden/>
              </w:rPr>
              <w:tab/>
            </w:r>
            <w:r w:rsidR="001779EA">
              <w:rPr>
                <w:noProof/>
                <w:webHidden/>
              </w:rPr>
              <w:fldChar w:fldCharType="begin"/>
            </w:r>
            <w:r w:rsidR="001779EA">
              <w:rPr>
                <w:noProof/>
                <w:webHidden/>
              </w:rPr>
              <w:instrText xml:space="preserve"> PAGEREF _Toc483828733 \h </w:instrText>
            </w:r>
            <w:r w:rsidR="001779EA">
              <w:rPr>
                <w:noProof/>
                <w:webHidden/>
              </w:rPr>
            </w:r>
            <w:r w:rsidR="001779EA">
              <w:rPr>
                <w:noProof/>
                <w:webHidden/>
              </w:rPr>
              <w:fldChar w:fldCharType="separate"/>
            </w:r>
            <w:r>
              <w:rPr>
                <w:noProof/>
                <w:webHidden/>
              </w:rPr>
              <w:t>18</w:t>
            </w:r>
            <w:r w:rsidR="001779EA">
              <w:rPr>
                <w:noProof/>
                <w:webHidden/>
              </w:rPr>
              <w:fldChar w:fldCharType="end"/>
            </w:r>
          </w:hyperlink>
        </w:p>
        <w:p w14:paraId="31BA39D2" w14:textId="62751DB1" w:rsidR="001779EA" w:rsidRDefault="00EB4B17">
          <w:pPr>
            <w:pStyle w:val="Obsah3"/>
            <w:tabs>
              <w:tab w:val="left" w:pos="1320"/>
              <w:tab w:val="right" w:leader="dot" w:pos="9344"/>
            </w:tabs>
            <w:rPr>
              <w:rFonts w:eastAsiaTheme="minorEastAsia"/>
              <w:noProof/>
              <w:lang w:eastAsia="sk-SK"/>
            </w:rPr>
          </w:pPr>
          <w:hyperlink w:anchor="_Toc483828734" w:history="1">
            <w:r w:rsidR="001779EA" w:rsidRPr="00C720A8">
              <w:rPr>
                <w:rStyle w:val="Hypertextovprepojenie"/>
                <w:noProof/>
              </w:rPr>
              <w:t>7.2.4</w:t>
            </w:r>
            <w:r w:rsidR="001779EA">
              <w:rPr>
                <w:rFonts w:eastAsiaTheme="minorEastAsia"/>
                <w:noProof/>
                <w:lang w:eastAsia="sk-SK"/>
              </w:rPr>
              <w:tab/>
            </w:r>
            <w:r w:rsidR="001779EA" w:rsidRPr="00C720A8">
              <w:rPr>
                <w:rStyle w:val="Hypertextovprepojenie"/>
                <w:noProof/>
              </w:rPr>
              <w:t>Identifikácia zdrojov financovania</w:t>
            </w:r>
            <w:r w:rsidR="001779EA">
              <w:rPr>
                <w:noProof/>
                <w:webHidden/>
              </w:rPr>
              <w:tab/>
            </w:r>
            <w:r w:rsidR="001779EA">
              <w:rPr>
                <w:noProof/>
                <w:webHidden/>
              </w:rPr>
              <w:fldChar w:fldCharType="begin"/>
            </w:r>
            <w:r w:rsidR="001779EA">
              <w:rPr>
                <w:noProof/>
                <w:webHidden/>
              </w:rPr>
              <w:instrText xml:space="preserve"> PAGEREF _Toc483828734 \h </w:instrText>
            </w:r>
            <w:r w:rsidR="001779EA">
              <w:rPr>
                <w:noProof/>
                <w:webHidden/>
              </w:rPr>
            </w:r>
            <w:r w:rsidR="001779EA">
              <w:rPr>
                <w:noProof/>
                <w:webHidden/>
              </w:rPr>
              <w:fldChar w:fldCharType="separate"/>
            </w:r>
            <w:r>
              <w:rPr>
                <w:noProof/>
                <w:webHidden/>
              </w:rPr>
              <w:t>19</w:t>
            </w:r>
            <w:r w:rsidR="001779EA">
              <w:rPr>
                <w:noProof/>
                <w:webHidden/>
              </w:rPr>
              <w:fldChar w:fldCharType="end"/>
            </w:r>
          </w:hyperlink>
        </w:p>
        <w:p w14:paraId="50490328" w14:textId="3C720868" w:rsidR="001779EA" w:rsidRDefault="00EB4B17">
          <w:pPr>
            <w:pStyle w:val="Obsah2"/>
            <w:tabs>
              <w:tab w:val="left" w:pos="880"/>
              <w:tab w:val="right" w:leader="dot" w:pos="9344"/>
            </w:tabs>
            <w:rPr>
              <w:rFonts w:eastAsiaTheme="minorEastAsia"/>
              <w:noProof/>
              <w:lang w:eastAsia="sk-SK"/>
            </w:rPr>
          </w:pPr>
          <w:hyperlink w:anchor="_Toc483828735" w:history="1">
            <w:r w:rsidR="001779EA" w:rsidRPr="00C720A8">
              <w:rPr>
                <w:rStyle w:val="Hypertextovprepojenie"/>
                <w:noProof/>
              </w:rPr>
              <w:t>7.3</w:t>
            </w:r>
            <w:r w:rsidR="001779EA">
              <w:rPr>
                <w:rFonts w:eastAsiaTheme="minorEastAsia"/>
                <w:noProof/>
                <w:lang w:eastAsia="sk-SK"/>
              </w:rPr>
              <w:tab/>
            </w:r>
            <w:r w:rsidR="001779EA" w:rsidRPr="00C720A8">
              <w:rPr>
                <w:rStyle w:val="Hypertextovprepojenie"/>
                <w:noProof/>
              </w:rPr>
              <w:t>Finančná návratnosť</w:t>
            </w:r>
            <w:r w:rsidR="001779EA">
              <w:rPr>
                <w:noProof/>
                <w:webHidden/>
              </w:rPr>
              <w:tab/>
            </w:r>
            <w:r w:rsidR="001779EA">
              <w:rPr>
                <w:noProof/>
                <w:webHidden/>
              </w:rPr>
              <w:fldChar w:fldCharType="begin"/>
            </w:r>
            <w:r w:rsidR="001779EA">
              <w:rPr>
                <w:noProof/>
                <w:webHidden/>
              </w:rPr>
              <w:instrText xml:space="preserve"> PAGEREF _Toc483828735 \h </w:instrText>
            </w:r>
            <w:r w:rsidR="001779EA">
              <w:rPr>
                <w:noProof/>
                <w:webHidden/>
              </w:rPr>
            </w:r>
            <w:r w:rsidR="001779EA">
              <w:rPr>
                <w:noProof/>
                <w:webHidden/>
              </w:rPr>
              <w:fldChar w:fldCharType="separate"/>
            </w:r>
            <w:r>
              <w:rPr>
                <w:noProof/>
                <w:webHidden/>
              </w:rPr>
              <w:t>19</w:t>
            </w:r>
            <w:r w:rsidR="001779EA">
              <w:rPr>
                <w:noProof/>
                <w:webHidden/>
              </w:rPr>
              <w:fldChar w:fldCharType="end"/>
            </w:r>
          </w:hyperlink>
        </w:p>
        <w:p w14:paraId="1C0AF584" w14:textId="4C5A49CD" w:rsidR="001779EA" w:rsidRDefault="00EB4B17">
          <w:pPr>
            <w:pStyle w:val="Obsah3"/>
            <w:tabs>
              <w:tab w:val="left" w:pos="1320"/>
              <w:tab w:val="right" w:leader="dot" w:pos="9344"/>
            </w:tabs>
            <w:rPr>
              <w:rFonts w:eastAsiaTheme="minorEastAsia"/>
              <w:noProof/>
              <w:lang w:eastAsia="sk-SK"/>
            </w:rPr>
          </w:pPr>
          <w:hyperlink w:anchor="_Toc483828736" w:history="1">
            <w:r w:rsidR="001779EA" w:rsidRPr="00C720A8">
              <w:rPr>
                <w:rStyle w:val="Hypertextovprepojenie"/>
                <w:noProof/>
              </w:rPr>
              <w:t>7.3.1</w:t>
            </w:r>
            <w:r w:rsidR="001779EA">
              <w:rPr>
                <w:rFonts w:eastAsiaTheme="minorEastAsia"/>
                <w:noProof/>
                <w:lang w:eastAsia="sk-SK"/>
              </w:rPr>
              <w:tab/>
            </w:r>
            <w:r w:rsidR="001779EA" w:rsidRPr="00C720A8">
              <w:rPr>
                <w:rStyle w:val="Hypertextovprepojenie"/>
                <w:noProof/>
              </w:rPr>
              <w:t>Návratnosť investície</w:t>
            </w:r>
            <w:r w:rsidR="001779EA">
              <w:rPr>
                <w:noProof/>
                <w:webHidden/>
              </w:rPr>
              <w:tab/>
            </w:r>
            <w:r w:rsidR="001779EA">
              <w:rPr>
                <w:noProof/>
                <w:webHidden/>
              </w:rPr>
              <w:fldChar w:fldCharType="begin"/>
            </w:r>
            <w:r w:rsidR="001779EA">
              <w:rPr>
                <w:noProof/>
                <w:webHidden/>
              </w:rPr>
              <w:instrText xml:space="preserve"> PAGEREF _Toc483828736 \h </w:instrText>
            </w:r>
            <w:r w:rsidR="001779EA">
              <w:rPr>
                <w:noProof/>
                <w:webHidden/>
              </w:rPr>
            </w:r>
            <w:r w:rsidR="001779EA">
              <w:rPr>
                <w:noProof/>
                <w:webHidden/>
              </w:rPr>
              <w:fldChar w:fldCharType="separate"/>
            </w:r>
            <w:r>
              <w:rPr>
                <w:noProof/>
                <w:webHidden/>
              </w:rPr>
              <w:t>19</w:t>
            </w:r>
            <w:r w:rsidR="001779EA">
              <w:rPr>
                <w:noProof/>
                <w:webHidden/>
              </w:rPr>
              <w:fldChar w:fldCharType="end"/>
            </w:r>
          </w:hyperlink>
        </w:p>
        <w:p w14:paraId="6B799694" w14:textId="047ADD10" w:rsidR="001779EA" w:rsidRDefault="00EB4B17">
          <w:pPr>
            <w:pStyle w:val="Obsah3"/>
            <w:tabs>
              <w:tab w:val="left" w:pos="1320"/>
              <w:tab w:val="right" w:leader="dot" w:pos="9344"/>
            </w:tabs>
            <w:rPr>
              <w:rFonts w:eastAsiaTheme="minorEastAsia"/>
              <w:noProof/>
              <w:lang w:eastAsia="sk-SK"/>
            </w:rPr>
          </w:pPr>
          <w:hyperlink w:anchor="_Toc483828737" w:history="1">
            <w:r w:rsidR="001779EA" w:rsidRPr="00C720A8">
              <w:rPr>
                <w:rStyle w:val="Hypertextovprepojenie"/>
                <w:noProof/>
              </w:rPr>
              <w:t>7.3.2</w:t>
            </w:r>
            <w:r w:rsidR="001779EA">
              <w:rPr>
                <w:rFonts w:eastAsiaTheme="minorEastAsia"/>
                <w:noProof/>
                <w:lang w:eastAsia="sk-SK"/>
              </w:rPr>
              <w:tab/>
            </w:r>
            <w:r w:rsidR="001779EA" w:rsidRPr="00C720A8">
              <w:rPr>
                <w:rStyle w:val="Hypertextovprepojenie"/>
                <w:noProof/>
              </w:rPr>
              <w:t>Finančná udržateľnosť</w:t>
            </w:r>
            <w:r w:rsidR="001779EA">
              <w:rPr>
                <w:noProof/>
                <w:webHidden/>
              </w:rPr>
              <w:tab/>
            </w:r>
            <w:r w:rsidR="001779EA">
              <w:rPr>
                <w:noProof/>
                <w:webHidden/>
              </w:rPr>
              <w:fldChar w:fldCharType="begin"/>
            </w:r>
            <w:r w:rsidR="001779EA">
              <w:rPr>
                <w:noProof/>
                <w:webHidden/>
              </w:rPr>
              <w:instrText xml:space="preserve"> PAGEREF _Toc483828737 \h </w:instrText>
            </w:r>
            <w:r w:rsidR="001779EA">
              <w:rPr>
                <w:noProof/>
                <w:webHidden/>
              </w:rPr>
            </w:r>
            <w:r w:rsidR="001779EA">
              <w:rPr>
                <w:noProof/>
                <w:webHidden/>
              </w:rPr>
              <w:fldChar w:fldCharType="separate"/>
            </w:r>
            <w:r>
              <w:rPr>
                <w:noProof/>
                <w:webHidden/>
              </w:rPr>
              <w:t>20</w:t>
            </w:r>
            <w:r w:rsidR="001779EA">
              <w:rPr>
                <w:noProof/>
                <w:webHidden/>
              </w:rPr>
              <w:fldChar w:fldCharType="end"/>
            </w:r>
          </w:hyperlink>
        </w:p>
        <w:p w14:paraId="32928C80" w14:textId="4C90E409" w:rsidR="001779EA" w:rsidRDefault="00EB4B17">
          <w:pPr>
            <w:pStyle w:val="Obsah2"/>
            <w:tabs>
              <w:tab w:val="left" w:pos="880"/>
              <w:tab w:val="right" w:leader="dot" w:pos="9344"/>
            </w:tabs>
            <w:rPr>
              <w:rFonts w:eastAsiaTheme="minorEastAsia"/>
              <w:noProof/>
              <w:lang w:eastAsia="sk-SK"/>
            </w:rPr>
          </w:pPr>
          <w:hyperlink w:anchor="_Toc483828738" w:history="1">
            <w:r w:rsidR="001779EA" w:rsidRPr="00C720A8">
              <w:rPr>
                <w:rStyle w:val="Hypertextovprepojenie"/>
                <w:noProof/>
              </w:rPr>
              <w:t>7.4</w:t>
            </w:r>
            <w:r w:rsidR="001779EA">
              <w:rPr>
                <w:rFonts w:eastAsiaTheme="minorEastAsia"/>
                <w:noProof/>
                <w:lang w:eastAsia="sk-SK"/>
              </w:rPr>
              <w:tab/>
            </w:r>
            <w:r w:rsidR="001779EA" w:rsidRPr="00C720A8">
              <w:rPr>
                <w:rStyle w:val="Hypertextovprepojenie"/>
                <w:noProof/>
              </w:rPr>
              <w:t>Ekonomická analýza</w:t>
            </w:r>
            <w:r w:rsidR="001779EA">
              <w:rPr>
                <w:noProof/>
                <w:webHidden/>
              </w:rPr>
              <w:tab/>
            </w:r>
            <w:r w:rsidR="001779EA">
              <w:rPr>
                <w:noProof/>
                <w:webHidden/>
              </w:rPr>
              <w:fldChar w:fldCharType="begin"/>
            </w:r>
            <w:r w:rsidR="001779EA">
              <w:rPr>
                <w:noProof/>
                <w:webHidden/>
              </w:rPr>
              <w:instrText xml:space="preserve"> PAGEREF _Toc483828738 \h </w:instrText>
            </w:r>
            <w:r w:rsidR="001779EA">
              <w:rPr>
                <w:noProof/>
                <w:webHidden/>
              </w:rPr>
            </w:r>
            <w:r w:rsidR="001779EA">
              <w:rPr>
                <w:noProof/>
                <w:webHidden/>
              </w:rPr>
              <w:fldChar w:fldCharType="separate"/>
            </w:r>
            <w:r>
              <w:rPr>
                <w:noProof/>
                <w:webHidden/>
              </w:rPr>
              <w:t>21</w:t>
            </w:r>
            <w:r w:rsidR="001779EA">
              <w:rPr>
                <w:noProof/>
                <w:webHidden/>
              </w:rPr>
              <w:fldChar w:fldCharType="end"/>
            </w:r>
          </w:hyperlink>
        </w:p>
        <w:p w14:paraId="3B24D128" w14:textId="3AD1A6A4" w:rsidR="001779EA" w:rsidRDefault="00EB4B17">
          <w:pPr>
            <w:pStyle w:val="Obsah3"/>
            <w:tabs>
              <w:tab w:val="left" w:pos="1320"/>
              <w:tab w:val="right" w:leader="dot" w:pos="9344"/>
            </w:tabs>
            <w:rPr>
              <w:rFonts w:eastAsiaTheme="minorEastAsia"/>
              <w:noProof/>
              <w:lang w:eastAsia="sk-SK"/>
            </w:rPr>
          </w:pPr>
          <w:hyperlink w:anchor="_Toc483828739" w:history="1">
            <w:r w:rsidR="001779EA" w:rsidRPr="00C720A8">
              <w:rPr>
                <w:rStyle w:val="Hypertextovprepojenie"/>
                <w:noProof/>
              </w:rPr>
              <w:t>7.4.1</w:t>
            </w:r>
            <w:r w:rsidR="001779EA">
              <w:rPr>
                <w:rFonts w:eastAsiaTheme="minorEastAsia"/>
                <w:noProof/>
                <w:lang w:eastAsia="sk-SK"/>
              </w:rPr>
              <w:tab/>
            </w:r>
            <w:r w:rsidR="001779EA" w:rsidRPr="00C720A8">
              <w:rPr>
                <w:rStyle w:val="Hypertextovprepojenie"/>
                <w:noProof/>
              </w:rPr>
              <w:t>Identifikácia všetkých spoločenských vplyvov projektu</w:t>
            </w:r>
            <w:r w:rsidR="001779EA">
              <w:rPr>
                <w:noProof/>
                <w:webHidden/>
              </w:rPr>
              <w:tab/>
            </w:r>
            <w:r w:rsidR="001779EA">
              <w:rPr>
                <w:noProof/>
                <w:webHidden/>
              </w:rPr>
              <w:fldChar w:fldCharType="begin"/>
            </w:r>
            <w:r w:rsidR="001779EA">
              <w:rPr>
                <w:noProof/>
                <w:webHidden/>
              </w:rPr>
              <w:instrText xml:space="preserve"> PAGEREF _Toc483828739 \h </w:instrText>
            </w:r>
            <w:r w:rsidR="001779EA">
              <w:rPr>
                <w:noProof/>
                <w:webHidden/>
              </w:rPr>
            </w:r>
            <w:r w:rsidR="001779EA">
              <w:rPr>
                <w:noProof/>
                <w:webHidden/>
              </w:rPr>
              <w:fldChar w:fldCharType="separate"/>
            </w:r>
            <w:r>
              <w:rPr>
                <w:noProof/>
                <w:webHidden/>
              </w:rPr>
              <w:t>21</w:t>
            </w:r>
            <w:r w:rsidR="001779EA">
              <w:rPr>
                <w:noProof/>
                <w:webHidden/>
              </w:rPr>
              <w:fldChar w:fldCharType="end"/>
            </w:r>
          </w:hyperlink>
        </w:p>
        <w:p w14:paraId="0E78D063" w14:textId="54A85994" w:rsidR="001779EA" w:rsidRDefault="00EB4B17">
          <w:pPr>
            <w:pStyle w:val="Obsah3"/>
            <w:tabs>
              <w:tab w:val="left" w:pos="1320"/>
              <w:tab w:val="right" w:leader="dot" w:pos="9344"/>
            </w:tabs>
            <w:rPr>
              <w:rFonts w:eastAsiaTheme="minorEastAsia"/>
              <w:noProof/>
              <w:lang w:eastAsia="sk-SK"/>
            </w:rPr>
          </w:pPr>
          <w:hyperlink w:anchor="_Toc483828740" w:history="1">
            <w:r w:rsidR="001779EA" w:rsidRPr="00C720A8">
              <w:rPr>
                <w:rStyle w:val="Hypertextovprepojenie"/>
                <w:noProof/>
              </w:rPr>
              <w:t>7.4.2</w:t>
            </w:r>
            <w:r w:rsidR="001779EA">
              <w:rPr>
                <w:rFonts w:eastAsiaTheme="minorEastAsia"/>
                <w:noProof/>
                <w:lang w:eastAsia="sk-SK"/>
              </w:rPr>
              <w:tab/>
            </w:r>
            <w:r w:rsidR="001779EA" w:rsidRPr="00C720A8">
              <w:rPr>
                <w:rStyle w:val="Hypertextovprepojenie"/>
                <w:noProof/>
              </w:rPr>
              <w:t>Ocenenie nákladov projektu</w:t>
            </w:r>
            <w:r w:rsidR="001779EA">
              <w:rPr>
                <w:noProof/>
                <w:webHidden/>
              </w:rPr>
              <w:tab/>
            </w:r>
            <w:r w:rsidR="001779EA">
              <w:rPr>
                <w:noProof/>
                <w:webHidden/>
              </w:rPr>
              <w:fldChar w:fldCharType="begin"/>
            </w:r>
            <w:r w:rsidR="001779EA">
              <w:rPr>
                <w:noProof/>
                <w:webHidden/>
              </w:rPr>
              <w:instrText xml:space="preserve"> PAGEREF _Toc483828740 \h </w:instrText>
            </w:r>
            <w:r w:rsidR="001779EA">
              <w:rPr>
                <w:noProof/>
                <w:webHidden/>
              </w:rPr>
            </w:r>
            <w:r w:rsidR="001779EA">
              <w:rPr>
                <w:noProof/>
                <w:webHidden/>
              </w:rPr>
              <w:fldChar w:fldCharType="separate"/>
            </w:r>
            <w:r>
              <w:rPr>
                <w:noProof/>
                <w:webHidden/>
              </w:rPr>
              <w:t>23</w:t>
            </w:r>
            <w:r w:rsidR="001779EA">
              <w:rPr>
                <w:noProof/>
                <w:webHidden/>
              </w:rPr>
              <w:fldChar w:fldCharType="end"/>
            </w:r>
          </w:hyperlink>
        </w:p>
        <w:p w14:paraId="4BDF2C2C" w14:textId="5490A38C" w:rsidR="001779EA" w:rsidRDefault="00EB4B17">
          <w:pPr>
            <w:pStyle w:val="Obsah3"/>
            <w:tabs>
              <w:tab w:val="left" w:pos="1320"/>
              <w:tab w:val="right" w:leader="dot" w:pos="9344"/>
            </w:tabs>
            <w:rPr>
              <w:rFonts w:eastAsiaTheme="minorEastAsia"/>
              <w:noProof/>
              <w:lang w:eastAsia="sk-SK"/>
            </w:rPr>
          </w:pPr>
          <w:hyperlink w:anchor="_Toc483828741" w:history="1">
            <w:r w:rsidR="001779EA" w:rsidRPr="00C720A8">
              <w:rPr>
                <w:rStyle w:val="Hypertextovprepojenie"/>
                <w:noProof/>
              </w:rPr>
              <w:t>7.4.3</w:t>
            </w:r>
            <w:r w:rsidR="001779EA">
              <w:rPr>
                <w:rFonts w:eastAsiaTheme="minorEastAsia"/>
                <w:noProof/>
                <w:lang w:eastAsia="sk-SK"/>
              </w:rPr>
              <w:tab/>
            </w:r>
            <w:r w:rsidR="001779EA" w:rsidRPr="00C720A8">
              <w:rPr>
                <w:rStyle w:val="Hypertextovprepojenie"/>
                <w:noProof/>
              </w:rPr>
              <w:t>Fiškálne korekcie</w:t>
            </w:r>
            <w:r w:rsidR="001779EA">
              <w:rPr>
                <w:noProof/>
                <w:webHidden/>
              </w:rPr>
              <w:tab/>
            </w:r>
            <w:r w:rsidR="001779EA">
              <w:rPr>
                <w:noProof/>
                <w:webHidden/>
              </w:rPr>
              <w:fldChar w:fldCharType="begin"/>
            </w:r>
            <w:r w:rsidR="001779EA">
              <w:rPr>
                <w:noProof/>
                <w:webHidden/>
              </w:rPr>
              <w:instrText xml:space="preserve"> PAGEREF _Toc483828741 \h </w:instrText>
            </w:r>
            <w:r w:rsidR="001779EA">
              <w:rPr>
                <w:noProof/>
                <w:webHidden/>
              </w:rPr>
            </w:r>
            <w:r w:rsidR="001779EA">
              <w:rPr>
                <w:noProof/>
                <w:webHidden/>
              </w:rPr>
              <w:fldChar w:fldCharType="separate"/>
            </w:r>
            <w:r>
              <w:rPr>
                <w:noProof/>
                <w:webHidden/>
              </w:rPr>
              <w:t>23</w:t>
            </w:r>
            <w:r w:rsidR="001779EA">
              <w:rPr>
                <w:noProof/>
                <w:webHidden/>
              </w:rPr>
              <w:fldChar w:fldCharType="end"/>
            </w:r>
          </w:hyperlink>
        </w:p>
        <w:p w14:paraId="4BAE7564" w14:textId="46E7A2AA" w:rsidR="001779EA" w:rsidRDefault="00EB4B17">
          <w:pPr>
            <w:pStyle w:val="Obsah3"/>
            <w:tabs>
              <w:tab w:val="left" w:pos="1320"/>
              <w:tab w:val="right" w:leader="dot" w:pos="9344"/>
            </w:tabs>
            <w:rPr>
              <w:rFonts w:eastAsiaTheme="minorEastAsia"/>
              <w:noProof/>
              <w:lang w:eastAsia="sk-SK"/>
            </w:rPr>
          </w:pPr>
          <w:hyperlink w:anchor="_Toc483828742" w:history="1">
            <w:r w:rsidR="001779EA" w:rsidRPr="00C720A8">
              <w:rPr>
                <w:rStyle w:val="Hypertextovprepojenie"/>
                <w:noProof/>
              </w:rPr>
              <w:t>7.4.4</w:t>
            </w:r>
            <w:r w:rsidR="001779EA">
              <w:rPr>
                <w:rFonts w:eastAsiaTheme="minorEastAsia"/>
                <w:noProof/>
                <w:lang w:eastAsia="sk-SK"/>
              </w:rPr>
              <w:tab/>
            </w:r>
            <w:r w:rsidR="001779EA" w:rsidRPr="00C720A8">
              <w:rPr>
                <w:rStyle w:val="Hypertextovprepojenie"/>
                <w:noProof/>
              </w:rPr>
              <w:t>Zostatková hodnota</w:t>
            </w:r>
            <w:r w:rsidR="001779EA">
              <w:rPr>
                <w:noProof/>
                <w:webHidden/>
              </w:rPr>
              <w:tab/>
            </w:r>
            <w:r w:rsidR="001779EA">
              <w:rPr>
                <w:noProof/>
                <w:webHidden/>
              </w:rPr>
              <w:fldChar w:fldCharType="begin"/>
            </w:r>
            <w:r w:rsidR="001779EA">
              <w:rPr>
                <w:noProof/>
                <w:webHidden/>
              </w:rPr>
              <w:instrText xml:space="preserve"> PAGEREF _Toc483828742 \h </w:instrText>
            </w:r>
            <w:r w:rsidR="001779EA">
              <w:rPr>
                <w:noProof/>
                <w:webHidden/>
              </w:rPr>
            </w:r>
            <w:r w:rsidR="001779EA">
              <w:rPr>
                <w:noProof/>
                <w:webHidden/>
              </w:rPr>
              <w:fldChar w:fldCharType="separate"/>
            </w:r>
            <w:r>
              <w:rPr>
                <w:noProof/>
                <w:webHidden/>
              </w:rPr>
              <w:t>23</w:t>
            </w:r>
            <w:r w:rsidR="001779EA">
              <w:rPr>
                <w:noProof/>
                <w:webHidden/>
              </w:rPr>
              <w:fldChar w:fldCharType="end"/>
            </w:r>
          </w:hyperlink>
        </w:p>
        <w:p w14:paraId="7EDA5C42" w14:textId="3597CFB8" w:rsidR="001779EA" w:rsidRDefault="00EB4B17">
          <w:pPr>
            <w:pStyle w:val="Obsah3"/>
            <w:tabs>
              <w:tab w:val="left" w:pos="1320"/>
              <w:tab w:val="right" w:leader="dot" w:pos="9344"/>
            </w:tabs>
            <w:rPr>
              <w:rFonts w:eastAsiaTheme="minorEastAsia"/>
              <w:noProof/>
              <w:lang w:eastAsia="sk-SK"/>
            </w:rPr>
          </w:pPr>
          <w:hyperlink w:anchor="_Toc483828743" w:history="1">
            <w:r w:rsidR="001779EA" w:rsidRPr="00C720A8">
              <w:rPr>
                <w:rStyle w:val="Hypertextovprepojenie"/>
                <w:noProof/>
              </w:rPr>
              <w:t>7.4.5</w:t>
            </w:r>
            <w:r w:rsidR="001779EA">
              <w:rPr>
                <w:rFonts w:eastAsiaTheme="minorEastAsia"/>
                <w:noProof/>
                <w:lang w:eastAsia="sk-SK"/>
              </w:rPr>
              <w:tab/>
            </w:r>
            <w:r w:rsidR="001779EA" w:rsidRPr="00C720A8">
              <w:rPr>
                <w:rStyle w:val="Hypertextovprepojenie"/>
                <w:noProof/>
              </w:rPr>
              <w:t>Ocenenie priamych prínosov projektu</w:t>
            </w:r>
            <w:r w:rsidR="001779EA">
              <w:rPr>
                <w:noProof/>
                <w:webHidden/>
              </w:rPr>
              <w:tab/>
            </w:r>
            <w:r w:rsidR="001779EA">
              <w:rPr>
                <w:noProof/>
                <w:webHidden/>
              </w:rPr>
              <w:fldChar w:fldCharType="begin"/>
            </w:r>
            <w:r w:rsidR="001779EA">
              <w:rPr>
                <w:noProof/>
                <w:webHidden/>
              </w:rPr>
              <w:instrText xml:space="preserve"> PAGEREF _Toc483828743 \h </w:instrText>
            </w:r>
            <w:r w:rsidR="001779EA">
              <w:rPr>
                <w:noProof/>
                <w:webHidden/>
              </w:rPr>
            </w:r>
            <w:r w:rsidR="001779EA">
              <w:rPr>
                <w:noProof/>
                <w:webHidden/>
              </w:rPr>
              <w:fldChar w:fldCharType="separate"/>
            </w:r>
            <w:r>
              <w:rPr>
                <w:noProof/>
                <w:webHidden/>
              </w:rPr>
              <w:t>24</w:t>
            </w:r>
            <w:r w:rsidR="001779EA">
              <w:rPr>
                <w:noProof/>
                <w:webHidden/>
              </w:rPr>
              <w:fldChar w:fldCharType="end"/>
            </w:r>
          </w:hyperlink>
        </w:p>
        <w:p w14:paraId="1A125580" w14:textId="114D54F9" w:rsidR="001779EA" w:rsidRDefault="00EB4B17">
          <w:pPr>
            <w:pStyle w:val="Obsah3"/>
            <w:tabs>
              <w:tab w:val="left" w:pos="1320"/>
              <w:tab w:val="right" w:leader="dot" w:pos="9344"/>
            </w:tabs>
            <w:rPr>
              <w:rFonts w:eastAsiaTheme="minorEastAsia"/>
              <w:noProof/>
              <w:lang w:eastAsia="sk-SK"/>
            </w:rPr>
          </w:pPr>
          <w:hyperlink w:anchor="_Toc483828744" w:history="1">
            <w:r w:rsidR="001779EA" w:rsidRPr="00C720A8">
              <w:rPr>
                <w:rStyle w:val="Hypertextovprepojenie"/>
                <w:noProof/>
              </w:rPr>
              <w:t>7.4.6</w:t>
            </w:r>
            <w:r w:rsidR="001779EA">
              <w:rPr>
                <w:rFonts w:eastAsiaTheme="minorEastAsia"/>
                <w:noProof/>
                <w:lang w:eastAsia="sk-SK"/>
              </w:rPr>
              <w:tab/>
            </w:r>
            <w:r w:rsidR="001779EA" w:rsidRPr="00C720A8">
              <w:rPr>
                <w:rStyle w:val="Hypertextovprepojenie"/>
                <w:noProof/>
              </w:rPr>
              <w:t>Oceňovanie externalít a nepriamych vplyvov</w:t>
            </w:r>
            <w:r w:rsidR="001779EA">
              <w:rPr>
                <w:noProof/>
                <w:webHidden/>
              </w:rPr>
              <w:tab/>
            </w:r>
            <w:r w:rsidR="001779EA">
              <w:rPr>
                <w:noProof/>
                <w:webHidden/>
              </w:rPr>
              <w:fldChar w:fldCharType="begin"/>
            </w:r>
            <w:r w:rsidR="001779EA">
              <w:rPr>
                <w:noProof/>
                <w:webHidden/>
              </w:rPr>
              <w:instrText xml:space="preserve"> PAGEREF _Toc483828744 \h </w:instrText>
            </w:r>
            <w:r w:rsidR="001779EA">
              <w:rPr>
                <w:noProof/>
                <w:webHidden/>
              </w:rPr>
            </w:r>
            <w:r w:rsidR="001779EA">
              <w:rPr>
                <w:noProof/>
                <w:webHidden/>
              </w:rPr>
              <w:fldChar w:fldCharType="separate"/>
            </w:r>
            <w:r>
              <w:rPr>
                <w:noProof/>
                <w:webHidden/>
              </w:rPr>
              <w:t>26</w:t>
            </w:r>
            <w:r w:rsidR="001779EA">
              <w:rPr>
                <w:noProof/>
                <w:webHidden/>
              </w:rPr>
              <w:fldChar w:fldCharType="end"/>
            </w:r>
          </w:hyperlink>
        </w:p>
        <w:p w14:paraId="4C66DD5A" w14:textId="44D5C779" w:rsidR="001779EA" w:rsidRDefault="00EB4B17">
          <w:pPr>
            <w:pStyle w:val="Obsah3"/>
            <w:tabs>
              <w:tab w:val="left" w:pos="1320"/>
              <w:tab w:val="right" w:leader="dot" w:pos="9344"/>
            </w:tabs>
            <w:rPr>
              <w:rFonts w:eastAsiaTheme="minorEastAsia"/>
              <w:noProof/>
              <w:lang w:eastAsia="sk-SK"/>
            </w:rPr>
          </w:pPr>
          <w:hyperlink w:anchor="_Toc483828745" w:history="1">
            <w:r w:rsidR="001779EA" w:rsidRPr="00C720A8">
              <w:rPr>
                <w:rStyle w:val="Hypertextovprepojenie"/>
                <w:noProof/>
              </w:rPr>
              <w:t>7.4.7</w:t>
            </w:r>
            <w:r w:rsidR="001779EA">
              <w:rPr>
                <w:rFonts w:eastAsiaTheme="minorEastAsia"/>
                <w:noProof/>
                <w:lang w:eastAsia="sk-SK"/>
              </w:rPr>
              <w:tab/>
            </w:r>
            <w:r w:rsidR="001779EA" w:rsidRPr="00C720A8">
              <w:rPr>
                <w:rStyle w:val="Hypertextovprepojenie"/>
                <w:noProof/>
              </w:rPr>
              <w:t>Ceny energií a palív</w:t>
            </w:r>
            <w:r w:rsidR="001779EA">
              <w:rPr>
                <w:noProof/>
                <w:webHidden/>
              </w:rPr>
              <w:tab/>
            </w:r>
            <w:r w:rsidR="001779EA">
              <w:rPr>
                <w:noProof/>
                <w:webHidden/>
              </w:rPr>
              <w:fldChar w:fldCharType="begin"/>
            </w:r>
            <w:r w:rsidR="001779EA">
              <w:rPr>
                <w:noProof/>
                <w:webHidden/>
              </w:rPr>
              <w:instrText xml:space="preserve"> PAGEREF _Toc483828745 \h </w:instrText>
            </w:r>
            <w:r w:rsidR="001779EA">
              <w:rPr>
                <w:noProof/>
                <w:webHidden/>
              </w:rPr>
            </w:r>
            <w:r w:rsidR="001779EA">
              <w:rPr>
                <w:noProof/>
                <w:webHidden/>
              </w:rPr>
              <w:fldChar w:fldCharType="separate"/>
            </w:r>
            <w:r>
              <w:rPr>
                <w:noProof/>
                <w:webHidden/>
              </w:rPr>
              <w:t>28</w:t>
            </w:r>
            <w:r w:rsidR="001779EA">
              <w:rPr>
                <w:noProof/>
                <w:webHidden/>
              </w:rPr>
              <w:fldChar w:fldCharType="end"/>
            </w:r>
          </w:hyperlink>
        </w:p>
        <w:p w14:paraId="214694F9" w14:textId="69C8B6E1" w:rsidR="001779EA" w:rsidRDefault="00EB4B17">
          <w:pPr>
            <w:pStyle w:val="Obsah3"/>
            <w:tabs>
              <w:tab w:val="left" w:pos="1320"/>
              <w:tab w:val="right" w:leader="dot" w:pos="9344"/>
            </w:tabs>
            <w:rPr>
              <w:rFonts w:eastAsiaTheme="minorEastAsia"/>
              <w:noProof/>
              <w:lang w:eastAsia="sk-SK"/>
            </w:rPr>
          </w:pPr>
          <w:hyperlink w:anchor="_Toc483828746" w:history="1">
            <w:r w:rsidR="001779EA" w:rsidRPr="00C720A8">
              <w:rPr>
                <w:rStyle w:val="Hypertextovprepojenie"/>
                <w:noProof/>
              </w:rPr>
              <w:t>7.4.8</w:t>
            </w:r>
            <w:r w:rsidR="001779EA">
              <w:rPr>
                <w:rFonts w:eastAsiaTheme="minorEastAsia"/>
                <w:noProof/>
                <w:lang w:eastAsia="sk-SK"/>
              </w:rPr>
              <w:tab/>
            </w:r>
            <w:r w:rsidR="001779EA" w:rsidRPr="00C720A8">
              <w:rPr>
                <w:rStyle w:val="Hypertextovprepojenie"/>
                <w:noProof/>
              </w:rPr>
              <w:t>Voľba nástroja na ekonomické hodnotenie</w:t>
            </w:r>
            <w:r w:rsidR="001779EA">
              <w:rPr>
                <w:noProof/>
                <w:webHidden/>
              </w:rPr>
              <w:tab/>
            </w:r>
            <w:r w:rsidR="001779EA">
              <w:rPr>
                <w:noProof/>
                <w:webHidden/>
              </w:rPr>
              <w:fldChar w:fldCharType="begin"/>
            </w:r>
            <w:r w:rsidR="001779EA">
              <w:rPr>
                <w:noProof/>
                <w:webHidden/>
              </w:rPr>
              <w:instrText xml:space="preserve"> PAGEREF _Toc483828746 \h </w:instrText>
            </w:r>
            <w:r w:rsidR="001779EA">
              <w:rPr>
                <w:noProof/>
                <w:webHidden/>
              </w:rPr>
            </w:r>
            <w:r w:rsidR="001779EA">
              <w:rPr>
                <w:noProof/>
                <w:webHidden/>
              </w:rPr>
              <w:fldChar w:fldCharType="separate"/>
            </w:r>
            <w:r>
              <w:rPr>
                <w:noProof/>
                <w:webHidden/>
              </w:rPr>
              <w:t>29</w:t>
            </w:r>
            <w:r w:rsidR="001779EA">
              <w:rPr>
                <w:noProof/>
                <w:webHidden/>
              </w:rPr>
              <w:fldChar w:fldCharType="end"/>
            </w:r>
          </w:hyperlink>
        </w:p>
        <w:p w14:paraId="2BCDCEAE" w14:textId="6F3D27C2" w:rsidR="001779EA" w:rsidRDefault="00EB4B17">
          <w:pPr>
            <w:pStyle w:val="Obsah3"/>
            <w:tabs>
              <w:tab w:val="left" w:pos="1320"/>
              <w:tab w:val="right" w:leader="dot" w:pos="9344"/>
            </w:tabs>
            <w:rPr>
              <w:rFonts w:eastAsiaTheme="minorEastAsia"/>
              <w:noProof/>
              <w:lang w:eastAsia="sk-SK"/>
            </w:rPr>
          </w:pPr>
          <w:hyperlink w:anchor="_Toc483828747" w:history="1">
            <w:r w:rsidR="001779EA" w:rsidRPr="00C720A8">
              <w:rPr>
                <w:rStyle w:val="Hypertextovprepojenie"/>
                <w:noProof/>
              </w:rPr>
              <w:t>7.4.9</w:t>
            </w:r>
            <w:r w:rsidR="001779EA">
              <w:rPr>
                <w:rFonts w:eastAsiaTheme="minorEastAsia"/>
                <w:noProof/>
                <w:lang w:eastAsia="sk-SK"/>
              </w:rPr>
              <w:tab/>
            </w:r>
            <w:r w:rsidR="001779EA" w:rsidRPr="00C720A8">
              <w:rPr>
                <w:rStyle w:val="Hypertextovprepojenie"/>
                <w:noProof/>
              </w:rPr>
              <w:t>Ekonomická návratnosť</w:t>
            </w:r>
            <w:r w:rsidR="001779EA">
              <w:rPr>
                <w:noProof/>
                <w:webHidden/>
              </w:rPr>
              <w:tab/>
            </w:r>
            <w:r w:rsidR="001779EA">
              <w:rPr>
                <w:noProof/>
                <w:webHidden/>
              </w:rPr>
              <w:fldChar w:fldCharType="begin"/>
            </w:r>
            <w:r w:rsidR="001779EA">
              <w:rPr>
                <w:noProof/>
                <w:webHidden/>
              </w:rPr>
              <w:instrText xml:space="preserve"> PAGEREF _Toc483828747 \h </w:instrText>
            </w:r>
            <w:r w:rsidR="001779EA">
              <w:rPr>
                <w:noProof/>
                <w:webHidden/>
              </w:rPr>
            </w:r>
            <w:r w:rsidR="001779EA">
              <w:rPr>
                <w:noProof/>
                <w:webHidden/>
              </w:rPr>
              <w:fldChar w:fldCharType="separate"/>
            </w:r>
            <w:r>
              <w:rPr>
                <w:noProof/>
                <w:webHidden/>
              </w:rPr>
              <w:t>30</w:t>
            </w:r>
            <w:r w:rsidR="001779EA">
              <w:rPr>
                <w:noProof/>
                <w:webHidden/>
              </w:rPr>
              <w:fldChar w:fldCharType="end"/>
            </w:r>
          </w:hyperlink>
        </w:p>
        <w:p w14:paraId="117EA1DC" w14:textId="4B43AC7A" w:rsidR="001779EA" w:rsidRDefault="00EB4B17">
          <w:pPr>
            <w:pStyle w:val="Obsah2"/>
            <w:tabs>
              <w:tab w:val="left" w:pos="880"/>
              <w:tab w:val="right" w:leader="dot" w:pos="9344"/>
            </w:tabs>
            <w:rPr>
              <w:rFonts w:eastAsiaTheme="minorEastAsia"/>
              <w:noProof/>
              <w:lang w:eastAsia="sk-SK"/>
            </w:rPr>
          </w:pPr>
          <w:hyperlink w:anchor="_Toc483828748" w:history="1">
            <w:r w:rsidR="001779EA" w:rsidRPr="00C720A8">
              <w:rPr>
                <w:rStyle w:val="Hypertextovprepojenie"/>
                <w:noProof/>
              </w:rPr>
              <w:t>7.5</w:t>
            </w:r>
            <w:r w:rsidR="001779EA">
              <w:rPr>
                <w:rFonts w:eastAsiaTheme="minorEastAsia"/>
                <w:noProof/>
                <w:lang w:eastAsia="sk-SK"/>
              </w:rPr>
              <w:tab/>
            </w:r>
            <w:r w:rsidR="001779EA" w:rsidRPr="00C720A8">
              <w:rPr>
                <w:rStyle w:val="Hypertextovprepojenie"/>
                <w:noProof/>
              </w:rPr>
              <w:t>Hodnotenie rizika</w:t>
            </w:r>
            <w:r w:rsidR="001779EA">
              <w:rPr>
                <w:noProof/>
                <w:webHidden/>
              </w:rPr>
              <w:tab/>
            </w:r>
            <w:r w:rsidR="001779EA">
              <w:rPr>
                <w:noProof/>
                <w:webHidden/>
              </w:rPr>
              <w:fldChar w:fldCharType="begin"/>
            </w:r>
            <w:r w:rsidR="001779EA">
              <w:rPr>
                <w:noProof/>
                <w:webHidden/>
              </w:rPr>
              <w:instrText xml:space="preserve"> PAGEREF _Toc483828748 \h </w:instrText>
            </w:r>
            <w:r w:rsidR="001779EA">
              <w:rPr>
                <w:noProof/>
                <w:webHidden/>
              </w:rPr>
            </w:r>
            <w:r w:rsidR="001779EA">
              <w:rPr>
                <w:noProof/>
                <w:webHidden/>
              </w:rPr>
              <w:fldChar w:fldCharType="separate"/>
            </w:r>
            <w:r>
              <w:rPr>
                <w:noProof/>
                <w:webHidden/>
              </w:rPr>
              <w:t>31</w:t>
            </w:r>
            <w:r w:rsidR="001779EA">
              <w:rPr>
                <w:noProof/>
                <w:webHidden/>
              </w:rPr>
              <w:fldChar w:fldCharType="end"/>
            </w:r>
          </w:hyperlink>
        </w:p>
        <w:p w14:paraId="421434B0" w14:textId="798BDA08" w:rsidR="001779EA" w:rsidRDefault="00EB4B17">
          <w:pPr>
            <w:pStyle w:val="Obsah3"/>
            <w:tabs>
              <w:tab w:val="left" w:pos="1320"/>
              <w:tab w:val="right" w:leader="dot" w:pos="9344"/>
            </w:tabs>
            <w:rPr>
              <w:rFonts w:eastAsiaTheme="minorEastAsia"/>
              <w:noProof/>
              <w:lang w:eastAsia="sk-SK"/>
            </w:rPr>
          </w:pPr>
          <w:hyperlink w:anchor="_Toc483828749" w:history="1">
            <w:r w:rsidR="001779EA" w:rsidRPr="00C720A8">
              <w:rPr>
                <w:rStyle w:val="Hypertextovprepojenie"/>
                <w:noProof/>
              </w:rPr>
              <w:t>7.5.1</w:t>
            </w:r>
            <w:r w:rsidR="001779EA">
              <w:rPr>
                <w:rFonts w:eastAsiaTheme="minorEastAsia"/>
                <w:noProof/>
                <w:lang w:eastAsia="sk-SK"/>
              </w:rPr>
              <w:tab/>
            </w:r>
            <w:r w:rsidR="001779EA" w:rsidRPr="00C720A8">
              <w:rPr>
                <w:rStyle w:val="Hypertextovprepojenie"/>
                <w:noProof/>
              </w:rPr>
              <w:t>Analýza citlivosti</w:t>
            </w:r>
            <w:r w:rsidR="001779EA">
              <w:rPr>
                <w:noProof/>
                <w:webHidden/>
              </w:rPr>
              <w:tab/>
            </w:r>
            <w:r w:rsidR="001779EA">
              <w:rPr>
                <w:noProof/>
                <w:webHidden/>
              </w:rPr>
              <w:fldChar w:fldCharType="begin"/>
            </w:r>
            <w:r w:rsidR="001779EA">
              <w:rPr>
                <w:noProof/>
                <w:webHidden/>
              </w:rPr>
              <w:instrText xml:space="preserve"> PAGEREF _Toc483828749 \h </w:instrText>
            </w:r>
            <w:r w:rsidR="001779EA">
              <w:rPr>
                <w:noProof/>
                <w:webHidden/>
              </w:rPr>
            </w:r>
            <w:r w:rsidR="001779EA">
              <w:rPr>
                <w:noProof/>
                <w:webHidden/>
              </w:rPr>
              <w:fldChar w:fldCharType="separate"/>
            </w:r>
            <w:r>
              <w:rPr>
                <w:noProof/>
                <w:webHidden/>
              </w:rPr>
              <w:t>31</w:t>
            </w:r>
            <w:r w:rsidR="001779EA">
              <w:rPr>
                <w:noProof/>
                <w:webHidden/>
              </w:rPr>
              <w:fldChar w:fldCharType="end"/>
            </w:r>
          </w:hyperlink>
        </w:p>
        <w:p w14:paraId="1C360D85" w14:textId="6151E07C" w:rsidR="001779EA" w:rsidRDefault="00EB4B17">
          <w:pPr>
            <w:pStyle w:val="Obsah3"/>
            <w:tabs>
              <w:tab w:val="left" w:pos="1320"/>
              <w:tab w:val="right" w:leader="dot" w:pos="9344"/>
            </w:tabs>
            <w:rPr>
              <w:rFonts w:eastAsiaTheme="minorEastAsia"/>
              <w:noProof/>
              <w:lang w:eastAsia="sk-SK"/>
            </w:rPr>
          </w:pPr>
          <w:hyperlink w:anchor="_Toc483828750" w:history="1">
            <w:r w:rsidR="001779EA" w:rsidRPr="00C720A8">
              <w:rPr>
                <w:rStyle w:val="Hypertextovprepojenie"/>
                <w:noProof/>
              </w:rPr>
              <w:t>7.5.2</w:t>
            </w:r>
            <w:r w:rsidR="001779EA">
              <w:rPr>
                <w:rFonts w:eastAsiaTheme="minorEastAsia"/>
                <w:noProof/>
                <w:lang w:eastAsia="sk-SK"/>
              </w:rPr>
              <w:tab/>
            </w:r>
            <w:r w:rsidR="001779EA" w:rsidRPr="00C720A8">
              <w:rPr>
                <w:rStyle w:val="Hypertextovprepojenie"/>
                <w:noProof/>
              </w:rPr>
              <w:t>Kvalitatívna analýza rizika</w:t>
            </w:r>
            <w:r w:rsidR="001779EA">
              <w:rPr>
                <w:noProof/>
                <w:webHidden/>
              </w:rPr>
              <w:tab/>
            </w:r>
            <w:r w:rsidR="001779EA">
              <w:rPr>
                <w:noProof/>
                <w:webHidden/>
              </w:rPr>
              <w:fldChar w:fldCharType="begin"/>
            </w:r>
            <w:r w:rsidR="001779EA">
              <w:rPr>
                <w:noProof/>
                <w:webHidden/>
              </w:rPr>
              <w:instrText xml:space="preserve"> PAGEREF _Toc483828750 \h </w:instrText>
            </w:r>
            <w:r w:rsidR="001779EA">
              <w:rPr>
                <w:noProof/>
                <w:webHidden/>
              </w:rPr>
            </w:r>
            <w:r w:rsidR="001779EA">
              <w:rPr>
                <w:noProof/>
                <w:webHidden/>
              </w:rPr>
              <w:fldChar w:fldCharType="separate"/>
            </w:r>
            <w:r>
              <w:rPr>
                <w:noProof/>
                <w:webHidden/>
              </w:rPr>
              <w:t>32</w:t>
            </w:r>
            <w:r w:rsidR="001779EA">
              <w:rPr>
                <w:noProof/>
                <w:webHidden/>
              </w:rPr>
              <w:fldChar w:fldCharType="end"/>
            </w:r>
          </w:hyperlink>
        </w:p>
        <w:p w14:paraId="60B16907" w14:textId="1CB8FF14" w:rsidR="001779EA" w:rsidRDefault="00EB4B17">
          <w:pPr>
            <w:pStyle w:val="Obsah3"/>
            <w:tabs>
              <w:tab w:val="left" w:pos="1320"/>
              <w:tab w:val="right" w:leader="dot" w:pos="9344"/>
            </w:tabs>
            <w:rPr>
              <w:rFonts w:eastAsiaTheme="minorEastAsia"/>
              <w:noProof/>
              <w:lang w:eastAsia="sk-SK"/>
            </w:rPr>
          </w:pPr>
          <w:hyperlink w:anchor="_Toc483828751" w:history="1">
            <w:r w:rsidR="001779EA" w:rsidRPr="00C720A8">
              <w:rPr>
                <w:rStyle w:val="Hypertextovprepojenie"/>
                <w:noProof/>
              </w:rPr>
              <w:t>7.5.3</w:t>
            </w:r>
            <w:r w:rsidR="001779EA">
              <w:rPr>
                <w:rFonts w:eastAsiaTheme="minorEastAsia"/>
                <w:noProof/>
                <w:lang w:eastAsia="sk-SK"/>
              </w:rPr>
              <w:tab/>
            </w:r>
            <w:r w:rsidR="001779EA" w:rsidRPr="00C720A8">
              <w:rPr>
                <w:rStyle w:val="Hypertextovprepojenie"/>
                <w:noProof/>
              </w:rPr>
              <w:t>Pravdepodobnostná analýza rizika</w:t>
            </w:r>
            <w:r w:rsidR="001779EA">
              <w:rPr>
                <w:noProof/>
                <w:webHidden/>
              </w:rPr>
              <w:tab/>
            </w:r>
            <w:r w:rsidR="001779EA">
              <w:rPr>
                <w:noProof/>
                <w:webHidden/>
              </w:rPr>
              <w:fldChar w:fldCharType="begin"/>
            </w:r>
            <w:r w:rsidR="001779EA">
              <w:rPr>
                <w:noProof/>
                <w:webHidden/>
              </w:rPr>
              <w:instrText xml:space="preserve"> PAGEREF _Toc483828751 \h </w:instrText>
            </w:r>
            <w:r w:rsidR="001779EA">
              <w:rPr>
                <w:noProof/>
                <w:webHidden/>
              </w:rPr>
            </w:r>
            <w:r w:rsidR="001779EA">
              <w:rPr>
                <w:noProof/>
                <w:webHidden/>
              </w:rPr>
              <w:fldChar w:fldCharType="separate"/>
            </w:r>
            <w:r>
              <w:rPr>
                <w:noProof/>
                <w:webHidden/>
              </w:rPr>
              <w:t>33</w:t>
            </w:r>
            <w:r w:rsidR="001779EA">
              <w:rPr>
                <w:noProof/>
                <w:webHidden/>
              </w:rPr>
              <w:fldChar w:fldCharType="end"/>
            </w:r>
          </w:hyperlink>
        </w:p>
        <w:p w14:paraId="111716D9" w14:textId="27984284" w:rsidR="001779EA" w:rsidRDefault="00EB4B17">
          <w:pPr>
            <w:pStyle w:val="Obsah3"/>
            <w:tabs>
              <w:tab w:val="left" w:pos="1320"/>
              <w:tab w:val="right" w:leader="dot" w:pos="9344"/>
            </w:tabs>
            <w:rPr>
              <w:rFonts w:eastAsiaTheme="minorEastAsia"/>
              <w:noProof/>
              <w:lang w:eastAsia="sk-SK"/>
            </w:rPr>
          </w:pPr>
          <w:hyperlink w:anchor="_Toc483828752" w:history="1">
            <w:r w:rsidR="001779EA" w:rsidRPr="00C720A8">
              <w:rPr>
                <w:rStyle w:val="Hypertextovprepojenie"/>
                <w:noProof/>
              </w:rPr>
              <w:t>7.5.4</w:t>
            </w:r>
            <w:r w:rsidR="001779EA">
              <w:rPr>
                <w:rFonts w:eastAsiaTheme="minorEastAsia"/>
                <w:noProof/>
                <w:lang w:eastAsia="sk-SK"/>
              </w:rPr>
              <w:tab/>
            </w:r>
            <w:r w:rsidR="001779EA" w:rsidRPr="00C720A8">
              <w:rPr>
                <w:rStyle w:val="Hypertextovprepojenie"/>
                <w:noProof/>
              </w:rPr>
              <w:t>Prevencia a zmierňovanie rizika</w:t>
            </w:r>
            <w:r w:rsidR="001779EA">
              <w:rPr>
                <w:noProof/>
                <w:webHidden/>
              </w:rPr>
              <w:tab/>
            </w:r>
            <w:r w:rsidR="001779EA">
              <w:rPr>
                <w:noProof/>
                <w:webHidden/>
              </w:rPr>
              <w:fldChar w:fldCharType="begin"/>
            </w:r>
            <w:r w:rsidR="001779EA">
              <w:rPr>
                <w:noProof/>
                <w:webHidden/>
              </w:rPr>
              <w:instrText xml:space="preserve"> PAGEREF _Toc483828752 \h </w:instrText>
            </w:r>
            <w:r w:rsidR="001779EA">
              <w:rPr>
                <w:noProof/>
                <w:webHidden/>
              </w:rPr>
            </w:r>
            <w:r w:rsidR="001779EA">
              <w:rPr>
                <w:noProof/>
                <w:webHidden/>
              </w:rPr>
              <w:fldChar w:fldCharType="separate"/>
            </w:r>
            <w:r>
              <w:rPr>
                <w:noProof/>
                <w:webHidden/>
              </w:rPr>
              <w:t>33</w:t>
            </w:r>
            <w:r w:rsidR="001779EA">
              <w:rPr>
                <w:noProof/>
                <w:webHidden/>
              </w:rPr>
              <w:fldChar w:fldCharType="end"/>
            </w:r>
          </w:hyperlink>
        </w:p>
        <w:p w14:paraId="3DD44C7D" w14:textId="0785A519" w:rsidR="001779EA" w:rsidRDefault="00EB4B17">
          <w:pPr>
            <w:pStyle w:val="Obsah1"/>
            <w:tabs>
              <w:tab w:val="left" w:pos="440"/>
              <w:tab w:val="right" w:leader="dot" w:pos="9344"/>
            </w:tabs>
            <w:rPr>
              <w:rFonts w:eastAsiaTheme="minorEastAsia"/>
              <w:noProof/>
              <w:lang w:eastAsia="sk-SK"/>
            </w:rPr>
          </w:pPr>
          <w:hyperlink w:anchor="_Toc483828753" w:history="1">
            <w:r w:rsidR="001779EA" w:rsidRPr="00C720A8">
              <w:rPr>
                <w:rStyle w:val="Hypertextovprepojenie"/>
                <w:noProof/>
              </w:rPr>
              <w:t>8</w:t>
            </w:r>
            <w:r w:rsidR="001779EA">
              <w:rPr>
                <w:rFonts w:eastAsiaTheme="minorEastAsia"/>
                <w:noProof/>
                <w:lang w:eastAsia="sk-SK"/>
              </w:rPr>
              <w:tab/>
            </w:r>
            <w:r w:rsidR="001779EA" w:rsidRPr="00C720A8">
              <w:rPr>
                <w:rStyle w:val="Hypertextovprepojenie"/>
                <w:noProof/>
              </w:rPr>
              <w:t>Rozpracovanie a uplatnenie vybraného riešenia</w:t>
            </w:r>
            <w:r w:rsidR="001779EA">
              <w:rPr>
                <w:noProof/>
                <w:webHidden/>
              </w:rPr>
              <w:tab/>
            </w:r>
            <w:r w:rsidR="001779EA">
              <w:rPr>
                <w:noProof/>
                <w:webHidden/>
              </w:rPr>
              <w:fldChar w:fldCharType="begin"/>
            </w:r>
            <w:r w:rsidR="001779EA">
              <w:rPr>
                <w:noProof/>
                <w:webHidden/>
              </w:rPr>
              <w:instrText xml:space="preserve"> PAGEREF _Toc483828753 \h </w:instrText>
            </w:r>
            <w:r w:rsidR="001779EA">
              <w:rPr>
                <w:noProof/>
                <w:webHidden/>
              </w:rPr>
            </w:r>
            <w:r w:rsidR="001779EA">
              <w:rPr>
                <w:noProof/>
                <w:webHidden/>
              </w:rPr>
              <w:fldChar w:fldCharType="separate"/>
            </w:r>
            <w:r>
              <w:rPr>
                <w:noProof/>
                <w:webHidden/>
              </w:rPr>
              <w:t>33</w:t>
            </w:r>
            <w:r w:rsidR="001779EA">
              <w:rPr>
                <w:noProof/>
                <w:webHidden/>
              </w:rPr>
              <w:fldChar w:fldCharType="end"/>
            </w:r>
          </w:hyperlink>
        </w:p>
        <w:p w14:paraId="14872018" w14:textId="0EB8D745" w:rsidR="001779EA" w:rsidRDefault="00EB4B17">
          <w:pPr>
            <w:pStyle w:val="Obsah1"/>
            <w:tabs>
              <w:tab w:val="left" w:pos="440"/>
              <w:tab w:val="right" w:leader="dot" w:pos="9344"/>
            </w:tabs>
            <w:rPr>
              <w:rFonts w:eastAsiaTheme="minorEastAsia"/>
              <w:noProof/>
              <w:lang w:eastAsia="sk-SK"/>
            </w:rPr>
          </w:pPr>
          <w:hyperlink w:anchor="_Toc483828754" w:history="1">
            <w:r w:rsidR="001779EA" w:rsidRPr="00C720A8">
              <w:rPr>
                <w:rStyle w:val="Hypertextovprepojenie"/>
                <w:noProof/>
              </w:rPr>
              <w:t>9</w:t>
            </w:r>
            <w:r w:rsidR="001779EA">
              <w:rPr>
                <w:rFonts w:eastAsiaTheme="minorEastAsia"/>
                <w:noProof/>
                <w:lang w:eastAsia="sk-SK"/>
              </w:rPr>
              <w:tab/>
            </w:r>
            <w:r w:rsidR="001779EA" w:rsidRPr="00C720A8">
              <w:rPr>
                <w:rStyle w:val="Hypertextovprepojenie"/>
                <w:noProof/>
              </w:rPr>
              <w:t>Následné kroky po vyhodnotení analýzy CBA</w:t>
            </w:r>
            <w:r w:rsidR="001779EA">
              <w:rPr>
                <w:noProof/>
                <w:webHidden/>
              </w:rPr>
              <w:tab/>
            </w:r>
            <w:r w:rsidR="001779EA">
              <w:rPr>
                <w:noProof/>
                <w:webHidden/>
              </w:rPr>
              <w:fldChar w:fldCharType="begin"/>
            </w:r>
            <w:r w:rsidR="001779EA">
              <w:rPr>
                <w:noProof/>
                <w:webHidden/>
              </w:rPr>
              <w:instrText xml:space="preserve"> PAGEREF _Toc483828754 \h </w:instrText>
            </w:r>
            <w:r w:rsidR="001779EA">
              <w:rPr>
                <w:noProof/>
                <w:webHidden/>
              </w:rPr>
            </w:r>
            <w:r w:rsidR="001779EA">
              <w:rPr>
                <w:noProof/>
                <w:webHidden/>
              </w:rPr>
              <w:fldChar w:fldCharType="separate"/>
            </w:r>
            <w:r>
              <w:rPr>
                <w:noProof/>
                <w:webHidden/>
              </w:rPr>
              <w:t>34</w:t>
            </w:r>
            <w:r w:rsidR="001779EA">
              <w:rPr>
                <w:noProof/>
                <w:webHidden/>
              </w:rPr>
              <w:fldChar w:fldCharType="end"/>
            </w:r>
          </w:hyperlink>
        </w:p>
        <w:p w14:paraId="1EE6F38A" w14:textId="4FDD5461" w:rsidR="001779EA" w:rsidRDefault="00EB4B17">
          <w:pPr>
            <w:pStyle w:val="Obsah2"/>
            <w:tabs>
              <w:tab w:val="left" w:pos="880"/>
              <w:tab w:val="right" w:leader="dot" w:pos="9344"/>
            </w:tabs>
            <w:rPr>
              <w:rFonts w:eastAsiaTheme="minorEastAsia"/>
              <w:noProof/>
              <w:lang w:eastAsia="sk-SK"/>
            </w:rPr>
          </w:pPr>
          <w:hyperlink w:anchor="_Toc483828755" w:history="1">
            <w:r w:rsidR="001779EA" w:rsidRPr="00C720A8">
              <w:rPr>
                <w:rStyle w:val="Hypertextovprepojenie"/>
                <w:noProof/>
              </w:rPr>
              <w:t>9.1</w:t>
            </w:r>
            <w:r w:rsidR="001779EA">
              <w:rPr>
                <w:rFonts w:eastAsiaTheme="minorEastAsia"/>
                <w:noProof/>
                <w:lang w:eastAsia="sk-SK"/>
              </w:rPr>
              <w:tab/>
            </w:r>
            <w:r w:rsidR="001779EA" w:rsidRPr="00C720A8">
              <w:rPr>
                <w:rStyle w:val="Hypertextovprepojenie"/>
                <w:noProof/>
              </w:rPr>
              <w:t>Prezentácia výsledkov a dostupnosť zdrojových údajov</w:t>
            </w:r>
            <w:r w:rsidR="001779EA">
              <w:rPr>
                <w:noProof/>
                <w:webHidden/>
              </w:rPr>
              <w:tab/>
            </w:r>
            <w:r w:rsidR="001779EA">
              <w:rPr>
                <w:noProof/>
                <w:webHidden/>
              </w:rPr>
              <w:fldChar w:fldCharType="begin"/>
            </w:r>
            <w:r w:rsidR="001779EA">
              <w:rPr>
                <w:noProof/>
                <w:webHidden/>
              </w:rPr>
              <w:instrText xml:space="preserve"> PAGEREF _Toc483828755 \h </w:instrText>
            </w:r>
            <w:r w:rsidR="001779EA">
              <w:rPr>
                <w:noProof/>
                <w:webHidden/>
              </w:rPr>
            </w:r>
            <w:r w:rsidR="001779EA">
              <w:rPr>
                <w:noProof/>
                <w:webHidden/>
              </w:rPr>
              <w:fldChar w:fldCharType="separate"/>
            </w:r>
            <w:r>
              <w:rPr>
                <w:noProof/>
                <w:webHidden/>
              </w:rPr>
              <w:t>34</w:t>
            </w:r>
            <w:r w:rsidR="001779EA">
              <w:rPr>
                <w:noProof/>
                <w:webHidden/>
              </w:rPr>
              <w:fldChar w:fldCharType="end"/>
            </w:r>
          </w:hyperlink>
        </w:p>
        <w:p w14:paraId="1D19BF2A" w14:textId="4D06D5DC" w:rsidR="001779EA" w:rsidRDefault="00EB4B17">
          <w:pPr>
            <w:pStyle w:val="Obsah2"/>
            <w:tabs>
              <w:tab w:val="left" w:pos="880"/>
              <w:tab w:val="right" w:leader="dot" w:pos="9344"/>
            </w:tabs>
            <w:rPr>
              <w:rFonts w:eastAsiaTheme="minorEastAsia"/>
              <w:noProof/>
              <w:lang w:eastAsia="sk-SK"/>
            </w:rPr>
          </w:pPr>
          <w:hyperlink w:anchor="_Toc483828756" w:history="1">
            <w:r w:rsidR="001779EA" w:rsidRPr="00C720A8">
              <w:rPr>
                <w:rStyle w:val="Hypertextovprepojenie"/>
                <w:noProof/>
              </w:rPr>
              <w:t>9.2</w:t>
            </w:r>
            <w:r w:rsidR="001779EA">
              <w:rPr>
                <w:rFonts w:eastAsiaTheme="minorEastAsia"/>
                <w:noProof/>
                <w:lang w:eastAsia="sk-SK"/>
              </w:rPr>
              <w:tab/>
            </w:r>
            <w:r w:rsidR="001779EA" w:rsidRPr="00C720A8">
              <w:rPr>
                <w:rStyle w:val="Hypertextovprepojenie"/>
                <w:noProof/>
              </w:rPr>
              <w:t>Následné vyhodnotenie (evaluácia)</w:t>
            </w:r>
            <w:r w:rsidR="001779EA">
              <w:rPr>
                <w:noProof/>
                <w:webHidden/>
              </w:rPr>
              <w:tab/>
            </w:r>
            <w:r w:rsidR="001779EA">
              <w:rPr>
                <w:noProof/>
                <w:webHidden/>
              </w:rPr>
              <w:fldChar w:fldCharType="begin"/>
            </w:r>
            <w:r w:rsidR="001779EA">
              <w:rPr>
                <w:noProof/>
                <w:webHidden/>
              </w:rPr>
              <w:instrText xml:space="preserve"> PAGEREF _Toc483828756 \h </w:instrText>
            </w:r>
            <w:r w:rsidR="001779EA">
              <w:rPr>
                <w:noProof/>
                <w:webHidden/>
              </w:rPr>
            </w:r>
            <w:r w:rsidR="001779EA">
              <w:rPr>
                <w:noProof/>
                <w:webHidden/>
              </w:rPr>
              <w:fldChar w:fldCharType="separate"/>
            </w:r>
            <w:r>
              <w:rPr>
                <w:noProof/>
                <w:webHidden/>
              </w:rPr>
              <w:t>34</w:t>
            </w:r>
            <w:r w:rsidR="001779EA">
              <w:rPr>
                <w:noProof/>
                <w:webHidden/>
              </w:rPr>
              <w:fldChar w:fldCharType="end"/>
            </w:r>
          </w:hyperlink>
        </w:p>
        <w:p w14:paraId="7FC7736A" w14:textId="381CF864" w:rsidR="001779EA" w:rsidRDefault="00EB4B17">
          <w:pPr>
            <w:pStyle w:val="Obsah2"/>
            <w:tabs>
              <w:tab w:val="left" w:pos="880"/>
              <w:tab w:val="right" w:leader="dot" w:pos="9344"/>
            </w:tabs>
            <w:rPr>
              <w:rFonts w:eastAsiaTheme="minorEastAsia"/>
              <w:noProof/>
              <w:lang w:eastAsia="sk-SK"/>
            </w:rPr>
          </w:pPr>
          <w:hyperlink w:anchor="_Toc483828757" w:history="1">
            <w:r w:rsidR="001779EA" w:rsidRPr="00C720A8">
              <w:rPr>
                <w:rStyle w:val="Hypertextovprepojenie"/>
                <w:noProof/>
              </w:rPr>
              <w:t>9.3</w:t>
            </w:r>
            <w:r w:rsidR="001779EA">
              <w:rPr>
                <w:rFonts w:eastAsiaTheme="minorEastAsia"/>
                <w:noProof/>
                <w:lang w:eastAsia="sk-SK"/>
              </w:rPr>
              <w:tab/>
            </w:r>
            <w:r w:rsidR="001779EA" w:rsidRPr="00C720A8">
              <w:rPr>
                <w:rStyle w:val="Hypertextovprepojenie"/>
                <w:noProof/>
              </w:rPr>
              <w:t>Riadenie procesu oceňovania a evaluácie</w:t>
            </w:r>
            <w:r w:rsidR="001779EA">
              <w:rPr>
                <w:noProof/>
                <w:webHidden/>
              </w:rPr>
              <w:tab/>
            </w:r>
            <w:r w:rsidR="001779EA">
              <w:rPr>
                <w:noProof/>
                <w:webHidden/>
              </w:rPr>
              <w:fldChar w:fldCharType="begin"/>
            </w:r>
            <w:r w:rsidR="001779EA">
              <w:rPr>
                <w:noProof/>
                <w:webHidden/>
              </w:rPr>
              <w:instrText xml:space="preserve"> PAGEREF _Toc483828757 \h </w:instrText>
            </w:r>
            <w:r w:rsidR="001779EA">
              <w:rPr>
                <w:noProof/>
                <w:webHidden/>
              </w:rPr>
            </w:r>
            <w:r w:rsidR="001779EA">
              <w:rPr>
                <w:noProof/>
                <w:webHidden/>
              </w:rPr>
              <w:fldChar w:fldCharType="separate"/>
            </w:r>
            <w:r>
              <w:rPr>
                <w:noProof/>
                <w:webHidden/>
              </w:rPr>
              <w:t>35</w:t>
            </w:r>
            <w:r w:rsidR="001779EA">
              <w:rPr>
                <w:noProof/>
                <w:webHidden/>
              </w:rPr>
              <w:fldChar w:fldCharType="end"/>
            </w:r>
          </w:hyperlink>
        </w:p>
        <w:p w14:paraId="21A39C73" w14:textId="11012B54" w:rsidR="001779EA" w:rsidRDefault="00EB4B17">
          <w:pPr>
            <w:pStyle w:val="Obsah1"/>
            <w:tabs>
              <w:tab w:val="left" w:pos="660"/>
              <w:tab w:val="right" w:leader="dot" w:pos="9344"/>
            </w:tabs>
            <w:rPr>
              <w:rFonts w:eastAsiaTheme="minorEastAsia"/>
              <w:noProof/>
              <w:lang w:eastAsia="sk-SK"/>
            </w:rPr>
          </w:pPr>
          <w:hyperlink w:anchor="_Toc483828758" w:history="1">
            <w:r w:rsidR="001779EA" w:rsidRPr="00C720A8">
              <w:rPr>
                <w:rStyle w:val="Hypertextovprepojenie"/>
                <w:noProof/>
              </w:rPr>
              <w:t>10</w:t>
            </w:r>
            <w:r w:rsidR="001779EA">
              <w:rPr>
                <w:rFonts w:eastAsiaTheme="minorEastAsia"/>
                <w:noProof/>
                <w:lang w:eastAsia="sk-SK"/>
              </w:rPr>
              <w:tab/>
            </w:r>
            <w:r w:rsidR="001779EA" w:rsidRPr="00C720A8">
              <w:rPr>
                <w:rStyle w:val="Hypertextovprepojenie"/>
                <w:noProof/>
              </w:rPr>
              <w:t>Použitá a odporúčaná literatúra</w:t>
            </w:r>
            <w:r w:rsidR="001779EA">
              <w:rPr>
                <w:noProof/>
                <w:webHidden/>
              </w:rPr>
              <w:tab/>
            </w:r>
            <w:r w:rsidR="001779EA">
              <w:rPr>
                <w:noProof/>
                <w:webHidden/>
              </w:rPr>
              <w:fldChar w:fldCharType="begin"/>
            </w:r>
            <w:r w:rsidR="001779EA">
              <w:rPr>
                <w:noProof/>
                <w:webHidden/>
              </w:rPr>
              <w:instrText xml:space="preserve"> PAGEREF _Toc483828758 \h </w:instrText>
            </w:r>
            <w:r w:rsidR="001779EA">
              <w:rPr>
                <w:noProof/>
                <w:webHidden/>
              </w:rPr>
            </w:r>
            <w:r w:rsidR="001779EA">
              <w:rPr>
                <w:noProof/>
                <w:webHidden/>
              </w:rPr>
              <w:fldChar w:fldCharType="separate"/>
            </w:r>
            <w:r>
              <w:rPr>
                <w:noProof/>
                <w:webHidden/>
              </w:rPr>
              <w:t>36</w:t>
            </w:r>
            <w:r w:rsidR="001779EA">
              <w:rPr>
                <w:noProof/>
                <w:webHidden/>
              </w:rPr>
              <w:fldChar w:fldCharType="end"/>
            </w:r>
          </w:hyperlink>
        </w:p>
        <w:p w14:paraId="1CB5B3D5" w14:textId="021B5058" w:rsidR="001779EA" w:rsidRDefault="00EB4B17">
          <w:pPr>
            <w:pStyle w:val="Obsah1"/>
            <w:tabs>
              <w:tab w:val="right" w:leader="dot" w:pos="9344"/>
            </w:tabs>
            <w:rPr>
              <w:rFonts w:eastAsiaTheme="minorEastAsia"/>
              <w:noProof/>
              <w:lang w:eastAsia="sk-SK"/>
            </w:rPr>
          </w:pPr>
          <w:hyperlink w:anchor="_Toc483828759" w:history="1">
            <w:r w:rsidR="001779EA" w:rsidRPr="00C720A8">
              <w:rPr>
                <w:rStyle w:val="Hypertextovprepojenie"/>
                <w:noProof/>
              </w:rPr>
              <w:t>Príloha A: Ocenenie času</w:t>
            </w:r>
            <w:r w:rsidR="001779EA">
              <w:rPr>
                <w:noProof/>
                <w:webHidden/>
              </w:rPr>
              <w:tab/>
            </w:r>
            <w:r w:rsidR="001779EA">
              <w:rPr>
                <w:noProof/>
                <w:webHidden/>
              </w:rPr>
              <w:fldChar w:fldCharType="begin"/>
            </w:r>
            <w:r w:rsidR="001779EA">
              <w:rPr>
                <w:noProof/>
                <w:webHidden/>
              </w:rPr>
              <w:instrText xml:space="preserve"> PAGEREF _Toc483828759 \h </w:instrText>
            </w:r>
            <w:r w:rsidR="001779EA">
              <w:rPr>
                <w:noProof/>
                <w:webHidden/>
              </w:rPr>
            </w:r>
            <w:r w:rsidR="001779EA">
              <w:rPr>
                <w:noProof/>
                <w:webHidden/>
              </w:rPr>
              <w:fldChar w:fldCharType="separate"/>
            </w:r>
            <w:r>
              <w:rPr>
                <w:noProof/>
                <w:webHidden/>
              </w:rPr>
              <w:t>i</w:t>
            </w:r>
            <w:r w:rsidR="001779EA">
              <w:rPr>
                <w:noProof/>
                <w:webHidden/>
              </w:rPr>
              <w:fldChar w:fldCharType="end"/>
            </w:r>
          </w:hyperlink>
        </w:p>
        <w:p w14:paraId="01C0B3DF" w14:textId="4B1B40B6" w:rsidR="001779EA" w:rsidRDefault="00EB4B17">
          <w:pPr>
            <w:pStyle w:val="Obsah1"/>
            <w:tabs>
              <w:tab w:val="right" w:leader="dot" w:pos="9344"/>
            </w:tabs>
            <w:rPr>
              <w:rFonts w:eastAsiaTheme="minorEastAsia"/>
              <w:noProof/>
              <w:lang w:eastAsia="sk-SK"/>
            </w:rPr>
          </w:pPr>
          <w:hyperlink w:anchor="_Toc483828760" w:history="1">
            <w:r w:rsidR="001779EA" w:rsidRPr="00C720A8">
              <w:rPr>
                <w:rStyle w:val="Hypertextovprepojenie"/>
                <w:noProof/>
              </w:rPr>
              <w:t>Príloha B: Diskontná sadzba</w:t>
            </w:r>
            <w:r w:rsidR="001779EA">
              <w:rPr>
                <w:noProof/>
                <w:webHidden/>
              </w:rPr>
              <w:tab/>
            </w:r>
            <w:r w:rsidR="001779EA">
              <w:rPr>
                <w:noProof/>
                <w:webHidden/>
              </w:rPr>
              <w:fldChar w:fldCharType="begin"/>
            </w:r>
            <w:r w:rsidR="001779EA">
              <w:rPr>
                <w:noProof/>
                <w:webHidden/>
              </w:rPr>
              <w:instrText xml:space="preserve"> PAGEREF _Toc483828760 \h </w:instrText>
            </w:r>
            <w:r w:rsidR="001779EA">
              <w:rPr>
                <w:noProof/>
                <w:webHidden/>
              </w:rPr>
            </w:r>
            <w:r w:rsidR="001779EA">
              <w:rPr>
                <w:noProof/>
                <w:webHidden/>
              </w:rPr>
              <w:fldChar w:fldCharType="separate"/>
            </w:r>
            <w:r>
              <w:rPr>
                <w:noProof/>
                <w:webHidden/>
              </w:rPr>
              <w:t>ii</w:t>
            </w:r>
            <w:r w:rsidR="001779EA">
              <w:rPr>
                <w:noProof/>
                <w:webHidden/>
              </w:rPr>
              <w:fldChar w:fldCharType="end"/>
            </w:r>
          </w:hyperlink>
        </w:p>
        <w:p w14:paraId="58C11C0C" w14:textId="445A47CC" w:rsidR="001779EA" w:rsidRDefault="00EB4B17">
          <w:pPr>
            <w:pStyle w:val="Obsah1"/>
            <w:tabs>
              <w:tab w:val="right" w:leader="dot" w:pos="9344"/>
            </w:tabs>
            <w:rPr>
              <w:rFonts w:eastAsiaTheme="minorEastAsia"/>
              <w:noProof/>
              <w:lang w:eastAsia="sk-SK"/>
            </w:rPr>
          </w:pPr>
          <w:hyperlink w:anchor="_Toc483828761" w:history="1">
            <w:r w:rsidR="001779EA" w:rsidRPr="00C720A8">
              <w:rPr>
                <w:rStyle w:val="Hypertextovprepojenie"/>
                <w:noProof/>
              </w:rPr>
              <w:t>Príloha C: Štúdia uskutočniteľnosti</w:t>
            </w:r>
            <w:r w:rsidR="001779EA">
              <w:rPr>
                <w:noProof/>
                <w:webHidden/>
              </w:rPr>
              <w:tab/>
            </w:r>
            <w:r w:rsidR="001779EA">
              <w:rPr>
                <w:noProof/>
                <w:webHidden/>
              </w:rPr>
              <w:fldChar w:fldCharType="begin"/>
            </w:r>
            <w:r w:rsidR="001779EA">
              <w:rPr>
                <w:noProof/>
                <w:webHidden/>
              </w:rPr>
              <w:instrText xml:space="preserve"> PAGEREF _Toc483828761 \h </w:instrText>
            </w:r>
            <w:r w:rsidR="001779EA">
              <w:rPr>
                <w:noProof/>
                <w:webHidden/>
              </w:rPr>
            </w:r>
            <w:r w:rsidR="001779EA">
              <w:rPr>
                <w:noProof/>
                <w:webHidden/>
              </w:rPr>
              <w:fldChar w:fldCharType="separate"/>
            </w:r>
            <w:r>
              <w:rPr>
                <w:noProof/>
                <w:webHidden/>
              </w:rPr>
              <w:t>iii</w:t>
            </w:r>
            <w:r w:rsidR="001779EA">
              <w:rPr>
                <w:noProof/>
                <w:webHidden/>
              </w:rPr>
              <w:fldChar w:fldCharType="end"/>
            </w:r>
          </w:hyperlink>
        </w:p>
        <w:p w14:paraId="035DCE62" w14:textId="34CCE978" w:rsidR="001779EA" w:rsidRDefault="00EB4B17">
          <w:pPr>
            <w:pStyle w:val="Obsah1"/>
            <w:tabs>
              <w:tab w:val="right" w:leader="dot" w:pos="9344"/>
            </w:tabs>
            <w:rPr>
              <w:rFonts w:eastAsiaTheme="minorEastAsia"/>
              <w:noProof/>
              <w:lang w:eastAsia="sk-SK"/>
            </w:rPr>
          </w:pPr>
          <w:hyperlink w:anchor="_Toc483828762" w:history="1">
            <w:r w:rsidR="001779EA" w:rsidRPr="00C720A8">
              <w:rPr>
                <w:rStyle w:val="Hypertextovprepojenie"/>
                <w:noProof/>
              </w:rPr>
              <w:t>Príloha D: Súhrnné hodnotenie</w:t>
            </w:r>
            <w:r w:rsidR="001779EA">
              <w:rPr>
                <w:noProof/>
                <w:webHidden/>
              </w:rPr>
              <w:tab/>
            </w:r>
            <w:r w:rsidR="001779EA">
              <w:rPr>
                <w:noProof/>
                <w:webHidden/>
              </w:rPr>
              <w:fldChar w:fldCharType="begin"/>
            </w:r>
            <w:r w:rsidR="001779EA">
              <w:rPr>
                <w:noProof/>
                <w:webHidden/>
              </w:rPr>
              <w:instrText xml:space="preserve"> PAGEREF _Toc483828762 \h </w:instrText>
            </w:r>
            <w:r w:rsidR="001779EA">
              <w:rPr>
                <w:noProof/>
                <w:webHidden/>
              </w:rPr>
            </w:r>
            <w:r w:rsidR="001779EA">
              <w:rPr>
                <w:noProof/>
                <w:webHidden/>
              </w:rPr>
              <w:fldChar w:fldCharType="separate"/>
            </w:r>
            <w:r>
              <w:rPr>
                <w:noProof/>
                <w:webHidden/>
              </w:rPr>
              <w:t>iv</w:t>
            </w:r>
            <w:r w:rsidR="001779EA">
              <w:rPr>
                <w:noProof/>
                <w:webHidden/>
              </w:rPr>
              <w:fldChar w:fldCharType="end"/>
            </w:r>
          </w:hyperlink>
        </w:p>
        <w:p w14:paraId="213689FD" w14:textId="4B5EC782" w:rsidR="008C6DF9" w:rsidRDefault="008C6DF9">
          <w:r>
            <w:rPr>
              <w:b/>
              <w:bCs/>
            </w:rPr>
            <w:fldChar w:fldCharType="end"/>
          </w:r>
        </w:p>
      </w:sdtContent>
    </w:sdt>
    <w:p w14:paraId="32D9073D" w14:textId="77777777" w:rsidR="00C94254" w:rsidRPr="000E4EA0" w:rsidRDefault="00C94254" w:rsidP="001779EA">
      <w:pPr>
        <w:pStyle w:val="Nadpis1"/>
        <w:numPr>
          <w:ilvl w:val="0"/>
          <w:numId w:val="0"/>
        </w:numPr>
        <w:ind w:left="432" w:hanging="432"/>
      </w:pPr>
      <w:bookmarkStart w:id="1" w:name="_Toc483828712"/>
      <w:bookmarkStart w:id="2" w:name="_Toc466891165"/>
      <w:r w:rsidRPr="000E4EA0">
        <w:t>Definícia pojmov</w:t>
      </w:r>
      <w:bookmarkEnd w:id="1"/>
    </w:p>
    <w:p w14:paraId="4AF77884" w14:textId="77777777" w:rsidR="00C94254" w:rsidRPr="00AF46AE" w:rsidRDefault="00C94254" w:rsidP="00C94254">
      <w:pPr>
        <w:ind w:left="567" w:hanging="567"/>
        <w:jc w:val="both"/>
        <w:rPr>
          <w:rStyle w:val="Intenzvnezvraznenie"/>
          <w:sz w:val="24"/>
          <w:szCs w:val="24"/>
        </w:rPr>
      </w:pPr>
      <w:r w:rsidRPr="00AF46AE">
        <w:rPr>
          <w:rStyle w:val="Intenzvnezvraznenie"/>
          <w:sz w:val="24"/>
          <w:szCs w:val="24"/>
        </w:rPr>
        <w:t xml:space="preserve">Akčný plán – </w:t>
      </w:r>
      <w:r w:rsidRPr="00AF46AE">
        <w:rPr>
          <w:iCs/>
          <w:sz w:val="24"/>
          <w:szCs w:val="24"/>
        </w:rPr>
        <w:t>súbor plánovaných projektov a aktivít, prostredníctvom ktorých sa napĺňajú ciele stratégie, akčný plán môže byť súčasťou stratégie (alebo jej implementačného dokumentu), alebo sa môže jednať o samostatný dokument na tieto dokumenty nadväzujúci.</w:t>
      </w:r>
    </w:p>
    <w:p w14:paraId="64D11DED" w14:textId="643C2638" w:rsidR="00C94254" w:rsidRPr="00AF46AE" w:rsidRDefault="00C94254" w:rsidP="00C94254">
      <w:pPr>
        <w:ind w:left="567" w:hanging="567"/>
        <w:jc w:val="both"/>
        <w:rPr>
          <w:sz w:val="24"/>
          <w:szCs w:val="24"/>
        </w:rPr>
      </w:pPr>
      <w:r w:rsidRPr="00AF46AE">
        <w:rPr>
          <w:rStyle w:val="Intenzvnezvraznenie"/>
          <w:sz w:val="24"/>
          <w:szCs w:val="24"/>
        </w:rPr>
        <w:t>Diskontovanie –</w:t>
      </w:r>
      <w:r w:rsidRPr="00AF46AE">
        <w:rPr>
          <w:sz w:val="24"/>
          <w:szCs w:val="24"/>
        </w:rPr>
        <w:t xml:space="preserve"> metóda prepočtu budúcich nákladov alebo výnosov na ich súčasnú hodnotu.</w:t>
      </w:r>
    </w:p>
    <w:p w14:paraId="4575FBFE" w14:textId="28B0695A" w:rsidR="00C94254" w:rsidRPr="00AF46AE" w:rsidRDefault="00C94254" w:rsidP="00C94254">
      <w:pPr>
        <w:ind w:left="567" w:hanging="567"/>
        <w:jc w:val="both"/>
        <w:rPr>
          <w:sz w:val="24"/>
          <w:szCs w:val="24"/>
        </w:rPr>
      </w:pPr>
      <w:r w:rsidRPr="00AF46AE">
        <w:rPr>
          <w:rStyle w:val="Intenzvnezvraznenie"/>
          <w:sz w:val="24"/>
          <w:szCs w:val="24"/>
        </w:rPr>
        <w:t>Diskontná sadzba –</w:t>
      </w:r>
      <w:r w:rsidRPr="00AF46AE">
        <w:rPr>
          <w:sz w:val="24"/>
          <w:szCs w:val="24"/>
        </w:rPr>
        <w:t xml:space="preserve"> ročná percentuálna sadzba, o ktorú sa zniž</w:t>
      </w:r>
      <w:r w:rsidR="00872E42">
        <w:rPr>
          <w:sz w:val="24"/>
          <w:szCs w:val="24"/>
        </w:rPr>
        <w:t>uje</w:t>
      </w:r>
      <w:r w:rsidRPr="00AF46AE">
        <w:rPr>
          <w:sz w:val="24"/>
          <w:szCs w:val="24"/>
        </w:rPr>
        <w:t xml:space="preserve"> budúca hodnota peňazí v čase.</w:t>
      </w:r>
    </w:p>
    <w:p w14:paraId="5A511284" w14:textId="29A7231F" w:rsidR="00C94254" w:rsidRPr="00AF46AE" w:rsidRDefault="00276B53" w:rsidP="00C94254">
      <w:pPr>
        <w:ind w:left="567" w:hanging="567"/>
        <w:jc w:val="both"/>
        <w:rPr>
          <w:sz w:val="24"/>
          <w:szCs w:val="24"/>
        </w:rPr>
      </w:pPr>
      <w:r w:rsidRPr="00AF46AE">
        <w:rPr>
          <w:rStyle w:val="Intenzvnezvraznenie"/>
          <w:sz w:val="24"/>
          <w:szCs w:val="24"/>
        </w:rPr>
        <w:t xml:space="preserve">Hodnotenie </w:t>
      </w:r>
      <w:r w:rsidR="00C94254" w:rsidRPr="00AF46AE">
        <w:rPr>
          <w:rStyle w:val="Intenzvnezvraznenie"/>
          <w:sz w:val="24"/>
          <w:szCs w:val="24"/>
        </w:rPr>
        <w:t>(</w:t>
      </w:r>
      <w:r w:rsidRPr="00AF46AE">
        <w:rPr>
          <w:rStyle w:val="Intenzvnezvraznenie"/>
          <w:sz w:val="24"/>
          <w:szCs w:val="24"/>
        </w:rPr>
        <w:t>evaluácia</w:t>
      </w:r>
      <w:r w:rsidR="00C94254" w:rsidRPr="00AF46AE">
        <w:rPr>
          <w:rStyle w:val="Intenzvnezvraznenie"/>
          <w:sz w:val="24"/>
          <w:szCs w:val="24"/>
        </w:rPr>
        <w:t>) –</w:t>
      </w:r>
      <w:r w:rsidR="00C94254" w:rsidRPr="00AF46AE">
        <w:rPr>
          <w:sz w:val="24"/>
          <w:szCs w:val="24"/>
        </w:rPr>
        <w:t xml:space="preserve"> proces, ktorý skúma nakladanie s finančnými prostriedkami verejných rozpočtov a napomáha hospodárnosti pri ich čerpaní. Evaluácia je proces hodnotenia využívania prostriedkov z verejných zdrojov, zároveň je evaluácia systematické a objektívne hodnotenie prebiehajúcich alebo dokončených projektov, programov alebo politík, ich usporiadanie, implementácia a výsled</w:t>
      </w:r>
      <w:r w:rsidR="00C94254" w:rsidRPr="00AF46AE">
        <w:rPr>
          <w:sz w:val="24"/>
          <w:szCs w:val="24"/>
        </w:rPr>
        <w:softHyphen/>
        <w:t>ky. Cieľom je určenie významnosti a plnenie cieľov, rozvojovej efektívnosti, účinku a udržateľnosti.</w:t>
      </w:r>
    </w:p>
    <w:p w14:paraId="73404A96" w14:textId="77777777" w:rsidR="00C94254" w:rsidRPr="00AF46AE" w:rsidRDefault="00C94254" w:rsidP="00C94254">
      <w:pPr>
        <w:ind w:left="567" w:hanging="567"/>
        <w:jc w:val="both"/>
        <w:rPr>
          <w:sz w:val="24"/>
          <w:szCs w:val="24"/>
        </w:rPr>
      </w:pPr>
      <w:r w:rsidRPr="00AF46AE">
        <w:rPr>
          <w:rStyle w:val="Intenzvnezvraznenie"/>
          <w:sz w:val="24"/>
          <w:szCs w:val="24"/>
        </w:rPr>
        <w:t>Implementácia –</w:t>
      </w:r>
      <w:r w:rsidRPr="00AF46AE">
        <w:rPr>
          <w:sz w:val="24"/>
          <w:szCs w:val="24"/>
        </w:rPr>
        <w:t xml:space="preserve"> realizácia opatrení (programov, projektov, aktivít a pod.) a plnenie cieľov stanovených strategickým dokumentom.</w:t>
      </w:r>
    </w:p>
    <w:p w14:paraId="047A4745" w14:textId="28BC3C12" w:rsidR="00C94254" w:rsidRPr="00AF46AE" w:rsidRDefault="00C94254" w:rsidP="00C94254">
      <w:pPr>
        <w:ind w:left="567" w:hanging="567"/>
        <w:jc w:val="both"/>
        <w:rPr>
          <w:sz w:val="24"/>
          <w:szCs w:val="24"/>
        </w:rPr>
      </w:pPr>
      <w:r w:rsidRPr="00AF46AE">
        <w:rPr>
          <w:rStyle w:val="Intenzvnezvraznenie"/>
          <w:sz w:val="24"/>
          <w:szCs w:val="24"/>
        </w:rPr>
        <w:t>Indikátor</w:t>
      </w:r>
      <w:r w:rsidR="00276B53" w:rsidRPr="00AF46AE">
        <w:rPr>
          <w:rStyle w:val="Intenzvnezvraznenie"/>
          <w:sz w:val="24"/>
          <w:szCs w:val="24"/>
        </w:rPr>
        <w:t xml:space="preserve"> (ukazovateľ)</w:t>
      </w:r>
      <w:r w:rsidRPr="00AF46AE">
        <w:rPr>
          <w:rStyle w:val="Intenzvnezvraznenie"/>
          <w:sz w:val="24"/>
          <w:szCs w:val="24"/>
        </w:rPr>
        <w:t xml:space="preserve"> –</w:t>
      </w:r>
      <w:r w:rsidRPr="00AF46AE">
        <w:rPr>
          <w:sz w:val="24"/>
          <w:szCs w:val="24"/>
        </w:rPr>
        <w:t xml:space="preserve"> kvantifikovaný cieľ, respektíve mierka stavu plnenia cieľa alebo realizácie aktivity, indikátory slúžia pre sledovanie (monitorovanie) priebehu a výsledku realizácie stratégie (programu, projektu).</w:t>
      </w:r>
    </w:p>
    <w:p w14:paraId="1B8FA8E5" w14:textId="2B857150" w:rsidR="00956FC7" w:rsidRPr="00FB23FD" w:rsidRDefault="00956FC7" w:rsidP="00F9592F">
      <w:pPr>
        <w:ind w:left="567" w:hanging="567"/>
        <w:jc w:val="both"/>
        <w:rPr>
          <w:iCs/>
          <w:sz w:val="24"/>
        </w:rPr>
      </w:pPr>
      <w:r>
        <w:rPr>
          <w:rStyle w:val="Intenzvnezvraznenie"/>
          <w:sz w:val="24"/>
          <w:szCs w:val="24"/>
        </w:rPr>
        <w:lastRenderedPageBreak/>
        <w:t xml:space="preserve">Investičný projekt – </w:t>
      </w:r>
      <w:r w:rsidRPr="00FB23FD">
        <w:rPr>
          <w:iCs/>
          <w:sz w:val="24"/>
        </w:rPr>
        <w:t>dlhodobá alokácia finančn</w:t>
      </w:r>
      <w:r w:rsidR="00FB23FD">
        <w:rPr>
          <w:iCs/>
          <w:sz w:val="24"/>
        </w:rPr>
        <w:t>ého</w:t>
      </w:r>
      <w:r w:rsidRPr="00FB23FD">
        <w:rPr>
          <w:iCs/>
          <w:sz w:val="24"/>
        </w:rPr>
        <w:t xml:space="preserve"> aj </w:t>
      </w:r>
      <w:r w:rsidR="00FB23FD">
        <w:rPr>
          <w:iCs/>
          <w:sz w:val="24"/>
        </w:rPr>
        <w:t xml:space="preserve">nefinančného kapitálu </w:t>
      </w:r>
      <w:r w:rsidRPr="00FB23FD">
        <w:rPr>
          <w:iCs/>
          <w:sz w:val="24"/>
        </w:rPr>
        <w:t xml:space="preserve">na naplnenie investičného zámeru až do </w:t>
      </w:r>
      <w:r w:rsidR="00FB23FD" w:rsidRPr="00FB23FD">
        <w:rPr>
          <w:iCs/>
          <w:sz w:val="24"/>
        </w:rPr>
        <w:t>etapy, kedy projekt vstúpi do prevádzkovej etapy a prípadne začne generovať stabilné príjmy.</w:t>
      </w:r>
      <w:r w:rsidR="00FB23FD">
        <w:rPr>
          <w:iCs/>
          <w:sz w:val="24"/>
        </w:rPr>
        <w:t xml:space="preserve"> </w:t>
      </w:r>
      <w:r w:rsidR="00F9592F">
        <w:rPr>
          <w:iCs/>
          <w:sz w:val="24"/>
        </w:rPr>
        <w:t xml:space="preserve">Investičný projekt smeruje k: </w:t>
      </w:r>
      <w:r w:rsidR="00F9592F" w:rsidRPr="00F9592F">
        <w:rPr>
          <w:iCs/>
          <w:sz w:val="24"/>
        </w:rPr>
        <w:t>výstavbe stavby alebo jej technickému zhodnoteniu</w:t>
      </w:r>
      <w:r w:rsidR="00F9592F">
        <w:rPr>
          <w:iCs/>
          <w:sz w:val="24"/>
        </w:rPr>
        <w:t>;</w:t>
      </w:r>
      <w:r w:rsidR="00F9592F" w:rsidRPr="00F9592F">
        <w:rPr>
          <w:iCs/>
          <w:sz w:val="24"/>
        </w:rPr>
        <w:t xml:space="preserve"> nákupu pozemkov, budov, objektov alebo ich častí</w:t>
      </w:r>
      <w:r w:rsidR="00F9592F">
        <w:rPr>
          <w:iCs/>
          <w:sz w:val="24"/>
        </w:rPr>
        <w:t>;</w:t>
      </w:r>
      <w:r w:rsidR="00F9592F" w:rsidRPr="00F9592F">
        <w:rPr>
          <w:iCs/>
          <w:sz w:val="24"/>
        </w:rPr>
        <w:t xml:space="preserve"> nákupu strojov, prístrojov, tovarov a</w:t>
      </w:r>
      <w:r w:rsidR="00F9592F">
        <w:rPr>
          <w:iCs/>
          <w:sz w:val="24"/>
        </w:rPr>
        <w:t> </w:t>
      </w:r>
      <w:r w:rsidR="00F9592F" w:rsidRPr="00F9592F">
        <w:rPr>
          <w:iCs/>
          <w:sz w:val="24"/>
        </w:rPr>
        <w:t>zariadení</w:t>
      </w:r>
      <w:r w:rsidR="00F9592F">
        <w:rPr>
          <w:iCs/>
          <w:sz w:val="24"/>
        </w:rPr>
        <w:t>;</w:t>
      </w:r>
      <w:r w:rsidR="00F9592F" w:rsidRPr="00F9592F">
        <w:rPr>
          <w:iCs/>
          <w:sz w:val="24"/>
        </w:rPr>
        <w:t xml:space="preserve"> obstarani</w:t>
      </w:r>
      <w:r w:rsidR="00F9592F">
        <w:rPr>
          <w:iCs/>
          <w:sz w:val="24"/>
        </w:rPr>
        <w:t>u</w:t>
      </w:r>
      <w:r w:rsidR="00F9592F" w:rsidRPr="00F9592F">
        <w:rPr>
          <w:iCs/>
          <w:sz w:val="24"/>
        </w:rPr>
        <w:t xml:space="preserve"> nehmotného majetku vrátane softvéru.</w:t>
      </w:r>
    </w:p>
    <w:p w14:paraId="620CCF65" w14:textId="0406DE33" w:rsidR="00C94254" w:rsidRPr="00AF46AE" w:rsidRDefault="00C94254" w:rsidP="00C94254">
      <w:pPr>
        <w:ind w:left="567" w:hanging="567"/>
        <w:jc w:val="both"/>
        <w:rPr>
          <w:sz w:val="24"/>
          <w:szCs w:val="24"/>
        </w:rPr>
      </w:pPr>
      <w:r w:rsidRPr="00AF46AE">
        <w:rPr>
          <w:rStyle w:val="Intenzvnezvraznenie"/>
          <w:sz w:val="24"/>
          <w:szCs w:val="24"/>
        </w:rPr>
        <w:t>Investor –</w:t>
      </w:r>
      <w:r w:rsidRPr="00AF46AE">
        <w:rPr>
          <w:sz w:val="24"/>
          <w:szCs w:val="24"/>
        </w:rPr>
        <w:t xml:space="preserve"> subjekt, ktorý je zodpovedný za investičnú prípravu investície</w:t>
      </w:r>
      <w:r w:rsidR="00C53D26">
        <w:rPr>
          <w:sz w:val="24"/>
          <w:szCs w:val="24"/>
        </w:rPr>
        <w:t xml:space="preserve"> (alebo ju objednáva externe)</w:t>
      </w:r>
      <w:r w:rsidRPr="00AF46AE">
        <w:rPr>
          <w:sz w:val="24"/>
          <w:szCs w:val="24"/>
        </w:rPr>
        <w:t xml:space="preserve"> a predkladá analýzu CBA.</w:t>
      </w:r>
    </w:p>
    <w:p w14:paraId="207D51C6" w14:textId="77777777" w:rsidR="00C94254" w:rsidRPr="00AF46AE" w:rsidRDefault="00C94254" w:rsidP="00C94254">
      <w:pPr>
        <w:ind w:left="567" w:hanging="567"/>
        <w:jc w:val="both"/>
        <w:rPr>
          <w:sz w:val="24"/>
          <w:szCs w:val="24"/>
        </w:rPr>
      </w:pPr>
      <w:r w:rsidRPr="00AF46AE">
        <w:rPr>
          <w:rStyle w:val="Intenzvnezvraznenie"/>
          <w:sz w:val="24"/>
          <w:szCs w:val="24"/>
        </w:rPr>
        <w:t>Nulový variant (prognóza) –</w:t>
      </w:r>
      <w:r w:rsidRPr="00AF46AE">
        <w:rPr>
          <w:sz w:val="24"/>
          <w:szCs w:val="24"/>
        </w:rPr>
        <w:t xml:space="preserve"> prognóza vývoja v danej oblasti, za predpokladu, že nebudú realizované žiadne opatrenia (tzn. ak by stratégia nevznikla alebo nebola realizovaná). Nulový variant môže byť spracovaný k súboru opatrení i k jednotlivým opatreniam (tzn. môže sa vzťahovať na realizáciu stratégie ako celku alebo k realizácií vybranej časti stratégie).</w:t>
      </w:r>
    </w:p>
    <w:p w14:paraId="02B6EAFB" w14:textId="77777777" w:rsidR="00C94254" w:rsidRPr="00AF46AE" w:rsidRDefault="00C94254" w:rsidP="00C94254">
      <w:pPr>
        <w:ind w:left="567" w:hanging="567"/>
        <w:jc w:val="both"/>
        <w:rPr>
          <w:sz w:val="24"/>
          <w:szCs w:val="24"/>
        </w:rPr>
      </w:pPr>
      <w:r w:rsidRPr="00AF46AE">
        <w:rPr>
          <w:rStyle w:val="Intenzvnezvraznenie"/>
          <w:sz w:val="24"/>
          <w:szCs w:val="24"/>
        </w:rPr>
        <w:t>Programové rozpočtovanie –</w:t>
      </w:r>
      <w:r w:rsidRPr="00AF46AE">
        <w:rPr>
          <w:sz w:val="24"/>
          <w:szCs w:val="24"/>
        </w:rPr>
        <w:t xml:space="preserve"> systém založený na plánovaní úloh a aktivít vlády SR v nadväznosti na jej  priority a alokovanie disponibilných zdrojov do programov, s dôrazom na výsledky a efektívnosť vynakladania rozpočtových prostriedkov.</w:t>
      </w:r>
    </w:p>
    <w:p w14:paraId="3E614EB0" w14:textId="77777777" w:rsidR="00C94254" w:rsidRPr="00AF46AE" w:rsidRDefault="00C94254" w:rsidP="00C94254">
      <w:pPr>
        <w:ind w:left="567" w:hanging="567"/>
        <w:jc w:val="both"/>
        <w:rPr>
          <w:sz w:val="24"/>
          <w:szCs w:val="24"/>
        </w:rPr>
      </w:pPr>
      <w:r w:rsidRPr="00AF46AE">
        <w:rPr>
          <w:rStyle w:val="Intenzvnezvraznenie"/>
          <w:sz w:val="24"/>
          <w:szCs w:val="24"/>
        </w:rPr>
        <w:t>Riadenie rizika –</w:t>
      </w:r>
      <w:r w:rsidRPr="00AF46AE">
        <w:rPr>
          <w:sz w:val="24"/>
          <w:szCs w:val="24"/>
        </w:rPr>
        <w:t xml:space="preserve"> štruktúrovaný prístup k identifikácii, vyhodnocovaniu, zabezpečeniu, monitorovaniu a priebežnej kontrole rizík, ktoré môžu vzniknúť v priebehu projektu tvorby stratégie a ovplyvniť úspešnosť tejto tvorby.</w:t>
      </w:r>
    </w:p>
    <w:p w14:paraId="361495ED" w14:textId="77777777" w:rsidR="00C94254" w:rsidRPr="00AF46AE" w:rsidRDefault="00C94254" w:rsidP="00C94254">
      <w:pPr>
        <w:ind w:left="567" w:hanging="567"/>
        <w:jc w:val="both"/>
        <w:rPr>
          <w:rFonts w:eastAsia="Arial"/>
          <w:sz w:val="24"/>
          <w:szCs w:val="24"/>
        </w:rPr>
      </w:pPr>
      <w:r w:rsidRPr="00AF46AE">
        <w:rPr>
          <w:rStyle w:val="Intenzvnezvraznenie"/>
          <w:sz w:val="24"/>
          <w:szCs w:val="24"/>
        </w:rPr>
        <w:t>Riziko –</w:t>
      </w:r>
      <w:r w:rsidRPr="00AF46AE">
        <w:rPr>
          <w:sz w:val="24"/>
          <w:szCs w:val="24"/>
        </w:rPr>
        <w:t xml:space="preserve"> n</w:t>
      </w:r>
      <w:r w:rsidRPr="00AF46AE">
        <w:rPr>
          <w:rFonts w:eastAsia="Arial"/>
          <w:sz w:val="24"/>
          <w:szCs w:val="24"/>
        </w:rPr>
        <w:t>ebezpečenstvo vzniku udalosti, ktorá môže negatívne ovplyvniť dosiahnutie stanovených cieľov, jedná sa o budúcu udalosť, ktorá má náhodnú povahu (tzn. môže, ale nemusí nastať a mať negatívny dopad) a nie je ani nemožná, ani istá, riziko spájame s negatívnymi vplyvmi, nepriaznivými vplyvmi a stratami a chápeme ho ako synonymum nebezpečenstva, hrozby, úskalia a neistoty, protipólom rizika je príležitosť, ktorá je spájaná s priaznivými vplyvmi a dopadmi.</w:t>
      </w:r>
    </w:p>
    <w:p w14:paraId="4ACA2D66" w14:textId="646171CB" w:rsidR="00884735" w:rsidRPr="007207EA" w:rsidRDefault="00884735" w:rsidP="00C94254">
      <w:pPr>
        <w:ind w:left="567" w:hanging="567"/>
        <w:jc w:val="both"/>
        <w:rPr>
          <w:rStyle w:val="Intenzvnezvraznenie"/>
          <w:sz w:val="24"/>
          <w:szCs w:val="24"/>
        </w:rPr>
      </w:pPr>
      <w:r w:rsidRPr="007207EA">
        <w:rPr>
          <w:rStyle w:val="Intenzvnezvraznenie"/>
          <w:sz w:val="24"/>
          <w:szCs w:val="24"/>
        </w:rPr>
        <w:t>Štúdia uskutočniteľnosti –</w:t>
      </w:r>
      <w:r w:rsidRPr="007207EA">
        <w:rPr>
          <w:rFonts w:eastAsia="Arial"/>
          <w:i/>
          <w:iCs/>
          <w:sz w:val="24"/>
          <w:szCs w:val="24"/>
        </w:rPr>
        <w:t xml:space="preserve"> </w:t>
      </w:r>
      <w:r w:rsidR="00D62BFB" w:rsidRPr="007207EA">
        <w:rPr>
          <w:sz w:val="24"/>
          <w:szCs w:val="24"/>
        </w:rPr>
        <w:t>Analýza projektu, ktorá zohľadňuje vplyv ekonomických, technologických, právnych a časových faktorov na úspešnosť dosiahnutia cieľov projektu</w:t>
      </w:r>
      <w:r w:rsidR="00331744" w:rsidRPr="007207EA">
        <w:rPr>
          <w:sz w:val="24"/>
          <w:szCs w:val="24"/>
        </w:rPr>
        <w:t>.</w:t>
      </w:r>
      <w:r w:rsidR="002959D8" w:rsidRPr="007207EA">
        <w:rPr>
          <w:sz w:val="24"/>
          <w:szCs w:val="24"/>
        </w:rPr>
        <w:t xml:space="preserve"> Štúdia uskutočniteľnosti nie je strategický dokument v zmysle Metodiky a inštitucionálneho rámca tvorby verejných stratégií</w:t>
      </w:r>
      <w:r w:rsidR="001818E7">
        <w:rPr>
          <w:sz w:val="24"/>
          <w:szCs w:val="24"/>
        </w:rPr>
        <w:t xml:space="preserve"> (uznesenie vlády SR č. 197/2017 z 26. apríla 2017)</w:t>
      </w:r>
      <w:r w:rsidR="002959D8" w:rsidRPr="007207EA">
        <w:rPr>
          <w:rFonts w:eastAsia="Arial"/>
          <w:iCs/>
          <w:sz w:val="24"/>
          <w:szCs w:val="24"/>
        </w:rPr>
        <w:t>.</w:t>
      </w:r>
    </w:p>
    <w:p w14:paraId="4EC8635D" w14:textId="1BFCE5E5" w:rsidR="00C94254" w:rsidRDefault="00C94254" w:rsidP="00C94254">
      <w:pPr>
        <w:ind w:left="567" w:hanging="567"/>
        <w:jc w:val="both"/>
        <w:rPr>
          <w:sz w:val="24"/>
          <w:szCs w:val="24"/>
        </w:rPr>
      </w:pPr>
      <w:r w:rsidRPr="007207EA">
        <w:rPr>
          <w:rStyle w:val="Intenzvnezvraznenie"/>
          <w:sz w:val="24"/>
          <w:szCs w:val="24"/>
        </w:rPr>
        <w:t xml:space="preserve">Udržateľnosť – </w:t>
      </w:r>
      <w:r w:rsidRPr="007207EA">
        <w:rPr>
          <w:sz w:val="24"/>
          <w:szCs w:val="24"/>
        </w:rPr>
        <w:t>posúdenie perspektívnosti pôsobenia očakávaných kladných zmien vyplývajúcich z realizácie programu/častí programu po ich ukončení (</w:t>
      </w:r>
      <w:r w:rsidR="00413404" w:rsidRPr="007207EA">
        <w:rPr>
          <w:sz w:val="24"/>
          <w:szCs w:val="24"/>
        </w:rPr>
        <w:t>pravdepodobnosť pokračovania výhod aktivity po tom, ako bolo ukončené financovanie darcom</w:t>
      </w:r>
      <w:r w:rsidRPr="007207EA">
        <w:rPr>
          <w:sz w:val="24"/>
          <w:szCs w:val="24"/>
        </w:rPr>
        <w:t>).</w:t>
      </w:r>
    </w:p>
    <w:p w14:paraId="500C3EE2" w14:textId="77777777" w:rsidR="00872E42" w:rsidRPr="007207EA" w:rsidRDefault="00872E42" w:rsidP="00C94254">
      <w:pPr>
        <w:ind w:left="567" w:hanging="567"/>
        <w:jc w:val="both"/>
        <w:rPr>
          <w:sz w:val="24"/>
          <w:szCs w:val="24"/>
        </w:rPr>
      </w:pPr>
    </w:p>
    <w:p w14:paraId="255FEBBF" w14:textId="77777777" w:rsidR="00C94254" w:rsidRDefault="00C94254" w:rsidP="001779EA">
      <w:pPr>
        <w:pStyle w:val="Nadpis2"/>
        <w:numPr>
          <w:ilvl w:val="0"/>
          <w:numId w:val="0"/>
        </w:numPr>
        <w:ind w:left="284" w:hanging="284"/>
      </w:pPr>
      <w:bookmarkStart w:id="3" w:name="_Toc483828713"/>
      <w:r w:rsidRPr="000E4EA0">
        <w:t>Skratky</w:t>
      </w:r>
      <w:bookmarkEnd w:id="3"/>
    </w:p>
    <w:p w14:paraId="272D4355" w14:textId="1FA75849" w:rsidR="005D1C11" w:rsidRPr="00AF46AE" w:rsidRDefault="005D1C11" w:rsidP="00C94254">
      <w:pPr>
        <w:ind w:left="426" w:hanging="426"/>
        <w:jc w:val="both"/>
        <w:rPr>
          <w:i/>
          <w:iCs/>
          <w:sz w:val="24"/>
          <w:szCs w:val="24"/>
        </w:rPr>
      </w:pPr>
      <w:r w:rsidRPr="00AF46AE">
        <w:rPr>
          <w:rStyle w:val="Intenzvnezvraznenie"/>
          <w:sz w:val="24"/>
          <w:szCs w:val="24"/>
        </w:rPr>
        <w:t xml:space="preserve">BCR – </w:t>
      </w:r>
      <w:r w:rsidRPr="00AF46AE">
        <w:rPr>
          <w:iCs/>
          <w:sz w:val="24"/>
          <w:szCs w:val="24"/>
        </w:rPr>
        <w:t xml:space="preserve">angl. </w:t>
      </w:r>
      <w:proofErr w:type="spellStart"/>
      <w:r w:rsidRPr="00AF46AE">
        <w:rPr>
          <w:i/>
          <w:sz w:val="24"/>
          <w:szCs w:val="24"/>
        </w:rPr>
        <w:t>Benefits</w:t>
      </w:r>
      <w:proofErr w:type="spellEnd"/>
      <w:r w:rsidRPr="00AF46AE">
        <w:rPr>
          <w:i/>
          <w:sz w:val="24"/>
          <w:szCs w:val="24"/>
        </w:rPr>
        <w:t xml:space="preserve"> to </w:t>
      </w:r>
      <w:proofErr w:type="spellStart"/>
      <w:r w:rsidRPr="00AF46AE">
        <w:rPr>
          <w:i/>
          <w:sz w:val="24"/>
          <w:szCs w:val="24"/>
        </w:rPr>
        <w:t>Costs</w:t>
      </w:r>
      <w:proofErr w:type="spellEnd"/>
      <w:r w:rsidRPr="00AF46AE">
        <w:rPr>
          <w:i/>
          <w:sz w:val="24"/>
          <w:szCs w:val="24"/>
        </w:rPr>
        <w:t xml:space="preserve"> </w:t>
      </w:r>
      <w:proofErr w:type="spellStart"/>
      <w:r w:rsidRPr="00AF46AE">
        <w:rPr>
          <w:i/>
          <w:sz w:val="24"/>
          <w:szCs w:val="24"/>
        </w:rPr>
        <w:t>Ratio</w:t>
      </w:r>
      <w:proofErr w:type="spellEnd"/>
      <w:r w:rsidRPr="00AF46AE">
        <w:rPr>
          <w:sz w:val="24"/>
          <w:szCs w:val="24"/>
        </w:rPr>
        <w:t>, pomer medzi diskontovanými ekonomickými prínosmi a nákladmi</w:t>
      </w:r>
    </w:p>
    <w:p w14:paraId="6BE3C8B7" w14:textId="41811FEA" w:rsidR="00C94254" w:rsidRPr="00AF46AE" w:rsidRDefault="00C94254" w:rsidP="00C94254">
      <w:pPr>
        <w:ind w:left="426" w:hanging="426"/>
        <w:jc w:val="both"/>
        <w:rPr>
          <w:sz w:val="24"/>
          <w:szCs w:val="24"/>
        </w:rPr>
      </w:pPr>
      <w:r w:rsidRPr="00AF46AE">
        <w:rPr>
          <w:rStyle w:val="Intenzvnezvraznenie"/>
          <w:sz w:val="24"/>
          <w:szCs w:val="24"/>
        </w:rPr>
        <w:t>CBA –</w:t>
      </w:r>
      <w:r w:rsidRPr="00AF46AE">
        <w:rPr>
          <w:sz w:val="24"/>
          <w:szCs w:val="24"/>
        </w:rPr>
        <w:t xml:space="preserve"> angl. </w:t>
      </w:r>
      <w:proofErr w:type="spellStart"/>
      <w:r w:rsidRPr="00AF46AE">
        <w:rPr>
          <w:rStyle w:val="Zvraznenie"/>
          <w:sz w:val="24"/>
          <w:szCs w:val="24"/>
        </w:rPr>
        <w:t>Cost</w:t>
      </w:r>
      <w:proofErr w:type="spellEnd"/>
      <w:r w:rsidRPr="00AF46AE">
        <w:rPr>
          <w:rStyle w:val="Zvraznenie"/>
          <w:sz w:val="24"/>
          <w:szCs w:val="24"/>
        </w:rPr>
        <w:t xml:space="preserve"> Benefit </w:t>
      </w:r>
      <w:proofErr w:type="spellStart"/>
      <w:r w:rsidRPr="00AF46AE">
        <w:rPr>
          <w:rStyle w:val="Zvraznenie"/>
          <w:sz w:val="24"/>
          <w:szCs w:val="24"/>
        </w:rPr>
        <w:t>Analysis</w:t>
      </w:r>
      <w:proofErr w:type="spellEnd"/>
      <w:r w:rsidRPr="00AF46AE">
        <w:rPr>
          <w:rStyle w:val="Zvraznenie"/>
          <w:sz w:val="24"/>
          <w:szCs w:val="24"/>
        </w:rPr>
        <w:t>,</w:t>
      </w:r>
      <w:r w:rsidR="002A63D0" w:rsidRPr="00AF46AE">
        <w:rPr>
          <w:sz w:val="24"/>
          <w:szCs w:val="24"/>
        </w:rPr>
        <w:t xml:space="preserve"> analýza nákladov a </w:t>
      </w:r>
      <w:r w:rsidR="00FA3472">
        <w:rPr>
          <w:sz w:val="24"/>
          <w:szCs w:val="24"/>
        </w:rPr>
        <w:t>prí</w:t>
      </w:r>
      <w:r w:rsidR="002A63D0" w:rsidRPr="00AF46AE">
        <w:rPr>
          <w:sz w:val="24"/>
          <w:szCs w:val="24"/>
        </w:rPr>
        <w:t>nosov</w:t>
      </w:r>
    </w:p>
    <w:p w14:paraId="3161B057" w14:textId="74565ACD" w:rsidR="002A63D0" w:rsidRPr="00AF46AE" w:rsidRDefault="002A63D0" w:rsidP="00C94254">
      <w:pPr>
        <w:ind w:left="426" w:hanging="426"/>
        <w:jc w:val="both"/>
        <w:rPr>
          <w:sz w:val="24"/>
          <w:szCs w:val="24"/>
        </w:rPr>
      </w:pPr>
      <w:r w:rsidRPr="00AF46AE">
        <w:rPr>
          <w:rStyle w:val="Intenzvnezvraznenie"/>
          <w:sz w:val="24"/>
          <w:szCs w:val="24"/>
        </w:rPr>
        <w:t>CPI –</w:t>
      </w:r>
      <w:r w:rsidRPr="00AF46AE">
        <w:rPr>
          <w:sz w:val="24"/>
          <w:szCs w:val="24"/>
        </w:rPr>
        <w:t xml:space="preserve"> angl. </w:t>
      </w:r>
      <w:proofErr w:type="spellStart"/>
      <w:r w:rsidRPr="00AF46AE">
        <w:rPr>
          <w:i/>
          <w:sz w:val="24"/>
          <w:szCs w:val="24"/>
        </w:rPr>
        <w:t>Consumer</w:t>
      </w:r>
      <w:proofErr w:type="spellEnd"/>
      <w:r w:rsidRPr="00AF46AE">
        <w:rPr>
          <w:i/>
          <w:sz w:val="24"/>
          <w:szCs w:val="24"/>
        </w:rPr>
        <w:t xml:space="preserve"> </w:t>
      </w:r>
      <w:proofErr w:type="spellStart"/>
      <w:r w:rsidRPr="00AF46AE">
        <w:rPr>
          <w:i/>
          <w:sz w:val="24"/>
          <w:szCs w:val="24"/>
        </w:rPr>
        <w:t>Price</w:t>
      </w:r>
      <w:proofErr w:type="spellEnd"/>
      <w:r w:rsidRPr="00AF46AE">
        <w:rPr>
          <w:i/>
          <w:sz w:val="24"/>
          <w:szCs w:val="24"/>
        </w:rPr>
        <w:t xml:space="preserve"> Index,</w:t>
      </w:r>
      <w:r w:rsidRPr="00AF46AE">
        <w:rPr>
          <w:sz w:val="24"/>
          <w:szCs w:val="24"/>
        </w:rPr>
        <w:t xml:space="preserve"> index spotrebiteľských cien vyjadrujúci infláciu</w:t>
      </w:r>
    </w:p>
    <w:p w14:paraId="09CCB1A0" w14:textId="4999D12A" w:rsidR="00E82407" w:rsidRPr="00AF46AE" w:rsidRDefault="00E82407" w:rsidP="00C94254">
      <w:pPr>
        <w:ind w:left="426" w:hanging="426"/>
        <w:jc w:val="both"/>
        <w:rPr>
          <w:rStyle w:val="Intenzvnezvraznenie"/>
          <w:sz w:val="24"/>
          <w:szCs w:val="24"/>
        </w:rPr>
      </w:pPr>
      <w:r w:rsidRPr="00AF46AE">
        <w:rPr>
          <w:rStyle w:val="Intenzvnezvraznenie"/>
          <w:sz w:val="24"/>
          <w:szCs w:val="24"/>
        </w:rPr>
        <w:t>EIA –</w:t>
      </w:r>
      <w:r w:rsidRPr="00AF46AE">
        <w:rPr>
          <w:i/>
          <w:iCs/>
          <w:sz w:val="24"/>
          <w:szCs w:val="24"/>
        </w:rPr>
        <w:t xml:space="preserve"> </w:t>
      </w:r>
      <w:r w:rsidRPr="00AF46AE">
        <w:rPr>
          <w:iCs/>
          <w:sz w:val="24"/>
          <w:szCs w:val="24"/>
        </w:rPr>
        <w:t xml:space="preserve">angl. </w:t>
      </w:r>
      <w:proofErr w:type="spellStart"/>
      <w:r w:rsidRPr="00AF46AE">
        <w:rPr>
          <w:i/>
          <w:iCs/>
          <w:sz w:val="24"/>
          <w:szCs w:val="24"/>
        </w:rPr>
        <w:t>Environmental</w:t>
      </w:r>
      <w:proofErr w:type="spellEnd"/>
      <w:r w:rsidRPr="00AF46AE">
        <w:rPr>
          <w:i/>
          <w:iCs/>
          <w:sz w:val="24"/>
          <w:szCs w:val="24"/>
        </w:rPr>
        <w:t xml:space="preserve"> </w:t>
      </w:r>
      <w:proofErr w:type="spellStart"/>
      <w:r w:rsidRPr="00AF46AE">
        <w:rPr>
          <w:i/>
          <w:iCs/>
          <w:sz w:val="24"/>
          <w:szCs w:val="24"/>
        </w:rPr>
        <w:t>Impact</w:t>
      </w:r>
      <w:proofErr w:type="spellEnd"/>
      <w:r w:rsidRPr="00AF46AE">
        <w:rPr>
          <w:i/>
          <w:iCs/>
          <w:sz w:val="24"/>
          <w:szCs w:val="24"/>
        </w:rPr>
        <w:t xml:space="preserve"> </w:t>
      </w:r>
      <w:proofErr w:type="spellStart"/>
      <w:r w:rsidRPr="00AF46AE">
        <w:rPr>
          <w:i/>
          <w:iCs/>
          <w:sz w:val="24"/>
          <w:szCs w:val="24"/>
        </w:rPr>
        <w:t>Assessment</w:t>
      </w:r>
      <w:proofErr w:type="spellEnd"/>
      <w:r w:rsidRPr="00AF46AE">
        <w:rPr>
          <w:i/>
          <w:iCs/>
          <w:sz w:val="24"/>
          <w:szCs w:val="24"/>
        </w:rPr>
        <w:t>,</w:t>
      </w:r>
      <w:r w:rsidRPr="00AF46AE">
        <w:rPr>
          <w:iCs/>
          <w:sz w:val="24"/>
          <w:szCs w:val="24"/>
        </w:rPr>
        <w:t xml:space="preserve"> posudzovanie vplyvov na životné prostredie</w:t>
      </w:r>
    </w:p>
    <w:p w14:paraId="6FFF8973" w14:textId="07509D6F" w:rsidR="006D6FE3" w:rsidRPr="00AF46AE" w:rsidRDefault="006D6FE3" w:rsidP="00C94254">
      <w:pPr>
        <w:ind w:left="426" w:hanging="426"/>
        <w:jc w:val="both"/>
        <w:rPr>
          <w:rStyle w:val="Intenzvnezvraznenie"/>
          <w:sz w:val="24"/>
          <w:szCs w:val="24"/>
        </w:rPr>
      </w:pPr>
      <w:r w:rsidRPr="00AF46AE">
        <w:rPr>
          <w:rStyle w:val="Intenzvnezvraznenie"/>
          <w:sz w:val="24"/>
          <w:szCs w:val="24"/>
        </w:rPr>
        <w:t xml:space="preserve">EŠIF – </w:t>
      </w:r>
      <w:r w:rsidRPr="00AF46AE">
        <w:rPr>
          <w:sz w:val="24"/>
          <w:szCs w:val="24"/>
        </w:rPr>
        <w:t xml:space="preserve">Európske štrukturálne </w:t>
      </w:r>
      <w:r w:rsidR="004719E7" w:rsidRPr="00AF46AE">
        <w:rPr>
          <w:sz w:val="24"/>
          <w:szCs w:val="24"/>
        </w:rPr>
        <w:t>a</w:t>
      </w:r>
      <w:r w:rsidR="00C65A7D">
        <w:rPr>
          <w:sz w:val="24"/>
          <w:szCs w:val="24"/>
        </w:rPr>
        <w:t xml:space="preserve"> investičné fondy</w:t>
      </w:r>
    </w:p>
    <w:p w14:paraId="298A8926" w14:textId="77777777" w:rsidR="004E509D" w:rsidRPr="00AF46AE" w:rsidRDefault="004E509D" w:rsidP="004E509D">
      <w:pPr>
        <w:ind w:left="426" w:hanging="426"/>
        <w:jc w:val="both"/>
        <w:rPr>
          <w:sz w:val="24"/>
          <w:szCs w:val="24"/>
        </w:rPr>
      </w:pPr>
      <w:r>
        <w:rPr>
          <w:rStyle w:val="Intenzvnezvraznenie"/>
          <w:sz w:val="24"/>
          <w:szCs w:val="24"/>
        </w:rPr>
        <w:lastRenderedPageBreak/>
        <w:t>F</w:t>
      </w:r>
      <w:r w:rsidRPr="00AF46AE">
        <w:rPr>
          <w:rStyle w:val="Intenzvnezvraznenie"/>
          <w:sz w:val="24"/>
          <w:szCs w:val="24"/>
        </w:rPr>
        <w:t>RR –</w:t>
      </w:r>
      <w:r w:rsidRPr="00AF46AE">
        <w:rPr>
          <w:sz w:val="24"/>
          <w:szCs w:val="24"/>
        </w:rPr>
        <w:t xml:space="preserve"> angl. </w:t>
      </w:r>
      <w:proofErr w:type="spellStart"/>
      <w:r>
        <w:rPr>
          <w:rStyle w:val="Zvraznenie"/>
          <w:sz w:val="24"/>
          <w:szCs w:val="24"/>
        </w:rPr>
        <w:t>Financial</w:t>
      </w:r>
      <w:proofErr w:type="spellEnd"/>
      <w:r w:rsidRPr="00AF46AE">
        <w:rPr>
          <w:rStyle w:val="Zvraznenie"/>
          <w:sz w:val="24"/>
          <w:szCs w:val="24"/>
        </w:rPr>
        <w:t xml:space="preserve"> Rate of </w:t>
      </w:r>
      <w:proofErr w:type="spellStart"/>
      <w:r w:rsidRPr="00AF46AE">
        <w:rPr>
          <w:rStyle w:val="Zvraznenie"/>
          <w:sz w:val="24"/>
          <w:szCs w:val="24"/>
        </w:rPr>
        <w:t>Return</w:t>
      </w:r>
      <w:proofErr w:type="spellEnd"/>
      <w:r w:rsidRPr="00AF46AE">
        <w:rPr>
          <w:rStyle w:val="Zvraznenie"/>
          <w:sz w:val="24"/>
          <w:szCs w:val="24"/>
        </w:rPr>
        <w:t>,</w:t>
      </w:r>
      <w:r w:rsidRPr="00AF46AE">
        <w:rPr>
          <w:sz w:val="24"/>
          <w:szCs w:val="24"/>
        </w:rPr>
        <w:t xml:space="preserve"> miera </w:t>
      </w:r>
      <w:r>
        <w:rPr>
          <w:sz w:val="24"/>
          <w:szCs w:val="24"/>
        </w:rPr>
        <w:t xml:space="preserve">finančnej </w:t>
      </w:r>
      <w:r w:rsidRPr="00AF46AE">
        <w:rPr>
          <w:sz w:val="24"/>
          <w:szCs w:val="24"/>
        </w:rPr>
        <w:t>návratnosti vloženého kapitálu</w:t>
      </w:r>
    </w:p>
    <w:p w14:paraId="1C97F584" w14:textId="3294F9B0" w:rsidR="00C94254" w:rsidRPr="00AF46AE" w:rsidRDefault="00C94254" w:rsidP="00C94254">
      <w:pPr>
        <w:ind w:left="426" w:hanging="426"/>
        <w:jc w:val="both"/>
        <w:rPr>
          <w:sz w:val="24"/>
          <w:szCs w:val="24"/>
        </w:rPr>
      </w:pPr>
      <w:r w:rsidRPr="00AF46AE">
        <w:rPr>
          <w:rStyle w:val="Intenzvnezvraznenie"/>
          <w:sz w:val="24"/>
          <w:szCs w:val="24"/>
        </w:rPr>
        <w:t>HDP –</w:t>
      </w:r>
      <w:r w:rsidR="00C65A7D">
        <w:rPr>
          <w:sz w:val="24"/>
          <w:szCs w:val="24"/>
        </w:rPr>
        <w:t xml:space="preserve"> hrubý domáci produkt</w:t>
      </w:r>
    </w:p>
    <w:p w14:paraId="44DCCCD3" w14:textId="6E53A89D" w:rsidR="004719E7" w:rsidRPr="00AF46AE" w:rsidRDefault="004719E7" w:rsidP="00C94254">
      <w:pPr>
        <w:ind w:left="426" w:hanging="426"/>
        <w:jc w:val="both"/>
        <w:rPr>
          <w:sz w:val="24"/>
          <w:szCs w:val="24"/>
        </w:rPr>
      </w:pPr>
      <w:r w:rsidRPr="00AF46AE">
        <w:rPr>
          <w:rStyle w:val="Intenzvnezvraznenie"/>
          <w:sz w:val="24"/>
          <w:szCs w:val="24"/>
        </w:rPr>
        <w:t>MŽP SR –</w:t>
      </w:r>
      <w:r w:rsidRPr="00AF46AE">
        <w:rPr>
          <w:sz w:val="24"/>
          <w:szCs w:val="24"/>
        </w:rPr>
        <w:t xml:space="preserve"> Ministerstvo životného prostredia SR</w:t>
      </w:r>
    </w:p>
    <w:p w14:paraId="473B2842" w14:textId="6971F72C" w:rsidR="002A63D0" w:rsidRPr="00AF46AE" w:rsidRDefault="002A63D0" w:rsidP="00C94254">
      <w:pPr>
        <w:ind w:left="426" w:hanging="426"/>
        <w:jc w:val="both"/>
        <w:rPr>
          <w:sz w:val="24"/>
          <w:szCs w:val="24"/>
        </w:rPr>
      </w:pPr>
      <w:r w:rsidRPr="00AF46AE">
        <w:rPr>
          <w:rStyle w:val="Intenzvnezvraznenie"/>
          <w:sz w:val="24"/>
          <w:szCs w:val="24"/>
        </w:rPr>
        <w:t xml:space="preserve">NBS – </w:t>
      </w:r>
      <w:r w:rsidRPr="00AF46AE">
        <w:rPr>
          <w:sz w:val="24"/>
          <w:szCs w:val="24"/>
        </w:rPr>
        <w:t>Národná banka Slovenska</w:t>
      </w:r>
    </w:p>
    <w:p w14:paraId="58CC75E2" w14:textId="79CBE3FA" w:rsidR="003B3FC5" w:rsidRPr="00AF46AE" w:rsidRDefault="003B3FC5" w:rsidP="003B3FC5">
      <w:pPr>
        <w:ind w:left="426" w:hanging="426"/>
        <w:jc w:val="both"/>
        <w:rPr>
          <w:sz w:val="24"/>
          <w:szCs w:val="24"/>
        </w:rPr>
      </w:pPr>
      <w:r w:rsidRPr="00AF46AE">
        <w:rPr>
          <w:rStyle w:val="Intenzvnezvraznenie"/>
          <w:sz w:val="24"/>
          <w:szCs w:val="24"/>
        </w:rPr>
        <w:t>N</w:t>
      </w:r>
      <w:r>
        <w:rPr>
          <w:rStyle w:val="Intenzvnezvraznenie"/>
          <w:sz w:val="24"/>
          <w:szCs w:val="24"/>
        </w:rPr>
        <w:t>D</w:t>
      </w:r>
      <w:r w:rsidRPr="00AF46AE">
        <w:rPr>
          <w:rStyle w:val="Intenzvnezvraznenie"/>
          <w:sz w:val="24"/>
          <w:szCs w:val="24"/>
        </w:rPr>
        <w:t xml:space="preserve">S – </w:t>
      </w:r>
      <w:r w:rsidRPr="00AF46AE">
        <w:rPr>
          <w:sz w:val="24"/>
          <w:szCs w:val="24"/>
        </w:rPr>
        <w:t xml:space="preserve">Národná </w:t>
      </w:r>
      <w:r>
        <w:rPr>
          <w:sz w:val="24"/>
          <w:szCs w:val="24"/>
        </w:rPr>
        <w:t>diaľničná spoločnosť, a. s.</w:t>
      </w:r>
    </w:p>
    <w:p w14:paraId="54244480" w14:textId="49F8BE6C" w:rsidR="006A0A71" w:rsidRPr="00AF46AE" w:rsidRDefault="006A0A71" w:rsidP="00C94254">
      <w:pPr>
        <w:ind w:left="426" w:hanging="426"/>
        <w:jc w:val="both"/>
        <w:rPr>
          <w:i/>
          <w:iCs/>
          <w:sz w:val="24"/>
          <w:szCs w:val="24"/>
        </w:rPr>
      </w:pPr>
      <w:r w:rsidRPr="00AF46AE">
        <w:rPr>
          <w:rStyle w:val="Intenzvnezvraznenie"/>
          <w:sz w:val="24"/>
          <w:szCs w:val="24"/>
        </w:rPr>
        <w:t xml:space="preserve">NKÚ – </w:t>
      </w:r>
      <w:r w:rsidRPr="00AF46AE">
        <w:rPr>
          <w:sz w:val="24"/>
          <w:szCs w:val="24"/>
        </w:rPr>
        <w:t>Najvyšší kontrolný úrad</w:t>
      </w:r>
    </w:p>
    <w:p w14:paraId="37A9CAA2" w14:textId="6486FAA1" w:rsidR="00C94254" w:rsidRPr="00AF46AE" w:rsidRDefault="00C94254" w:rsidP="00C94254">
      <w:pPr>
        <w:ind w:left="426" w:hanging="426"/>
        <w:jc w:val="both"/>
        <w:rPr>
          <w:sz w:val="24"/>
          <w:szCs w:val="24"/>
        </w:rPr>
      </w:pPr>
      <w:r w:rsidRPr="00AF46AE">
        <w:rPr>
          <w:rStyle w:val="Intenzvnezvraznenie"/>
          <w:sz w:val="24"/>
          <w:szCs w:val="24"/>
        </w:rPr>
        <w:t>NPV –</w:t>
      </w:r>
      <w:r w:rsidRPr="00AF46AE">
        <w:rPr>
          <w:sz w:val="24"/>
          <w:szCs w:val="24"/>
        </w:rPr>
        <w:t xml:space="preserve"> angl. </w:t>
      </w:r>
      <w:r w:rsidRPr="00AF46AE">
        <w:rPr>
          <w:rStyle w:val="Zvraznenie"/>
          <w:sz w:val="24"/>
          <w:szCs w:val="24"/>
        </w:rPr>
        <w:t xml:space="preserve">Net </w:t>
      </w:r>
      <w:proofErr w:type="spellStart"/>
      <w:r w:rsidRPr="00AF46AE">
        <w:rPr>
          <w:rStyle w:val="Zvraznenie"/>
          <w:sz w:val="24"/>
          <w:szCs w:val="24"/>
        </w:rPr>
        <w:t>Present</w:t>
      </w:r>
      <w:proofErr w:type="spellEnd"/>
      <w:r w:rsidRPr="00AF46AE">
        <w:rPr>
          <w:rStyle w:val="Zvraznenie"/>
          <w:sz w:val="24"/>
          <w:szCs w:val="24"/>
        </w:rPr>
        <w:t xml:space="preserve"> </w:t>
      </w:r>
      <w:proofErr w:type="spellStart"/>
      <w:r w:rsidRPr="00AF46AE">
        <w:rPr>
          <w:rStyle w:val="Zvraznenie"/>
          <w:sz w:val="24"/>
          <w:szCs w:val="24"/>
        </w:rPr>
        <w:t>Value</w:t>
      </w:r>
      <w:proofErr w:type="spellEnd"/>
      <w:r w:rsidRPr="00AF46AE">
        <w:rPr>
          <w:rStyle w:val="Zvraznenie"/>
          <w:sz w:val="24"/>
          <w:szCs w:val="24"/>
        </w:rPr>
        <w:t>,</w:t>
      </w:r>
      <w:r w:rsidR="002A63D0" w:rsidRPr="00AF46AE">
        <w:rPr>
          <w:sz w:val="24"/>
          <w:szCs w:val="24"/>
        </w:rPr>
        <w:t xml:space="preserve"> čistá súčasná hodnota</w:t>
      </w:r>
    </w:p>
    <w:p w14:paraId="2949D937" w14:textId="4356854C" w:rsidR="002A63D0" w:rsidRPr="00AF46AE" w:rsidRDefault="002A63D0" w:rsidP="00C94254">
      <w:pPr>
        <w:ind w:left="426" w:hanging="426"/>
        <w:jc w:val="both"/>
        <w:rPr>
          <w:sz w:val="24"/>
          <w:szCs w:val="24"/>
        </w:rPr>
      </w:pPr>
      <w:r w:rsidRPr="00AF46AE">
        <w:rPr>
          <w:rStyle w:val="Intenzvnezvraznenie"/>
          <w:sz w:val="24"/>
          <w:szCs w:val="24"/>
        </w:rPr>
        <w:t>OECD –</w:t>
      </w:r>
      <w:r w:rsidRPr="00AF46AE">
        <w:rPr>
          <w:sz w:val="24"/>
          <w:szCs w:val="24"/>
        </w:rPr>
        <w:t xml:space="preserve"> Organizácia pre hospodársku spoluprácu a rozvoj</w:t>
      </w:r>
    </w:p>
    <w:p w14:paraId="3231C881" w14:textId="13AFFE40" w:rsidR="004E509D" w:rsidRDefault="004E509D" w:rsidP="004E509D">
      <w:pPr>
        <w:ind w:left="426" w:hanging="426"/>
        <w:jc w:val="both"/>
        <w:rPr>
          <w:rStyle w:val="Intenzvnezvraznenie"/>
          <w:sz w:val="24"/>
          <w:szCs w:val="24"/>
        </w:rPr>
      </w:pPr>
      <w:r>
        <w:rPr>
          <w:rStyle w:val="Intenzvnezvraznenie"/>
          <w:sz w:val="24"/>
          <w:szCs w:val="24"/>
        </w:rPr>
        <w:t xml:space="preserve">PPP – </w:t>
      </w:r>
      <w:r w:rsidRPr="00AF46AE">
        <w:rPr>
          <w:sz w:val="24"/>
          <w:szCs w:val="24"/>
        </w:rPr>
        <w:t xml:space="preserve">angl. </w:t>
      </w:r>
      <w:proofErr w:type="spellStart"/>
      <w:r>
        <w:rPr>
          <w:rStyle w:val="Zvraznenie"/>
          <w:sz w:val="24"/>
          <w:szCs w:val="24"/>
        </w:rPr>
        <w:t>Public</w:t>
      </w:r>
      <w:proofErr w:type="spellEnd"/>
      <w:r>
        <w:rPr>
          <w:rStyle w:val="Zvraznenie"/>
          <w:sz w:val="24"/>
          <w:szCs w:val="24"/>
        </w:rPr>
        <w:t xml:space="preserve"> </w:t>
      </w:r>
      <w:proofErr w:type="spellStart"/>
      <w:r>
        <w:rPr>
          <w:rStyle w:val="Zvraznenie"/>
          <w:sz w:val="24"/>
          <w:szCs w:val="24"/>
        </w:rPr>
        <w:t>Private</w:t>
      </w:r>
      <w:proofErr w:type="spellEnd"/>
      <w:r>
        <w:rPr>
          <w:rStyle w:val="Zvraznenie"/>
          <w:sz w:val="24"/>
          <w:szCs w:val="24"/>
        </w:rPr>
        <w:t xml:space="preserve"> </w:t>
      </w:r>
      <w:proofErr w:type="spellStart"/>
      <w:r>
        <w:rPr>
          <w:rStyle w:val="Zvraznenie"/>
          <w:sz w:val="24"/>
          <w:szCs w:val="24"/>
        </w:rPr>
        <w:t>Partnership</w:t>
      </w:r>
      <w:proofErr w:type="spellEnd"/>
      <w:r w:rsidRPr="00AF46AE">
        <w:rPr>
          <w:rStyle w:val="Zvraznenie"/>
          <w:sz w:val="24"/>
          <w:szCs w:val="24"/>
        </w:rPr>
        <w:t>,</w:t>
      </w:r>
      <w:r w:rsidRPr="00AF46AE">
        <w:rPr>
          <w:sz w:val="24"/>
          <w:szCs w:val="24"/>
        </w:rPr>
        <w:t xml:space="preserve"> </w:t>
      </w:r>
      <w:r>
        <w:rPr>
          <w:sz w:val="24"/>
          <w:szCs w:val="24"/>
        </w:rPr>
        <w:t>verejno-súkromné partnerstvo</w:t>
      </w:r>
    </w:p>
    <w:p w14:paraId="08DC9A0C" w14:textId="684174FC" w:rsidR="004E509D" w:rsidRDefault="004E509D" w:rsidP="004E509D">
      <w:pPr>
        <w:ind w:left="426" w:hanging="426"/>
        <w:jc w:val="both"/>
        <w:rPr>
          <w:rStyle w:val="Intenzvnezvraznenie"/>
          <w:sz w:val="24"/>
          <w:szCs w:val="24"/>
        </w:rPr>
      </w:pPr>
      <w:r>
        <w:rPr>
          <w:rStyle w:val="Intenzvnezvraznenie"/>
          <w:sz w:val="24"/>
          <w:szCs w:val="24"/>
        </w:rPr>
        <w:t xml:space="preserve">RO OP – </w:t>
      </w:r>
      <w:r>
        <w:rPr>
          <w:sz w:val="24"/>
          <w:szCs w:val="24"/>
        </w:rPr>
        <w:t>Riadiaci orgán operačného programu</w:t>
      </w:r>
    </w:p>
    <w:p w14:paraId="7CC9C056" w14:textId="56FEC5F5" w:rsidR="004E509D" w:rsidRDefault="004E509D" w:rsidP="00C94254">
      <w:pPr>
        <w:ind w:left="426" w:hanging="426"/>
        <w:jc w:val="both"/>
        <w:rPr>
          <w:rStyle w:val="Intenzvnezvraznenie"/>
          <w:sz w:val="24"/>
          <w:szCs w:val="24"/>
        </w:rPr>
      </w:pPr>
      <w:proofErr w:type="spellStart"/>
      <w:r>
        <w:rPr>
          <w:rStyle w:val="Intenzvnezvraznenie"/>
          <w:sz w:val="24"/>
          <w:szCs w:val="24"/>
        </w:rPr>
        <w:t>RoI</w:t>
      </w:r>
      <w:proofErr w:type="spellEnd"/>
      <w:r>
        <w:rPr>
          <w:rStyle w:val="Intenzvnezvraznenie"/>
          <w:sz w:val="24"/>
          <w:szCs w:val="24"/>
        </w:rPr>
        <w:t xml:space="preserve"> – </w:t>
      </w:r>
      <w:r w:rsidRPr="00AF46AE">
        <w:rPr>
          <w:sz w:val="24"/>
          <w:szCs w:val="24"/>
        </w:rPr>
        <w:t xml:space="preserve">angl. </w:t>
      </w:r>
      <w:proofErr w:type="spellStart"/>
      <w:r>
        <w:rPr>
          <w:rStyle w:val="Zvraznenie"/>
          <w:sz w:val="24"/>
          <w:szCs w:val="24"/>
        </w:rPr>
        <w:t>Return</w:t>
      </w:r>
      <w:proofErr w:type="spellEnd"/>
      <w:r>
        <w:rPr>
          <w:rStyle w:val="Zvraznenie"/>
          <w:sz w:val="24"/>
          <w:szCs w:val="24"/>
        </w:rPr>
        <w:t xml:space="preserve"> on </w:t>
      </w:r>
      <w:proofErr w:type="spellStart"/>
      <w:r>
        <w:rPr>
          <w:rStyle w:val="Zvraznenie"/>
          <w:sz w:val="24"/>
          <w:szCs w:val="24"/>
        </w:rPr>
        <w:t>Investment</w:t>
      </w:r>
      <w:proofErr w:type="spellEnd"/>
      <w:r w:rsidRPr="00AF46AE">
        <w:rPr>
          <w:rStyle w:val="Zvraznenie"/>
          <w:sz w:val="24"/>
          <w:szCs w:val="24"/>
        </w:rPr>
        <w:t>,</w:t>
      </w:r>
      <w:r w:rsidRPr="00AF46AE">
        <w:rPr>
          <w:sz w:val="24"/>
          <w:szCs w:val="24"/>
        </w:rPr>
        <w:t xml:space="preserve"> </w:t>
      </w:r>
      <w:r>
        <w:rPr>
          <w:sz w:val="24"/>
          <w:szCs w:val="24"/>
        </w:rPr>
        <w:t>návratnosť investície</w:t>
      </w:r>
    </w:p>
    <w:p w14:paraId="0C336804" w14:textId="7C379E88" w:rsidR="002A63D0" w:rsidRPr="00AF46AE" w:rsidRDefault="002A63D0" w:rsidP="00C94254">
      <w:pPr>
        <w:ind w:left="426" w:hanging="426"/>
        <w:jc w:val="both"/>
        <w:rPr>
          <w:sz w:val="24"/>
          <w:szCs w:val="24"/>
        </w:rPr>
      </w:pPr>
      <w:r w:rsidRPr="00AF46AE">
        <w:rPr>
          <w:rStyle w:val="Intenzvnezvraznenie"/>
          <w:sz w:val="24"/>
          <w:szCs w:val="24"/>
        </w:rPr>
        <w:t>RRZ –</w:t>
      </w:r>
      <w:r w:rsidRPr="00AF46AE">
        <w:rPr>
          <w:sz w:val="24"/>
          <w:szCs w:val="24"/>
        </w:rPr>
        <w:t xml:space="preserve"> Rada pre rozpočtovú zodpovednosť</w:t>
      </w:r>
    </w:p>
    <w:p w14:paraId="146261D4" w14:textId="524ED9D4" w:rsidR="003B3FC5" w:rsidRDefault="003B3FC5" w:rsidP="003B3FC5">
      <w:pPr>
        <w:ind w:left="426" w:hanging="426"/>
        <w:jc w:val="both"/>
        <w:rPr>
          <w:rStyle w:val="Intenzvnezvraznenie"/>
          <w:sz w:val="24"/>
          <w:szCs w:val="24"/>
        </w:rPr>
      </w:pPr>
      <w:r>
        <w:rPr>
          <w:rStyle w:val="Intenzvnezvraznenie"/>
          <w:sz w:val="24"/>
          <w:szCs w:val="24"/>
        </w:rPr>
        <w:t xml:space="preserve">SEPS – </w:t>
      </w:r>
      <w:r>
        <w:rPr>
          <w:sz w:val="24"/>
          <w:szCs w:val="24"/>
        </w:rPr>
        <w:t>Slovenská elektrizačná prenosová sústava, a. s.</w:t>
      </w:r>
    </w:p>
    <w:p w14:paraId="166E8E10" w14:textId="0E9DFC3A" w:rsidR="00D33DD0" w:rsidRPr="00AF46AE" w:rsidRDefault="00D33DD0" w:rsidP="00C94254">
      <w:pPr>
        <w:ind w:left="426" w:hanging="426"/>
        <w:jc w:val="both"/>
        <w:rPr>
          <w:sz w:val="24"/>
          <w:szCs w:val="24"/>
        </w:rPr>
      </w:pPr>
      <w:r w:rsidRPr="00AF46AE">
        <w:rPr>
          <w:rStyle w:val="Intenzvnezvraznenie"/>
          <w:sz w:val="24"/>
          <w:szCs w:val="24"/>
        </w:rPr>
        <w:t>ŠÚ SR –</w:t>
      </w:r>
      <w:r w:rsidRPr="00AF46AE">
        <w:rPr>
          <w:sz w:val="24"/>
          <w:szCs w:val="24"/>
        </w:rPr>
        <w:t xml:space="preserve"> Štatistický úrad Slovenskej republiky</w:t>
      </w:r>
    </w:p>
    <w:p w14:paraId="2BE99BBE" w14:textId="23582A7C" w:rsidR="00A66F06" w:rsidRPr="00AF46AE" w:rsidRDefault="00A66F06" w:rsidP="00C94254">
      <w:pPr>
        <w:ind w:left="426" w:hanging="426"/>
        <w:jc w:val="both"/>
        <w:rPr>
          <w:sz w:val="24"/>
          <w:szCs w:val="24"/>
        </w:rPr>
      </w:pPr>
      <w:r w:rsidRPr="00AF46AE">
        <w:rPr>
          <w:rStyle w:val="Intenzvnezvraznenie"/>
          <w:sz w:val="24"/>
          <w:szCs w:val="24"/>
        </w:rPr>
        <w:t xml:space="preserve">ÚHP MF SR – </w:t>
      </w:r>
      <w:r w:rsidRPr="00AF46AE">
        <w:rPr>
          <w:sz w:val="24"/>
          <w:szCs w:val="24"/>
        </w:rPr>
        <w:t>Útvar hodnota za peniaze M</w:t>
      </w:r>
      <w:r w:rsidR="00F30C82" w:rsidRPr="00AF46AE">
        <w:rPr>
          <w:sz w:val="24"/>
          <w:szCs w:val="24"/>
        </w:rPr>
        <w:t>inisterstva financií</w:t>
      </w:r>
      <w:r w:rsidRPr="00AF46AE">
        <w:rPr>
          <w:sz w:val="24"/>
          <w:szCs w:val="24"/>
        </w:rPr>
        <w:t xml:space="preserve"> </w:t>
      </w:r>
      <w:r w:rsidR="00F30C82" w:rsidRPr="00AF46AE">
        <w:rPr>
          <w:sz w:val="24"/>
          <w:szCs w:val="24"/>
        </w:rPr>
        <w:t>Slovenskej republiky</w:t>
      </w:r>
    </w:p>
    <w:p w14:paraId="16049BFA" w14:textId="427991CF" w:rsidR="006D6FE3" w:rsidRPr="00AF46AE" w:rsidRDefault="006D6FE3" w:rsidP="00C94254">
      <w:pPr>
        <w:ind w:left="426" w:hanging="426"/>
        <w:jc w:val="both"/>
        <w:rPr>
          <w:i/>
          <w:iCs/>
          <w:sz w:val="24"/>
          <w:szCs w:val="24"/>
        </w:rPr>
      </w:pPr>
      <w:r w:rsidRPr="00AF46AE">
        <w:rPr>
          <w:rStyle w:val="Intenzvnezvraznenie"/>
          <w:sz w:val="24"/>
          <w:szCs w:val="24"/>
        </w:rPr>
        <w:t xml:space="preserve">ÚOŠS – </w:t>
      </w:r>
      <w:r w:rsidRPr="00AF46AE">
        <w:rPr>
          <w:sz w:val="24"/>
          <w:szCs w:val="24"/>
        </w:rPr>
        <w:t>ústredné orgány štátnej správy</w:t>
      </w:r>
    </w:p>
    <w:p w14:paraId="45A15B75" w14:textId="59FAD8C5" w:rsidR="001D0B11" w:rsidRPr="00AF46AE" w:rsidRDefault="001D0B11" w:rsidP="00C94254">
      <w:pPr>
        <w:ind w:left="426" w:hanging="426"/>
        <w:jc w:val="both"/>
        <w:rPr>
          <w:i/>
          <w:iCs/>
          <w:sz w:val="24"/>
          <w:szCs w:val="24"/>
        </w:rPr>
      </w:pPr>
      <w:r w:rsidRPr="00AF46AE">
        <w:rPr>
          <w:rStyle w:val="Intenzvnezvraznenie"/>
          <w:sz w:val="24"/>
          <w:szCs w:val="24"/>
        </w:rPr>
        <w:t>ÚPPVII</w:t>
      </w:r>
      <w:r w:rsidR="00F30C82" w:rsidRPr="00AF46AE">
        <w:rPr>
          <w:rStyle w:val="Intenzvnezvraznenie"/>
          <w:sz w:val="24"/>
          <w:szCs w:val="24"/>
        </w:rPr>
        <w:t xml:space="preserve"> –</w:t>
      </w:r>
      <w:r w:rsidRPr="00AF46AE">
        <w:rPr>
          <w:rStyle w:val="Intenzvnezvraznenie"/>
          <w:sz w:val="24"/>
          <w:szCs w:val="24"/>
        </w:rPr>
        <w:t xml:space="preserve"> </w:t>
      </w:r>
      <w:r w:rsidR="00A66F06" w:rsidRPr="00AF46AE">
        <w:rPr>
          <w:sz w:val="24"/>
          <w:szCs w:val="24"/>
        </w:rPr>
        <w:t>Úrad</w:t>
      </w:r>
      <w:r w:rsidR="00F30C82" w:rsidRPr="00AF46AE">
        <w:rPr>
          <w:sz w:val="24"/>
          <w:szCs w:val="24"/>
        </w:rPr>
        <w:t xml:space="preserve"> </w:t>
      </w:r>
      <w:r w:rsidR="00A66F06" w:rsidRPr="00AF46AE">
        <w:rPr>
          <w:sz w:val="24"/>
          <w:szCs w:val="24"/>
        </w:rPr>
        <w:t>podpredsedu vlády SR pre investície a</w:t>
      </w:r>
      <w:r w:rsidR="006A0A71" w:rsidRPr="00AF46AE">
        <w:rPr>
          <w:sz w:val="24"/>
          <w:szCs w:val="24"/>
        </w:rPr>
        <w:t> </w:t>
      </w:r>
      <w:r w:rsidR="00A66F06" w:rsidRPr="00AF46AE">
        <w:rPr>
          <w:sz w:val="24"/>
          <w:szCs w:val="24"/>
        </w:rPr>
        <w:t>informatizáciu</w:t>
      </w:r>
    </w:p>
    <w:p w14:paraId="49741B3B" w14:textId="0376208F" w:rsidR="006A0A71" w:rsidRPr="00AF46AE" w:rsidRDefault="006A0A71" w:rsidP="00C94254">
      <w:pPr>
        <w:ind w:left="426" w:hanging="426"/>
        <w:jc w:val="both"/>
        <w:rPr>
          <w:i/>
          <w:iCs/>
          <w:sz w:val="24"/>
          <w:szCs w:val="24"/>
        </w:rPr>
      </w:pPr>
      <w:r w:rsidRPr="00AF46AE">
        <w:rPr>
          <w:rStyle w:val="Intenzvnezvraznenie"/>
          <w:sz w:val="24"/>
          <w:szCs w:val="24"/>
        </w:rPr>
        <w:t xml:space="preserve">ÚVO – </w:t>
      </w:r>
      <w:r w:rsidRPr="00AF46AE">
        <w:rPr>
          <w:sz w:val="24"/>
          <w:szCs w:val="24"/>
        </w:rPr>
        <w:t xml:space="preserve">Úrad </w:t>
      </w:r>
      <w:r w:rsidR="00AC5B52">
        <w:rPr>
          <w:sz w:val="24"/>
          <w:szCs w:val="24"/>
        </w:rPr>
        <w:t>pre verejné</w:t>
      </w:r>
      <w:r w:rsidRPr="00AF46AE">
        <w:rPr>
          <w:sz w:val="24"/>
          <w:szCs w:val="24"/>
        </w:rPr>
        <w:t xml:space="preserve"> obstarávani</w:t>
      </w:r>
      <w:r w:rsidR="00AC5B52">
        <w:rPr>
          <w:sz w:val="24"/>
          <w:szCs w:val="24"/>
        </w:rPr>
        <w:t>e</w:t>
      </w:r>
    </w:p>
    <w:p w14:paraId="4A2E60A8" w14:textId="34179352" w:rsidR="003B3FC5" w:rsidRPr="00AF46AE" w:rsidRDefault="003B3FC5" w:rsidP="003B3FC5">
      <w:pPr>
        <w:ind w:left="426" w:hanging="426"/>
        <w:jc w:val="both"/>
        <w:rPr>
          <w:i/>
          <w:iCs/>
          <w:sz w:val="24"/>
          <w:szCs w:val="24"/>
        </w:rPr>
      </w:pPr>
      <w:r>
        <w:rPr>
          <w:rStyle w:val="Intenzvnezvraznenie"/>
          <w:sz w:val="24"/>
          <w:szCs w:val="24"/>
        </w:rPr>
        <w:t>ŽSR</w:t>
      </w:r>
      <w:r w:rsidRPr="00AF46AE">
        <w:rPr>
          <w:rStyle w:val="Intenzvnezvraznenie"/>
          <w:sz w:val="24"/>
          <w:szCs w:val="24"/>
        </w:rPr>
        <w:t xml:space="preserve"> – </w:t>
      </w:r>
      <w:r>
        <w:rPr>
          <w:sz w:val="24"/>
          <w:szCs w:val="24"/>
        </w:rPr>
        <w:t>Železnice Slovenskej republiky</w:t>
      </w:r>
    </w:p>
    <w:p w14:paraId="07CF7090" w14:textId="77777777" w:rsidR="00C94254" w:rsidRPr="00AF46AE" w:rsidRDefault="00C94254" w:rsidP="00C94254">
      <w:pPr>
        <w:rPr>
          <w:sz w:val="24"/>
          <w:szCs w:val="24"/>
        </w:rPr>
      </w:pPr>
      <w:r w:rsidRPr="00AF46AE">
        <w:rPr>
          <w:sz w:val="24"/>
          <w:szCs w:val="24"/>
        </w:rPr>
        <w:br w:type="page"/>
      </w:r>
    </w:p>
    <w:p w14:paraId="4649724C" w14:textId="0D302F13" w:rsidR="00183790" w:rsidRPr="00ED7ABA" w:rsidRDefault="00183790" w:rsidP="00166600">
      <w:pPr>
        <w:pStyle w:val="Nadpis1"/>
        <w:ind w:left="284" w:hanging="382"/>
      </w:pPr>
      <w:bookmarkStart w:id="4" w:name="_Toc483828714"/>
      <w:r w:rsidRPr="000E4EA0">
        <w:lastRenderedPageBreak/>
        <w:t>Strategický</w:t>
      </w:r>
      <w:r w:rsidRPr="00ED7ABA">
        <w:t xml:space="preserve"> kontext</w:t>
      </w:r>
      <w:bookmarkEnd w:id="2"/>
      <w:bookmarkEnd w:id="4"/>
    </w:p>
    <w:p w14:paraId="0AB2A6DA" w14:textId="672549DA" w:rsidR="0058030C" w:rsidRPr="00AF46AE" w:rsidRDefault="0058030C" w:rsidP="0058030C">
      <w:pPr>
        <w:pStyle w:val="slovanodseky"/>
        <w:rPr>
          <w:szCs w:val="24"/>
        </w:rPr>
      </w:pPr>
      <w:r w:rsidRPr="00AF46AE">
        <w:rPr>
          <w:b/>
          <w:szCs w:val="24"/>
        </w:rPr>
        <w:t>Poslaním štátu vo vyspelej demokratickej spoločnosti je zvyšovať blahobyt a dlhodobú prosperitu jej občanov.</w:t>
      </w:r>
      <w:r w:rsidRPr="00AF46AE">
        <w:rPr>
          <w:szCs w:val="24"/>
        </w:rPr>
        <w:t xml:space="preserve"> </w:t>
      </w:r>
      <w:r w:rsidR="00270FA6" w:rsidRPr="00AF46AE">
        <w:rPr>
          <w:szCs w:val="24"/>
        </w:rPr>
        <w:t>Naplnenie týchto cieľov si vyžaduje praktické rozhodnutia o verejných zdrojoch, politikách aj reguláciách štátu. Pre najlepšie rozhodnutia sú dôležité dostupné údaje, fungujúci analytický aparát,  jasne nastavené kompetencie a úlohy inštitúcií v rozhodovacom procese.</w:t>
      </w:r>
    </w:p>
    <w:p w14:paraId="02B7B97D" w14:textId="404A3C07" w:rsidR="00BE0328" w:rsidRDefault="00BE0328" w:rsidP="0058030C">
      <w:pPr>
        <w:pStyle w:val="slovanodseky"/>
        <w:rPr>
          <w:szCs w:val="24"/>
        </w:rPr>
      </w:pPr>
      <w:r w:rsidRPr="00AF46AE">
        <w:rPr>
          <w:b/>
          <w:szCs w:val="24"/>
        </w:rPr>
        <w:t xml:space="preserve">Finančné zdroje štátu nie sú neobmedzené. </w:t>
      </w:r>
      <w:r w:rsidRPr="00AF46AE">
        <w:rPr>
          <w:szCs w:val="24"/>
        </w:rPr>
        <w:t xml:space="preserve">Medzi všetkými projektami, ktoré by blahobyt spoločnosti mohli zvýšiť, je potrebné preto rozlišovať a prioritne investovať do tých, ktoré prinášajú najvyššiu hodnotu za peniaze. </w:t>
      </w:r>
    </w:p>
    <w:p w14:paraId="7AEDB42D" w14:textId="5167540F" w:rsidR="00B120C0" w:rsidRPr="00AF46AE" w:rsidRDefault="00B120C0" w:rsidP="0058030C">
      <w:pPr>
        <w:pStyle w:val="slovanodseky"/>
        <w:rPr>
          <w:szCs w:val="24"/>
        </w:rPr>
      </w:pPr>
      <w:r>
        <w:rPr>
          <w:rFonts w:ascii="Times New Roman" w:hAnsi="Times New Roman"/>
          <w:szCs w:val="24"/>
        </w:rPr>
        <w:t>Dokument vychádza z metodických postupov, ktoré definuje príručka Európskej komisie na hodnotenie investičných projektov (2014)</w:t>
      </w:r>
      <w:r>
        <w:rPr>
          <w:rStyle w:val="Odkaznapoznmkupodiarou"/>
          <w:rFonts w:ascii="Times New Roman" w:hAnsi="Times New Roman"/>
          <w:szCs w:val="24"/>
        </w:rPr>
        <w:footnoteReference w:id="1"/>
      </w:r>
      <w:r>
        <w:rPr>
          <w:rFonts w:ascii="Times New Roman" w:hAnsi="Times New Roman"/>
          <w:szCs w:val="24"/>
        </w:rPr>
        <w:t xml:space="preserve"> a Zelená kniha na hodnotenie investícií v Spojenom kráľovstve (2015)</w:t>
      </w:r>
      <w:r>
        <w:rPr>
          <w:rStyle w:val="Odkaznapoznmkupodiarou"/>
          <w:rFonts w:ascii="Times New Roman" w:hAnsi="Times New Roman"/>
          <w:szCs w:val="24"/>
        </w:rPr>
        <w:footnoteReference w:id="2"/>
      </w:r>
      <w:r>
        <w:rPr>
          <w:rFonts w:ascii="Times New Roman" w:hAnsi="Times New Roman"/>
          <w:szCs w:val="24"/>
        </w:rPr>
        <w:t xml:space="preserve"> a uvádza spresňujúce hodnoty vstupných údajov na základe výpočtov a zistení MF SR.</w:t>
      </w:r>
    </w:p>
    <w:p w14:paraId="5D539E0A" w14:textId="3E3A1974" w:rsidR="0058030C" w:rsidRPr="00AF46AE" w:rsidRDefault="0058030C" w:rsidP="0058030C">
      <w:pPr>
        <w:pStyle w:val="slovanodseky"/>
        <w:rPr>
          <w:szCs w:val="24"/>
        </w:rPr>
      </w:pPr>
      <w:r w:rsidRPr="00AF46AE">
        <w:rPr>
          <w:b/>
          <w:szCs w:val="24"/>
        </w:rPr>
        <w:t xml:space="preserve">Táto metodická príručka ponúka </w:t>
      </w:r>
      <w:r w:rsidR="00D7651F" w:rsidRPr="00AF46AE">
        <w:rPr>
          <w:b/>
          <w:szCs w:val="24"/>
        </w:rPr>
        <w:t xml:space="preserve">rámec </w:t>
      </w:r>
      <w:r w:rsidR="00276B53" w:rsidRPr="00AF46AE">
        <w:rPr>
          <w:b/>
          <w:szCs w:val="24"/>
        </w:rPr>
        <w:t>na</w:t>
      </w:r>
      <w:r w:rsidR="00D7651F" w:rsidRPr="00AF46AE">
        <w:rPr>
          <w:b/>
          <w:szCs w:val="24"/>
        </w:rPr>
        <w:t xml:space="preserve"> </w:t>
      </w:r>
      <w:r w:rsidRPr="00AF46AE">
        <w:rPr>
          <w:b/>
          <w:szCs w:val="24"/>
        </w:rPr>
        <w:t>hodnotenie investícií v kontexte dosahovania najvyššej hodnoty za peniaze</w:t>
      </w:r>
      <w:r w:rsidR="00BE0328" w:rsidRPr="00AF46AE">
        <w:rPr>
          <w:szCs w:val="24"/>
        </w:rPr>
        <w:t xml:space="preserve">. Začína definíciou problému a stanovením cieľov projektu. Popisuje výber alternatív, ktoré sú medzi sebou posúdené ekonomickou </w:t>
      </w:r>
      <w:r w:rsidRPr="00AF46AE">
        <w:rPr>
          <w:szCs w:val="24"/>
        </w:rPr>
        <w:t>analýzou nákladov a</w:t>
      </w:r>
      <w:r w:rsidR="00BE0328" w:rsidRPr="00AF46AE">
        <w:rPr>
          <w:szCs w:val="24"/>
        </w:rPr>
        <w:t> </w:t>
      </w:r>
      <w:r w:rsidRPr="00AF46AE">
        <w:rPr>
          <w:szCs w:val="24"/>
        </w:rPr>
        <w:t>prínosov</w:t>
      </w:r>
      <w:r w:rsidR="00BE0328" w:rsidRPr="00AF46AE">
        <w:rPr>
          <w:szCs w:val="24"/>
        </w:rPr>
        <w:t>. Definuje inštitucionálny rámec zodpovedností a zavádza princíp „štyroch očí“, aby všetky zásadné investičné rozhodnutia štátu boli posúdené minimálne dvoma inštitúciami. Určuje postup pre zohľadnenie rizika a rolu kontrolných úradov v ex-post hodnotení projektov.</w:t>
      </w:r>
    </w:p>
    <w:p w14:paraId="795AE15A" w14:textId="5548B301" w:rsidR="00740CB2" w:rsidRPr="00AF46AE" w:rsidRDefault="00BE0328">
      <w:pPr>
        <w:pStyle w:val="slovanodseky"/>
        <w:rPr>
          <w:szCs w:val="24"/>
        </w:rPr>
      </w:pPr>
      <w:r w:rsidRPr="00AF46AE">
        <w:rPr>
          <w:szCs w:val="24"/>
        </w:rPr>
        <w:t xml:space="preserve">Potreba vypracovať jednotnú metodiku pre výpočet analýzy nákladov a prínosov vznikla </w:t>
      </w:r>
      <w:r w:rsidR="00183790" w:rsidRPr="00AF46AE">
        <w:rPr>
          <w:szCs w:val="24"/>
        </w:rPr>
        <w:t xml:space="preserve">v nadväznosti na výsledky programu </w:t>
      </w:r>
      <w:r w:rsidR="00183790" w:rsidRPr="00AF46AE">
        <w:rPr>
          <w:i/>
          <w:szCs w:val="24"/>
        </w:rPr>
        <w:t>Revízie výdavkov</w:t>
      </w:r>
      <w:r w:rsidRPr="00AF46AE">
        <w:rPr>
          <w:szCs w:val="24"/>
        </w:rPr>
        <w:t>, ktoré identifikovali nejednotné pravidlá naprieč sektormi, ako aj v rámci rezortov (CBA</w:t>
      </w:r>
      <w:r w:rsidR="00276B53" w:rsidRPr="00AF46AE">
        <w:rPr>
          <w:szCs w:val="24"/>
        </w:rPr>
        <w:t xml:space="preserve"> je</w:t>
      </w:r>
      <w:r w:rsidRPr="00AF46AE">
        <w:rPr>
          <w:szCs w:val="24"/>
        </w:rPr>
        <w:t xml:space="preserve"> povinné </w:t>
      </w:r>
      <w:r w:rsidR="00C65A7D">
        <w:rPr>
          <w:szCs w:val="24"/>
        </w:rPr>
        <w:t>iba pre projekty, financované z EŠIF</w:t>
      </w:r>
      <w:r w:rsidRPr="00AF46AE">
        <w:rPr>
          <w:szCs w:val="24"/>
        </w:rPr>
        <w:t>).</w:t>
      </w:r>
      <w:r w:rsidR="00183790" w:rsidRPr="00AF46AE">
        <w:rPr>
          <w:szCs w:val="24"/>
        </w:rPr>
        <w:t xml:space="preserve"> </w:t>
      </w:r>
      <w:r w:rsidRPr="00AF46AE">
        <w:rPr>
          <w:szCs w:val="24"/>
        </w:rPr>
        <w:t xml:space="preserve">Jednotná metodika zabezpečí </w:t>
      </w:r>
      <w:r w:rsidR="00183790" w:rsidRPr="00AF46AE">
        <w:rPr>
          <w:szCs w:val="24"/>
        </w:rPr>
        <w:t>lepšiu vzájomnú porovnateľnosť výsledkov medzi podobnými projektami a zrozumiteľnosť analýz projektov v rôznych oblastiach verejnej infraštruktúry v SR.</w:t>
      </w:r>
      <w:r w:rsidR="00B8518D" w:rsidRPr="00AF46AE">
        <w:rPr>
          <w:szCs w:val="24"/>
        </w:rPr>
        <w:t xml:space="preserve"> Kľúčová je záväznosť jednotnej metodiky pre všetky posudzované projekty.</w:t>
      </w:r>
    </w:p>
    <w:p w14:paraId="2E843DF2" w14:textId="2630336A" w:rsidR="00BE0328" w:rsidRPr="00AF46AE" w:rsidRDefault="00BE0328">
      <w:pPr>
        <w:pStyle w:val="slovanodseky"/>
        <w:rPr>
          <w:szCs w:val="24"/>
        </w:rPr>
      </w:pPr>
      <w:r w:rsidRPr="00AF46AE">
        <w:rPr>
          <w:szCs w:val="24"/>
        </w:rPr>
        <w:t xml:space="preserve">Metodika je súčasťou prípravy </w:t>
      </w:r>
      <w:r w:rsidRPr="00AF46AE">
        <w:rPr>
          <w:i/>
          <w:szCs w:val="24"/>
        </w:rPr>
        <w:t>Národného infraštruktúrneho plánu SR</w:t>
      </w:r>
      <w:r w:rsidRPr="00AF46AE">
        <w:rPr>
          <w:szCs w:val="24"/>
        </w:rPr>
        <w:t xml:space="preserve"> na roky 2018 – 2030</w:t>
      </w:r>
      <w:r w:rsidR="004F68A4" w:rsidRPr="00AF46AE">
        <w:rPr>
          <w:rStyle w:val="Odkaznapoznmkupodiarou"/>
          <w:szCs w:val="24"/>
        </w:rPr>
        <w:footnoteReference w:id="3"/>
      </w:r>
      <w:r w:rsidRPr="00AF46AE">
        <w:rPr>
          <w:szCs w:val="24"/>
        </w:rPr>
        <w:t xml:space="preserve">. </w:t>
      </w:r>
      <w:r w:rsidRPr="00AF46AE">
        <w:rPr>
          <w:b/>
          <w:szCs w:val="24"/>
        </w:rPr>
        <w:t>Projekty zaradené do NIP budú posúdené analýzou nákladov a prínosov a </w:t>
      </w:r>
      <w:proofErr w:type="spellStart"/>
      <w:r w:rsidRPr="00AF46AE">
        <w:rPr>
          <w:b/>
          <w:szCs w:val="24"/>
        </w:rPr>
        <w:t>prioritizácia</w:t>
      </w:r>
      <w:proofErr w:type="spellEnd"/>
      <w:r w:rsidRPr="00AF46AE">
        <w:rPr>
          <w:b/>
          <w:szCs w:val="24"/>
        </w:rPr>
        <w:t xml:space="preserve"> projektov v rámci infraštruktúrneho plánu bude </w:t>
      </w:r>
      <w:r w:rsidR="004F68A4" w:rsidRPr="00AF46AE">
        <w:rPr>
          <w:b/>
          <w:szCs w:val="24"/>
        </w:rPr>
        <w:t>založená</w:t>
      </w:r>
      <w:r w:rsidRPr="00AF46AE">
        <w:rPr>
          <w:b/>
          <w:szCs w:val="24"/>
        </w:rPr>
        <w:t xml:space="preserve"> na </w:t>
      </w:r>
      <w:r w:rsidR="004F68A4" w:rsidRPr="00AF46AE">
        <w:rPr>
          <w:b/>
          <w:szCs w:val="24"/>
        </w:rPr>
        <w:t xml:space="preserve">posúdení </w:t>
      </w:r>
      <w:r w:rsidRPr="00AF46AE">
        <w:rPr>
          <w:b/>
          <w:szCs w:val="24"/>
        </w:rPr>
        <w:t>hodnot</w:t>
      </w:r>
      <w:r w:rsidR="004F68A4" w:rsidRPr="00AF46AE">
        <w:rPr>
          <w:b/>
          <w:szCs w:val="24"/>
        </w:rPr>
        <w:t>y</w:t>
      </w:r>
      <w:r w:rsidRPr="00AF46AE">
        <w:rPr>
          <w:b/>
          <w:szCs w:val="24"/>
        </w:rPr>
        <w:t xml:space="preserve"> za peniaze</w:t>
      </w:r>
      <w:r w:rsidRPr="00AF46AE">
        <w:rPr>
          <w:szCs w:val="24"/>
        </w:rPr>
        <w:t>.</w:t>
      </w:r>
    </w:p>
    <w:p w14:paraId="534E8B66" w14:textId="11D04617" w:rsidR="00276B53" w:rsidRDefault="00276B53" w:rsidP="000E4EA0">
      <w:pPr>
        <w:pStyle w:val="Nadpis2"/>
      </w:pPr>
      <w:bookmarkStart w:id="5" w:name="_Toc483828715"/>
      <w:r>
        <w:t>Financovanie strategickej infraštruktúry</w:t>
      </w:r>
      <w:bookmarkEnd w:id="5"/>
    </w:p>
    <w:p w14:paraId="22493752" w14:textId="7A636676" w:rsidR="00A41109" w:rsidRPr="00AF46AE" w:rsidRDefault="00276B53" w:rsidP="005C432D">
      <w:pPr>
        <w:pStyle w:val="slovanodseky"/>
        <w:rPr>
          <w:szCs w:val="24"/>
        </w:rPr>
      </w:pPr>
      <w:r w:rsidRPr="00AF46AE">
        <w:rPr>
          <w:szCs w:val="24"/>
        </w:rPr>
        <w:t>F</w:t>
      </w:r>
      <w:r w:rsidR="00863D30" w:rsidRPr="00AF46AE">
        <w:rPr>
          <w:szCs w:val="24"/>
        </w:rPr>
        <w:t xml:space="preserve">inancovanie strategickej infraštruktúry vytvára priestor na </w:t>
      </w:r>
      <w:r w:rsidRPr="00AF46AE">
        <w:rPr>
          <w:szCs w:val="24"/>
        </w:rPr>
        <w:t xml:space="preserve">použitie finančných nástrojov, ako sú bankové záruky, holdingové fondy, projektové </w:t>
      </w:r>
      <w:proofErr w:type="spellStart"/>
      <w:r w:rsidRPr="00AF46AE">
        <w:rPr>
          <w:szCs w:val="24"/>
        </w:rPr>
        <w:t>bondy</w:t>
      </w:r>
      <w:proofErr w:type="spellEnd"/>
      <w:r w:rsidRPr="00AF46AE">
        <w:rPr>
          <w:szCs w:val="24"/>
        </w:rPr>
        <w:t xml:space="preserve">, a iné. Kvalitné posúdenie projektu je zároveň podkladom na </w:t>
      </w:r>
      <w:r w:rsidR="00863D30" w:rsidRPr="00AF46AE">
        <w:rPr>
          <w:szCs w:val="24"/>
        </w:rPr>
        <w:t>identifikáciu potenciálnych projektov verejno-súkromného partnerstva (PPP)</w:t>
      </w:r>
      <w:r w:rsidR="001818E7">
        <w:rPr>
          <w:szCs w:val="24"/>
        </w:rPr>
        <w:t xml:space="preserve"> ako jednej z možností financovania</w:t>
      </w:r>
      <w:r w:rsidR="00863D30" w:rsidRPr="00AF46AE">
        <w:rPr>
          <w:szCs w:val="24"/>
        </w:rPr>
        <w:t xml:space="preserve">. </w:t>
      </w:r>
      <w:r w:rsidR="00776E36" w:rsidRPr="00AF46AE">
        <w:rPr>
          <w:szCs w:val="24"/>
        </w:rPr>
        <w:t xml:space="preserve">Odôvodnenie realizácie projektu, bez ohľadu na spôsob financovania, sa posudzuje podľa </w:t>
      </w:r>
      <w:r w:rsidR="00BF42BD" w:rsidRPr="00AF46AE">
        <w:rPr>
          <w:szCs w:val="24"/>
        </w:rPr>
        <w:t>metodiky v tomto dokumente.</w:t>
      </w:r>
      <w:r w:rsidR="00776E36" w:rsidRPr="00AF46AE">
        <w:rPr>
          <w:szCs w:val="24"/>
        </w:rPr>
        <w:t xml:space="preserve"> </w:t>
      </w:r>
      <w:r w:rsidRPr="00AF46AE">
        <w:rPr>
          <w:szCs w:val="24"/>
        </w:rPr>
        <w:t>Prípadné f</w:t>
      </w:r>
      <w:r w:rsidR="00BF42BD" w:rsidRPr="00AF46AE">
        <w:rPr>
          <w:szCs w:val="24"/>
        </w:rPr>
        <w:t>inančné uzavretie projektu a využitie postupov PPP sa riadi platnou metodikou</w:t>
      </w:r>
      <w:r w:rsidR="00E65ED1" w:rsidRPr="00AF46AE">
        <w:rPr>
          <w:szCs w:val="24"/>
        </w:rPr>
        <w:t xml:space="preserve"> MF SR</w:t>
      </w:r>
      <w:r w:rsidR="00434C0C" w:rsidRPr="00AF46AE">
        <w:rPr>
          <w:rStyle w:val="Odkaznapoznmkupodiarou"/>
          <w:szCs w:val="24"/>
        </w:rPr>
        <w:footnoteReference w:id="4"/>
      </w:r>
      <w:r w:rsidR="00E65ED1" w:rsidRPr="00AF46AE">
        <w:rPr>
          <w:szCs w:val="24"/>
        </w:rPr>
        <w:t>.</w:t>
      </w:r>
    </w:p>
    <w:p w14:paraId="09E79A6A" w14:textId="73F0B943" w:rsidR="00276B53" w:rsidRPr="00AF46AE" w:rsidRDefault="00276B53" w:rsidP="00544F7A">
      <w:pPr>
        <w:pStyle w:val="slovanodseky"/>
        <w:rPr>
          <w:szCs w:val="24"/>
        </w:rPr>
      </w:pPr>
      <w:r w:rsidRPr="00AF46AE">
        <w:rPr>
          <w:b/>
          <w:szCs w:val="24"/>
        </w:rPr>
        <w:lastRenderedPageBreak/>
        <w:t xml:space="preserve">Hlavným kritériom pri posúdení, či </w:t>
      </w:r>
      <w:r w:rsidR="004E509D">
        <w:rPr>
          <w:b/>
          <w:szCs w:val="24"/>
        </w:rPr>
        <w:t>budovať investíciu</w:t>
      </w:r>
      <w:r w:rsidRPr="00AF46AE">
        <w:rPr>
          <w:b/>
          <w:szCs w:val="24"/>
        </w:rPr>
        <w:t xml:space="preserve"> formou PPP, má byť porovnanie hodnoty za peniaze verejnej a verejno-súkromnej alternatívy</w:t>
      </w:r>
      <w:r w:rsidR="00872E42" w:rsidRPr="00872E42">
        <w:rPr>
          <w:szCs w:val="24"/>
        </w:rPr>
        <w:t xml:space="preserve"> (v prípade ak je reálna aj čisto verejná alternatíva)</w:t>
      </w:r>
      <w:r w:rsidRPr="00872E42">
        <w:rPr>
          <w:szCs w:val="24"/>
        </w:rPr>
        <w:t>. Pri investičných projektoch je potrebné rozhodnúť, či ich realizovať priamo štátom, výlučne súkromne, alebo formou verejno-súkromného partnerstva (PPP).</w:t>
      </w:r>
      <w:r w:rsidRPr="00AF46AE">
        <w:rPr>
          <w:szCs w:val="24"/>
        </w:rPr>
        <w:t xml:space="preserve"> Prináša to ďalší zdroj komplexnosti, ktorý pri rozhodovaní musíme zobrať do úvahy</w:t>
      </w:r>
      <w:r w:rsidR="00A05701">
        <w:rPr>
          <w:rStyle w:val="Odkaznapoznmkupodiarou"/>
          <w:szCs w:val="24"/>
        </w:rPr>
        <w:footnoteReference w:id="5"/>
      </w:r>
      <w:r w:rsidRPr="00AF46AE">
        <w:rPr>
          <w:szCs w:val="24"/>
        </w:rPr>
        <w:t>. Štát môže projekt realizovať výlučne z vlastných kapacít. Často ale existujú dôvody zapojiť aspoň do niektorej fázy projektu súkromný sektor. Krajným prípadom je privatizácia, kedy štát ponecháva všetky činnosti na súkromný sektor. Medzi priamym poskytovaním štátom (napríklad služieb polície) a úplnou privatizáciou existuje spektrum možností kedy štát na projekte spolupracuje so súkromným sektorom – PPP. Formy PPP sa líšia podľa toho, kto má akú úlohu pri financovaní, dizajne, sta</w:t>
      </w:r>
      <w:r w:rsidR="0003328C">
        <w:rPr>
          <w:szCs w:val="24"/>
        </w:rPr>
        <w:t>vbe alebo prevádzke investície.</w:t>
      </w:r>
    </w:p>
    <w:p w14:paraId="5A9EB2D7" w14:textId="77777777" w:rsidR="00276B53" w:rsidRPr="00AF46AE" w:rsidRDefault="00276B53" w:rsidP="001779EA">
      <w:pPr>
        <w:pStyle w:val="slovanodseky"/>
        <w:spacing w:after="0"/>
        <w:rPr>
          <w:szCs w:val="24"/>
        </w:rPr>
      </w:pPr>
      <w:r w:rsidRPr="00AF46AE">
        <w:rPr>
          <w:b/>
          <w:szCs w:val="24"/>
        </w:rPr>
        <w:t>Argumentom často používaným v prospech PPP je rozpočtové obmedzenie štátu</w:t>
      </w:r>
      <w:r w:rsidRPr="00AF46AE">
        <w:rPr>
          <w:szCs w:val="24"/>
        </w:rPr>
        <w:t>, prejavujúce sa v troch rovinách:</w:t>
      </w:r>
    </w:p>
    <w:p w14:paraId="153FCD7B" w14:textId="380F6461" w:rsidR="00276B53" w:rsidRPr="00AF46AE" w:rsidRDefault="00276B53" w:rsidP="001779EA">
      <w:pPr>
        <w:pStyle w:val="slovanodseky"/>
        <w:numPr>
          <w:ilvl w:val="1"/>
          <w:numId w:val="4"/>
        </w:numPr>
        <w:spacing w:after="0"/>
        <w:ind w:left="851"/>
        <w:rPr>
          <w:szCs w:val="24"/>
        </w:rPr>
      </w:pPr>
      <w:r w:rsidRPr="00AF46AE">
        <w:rPr>
          <w:szCs w:val="24"/>
        </w:rPr>
        <w:t>svojim vlastným, v slovenských podmienkach definovaných ústavným zákonom o rozpočtovej zodpovednosti</w:t>
      </w:r>
      <w:r w:rsidRPr="00AF46AE">
        <w:rPr>
          <w:rStyle w:val="Odkaznapoznmkupodiarou"/>
          <w:szCs w:val="24"/>
        </w:rPr>
        <w:footnoteReference w:id="6"/>
      </w:r>
      <w:r w:rsidRPr="00AF46AE">
        <w:rPr>
          <w:szCs w:val="24"/>
        </w:rPr>
        <w:t>,</w:t>
      </w:r>
    </w:p>
    <w:p w14:paraId="4BBAA653" w14:textId="6DA73978" w:rsidR="00276B53" w:rsidRPr="00AF46AE" w:rsidRDefault="00276B53" w:rsidP="001779EA">
      <w:pPr>
        <w:pStyle w:val="slovanodseky"/>
        <w:numPr>
          <w:ilvl w:val="1"/>
          <w:numId w:val="4"/>
        </w:numPr>
        <w:spacing w:after="0"/>
        <w:ind w:left="851"/>
        <w:rPr>
          <w:szCs w:val="24"/>
        </w:rPr>
      </w:pPr>
      <w:r w:rsidRPr="00AF46AE">
        <w:rPr>
          <w:szCs w:val="24"/>
        </w:rPr>
        <w:t>v EÚ sú členské krajiny viazané pravidlami Paktu stability a rastu</w:t>
      </w:r>
      <w:r w:rsidRPr="00AF46AE">
        <w:rPr>
          <w:rStyle w:val="Odkaznapoznmkupodiarou"/>
          <w:szCs w:val="24"/>
        </w:rPr>
        <w:footnoteReference w:id="7"/>
      </w:r>
      <w:r w:rsidRPr="00AF46AE">
        <w:rPr>
          <w:szCs w:val="24"/>
        </w:rPr>
        <w:t>,</w:t>
      </w:r>
    </w:p>
    <w:p w14:paraId="528B924C" w14:textId="7DFFCCDD" w:rsidR="00276B53" w:rsidRPr="00AF46AE" w:rsidRDefault="00276B53" w:rsidP="00023FF7">
      <w:pPr>
        <w:pStyle w:val="slovanodseky"/>
        <w:numPr>
          <w:ilvl w:val="1"/>
          <w:numId w:val="4"/>
        </w:numPr>
        <w:ind w:left="851"/>
        <w:rPr>
          <w:szCs w:val="24"/>
        </w:rPr>
      </w:pPr>
      <w:r w:rsidRPr="00AF46AE">
        <w:rPr>
          <w:szCs w:val="24"/>
        </w:rPr>
        <w:t>v krízových krajinách je financovanie extrémne drahé alebo je pre nich nemožné si požičať na trhu.</w:t>
      </w:r>
    </w:p>
    <w:p w14:paraId="543FF99D" w14:textId="54FADB49" w:rsidR="00276B53" w:rsidRPr="00AF46AE" w:rsidRDefault="00276B53" w:rsidP="00276B53">
      <w:pPr>
        <w:pStyle w:val="slovanodseky"/>
        <w:rPr>
          <w:szCs w:val="24"/>
        </w:rPr>
      </w:pPr>
      <w:r w:rsidRPr="00AF46AE">
        <w:rPr>
          <w:b/>
          <w:szCs w:val="24"/>
        </w:rPr>
        <w:t xml:space="preserve">Takýto argument považujeme za nesprávny. Hlavným kritériom pri posúdení, či stavať formou PPP, má byť porovnanie hodnoty za peniaze verejnej a verejno-súkromnej alternatívy. </w:t>
      </w:r>
      <w:r w:rsidRPr="00AF46AE">
        <w:rPr>
          <w:szCs w:val="24"/>
        </w:rPr>
        <w:t>Dostupnosť zdrojov v čase, čo je v prípade solventného štátu len otázka cash-</w:t>
      </w:r>
      <w:proofErr w:type="spellStart"/>
      <w:r w:rsidRPr="00AF46AE">
        <w:rPr>
          <w:szCs w:val="24"/>
        </w:rPr>
        <w:t>flow</w:t>
      </w:r>
      <w:proofErr w:type="spellEnd"/>
      <w:r w:rsidRPr="00AF46AE">
        <w:rPr>
          <w:szCs w:val="24"/>
        </w:rPr>
        <w:t xml:space="preserve">, by nemala vstupovať do úvahy. Ak sa rozhodneme pre verejno-súkromné partnerstvo, fiškálne dôsledky v stredno- aj dlhodobom horizonte by mali byť napriek tomu transparentne vyčíslené. Výsledná hodnota za peniaze závisí od množstva faktorov. </w:t>
      </w:r>
      <w:r w:rsidRPr="00AF46AE">
        <w:rPr>
          <w:b/>
          <w:szCs w:val="24"/>
        </w:rPr>
        <w:t>Zjednodušene, v praxi často závisia od toho, či úspory na prevádzke a údržbe a prípadné prevzaté riziká prevýšia drahšie financovanie súkromného sektora.</w:t>
      </w:r>
      <w:r w:rsidRPr="00AF46AE">
        <w:rPr>
          <w:szCs w:val="24"/>
        </w:rPr>
        <w:t xml:space="preserve"> </w:t>
      </w:r>
    </w:p>
    <w:p w14:paraId="0572A706" w14:textId="34ECF17D" w:rsidR="00276B53" w:rsidRPr="00AF46AE" w:rsidRDefault="00D955EF" w:rsidP="00276B53">
      <w:pPr>
        <w:pStyle w:val="slovanodseky"/>
        <w:rPr>
          <w:szCs w:val="24"/>
        </w:rPr>
      </w:pPr>
      <w:r w:rsidRPr="00D955EF">
        <w:rPr>
          <w:b/>
          <w:szCs w:val="24"/>
        </w:rPr>
        <w:t xml:space="preserve">Jednou z výhod štátu oproti súkromníkovi </w:t>
      </w:r>
      <w:r>
        <w:rPr>
          <w:b/>
          <w:szCs w:val="24"/>
        </w:rPr>
        <w:t>je</w:t>
      </w:r>
      <w:r w:rsidRPr="00D955EF">
        <w:rPr>
          <w:b/>
          <w:szCs w:val="24"/>
        </w:rPr>
        <w:t xml:space="preserve"> dostupnejšie</w:t>
      </w:r>
      <w:r>
        <w:rPr>
          <w:b/>
          <w:szCs w:val="24"/>
        </w:rPr>
        <w:t xml:space="preserve"> financovanie a</w:t>
      </w:r>
      <w:r w:rsidRPr="00D955EF">
        <w:rPr>
          <w:b/>
          <w:szCs w:val="24"/>
        </w:rPr>
        <w:t xml:space="preserve"> výhodnejšie úverové možnosti.</w:t>
      </w:r>
      <w:r w:rsidR="00276B53" w:rsidRPr="00AF46AE">
        <w:rPr>
          <w:szCs w:val="24"/>
        </w:rPr>
        <w:t xml:space="preserve"> Náklady financovania štátu bývajú spravidla nižšie, ako súkromného sektora, ktorý je z pohľadu veriteľa rizikovejší subjekt (</w:t>
      </w:r>
      <w:proofErr w:type="spellStart"/>
      <w:r w:rsidR="00276B53" w:rsidRPr="00AF46AE">
        <w:rPr>
          <w:szCs w:val="24"/>
        </w:rPr>
        <w:t>Yescombe</w:t>
      </w:r>
      <w:proofErr w:type="spellEnd"/>
      <w:r w:rsidR="00276B53" w:rsidRPr="00AF46AE">
        <w:rPr>
          <w:szCs w:val="24"/>
        </w:rPr>
        <w:t>, 2007). V súčasnosti si Slovensko aj ďalšie krajiny EÚ požičiavajú za historicky najnižšie úroky. V neprospech PPP môže svedčiť tie</w:t>
      </w:r>
      <w:r w:rsidR="00F65578" w:rsidRPr="00AF46AE">
        <w:rPr>
          <w:szCs w:val="24"/>
        </w:rPr>
        <w:t>ž</w:t>
      </w:r>
      <w:r w:rsidR="00276B53" w:rsidRPr="00AF46AE">
        <w:rPr>
          <w:szCs w:val="24"/>
        </w:rPr>
        <w:t xml:space="preserve"> väčšia komplexnosť projektu v prípade realizácie formou PPP a nižšia flexibilita štátu robiť úpravy po začatí projektu. Čím dlhší a komplexnejší je projekt, tým je tento argument silnejší.</w:t>
      </w:r>
      <w:r w:rsidR="0089073B">
        <w:rPr>
          <w:szCs w:val="24"/>
        </w:rPr>
        <w:t xml:space="preserve"> Podrobnejšiu analýzu kladov a záporov PPP projektov uvádza napríklad publikácia </w:t>
      </w:r>
      <w:r w:rsidR="0089073B" w:rsidRPr="0089073B">
        <w:rPr>
          <w:szCs w:val="24"/>
        </w:rPr>
        <w:t xml:space="preserve">A </w:t>
      </w:r>
      <w:proofErr w:type="spellStart"/>
      <w:r w:rsidR="0089073B" w:rsidRPr="0089073B">
        <w:rPr>
          <w:szCs w:val="24"/>
        </w:rPr>
        <w:t>Guide</w:t>
      </w:r>
      <w:proofErr w:type="spellEnd"/>
      <w:r w:rsidR="0089073B" w:rsidRPr="0089073B">
        <w:rPr>
          <w:szCs w:val="24"/>
        </w:rPr>
        <w:t xml:space="preserve"> to </w:t>
      </w:r>
      <w:proofErr w:type="spellStart"/>
      <w:r w:rsidR="0089073B" w:rsidRPr="0089073B">
        <w:rPr>
          <w:szCs w:val="24"/>
        </w:rPr>
        <w:t>th</w:t>
      </w:r>
      <w:r w:rsidR="0089073B">
        <w:rPr>
          <w:szCs w:val="24"/>
        </w:rPr>
        <w:t>e</w:t>
      </w:r>
      <w:proofErr w:type="spellEnd"/>
      <w:r w:rsidR="0089073B">
        <w:rPr>
          <w:szCs w:val="24"/>
        </w:rPr>
        <w:t xml:space="preserve"> </w:t>
      </w:r>
      <w:proofErr w:type="spellStart"/>
      <w:r w:rsidR="0089073B">
        <w:rPr>
          <w:szCs w:val="24"/>
        </w:rPr>
        <w:t>Statistical</w:t>
      </w:r>
      <w:proofErr w:type="spellEnd"/>
      <w:r w:rsidR="0089073B">
        <w:rPr>
          <w:szCs w:val="24"/>
        </w:rPr>
        <w:t xml:space="preserve"> </w:t>
      </w:r>
      <w:proofErr w:type="spellStart"/>
      <w:r w:rsidR="0089073B">
        <w:rPr>
          <w:szCs w:val="24"/>
        </w:rPr>
        <w:t>Treatment</w:t>
      </w:r>
      <w:proofErr w:type="spellEnd"/>
      <w:r w:rsidR="0089073B">
        <w:rPr>
          <w:szCs w:val="24"/>
        </w:rPr>
        <w:t xml:space="preserve"> of </w:t>
      </w:r>
      <w:proofErr w:type="spellStart"/>
      <w:r w:rsidR="0089073B">
        <w:rPr>
          <w:szCs w:val="24"/>
        </w:rPr>
        <w:t>PPPs</w:t>
      </w:r>
      <w:proofErr w:type="spellEnd"/>
      <w:r w:rsidR="0089073B">
        <w:rPr>
          <w:rStyle w:val="Odkaznapoznmkupodiarou"/>
          <w:szCs w:val="24"/>
        </w:rPr>
        <w:footnoteReference w:id="8"/>
      </w:r>
      <w:r w:rsidR="0089073B">
        <w:rPr>
          <w:szCs w:val="24"/>
        </w:rPr>
        <w:t>, EPEC,</w:t>
      </w:r>
      <w:r w:rsidR="0089073B" w:rsidRPr="0089073B">
        <w:rPr>
          <w:szCs w:val="24"/>
        </w:rPr>
        <w:t xml:space="preserve"> 2016</w:t>
      </w:r>
      <w:r w:rsidR="0089073B">
        <w:rPr>
          <w:szCs w:val="24"/>
        </w:rPr>
        <w:t>.</w:t>
      </w:r>
    </w:p>
    <w:p w14:paraId="7BC0344F" w14:textId="77777777" w:rsidR="00276B53" w:rsidRPr="00AF46AE" w:rsidRDefault="00276B53" w:rsidP="001779EA">
      <w:pPr>
        <w:pStyle w:val="slovanodseky"/>
        <w:keepNext/>
        <w:spacing w:after="0"/>
        <w:ind w:left="357"/>
        <w:rPr>
          <w:b/>
          <w:szCs w:val="24"/>
        </w:rPr>
      </w:pPr>
      <w:r w:rsidRPr="00AF46AE">
        <w:rPr>
          <w:b/>
          <w:szCs w:val="24"/>
        </w:rPr>
        <w:t>Na druhej strane v prospech PPP hovoria:</w:t>
      </w:r>
    </w:p>
    <w:p w14:paraId="7DCD7287" w14:textId="77777777" w:rsidR="00276B53" w:rsidRPr="00AF46AE" w:rsidRDefault="00276B53" w:rsidP="00023FF7">
      <w:pPr>
        <w:pStyle w:val="slovanodseky"/>
        <w:numPr>
          <w:ilvl w:val="1"/>
          <w:numId w:val="4"/>
        </w:numPr>
        <w:ind w:left="709"/>
        <w:rPr>
          <w:szCs w:val="24"/>
        </w:rPr>
      </w:pPr>
      <w:r w:rsidRPr="00AF46AE">
        <w:rPr>
          <w:b/>
          <w:szCs w:val="24"/>
        </w:rPr>
        <w:t>Lacnejšia prevádzka a údržba</w:t>
      </w:r>
      <w:r w:rsidRPr="00AF46AE">
        <w:rPr>
          <w:szCs w:val="24"/>
        </w:rPr>
        <w:t xml:space="preserve"> počas celého trvania projektu je azda najdôležitejší argument v prospech súkromného sektora. Ten má väčšiu motiváciu stavať kvalitne, aby </w:t>
      </w:r>
      <w:r w:rsidRPr="00AF46AE">
        <w:rPr>
          <w:szCs w:val="24"/>
        </w:rPr>
        <w:lastRenderedPageBreak/>
        <w:t xml:space="preserve">si zabezpečil menšie výdavky na údržbu v budúcnosti. Štát má túto motiváciu aj know-how nižšie, čo môže viesť napríklad k častejším opravám ciest počas ich prevádzky. </w:t>
      </w:r>
    </w:p>
    <w:p w14:paraId="4DAFA791" w14:textId="77777777" w:rsidR="00276B53" w:rsidRPr="00AF46AE" w:rsidRDefault="00276B53" w:rsidP="00023FF7">
      <w:pPr>
        <w:pStyle w:val="slovanodseky"/>
        <w:numPr>
          <w:ilvl w:val="1"/>
          <w:numId w:val="4"/>
        </w:numPr>
        <w:ind w:left="709"/>
        <w:rPr>
          <w:szCs w:val="24"/>
        </w:rPr>
      </w:pPr>
      <w:r w:rsidRPr="00AF46AE">
        <w:rPr>
          <w:b/>
          <w:szCs w:val="24"/>
        </w:rPr>
        <w:t>Prenos rizika na súkromný sektor</w:t>
      </w:r>
      <w:r w:rsidRPr="00AF46AE">
        <w:rPr>
          <w:szCs w:val="24"/>
        </w:rPr>
        <w:t xml:space="preserve">. Súčasťou dohody o PPP je rozdelenie rizík s výstavbou aj fungovaním investície. Súkromný sektor preberaním rizík počas prevádzky investície eliminuje možné nároky na financovanie a zjednodušuje finančné plánovanie štátu. Napríklad výstavba diaľnice so sebou nesie viacero rizík, ako sú napríklad nedostatočné geologické prieskumy, riziko dopytu, možné procesné obmedzenia a ďalšie. Model PPP by mal byť vo všeobecnosti výhodnejší kvôli riadeniu zložitých problémov (napr. olympiáda v Londýne 2012), kde štát nemá dostatočné know-how, resp. by prevádzka bola príliš drahá. Alebo ak je obstarávateľ malá entita ako obec, ktorá nemá skúsenosti s prípravou ani manažovaním rozsiahlejších projektov, a nevie si zákazku dobre špecifikovať, ani projekt riadiť. Stavba čističky odpadových vôd alebo nemocnice tak pre ňu môže byť príliš komplikovaný problém. Navyše si obec požičiava drahšie ako centrálna vláda a výhoda vo financovaní sa tým stráca. </w:t>
      </w:r>
    </w:p>
    <w:p w14:paraId="66BC4FB3" w14:textId="77777777" w:rsidR="00276B53" w:rsidRPr="00AF46AE" w:rsidRDefault="00276B53" w:rsidP="00023FF7">
      <w:pPr>
        <w:pStyle w:val="slovanodseky"/>
        <w:numPr>
          <w:ilvl w:val="1"/>
          <w:numId w:val="4"/>
        </w:numPr>
        <w:ind w:left="709"/>
        <w:rPr>
          <w:szCs w:val="24"/>
        </w:rPr>
      </w:pPr>
      <w:r w:rsidRPr="00AF46AE">
        <w:rPr>
          <w:b/>
          <w:szCs w:val="24"/>
        </w:rPr>
        <w:t xml:space="preserve">Úspory z rozsahu. </w:t>
      </w:r>
      <w:r w:rsidRPr="00AF46AE">
        <w:rPr>
          <w:szCs w:val="24"/>
        </w:rPr>
        <w:t xml:space="preserve">PPP umožňuje kontrahovať projekty vo väčšom balíku, než by štát robil samostatne. </w:t>
      </w:r>
    </w:p>
    <w:p w14:paraId="614A60B0" w14:textId="77777777" w:rsidR="00276B53" w:rsidRPr="00AF46AE" w:rsidRDefault="00276B53" w:rsidP="00023FF7">
      <w:pPr>
        <w:pStyle w:val="slovanodseky"/>
        <w:numPr>
          <w:ilvl w:val="1"/>
          <w:numId w:val="4"/>
        </w:numPr>
        <w:ind w:left="709"/>
        <w:rPr>
          <w:szCs w:val="24"/>
        </w:rPr>
      </w:pPr>
      <w:r w:rsidRPr="00AF46AE">
        <w:rPr>
          <w:szCs w:val="24"/>
        </w:rPr>
        <w:t xml:space="preserve">Zaznievajú aj </w:t>
      </w:r>
      <w:r w:rsidRPr="00AF46AE">
        <w:rPr>
          <w:b/>
          <w:szCs w:val="24"/>
        </w:rPr>
        <w:t>okrajovejšie argumenty v prospech PPP,</w:t>
      </w:r>
      <w:r w:rsidRPr="00AF46AE">
        <w:rPr>
          <w:szCs w:val="24"/>
        </w:rPr>
        <w:t xml:space="preserve"> ako sú lepšie zručnosti súkromného sektora, PPP ako katalyzátor reformy vo verejnom sektore (</w:t>
      </w:r>
      <w:proofErr w:type="spellStart"/>
      <w:r w:rsidRPr="00AF46AE">
        <w:rPr>
          <w:szCs w:val="24"/>
        </w:rPr>
        <w:t>Yescombe</w:t>
      </w:r>
      <w:proofErr w:type="spellEnd"/>
      <w:r w:rsidRPr="00AF46AE">
        <w:rPr>
          <w:szCs w:val="24"/>
        </w:rPr>
        <w:t xml:space="preserve">, 2007). </w:t>
      </w:r>
    </w:p>
    <w:p w14:paraId="7E4825FF" w14:textId="63F7F0CC" w:rsidR="00276B53" w:rsidRPr="00AF46AE" w:rsidRDefault="00276B53" w:rsidP="00276B53">
      <w:pPr>
        <w:pStyle w:val="slovanodseky"/>
        <w:rPr>
          <w:szCs w:val="24"/>
        </w:rPr>
      </w:pPr>
      <w:r w:rsidRPr="00AF46AE">
        <w:rPr>
          <w:b/>
          <w:szCs w:val="24"/>
        </w:rPr>
        <w:t>PPP, vzhľadom na ich súkromnú povahu, môžu byť klasifikované mimo sektora verejných financií.</w:t>
      </w:r>
      <w:r w:rsidRPr="00AF46AE">
        <w:rPr>
          <w:szCs w:val="24"/>
        </w:rPr>
        <w:t xml:space="preserve"> Nevstupujú tak do súvahy štátu, teda nezvyšujú dlh verejných financií v roku realizácie, ale rozkladajú ho na obdobie celého projektu. Pravidlá na to určuje štátne účtovníctvo, v EÚ je to ESA2010</w:t>
      </w:r>
      <w:r w:rsidR="00E14D64" w:rsidRPr="00AF46AE">
        <w:rPr>
          <w:rStyle w:val="Odkaznapoznmkupodiarou"/>
          <w:szCs w:val="24"/>
        </w:rPr>
        <w:footnoteReference w:id="9"/>
      </w:r>
      <w:r w:rsidRPr="00AF46AE">
        <w:rPr>
          <w:szCs w:val="24"/>
        </w:rPr>
        <w:t>. Rozhodujúce pre posúdenie, či sa jedná o </w:t>
      </w:r>
      <w:r w:rsidR="004E509D">
        <w:rPr>
          <w:szCs w:val="24"/>
        </w:rPr>
        <w:t>pasívum</w:t>
      </w:r>
      <w:r w:rsidRPr="00AF46AE">
        <w:rPr>
          <w:szCs w:val="24"/>
        </w:rPr>
        <w:t xml:space="preserve"> verejnej správy, je stanovisko </w:t>
      </w:r>
      <w:proofErr w:type="spellStart"/>
      <w:r w:rsidRPr="00AF46AE">
        <w:rPr>
          <w:szCs w:val="24"/>
        </w:rPr>
        <w:t>Eurostatu</w:t>
      </w:r>
      <w:proofErr w:type="spellEnd"/>
      <w:r w:rsidRPr="00AF46AE">
        <w:rPr>
          <w:szCs w:val="24"/>
        </w:rPr>
        <w:t xml:space="preserve">. Najdôležitejším kritériom je miera, do akej  súkromný sektor preberá riziká spojené s investíciou. </w:t>
      </w:r>
      <w:r w:rsidR="00E14D64" w:rsidRPr="00AF46AE">
        <w:rPr>
          <w:szCs w:val="24"/>
        </w:rPr>
        <w:t>Riziko</w:t>
      </w:r>
      <w:r w:rsidRPr="00AF46AE">
        <w:rPr>
          <w:szCs w:val="24"/>
        </w:rPr>
        <w:t xml:space="preserve"> na seba preberá súkromný sektor v rôznej miere. </w:t>
      </w:r>
      <w:proofErr w:type="spellStart"/>
      <w:r w:rsidRPr="00AF46AE">
        <w:rPr>
          <w:szCs w:val="24"/>
        </w:rPr>
        <w:t>Eurostat</w:t>
      </w:r>
      <w:proofErr w:type="spellEnd"/>
      <w:r w:rsidRPr="00AF46AE">
        <w:rPr>
          <w:szCs w:val="24"/>
        </w:rPr>
        <w:t xml:space="preserve"> spolu s národným štatistickým úradom posudzuje, č</w:t>
      </w:r>
      <w:r w:rsidR="00E14D64" w:rsidRPr="00AF46AE">
        <w:rPr>
          <w:szCs w:val="24"/>
        </w:rPr>
        <w:t>i je miera prevzatia rizika</w:t>
      </w:r>
      <w:r w:rsidRPr="00AF46AE">
        <w:rPr>
          <w:szCs w:val="24"/>
        </w:rPr>
        <w:t xml:space="preserve"> dostatočn</w:t>
      </w:r>
      <w:r w:rsidR="00E14D64" w:rsidRPr="00AF46AE">
        <w:rPr>
          <w:szCs w:val="24"/>
        </w:rPr>
        <w:t>á</w:t>
      </w:r>
      <w:r w:rsidRPr="00AF46AE">
        <w:rPr>
          <w:szCs w:val="24"/>
        </w:rPr>
        <w:t>. Ak nie, ostá</w:t>
      </w:r>
      <w:r w:rsidR="00E14D64" w:rsidRPr="00AF46AE">
        <w:rPr>
          <w:szCs w:val="24"/>
        </w:rPr>
        <w:t>va projekt v účtovníctve štátu.</w:t>
      </w:r>
    </w:p>
    <w:p w14:paraId="6DDC066C" w14:textId="77777777" w:rsidR="004E094D" w:rsidRDefault="004E094D" w:rsidP="000E4EA0">
      <w:pPr>
        <w:pStyle w:val="Nadpis1"/>
      </w:pPr>
      <w:bookmarkStart w:id="6" w:name="_Toc483828716"/>
      <w:bookmarkStart w:id="7" w:name="_Toc466891167"/>
      <w:r>
        <w:t xml:space="preserve">Účel </w:t>
      </w:r>
      <w:r w:rsidR="00531AAD">
        <w:t>metodickej príručky</w:t>
      </w:r>
      <w:r>
        <w:t xml:space="preserve"> CBA</w:t>
      </w:r>
      <w:bookmarkEnd w:id="6"/>
    </w:p>
    <w:p w14:paraId="768CDBAC" w14:textId="7FB77006" w:rsidR="00BE0328" w:rsidRPr="00413404" w:rsidRDefault="00884735">
      <w:pPr>
        <w:pStyle w:val="slovanodseky"/>
      </w:pPr>
      <w:r w:rsidRPr="00413404">
        <w:rPr>
          <w:b/>
        </w:rPr>
        <w:t>Rámec na</w:t>
      </w:r>
      <w:r w:rsidR="00BE0328" w:rsidRPr="00413404">
        <w:rPr>
          <w:b/>
        </w:rPr>
        <w:t xml:space="preserve"> hodnoteni</w:t>
      </w:r>
      <w:r w:rsidRPr="00413404">
        <w:rPr>
          <w:b/>
        </w:rPr>
        <w:t>e</w:t>
      </w:r>
      <w:r w:rsidR="00BE0328" w:rsidRPr="00413404">
        <w:rPr>
          <w:b/>
        </w:rPr>
        <w:t xml:space="preserve"> </w:t>
      </w:r>
      <w:r w:rsidRPr="00413404">
        <w:rPr>
          <w:b/>
        </w:rPr>
        <w:t xml:space="preserve">verejných </w:t>
      </w:r>
      <w:r w:rsidR="00BE0328" w:rsidRPr="00413404">
        <w:rPr>
          <w:b/>
        </w:rPr>
        <w:t>investičných projektov</w:t>
      </w:r>
      <w:r w:rsidR="00BE0328" w:rsidRPr="00413404">
        <w:t xml:space="preserve"> </w:t>
      </w:r>
      <w:r w:rsidR="00815F68" w:rsidRPr="00413404">
        <w:t>predstavuje nástroj na posúdenie spoločenskej výhodnosti investičných projektov</w:t>
      </w:r>
      <w:r w:rsidR="004F68A4" w:rsidRPr="00413404">
        <w:t>.</w:t>
      </w:r>
    </w:p>
    <w:p w14:paraId="2F52C4FF" w14:textId="0CA72F75" w:rsidR="004E094D" w:rsidRPr="00413404" w:rsidRDefault="004E094D" w:rsidP="005C432D">
      <w:pPr>
        <w:pStyle w:val="slovanodseky"/>
      </w:pPr>
      <w:r w:rsidRPr="00413404">
        <w:t xml:space="preserve">Účelom </w:t>
      </w:r>
      <w:r w:rsidR="00884735" w:rsidRPr="00413404">
        <w:t>metodického rámca</w:t>
      </w:r>
      <w:r w:rsidRPr="00413404">
        <w:t xml:space="preserve"> je zabezpečiť posúdenie každej investície z hľadiska dvoch kľúčových otázok</w:t>
      </w:r>
      <w:r w:rsidR="00884735" w:rsidRPr="00413404">
        <w:t>, ktoré musia byť nevyhnutne zodpovedané súčasne s posúdením prínosov a nákladov konkrétneho projektu</w:t>
      </w:r>
      <w:r w:rsidRPr="00413404">
        <w:t>:</w:t>
      </w:r>
    </w:p>
    <w:p w14:paraId="155C3139" w14:textId="77777777" w:rsidR="004E094D" w:rsidRPr="00413404" w:rsidRDefault="004E094D" w:rsidP="005F52A5">
      <w:pPr>
        <w:pStyle w:val="Odsekzoznamu"/>
        <w:numPr>
          <w:ilvl w:val="0"/>
          <w:numId w:val="3"/>
        </w:numPr>
        <w:jc w:val="both"/>
      </w:pPr>
      <w:r w:rsidRPr="00413404">
        <w:t>Dajú sa nájsť lepšie spôsoby, ako dosiahnuť vytýčený cieľ?</w:t>
      </w:r>
    </w:p>
    <w:p w14:paraId="0CD90F3B" w14:textId="77BC5E59" w:rsidR="004E094D" w:rsidRPr="00413404" w:rsidRDefault="004E094D" w:rsidP="005F52A5">
      <w:pPr>
        <w:pStyle w:val="Odsekzoznamu"/>
        <w:numPr>
          <w:ilvl w:val="0"/>
          <w:numId w:val="3"/>
        </w:numPr>
        <w:jc w:val="both"/>
      </w:pPr>
      <w:r w:rsidRPr="00413404">
        <w:t>Existuje účinnejšie využitie verejných prostriedkov?</w:t>
      </w:r>
    </w:p>
    <w:p w14:paraId="107C6EE7" w14:textId="13F5E8A5" w:rsidR="00884735" w:rsidRPr="00413404" w:rsidRDefault="00884735" w:rsidP="00884735">
      <w:pPr>
        <w:ind w:left="360"/>
        <w:jc w:val="both"/>
      </w:pPr>
      <w:r w:rsidRPr="00413404">
        <w:t>Podrobnejšie sa týmto otázkam venuje kapitola 5.</w:t>
      </w:r>
    </w:p>
    <w:p w14:paraId="7E2A14C2" w14:textId="54FB44A1" w:rsidR="00815F68" w:rsidRPr="00413404" w:rsidRDefault="00815F68" w:rsidP="00595020">
      <w:pPr>
        <w:pStyle w:val="slovanodseky"/>
      </w:pPr>
      <w:r w:rsidRPr="00413404">
        <w:t xml:space="preserve">Na </w:t>
      </w:r>
      <w:r w:rsidR="0072692A" w:rsidRPr="00413404">
        <w:t xml:space="preserve">obe otázky je možné zodpovedať </w:t>
      </w:r>
      <w:r w:rsidRPr="00413404">
        <w:t xml:space="preserve">opísaním riešeného problému, stanovením merateľných cieľov a vyčíslením všetkých spoločenských prínosov a nákladov všetkých realistických alternatív riešenia stanoveného problému. Analýza nákladov a prínosov sa na hodnotenie </w:t>
      </w:r>
      <w:r w:rsidRPr="00413404">
        <w:lastRenderedPageBreak/>
        <w:t xml:space="preserve">investícii pozerá cez ekonomickú návratnosť, jej výsledky sú doplnené popisom všetkých kvalitatívnych vplyvov a rizík projektu, ktoré nie je možné vyjadriť peňažne. </w:t>
      </w:r>
    </w:p>
    <w:p w14:paraId="2F6B5DE0" w14:textId="3E0FBECA" w:rsidR="004E094D" w:rsidRPr="00413404" w:rsidRDefault="00EF2893" w:rsidP="005C432D">
      <w:pPr>
        <w:pStyle w:val="slovanodseky"/>
      </w:pPr>
      <w:r w:rsidRPr="00413404">
        <w:rPr>
          <w:b/>
        </w:rPr>
        <w:t>Rámec na hodnotenie verejných investičných projektov</w:t>
      </w:r>
      <w:r w:rsidR="004E094D" w:rsidRPr="00413404">
        <w:rPr>
          <w:b/>
        </w:rPr>
        <w:t xml:space="preserve"> </w:t>
      </w:r>
      <w:r w:rsidR="00065B18" w:rsidRPr="00413404">
        <w:rPr>
          <w:b/>
        </w:rPr>
        <w:t>zjednocuje</w:t>
      </w:r>
      <w:r w:rsidR="004E094D" w:rsidRPr="00413404">
        <w:rPr>
          <w:b/>
        </w:rPr>
        <w:t xml:space="preserve"> princípy tvorby CBA naprieč ústrednými orgánmi štátnej správy</w:t>
      </w:r>
      <w:r w:rsidR="00815F68" w:rsidRPr="00413404">
        <w:rPr>
          <w:b/>
        </w:rPr>
        <w:t xml:space="preserve"> bez ohľadu na zdroj financovania</w:t>
      </w:r>
      <w:r w:rsidR="00065B18" w:rsidRPr="00413404">
        <w:rPr>
          <w:b/>
        </w:rPr>
        <w:t>.</w:t>
      </w:r>
      <w:r w:rsidR="00065B18" w:rsidRPr="00413404">
        <w:t xml:space="preserve"> P</w:t>
      </w:r>
      <w:r w:rsidR="004E094D" w:rsidRPr="00413404">
        <w:t xml:space="preserve">re orgány regionálnej a miestnej samosprávy </w:t>
      </w:r>
      <w:r w:rsidR="00065B18" w:rsidRPr="00413404">
        <w:t xml:space="preserve">má </w:t>
      </w:r>
      <w:r w:rsidR="004E094D" w:rsidRPr="00413404">
        <w:t>tento materiál odporúčací charakter.</w:t>
      </w:r>
    </w:p>
    <w:p w14:paraId="44FD168B" w14:textId="30349CBA" w:rsidR="00D84AC4" w:rsidRPr="00413404" w:rsidRDefault="00D84AC4" w:rsidP="000E4EA0">
      <w:pPr>
        <w:pStyle w:val="Nadpis1"/>
      </w:pPr>
      <w:bookmarkStart w:id="8" w:name="_Ref477342508"/>
      <w:bookmarkStart w:id="9" w:name="_Toc483828717"/>
      <w:r w:rsidRPr="00413404">
        <w:t>Inštitucionálny rámec</w:t>
      </w:r>
      <w:bookmarkEnd w:id="8"/>
      <w:bookmarkEnd w:id="9"/>
    </w:p>
    <w:p w14:paraId="3C56A6DE" w14:textId="6BE2C2D8" w:rsidR="00D84AC4" w:rsidRPr="00413404" w:rsidRDefault="002A0B60" w:rsidP="00023FF7">
      <w:pPr>
        <w:pStyle w:val="slovanodseky"/>
      </w:pPr>
      <w:r w:rsidRPr="00413404">
        <w:t xml:space="preserve">Na základe </w:t>
      </w:r>
      <w:r w:rsidR="00023FF7" w:rsidRPr="00413404">
        <w:t xml:space="preserve">úlohy B.4 z uznesenia vlády SR č. 111/2017 </w:t>
      </w:r>
      <w:r w:rsidRPr="00413404">
        <w:t>je g</w:t>
      </w:r>
      <w:r w:rsidR="00D96A4E" w:rsidRPr="00413404">
        <w:t xml:space="preserve">estorom </w:t>
      </w:r>
      <w:r w:rsidR="00605F22" w:rsidRPr="00413404">
        <w:t>m</w:t>
      </w:r>
      <w:r w:rsidR="00531AAD" w:rsidRPr="00413404">
        <w:t>etodickej príručky</w:t>
      </w:r>
      <w:r w:rsidR="00D84AC4" w:rsidRPr="00413404">
        <w:t xml:space="preserve"> CBA </w:t>
      </w:r>
      <w:r w:rsidR="00815F68" w:rsidRPr="00413404">
        <w:t>ÚPPVII a MF SR</w:t>
      </w:r>
      <w:r w:rsidR="00D84AC4" w:rsidRPr="00413404">
        <w:t>.</w:t>
      </w:r>
      <w:r w:rsidR="00D96A4E" w:rsidRPr="00413404">
        <w:t xml:space="preserve"> Gestor zodpovedá za výklad pravidiel v príručke.</w:t>
      </w:r>
    </w:p>
    <w:p w14:paraId="03332862" w14:textId="29AC4EC4" w:rsidR="00C4790C" w:rsidRPr="00413404" w:rsidRDefault="00FA3472" w:rsidP="00413404">
      <w:pPr>
        <w:pStyle w:val="slovanodseky"/>
      </w:pPr>
      <w:r w:rsidRPr="00413404">
        <w:t>CBA</w:t>
      </w:r>
      <w:r w:rsidR="00D84AC4" w:rsidRPr="00413404">
        <w:t xml:space="preserve"> vypracováva a predkladá investor, ktorý využíva verejné prostriedky.</w:t>
      </w:r>
      <w:r w:rsidR="00413404" w:rsidRPr="00413404">
        <w:t xml:space="preserve"> </w:t>
      </w:r>
      <w:r w:rsidR="00C4790C" w:rsidRPr="00413404">
        <w:t xml:space="preserve">Analýzu </w:t>
      </w:r>
      <w:r w:rsidR="002A0B60" w:rsidRPr="00413404">
        <w:t>investor</w:t>
      </w:r>
      <w:r w:rsidR="00C4790C" w:rsidRPr="00413404">
        <w:t xml:space="preserve"> predkladá na nezávislé posúdenie</w:t>
      </w:r>
      <w:r w:rsidR="00531AAD" w:rsidRPr="00413404">
        <w:t xml:space="preserve"> </w:t>
      </w:r>
      <w:r w:rsidR="0082753B" w:rsidRPr="00413404">
        <w:t>MF SR</w:t>
      </w:r>
      <w:r w:rsidR="00C4790C" w:rsidRPr="00413404">
        <w:t xml:space="preserve">. </w:t>
      </w:r>
      <w:r w:rsidR="005D1C11" w:rsidRPr="00413404">
        <w:t xml:space="preserve">Ekonomickú </w:t>
      </w:r>
      <w:r w:rsidR="00531AAD" w:rsidRPr="00413404">
        <w:t>h</w:t>
      </w:r>
      <w:r w:rsidR="00C4790C" w:rsidRPr="00413404">
        <w:t>odnotiacu správu k predloženému projektu vypracováva</w:t>
      </w:r>
      <w:r w:rsidR="003271E9" w:rsidRPr="00413404">
        <w:t xml:space="preserve"> </w:t>
      </w:r>
      <w:r w:rsidR="005D1C11" w:rsidRPr="00413404">
        <w:t>MF SR</w:t>
      </w:r>
      <w:r w:rsidR="00BF42BD" w:rsidRPr="00413404">
        <w:t xml:space="preserve"> do </w:t>
      </w:r>
      <w:r w:rsidR="00A0154D" w:rsidRPr="00413404">
        <w:t>15</w:t>
      </w:r>
      <w:r w:rsidR="00BF42BD" w:rsidRPr="00413404">
        <w:t xml:space="preserve"> dní od predloženia úplných podkladov</w:t>
      </w:r>
      <w:r w:rsidR="0082753B" w:rsidRPr="00413404">
        <w:t>.</w:t>
      </w:r>
      <w:r w:rsidR="00A0154D" w:rsidRPr="00413404">
        <w:t xml:space="preserve"> </w:t>
      </w:r>
      <w:r w:rsidR="004F68A4" w:rsidRPr="00413404">
        <w:t xml:space="preserve">ÚPPVII </w:t>
      </w:r>
      <w:r w:rsidR="0082753B" w:rsidRPr="00413404">
        <w:t xml:space="preserve">na vyžiadanie od MF SR pripája čiastkové stanovisko o </w:t>
      </w:r>
      <w:r w:rsidR="004F68A4" w:rsidRPr="00413404">
        <w:t>súlad</w:t>
      </w:r>
      <w:r w:rsidR="0082753B" w:rsidRPr="00413404">
        <w:t>e</w:t>
      </w:r>
      <w:r w:rsidR="004F68A4" w:rsidRPr="00413404">
        <w:t xml:space="preserve"> investičného zámeru so strategickými cieľmi SR na základe porovnania s odvetvovými a prierezovými stratégiami</w:t>
      </w:r>
      <w:r w:rsidR="00C4790C" w:rsidRPr="00413404">
        <w:t>.</w:t>
      </w:r>
      <w:r w:rsidR="00A0154D" w:rsidRPr="00413404">
        <w:t xml:space="preserve"> Lehotu je možné predĺžiť</w:t>
      </w:r>
      <w:r w:rsidR="0082753B" w:rsidRPr="00413404">
        <w:t>,</w:t>
      </w:r>
      <w:r w:rsidR="00A0154D" w:rsidRPr="00413404">
        <w:t xml:space="preserve"> ak si posúdenie vyžaduje doplnenie podkladov od predkladateľa.</w:t>
      </w:r>
      <w:r w:rsidR="00062A65" w:rsidRPr="00413404">
        <w:t xml:space="preserve"> Posúdenie analýzy gestorom môže prebiehať súbežne s posúdením orgánmi JASPERS, ak tomuto procesu podlieha.</w:t>
      </w:r>
    </w:p>
    <w:p w14:paraId="58372A86" w14:textId="32331143" w:rsidR="0072692A" w:rsidRPr="00413404" w:rsidRDefault="0072692A" w:rsidP="0072692A">
      <w:pPr>
        <w:pStyle w:val="slovanodseky"/>
      </w:pPr>
      <w:r w:rsidRPr="00413404">
        <w:rPr>
          <w:b/>
        </w:rPr>
        <w:t>J</w:t>
      </w:r>
      <w:r w:rsidR="00BA5F33" w:rsidRPr="00413404">
        <w:rPr>
          <w:b/>
        </w:rPr>
        <w:t>ednotn</w:t>
      </w:r>
      <w:r w:rsidR="00884735" w:rsidRPr="00413404">
        <w:rPr>
          <w:b/>
        </w:rPr>
        <w:t>ý</w:t>
      </w:r>
      <w:r w:rsidR="00BA5F33" w:rsidRPr="00413404">
        <w:rPr>
          <w:b/>
        </w:rPr>
        <w:t xml:space="preserve"> metodi</w:t>
      </w:r>
      <w:r w:rsidR="00884735" w:rsidRPr="00413404">
        <w:rPr>
          <w:b/>
        </w:rPr>
        <w:t>cký rámec</w:t>
      </w:r>
      <w:r w:rsidR="00BA5F33" w:rsidRPr="00413404">
        <w:rPr>
          <w:b/>
        </w:rPr>
        <w:t xml:space="preserve"> </w:t>
      </w:r>
      <w:r w:rsidRPr="00413404">
        <w:rPr>
          <w:b/>
        </w:rPr>
        <w:t xml:space="preserve">je záväzný </w:t>
      </w:r>
      <w:r w:rsidR="00BA5F33" w:rsidRPr="00413404">
        <w:rPr>
          <w:b/>
        </w:rPr>
        <w:t xml:space="preserve">pre všetky subjekty </w:t>
      </w:r>
      <w:r w:rsidR="00630A68" w:rsidRPr="00413404">
        <w:rPr>
          <w:b/>
        </w:rPr>
        <w:t>štátnej</w:t>
      </w:r>
      <w:r w:rsidR="00BA5F33" w:rsidRPr="00413404">
        <w:rPr>
          <w:b/>
        </w:rPr>
        <w:t xml:space="preserve"> správy</w:t>
      </w:r>
      <w:r w:rsidR="00630A68" w:rsidRPr="00413404">
        <w:t xml:space="preserve"> vrátane podnikov, ktoré pripravujú investície s použitím verejných zdrojov.</w:t>
      </w:r>
      <w:r w:rsidR="00BA5F33" w:rsidRPr="00413404">
        <w:t xml:space="preserve"> </w:t>
      </w:r>
      <w:r w:rsidRPr="00413404">
        <w:t>Zároveň je metodický rámec odporúčaný ako pomôcka pre subjekty územnej samosprávy</w:t>
      </w:r>
      <w:r w:rsidRPr="005169FB">
        <w:rPr>
          <w:vertAlign w:val="superscript"/>
        </w:rPr>
        <w:footnoteReference w:id="10"/>
      </w:r>
      <w:r w:rsidRPr="00413404">
        <w:t>. Subjekty verejnej správy a právnické osoby a fyzické osoby, ktorým sa poskytujú prostriedky štátneho rozpočtu alebo ktoré hospodária s verejnými prostriedkami, sú povinné predkladať bezplatne na žiadosť ministerstva financií spôsobom určeným ministerstvom financií a v ním určenom rozsahu, štruktúre a termíne údaje potrebné na účely zostavenia rozpočtu verejnej správy a hodnotenia plnenia rozpočtu verejnej správy vrátane hodnotenia efektívnosti a účinnosti verejných výdavkov; tieto údaje zahŕňajú aj osobné údaje o fyzických osobách a údaje v</w:t>
      </w:r>
      <w:r w:rsidR="005169FB">
        <w:t> </w:t>
      </w:r>
      <w:r w:rsidRPr="00413404">
        <w:t>neanonymizovanej</w:t>
      </w:r>
      <w:r w:rsidR="005169FB">
        <w:t xml:space="preserve"> </w:t>
      </w:r>
      <w:r w:rsidRPr="00413404">
        <w:t>podobe o právnických osobách</w:t>
      </w:r>
      <w:r w:rsidR="001E4E0F">
        <w:rPr>
          <w:rStyle w:val="Odkaznapoznmkupodiarou"/>
        </w:rPr>
        <w:footnoteReference w:id="11"/>
      </w:r>
      <w:r w:rsidRPr="00413404">
        <w:t>.</w:t>
      </w:r>
    </w:p>
    <w:p w14:paraId="4C4AE93F" w14:textId="602C293E" w:rsidR="00BA5F33" w:rsidRPr="00413404" w:rsidRDefault="00630A68" w:rsidP="00413404">
      <w:pPr>
        <w:pStyle w:val="slovanodseky"/>
      </w:pPr>
      <w:r w:rsidRPr="00413404">
        <w:t>Použitie tejto metodiky je povinné pre investície s odhadovanou hodnotou nad 10 miliónov eur</w:t>
      </w:r>
      <w:r w:rsidR="00AA166E" w:rsidRPr="00413404">
        <w:t xml:space="preserve"> v oblasti informatizácie a nad 40 mil. eur v ostatných projektoch</w:t>
      </w:r>
      <w:r w:rsidRPr="00413404">
        <w:t xml:space="preserve"> </w:t>
      </w:r>
      <w:r w:rsidR="00AA166E" w:rsidRPr="00413404">
        <w:t>(</w:t>
      </w:r>
      <w:r w:rsidRPr="00413404">
        <w:t>bez DPH</w:t>
      </w:r>
      <w:r w:rsidR="00AA166E" w:rsidRPr="00413404">
        <w:t xml:space="preserve">), </w:t>
      </w:r>
      <w:r w:rsidR="00AB6B61" w:rsidRPr="00413404">
        <w:t xml:space="preserve">v zmysle uznesenia č. 461/2016 z 5. októbra 2016, </w:t>
      </w:r>
      <w:r w:rsidR="00AA166E" w:rsidRPr="00413404">
        <w:t xml:space="preserve">pokiaľ </w:t>
      </w:r>
      <w:r w:rsidR="00011D6D" w:rsidRPr="00413404">
        <w:t xml:space="preserve">vláda SR nestanoví </w:t>
      </w:r>
      <w:r w:rsidR="003A28D4" w:rsidRPr="00413404">
        <w:t>inak</w:t>
      </w:r>
      <w:r w:rsidR="00AA166E" w:rsidRPr="00413404">
        <w:t>.</w:t>
      </w:r>
      <w:r w:rsidR="00413404" w:rsidRPr="00413404">
        <w:t xml:space="preserve"> Pre ÚOŠS, pre ktorý už bola spracovaná správa o revízii výdavkov sa uplatní finančný limit stanovený v príslušnej správe.</w:t>
      </w:r>
      <w:r w:rsidR="00F9592F">
        <w:t xml:space="preserve"> </w:t>
      </w:r>
      <w:r w:rsidR="00F9592F" w:rsidRPr="00F9592F">
        <w:rPr>
          <w:iCs/>
        </w:rPr>
        <w:t>Investičný projekt sa môže skladať z viacerých investičných akcií, ako aj viacerých verejných obstarávaní. V prípade, ak investícia bude vyžadovať viacero verejných obstarávaní, zahŕňa suma predpokladaných nákladov predpokladané náklady všetkých plánovaných obstaráva</w:t>
      </w:r>
      <w:r w:rsidR="00F9592F">
        <w:rPr>
          <w:iCs/>
        </w:rPr>
        <w:t>ní, vrátane podporných služieb.</w:t>
      </w:r>
    </w:p>
    <w:p w14:paraId="5CA0EA7A" w14:textId="77777777" w:rsidR="006A56A0" w:rsidRDefault="006A56A0" w:rsidP="000E4EA0">
      <w:pPr>
        <w:pStyle w:val="Nadpis2"/>
      </w:pPr>
      <w:bookmarkStart w:id="10" w:name="_Toc483828718"/>
      <w:r>
        <w:t>Proces prípravy strategických projektov</w:t>
      </w:r>
      <w:bookmarkEnd w:id="10"/>
    </w:p>
    <w:p w14:paraId="245030FA" w14:textId="61708EFB" w:rsidR="006A56A0" w:rsidRPr="00413404" w:rsidRDefault="00915123" w:rsidP="00531AAD">
      <w:pPr>
        <w:pStyle w:val="slovanodseky"/>
      </w:pPr>
      <w:r w:rsidRPr="00413404">
        <w:t>Analýza nákladov a prínosov je súčasťou širšieho procesu prípravy investičného projektu.</w:t>
      </w:r>
      <w:r w:rsidR="006A56A0" w:rsidRPr="00413404">
        <w:t xml:space="preserve"> Prípravy investície sa zúčastňuje viacero strán, medzi nimi </w:t>
      </w:r>
      <w:r w:rsidR="00241F05" w:rsidRPr="00413404">
        <w:t>najmä</w:t>
      </w:r>
      <w:r w:rsidR="004719E7" w:rsidRPr="00413404">
        <w:t xml:space="preserve"> investor, Ú</w:t>
      </w:r>
      <w:r w:rsidR="00815F68" w:rsidRPr="00413404">
        <w:t>P</w:t>
      </w:r>
      <w:r w:rsidR="006A56A0" w:rsidRPr="00413404">
        <w:t>PVII a MF SR</w:t>
      </w:r>
      <w:r w:rsidR="00815F68" w:rsidRPr="00413404">
        <w:t xml:space="preserve">. </w:t>
      </w:r>
      <w:r w:rsidR="006A56A0" w:rsidRPr="00413404">
        <w:lastRenderedPageBreak/>
        <w:t xml:space="preserve">Tabuľka </w:t>
      </w:r>
      <w:r w:rsidRPr="00413404">
        <w:t xml:space="preserve">nižšie </w:t>
      </w:r>
      <w:r w:rsidR="006A56A0" w:rsidRPr="00413404">
        <w:t>opisuje hlavné fázy prípravy investície, zodpovednosti a povinne zapojené strany. Rezortné metodiky tento proces rozpracujú podľa špecifík daných rezortov.</w:t>
      </w:r>
    </w:p>
    <w:p w14:paraId="3373AB75" w14:textId="6BBDA503" w:rsidR="006A56A0" w:rsidRPr="00AF46AE" w:rsidRDefault="006A56A0" w:rsidP="00A86BF1">
      <w:pPr>
        <w:pStyle w:val="Popis"/>
        <w:spacing w:after="120"/>
        <w:rPr>
          <w:sz w:val="24"/>
          <w:szCs w:val="24"/>
        </w:rPr>
      </w:pPr>
      <w:bookmarkStart w:id="11" w:name="_Ref477342688"/>
      <w:r w:rsidRPr="00AF46AE">
        <w:rPr>
          <w:sz w:val="24"/>
          <w:szCs w:val="24"/>
        </w:rPr>
        <w:t xml:space="preserve">Tab. </w:t>
      </w:r>
      <w:r w:rsidR="004719E7" w:rsidRPr="00AF46AE">
        <w:rPr>
          <w:sz w:val="24"/>
          <w:szCs w:val="24"/>
        </w:rPr>
        <w:fldChar w:fldCharType="begin"/>
      </w:r>
      <w:r w:rsidR="004719E7" w:rsidRPr="00AF46AE">
        <w:rPr>
          <w:sz w:val="24"/>
          <w:szCs w:val="24"/>
        </w:rPr>
        <w:instrText xml:space="preserve"> SEQ Tab. \* ARABIC </w:instrText>
      </w:r>
      <w:r w:rsidR="004719E7" w:rsidRPr="00AF46AE">
        <w:rPr>
          <w:sz w:val="24"/>
          <w:szCs w:val="24"/>
        </w:rPr>
        <w:fldChar w:fldCharType="separate"/>
      </w:r>
      <w:r w:rsidR="00EB4B17">
        <w:rPr>
          <w:noProof/>
          <w:sz w:val="24"/>
          <w:szCs w:val="24"/>
        </w:rPr>
        <w:t>1</w:t>
      </w:r>
      <w:r w:rsidR="004719E7" w:rsidRPr="00AF46AE">
        <w:rPr>
          <w:noProof/>
          <w:sz w:val="24"/>
          <w:szCs w:val="24"/>
        </w:rPr>
        <w:fldChar w:fldCharType="end"/>
      </w:r>
      <w:bookmarkEnd w:id="11"/>
      <w:r w:rsidRPr="00AF46AE">
        <w:rPr>
          <w:sz w:val="24"/>
          <w:szCs w:val="24"/>
        </w:rPr>
        <w:t xml:space="preserve"> Fázy prípravy strategického projektu</w:t>
      </w:r>
    </w:p>
    <w:tbl>
      <w:tblPr>
        <w:tblStyle w:val="Tabukasmriekou3zvraznenie5"/>
        <w:tblW w:w="8651" w:type="dxa"/>
        <w:tblInd w:w="5" w:type="dxa"/>
        <w:tblLook w:val="0420" w:firstRow="1" w:lastRow="0" w:firstColumn="0" w:lastColumn="0" w:noHBand="0" w:noVBand="1"/>
      </w:tblPr>
      <w:tblGrid>
        <w:gridCol w:w="1696"/>
        <w:gridCol w:w="5240"/>
        <w:gridCol w:w="1715"/>
      </w:tblGrid>
      <w:tr w:rsidR="006A56A0" w14:paraId="223041FD" w14:textId="77777777" w:rsidTr="001818E7">
        <w:trPr>
          <w:cnfStyle w:val="100000000000" w:firstRow="1" w:lastRow="0" w:firstColumn="0" w:lastColumn="0" w:oddVBand="0" w:evenVBand="0" w:oddHBand="0" w:evenHBand="0" w:firstRowFirstColumn="0" w:firstRowLastColumn="0" w:lastRowFirstColumn="0" w:lastRowLastColumn="0"/>
        </w:trPr>
        <w:tc>
          <w:tcPr>
            <w:tcW w:w="1696" w:type="dxa"/>
          </w:tcPr>
          <w:p w14:paraId="778569AA" w14:textId="77777777" w:rsidR="006A56A0" w:rsidRPr="00AF46AE" w:rsidRDefault="006A56A0" w:rsidP="006A56A0">
            <w:pPr>
              <w:rPr>
                <w:sz w:val="24"/>
                <w:szCs w:val="24"/>
              </w:rPr>
            </w:pPr>
            <w:r w:rsidRPr="00AF46AE">
              <w:rPr>
                <w:sz w:val="24"/>
                <w:szCs w:val="24"/>
              </w:rPr>
              <w:t>Fáza prípravy</w:t>
            </w:r>
          </w:p>
        </w:tc>
        <w:tc>
          <w:tcPr>
            <w:tcW w:w="5240" w:type="dxa"/>
          </w:tcPr>
          <w:p w14:paraId="54338782" w14:textId="2D6E642D" w:rsidR="006A56A0" w:rsidRPr="00AF46AE" w:rsidRDefault="00A6100F" w:rsidP="006A56A0">
            <w:pPr>
              <w:rPr>
                <w:sz w:val="24"/>
                <w:szCs w:val="24"/>
              </w:rPr>
            </w:pPr>
            <w:r w:rsidRPr="00AF46AE">
              <w:rPr>
                <w:sz w:val="24"/>
                <w:szCs w:val="24"/>
              </w:rPr>
              <w:t>O</w:t>
            </w:r>
            <w:r w:rsidR="006A56A0" w:rsidRPr="00AF46AE">
              <w:rPr>
                <w:sz w:val="24"/>
                <w:szCs w:val="24"/>
              </w:rPr>
              <w:t>pis fázy</w:t>
            </w:r>
          </w:p>
        </w:tc>
        <w:tc>
          <w:tcPr>
            <w:tcW w:w="1715" w:type="dxa"/>
          </w:tcPr>
          <w:p w14:paraId="57E25DAB" w14:textId="77777777" w:rsidR="006A56A0" w:rsidRPr="00AF46AE" w:rsidRDefault="006A56A0" w:rsidP="006A56A0">
            <w:pPr>
              <w:rPr>
                <w:sz w:val="24"/>
                <w:szCs w:val="24"/>
              </w:rPr>
            </w:pPr>
            <w:r w:rsidRPr="00AF46AE">
              <w:rPr>
                <w:sz w:val="24"/>
                <w:szCs w:val="24"/>
              </w:rPr>
              <w:t>Zodpovednosť</w:t>
            </w:r>
          </w:p>
        </w:tc>
      </w:tr>
      <w:tr w:rsidR="006A56A0" w14:paraId="5CBFF785" w14:textId="77777777" w:rsidTr="001818E7">
        <w:trPr>
          <w:cnfStyle w:val="000000100000" w:firstRow="0" w:lastRow="0" w:firstColumn="0" w:lastColumn="0" w:oddVBand="0" w:evenVBand="0" w:oddHBand="1" w:evenHBand="0" w:firstRowFirstColumn="0" w:firstRowLastColumn="0" w:lastRowFirstColumn="0" w:lastRowLastColumn="0"/>
        </w:trPr>
        <w:tc>
          <w:tcPr>
            <w:tcW w:w="1696" w:type="dxa"/>
          </w:tcPr>
          <w:p w14:paraId="30604AB9" w14:textId="77777777" w:rsidR="006A56A0" w:rsidRPr="006A56A0" w:rsidRDefault="006A56A0" w:rsidP="006A56A0">
            <w:pPr>
              <w:rPr>
                <w:sz w:val="20"/>
              </w:rPr>
            </w:pPr>
            <w:r w:rsidRPr="006A56A0">
              <w:rPr>
                <w:sz w:val="20"/>
              </w:rPr>
              <w:t>Rezortná stratégia</w:t>
            </w:r>
          </w:p>
        </w:tc>
        <w:tc>
          <w:tcPr>
            <w:tcW w:w="5240" w:type="dxa"/>
          </w:tcPr>
          <w:p w14:paraId="791F5D71" w14:textId="6AA967AF" w:rsidR="006A56A0" w:rsidRDefault="006A56A0" w:rsidP="006A56A0">
            <w:pPr>
              <w:rPr>
                <w:sz w:val="20"/>
              </w:rPr>
            </w:pPr>
            <w:r w:rsidRPr="00705D52">
              <w:rPr>
                <w:sz w:val="20"/>
              </w:rPr>
              <w:t xml:space="preserve">Zodpovedný rezort </w:t>
            </w:r>
            <w:r>
              <w:rPr>
                <w:sz w:val="20"/>
              </w:rPr>
              <w:t xml:space="preserve">pripravuje strategický materiál, ktorý stanovuje strategické ciele, spolu s opatreniami, </w:t>
            </w:r>
            <w:r w:rsidR="0085662A" w:rsidRPr="0085662A">
              <w:rPr>
                <w:sz w:val="20"/>
              </w:rPr>
              <w:t>prostredníctvom ktorých sa tieto ciele majú dosiahnuť</w:t>
            </w:r>
            <w:r>
              <w:rPr>
                <w:sz w:val="20"/>
              </w:rPr>
              <w:t>.</w:t>
            </w:r>
          </w:p>
          <w:p w14:paraId="4350A7C5" w14:textId="77777777" w:rsidR="006A56A0" w:rsidRDefault="006A56A0" w:rsidP="006A56A0">
            <w:pPr>
              <w:rPr>
                <w:sz w:val="20"/>
              </w:rPr>
            </w:pPr>
            <w:r>
              <w:rPr>
                <w:sz w:val="20"/>
              </w:rPr>
              <w:t>Vláda SR schvaľuje strategický materiál.</w:t>
            </w:r>
          </w:p>
          <w:p w14:paraId="084103D1" w14:textId="77777777" w:rsidR="006A56A0" w:rsidRDefault="006A56A0" w:rsidP="006A56A0">
            <w:pPr>
              <w:rPr>
                <w:sz w:val="20"/>
              </w:rPr>
            </w:pPr>
            <w:r>
              <w:rPr>
                <w:sz w:val="20"/>
              </w:rPr>
              <w:t>Rezort posiela návrh na zaradenie investícii do NIP.</w:t>
            </w:r>
          </w:p>
          <w:p w14:paraId="413C14D6" w14:textId="2E275E66" w:rsidR="006A56A0" w:rsidRPr="00705D52" w:rsidRDefault="006A56A0" w:rsidP="006A56A0">
            <w:pPr>
              <w:rPr>
                <w:sz w:val="20"/>
              </w:rPr>
            </w:pPr>
            <w:r>
              <w:rPr>
                <w:sz w:val="20"/>
              </w:rPr>
              <w:t xml:space="preserve">Rezort </w:t>
            </w:r>
            <w:r w:rsidR="001818E7">
              <w:rPr>
                <w:sz w:val="20"/>
              </w:rPr>
              <w:t xml:space="preserve">a ÚPPVII </w:t>
            </w:r>
            <w:r>
              <w:rPr>
                <w:sz w:val="20"/>
              </w:rPr>
              <w:t>zverejňuje strategický materiál.</w:t>
            </w:r>
          </w:p>
        </w:tc>
        <w:tc>
          <w:tcPr>
            <w:tcW w:w="1715" w:type="dxa"/>
          </w:tcPr>
          <w:p w14:paraId="38F81A27" w14:textId="5E023A56" w:rsidR="006A56A0" w:rsidRPr="001818E7" w:rsidRDefault="00B07CDF" w:rsidP="006A56A0">
            <w:r w:rsidRPr="001818E7">
              <w:t>r</w:t>
            </w:r>
            <w:r w:rsidR="006A56A0" w:rsidRPr="001818E7">
              <w:t>ezort</w:t>
            </w:r>
          </w:p>
          <w:p w14:paraId="21101DCA" w14:textId="5453BFBD" w:rsidR="006A56A0" w:rsidRPr="001818E7" w:rsidRDefault="00B07CDF" w:rsidP="006A56A0">
            <w:r w:rsidRPr="001818E7">
              <w:t>v</w:t>
            </w:r>
            <w:r w:rsidR="006A56A0" w:rsidRPr="001818E7">
              <w:t>láda SR</w:t>
            </w:r>
          </w:p>
          <w:p w14:paraId="02539D23" w14:textId="3E1B83C8" w:rsidR="006A56A0" w:rsidRPr="001818E7" w:rsidRDefault="006A56A0" w:rsidP="006A56A0">
            <w:r w:rsidRPr="001818E7">
              <w:t>ÚP</w:t>
            </w:r>
            <w:r w:rsidR="00B07CDF" w:rsidRPr="001818E7">
              <w:t>P</w:t>
            </w:r>
            <w:r w:rsidRPr="001818E7">
              <w:t>VII</w:t>
            </w:r>
          </w:p>
        </w:tc>
      </w:tr>
      <w:tr w:rsidR="006A56A0" w14:paraId="1A560A8C" w14:textId="77777777" w:rsidTr="001818E7">
        <w:tc>
          <w:tcPr>
            <w:tcW w:w="1696" w:type="dxa"/>
          </w:tcPr>
          <w:p w14:paraId="4B877ED0" w14:textId="77777777" w:rsidR="006A56A0" w:rsidRPr="006A56A0" w:rsidRDefault="006A56A0" w:rsidP="006A56A0">
            <w:pPr>
              <w:rPr>
                <w:sz w:val="20"/>
              </w:rPr>
            </w:pPr>
            <w:r w:rsidRPr="006A56A0">
              <w:rPr>
                <w:sz w:val="20"/>
              </w:rPr>
              <w:t>Výber alternatív</w:t>
            </w:r>
          </w:p>
        </w:tc>
        <w:tc>
          <w:tcPr>
            <w:tcW w:w="5240" w:type="dxa"/>
          </w:tcPr>
          <w:p w14:paraId="2818C5B5" w14:textId="77777777" w:rsidR="006A56A0" w:rsidRDefault="006A56A0" w:rsidP="006A56A0">
            <w:pPr>
              <w:rPr>
                <w:sz w:val="20"/>
              </w:rPr>
            </w:pPr>
            <w:r>
              <w:rPr>
                <w:sz w:val="20"/>
              </w:rPr>
              <w:t xml:space="preserve">Prvý krok prípravy štúdie uskutočniteľnosti a ekonomického hodnotenia je výber relevantných alternatív. </w:t>
            </w:r>
          </w:p>
          <w:p w14:paraId="596589EB" w14:textId="71CA6583" w:rsidR="006A56A0" w:rsidRPr="00705D52" w:rsidRDefault="006A56A0" w:rsidP="004B01AA">
            <w:pPr>
              <w:rPr>
                <w:sz w:val="20"/>
              </w:rPr>
            </w:pPr>
            <w:r>
              <w:rPr>
                <w:sz w:val="20"/>
              </w:rPr>
              <w:t xml:space="preserve">Rezort </w:t>
            </w:r>
            <w:r w:rsidR="003A28D4">
              <w:rPr>
                <w:sz w:val="20"/>
              </w:rPr>
              <w:t>(</w:t>
            </w:r>
            <w:r w:rsidR="004928D3">
              <w:rPr>
                <w:sz w:val="20"/>
              </w:rPr>
              <w:t xml:space="preserve">po konzultácii </w:t>
            </w:r>
            <w:r>
              <w:rPr>
                <w:sz w:val="20"/>
              </w:rPr>
              <w:t>s ÚP</w:t>
            </w:r>
            <w:r w:rsidR="00BE3818">
              <w:rPr>
                <w:sz w:val="20"/>
              </w:rPr>
              <w:t>P</w:t>
            </w:r>
            <w:r>
              <w:rPr>
                <w:sz w:val="20"/>
              </w:rPr>
              <w:t>VII a MF SR</w:t>
            </w:r>
            <w:r w:rsidR="003A28D4">
              <w:rPr>
                <w:sz w:val="20"/>
              </w:rPr>
              <w:t>)</w:t>
            </w:r>
            <w:r>
              <w:rPr>
                <w:sz w:val="20"/>
              </w:rPr>
              <w:t xml:space="preserve"> schvaľuje alternatívy, ktoré budú posúdené v štúdii.</w:t>
            </w:r>
          </w:p>
        </w:tc>
        <w:tc>
          <w:tcPr>
            <w:tcW w:w="1715" w:type="dxa"/>
          </w:tcPr>
          <w:p w14:paraId="2768DC0E" w14:textId="745A261B" w:rsidR="006A56A0" w:rsidRPr="001818E7" w:rsidRDefault="00B07CDF" w:rsidP="006A56A0">
            <w:r w:rsidRPr="001818E7">
              <w:t>r</w:t>
            </w:r>
            <w:r w:rsidR="006A56A0" w:rsidRPr="001818E7">
              <w:t>ezort</w:t>
            </w:r>
          </w:p>
          <w:p w14:paraId="7CCEDD33" w14:textId="3C79C74A" w:rsidR="006A56A0" w:rsidRPr="001818E7" w:rsidRDefault="006A56A0" w:rsidP="006A56A0">
            <w:r w:rsidRPr="001818E7">
              <w:t>ÚP</w:t>
            </w:r>
            <w:r w:rsidR="00B07CDF" w:rsidRPr="001818E7">
              <w:t>P</w:t>
            </w:r>
            <w:r w:rsidRPr="001818E7">
              <w:t>VII</w:t>
            </w:r>
          </w:p>
          <w:p w14:paraId="2708DEBF" w14:textId="77777777" w:rsidR="006A56A0" w:rsidRPr="001818E7" w:rsidRDefault="006A56A0" w:rsidP="006A56A0">
            <w:r w:rsidRPr="001818E7">
              <w:t>MF SR</w:t>
            </w:r>
          </w:p>
        </w:tc>
      </w:tr>
      <w:tr w:rsidR="006A56A0" w14:paraId="0DF5DAAF" w14:textId="77777777" w:rsidTr="001818E7">
        <w:trPr>
          <w:cnfStyle w:val="000000100000" w:firstRow="0" w:lastRow="0" w:firstColumn="0" w:lastColumn="0" w:oddVBand="0" w:evenVBand="0" w:oddHBand="1" w:evenHBand="0" w:firstRowFirstColumn="0" w:firstRowLastColumn="0" w:lastRowFirstColumn="0" w:lastRowLastColumn="0"/>
        </w:trPr>
        <w:tc>
          <w:tcPr>
            <w:tcW w:w="1696" w:type="dxa"/>
          </w:tcPr>
          <w:p w14:paraId="71DF696F" w14:textId="62D29531" w:rsidR="006A56A0" w:rsidRPr="006A56A0" w:rsidRDefault="006A56A0" w:rsidP="006A56A0">
            <w:pPr>
              <w:rPr>
                <w:sz w:val="20"/>
              </w:rPr>
            </w:pPr>
            <w:r w:rsidRPr="006A56A0">
              <w:rPr>
                <w:sz w:val="20"/>
              </w:rPr>
              <w:t>Štúdia uskutočniteľnosti</w:t>
            </w:r>
            <w:r w:rsidR="00915123">
              <w:rPr>
                <w:sz w:val="20"/>
              </w:rPr>
              <w:t xml:space="preserve"> a CBA</w:t>
            </w:r>
          </w:p>
        </w:tc>
        <w:tc>
          <w:tcPr>
            <w:tcW w:w="5240" w:type="dxa"/>
          </w:tcPr>
          <w:p w14:paraId="22DCB998" w14:textId="04BE70C7" w:rsidR="006A56A0" w:rsidRDefault="006A56A0" w:rsidP="006A56A0">
            <w:pPr>
              <w:rPr>
                <w:sz w:val="20"/>
              </w:rPr>
            </w:pPr>
            <w:r>
              <w:rPr>
                <w:sz w:val="20"/>
              </w:rPr>
              <w:t xml:space="preserve">Rezort </w:t>
            </w:r>
            <w:r w:rsidR="00B669F8">
              <w:rPr>
                <w:sz w:val="20"/>
              </w:rPr>
              <w:t>zabezpečuje vypracovanie</w:t>
            </w:r>
            <w:r>
              <w:rPr>
                <w:sz w:val="20"/>
              </w:rPr>
              <w:t xml:space="preserve"> štúdi</w:t>
            </w:r>
            <w:r w:rsidR="00B669F8">
              <w:rPr>
                <w:sz w:val="20"/>
              </w:rPr>
              <w:t>e</w:t>
            </w:r>
            <w:r>
              <w:rPr>
                <w:sz w:val="20"/>
              </w:rPr>
              <w:t xml:space="preserve"> uskutočniteľnosti investície, ktorej súčasťou je definícia cieľa, analýza alternatív, ekonomické hodnotenie, analýza rizík a výber preferovanej alternatívy.</w:t>
            </w:r>
          </w:p>
          <w:p w14:paraId="160ED115" w14:textId="7355E96E" w:rsidR="006A56A0" w:rsidRPr="00705D52" w:rsidRDefault="006A56A0" w:rsidP="00D955EF">
            <w:pPr>
              <w:rPr>
                <w:sz w:val="20"/>
              </w:rPr>
            </w:pPr>
            <w:r>
              <w:rPr>
                <w:sz w:val="20"/>
              </w:rPr>
              <w:t xml:space="preserve">MF SR (v prípade, že náklady prevyšujú </w:t>
            </w:r>
            <w:r w:rsidR="00D955EF">
              <w:rPr>
                <w:sz w:val="20"/>
              </w:rPr>
              <w:t>prahové hodnoty</w:t>
            </w:r>
            <w:r>
              <w:rPr>
                <w:sz w:val="20"/>
              </w:rPr>
              <w:t xml:space="preserve">) </w:t>
            </w:r>
            <w:r w:rsidR="00C41261">
              <w:rPr>
                <w:sz w:val="20"/>
              </w:rPr>
              <w:t>vydáva vlastné hodnotenie</w:t>
            </w:r>
            <w:r>
              <w:rPr>
                <w:sz w:val="20"/>
              </w:rPr>
              <w:t xml:space="preserve"> štúdi</w:t>
            </w:r>
            <w:r w:rsidR="00C41261">
              <w:rPr>
                <w:sz w:val="20"/>
              </w:rPr>
              <w:t>e a</w:t>
            </w:r>
            <w:r w:rsidR="00D955EF">
              <w:rPr>
                <w:sz w:val="20"/>
              </w:rPr>
              <w:t> </w:t>
            </w:r>
            <w:r w:rsidR="00C41261">
              <w:rPr>
                <w:sz w:val="20"/>
              </w:rPr>
              <w:t>CBA</w:t>
            </w:r>
            <w:r w:rsidR="00D955EF">
              <w:rPr>
                <w:sz w:val="20"/>
              </w:rPr>
              <w:t xml:space="preserve"> so stanoviskom </w:t>
            </w:r>
            <w:r w:rsidR="00BF05CD">
              <w:rPr>
                <w:sz w:val="20"/>
              </w:rPr>
              <w:t>ÚPPVII</w:t>
            </w:r>
            <w:r w:rsidR="00D955EF">
              <w:rPr>
                <w:sz w:val="20"/>
              </w:rPr>
              <w:t xml:space="preserve"> a </w:t>
            </w:r>
            <w:r>
              <w:rPr>
                <w:sz w:val="20"/>
              </w:rPr>
              <w:t>zverejňuje štúdiu spolu s hodnotením.</w:t>
            </w:r>
          </w:p>
        </w:tc>
        <w:tc>
          <w:tcPr>
            <w:tcW w:w="1715" w:type="dxa"/>
          </w:tcPr>
          <w:p w14:paraId="5177BD6A" w14:textId="7A3B5BCB" w:rsidR="006A56A0" w:rsidRPr="001818E7" w:rsidRDefault="00B07CDF" w:rsidP="006A56A0">
            <w:r w:rsidRPr="001818E7">
              <w:t>r</w:t>
            </w:r>
            <w:r w:rsidR="006A56A0" w:rsidRPr="001818E7">
              <w:t>ezort</w:t>
            </w:r>
          </w:p>
          <w:p w14:paraId="79AA5A7B" w14:textId="1D91EA31" w:rsidR="006A56A0" w:rsidRPr="001818E7" w:rsidRDefault="006A56A0" w:rsidP="006A56A0">
            <w:r w:rsidRPr="001818E7">
              <w:t>ÚP</w:t>
            </w:r>
            <w:r w:rsidR="00B07CDF" w:rsidRPr="001818E7">
              <w:t>P</w:t>
            </w:r>
            <w:r w:rsidRPr="001818E7">
              <w:t>VII</w:t>
            </w:r>
          </w:p>
          <w:p w14:paraId="175E0BC2" w14:textId="77777777" w:rsidR="006A56A0" w:rsidRPr="001818E7" w:rsidRDefault="006A56A0" w:rsidP="006A56A0">
            <w:r w:rsidRPr="001818E7">
              <w:t>MF SR</w:t>
            </w:r>
          </w:p>
        </w:tc>
      </w:tr>
      <w:tr w:rsidR="006A56A0" w14:paraId="31D9D340" w14:textId="77777777" w:rsidTr="001818E7">
        <w:tc>
          <w:tcPr>
            <w:tcW w:w="1696" w:type="dxa"/>
          </w:tcPr>
          <w:p w14:paraId="2BD330CF" w14:textId="77777777" w:rsidR="006A56A0" w:rsidRPr="006A56A0" w:rsidRDefault="006A56A0" w:rsidP="006A56A0">
            <w:pPr>
              <w:rPr>
                <w:sz w:val="20"/>
              </w:rPr>
            </w:pPr>
            <w:r w:rsidRPr="006A56A0">
              <w:rPr>
                <w:sz w:val="20"/>
              </w:rPr>
              <w:t>Rozhodnutie o spôsobe financovania</w:t>
            </w:r>
          </w:p>
        </w:tc>
        <w:tc>
          <w:tcPr>
            <w:tcW w:w="5240" w:type="dxa"/>
          </w:tcPr>
          <w:p w14:paraId="600448BE" w14:textId="1F923662" w:rsidR="006A56A0" w:rsidRDefault="006A56A0" w:rsidP="006A56A0">
            <w:pPr>
              <w:rPr>
                <w:sz w:val="20"/>
              </w:rPr>
            </w:pPr>
            <w:r>
              <w:rPr>
                <w:sz w:val="20"/>
              </w:rPr>
              <w:t xml:space="preserve">Na základe štúdie </w:t>
            </w:r>
            <w:r w:rsidR="00BF05CD">
              <w:rPr>
                <w:sz w:val="20"/>
              </w:rPr>
              <w:t xml:space="preserve">a hodnotenia gestorov </w:t>
            </w:r>
            <w:r>
              <w:rPr>
                <w:sz w:val="20"/>
              </w:rPr>
              <w:t xml:space="preserve">rozhoduje rezort o spôsobe financovania – štátny rozpočet, </w:t>
            </w:r>
            <w:r w:rsidR="00C65A7D">
              <w:rPr>
                <w:sz w:val="20"/>
              </w:rPr>
              <w:t>EŠIF</w:t>
            </w:r>
            <w:r>
              <w:rPr>
                <w:sz w:val="20"/>
              </w:rPr>
              <w:t xml:space="preserve">, PPP. </w:t>
            </w:r>
          </w:p>
          <w:p w14:paraId="1F678F2C" w14:textId="77777777" w:rsidR="006A56A0" w:rsidRDefault="006A56A0" w:rsidP="006A56A0">
            <w:pPr>
              <w:rPr>
                <w:sz w:val="20"/>
              </w:rPr>
            </w:pPr>
            <w:r>
              <w:rPr>
                <w:sz w:val="20"/>
              </w:rPr>
              <w:t>V prípade PPP posudzuje projekt MF SR podľa platnej metodiky.</w:t>
            </w:r>
          </w:p>
          <w:p w14:paraId="62EC3EE8" w14:textId="392BE465" w:rsidR="006A56A0" w:rsidRDefault="00502B55" w:rsidP="00C65A7D">
            <w:pPr>
              <w:rPr>
                <w:sz w:val="20"/>
              </w:rPr>
            </w:pPr>
            <w:r w:rsidRPr="00502B55">
              <w:rPr>
                <w:sz w:val="20"/>
              </w:rPr>
              <w:t xml:space="preserve">V prípade EŠIF </w:t>
            </w:r>
            <w:r w:rsidR="003A28D4">
              <w:rPr>
                <w:sz w:val="20"/>
              </w:rPr>
              <w:t xml:space="preserve">RO </w:t>
            </w:r>
            <w:r w:rsidRPr="00502B55">
              <w:rPr>
                <w:sz w:val="20"/>
              </w:rPr>
              <w:t>schvaľuje projekt na základe aktuálnej stratégie financovania, systému finančného riadenia a definovaného spôsobu fungovania uvedeného v relevantnom programe SR.</w:t>
            </w:r>
          </w:p>
        </w:tc>
        <w:tc>
          <w:tcPr>
            <w:tcW w:w="1715" w:type="dxa"/>
          </w:tcPr>
          <w:p w14:paraId="1C3645C4" w14:textId="14117AC1" w:rsidR="006A56A0" w:rsidRPr="001818E7" w:rsidRDefault="00B07CDF" w:rsidP="006A56A0">
            <w:r w:rsidRPr="001818E7">
              <w:t>r</w:t>
            </w:r>
            <w:r w:rsidR="006A56A0" w:rsidRPr="001818E7">
              <w:t>ezort</w:t>
            </w:r>
          </w:p>
          <w:p w14:paraId="691F30DD" w14:textId="77777777" w:rsidR="006A56A0" w:rsidRPr="001818E7" w:rsidRDefault="006A56A0" w:rsidP="006A56A0">
            <w:r w:rsidRPr="001818E7">
              <w:t>MF SR</w:t>
            </w:r>
          </w:p>
          <w:p w14:paraId="6CA2851E" w14:textId="77777777" w:rsidR="006A56A0" w:rsidRPr="001818E7" w:rsidRDefault="006A56A0" w:rsidP="006A56A0">
            <w:r w:rsidRPr="001818E7">
              <w:t>RO OP</w:t>
            </w:r>
          </w:p>
        </w:tc>
      </w:tr>
      <w:tr w:rsidR="006A56A0" w14:paraId="2212D323" w14:textId="77777777" w:rsidTr="001818E7">
        <w:trPr>
          <w:cnfStyle w:val="000000100000" w:firstRow="0" w:lastRow="0" w:firstColumn="0" w:lastColumn="0" w:oddVBand="0" w:evenVBand="0" w:oddHBand="1" w:evenHBand="0" w:firstRowFirstColumn="0" w:firstRowLastColumn="0" w:lastRowFirstColumn="0" w:lastRowLastColumn="0"/>
        </w:trPr>
        <w:tc>
          <w:tcPr>
            <w:tcW w:w="1696" w:type="dxa"/>
          </w:tcPr>
          <w:p w14:paraId="0C8A01C4" w14:textId="77777777" w:rsidR="006A56A0" w:rsidRPr="006A56A0" w:rsidRDefault="006A56A0" w:rsidP="006A56A0">
            <w:pPr>
              <w:rPr>
                <w:sz w:val="20"/>
              </w:rPr>
            </w:pPr>
            <w:r w:rsidRPr="006A56A0">
              <w:rPr>
                <w:sz w:val="20"/>
              </w:rPr>
              <w:t>Príprava VO</w:t>
            </w:r>
          </w:p>
        </w:tc>
        <w:tc>
          <w:tcPr>
            <w:tcW w:w="5240" w:type="dxa"/>
          </w:tcPr>
          <w:p w14:paraId="25726292" w14:textId="77777777" w:rsidR="006A56A0" w:rsidRDefault="006A56A0" w:rsidP="006A56A0">
            <w:pPr>
              <w:rPr>
                <w:sz w:val="20"/>
              </w:rPr>
            </w:pPr>
            <w:r>
              <w:rPr>
                <w:sz w:val="20"/>
              </w:rPr>
              <w:t xml:space="preserve">Po schválení štúdie a financovania pripravuje rezort investíciu na verejné obstarávanie. </w:t>
            </w:r>
          </w:p>
          <w:p w14:paraId="303C2E84" w14:textId="77777777" w:rsidR="006A56A0" w:rsidRDefault="006A56A0" w:rsidP="006A56A0">
            <w:pPr>
              <w:rPr>
                <w:sz w:val="20"/>
              </w:rPr>
            </w:pPr>
            <w:r>
              <w:rPr>
                <w:sz w:val="20"/>
              </w:rPr>
              <w:t>Pri niektorých projektoch musí prejsť projekt posúdením vplyvov na životné prostredie (EIA).</w:t>
            </w:r>
          </w:p>
          <w:p w14:paraId="0FD14FA1" w14:textId="77777777" w:rsidR="006A56A0" w:rsidRDefault="006A56A0" w:rsidP="006A56A0">
            <w:pPr>
              <w:rPr>
                <w:sz w:val="20"/>
              </w:rPr>
            </w:pPr>
            <w:r>
              <w:rPr>
                <w:sz w:val="20"/>
              </w:rPr>
              <w:t>Pri stavebných projektoch potrebuje územné rozhodnutie a stavebné povolenie.</w:t>
            </w:r>
          </w:p>
          <w:p w14:paraId="6BE88683" w14:textId="77777777" w:rsidR="006A56A0" w:rsidRPr="00705D52" w:rsidRDefault="006A56A0" w:rsidP="006A56A0">
            <w:pPr>
              <w:rPr>
                <w:sz w:val="20"/>
              </w:rPr>
            </w:pPr>
            <w:r>
              <w:rPr>
                <w:sz w:val="20"/>
              </w:rPr>
              <w:t>Detaily definujú rezortné metodiky.</w:t>
            </w:r>
          </w:p>
        </w:tc>
        <w:tc>
          <w:tcPr>
            <w:tcW w:w="1715" w:type="dxa"/>
          </w:tcPr>
          <w:p w14:paraId="527D442D" w14:textId="515A20C8" w:rsidR="006A56A0" w:rsidRPr="001818E7" w:rsidRDefault="00B07CDF" w:rsidP="006A56A0">
            <w:r w:rsidRPr="001818E7">
              <w:t>r</w:t>
            </w:r>
            <w:r w:rsidR="006A56A0" w:rsidRPr="001818E7">
              <w:t>ezort</w:t>
            </w:r>
          </w:p>
          <w:p w14:paraId="58F3F535" w14:textId="69ED6484" w:rsidR="006A56A0" w:rsidRPr="001818E7" w:rsidRDefault="006A56A0" w:rsidP="006A56A0">
            <w:r w:rsidRPr="001818E7">
              <w:t>ÚVO</w:t>
            </w:r>
          </w:p>
        </w:tc>
      </w:tr>
      <w:tr w:rsidR="006A56A0" w14:paraId="1F93051C" w14:textId="77777777" w:rsidTr="001818E7">
        <w:tc>
          <w:tcPr>
            <w:tcW w:w="1696" w:type="dxa"/>
          </w:tcPr>
          <w:p w14:paraId="473ABA3C" w14:textId="43E84BB8" w:rsidR="006A56A0" w:rsidRPr="006A56A0" w:rsidRDefault="006A56A0" w:rsidP="006A56A0">
            <w:pPr>
              <w:rPr>
                <w:sz w:val="20"/>
              </w:rPr>
            </w:pPr>
            <w:r w:rsidRPr="006A56A0">
              <w:rPr>
                <w:sz w:val="20"/>
              </w:rPr>
              <w:t>Implementácia a</w:t>
            </w:r>
            <w:r w:rsidR="00B07CDF">
              <w:rPr>
                <w:sz w:val="20"/>
              </w:rPr>
              <w:t xml:space="preserve"> následná </w:t>
            </w:r>
            <w:r w:rsidRPr="006A56A0">
              <w:rPr>
                <w:sz w:val="20"/>
              </w:rPr>
              <w:t>kontrola</w:t>
            </w:r>
          </w:p>
        </w:tc>
        <w:tc>
          <w:tcPr>
            <w:tcW w:w="5240" w:type="dxa"/>
          </w:tcPr>
          <w:p w14:paraId="33076571" w14:textId="77777777" w:rsidR="006A56A0" w:rsidRDefault="006A56A0" w:rsidP="006A56A0">
            <w:pPr>
              <w:rPr>
                <w:sz w:val="20"/>
              </w:rPr>
            </w:pPr>
            <w:r>
              <w:rPr>
                <w:sz w:val="20"/>
              </w:rPr>
              <w:t>Rezort kontroluje realizáciu investície a priebežne vyhodnocuje stanovené merateľné ukazovatele, ktorých hodnotenie zverejňuje.</w:t>
            </w:r>
          </w:p>
          <w:p w14:paraId="3DCB6B21" w14:textId="233F06E7" w:rsidR="006A56A0" w:rsidRDefault="006A56A0" w:rsidP="00E14D64">
            <w:pPr>
              <w:rPr>
                <w:sz w:val="20"/>
              </w:rPr>
            </w:pPr>
            <w:r>
              <w:rPr>
                <w:sz w:val="20"/>
              </w:rPr>
              <w:t xml:space="preserve">NKÚ </w:t>
            </w:r>
            <w:r w:rsidR="004928D3">
              <w:rPr>
                <w:sz w:val="20"/>
              </w:rPr>
              <w:t xml:space="preserve">hodnotí projekt </w:t>
            </w:r>
            <w:r w:rsidR="00E14D64">
              <w:rPr>
                <w:sz w:val="20"/>
              </w:rPr>
              <w:t>ex-post,</w:t>
            </w:r>
            <w:r w:rsidR="004928D3">
              <w:rPr>
                <w:sz w:val="20"/>
              </w:rPr>
              <w:t xml:space="preserve"> </w:t>
            </w:r>
            <w:r w:rsidR="00E14D64">
              <w:rPr>
                <w:sz w:val="20"/>
              </w:rPr>
              <w:t xml:space="preserve">čiže </w:t>
            </w:r>
            <w:r>
              <w:rPr>
                <w:sz w:val="20"/>
              </w:rPr>
              <w:t>posudzuje účelnosť a efektívnosť vynaloženia verejných prostriedkov.</w:t>
            </w:r>
          </w:p>
        </w:tc>
        <w:tc>
          <w:tcPr>
            <w:tcW w:w="1715" w:type="dxa"/>
          </w:tcPr>
          <w:p w14:paraId="3FD9AAFA" w14:textId="7A8F90E7" w:rsidR="006A56A0" w:rsidRPr="001818E7" w:rsidRDefault="00B07CDF" w:rsidP="006A56A0">
            <w:r w:rsidRPr="001818E7">
              <w:t>r</w:t>
            </w:r>
            <w:r w:rsidR="006A56A0" w:rsidRPr="001818E7">
              <w:t>ezort</w:t>
            </w:r>
          </w:p>
          <w:p w14:paraId="1C81186E" w14:textId="77777777" w:rsidR="006A56A0" w:rsidRPr="001818E7" w:rsidRDefault="006A56A0" w:rsidP="006A56A0">
            <w:r w:rsidRPr="001818E7">
              <w:t>NKÚ</w:t>
            </w:r>
          </w:p>
        </w:tc>
      </w:tr>
    </w:tbl>
    <w:p w14:paraId="6637D225" w14:textId="71CCF5B2" w:rsidR="006A56A0" w:rsidRPr="003A28D4" w:rsidRDefault="00062A65" w:rsidP="00062A65">
      <w:pPr>
        <w:rPr>
          <w:rStyle w:val="Jemnzvraznenie"/>
          <w:sz w:val="20"/>
        </w:rPr>
      </w:pPr>
      <w:r w:rsidRPr="003A28D4">
        <w:rPr>
          <w:rStyle w:val="Jemnzvraznenie"/>
          <w:sz w:val="20"/>
        </w:rPr>
        <w:t>Pozn.: Štúdia uskutočniteľnosti, ktorá sa vypracováva na začiatku investičného procesu, sa v ďalších častiach procesu aktualizuje jedine pokiaľ nastávajú veľké zmeny so zásadným vplyvom na závery analýzy. V prípade malých zmien nie sú potrebné zmeny štúdie uskutočniteľnosti.</w:t>
      </w:r>
    </w:p>
    <w:p w14:paraId="0685C085" w14:textId="77777777" w:rsidR="00D84AC4" w:rsidRDefault="00D84AC4" w:rsidP="000E4EA0">
      <w:pPr>
        <w:pStyle w:val="Nadpis2"/>
      </w:pPr>
      <w:bookmarkStart w:id="12" w:name="_Toc483828719"/>
      <w:r>
        <w:t>Oblasti strategickej infraštruktúry</w:t>
      </w:r>
      <w:bookmarkEnd w:id="12"/>
    </w:p>
    <w:p w14:paraId="54375115" w14:textId="699C739B" w:rsidR="00D84AC4" w:rsidRPr="00AF46AE" w:rsidRDefault="00D84AC4" w:rsidP="005C432D">
      <w:pPr>
        <w:pStyle w:val="slovanodseky"/>
        <w:rPr>
          <w:szCs w:val="24"/>
        </w:rPr>
      </w:pPr>
      <w:r w:rsidRPr="00AF46AE">
        <w:rPr>
          <w:szCs w:val="24"/>
        </w:rPr>
        <w:t>Nižšie uvedené oblasti strategickej infraštruktúry predstavujú väčšinu všetkých infraštruktúrnych projektov, ktoré sa realizovali, alebo sa budú realizovať do roku 2030</w:t>
      </w:r>
      <w:r w:rsidR="00915123" w:rsidRPr="00AF46AE">
        <w:rPr>
          <w:szCs w:val="24"/>
        </w:rPr>
        <w:t>, a pre ktoré je táto metodická príručka relevantná.</w:t>
      </w:r>
    </w:p>
    <w:p w14:paraId="692E7741" w14:textId="77777777" w:rsidR="00D84AC4" w:rsidRPr="00AF46AE" w:rsidRDefault="00D84AC4" w:rsidP="00D84AC4">
      <w:pPr>
        <w:keepNext/>
        <w:spacing w:after="0"/>
        <w:rPr>
          <w:rStyle w:val="Zvraznenie"/>
          <w:b/>
          <w:sz w:val="24"/>
          <w:szCs w:val="24"/>
        </w:rPr>
      </w:pPr>
      <w:r w:rsidRPr="00AF46AE">
        <w:rPr>
          <w:rStyle w:val="Zvraznenie"/>
          <w:b/>
          <w:sz w:val="24"/>
          <w:szCs w:val="24"/>
        </w:rPr>
        <w:t>Hospodárska infraštruktúra</w:t>
      </w:r>
    </w:p>
    <w:p w14:paraId="36A1F6A5" w14:textId="20555BEA" w:rsidR="00D84AC4" w:rsidRPr="00AF46AE" w:rsidRDefault="00D84AC4" w:rsidP="005F52A5">
      <w:pPr>
        <w:pStyle w:val="Odsekzoznamu"/>
        <w:numPr>
          <w:ilvl w:val="0"/>
          <w:numId w:val="1"/>
        </w:numPr>
        <w:rPr>
          <w:sz w:val="24"/>
          <w:szCs w:val="24"/>
        </w:rPr>
      </w:pPr>
      <w:r w:rsidRPr="00AF46AE">
        <w:rPr>
          <w:sz w:val="24"/>
          <w:szCs w:val="24"/>
        </w:rPr>
        <w:t xml:space="preserve">doprava (diaľnice a ostatné cesty, železnice, </w:t>
      </w:r>
      <w:r w:rsidR="0053642D">
        <w:rPr>
          <w:sz w:val="24"/>
          <w:szCs w:val="24"/>
        </w:rPr>
        <w:t>vnútrozemská vodná doprava,</w:t>
      </w:r>
      <w:r w:rsidRPr="00AF46AE">
        <w:rPr>
          <w:sz w:val="24"/>
          <w:szCs w:val="24"/>
        </w:rPr>
        <w:t xml:space="preserve"> prístavy, letiská),</w:t>
      </w:r>
    </w:p>
    <w:p w14:paraId="7E7FDF58" w14:textId="77777777" w:rsidR="00D84AC4" w:rsidRPr="00AF46AE" w:rsidRDefault="00D84AC4" w:rsidP="005F52A5">
      <w:pPr>
        <w:pStyle w:val="Odsekzoznamu"/>
        <w:numPr>
          <w:ilvl w:val="0"/>
          <w:numId w:val="1"/>
        </w:numPr>
        <w:rPr>
          <w:sz w:val="24"/>
          <w:szCs w:val="24"/>
        </w:rPr>
      </w:pPr>
      <w:r w:rsidRPr="00AF46AE">
        <w:rPr>
          <w:sz w:val="24"/>
          <w:szCs w:val="24"/>
        </w:rPr>
        <w:t>energetika (tepelné, jadrové a vodné elektrárne, obnoviteľné zdroje energie, prenosová sústava a distribučné sústavy, plynárenská sieť, ropovody, zásobníky plynu a ropy).</w:t>
      </w:r>
    </w:p>
    <w:p w14:paraId="0AA83725" w14:textId="77777777" w:rsidR="00D84AC4" w:rsidRPr="00AF46AE" w:rsidRDefault="00D84AC4" w:rsidP="00D84AC4">
      <w:pPr>
        <w:keepNext/>
        <w:spacing w:after="0"/>
        <w:rPr>
          <w:rStyle w:val="Zvraznenie"/>
          <w:b/>
          <w:sz w:val="24"/>
          <w:szCs w:val="24"/>
        </w:rPr>
      </w:pPr>
      <w:r w:rsidRPr="00AF46AE">
        <w:rPr>
          <w:rStyle w:val="Zvraznenie"/>
          <w:b/>
          <w:sz w:val="24"/>
          <w:szCs w:val="24"/>
        </w:rPr>
        <w:lastRenderedPageBreak/>
        <w:t>Spoločenská infraštruktúra</w:t>
      </w:r>
    </w:p>
    <w:p w14:paraId="725849CD" w14:textId="77777777" w:rsidR="00D84AC4" w:rsidRPr="00AF46AE" w:rsidRDefault="00D84AC4" w:rsidP="005F52A5">
      <w:pPr>
        <w:pStyle w:val="Odsekzoznamu"/>
        <w:numPr>
          <w:ilvl w:val="0"/>
          <w:numId w:val="1"/>
        </w:numPr>
        <w:rPr>
          <w:sz w:val="24"/>
          <w:szCs w:val="24"/>
        </w:rPr>
      </w:pPr>
      <w:r w:rsidRPr="00AF46AE">
        <w:rPr>
          <w:sz w:val="24"/>
          <w:szCs w:val="24"/>
        </w:rPr>
        <w:t>elektronizácia verejnej správy a digitálne služby občanom,</w:t>
      </w:r>
    </w:p>
    <w:p w14:paraId="401422A0" w14:textId="77777777" w:rsidR="00D84AC4" w:rsidRPr="00AF46AE" w:rsidRDefault="00D84AC4" w:rsidP="005F52A5">
      <w:pPr>
        <w:pStyle w:val="Odsekzoznamu"/>
        <w:numPr>
          <w:ilvl w:val="0"/>
          <w:numId w:val="1"/>
        </w:numPr>
        <w:rPr>
          <w:sz w:val="24"/>
          <w:szCs w:val="24"/>
        </w:rPr>
      </w:pPr>
      <w:r w:rsidRPr="00AF46AE">
        <w:rPr>
          <w:sz w:val="24"/>
          <w:szCs w:val="24"/>
        </w:rPr>
        <w:t>zdravotníctvo, najmä nemocnice,</w:t>
      </w:r>
    </w:p>
    <w:p w14:paraId="5F81365B" w14:textId="77777777" w:rsidR="00D84AC4" w:rsidRPr="00AF46AE" w:rsidRDefault="00D84AC4" w:rsidP="005F52A5">
      <w:pPr>
        <w:pStyle w:val="Odsekzoznamu"/>
        <w:numPr>
          <w:ilvl w:val="0"/>
          <w:numId w:val="1"/>
        </w:numPr>
        <w:rPr>
          <w:sz w:val="24"/>
          <w:szCs w:val="24"/>
        </w:rPr>
      </w:pPr>
      <w:r w:rsidRPr="00AF46AE">
        <w:rPr>
          <w:sz w:val="24"/>
          <w:szCs w:val="24"/>
        </w:rPr>
        <w:t>vyššie školstvo, výskum a vývoj,</w:t>
      </w:r>
    </w:p>
    <w:p w14:paraId="7B0F1FEA" w14:textId="77777777" w:rsidR="00D84AC4" w:rsidRPr="00AF46AE" w:rsidRDefault="00D84AC4" w:rsidP="005F52A5">
      <w:pPr>
        <w:pStyle w:val="Odsekzoznamu"/>
        <w:numPr>
          <w:ilvl w:val="0"/>
          <w:numId w:val="1"/>
        </w:numPr>
        <w:rPr>
          <w:sz w:val="24"/>
          <w:szCs w:val="24"/>
        </w:rPr>
      </w:pPr>
      <w:r w:rsidRPr="00AF46AE">
        <w:rPr>
          <w:sz w:val="24"/>
          <w:szCs w:val="24"/>
        </w:rPr>
        <w:t>sociálne služby, najmä pre starnúcu populáciu,</w:t>
      </w:r>
    </w:p>
    <w:p w14:paraId="0E485291" w14:textId="77777777" w:rsidR="00D84AC4" w:rsidRPr="00AF46AE" w:rsidRDefault="00D84AC4" w:rsidP="005F52A5">
      <w:pPr>
        <w:pStyle w:val="Odsekzoznamu"/>
        <w:numPr>
          <w:ilvl w:val="0"/>
          <w:numId w:val="1"/>
        </w:numPr>
        <w:rPr>
          <w:sz w:val="24"/>
          <w:szCs w:val="24"/>
        </w:rPr>
      </w:pPr>
      <w:r w:rsidRPr="00AF46AE">
        <w:rPr>
          <w:sz w:val="24"/>
          <w:szCs w:val="24"/>
        </w:rPr>
        <w:t>regenerácia sídel</w:t>
      </w:r>
      <w:r w:rsidRPr="00AF46AE">
        <w:rPr>
          <w:rStyle w:val="Odkaznapoznmkupodiarou"/>
          <w:sz w:val="24"/>
          <w:szCs w:val="24"/>
        </w:rPr>
        <w:footnoteReference w:id="12"/>
      </w:r>
      <w:r w:rsidRPr="00AF46AE">
        <w:rPr>
          <w:sz w:val="24"/>
          <w:szCs w:val="24"/>
        </w:rPr>
        <w:t>, kultúrny a kreatívny priemysel, cestovný ruch,</w:t>
      </w:r>
    </w:p>
    <w:p w14:paraId="07943037" w14:textId="04B6B987" w:rsidR="00D84AC4" w:rsidRPr="00AF46AE" w:rsidRDefault="00D84AC4" w:rsidP="005F52A5">
      <w:pPr>
        <w:pStyle w:val="Odsekzoznamu"/>
        <w:numPr>
          <w:ilvl w:val="0"/>
          <w:numId w:val="1"/>
        </w:numPr>
        <w:rPr>
          <w:sz w:val="24"/>
          <w:szCs w:val="24"/>
        </w:rPr>
      </w:pPr>
      <w:r w:rsidRPr="00AF46AE">
        <w:rPr>
          <w:sz w:val="24"/>
          <w:szCs w:val="24"/>
        </w:rPr>
        <w:t>justícia (väzen</w:t>
      </w:r>
      <w:r w:rsidR="00E32E35">
        <w:rPr>
          <w:sz w:val="24"/>
          <w:szCs w:val="24"/>
        </w:rPr>
        <w:t>stvo</w:t>
      </w:r>
      <w:r w:rsidRPr="00AF46AE">
        <w:rPr>
          <w:sz w:val="24"/>
          <w:szCs w:val="24"/>
        </w:rPr>
        <w:t>).</w:t>
      </w:r>
    </w:p>
    <w:p w14:paraId="5B0A4F8C" w14:textId="77777777" w:rsidR="00D84AC4" w:rsidRPr="00AF46AE" w:rsidRDefault="00D84AC4" w:rsidP="00D84AC4">
      <w:pPr>
        <w:keepNext/>
        <w:spacing w:after="0"/>
        <w:rPr>
          <w:rStyle w:val="Zvraznenie"/>
          <w:b/>
          <w:sz w:val="24"/>
          <w:szCs w:val="24"/>
        </w:rPr>
      </w:pPr>
      <w:r w:rsidRPr="00AF46AE">
        <w:rPr>
          <w:rStyle w:val="Zvraznenie"/>
          <w:b/>
          <w:sz w:val="24"/>
          <w:szCs w:val="24"/>
        </w:rPr>
        <w:t>Environmentálna infraštruktúra</w:t>
      </w:r>
    </w:p>
    <w:p w14:paraId="359A9616" w14:textId="77777777" w:rsidR="00D84AC4" w:rsidRPr="00AF46AE" w:rsidRDefault="00D84AC4" w:rsidP="005F52A5">
      <w:pPr>
        <w:pStyle w:val="Odsekzoznamu"/>
        <w:numPr>
          <w:ilvl w:val="0"/>
          <w:numId w:val="1"/>
        </w:numPr>
        <w:rPr>
          <w:sz w:val="24"/>
          <w:szCs w:val="24"/>
        </w:rPr>
      </w:pPr>
      <w:r w:rsidRPr="00AF46AE">
        <w:rPr>
          <w:sz w:val="24"/>
          <w:szCs w:val="24"/>
        </w:rPr>
        <w:t>vodné hospodárstvo („tri vody“: zásobovanie pitnou vodou, protipovodňová ochrana, odvádzanie a čistenie odpadových vôd),</w:t>
      </w:r>
    </w:p>
    <w:p w14:paraId="067C96DF" w14:textId="77777777" w:rsidR="00D84AC4" w:rsidRPr="00AF46AE" w:rsidRDefault="00D84AC4" w:rsidP="005F52A5">
      <w:pPr>
        <w:pStyle w:val="Odsekzoznamu"/>
        <w:numPr>
          <w:ilvl w:val="0"/>
          <w:numId w:val="1"/>
        </w:numPr>
        <w:rPr>
          <w:sz w:val="24"/>
          <w:szCs w:val="24"/>
        </w:rPr>
      </w:pPr>
      <w:r w:rsidRPr="00AF46AE">
        <w:rPr>
          <w:sz w:val="24"/>
          <w:szCs w:val="24"/>
        </w:rPr>
        <w:t>spracovanie a recyklácia odpadov, skládky a environmentálne záťaže,</w:t>
      </w:r>
    </w:p>
    <w:p w14:paraId="74B4AA6C" w14:textId="77777777" w:rsidR="00D84AC4" w:rsidRPr="00AF46AE" w:rsidRDefault="00D84AC4" w:rsidP="005F52A5">
      <w:pPr>
        <w:pStyle w:val="Odsekzoznamu"/>
        <w:numPr>
          <w:ilvl w:val="0"/>
          <w:numId w:val="1"/>
        </w:numPr>
        <w:rPr>
          <w:sz w:val="24"/>
          <w:szCs w:val="24"/>
        </w:rPr>
      </w:pPr>
      <w:r w:rsidRPr="00AF46AE">
        <w:rPr>
          <w:sz w:val="24"/>
          <w:szCs w:val="24"/>
        </w:rPr>
        <w:t>zníženie emisií znečisťujúcich látok v priemysle a v doprave.</w:t>
      </w:r>
    </w:p>
    <w:p w14:paraId="51FAE107" w14:textId="4FCE3163" w:rsidR="00B8518D" w:rsidRDefault="00D21EB1" w:rsidP="000E4EA0">
      <w:pPr>
        <w:pStyle w:val="Nadpis1"/>
      </w:pPr>
      <w:bookmarkStart w:id="13" w:name="_Toc483828720"/>
      <w:r>
        <w:t xml:space="preserve">Obsah štúdie </w:t>
      </w:r>
      <w:r w:rsidR="007B6B7B">
        <w:t>uskutočniteľnosti</w:t>
      </w:r>
      <w:bookmarkEnd w:id="13"/>
    </w:p>
    <w:p w14:paraId="1C672C4B" w14:textId="1DC0198A" w:rsidR="007B6B7B" w:rsidRPr="00AF46AE" w:rsidRDefault="007B6B7B" w:rsidP="005C432D">
      <w:pPr>
        <w:pStyle w:val="slovanodseky"/>
        <w:rPr>
          <w:szCs w:val="24"/>
        </w:rPr>
      </w:pPr>
      <w:r w:rsidRPr="0042520E">
        <w:rPr>
          <w:b/>
          <w:szCs w:val="24"/>
        </w:rPr>
        <w:t>Analýza nákladov a prínosov je súčasťou štúdie uskutočniteľnosti,</w:t>
      </w:r>
      <w:r w:rsidRPr="00AF46AE">
        <w:rPr>
          <w:szCs w:val="24"/>
        </w:rPr>
        <w:t xml:space="preserve"> ktorá je v procese prípravy investície prvým formálnym dokumentom</w:t>
      </w:r>
      <w:r w:rsidR="00AC0FA0" w:rsidRPr="00AF46AE">
        <w:rPr>
          <w:szCs w:val="24"/>
        </w:rPr>
        <w:t xml:space="preserve">. </w:t>
      </w:r>
      <w:r w:rsidR="00E14D64" w:rsidRPr="00AF46AE">
        <w:rPr>
          <w:szCs w:val="24"/>
        </w:rPr>
        <w:t>O</w:t>
      </w:r>
      <w:r w:rsidRPr="00AF46AE">
        <w:rPr>
          <w:szCs w:val="24"/>
        </w:rPr>
        <w:t>pisuje plánovaný investičný zámer</w:t>
      </w:r>
      <w:r w:rsidR="00AC0FA0" w:rsidRPr="00AF46AE">
        <w:rPr>
          <w:szCs w:val="24"/>
        </w:rPr>
        <w:t xml:space="preserve"> a </w:t>
      </w:r>
      <w:r w:rsidRPr="00AF46AE">
        <w:rPr>
          <w:szCs w:val="24"/>
        </w:rPr>
        <w:t>vysvetľuje potrebu investície, porovnáva alternatívy a ukazuje ekonomickú návratnosť odporúčanej alternatívy.</w:t>
      </w:r>
    </w:p>
    <w:p w14:paraId="03FFEBF1" w14:textId="5D96D071" w:rsidR="00857A3E" w:rsidRPr="00AF46AE" w:rsidRDefault="007B6B7B" w:rsidP="00F72D72">
      <w:pPr>
        <w:pStyle w:val="slovanodseky"/>
        <w:rPr>
          <w:szCs w:val="24"/>
        </w:rPr>
      </w:pPr>
      <w:r w:rsidRPr="00AF46AE">
        <w:rPr>
          <w:szCs w:val="24"/>
        </w:rPr>
        <w:t>Na štúdiu uskutočniteľnosti nadväzujú podrobnejšie dokumenty, ktoré rozpracúvajú technické riešenia zvolenej alternatívy (v prípade stavieb pôjde o dokumentácie k územnému rozhodnutiu a stavebnému povoleniu) a posudzujú vplyvy investície na životné prostredie (EIA).</w:t>
      </w:r>
      <w:r w:rsidR="00AC0FA0" w:rsidRPr="00AF46AE">
        <w:rPr>
          <w:szCs w:val="24"/>
        </w:rPr>
        <w:t xml:space="preserve"> </w:t>
      </w:r>
      <w:r w:rsidR="00857A3E" w:rsidRPr="00AF46AE">
        <w:rPr>
          <w:szCs w:val="24"/>
        </w:rPr>
        <w:t>Štandardný obsah štúdie uskutočniteľnosti udáva</w:t>
      </w:r>
      <w:r w:rsidR="00E82407" w:rsidRPr="00AF46AE">
        <w:rPr>
          <w:szCs w:val="24"/>
        </w:rPr>
        <w:t xml:space="preserve"> </w:t>
      </w:r>
      <w:r w:rsidR="00E82407" w:rsidRPr="00AF46AE">
        <w:rPr>
          <w:szCs w:val="24"/>
        </w:rPr>
        <w:fldChar w:fldCharType="begin"/>
      </w:r>
      <w:r w:rsidR="00E82407" w:rsidRPr="00AF46AE">
        <w:rPr>
          <w:szCs w:val="24"/>
        </w:rPr>
        <w:instrText xml:space="preserve"> REF _Ref480271909 \h </w:instrText>
      </w:r>
      <w:r w:rsidR="00AF46AE">
        <w:rPr>
          <w:szCs w:val="24"/>
        </w:rPr>
        <w:instrText xml:space="preserve"> \* MERGEFORMAT </w:instrText>
      </w:r>
      <w:r w:rsidR="00E82407" w:rsidRPr="00AF46AE">
        <w:rPr>
          <w:szCs w:val="24"/>
        </w:rPr>
      </w:r>
      <w:r w:rsidR="00E82407" w:rsidRPr="00AF46AE">
        <w:rPr>
          <w:szCs w:val="24"/>
        </w:rPr>
        <w:fldChar w:fldCharType="separate"/>
      </w:r>
      <w:r w:rsidR="00EB4B17" w:rsidRPr="00EB4B17">
        <w:rPr>
          <w:szCs w:val="24"/>
        </w:rPr>
        <w:t>Príloha C: Štúdia uskutočniteľnosti</w:t>
      </w:r>
      <w:r w:rsidR="00E82407" w:rsidRPr="00AF46AE">
        <w:rPr>
          <w:szCs w:val="24"/>
        </w:rPr>
        <w:fldChar w:fldCharType="end"/>
      </w:r>
      <w:r w:rsidR="00857A3E" w:rsidRPr="00AF46AE">
        <w:rPr>
          <w:szCs w:val="24"/>
        </w:rPr>
        <w:t>.</w:t>
      </w:r>
    </w:p>
    <w:p w14:paraId="746F37C1" w14:textId="77777777" w:rsidR="00DB49DE" w:rsidRPr="004C611B" w:rsidRDefault="00DB49DE" w:rsidP="000E4EA0">
      <w:pPr>
        <w:pStyle w:val="Nadpis1"/>
      </w:pPr>
      <w:bookmarkStart w:id="14" w:name="_Ref475690710"/>
      <w:bookmarkStart w:id="15" w:name="_Toc483828721"/>
      <w:r>
        <w:t xml:space="preserve">Odôvodnenie </w:t>
      </w:r>
      <w:r w:rsidR="00F255A5">
        <w:t>intervencie</w:t>
      </w:r>
      <w:bookmarkEnd w:id="14"/>
      <w:bookmarkEnd w:id="15"/>
    </w:p>
    <w:p w14:paraId="69BAD661" w14:textId="37EB3E91" w:rsidR="002F5F06" w:rsidRPr="00AF46AE" w:rsidRDefault="00F255A5" w:rsidP="005C432D">
      <w:pPr>
        <w:pStyle w:val="slovanodseky"/>
        <w:rPr>
          <w:szCs w:val="24"/>
        </w:rPr>
      </w:pPr>
      <w:r w:rsidRPr="00AF46AE">
        <w:rPr>
          <w:szCs w:val="24"/>
        </w:rPr>
        <w:t xml:space="preserve">Počiatočným krokom prípravy hodnotenia každej intervencie je </w:t>
      </w:r>
      <w:r w:rsidR="00065B18" w:rsidRPr="00AF46AE">
        <w:rPr>
          <w:szCs w:val="24"/>
        </w:rPr>
        <w:t xml:space="preserve">identifikácia problému a jasné odôvodnenie </w:t>
      </w:r>
      <w:r w:rsidRPr="00AF46AE">
        <w:rPr>
          <w:szCs w:val="24"/>
        </w:rPr>
        <w:t>potreb</w:t>
      </w:r>
      <w:r w:rsidR="002F5F06" w:rsidRPr="00AF46AE">
        <w:rPr>
          <w:szCs w:val="24"/>
        </w:rPr>
        <w:t xml:space="preserve">y </w:t>
      </w:r>
      <w:r w:rsidR="00065B18" w:rsidRPr="00AF46AE">
        <w:rPr>
          <w:szCs w:val="24"/>
        </w:rPr>
        <w:t xml:space="preserve">verejnej intervencie. Na identifikovaný problém nadväzujú merateľné ciele projektu, ktoré umožňujú </w:t>
      </w:r>
      <w:r w:rsidR="00023FF7" w:rsidRPr="00AF46AE">
        <w:rPr>
          <w:szCs w:val="24"/>
        </w:rPr>
        <w:t xml:space="preserve">merať </w:t>
      </w:r>
      <w:r w:rsidR="00065B18" w:rsidRPr="00AF46AE">
        <w:rPr>
          <w:szCs w:val="24"/>
        </w:rPr>
        <w:t xml:space="preserve">vyriešenie problému (a </w:t>
      </w:r>
      <w:r w:rsidR="00023FF7" w:rsidRPr="00AF46AE">
        <w:rPr>
          <w:szCs w:val="24"/>
        </w:rPr>
        <w:t>teda</w:t>
      </w:r>
      <w:r w:rsidR="00065B18" w:rsidRPr="00AF46AE">
        <w:rPr>
          <w:szCs w:val="24"/>
        </w:rPr>
        <w:t xml:space="preserve"> spoločenskú hodnotu, ktorú projektu prináša).</w:t>
      </w:r>
    </w:p>
    <w:p w14:paraId="23046AAC" w14:textId="4FE08829" w:rsidR="007B6B7B" w:rsidRDefault="005418ED" w:rsidP="000E4EA0">
      <w:pPr>
        <w:pStyle w:val="Nadpis2"/>
      </w:pPr>
      <w:bookmarkStart w:id="16" w:name="_Toc483828722"/>
      <w:r>
        <w:t>O</w:t>
      </w:r>
      <w:r w:rsidR="00065B18">
        <w:t>pis súčasnej situácie a identifikácia</w:t>
      </w:r>
      <w:r w:rsidR="007B6B7B">
        <w:t xml:space="preserve"> problému</w:t>
      </w:r>
      <w:bookmarkEnd w:id="16"/>
    </w:p>
    <w:p w14:paraId="6CA648D8" w14:textId="7EB11845" w:rsidR="005418ED" w:rsidRPr="00AF46AE" w:rsidRDefault="00065B18" w:rsidP="005418ED">
      <w:pPr>
        <w:pStyle w:val="slovanodseky"/>
        <w:rPr>
          <w:szCs w:val="24"/>
        </w:rPr>
      </w:pPr>
      <w:r w:rsidRPr="00AF46AE">
        <w:rPr>
          <w:b/>
          <w:szCs w:val="24"/>
        </w:rPr>
        <w:t xml:space="preserve">Vláda by mala zasahovať vtedy, keď trh nejakým spôsobom zlyháva. </w:t>
      </w:r>
      <w:r w:rsidR="005418ED" w:rsidRPr="00AF46AE">
        <w:rPr>
          <w:szCs w:val="24"/>
        </w:rPr>
        <w:t xml:space="preserve"> Typickým zlyhaním je existencia prirodzeného monopolu, napríklad v energetike. Iným príkladom sú externality. Negatívne štát zdaňuje napríklad znečisťovanie životného prostredia, alebo fajčenie. Pozitívne podporuje dotáciami napríklad vzdelávanie. Verejné statky, napríklad v prípade obrany či vedeckého výskumu, tiež v rôznej miere zabezpečuje štát. Ďalší dôvod zásahov – informačné zlyhania – sa typicky vyskytujú na trhoch zložitých produktov, napríklad finančných alebo zdravotnej starostlivosti.</w:t>
      </w:r>
    </w:p>
    <w:p w14:paraId="00E38C36" w14:textId="40B01EB5" w:rsidR="00065B18" w:rsidRPr="00F565FA" w:rsidRDefault="005418ED" w:rsidP="005418ED">
      <w:pPr>
        <w:pStyle w:val="slovanodseky"/>
        <w:rPr>
          <w:b/>
          <w:szCs w:val="24"/>
        </w:rPr>
      </w:pPr>
      <w:r w:rsidRPr="00F565FA">
        <w:rPr>
          <w:b/>
          <w:szCs w:val="24"/>
        </w:rPr>
        <w:t>Druhým dôvodom intervencie vlády môže byť snaha o prerozdelenie bohatstva</w:t>
      </w:r>
      <w:r w:rsidRPr="00F565FA">
        <w:rPr>
          <w:szCs w:val="24"/>
        </w:rPr>
        <w:t xml:space="preserve">. Môže tak urobiť podľa príjmu obyvateľov alebo bohatstva regiónu. Na zníženie chudoby existuje široká </w:t>
      </w:r>
      <w:r w:rsidRPr="00F565FA">
        <w:rPr>
          <w:szCs w:val="24"/>
        </w:rPr>
        <w:lastRenderedPageBreak/>
        <w:t>škála nástrojov od priamych transferov v podobe sociálnych dávok až po budovanie verejnej infraštruktúry v zaostávajúcich regiónoch.</w:t>
      </w:r>
    </w:p>
    <w:p w14:paraId="7DB24D55" w14:textId="42237AEF" w:rsidR="00065B18" w:rsidRPr="00F565FA" w:rsidRDefault="0005302B" w:rsidP="000E4EA0">
      <w:pPr>
        <w:pStyle w:val="slovanodseky"/>
        <w:spacing w:after="0"/>
        <w:rPr>
          <w:szCs w:val="24"/>
        </w:rPr>
      </w:pPr>
      <w:r w:rsidRPr="00F565FA">
        <w:rPr>
          <w:szCs w:val="24"/>
        </w:rPr>
        <w:t xml:space="preserve">Identifikácia potreby verejnej investície preto </w:t>
      </w:r>
      <w:r w:rsidR="00881005" w:rsidRPr="00F565FA">
        <w:rPr>
          <w:szCs w:val="24"/>
        </w:rPr>
        <w:t>zvykne</w:t>
      </w:r>
      <w:r w:rsidRPr="00F565FA">
        <w:rPr>
          <w:szCs w:val="24"/>
        </w:rPr>
        <w:t xml:space="preserve"> popisovať nedostatky v existujúcej verejnej infraštruktúre a s nimi spojené nežiadúce spoločenské javy. Príkladmi problémov, ktoré môžu odôvodňovať potrebu verejnej investície, sú:</w:t>
      </w:r>
    </w:p>
    <w:p w14:paraId="75815605" w14:textId="36C017CA" w:rsidR="0005302B" w:rsidRPr="00F565FA" w:rsidRDefault="0053642D" w:rsidP="000E4EA0">
      <w:pPr>
        <w:pStyle w:val="slovanodseky"/>
        <w:numPr>
          <w:ilvl w:val="1"/>
          <w:numId w:val="4"/>
        </w:numPr>
        <w:spacing w:after="0"/>
        <w:rPr>
          <w:szCs w:val="24"/>
        </w:rPr>
      </w:pPr>
      <w:r>
        <w:rPr>
          <w:szCs w:val="24"/>
        </w:rPr>
        <w:t>n</w:t>
      </w:r>
      <w:r w:rsidR="0005302B" w:rsidRPr="00F565FA">
        <w:rPr>
          <w:szCs w:val="24"/>
        </w:rPr>
        <w:t>edostatočná dopravná infraštruktúra v regióne, ktor</w:t>
      </w:r>
      <w:r w:rsidR="00B818E6" w:rsidRPr="00F565FA">
        <w:rPr>
          <w:szCs w:val="24"/>
        </w:rPr>
        <w:t>á</w:t>
      </w:r>
      <w:r w:rsidR="0005302B" w:rsidRPr="00F565FA">
        <w:rPr>
          <w:szCs w:val="24"/>
        </w:rPr>
        <w:t xml:space="preserve"> obmedzuje pracovnú mobilitu</w:t>
      </w:r>
      <w:r>
        <w:rPr>
          <w:szCs w:val="24"/>
        </w:rPr>
        <w:t>, limituje rozvoj</w:t>
      </w:r>
      <w:r w:rsidR="0005302B" w:rsidRPr="00F565FA">
        <w:rPr>
          <w:szCs w:val="24"/>
        </w:rPr>
        <w:t xml:space="preserve"> a prehlbuje regionálne rozdiely</w:t>
      </w:r>
      <w:r w:rsidR="0005302B" w:rsidRPr="00F565FA">
        <w:rPr>
          <w:szCs w:val="24"/>
          <w:lang w:val="en-US"/>
        </w:rPr>
        <w:t>;</w:t>
      </w:r>
    </w:p>
    <w:p w14:paraId="6128A2D9" w14:textId="4349DC6E" w:rsidR="0005302B" w:rsidRPr="00F565FA" w:rsidRDefault="0053642D" w:rsidP="000E4EA0">
      <w:pPr>
        <w:pStyle w:val="slovanodseky"/>
        <w:numPr>
          <w:ilvl w:val="1"/>
          <w:numId w:val="4"/>
        </w:numPr>
        <w:spacing w:after="0"/>
        <w:rPr>
          <w:szCs w:val="24"/>
        </w:rPr>
      </w:pPr>
      <w:r w:rsidRPr="00F565FA">
        <w:rPr>
          <w:szCs w:val="24"/>
        </w:rPr>
        <w:t>v</w:t>
      </w:r>
      <w:r w:rsidR="0005302B" w:rsidRPr="00F565FA">
        <w:rPr>
          <w:szCs w:val="24"/>
        </w:rPr>
        <w:t>ysoká miera infekcií a </w:t>
      </w:r>
      <w:proofErr w:type="spellStart"/>
      <w:r w:rsidR="0005302B" w:rsidRPr="00F565FA">
        <w:rPr>
          <w:szCs w:val="24"/>
        </w:rPr>
        <w:t>reoperovanosti</w:t>
      </w:r>
      <w:proofErr w:type="spellEnd"/>
      <w:r w:rsidR="0005302B" w:rsidRPr="00F565FA">
        <w:rPr>
          <w:szCs w:val="24"/>
        </w:rPr>
        <w:t xml:space="preserve"> vo verejnej nemocnici</w:t>
      </w:r>
      <w:r w:rsidR="0005302B" w:rsidRPr="00F565FA">
        <w:rPr>
          <w:szCs w:val="24"/>
          <w:lang w:val="en-US"/>
        </w:rPr>
        <w:t>;</w:t>
      </w:r>
    </w:p>
    <w:p w14:paraId="6ADF1C80" w14:textId="4CD8840F" w:rsidR="00881005" w:rsidRPr="00F565FA" w:rsidRDefault="0053642D" w:rsidP="000E4EA0">
      <w:pPr>
        <w:pStyle w:val="slovanodseky"/>
        <w:numPr>
          <w:ilvl w:val="1"/>
          <w:numId w:val="4"/>
        </w:numPr>
        <w:spacing w:after="0"/>
        <w:rPr>
          <w:szCs w:val="24"/>
        </w:rPr>
      </w:pPr>
      <w:r w:rsidRPr="00F565FA">
        <w:rPr>
          <w:szCs w:val="24"/>
        </w:rPr>
        <w:t>č</w:t>
      </w:r>
      <w:r w:rsidR="00881005" w:rsidRPr="00F565FA">
        <w:rPr>
          <w:szCs w:val="24"/>
        </w:rPr>
        <w:t>asté povodne a s tým spojené materiálne škody v obciach v záplavovej oblasti rieky</w:t>
      </w:r>
      <w:r w:rsidR="00881005" w:rsidRPr="00F565FA">
        <w:rPr>
          <w:szCs w:val="24"/>
          <w:lang w:val="en-US"/>
        </w:rPr>
        <w:t>;</w:t>
      </w:r>
    </w:p>
    <w:p w14:paraId="10BA2B4F" w14:textId="6F73B291" w:rsidR="0005302B" w:rsidRPr="00F565FA" w:rsidRDefault="0053642D" w:rsidP="00595020">
      <w:pPr>
        <w:pStyle w:val="slovanodseky"/>
        <w:numPr>
          <w:ilvl w:val="1"/>
          <w:numId w:val="4"/>
        </w:numPr>
        <w:rPr>
          <w:szCs w:val="24"/>
        </w:rPr>
      </w:pPr>
      <w:r w:rsidRPr="00F565FA">
        <w:rPr>
          <w:szCs w:val="24"/>
        </w:rPr>
        <w:t>n</w:t>
      </w:r>
      <w:r w:rsidR="00881005" w:rsidRPr="00F565FA">
        <w:rPr>
          <w:szCs w:val="24"/>
        </w:rPr>
        <w:t>ízka miera recyklácie odpadu a nelegálne skládky</w:t>
      </w:r>
      <w:r w:rsidR="0005302B" w:rsidRPr="00F565FA">
        <w:rPr>
          <w:szCs w:val="24"/>
        </w:rPr>
        <w:t xml:space="preserve"> </w:t>
      </w:r>
      <w:r w:rsidR="00881005" w:rsidRPr="00F565FA">
        <w:rPr>
          <w:szCs w:val="24"/>
        </w:rPr>
        <w:t>odpadu.</w:t>
      </w:r>
    </w:p>
    <w:p w14:paraId="3FBF3D67" w14:textId="25AE7A89" w:rsidR="00DB49DE" w:rsidRPr="00F565FA" w:rsidRDefault="00A163ED" w:rsidP="005C432D">
      <w:pPr>
        <w:pStyle w:val="slovanodseky"/>
        <w:rPr>
          <w:szCs w:val="24"/>
        </w:rPr>
      </w:pPr>
      <w:r>
        <w:rPr>
          <w:szCs w:val="24"/>
        </w:rPr>
        <w:t>O</w:t>
      </w:r>
      <w:r w:rsidR="00EB54DC" w:rsidRPr="00F565FA">
        <w:rPr>
          <w:szCs w:val="24"/>
        </w:rPr>
        <w:t>pis súčasnej situácie by mal podro</w:t>
      </w:r>
      <w:r>
        <w:rPr>
          <w:szCs w:val="24"/>
        </w:rPr>
        <w:t>bne zachytiť súčasný spoločensk</w:t>
      </w:r>
      <w:r w:rsidR="00F02D6E">
        <w:rPr>
          <w:szCs w:val="24"/>
        </w:rPr>
        <w:t xml:space="preserve">ý, </w:t>
      </w:r>
      <w:r>
        <w:rPr>
          <w:szCs w:val="24"/>
        </w:rPr>
        <w:t>politický</w:t>
      </w:r>
      <w:r w:rsidR="00F02D6E">
        <w:rPr>
          <w:szCs w:val="24"/>
        </w:rPr>
        <w:t>, inštitucionálny, ale najmä e</w:t>
      </w:r>
      <w:r w:rsidR="00EB54DC" w:rsidRPr="00F565FA">
        <w:rPr>
          <w:szCs w:val="24"/>
        </w:rPr>
        <w:t>konomický kontext oblasti, ktorej sa navrhovaný projekt týka. Z popisu súčasnej situácie by mala jasne vyplývať potreba verejného zásahu</w:t>
      </w:r>
      <w:r>
        <w:rPr>
          <w:szCs w:val="24"/>
        </w:rPr>
        <w:t xml:space="preserve"> a súlad so strategickými dokumentmi štátu</w:t>
      </w:r>
      <w:r w:rsidR="00EB54DC" w:rsidRPr="00F565FA">
        <w:rPr>
          <w:szCs w:val="24"/>
        </w:rPr>
        <w:t>.</w:t>
      </w:r>
    </w:p>
    <w:p w14:paraId="4B4CEA52" w14:textId="77777777" w:rsidR="00EB54DC" w:rsidRDefault="00EB54DC" w:rsidP="000E4EA0">
      <w:pPr>
        <w:pStyle w:val="Nadpis2"/>
      </w:pPr>
      <w:bookmarkStart w:id="17" w:name="_Toc483828723"/>
      <w:r>
        <w:t>Stanovenie cieľov</w:t>
      </w:r>
      <w:bookmarkEnd w:id="17"/>
    </w:p>
    <w:p w14:paraId="03A65CBF" w14:textId="2C76F329" w:rsidR="00EB54DC" w:rsidRPr="00F565FA" w:rsidRDefault="00EB54DC" w:rsidP="00EB54DC">
      <w:pPr>
        <w:pStyle w:val="slovanodseky"/>
        <w:rPr>
          <w:szCs w:val="24"/>
        </w:rPr>
      </w:pPr>
      <w:r w:rsidRPr="00F565FA">
        <w:rPr>
          <w:szCs w:val="24"/>
        </w:rPr>
        <w:t xml:space="preserve">Po identifikácii problému je ďalším krokom nastavenie konkrétnych a merateľných </w:t>
      </w:r>
      <w:r w:rsidR="00AC0FA0" w:rsidRPr="00F565FA">
        <w:rPr>
          <w:szCs w:val="24"/>
        </w:rPr>
        <w:t>výsledkov</w:t>
      </w:r>
      <w:r w:rsidRPr="00F565FA">
        <w:rPr>
          <w:szCs w:val="24"/>
        </w:rPr>
        <w:t xml:space="preserve">, ktoré má navrhovaný projekt dosiahnuť. Všetky navrhnuté alternatívy riešenia budú posudzované vo vzťahu k týmto stanoveným cieľom. </w:t>
      </w:r>
    </w:p>
    <w:p w14:paraId="60C63570" w14:textId="0924D92B" w:rsidR="00EB54DC" w:rsidRPr="00F565FA" w:rsidRDefault="00EB54DC">
      <w:pPr>
        <w:pStyle w:val="slovanodseky"/>
        <w:rPr>
          <w:szCs w:val="24"/>
        </w:rPr>
      </w:pPr>
      <w:r w:rsidRPr="00F565FA">
        <w:rPr>
          <w:szCs w:val="24"/>
        </w:rPr>
        <w:t xml:space="preserve">Ciele projektu sa stanovujú </w:t>
      </w:r>
      <w:r w:rsidR="00A163ED">
        <w:rPr>
          <w:szCs w:val="24"/>
        </w:rPr>
        <w:t>ešte</w:t>
      </w:r>
      <w:r w:rsidRPr="00F565FA">
        <w:rPr>
          <w:szCs w:val="24"/>
        </w:rPr>
        <w:t xml:space="preserve"> pred definovaním rozsahu a veľkosti samotného projektu. Definícia riešenia problému by mala zodpovedať sociálnym cieľom a predstavovať s</w:t>
      </w:r>
      <w:r w:rsidR="00A163ED">
        <w:rPr>
          <w:szCs w:val="24"/>
        </w:rPr>
        <w:t>pôsob, ako ich možno dosiahnuť. Identifikácia vplyvov projektu má byť naviazaná na ciele projektu, aby boli merateľné sociálne dopady jeho realizácie.</w:t>
      </w:r>
    </w:p>
    <w:p w14:paraId="5A53A828" w14:textId="566FCAF5" w:rsidR="00EB54DC" w:rsidRPr="00F565FA" w:rsidRDefault="00EA2CF6">
      <w:pPr>
        <w:pStyle w:val="slovanodseky"/>
        <w:rPr>
          <w:szCs w:val="24"/>
        </w:rPr>
      </w:pPr>
      <w:r w:rsidRPr="00F565FA">
        <w:rPr>
          <w:szCs w:val="24"/>
        </w:rPr>
        <w:t>Výsledky projektu určujú spoločenský prínos, ktorý sa má projektom dosiahnuť</w:t>
      </w:r>
      <w:r w:rsidR="00EB54DC" w:rsidRPr="00F565FA">
        <w:rPr>
          <w:szCs w:val="24"/>
        </w:rPr>
        <w:t xml:space="preserve">. </w:t>
      </w:r>
      <w:r w:rsidRPr="00F565FA">
        <w:rPr>
          <w:szCs w:val="24"/>
        </w:rPr>
        <w:t xml:space="preserve">Na ich dosiahnutie cieľov sa stanovujú </w:t>
      </w:r>
      <w:r w:rsidR="00EB54DC" w:rsidRPr="00F565FA">
        <w:rPr>
          <w:szCs w:val="24"/>
        </w:rPr>
        <w:t>merateľné ukazovatele, pri ktorých bude možné sledovať naplnenie cieľov po skončení realizácie projektu. Niektoré ciele nie je možné sformulovať merateľným spôsobom, ale vtedy je potrebné rozpísať cieľ na čiastkové etapy, aby sa dalo overovať ich plnenie.</w:t>
      </w:r>
    </w:p>
    <w:p w14:paraId="239F9327" w14:textId="6816D9D5" w:rsidR="003048B7" w:rsidRPr="00F565FA" w:rsidRDefault="00EB54DC" w:rsidP="003048B7">
      <w:pPr>
        <w:pStyle w:val="slovanodseky"/>
        <w:rPr>
          <w:szCs w:val="24"/>
        </w:rPr>
      </w:pPr>
      <w:r w:rsidRPr="00F565FA">
        <w:rPr>
          <w:szCs w:val="24"/>
        </w:rPr>
        <w:t xml:space="preserve">Konkrétne </w:t>
      </w:r>
      <w:r w:rsidRPr="00F565FA">
        <w:rPr>
          <w:b/>
          <w:szCs w:val="24"/>
        </w:rPr>
        <w:t xml:space="preserve">ciele </w:t>
      </w:r>
      <w:r w:rsidR="005418ED" w:rsidRPr="00F565FA">
        <w:rPr>
          <w:b/>
          <w:szCs w:val="24"/>
        </w:rPr>
        <w:t>musia</w:t>
      </w:r>
      <w:r w:rsidR="001319A2" w:rsidRPr="00F565FA">
        <w:rPr>
          <w:b/>
          <w:szCs w:val="24"/>
        </w:rPr>
        <w:t xml:space="preserve"> byť </w:t>
      </w:r>
      <w:r w:rsidRPr="00F565FA">
        <w:rPr>
          <w:b/>
          <w:szCs w:val="24"/>
        </w:rPr>
        <w:t>špecifick</w:t>
      </w:r>
      <w:r w:rsidR="001319A2" w:rsidRPr="00F565FA">
        <w:rPr>
          <w:b/>
          <w:szCs w:val="24"/>
        </w:rPr>
        <w:t>é</w:t>
      </w:r>
      <w:r w:rsidRPr="00F565FA">
        <w:rPr>
          <w:b/>
          <w:szCs w:val="24"/>
        </w:rPr>
        <w:t>, merateľn</w:t>
      </w:r>
      <w:r w:rsidR="001319A2" w:rsidRPr="00F565FA">
        <w:rPr>
          <w:b/>
          <w:szCs w:val="24"/>
        </w:rPr>
        <w:t>é</w:t>
      </w:r>
      <w:r w:rsidRPr="00F565FA">
        <w:rPr>
          <w:b/>
          <w:szCs w:val="24"/>
        </w:rPr>
        <w:t>, dosiahnuteľn</w:t>
      </w:r>
      <w:r w:rsidR="001319A2" w:rsidRPr="00F565FA">
        <w:rPr>
          <w:b/>
          <w:szCs w:val="24"/>
        </w:rPr>
        <w:t>é</w:t>
      </w:r>
      <w:r w:rsidRPr="00F565FA">
        <w:rPr>
          <w:b/>
          <w:szCs w:val="24"/>
        </w:rPr>
        <w:t>, relevantn</w:t>
      </w:r>
      <w:r w:rsidR="001319A2" w:rsidRPr="00F565FA">
        <w:rPr>
          <w:b/>
          <w:szCs w:val="24"/>
        </w:rPr>
        <w:t>é</w:t>
      </w:r>
      <w:r w:rsidRPr="00F565FA">
        <w:rPr>
          <w:b/>
          <w:szCs w:val="24"/>
        </w:rPr>
        <w:t>, časovo ohraničen</w:t>
      </w:r>
      <w:r w:rsidR="001319A2" w:rsidRPr="00F565FA">
        <w:rPr>
          <w:b/>
          <w:szCs w:val="24"/>
        </w:rPr>
        <w:t>é</w:t>
      </w:r>
      <w:r w:rsidRPr="00F565FA">
        <w:rPr>
          <w:b/>
          <w:szCs w:val="24"/>
        </w:rPr>
        <w:t>.</w:t>
      </w:r>
      <w:r w:rsidR="00EA2CF6" w:rsidRPr="00F565FA">
        <w:rPr>
          <w:b/>
          <w:szCs w:val="24"/>
        </w:rPr>
        <w:t xml:space="preserve"> </w:t>
      </w:r>
      <w:r w:rsidR="003048B7" w:rsidRPr="00F565FA">
        <w:rPr>
          <w:szCs w:val="24"/>
        </w:rPr>
        <w:t xml:space="preserve">Indikátory plnenia cieľov majú mať aj ďalšie vlastnosti: </w:t>
      </w:r>
    </w:p>
    <w:p w14:paraId="4587C265" w14:textId="2305EBD3" w:rsidR="003048B7" w:rsidRPr="00F565FA" w:rsidRDefault="003048B7" w:rsidP="003048B7">
      <w:pPr>
        <w:pStyle w:val="slovanodseky"/>
        <w:numPr>
          <w:ilvl w:val="1"/>
          <w:numId w:val="4"/>
        </w:numPr>
        <w:rPr>
          <w:szCs w:val="24"/>
        </w:rPr>
      </w:pPr>
      <w:r w:rsidRPr="00F565FA">
        <w:rPr>
          <w:b/>
          <w:szCs w:val="24"/>
        </w:rPr>
        <w:t>Jednoduchosť –</w:t>
      </w:r>
      <w:r w:rsidRPr="00F565FA">
        <w:rPr>
          <w:szCs w:val="24"/>
        </w:rPr>
        <w:t xml:space="preserve"> mali by byť zrozumiteľné pre široké publikum. Pre každú významnú kompetenciu ministerstva definujeme </w:t>
      </w:r>
      <w:r w:rsidR="0053642D">
        <w:rPr>
          <w:szCs w:val="24"/>
        </w:rPr>
        <w:t xml:space="preserve">malý </w:t>
      </w:r>
      <w:r w:rsidRPr="00F565FA">
        <w:rPr>
          <w:szCs w:val="24"/>
        </w:rPr>
        <w:t>počet výsledkových ukazovateľov</w:t>
      </w:r>
      <w:r w:rsidR="0053642D">
        <w:rPr>
          <w:szCs w:val="24"/>
        </w:rPr>
        <w:t>, najlepšie iba jeden ukazovateľ</w:t>
      </w:r>
      <w:r w:rsidRPr="00F565FA">
        <w:rPr>
          <w:szCs w:val="24"/>
        </w:rPr>
        <w:t xml:space="preserve">. Ukazovatele musia byť jednoducho vypočítateľné. Kompozitné indikátory (vážený priemer viacerých ukazovateľov) by mali jednoznačne a objektívne určiť váhu svojich prvkov. </w:t>
      </w:r>
    </w:p>
    <w:p w14:paraId="76BA835B" w14:textId="6BFA93FC" w:rsidR="003048B7" w:rsidRPr="00F565FA" w:rsidRDefault="003048B7" w:rsidP="003048B7">
      <w:pPr>
        <w:pStyle w:val="slovanodseky"/>
        <w:numPr>
          <w:ilvl w:val="1"/>
          <w:numId w:val="4"/>
        </w:numPr>
        <w:rPr>
          <w:szCs w:val="24"/>
        </w:rPr>
      </w:pPr>
      <w:r w:rsidRPr="00F565FA">
        <w:rPr>
          <w:b/>
          <w:szCs w:val="24"/>
        </w:rPr>
        <w:t>Relevantnosť –</w:t>
      </w:r>
      <w:r w:rsidRPr="00F565FA">
        <w:rPr>
          <w:szCs w:val="24"/>
        </w:rPr>
        <w:t xml:space="preserve"> mali by umožniť ministerstvám hodnotiť svoje politiky a analyzovať potreby ďalších opatrení. Musia byť preto relevantné pre ich agendu a odhaľovať problematické oblasti. Zároveň by mali komplexne pokryť všetky činnosti rezortu. Na druhej strane by nemali</w:t>
      </w:r>
      <w:r w:rsidR="00B818E6" w:rsidRPr="00F565FA">
        <w:rPr>
          <w:szCs w:val="24"/>
        </w:rPr>
        <w:t xml:space="preserve"> byť</w:t>
      </w:r>
      <w:r w:rsidRPr="00F565FA">
        <w:rPr>
          <w:szCs w:val="24"/>
        </w:rPr>
        <w:t xml:space="preserve"> ovplyvniteľné politikami mimo dosahu daného ministerstva. </w:t>
      </w:r>
    </w:p>
    <w:p w14:paraId="5B72FC98" w14:textId="29589715" w:rsidR="003048B7" w:rsidRPr="00F565FA" w:rsidRDefault="003048B7" w:rsidP="003048B7">
      <w:pPr>
        <w:pStyle w:val="slovanodseky"/>
        <w:numPr>
          <w:ilvl w:val="1"/>
          <w:numId w:val="4"/>
        </w:numPr>
        <w:rPr>
          <w:szCs w:val="24"/>
        </w:rPr>
      </w:pPr>
      <w:r w:rsidRPr="00F565FA">
        <w:rPr>
          <w:b/>
          <w:szCs w:val="24"/>
        </w:rPr>
        <w:lastRenderedPageBreak/>
        <w:t>Motivácie –</w:t>
      </w:r>
      <w:r w:rsidRPr="00F565FA">
        <w:rPr>
          <w:szCs w:val="24"/>
        </w:rPr>
        <w:t xml:space="preserve"> vhodne zvolený ukazovateľ umožňuje stanovovať ciele v sledovaných oblastiach, pričom vytvára správne motivácie. Napríklad objem peňazí vyzbieraných na pokutách nie je dobrý indikátor bezpečnosti cestnej premávky, pretože motivuje policajtov vykonávať kontroly tam, kde vyzbierajú najviac pokút a nie na úsekoch, ktoré sú nebezpečné. Naopak, počet dopravných nehôd je vhodnejší, pretože jeho znižovanie priamo odráža vyššiu bezpečnosť na cestách bez ohľadu na to, akým spôsobom bol výsledok dosiahnutý. </w:t>
      </w:r>
    </w:p>
    <w:p w14:paraId="42929F5F" w14:textId="5787389B" w:rsidR="003048B7" w:rsidRPr="00F565FA" w:rsidRDefault="003048B7" w:rsidP="003048B7">
      <w:pPr>
        <w:pStyle w:val="slovanodseky"/>
        <w:numPr>
          <w:ilvl w:val="1"/>
          <w:numId w:val="4"/>
        </w:numPr>
        <w:rPr>
          <w:szCs w:val="24"/>
        </w:rPr>
      </w:pPr>
      <w:r w:rsidRPr="00F565FA">
        <w:rPr>
          <w:b/>
          <w:szCs w:val="24"/>
        </w:rPr>
        <w:t>Porovnateľnosť –</w:t>
      </w:r>
      <w:r w:rsidRPr="00F565FA">
        <w:rPr>
          <w:szCs w:val="24"/>
        </w:rPr>
        <w:t xml:space="preserve"> pre porovnanie stavu a vývoja v čase je dôležité disponovať čo najdlhším časovým radom a možnosťou porovnať hodnotu ukazovateľa voči relevantnej báze. Tradičným </w:t>
      </w:r>
      <w:proofErr w:type="spellStart"/>
      <w:r w:rsidRPr="00F565FA">
        <w:rPr>
          <w:szCs w:val="24"/>
        </w:rPr>
        <w:t>benchmarkom</w:t>
      </w:r>
      <w:proofErr w:type="spellEnd"/>
      <w:r w:rsidRPr="00F565FA">
        <w:rPr>
          <w:szCs w:val="24"/>
        </w:rPr>
        <w:t xml:space="preserve"> je priemer vyspelých </w:t>
      </w:r>
      <w:r w:rsidR="002F4619" w:rsidRPr="00F565FA">
        <w:rPr>
          <w:szCs w:val="24"/>
        </w:rPr>
        <w:t xml:space="preserve">krajín </w:t>
      </w:r>
      <w:r w:rsidRPr="00F565FA">
        <w:rPr>
          <w:szCs w:val="24"/>
        </w:rPr>
        <w:t xml:space="preserve">(EÚ alebo OECD) alebo </w:t>
      </w:r>
      <w:r w:rsidR="002F4619">
        <w:rPr>
          <w:szCs w:val="24"/>
        </w:rPr>
        <w:t>susedných</w:t>
      </w:r>
      <w:r w:rsidRPr="00F565FA">
        <w:rPr>
          <w:szCs w:val="24"/>
        </w:rPr>
        <w:t xml:space="preserve"> krajín</w:t>
      </w:r>
      <w:r w:rsidR="002F4619">
        <w:rPr>
          <w:szCs w:val="24"/>
        </w:rPr>
        <w:t xml:space="preserve"> </w:t>
      </w:r>
      <w:r w:rsidR="002F4619" w:rsidRPr="00F565FA">
        <w:rPr>
          <w:szCs w:val="24"/>
        </w:rPr>
        <w:t>(V3)</w:t>
      </w:r>
      <w:r w:rsidRPr="00F565FA">
        <w:rPr>
          <w:szCs w:val="24"/>
        </w:rPr>
        <w:t xml:space="preserve">. Ukazovateľ je dobre porovnateľný, ak existuje dátový rad aspoň za </w:t>
      </w:r>
      <w:r w:rsidR="002F4619">
        <w:rPr>
          <w:szCs w:val="24"/>
        </w:rPr>
        <w:t>päť</w:t>
      </w:r>
      <w:r w:rsidRPr="00F565FA">
        <w:rPr>
          <w:szCs w:val="24"/>
        </w:rPr>
        <w:t xml:space="preserve"> posledných rokov a údaje sa zverejňujú každý rok</w:t>
      </w:r>
      <w:r w:rsidR="004E509D">
        <w:rPr>
          <w:szCs w:val="24"/>
        </w:rPr>
        <w:t>, pričom</w:t>
      </w:r>
      <w:r w:rsidRPr="00F565FA">
        <w:rPr>
          <w:szCs w:val="24"/>
        </w:rPr>
        <w:t xml:space="preserve"> </w:t>
      </w:r>
      <w:r w:rsidR="004E509D" w:rsidRPr="00F565FA">
        <w:rPr>
          <w:szCs w:val="24"/>
        </w:rPr>
        <w:t>p</w:t>
      </w:r>
      <w:r w:rsidRPr="00F565FA">
        <w:rPr>
          <w:szCs w:val="24"/>
        </w:rPr>
        <w:t>očas celého sledovaného obdobia nedoš</w:t>
      </w:r>
      <w:r w:rsidR="004E509D">
        <w:rPr>
          <w:szCs w:val="24"/>
        </w:rPr>
        <w:t>lo k výrazným zmenám v metodike a</w:t>
      </w:r>
      <w:r w:rsidRPr="00F565FA">
        <w:rPr>
          <w:szCs w:val="24"/>
        </w:rPr>
        <w:t xml:space="preserve"> </w:t>
      </w:r>
      <w:r w:rsidR="004E509D" w:rsidRPr="00F565FA">
        <w:rPr>
          <w:szCs w:val="24"/>
        </w:rPr>
        <w:t>ú</w:t>
      </w:r>
      <w:r w:rsidRPr="00F565FA">
        <w:rPr>
          <w:szCs w:val="24"/>
        </w:rPr>
        <w:t xml:space="preserve">daje sú k dispozícii pre väčšinu krajín EÚ alebo OECD. Za čiastočne porovnateľný indikátor považujeme taký, kde je časový rad kratší ako päť rokov a dáta sa zverejňujú v intervaloch dlhších ako </w:t>
      </w:r>
      <w:r w:rsidR="002F4619">
        <w:rPr>
          <w:szCs w:val="24"/>
        </w:rPr>
        <w:t>dva</w:t>
      </w:r>
      <w:r w:rsidRPr="00F565FA">
        <w:rPr>
          <w:szCs w:val="24"/>
        </w:rPr>
        <w:t xml:space="preserve"> roky. Prípadne došlo k miernej zmene metodiky alebo medzinárodné dáta sú menej konzistentné v čase a sú zastúpené iba niektoré krajiny EÚ alebo OECD. Slabú porovnateľnosť majú údaje s kratším časovým radom ako tri roky alebo sú údaje zverejňované s odstupom viac ako </w:t>
      </w:r>
      <w:r w:rsidR="002F4619">
        <w:rPr>
          <w:szCs w:val="24"/>
        </w:rPr>
        <w:t>tri</w:t>
      </w:r>
      <w:r w:rsidRPr="00F565FA">
        <w:rPr>
          <w:szCs w:val="24"/>
        </w:rPr>
        <w:t xml:space="preserve"> rokov. Mohlo tiež prísť k</w:t>
      </w:r>
      <w:r w:rsidR="002F4619">
        <w:rPr>
          <w:szCs w:val="24"/>
        </w:rPr>
        <w:t> </w:t>
      </w:r>
      <w:r w:rsidRPr="00F565FA">
        <w:rPr>
          <w:szCs w:val="24"/>
        </w:rPr>
        <w:t>výraznej</w:t>
      </w:r>
      <w:r w:rsidR="002F4619">
        <w:rPr>
          <w:szCs w:val="24"/>
        </w:rPr>
        <w:t xml:space="preserve"> </w:t>
      </w:r>
      <w:r w:rsidRPr="00F565FA">
        <w:rPr>
          <w:szCs w:val="24"/>
        </w:rPr>
        <w:t>zmene metodiky a medzinárodné dáta vôbec neexistujú alebo sú veľmi sporadické.</w:t>
      </w:r>
    </w:p>
    <w:p w14:paraId="5B39FA7E" w14:textId="2088557A" w:rsidR="003048B7" w:rsidRPr="00F565FA" w:rsidRDefault="003048B7" w:rsidP="003048B7">
      <w:pPr>
        <w:pStyle w:val="slovanodseky"/>
        <w:numPr>
          <w:ilvl w:val="1"/>
          <w:numId w:val="4"/>
        </w:numPr>
        <w:rPr>
          <w:szCs w:val="24"/>
        </w:rPr>
      </w:pPr>
      <w:r w:rsidRPr="00F565FA">
        <w:rPr>
          <w:b/>
          <w:szCs w:val="24"/>
        </w:rPr>
        <w:t>Spoľahlivosť –</w:t>
      </w:r>
      <w:r w:rsidRPr="00F565FA">
        <w:rPr>
          <w:szCs w:val="24"/>
        </w:rPr>
        <w:t xml:space="preserve"> je dôležitá pre tvorbu politík aj pre odbornú verejnosť. Dáta pre indikátory sú preto z dôveryhodného zdroja, najčastejšie </w:t>
      </w:r>
      <w:proofErr w:type="spellStart"/>
      <w:r w:rsidRPr="00F565FA">
        <w:rPr>
          <w:szCs w:val="24"/>
        </w:rPr>
        <w:t>Eurostat</w:t>
      </w:r>
      <w:proofErr w:type="spellEnd"/>
      <w:r w:rsidRPr="00F565FA">
        <w:rPr>
          <w:szCs w:val="24"/>
        </w:rPr>
        <w:t xml:space="preserve">, OECD alebo ŠÚ SR. Každé opatrenie sa prejavuje s časovým oneskorením, ktoré kvôli rozličnej povahe rozdeľujeme na dva komponenty. Tzv. </w:t>
      </w:r>
      <w:r w:rsidRPr="00872E42">
        <w:rPr>
          <w:i/>
          <w:szCs w:val="24"/>
        </w:rPr>
        <w:t>„oneskorenie</w:t>
      </w:r>
      <w:r w:rsidR="00872E42">
        <w:rPr>
          <w:i/>
          <w:szCs w:val="24"/>
        </w:rPr>
        <w:t xml:space="preserve"> dopadu politiky</w:t>
      </w:r>
      <w:r w:rsidRPr="00872E42">
        <w:rPr>
          <w:i/>
          <w:szCs w:val="24"/>
        </w:rPr>
        <w:t>“</w:t>
      </w:r>
      <w:r w:rsidRPr="00F565FA">
        <w:rPr>
          <w:szCs w:val="24"/>
        </w:rPr>
        <w:t xml:space="preserve"> – medzi zavedením opatrenia a momentom, kedy zmeny prejavia – je kľúčové pre identifikáciu zodpovednosti za dopady politík v čase. </w:t>
      </w:r>
      <w:r w:rsidRPr="00872E42">
        <w:rPr>
          <w:i/>
          <w:szCs w:val="24"/>
        </w:rPr>
        <w:t>Dlhé štatistické oneskorenie</w:t>
      </w:r>
      <w:r w:rsidRPr="00F565FA">
        <w:rPr>
          <w:szCs w:val="24"/>
        </w:rPr>
        <w:t xml:space="preserve"> – čas medzi sledovanými zmenami a ich štatistickým zaznamenaním a zverejním – by nemal </w:t>
      </w:r>
      <w:r w:rsidR="00872E42">
        <w:rPr>
          <w:szCs w:val="24"/>
        </w:rPr>
        <w:t>vykazovať</w:t>
      </w:r>
      <w:r w:rsidRPr="00F565FA">
        <w:rPr>
          <w:szCs w:val="24"/>
        </w:rPr>
        <w:t xml:space="preserve"> žiadny spoľahlivý ukazovateľ. Oneskorenie je v niektorých prípadoch obťažné presne rozlíšiť, čo oslabuje možnosť presne identifikovať vplyv politík.</w:t>
      </w:r>
      <w:r w:rsidRPr="003048B7">
        <w:t xml:space="preserve"> </w:t>
      </w:r>
      <w:r w:rsidRPr="00F565FA">
        <w:rPr>
          <w:szCs w:val="24"/>
        </w:rPr>
        <w:t>Štatistické oneskorenie je vo väčšine prípadov možné skrátiť. Očakávame to v prípade, že sa indikátory stanú prioritou pre monitoring a tvorbu verejných politík. V praxi má len málo indikátorov všetky tieto vlastnosti. Vždy však vyberáme také ukazovatele, ktoré majú z dostupných dát najvyššiu vypovedaciu hodnotu.</w:t>
      </w:r>
    </w:p>
    <w:p w14:paraId="26AE826C" w14:textId="763A8514" w:rsidR="00595020" w:rsidRPr="00F565FA" w:rsidRDefault="00595020" w:rsidP="00EB54DC">
      <w:pPr>
        <w:pStyle w:val="slovanodseky"/>
        <w:rPr>
          <w:szCs w:val="24"/>
        </w:rPr>
      </w:pPr>
      <w:r w:rsidRPr="00F565FA">
        <w:rPr>
          <w:szCs w:val="24"/>
        </w:rPr>
        <w:t xml:space="preserve">Stanovenie konkrétnej hodnoty cieľových indikátorov sa môže uskutočniť porovnaním voči iným obdobným realizáciám (napr. </w:t>
      </w:r>
      <w:r w:rsidR="00D928E7" w:rsidRPr="00F565FA">
        <w:rPr>
          <w:szCs w:val="24"/>
        </w:rPr>
        <w:t>referenčná hodnota nehodovosti na porovnateľných cestách).</w:t>
      </w:r>
    </w:p>
    <w:p w14:paraId="38D85A21" w14:textId="052F331F" w:rsidR="00EB54DC" w:rsidRPr="00F565FA" w:rsidRDefault="00EB54DC" w:rsidP="00EB54DC">
      <w:pPr>
        <w:pStyle w:val="slovanodseky"/>
        <w:rPr>
          <w:szCs w:val="24"/>
        </w:rPr>
      </w:pPr>
      <w:r w:rsidRPr="00F565FA">
        <w:rPr>
          <w:szCs w:val="24"/>
        </w:rPr>
        <w:t>Ako ukážku vhodne stanovených cieľov uvádzame</w:t>
      </w:r>
      <w:r w:rsidR="003048B7" w:rsidRPr="00F565FA">
        <w:rPr>
          <w:szCs w:val="24"/>
        </w:rPr>
        <w:t xml:space="preserve"> </w:t>
      </w:r>
      <w:r w:rsidR="003048B7" w:rsidRPr="00F565FA">
        <w:rPr>
          <w:szCs w:val="24"/>
        </w:rPr>
        <w:fldChar w:fldCharType="begin"/>
      </w:r>
      <w:r w:rsidR="003048B7" w:rsidRPr="00F565FA">
        <w:rPr>
          <w:szCs w:val="24"/>
        </w:rPr>
        <w:instrText xml:space="preserve"> REF _Ref480273945 \h </w:instrText>
      </w:r>
      <w:r w:rsidR="00F565FA">
        <w:rPr>
          <w:szCs w:val="24"/>
        </w:rPr>
        <w:instrText xml:space="preserve"> \* MERGEFORMAT </w:instrText>
      </w:r>
      <w:r w:rsidR="003048B7" w:rsidRPr="00F565FA">
        <w:rPr>
          <w:szCs w:val="24"/>
        </w:rPr>
      </w:r>
      <w:r w:rsidR="003048B7" w:rsidRPr="00F565FA">
        <w:rPr>
          <w:szCs w:val="24"/>
        </w:rPr>
        <w:fldChar w:fldCharType="separate"/>
      </w:r>
      <w:r w:rsidR="00EB4B17" w:rsidRPr="00F565FA">
        <w:rPr>
          <w:szCs w:val="24"/>
        </w:rPr>
        <w:t xml:space="preserve">Tab. </w:t>
      </w:r>
      <w:r w:rsidR="00EB4B17">
        <w:rPr>
          <w:noProof/>
          <w:szCs w:val="24"/>
        </w:rPr>
        <w:t>2</w:t>
      </w:r>
      <w:r w:rsidR="003048B7" w:rsidRPr="00F565FA">
        <w:rPr>
          <w:szCs w:val="24"/>
        </w:rPr>
        <w:fldChar w:fldCharType="end"/>
      </w:r>
      <w:r w:rsidRPr="00F565FA">
        <w:rPr>
          <w:szCs w:val="24"/>
        </w:rPr>
        <w:t>, ktorá popisuje konkrétne názvy cieľov, ich merateľné ukazovatele a cieľovú hodnotu spolu s časovým horizontom, do ktorého sa nap</w:t>
      </w:r>
      <w:r w:rsidR="003048B7" w:rsidRPr="00F565FA">
        <w:rPr>
          <w:szCs w:val="24"/>
        </w:rPr>
        <w:t>lnenie cieľovej hodnoty očakáva.</w:t>
      </w:r>
    </w:p>
    <w:p w14:paraId="4AE6F0CA" w14:textId="2A460991" w:rsidR="00EB54DC" w:rsidRPr="00F565FA" w:rsidRDefault="00C7363E" w:rsidP="005418ED">
      <w:pPr>
        <w:pStyle w:val="Popis"/>
        <w:keepNext/>
        <w:rPr>
          <w:sz w:val="24"/>
          <w:szCs w:val="24"/>
        </w:rPr>
      </w:pPr>
      <w:bookmarkStart w:id="18" w:name="_Ref480273945"/>
      <w:r w:rsidRPr="00F565FA">
        <w:rPr>
          <w:sz w:val="24"/>
          <w:szCs w:val="24"/>
        </w:rPr>
        <w:lastRenderedPageBreak/>
        <w:t xml:space="preserve">Tab. </w:t>
      </w:r>
      <w:r w:rsidR="004719E7" w:rsidRPr="00F565FA">
        <w:rPr>
          <w:sz w:val="24"/>
          <w:szCs w:val="24"/>
        </w:rPr>
        <w:fldChar w:fldCharType="begin"/>
      </w:r>
      <w:r w:rsidR="004719E7" w:rsidRPr="00F565FA">
        <w:rPr>
          <w:sz w:val="24"/>
          <w:szCs w:val="24"/>
        </w:rPr>
        <w:instrText xml:space="preserve"> SEQ Tab. \* ARABIC </w:instrText>
      </w:r>
      <w:r w:rsidR="004719E7" w:rsidRPr="00F565FA">
        <w:rPr>
          <w:sz w:val="24"/>
          <w:szCs w:val="24"/>
        </w:rPr>
        <w:fldChar w:fldCharType="separate"/>
      </w:r>
      <w:r w:rsidR="00EB4B17">
        <w:rPr>
          <w:noProof/>
          <w:sz w:val="24"/>
          <w:szCs w:val="24"/>
        </w:rPr>
        <w:t>2</w:t>
      </w:r>
      <w:r w:rsidR="004719E7" w:rsidRPr="00F565FA">
        <w:rPr>
          <w:noProof/>
          <w:sz w:val="24"/>
          <w:szCs w:val="24"/>
        </w:rPr>
        <w:fldChar w:fldCharType="end"/>
      </w:r>
      <w:bookmarkEnd w:id="18"/>
      <w:r w:rsidRPr="00F565FA">
        <w:rPr>
          <w:sz w:val="24"/>
          <w:szCs w:val="24"/>
        </w:rPr>
        <w:t xml:space="preserve"> </w:t>
      </w:r>
      <w:r w:rsidR="00A163ED" w:rsidRPr="00A163ED">
        <w:rPr>
          <w:sz w:val="24"/>
          <w:szCs w:val="24"/>
        </w:rPr>
        <w:t>Príklady cieľov projektu a merateľných ukazovateľov</w:t>
      </w:r>
      <w:r w:rsidRPr="00F565FA">
        <w:rPr>
          <w:sz w:val="24"/>
          <w:szCs w:val="24"/>
        </w:rPr>
        <w:t xml:space="preserve"> (problém: kritická dopravná situácia v meste)</w:t>
      </w:r>
    </w:p>
    <w:tbl>
      <w:tblPr>
        <w:tblStyle w:val="Tabukasmriekou5tmavzvraznenie5"/>
        <w:tblW w:w="9209" w:type="dxa"/>
        <w:tblLook w:val="04A0" w:firstRow="1" w:lastRow="0" w:firstColumn="1" w:lastColumn="0" w:noHBand="0" w:noVBand="1"/>
      </w:tblPr>
      <w:tblGrid>
        <w:gridCol w:w="2689"/>
        <w:gridCol w:w="2693"/>
        <w:gridCol w:w="1276"/>
        <w:gridCol w:w="1275"/>
        <w:gridCol w:w="1276"/>
      </w:tblGrid>
      <w:tr w:rsidR="00B07CDF" w14:paraId="4BFBE188" w14:textId="77777777" w:rsidTr="00A163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8B045EF" w14:textId="77777777" w:rsidR="00B07CDF" w:rsidRDefault="00B07CDF" w:rsidP="00B07CDF">
            <w:pPr>
              <w:spacing w:line="300" w:lineRule="auto"/>
              <w:jc w:val="center"/>
              <w:rPr>
                <w:sz w:val="20"/>
                <w:szCs w:val="20"/>
              </w:rPr>
            </w:pPr>
            <w:r>
              <w:rPr>
                <w:sz w:val="20"/>
                <w:szCs w:val="20"/>
              </w:rPr>
              <w:t>Cieľ</w:t>
            </w:r>
          </w:p>
        </w:tc>
        <w:tc>
          <w:tcPr>
            <w:tcW w:w="2693" w:type="dxa"/>
          </w:tcPr>
          <w:p w14:paraId="3D779F6A" w14:textId="77777777" w:rsidR="00B07CDF" w:rsidRDefault="00B07CDF" w:rsidP="00B07CDF">
            <w:pPr>
              <w:spacing w:line="30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Merateľný ukazovateľ</w:t>
            </w:r>
          </w:p>
        </w:tc>
        <w:tc>
          <w:tcPr>
            <w:tcW w:w="1276" w:type="dxa"/>
          </w:tcPr>
          <w:p w14:paraId="312B8B30" w14:textId="77777777" w:rsidR="00B07CDF" w:rsidRDefault="00B07CDF" w:rsidP="00B07CDF">
            <w:pPr>
              <w:spacing w:line="30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Jednotka</w:t>
            </w:r>
          </w:p>
        </w:tc>
        <w:tc>
          <w:tcPr>
            <w:tcW w:w="1275" w:type="dxa"/>
          </w:tcPr>
          <w:p w14:paraId="6E877691" w14:textId="0211D100" w:rsidR="00B07CDF" w:rsidRDefault="00B07CDF" w:rsidP="00A163ED">
            <w:pPr>
              <w:spacing w:line="30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Súčasný stav </w:t>
            </w:r>
            <w:r w:rsidR="00A163ED">
              <w:rPr>
                <w:sz w:val="20"/>
                <w:szCs w:val="20"/>
              </w:rPr>
              <w:t>(</w:t>
            </w:r>
            <w:r>
              <w:rPr>
                <w:sz w:val="20"/>
                <w:szCs w:val="20"/>
              </w:rPr>
              <w:t>2017)</w:t>
            </w:r>
          </w:p>
        </w:tc>
        <w:tc>
          <w:tcPr>
            <w:tcW w:w="1276" w:type="dxa"/>
          </w:tcPr>
          <w:p w14:paraId="5DDC997A" w14:textId="3C713D84" w:rsidR="00B07CDF" w:rsidRDefault="00B07CDF" w:rsidP="00B07CDF">
            <w:pPr>
              <w:spacing w:line="30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Cieľový stav (2020)</w:t>
            </w:r>
          </w:p>
        </w:tc>
      </w:tr>
      <w:tr w:rsidR="00B07CDF" w14:paraId="7E6D3C64" w14:textId="77777777" w:rsidTr="00A1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907EBA9" w14:textId="72187F7E" w:rsidR="00B07CDF" w:rsidRDefault="00B07CDF" w:rsidP="00A6100F">
            <w:pPr>
              <w:spacing w:line="300" w:lineRule="auto"/>
              <w:rPr>
                <w:sz w:val="20"/>
                <w:szCs w:val="20"/>
              </w:rPr>
            </w:pPr>
            <w:r>
              <w:rPr>
                <w:sz w:val="20"/>
                <w:szCs w:val="20"/>
              </w:rPr>
              <w:t>Zníženie cestovného času pre dochádzajú</w:t>
            </w:r>
            <w:r w:rsidR="00A6100F">
              <w:rPr>
                <w:sz w:val="20"/>
                <w:szCs w:val="20"/>
              </w:rPr>
              <w:t>cich</w:t>
            </w:r>
            <w:r>
              <w:rPr>
                <w:sz w:val="20"/>
                <w:szCs w:val="20"/>
              </w:rPr>
              <w:t xml:space="preserve"> do mesta</w:t>
            </w:r>
          </w:p>
        </w:tc>
        <w:tc>
          <w:tcPr>
            <w:tcW w:w="2693" w:type="dxa"/>
            <w:vAlign w:val="center"/>
          </w:tcPr>
          <w:p w14:paraId="5FE87049" w14:textId="3D65968C" w:rsidR="00B07CDF" w:rsidRPr="00F565FA" w:rsidRDefault="00B07CDF" w:rsidP="00A6100F">
            <w:pPr>
              <w:spacing w:line="300" w:lineRule="auto"/>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Priemerný cestovný čas z okraja mesta do centra v špičke</w:t>
            </w:r>
          </w:p>
        </w:tc>
        <w:tc>
          <w:tcPr>
            <w:tcW w:w="1276" w:type="dxa"/>
            <w:vAlign w:val="center"/>
          </w:tcPr>
          <w:p w14:paraId="73287BB4" w14:textId="77777777" w:rsidR="00B07CDF" w:rsidRPr="00F565FA" w:rsidRDefault="00B07CDF" w:rsidP="00B07CD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min.</w:t>
            </w:r>
          </w:p>
        </w:tc>
        <w:tc>
          <w:tcPr>
            <w:tcW w:w="1275" w:type="dxa"/>
            <w:vAlign w:val="center"/>
          </w:tcPr>
          <w:p w14:paraId="731EAAC3" w14:textId="77777777" w:rsidR="00B07CDF" w:rsidRPr="00F565FA" w:rsidRDefault="00B07CDF" w:rsidP="00B07CD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53</w:t>
            </w:r>
          </w:p>
        </w:tc>
        <w:tc>
          <w:tcPr>
            <w:tcW w:w="1276" w:type="dxa"/>
            <w:vAlign w:val="center"/>
          </w:tcPr>
          <w:p w14:paraId="7A89FD23" w14:textId="77777777" w:rsidR="00B07CDF" w:rsidRPr="00F565FA" w:rsidRDefault="00B07CDF" w:rsidP="00B07CD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30</w:t>
            </w:r>
          </w:p>
        </w:tc>
      </w:tr>
      <w:tr w:rsidR="00B07CDF" w14:paraId="5588E6E4" w14:textId="77777777" w:rsidTr="00A163ED">
        <w:tc>
          <w:tcPr>
            <w:cnfStyle w:val="001000000000" w:firstRow="0" w:lastRow="0" w:firstColumn="1" w:lastColumn="0" w:oddVBand="0" w:evenVBand="0" w:oddHBand="0" w:evenHBand="0" w:firstRowFirstColumn="0" w:firstRowLastColumn="0" w:lastRowFirstColumn="0" w:lastRowLastColumn="0"/>
            <w:tcW w:w="2689" w:type="dxa"/>
            <w:vAlign w:val="center"/>
          </w:tcPr>
          <w:p w14:paraId="3FB2CA41" w14:textId="705E29E8" w:rsidR="00B07CDF" w:rsidRDefault="00B07CDF" w:rsidP="00A6100F">
            <w:pPr>
              <w:spacing w:line="300" w:lineRule="auto"/>
              <w:rPr>
                <w:sz w:val="20"/>
                <w:szCs w:val="20"/>
              </w:rPr>
            </w:pPr>
            <w:r>
              <w:rPr>
                <w:sz w:val="20"/>
                <w:szCs w:val="20"/>
              </w:rPr>
              <w:t>Zníženie hluku, spôsobeného dopravou v zastavaných častiach mesta</w:t>
            </w:r>
          </w:p>
        </w:tc>
        <w:tc>
          <w:tcPr>
            <w:tcW w:w="2693" w:type="dxa"/>
            <w:vAlign w:val="center"/>
          </w:tcPr>
          <w:p w14:paraId="4905F841" w14:textId="77777777" w:rsidR="00B07CDF" w:rsidRPr="00F565FA" w:rsidRDefault="00B07CDF" w:rsidP="00B07CDF">
            <w:pPr>
              <w:spacing w:line="300" w:lineRule="auto"/>
              <w:cnfStyle w:val="000000000000" w:firstRow="0" w:lastRow="0" w:firstColumn="0" w:lastColumn="0" w:oddVBand="0" w:evenVBand="0" w:oddHBand="0" w:evenHBand="0" w:firstRowFirstColumn="0" w:firstRowLastColumn="0" w:lastRowFirstColumn="0" w:lastRowLastColumn="0"/>
              <w:rPr>
                <w:sz w:val="20"/>
                <w:szCs w:val="20"/>
              </w:rPr>
            </w:pPr>
            <w:r w:rsidRPr="00F565FA">
              <w:rPr>
                <w:sz w:val="20"/>
                <w:szCs w:val="20"/>
              </w:rPr>
              <w:t>Intenzita hluku na vybratých miestach kľúčových cestných komunikácii, ktoré prechádzajú obytnými zónami, v špičke</w:t>
            </w:r>
          </w:p>
        </w:tc>
        <w:tc>
          <w:tcPr>
            <w:tcW w:w="1276" w:type="dxa"/>
            <w:vAlign w:val="center"/>
          </w:tcPr>
          <w:p w14:paraId="0511AAE3" w14:textId="77777777" w:rsidR="00B07CDF" w:rsidRPr="00F565FA" w:rsidRDefault="00B07CDF" w:rsidP="00B07CDF">
            <w:pPr>
              <w:spacing w:line="30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565FA">
              <w:rPr>
                <w:sz w:val="20"/>
                <w:szCs w:val="20"/>
              </w:rPr>
              <w:t>dB</w:t>
            </w:r>
          </w:p>
        </w:tc>
        <w:tc>
          <w:tcPr>
            <w:tcW w:w="1275" w:type="dxa"/>
            <w:vAlign w:val="center"/>
          </w:tcPr>
          <w:p w14:paraId="11D56EB4" w14:textId="77777777" w:rsidR="00B07CDF" w:rsidRPr="00F565FA" w:rsidRDefault="00B07CDF" w:rsidP="00B07CDF">
            <w:pPr>
              <w:spacing w:line="30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565FA">
              <w:rPr>
                <w:sz w:val="20"/>
                <w:szCs w:val="20"/>
              </w:rPr>
              <w:t>85</w:t>
            </w:r>
          </w:p>
        </w:tc>
        <w:tc>
          <w:tcPr>
            <w:tcW w:w="1276" w:type="dxa"/>
            <w:vAlign w:val="center"/>
          </w:tcPr>
          <w:p w14:paraId="4404B79F" w14:textId="77777777" w:rsidR="00B07CDF" w:rsidRPr="00F565FA" w:rsidRDefault="00B07CDF" w:rsidP="00B07CDF">
            <w:pPr>
              <w:spacing w:line="30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565FA">
              <w:rPr>
                <w:sz w:val="20"/>
                <w:szCs w:val="20"/>
              </w:rPr>
              <w:t>45</w:t>
            </w:r>
          </w:p>
        </w:tc>
      </w:tr>
      <w:tr w:rsidR="00B07CDF" w14:paraId="5E34EFAA" w14:textId="77777777" w:rsidTr="00A16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00EA21B" w14:textId="2CABB056" w:rsidR="00B07CDF" w:rsidRDefault="00B07CDF" w:rsidP="00A6100F">
            <w:pPr>
              <w:spacing w:line="300" w:lineRule="auto"/>
              <w:rPr>
                <w:sz w:val="20"/>
                <w:szCs w:val="20"/>
              </w:rPr>
            </w:pPr>
            <w:r>
              <w:rPr>
                <w:sz w:val="20"/>
                <w:szCs w:val="20"/>
              </w:rPr>
              <w:t>Zvýšenie bezpečnosti na cestných komunikáciách v</w:t>
            </w:r>
            <w:r w:rsidR="00A6100F">
              <w:rPr>
                <w:sz w:val="20"/>
                <w:szCs w:val="20"/>
              </w:rPr>
              <w:t> </w:t>
            </w:r>
            <w:r>
              <w:rPr>
                <w:sz w:val="20"/>
                <w:szCs w:val="20"/>
              </w:rPr>
              <w:t>centre</w:t>
            </w:r>
            <w:r w:rsidR="00A6100F">
              <w:rPr>
                <w:sz w:val="20"/>
                <w:szCs w:val="20"/>
              </w:rPr>
              <w:t xml:space="preserve"> </w:t>
            </w:r>
            <w:r>
              <w:rPr>
                <w:sz w:val="20"/>
                <w:szCs w:val="20"/>
              </w:rPr>
              <w:t>mesta</w:t>
            </w:r>
          </w:p>
        </w:tc>
        <w:tc>
          <w:tcPr>
            <w:tcW w:w="2693" w:type="dxa"/>
            <w:vAlign w:val="center"/>
          </w:tcPr>
          <w:p w14:paraId="4C6DA127" w14:textId="77777777" w:rsidR="00B07CDF" w:rsidRPr="00F565FA" w:rsidRDefault="00B07CDF" w:rsidP="00B07CDF">
            <w:pPr>
              <w:spacing w:line="300" w:lineRule="auto"/>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Priemerná mesačná miera nehodovosti na vybraných komunikáciách v centre mesta</w:t>
            </w:r>
          </w:p>
        </w:tc>
        <w:tc>
          <w:tcPr>
            <w:tcW w:w="1276" w:type="dxa"/>
            <w:vAlign w:val="center"/>
          </w:tcPr>
          <w:p w14:paraId="24CC299E" w14:textId="669A1816" w:rsidR="00B07CDF" w:rsidRPr="00F565FA" w:rsidRDefault="00B07CDF" w:rsidP="00A6100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Počet nehôd</w:t>
            </w:r>
            <w:r w:rsidR="00A6100F" w:rsidRPr="00F565FA">
              <w:rPr>
                <w:sz w:val="20"/>
                <w:szCs w:val="20"/>
              </w:rPr>
              <w:t xml:space="preserve"> na 1000 voz./</w:t>
            </w:r>
            <w:r w:rsidRPr="00F565FA">
              <w:rPr>
                <w:sz w:val="20"/>
                <w:szCs w:val="20"/>
              </w:rPr>
              <w:t xml:space="preserve"> mes</w:t>
            </w:r>
            <w:r w:rsidR="00A6100F" w:rsidRPr="00F565FA">
              <w:rPr>
                <w:sz w:val="20"/>
                <w:szCs w:val="20"/>
              </w:rPr>
              <w:t>.</w:t>
            </w:r>
          </w:p>
        </w:tc>
        <w:tc>
          <w:tcPr>
            <w:tcW w:w="1275" w:type="dxa"/>
            <w:vAlign w:val="center"/>
          </w:tcPr>
          <w:p w14:paraId="47654859" w14:textId="77777777" w:rsidR="00B07CDF" w:rsidRPr="00F565FA" w:rsidRDefault="00B07CDF" w:rsidP="00B07CD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24</w:t>
            </w:r>
          </w:p>
        </w:tc>
        <w:tc>
          <w:tcPr>
            <w:tcW w:w="1276" w:type="dxa"/>
            <w:vAlign w:val="center"/>
          </w:tcPr>
          <w:p w14:paraId="13954FC8" w14:textId="77777777" w:rsidR="00B07CDF" w:rsidRPr="00F565FA" w:rsidRDefault="00B07CDF" w:rsidP="00B07CDF">
            <w:pPr>
              <w:spacing w:line="30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F565FA">
              <w:rPr>
                <w:sz w:val="20"/>
                <w:szCs w:val="20"/>
              </w:rPr>
              <w:t>10</w:t>
            </w:r>
          </w:p>
        </w:tc>
      </w:tr>
    </w:tbl>
    <w:p w14:paraId="12A64042" w14:textId="77777777" w:rsidR="00EB54DC" w:rsidRDefault="00EB54DC" w:rsidP="001779EA">
      <w:pPr>
        <w:pStyle w:val="Nadpis2"/>
        <w:spacing w:before="120"/>
      </w:pPr>
      <w:bookmarkStart w:id="19" w:name="_Toc483828724"/>
      <w:r>
        <w:t xml:space="preserve">Analýza </w:t>
      </w:r>
      <w:r w:rsidRPr="000E4EA0">
        <w:t>dopytu</w:t>
      </w:r>
      <w:r>
        <w:t xml:space="preserve"> a ponuky</w:t>
      </w:r>
      <w:bookmarkEnd w:id="19"/>
    </w:p>
    <w:p w14:paraId="3C447427" w14:textId="5B429B91" w:rsidR="00CA40D8" w:rsidRPr="00F565FA" w:rsidRDefault="00CA40D8" w:rsidP="005C432D">
      <w:pPr>
        <w:pStyle w:val="slovanodseky"/>
        <w:rPr>
          <w:b/>
          <w:szCs w:val="24"/>
        </w:rPr>
      </w:pPr>
      <w:r w:rsidRPr="00F565FA">
        <w:rPr>
          <w:b/>
          <w:szCs w:val="24"/>
        </w:rPr>
        <w:t xml:space="preserve">Analýza ponuky </w:t>
      </w:r>
      <w:r w:rsidRPr="00F565FA">
        <w:rPr>
          <w:szCs w:val="24"/>
        </w:rPr>
        <w:t xml:space="preserve">popisuje súčasný a očakávaný stav na riešenom trhu. V prípade, že ide o konkurenčný trh, analýza ponuky by ukázala, že na trhu nie je priestor pre verejnú investíciu (napr. ak by štát plánoval otvoriť sieť potravín či predajní s oblečením). V prípade </w:t>
      </w:r>
      <w:r w:rsidR="00056792" w:rsidRPr="00F565FA">
        <w:rPr>
          <w:szCs w:val="24"/>
        </w:rPr>
        <w:t>sektoru</w:t>
      </w:r>
      <w:r w:rsidRPr="00F565FA">
        <w:rPr>
          <w:szCs w:val="24"/>
        </w:rPr>
        <w:t xml:space="preserve">, kde má štát monopol (cestná doprava, </w:t>
      </w:r>
      <w:r w:rsidR="00056792" w:rsidRPr="00F565FA">
        <w:rPr>
          <w:szCs w:val="24"/>
        </w:rPr>
        <w:t>obrana, ochrana životného prostredia), popíše analýza ponuky existujúce možnosti, ktoré občan v sektore má (napr. ponuka dopravných módov v riešenej oblasti). Väčšina investícii sa bude nachádzať na spektre medzi týmito extrémami (oblasti ako osobná železničná doprava, energetika, zdravotníctvo, vodné hospodárstvo, telekomunikačná infraštruktúra) a analýza ponuky by mala identifikovať priestor na trhu pre navrhovanú investíciu.</w:t>
      </w:r>
    </w:p>
    <w:p w14:paraId="32A8BBD5" w14:textId="774DFA32" w:rsidR="00056792" w:rsidRPr="00F565FA" w:rsidRDefault="00CA40D8">
      <w:pPr>
        <w:pStyle w:val="slovanodseky"/>
        <w:rPr>
          <w:szCs w:val="24"/>
        </w:rPr>
      </w:pPr>
      <w:r w:rsidRPr="00F565FA">
        <w:rPr>
          <w:b/>
          <w:szCs w:val="24"/>
        </w:rPr>
        <w:t>Analýza dopytu</w:t>
      </w:r>
      <w:r w:rsidRPr="00F565FA">
        <w:rPr>
          <w:szCs w:val="24"/>
        </w:rPr>
        <w:t xml:space="preserve"> popisuje súčasný a očakávaný dopyt po výstupe </w:t>
      </w:r>
      <w:r w:rsidR="00056792" w:rsidRPr="00F565FA">
        <w:rPr>
          <w:szCs w:val="24"/>
        </w:rPr>
        <w:t>plánovaného projektu a dopĺňa analýzu ponuky. Nízka ponuka možností v riešenej oblasti nemusí odôvodňovať verejnú investíciu, ak táto nízka ponuka iba reflektuje nízky dopyt. Napríklad, absencia diaľnice či železnice v regióne môže pôsobiť ako zlyhanie štátu v poskytovaní dopravnej infraštruktúry. Absencia tejto infraštruktúry však môže byť iba reakciou na nízku hustotu obyvateľstva a klesajúci počet obyvateľov v regióne.</w:t>
      </w:r>
    </w:p>
    <w:p w14:paraId="26A35D0E" w14:textId="70DDBA59" w:rsidR="002F5F06" w:rsidRPr="00F565FA" w:rsidRDefault="00056792" w:rsidP="000E4EA0">
      <w:pPr>
        <w:pStyle w:val="slovanodseky"/>
        <w:spacing w:after="0"/>
        <w:rPr>
          <w:szCs w:val="24"/>
        </w:rPr>
      </w:pPr>
      <w:r w:rsidRPr="00F565FA">
        <w:rPr>
          <w:szCs w:val="24"/>
        </w:rPr>
        <w:t xml:space="preserve">Analýza dopytu a ponuky vychádza z nasledujúcich okruhov otázok: </w:t>
      </w:r>
    </w:p>
    <w:p w14:paraId="6435A43F" w14:textId="77777777" w:rsidR="002F5F06" w:rsidRPr="00F565FA" w:rsidRDefault="002F5F06" w:rsidP="001779EA">
      <w:pPr>
        <w:pStyle w:val="slovanodseky"/>
        <w:numPr>
          <w:ilvl w:val="1"/>
          <w:numId w:val="4"/>
        </w:numPr>
        <w:spacing w:after="0"/>
        <w:ind w:left="723"/>
        <w:rPr>
          <w:szCs w:val="24"/>
        </w:rPr>
      </w:pPr>
      <w:r w:rsidRPr="00F565FA">
        <w:rPr>
          <w:szCs w:val="24"/>
        </w:rPr>
        <w:t>Aký bude dôsledok, ak sa plánovaný zásah</w:t>
      </w:r>
      <w:r w:rsidR="00F0041D" w:rsidRPr="00F565FA">
        <w:rPr>
          <w:szCs w:val="24"/>
        </w:rPr>
        <w:t xml:space="preserve"> neuskutoční, alebo len v minimálnom rozsahu.</w:t>
      </w:r>
    </w:p>
    <w:p w14:paraId="78EAEDA2" w14:textId="6606EC90" w:rsidR="00F0041D" w:rsidRPr="00F565FA" w:rsidRDefault="00EB10A9" w:rsidP="001779EA">
      <w:pPr>
        <w:pStyle w:val="slovanodseky"/>
        <w:numPr>
          <w:ilvl w:val="1"/>
          <w:numId w:val="4"/>
        </w:numPr>
        <w:spacing w:after="0"/>
        <w:ind w:left="723"/>
        <w:rPr>
          <w:szCs w:val="24"/>
        </w:rPr>
      </w:pPr>
      <w:r w:rsidRPr="00F565FA">
        <w:rPr>
          <w:szCs w:val="24"/>
        </w:rPr>
        <w:t xml:space="preserve">Aká je </w:t>
      </w:r>
      <w:r w:rsidR="00056792" w:rsidRPr="00F565FA">
        <w:rPr>
          <w:szCs w:val="24"/>
        </w:rPr>
        <w:t xml:space="preserve">ekonomická </w:t>
      </w:r>
      <w:r w:rsidRPr="00F565FA">
        <w:rPr>
          <w:szCs w:val="24"/>
        </w:rPr>
        <w:t>situácia (</w:t>
      </w:r>
      <w:r w:rsidR="00056792" w:rsidRPr="00F565FA">
        <w:rPr>
          <w:szCs w:val="24"/>
        </w:rPr>
        <w:t>počet obyvateľov</w:t>
      </w:r>
      <w:r w:rsidRPr="00F565FA">
        <w:rPr>
          <w:szCs w:val="24"/>
        </w:rPr>
        <w:t>, miera zamestnanosti, rast hospodárstva).</w:t>
      </w:r>
    </w:p>
    <w:p w14:paraId="42CED0DF" w14:textId="1469AF00" w:rsidR="00056792" w:rsidRPr="00F565FA" w:rsidRDefault="00056792" w:rsidP="001779EA">
      <w:pPr>
        <w:pStyle w:val="slovanodseky"/>
        <w:numPr>
          <w:ilvl w:val="1"/>
          <w:numId w:val="4"/>
        </w:numPr>
        <w:spacing w:after="0"/>
        <w:ind w:left="723"/>
        <w:rPr>
          <w:szCs w:val="24"/>
        </w:rPr>
      </w:pPr>
      <w:r w:rsidRPr="00F565FA">
        <w:rPr>
          <w:szCs w:val="24"/>
        </w:rPr>
        <w:t>Aká je situácia na trhu zo strany ponuky (potenciálna konkurencia verejnej investície, existujúce prvky verejnej infraštruktúry).</w:t>
      </w:r>
    </w:p>
    <w:p w14:paraId="356B547D" w14:textId="70AB81F6" w:rsidR="00056792" w:rsidRPr="00F565FA" w:rsidRDefault="00056792" w:rsidP="001779EA">
      <w:pPr>
        <w:pStyle w:val="slovanodseky"/>
        <w:numPr>
          <w:ilvl w:val="1"/>
          <w:numId w:val="4"/>
        </w:numPr>
        <w:spacing w:after="0"/>
        <w:ind w:left="723"/>
        <w:rPr>
          <w:szCs w:val="24"/>
        </w:rPr>
      </w:pPr>
      <w:r w:rsidRPr="00F565FA">
        <w:rPr>
          <w:szCs w:val="24"/>
        </w:rPr>
        <w:t>Aká je situácia na trhu zo strany dopytu (</w:t>
      </w:r>
      <w:r w:rsidR="00A918B0" w:rsidRPr="00F565FA">
        <w:rPr>
          <w:szCs w:val="24"/>
        </w:rPr>
        <w:t>využitie existujúcej infraštruktúry, počet obyvateľov, zisk komerčných subjektov na trhu).</w:t>
      </w:r>
    </w:p>
    <w:p w14:paraId="67AB5D81" w14:textId="77777777" w:rsidR="00EB10A9" w:rsidRPr="00F565FA" w:rsidRDefault="00EB10A9" w:rsidP="001779EA">
      <w:pPr>
        <w:pStyle w:val="slovanodseky"/>
        <w:numPr>
          <w:ilvl w:val="1"/>
          <w:numId w:val="4"/>
        </w:numPr>
        <w:spacing w:after="0"/>
        <w:ind w:left="723"/>
        <w:rPr>
          <w:szCs w:val="24"/>
        </w:rPr>
      </w:pPr>
      <w:r w:rsidRPr="00F565FA">
        <w:rPr>
          <w:szCs w:val="24"/>
        </w:rPr>
        <w:t>Aké sú súčasné a očakávané trendy vývoja (starnutie populácie, rozsah využívania služieb, dopyt, náklady a vývoj cien).</w:t>
      </w:r>
    </w:p>
    <w:p w14:paraId="342F0F3B" w14:textId="0AB2C7FA" w:rsidR="00EB10A9" w:rsidRPr="00F565FA" w:rsidRDefault="00EB10A9" w:rsidP="001779EA">
      <w:pPr>
        <w:pStyle w:val="slovanodseky"/>
        <w:numPr>
          <w:ilvl w:val="1"/>
          <w:numId w:val="4"/>
        </w:numPr>
        <w:spacing w:after="0"/>
        <w:ind w:left="723"/>
        <w:rPr>
          <w:szCs w:val="24"/>
        </w:rPr>
      </w:pPr>
      <w:r w:rsidRPr="00F565FA">
        <w:rPr>
          <w:szCs w:val="24"/>
        </w:rPr>
        <w:t>Kto sú potenciálni prijímatelia výhod a na koho dopadnú negatívne dôsledky.</w:t>
      </w:r>
      <w:r w:rsidR="00872E42">
        <w:rPr>
          <w:szCs w:val="24"/>
        </w:rPr>
        <w:t xml:space="preserve"> Distribučné efekty vyvolávajú nerovnomerný vplyv na rôzne skupiny obyvateľstva.</w:t>
      </w:r>
    </w:p>
    <w:p w14:paraId="0C681D75" w14:textId="77777777" w:rsidR="00EB10A9" w:rsidRPr="00F565FA" w:rsidRDefault="00EB10A9" w:rsidP="001779EA">
      <w:pPr>
        <w:pStyle w:val="slovanodseky"/>
        <w:numPr>
          <w:ilvl w:val="1"/>
          <w:numId w:val="4"/>
        </w:numPr>
        <w:ind w:left="723"/>
        <w:rPr>
          <w:szCs w:val="24"/>
        </w:rPr>
      </w:pPr>
      <w:r w:rsidRPr="00F565FA">
        <w:rPr>
          <w:szCs w:val="24"/>
        </w:rPr>
        <w:lastRenderedPageBreak/>
        <w:t>Ako sa vyvíja riešený problém v čase, či napríklad rastie rozsah alebo dopad problému v priebehu generácií.</w:t>
      </w:r>
    </w:p>
    <w:p w14:paraId="05A32954" w14:textId="780A98CA" w:rsidR="00F255A5" w:rsidRDefault="00A73DD9" w:rsidP="000E4EA0">
      <w:pPr>
        <w:pStyle w:val="Nadpis1"/>
      </w:pPr>
      <w:bookmarkStart w:id="20" w:name="_Toc483828725"/>
      <w:r>
        <w:t>Výber a opis alternatív</w:t>
      </w:r>
      <w:bookmarkEnd w:id="20"/>
    </w:p>
    <w:p w14:paraId="5F752506" w14:textId="5F36D2B0" w:rsidR="004C7CDC" w:rsidRPr="00F565FA" w:rsidRDefault="0080494E" w:rsidP="000E4EA0">
      <w:pPr>
        <w:pStyle w:val="slovanodseky"/>
        <w:spacing w:after="0"/>
        <w:rPr>
          <w:szCs w:val="24"/>
        </w:rPr>
      </w:pPr>
      <w:r w:rsidRPr="00F565FA">
        <w:rPr>
          <w:szCs w:val="24"/>
        </w:rPr>
        <w:t xml:space="preserve">Hodnotenie alternatív </w:t>
      </w:r>
      <w:r w:rsidR="00F255A5" w:rsidRPr="00F565FA">
        <w:rPr>
          <w:szCs w:val="24"/>
        </w:rPr>
        <w:t xml:space="preserve">je zvyčajne najdôležitejšia časť analýzy. Najprv je potrebné sformulovať čo najširšie spektrum </w:t>
      </w:r>
      <w:r w:rsidR="004C7CDC" w:rsidRPr="00F565FA">
        <w:rPr>
          <w:szCs w:val="24"/>
        </w:rPr>
        <w:t>možných riešení stanovených cieľov</w:t>
      </w:r>
      <w:r w:rsidR="00F255A5" w:rsidRPr="00F565FA">
        <w:rPr>
          <w:szCs w:val="24"/>
        </w:rPr>
        <w:t xml:space="preserve"> a ich vplyvov</w:t>
      </w:r>
      <w:r w:rsidR="004C7CDC" w:rsidRPr="00F565FA">
        <w:rPr>
          <w:szCs w:val="24"/>
        </w:rPr>
        <w:t>. Formulácia možných riešení je možná napríklad nasledujúcimi postupmi:</w:t>
      </w:r>
    </w:p>
    <w:p w14:paraId="2C1A4926" w14:textId="77777777" w:rsidR="004C7CDC" w:rsidRPr="00F565FA" w:rsidRDefault="004C7CDC" w:rsidP="001779EA">
      <w:pPr>
        <w:pStyle w:val="slovanodseky"/>
        <w:numPr>
          <w:ilvl w:val="1"/>
          <w:numId w:val="4"/>
        </w:numPr>
        <w:spacing w:after="0"/>
        <w:ind w:left="723"/>
        <w:rPr>
          <w:szCs w:val="24"/>
        </w:rPr>
      </w:pPr>
      <w:r w:rsidRPr="00F565FA">
        <w:rPr>
          <w:szCs w:val="24"/>
        </w:rPr>
        <w:t>rešerš minulých záverečných správ a odborných štúdií, vrátane zahraničných,</w:t>
      </w:r>
    </w:p>
    <w:p w14:paraId="0774F4D9" w14:textId="77777777" w:rsidR="004C7CDC" w:rsidRPr="00F565FA" w:rsidRDefault="004C7CDC" w:rsidP="001779EA">
      <w:pPr>
        <w:pStyle w:val="slovanodseky"/>
        <w:numPr>
          <w:ilvl w:val="1"/>
          <w:numId w:val="4"/>
        </w:numPr>
        <w:spacing w:after="0"/>
        <w:ind w:left="723"/>
        <w:rPr>
          <w:szCs w:val="24"/>
        </w:rPr>
      </w:pPr>
      <w:r w:rsidRPr="00F565FA">
        <w:rPr>
          <w:szCs w:val="24"/>
        </w:rPr>
        <w:t>semináre s expertmi z praxe, aby sa získal ich odborný vstup k problematike,</w:t>
      </w:r>
    </w:p>
    <w:p w14:paraId="2CE1EB98" w14:textId="77777777" w:rsidR="004C7CDC" w:rsidRPr="00F565FA" w:rsidRDefault="004C7CDC" w:rsidP="001779EA">
      <w:pPr>
        <w:pStyle w:val="slovanodseky"/>
        <w:numPr>
          <w:ilvl w:val="1"/>
          <w:numId w:val="4"/>
        </w:numPr>
        <w:spacing w:after="0"/>
        <w:ind w:left="723"/>
        <w:rPr>
          <w:szCs w:val="24"/>
        </w:rPr>
      </w:pPr>
      <w:r w:rsidRPr="00F565FA">
        <w:rPr>
          <w:szCs w:val="24"/>
        </w:rPr>
        <w:t>analýza základných údajov, z ktorých je možné získať pochopenie vzájomnej previazanosti, priorít a ďalších súvislostí,</w:t>
      </w:r>
    </w:p>
    <w:p w14:paraId="7217F9FC" w14:textId="3535C471" w:rsidR="004C7CDC" w:rsidRPr="00F565FA" w:rsidRDefault="004C7CDC" w:rsidP="001779EA">
      <w:pPr>
        <w:pStyle w:val="slovanodseky"/>
        <w:numPr>
          <w:ilvl w:val="1"/>
          <w:numId w:val="4"/>
        </w:numPr>
        <w:spacing w:after="0"/>
        <w:ind w:left="723"/>
        <w:rPr>
          <w:szCs w:val="24"/>
        </w:rPr>
      </w:pPr>
      <w:r w:rsidRPr="00F565FA">
        <w:rPr>
          <w:szCs w:val="24"/>
        </w:rPr>
        <w:t>navrhnúť aj radikálne možnosti, ktoré ani nebudú zahrnuté do formálneho hodnotenia, ale môžu byť užitočné pri porovnávaní parametrov vhodných riešení. Takéto radikálne návrhy sa dajú generovať napríklad pomocou brainstormingu</w:t>
      </w:r>
      <w:r w:rsidR="00BA1203" w:rsidRPr="00F565FA">
        <w:rPr>
          <w:szCs w:val="24"/>
        </w:rPr>
        <w:t>,</w:t>
      </w:r>
    </w:p>
    <w:p w14:paraId="6ABDE848" w14:textId="1817A68F" w:rsidR="00BA1203" w:rsidRPr="00F565FA" w:rsidRDefault="00BA1203" w:rsidP="001779EA">
      <w:pPr>
        <w:pStyle w:val="slovanodseky"/>
        <w:numPr>
          <w:ilvl w:val="1"/>
          <w:numId w:val="4"/>
        </w:numPr>
        <w:ind w:left="723"/>
        <w:rPr>
          <w:szCs w:val="24"/>
        </w:rPr>
      </w:pPr>
      <w:r w:rsidRPr="00F565FA">
        <w:rPr>
          <w:szCs w:val="24"/>
        </w:rPr>
        <w:t>riešenia sa dajú hľadať napríklad verejnými konzultáciami formou odborného seminára, zriadením webstránky na zber pripomienok, rokovania s dotknutou verejnosťou a i.</w:t>
      </w:r>
    </w:p>
    <w:p w14:paraId="46E76FE7" w14:textId="36142AE2" w:rsidR="00036A3E" w:rsidRPr="00F565FA" w:rsidRDefault="00036A3E" w:rsidP="00036A3E">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b/>
          <w:szCs w:val="24"/>
        </w:rPr>
      </w:pPr>
      <w:r w:rsidRPr="00F565FA">
        <w:rPr>
          <w:b/>
          <w:szCs w:val="24"/>
        </w:rPr>
        <w:t>Príklad hľadania alternatívnych riešení</w:t>
      </w:r>
    </w:p>
    <w:p w14:paraId="60D008B7" w14:textId="24D0BC56" w:rsidR="00D928E7" w:rsidRPr="00F565FA" w:rsidRDefault="00E32E35" w:rsidP="00036A3E">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szCs w:val="24"/>
        </w:rPr>
      </w:pPr>
      <w:r>
        <w:rPr>
          <w:szCs w:val="24"/>
        </w:rPr>
        <w:t>Pri</w:t>
      </w:r>
      <w:r w:rsidR="00D928E7" w:rsidRPr="00F565FA">
        <w:rPr>
          <w:szCs w:val="24"/>
        </w:rPr>
        <w:t xml:space="preserve"> riešen</w:t>
      </w:r>
      <w:r>
        <w:rPr>
          <w:szCs w:val="24"/>
        </w:rPr>
        <w:t>í</w:t>
      </w:r>
      <w:r w:rsidR="00D928E7" w:rsidRPr="00F565FA">
        <w:rPr>
          <w:szCs w:val="24"/>
        </w:rPr>
        <w:t xml:space="preserve"> dopravnej situácie v meste sa dá uvažovať o výstavbe obchvatu, rozvoji </w:t>
      </w:r>
      <w:r w:rsidR="00036A3E" w:rsidRPr="00F565FA">
        <w:rPr>
          <w:szCs w:val="24"/>
        </w:rPr>
        <w:t>regionálnej</w:t>
      </w:r>
      <w:r w:rsidR="00D928E7" w:rsidRPr="00F565FA">
        <w:rPr>
          <w:szCs w:val="24"/>
        </w:rPr>
        <w:t xml:space="preserve"> </w:t>
      </w:r>
      <w:r w:rsidR="00036A3E" w:rsidRPr="00F565FA">
        <w:rPr>
          <w:szCs w:val="24"/>
        </w:rPr>
        <w:t xml:space="preserve">hromadnej </w:t>
      </w:r>
      <w:r w:rsidR="00D928E7" w:rsidRPr="00F565FA">
        <w:rPr>
          <w:szCs w:val="24"/>
        </w:rPr>
        <w:t>dopravy a parkovísk, rozšírenie vnútromestských cies</w:t>
      </w:r>
      <w:r w:rsidR="00036A3E" w:rsidRPr="00F565FA">
        <w:rPr>
          <w:szCs w:val="24"/>
        </w:rPr>
        <w:t xml:space="preserve">t, výstavba metra či nadzemnej koľajovej trate a i. Nestačí zvažovať niekoľko trás diaľničného obchvatu a zanedbať celkom iné </w:t>
      </w:r>
      <w:r w:rsidR="00B07CDF" w:rsidRPr="00F565FA">
        <w:rPr>
          <w:szCs w:val="24"/>
        </w:rPr>
        <w:t xml:space="preserve">dopravné </w:t>
      </w:r>
      <w:r w:rsidR="00036A3E" w:rsidRPr="00F565FA">
        <w:rPr>
          <w:szCs w:val="24"/>
        </w:rPr>
        <w:t>riešenia.</w:t>
      </w:r>
    </w:p>
    <w:p w14:paraId="1CDE3B99" w14:textId="0ABF1D34" w:rsidR="004C7CDC" w:rsidRPr="00F565FA" w:rsidRDefault="004C7CDC" w:rsidP="000E4EA0">
      <w:pPr>
        <w:pStyle w:val="slovanodseky"/>
        <w:spacing w:after="0"/>
        <w:rPr>
          <w:szCs w:val="24"/>
        </w:rPr>
      </w:pPr>
      <w:r w:rsidRPr="00F565FA">
        <w:rPr>
          <w:szCs w:val="24"/>
        </w:rPr>
        <w:t xml:space="preserve">Pri </w:t>
      </w:r>
      <w:r w:rsidR="00806D23" w:rsidRPr="00F565FA">
        <w:rPr>
          <w:szCs w:val="24"/>
        </w:rPr>
        <w:t xml:space="preserve">navrhovaní </w:t>
      </w:r>
      <w:r w:rsidRPr="00F565FA">
        <w:rPr>
          <w:szCs w:val="24"/>
        </w:rPr>
        <w:t xml:space="preserve">strategických a taktických možností môžeme </w:t>
      </w:r>
      <w:r w:rsidR="00806D23" w:rsidRPr="00F565FA">
        <w:rPr>
          <w:szCs w:val="24"/>
        </w:rPr>
        <w:t>meniť</w:t>
      </w:r>
      <w:r w:rsidRPr="00F565FA">
        <w:rPr>
          <w:szCs w:val="24"/>
        </w:rPr>
        <w:t xml:space="preserve"> napríklad:</w:t>
      </w:r>
    </w:p>
    <w:p w14:paraId="14A12A96" w14:textId="77777777" w:rsidR="00806D23" w:rsidRPr="00F565FA" w:rsidRDefault="00806D23" w:rsidP="001779EA">
      <w:pPr>
        <w:pStyle w:val="slovanodseky"/>
        <w:numPr>
          <w:ilvl w:val="1"/>
          <w:numId w:val="4"/>
        </w:numPr>
        <w:spacing w:after="0"/>
        <w:ind w:left="723"/>
        <w:rPr>
          <w:szCs w:val="24"/>
        </w:rPr>
      </w:pPr>
      <w:r w:rsidRPr="00F565FA">
        <w:rPr>
          <w:szCs w:val="24"/>
        </w:rPr>
        <w:t>zmenu časového rámca (rýchlejšia výstavba) a rozsahu (viac pruhov diaľnice),</w:t>
      </w:r>
    </w:p>
    <w:p w14:paraId="05EB7358" w14:textId="77777777" w:rsidR="00806D23" w:rsidRPr="00F565FA" w:rsidRDefault="00806D23" w:rsidP="001779EA">
      <w:pPr>
        <w:pStyle w:val="slovanodseky"/>
        <w:numPr>
          <w:ilvl w:val="1"/>
          <w:numId w:val="4"/>
        </w:numPr>
        <w:spacing w:after="0"/>
        <w:ind w:left="723"/>
        <w:rPr>
          <w:szCs w:val="24"/>
        </w:rPr>
      </w:pPr>
      <w:r w:rsidRPr="00F565FA">
        <w:rPr>
          <w:szCs w:val="24"/>
        </w:rPr>
        <w:t>porovnať nákup, prenájom alebo výstavbu vlastnými silami,</w:t>
      </w:r>
    </w:p>
    <w:p w14:paraId="34B4A8F2" w14:textId="77777777" w:rsidR="00806D23" w:rsidRPr="00F565FA" w:rsidRDefault="00806D23" w:rsidP="001779EA">
      <w:pPr>
        <w:pStyle w:val="slovanodseky"/>
        <w:numPr>
          <w:ilvl w:val="1"/>
          <w:numId w:val="4"/>
        </w:numPr>
        <w:spacing w:after="0"/>
        <w:ind w:left="723"/>
        <w:rPr>
          <w:szCs w:val="24"/>
        </w:rPr>
      </w:pPr>
      <w:r w:rsidRPr="00F565FA">
        <w:rPr>
          <w:szCs w:val="24"/>
        </w:rPr>
        <w:t>meniť pomer kapitálovej investície a prevádzkových nákladov,</w:t>
      </w:r>
    </w:p>
    <w:p w14:paraId="11C22BAD" w14:textId="77777777" w:rsidR="00806D23" w:rsidRPr="00F565FA" w:rsidRDefault="00806D23" w:rsidP="001779EA">
      <w:pPr>
        <w:pStyle w:val="slovanodseky"/>
        <w:numPr>
          <w:ilvl w:val="1"/>
          <w:numId w:val="4"/>
        </w:numPr>
        <w:spacing w:after="0"/>
        <w:ind w:left="723"/>
        <w:rPr>
          <w:szCs w:val="24"/>
        </w:rPr>
      </w:pPr>
      <w:r w:rsidRPr="00F565FA">
        <w:rPr>
          <w:szCs w:val="24"/>
        </w:rPr>
        <w:t>zvážiť renováciu existujúcich kapacít v porovnaní s výstavbou alebo prenájmom nových,</w:t>
      </w:r>
    </w:p>
    <w:p w14:paraId="61124491" w14:textId="77777777" w:rsidR="00806D23" w:rsidRPr="00F565FA" w:rsidRDefault="00806D23" w:rsidP="001779EA">
      <w:pPr>
        <w:pStyle w:val="slovanodseky"/>
        <w:numPr>
          <w:ilvl w:val="1"/>
          <w:numId w:val="4"/>
        </w:numPr>
        <w:spacing w:after="0"/>
        <w:ind w:left="723"/>
        <w:rPr>
          <w:szCs w:val="24"/>
        </w:rPr>
      </w:pPr>
      <w:r w:rsidRPr="00F565FA">
        <w:rPr>
          <w:szCs w:val="24"/>
        </w:rPr>
        <w:t>ohodnotiť zlúčenie prevádzky medzi viacerými organizáciami (zdieľanie nákladov),</w:t>
      </w:r>
    </w:p>
    <w:p w14:paraId="14DD5BC6" w14:textId="77777777" w:rsidR="00806D23" w:rsidRPr="00F565FA" w:rsidRDefault="00806D23" w:rsidP="001779EA">
      <w:pPr>
        <w:pStyle w:val="slovanodseky"/>
        <w:numPr>
          <w:ilvl w:val="1"/>
          <w:numId w:val="4"/>
        </w:numPr>
        <w:spacing w:after="0"/>
        <w:ind w:left="723"/>
        <w:rPr>
          <w:szCs w:val="24"/>
        </w:rPr>
      </w:pPr>
      <w:r w:rsidRPr="00F565FA">
        <w:rPr>
          <w:szCs w:val="24"/>
        </w:rPr>
        <w:t>zmenu umiestnenia investície do iného regiónu,</w:t>
      </w:r>
    </w:p>
    <w:p w14:paraId="0B168064" w14:textId="77777777" w:rsidR="00806D23" w:rsidRPr="00F565FA" w:rsidRDefault="00806D23" w:rsidP="001779EA">
      <w:pPr>
        <w:pStyle w:val="slovanodseky"/>
        <w:numPr>
          <w:ilvl w:val="1"/>
          <w:numId w:val="4"/>
        </w:numPr>
        <w:spacing w:after="0"/>
        <w:ind w:left="723"/>
        <w:rPr>
          <w:szCs w:val="24"/>
        </w:rPr>
      </w:pPr>
      <w:r w:rsidRPr="00F565FA">
        <w:rPr>
          <w:szCs w:val="24"/>
        </w:rPr>
        <w:t>obstarať služby (napríklad údržby a upratovania) od súkromného sektora,</w:t>
      </w:r>
    </w:p>
    <w:p w14:paraId="79483E69" w14:textId="59AB755E" w:rsidR="00806D23" w:rsidRPr="00F565FA" w:rsidRDefault="00806D23" w:rsidP="001779EA">
      <w:pPr>
        <w:pStyle w:val="slovanodseky"/>
        <w:numPr>
          <w:ilvl w:val="1"/>
          <w:numId w:val="4"/>
        </w:numPr>
        <w:spacing w:after="0"/>
        <w:ind w:left="723"/>
        <w:rPr>
          <w:szCs w:val="24"/>
        </w:rPr>
      </w:pPr>
      <w:r w:rsidRPr="00F565FA">
        <w:rPr>
          <w:szCs w:val="24"/>
        </w:rPr>
        <w:t>využiť nástroje IT na zlepšenie služieb ako sú</w:t>
      </w:r>
      <w:r w:rsidR="00AD422F" w:rsidRPr="00F565FA">
        <w:rPr>
          <w:szCs w:val="24"/>
        </w:rPr>
        <w:t>časť širšej organizačnej zmeny</w:t>
      </w:r>
      <w:r w:rsidRPr="00F565FA">
        <w:rPr>
          <w:szCs w:val="24"/>
        </w:rPr>
        <w:t>,</w:t>
      </w:r>
    </w:p>
    <w:p w14:paraId="638F4A4A" w14:textId="6E787A98" w:rsidR="00806D23" w:rsidRPr="00F565FA" w:rsidRDefault="00806D23" w:rsidP="001779EA">
      <w:pPr>
        <w:pStyle w:val="slovanodseky"/>
        <w:numPr>
          <w:ilvl w:val="1"/>
          <w:numId w:val="4"/>
        </w:numPr>
        <w:spacing w:after="0"/>
        <w:ind w:left="723"/>
        <w:rPr>
          <w:szCs w:val="24"/>
        </w:rPr>
      </w:pPr>
      <w:r w:rsidRPr="00F565FA">
        <w:rPr>
          <w:szCs w:val="24"/>
        </w:rPr>
        <w:t xml:space="preserve">zvážiť zapojenie </w:t>
      </w:r>
      <w:r w:rsidR="000E4EA0">
        <w:rPr>
          <w:szCs w:val="24"/>
        </w:rPr>
        <w:t>neziskového</w:t>
      </w:r>
      <w:r w:rsidRPr="00F565FA">
        <w:rPr>
          <w:szCs w:val="24"/>
        </w:rPr>
        <w:t xml:space="preserve"> sektora (napr. v kultúre a sociálnej sfére),</w:t>
      </w:r>
    </w:p>
    <w:p w14:paraId="3345D2E8" w14:textId="77777777" w:rsidR="00AC5B52" w:rsidRDefault="00806D23" w:rsidP="001779EA">
      <w:pPr>
        <w:pStyle w:val="slovanodseky"/>
        <w:numPr>
          <w:ilvl w:val="1"/>
          <w:numId w:val="4"/>
        </w:numPr>
        <w:spacing w:after="0"/>
        <w:ind w:left="723"/>
        <w:rPr>
          <w:szCs w:val="24"/>
        </w:rPr>
      </w:pPr>
      <w:r w:rsidRPr="00F565FA">
        <w:rPr>
          <w:szCs w:val="24"/>
        </w:rPr>
        <w:t>posúdiť možnosti lepšej regulácie alebo deregulácie odvetvia namiesto investície</w:t>
      </w:r>
      <w:r w:rsidR="00AC5B52">
        <w:rPr>
          <w:szCs w:val="24"/>
        </w:rPr>
        <w:t>,</w:t>
      </w:r>
    </w:p>
    <w:p w14:paraId="0B21D460" w14:textId="108F8AF8" w:rsidR="00806D23" w:rsidRPr="00F565FA" w:rsidRDefault="00AC5B52" w:rsidP="001779EA">
      <w:pPr>
        <w:pStyle w:val="slovanodseky"/>
        <w:numPr>
          <w:ilvl w:val="1"/>
          <w:numId w:val="4"/>
        </w:numPr>
        <w:ind w:left="723"/>
        <w:rPr>
          <w:szCs w:val="24"/>
        </w:rPr>
      </w:pPr>
      <w:r w:rsidRPr="00AC5B52">
        <w:rPr>
          <w:szCs w:val="24"/>
        </w:rPr>
        <w:t>zohľadniť najlepšie dostupné technológie a príslušné referenčné dokumenty pre najlepšie dostupné technológie</w:t>
      </w:r>
      <w:r w:rsidR="00806D23" w:rsidRPr="00F565FA">
        <w:rPr>
          <w:szCs w:val="24"/>
        </w:rPr>
        <w:t>.</w:t>
      </w:r>
    </w:p>
    <w:p w14:paraId="6EFE9076" w14:textId="1266B6FA" w:rsidR="00AD422F" w:rsidRPr="00F565FA" w:rsidRDefault="00AD422F" w:rsidP="005C432D">
      <w:pPr>
        <w:pStyle w:val="slovanodseky"/>
        <w:rPr>
          <w:szCs w:val="24"/>
        </w:rPr>
      </w:pPr>
      <w:r w:rsidRPr="00F565FA">
        <w:rPr>
          <w:szCs w:val="24"/>
        </w:rPr>
        <w:t xml:space="preserve">Z rozsiahlejšieho počtu potenciálne zvažovaných riešení je potrebné selektovať evidentne nevhodné riešenia na základe transparentných diskvalifikačných kritérií. Tieto vyraďovacie kritériá je potrebné vopred sformulovať, aby nedošlo k zbytočnému vyradeniu aj vhodných </w:t>
      </w:r>
      <w:r w:rsidR="00A6100F" w:rsidRPr="00F565FA">
        <w:rPr>
          <w:szCs w:val="24"/>
        </w:rPr>
        <w:t>riešení</w:t>
      </w:r>
      <w:r w:rsidRPr="00F565FA">
        <w:rPr>
          <w:szCs w:val="24"/>
        </w:rPr>
        <w:t>.</w:t>
      </w:r>
    </w:p>
    <w:p w14:paraId="2BDD1209" w14:textId="2CA1E8E3" w:rsidR="00F255A5" w:rsidRPr="00F565FA" w:rsidRDefault="00F255A5" w:rsidP="005C432D">
      <w:pPr>
        <w:pStyle w:val="slovanodseky"/>
        <w:rPr>
          <w:szCs w:val="24"/>
        </w:rPr>
      </w:pPr>
      <w:r w:rsidRPr="00F565FA">
        <w:rPr>
          <w:szCs w:val="24"/>
        </w:rPr>
        <w:t xml:space="preserve">Na základe dostupných možností </w:t>
      </w:r>
      <w:r w:rsidR="00FC2F4F" w:rsidRPr="00F565FA">
        <w:rPr>
          <w:szCs w:val="24"/>
        </w:rPr>
        <w:t xml:space="preserve">sa formulujú </w:t>
      </w:r>
      <w:r w:rsidRPr="00F565FA">
        <w:rPr>
          <w:szCs w:val="24"/>
        </w:rPr>
        <w:t>parametre vhodného riešenia a</w:t>
      </w:r>
      <w:r w:rsidR="00607308" w:rsidRPr="00F565FA">
        <w:rPr>
          <w:szCs w:val="24"/>
        </w:rPr>
        <w:t> </w:t>
      </w:r>
      <w:r w:rsidRPr="00F565FA">
        <w:rPr>
          <w:szCs w:val="24"/>
        </w:rPr>
        <w:t>zostaví</w:t>
      </w:r>
      <w:r w:rsidR="00607308" w:rsidRPr="00F565FA">
        <w:rPr>
          <w:szCs w:val="24"/>
        </w:rPr>
        <w:t xml:space="preserve"> sa</w:t>
      </w:r>
      <w:r w:rsidRPr="00F565FA">
        <w:rPr>
          <w:szCs w:val="24"/>
        </w:rPr>
        <w:t xml:space="preserve"> užší výber možností, aby sa dali jednoduchšie vyhodnocovať. Použitím nižšie uvedených postupov je možné vytvoriť súhrnné odhady alebo agregované údaje. Vždy je </w:t>
      </w:r>
      <w:r w:rsidR="00BF0600" w:rsidRPr="00F565FA">
        <w:rPr>
          <w:szCs w:val="24"/>
        </w:rPr>
        <w:t>potrebné</w:t>
      </w:r>
      <w:r w:rsidRPr="00F565FA">
        <w:rPr>
          <w:szCs w:val="24"/>
        </w:rPr>
        <w:t xml:space="preserve"> zahrnúť aj variant </w:t>
      </w:r>
      <w:r w:rsidR="00BF0600" w:rsidRPr="00F565FA">
        <w:rPr>
          <w:szCs w:val="24"/>
        </w:rPr>
        <w:lastRenderedPageBreak/>
        <w:t xml:space="preserve">minimálnej intervencie </w:t>
      </w:r>
      <w:r w:rsidR="00F522A0" w:rsidRPr="00F565FA">
        <w:rPr>
          <w:szCs w:val="24"/>
        </w:rPr>
        <w:t>voči ktorému budú posudzované ostatné možnosti</w:t>
      </w:r>
      <w:r w:rsidR="00F522A0">
        <w:rPr>
          <w:szCs w:val="24"/>
        </w:rPr>
        <w:t>.</w:t>
      </w:r>
      <w:r w:rsidR="00F522A0" w:rsidRPr="00F565FA">
        <w:rPr>
          <w:szCs w:val="24"/>
        </w:rPr>
        <w:t xml:space="preserve"> </w:t>
      </w:r>
      <w:r w:rsidR="00F522A0">
        <w:rPr>
          <w:szCs w:val="24"/>
        </w:rPr>
        <w:t xml:space="preserve">Variant </w:t>
      </w:r>
      <w:r w:rsidRPr="00F565FA">
        <w:rPr>
          <w:szCs w:val="24"/>
        </w:rPr>
        <w:t>„urobiť minimum“</w:t>
      </w:r>
      <w:r w:rsidR="00F522A0">
        <w:rPr>
          <w:szCs w:val="24"/>
        </w:rPr>
        <w:t xml:space="preserve"> môže znamenať aj nulový scenár bez zásahu, ak to logika situácie umožňuje</w:t>
      </w:r>
      <w:r w:rsidR="00BF0600" w:rsidRPr="00F565FA">
        <w:rPr>
          <w:szCs w:val="24"/>
        </w:rPr>
        <w:t>.</w:t>
      </w:r>
    </w:p>
    <w:p w14:paraId="5B09AEB9" w14:textId="4329C438" w:rsidR="00BF0600" w:rsidRPr="00F565FA" w:rsidRDefault="00BF0600" w:rsidP="000E4EA0">
      <w:pPr>
        <w:pStyle w:val="slovanodseky"/>
        <w:spacing w:after="0"/>
        <w:rPr>
          <w:szCs w:val="24"/>
        </w:rPr>
      </w:pPr>
      <w:r w:rsidRPr="00F565FA">
        <w:rPr>
          <w:szCs w:val="24"/>
        </w:rPr>
        <w:t>Podrobnejšie oceňovanie môže obsahovať nasledujúce kroky:</w:t>
      </w:r>
    </w:p>
    <w:p w14:paraId="1D80C5AD" w14:textId="77777777" w:rsidR="00BF0600" w:rsidRPr="00F565FA" w:rsidRDefault="00EA5FD9" w:rsidP="00EA5FD9">
      <w:pPr>
        <w:pStyle w:val="slovanodseky"/>
        <w:numPr>
          <w:ilvl w:val="0"/>
          <w:numId w:val="5"/>
        </w:numPr>
        <w:spacing w:after="0"/>
        <w:rPr>
          <w:szCs w:val="24"/>
        </w:rPr>
      </w:pPr>
      <w:r w:rsidRPr="00F565FA">
        <w:rPr>
          <w:szCs w:val="24"/>
        </w:rPr>
        <w:t>i</w:t>
      </w:r>
      <w:r w:rsidR="00BF0600" w:rsidRPr="00F565FA">
        <w:rPr>
          <w:szCs w:val="24"/>
        </w:rPr>
        <w:t>dentifikácia a ocenenie nákladov každej možnosti;</w:t>
      </w:r>
    </w:p>
    <w:p w14:paraId="702C48D9" w14:textId="77777777" w:rsidR="00BF0600" w:rsidRPr="00F565FA" w:rsidRDefault="00EA5FD9" w:rsidP="00EA5FD9">
      <w:pPr>
        <w:pStyle w:val="slovanodseky"/>
        <w:numPr>
          <w:ilvl w:val="0"/>
          <w:numId w:val="5"/>
        </w:numPr>
        <w:spacing w:after="0"/>
        <w:rPr>
          <w:szCs w:val="24"/>
        </w:rPr>
      </w:pPr>
      <w:r w:rsidRPr="00F565FA">
        <w:rPr>
          <w:szCs w:val="24"/>
        </w:rPr>
        <w:t>i</w:t>
      </w:r>
      <w:r w:rsidR="00BF0600" w:rsidRPr="00F565FA">
        <w:rPr>
          <w:szCs w:val="24"/>
        </w:rPr>
        <w:t>dentifikácia a ocenenie prínosov každej možnosti;</w:t>
      </w:r>
    </w:p>
    <w:p w14:paraId="6DF3A637" w14:textId="77777777" w:rsidR="00BF0600" w:rsidRPr="00F565FA" w:rsidRDefault="00EA5FD9" w:rsidP="00EA5FD9">
      <w:pPr>
        <w:pStyle w:val="slovanodseky"/>
        <w:numPr>
          <w:ilvl w:val="0"/>
          <w:numId w:val="5"/>
        </w:numPr>
        <w:spacing w:after="0"/>
        <w:rPr>
          <w:szCs w:val="24"/>
        </w:rPr>
      </w:pPr>
      <w:r w:rsidRPr="00F565FA">
        <w:rPr>
          <w:szCs w:val="24"/>
        </w:rPr>
        <w:t>p</w:t>
      </w:r>
      <w:r w:rsidR="00BF0600" w:rsidRPr="00F565FA">
        <w:rPr>
          <w:szCs w:val="24"/>
        </w:rPr>
        <w:t>odľa okolností je možné zahrnúť vplyv distribúcie dopadov na rôzne zložky spoločnosti aj relatívne výkyvy cien;</w:t>
      </w:r>
    </w:p>
    <w:p w14:paraId="373C6FB6" w14:textId="77777777" w:rsidR="00BF0600" w:rsidRPr="00F565FA" w:rsidRDefault="00EA5FD9" w:rsidP="00EA5FD9">
      <w:pPr>
        <w:pStyle w:val="slovanodseky"/>
        <w:numPr>
          <w:ilvl w:val="0"/>
          <w:numId w:val="5"/>
        </w:numPr>
        <w:spacing w:after="0"/>
        <w:rPr>
          <w:szCs w:val="24"/>
        </w:rPr>
      </w:pPr>
      <w:r w:rsidRPr="00F565FA">
        <w:rPr>
          <w:szCs w:val="24"/>
        </w:rPr>
        <w:t>z</w:t>
      </w:r>
      <w:r w:rsidR="00BF0600" w:rsidRPr="00F565FA">
        <w:rPr>
          <w:szCs w:val="24"/>
        </w:rPr>
        <w:t>ohľadniť časový posun nákladov a výnosov ich diskontovaním, aby sme získali ich súčasnú hodnotu;</w:t>
      </w:r>
    </w:p>
    <w:p w14:paraId="396C0232" w14:textId="77777777" w:rsidR="00D040C5" w:rsidRPr="00F565FA" w:rsidRDefault="00EA5FD9" w:rsidP="005C432D">
      <w:pPr>
        <w:pStyle w:val="slovanodseky"/>
        <w:numPr>
          <w:ilvl w:val="0"/>
          <w:numId w:val="5"/>
        </w:numPr>
        <w:rPr>
          <w:szCs w:val="24"/>
        </w:rPr>
      </w:pPr>
      <w:r w:rsidRPr="00F565FA">
        <w:rPr>
          <w:szCs w:val="24"/>
        </w:rPr>
        <w:t>z</w:t>
      </w:r>
      <w:r w:rsidR="00D040C5" w:rsidRPr="00F565FA">
        <w:rPr>
          <w:szCs w:val="24"/>
        </w:rPr>
        <w:t>ahrnúť neocenené vplyvy (kladné aj záporné), ak je to primerané pre príslušný prípad.</w:t>
      </w:r>
    </w:p>
    <w:p w14:paraId="019152E5" w14:textId="755C7CDB" w:rsidR="00C167F0" w:rsidRDefault="00D84AC4" w:rsidP="000E4EA0">
      <w:pPr>
        <w:pStyle w:val="Nadpis1"/>
      </w:pPr>
      <w:bookmarkStart w:id="21" w:name="_Toc483828726"/>
      <w:r>
        <w:t xml:space="preserve">Realizácia </w:t>
      </w:r>
      <w:r w:rsidR="00C167F0">
        <w:t>finančnej a ekonomickej analýzy</w:t>
      </w:r>
      <w:bookmarkEnd w:id="21"/>
    </w:p>
    <w:p w14:paraId="5A7663D3" w14:textId="5DEF2C7F" w:rsidR="00C41711" w:rsidRPr="00F565FA" w:rsidRDefault="00C41711" w:rsidP="00C167F0">
      <w:pPr>
        <w:pStyle w:val="slovanodseky"/>
        <w:rPr>
          <w:szCs w:val="24"/>
        </w:rPr>
      </w:pPr>
      <w:r w:rsidRPr="00F565FA">
        <w:rPr>
          <w:b/>
          <w:szCs w:val="24"/>
        </w:rPr>
        <w:t>Finančná analýza</w:t>
      </w:r>
      <w:r w:rsidRPr="00F565FA">
        <w:rPr>
          <w:szCs w:val="24"/>
        </w:rPr>
        <w:t xml:space="preserve"> vyjadruje výpočet indikátorov finančnej výkonnosti projektu, aby sa zhodnotila konsolidovaná výnosnosť projektu</w:t>
      </w:r>
      <w:r w:rsidR="003271E9" w:rsidRPr="00F565FA">
        <w:rPr>
          <w:szCs w:val="24"/>
        </w:rPr>
        <w:t xml:space="preserve"> a aby sa overila finančná udržateľnosť projektu</w:t>
      </w:r>
      <w:r w:rsidR="00FC2F4F" w:rsidRPr="00F565FA">
        <w:rPr>
          <w:szCs w:val="24"/>
        </w:rPr>
        <w:t xml:space="preserve"> a </w:t>
      </w:r>
      <w:r w:rsidR="003271E9" w:rsidRPr="00F565FA">
        <w:rPr>
          <w:szCs w:val="24"/>
        </w:rPr>
        <w:t>vytýčili peňažné toky</w:t>
      </w:r>
      <w:r w:rsidRPr="00F565FA">
        <w:rPr>
          <w:szCs w:val="24"/>
        </w:rPr>
        <w:t>.</w:t>
      </w:r>
    </w:p>
    <w:p w14:paraId="2DC3CF97" w14:textId="7E6F4073" w:rsidR="00C167F0" w:rsidRPr="00F565FA" w:rsidRDefault="00C167F0" w:rsidP="00C167F0">
      <w:pPr>
        <w:pStyle w:val="slovanodseky"/>
        <w:rPr>
          <w:szCs w:val="24"/>
        </w:rPr>
      </w:pPr>
      <w:r w:rsidRPr="00F565FA">
        <w:rPr>
          <w:szCs w:val="24"/>
        </w:rPr>
        <w:t xml:space="preserve">Ekonomická analýza hodnotí </w:t>
      </w:r>
      <w:r w:rsidRPr="00F565FA">
        <w:rPr>
          <w:b/>
          <w:szCs w:val="24"/>
        </w:rPr>
        <w:t>prínosy projektu k ekonomickému blahobytu regiónu alebo krajiny</w:t>
      </w:r>
      <w:r w:rsidRPr="00F565FA">
        <w:rPr>
          <w:szCs w:val="24"/>
        </w:rPr>
        <w:t>. Ekonomická analýza vychádza z finančnej analýzy, ale berie do úvahy spoločnosť ako celok, nielen vlastníka infraštruktúry</w:t>
      </w:r>
      <w:r w:rsidR="00FC2F4F" w:rsidRPr="00F565FA">
        <w:rPr>
          <w:szCs w:val="24"/>
        </w:rPr>
        <w:t xml:space="preserve"> a okrem finančných zohľadňuje aj spoločenské vplyvy</w:t>
      </w:r>
      <w:r w:rsidRPr="00F565FA">
        <w:rPr>
          <w:szCs w:val="24"/>
        </w:rPr>
        <w:t xml:space="preserve">. </w:t>
      </w:r>
    </w:p>
    <w:p w14:paraId="4BFF92B8" w14:textId="54AAE1C1" w:rsidR="00C167F0" w:rsidRPr="00F565FA" w:rsidRDefault="00C167F0" w:rsidP="00C167F0">
      <w:pPr>
        <w:pStyle w:val="slovanodseky"/>
        <w:rPr>
          <w:szCs w:val="24"/>
        </w:rPr>
      </w:pPr>
      <w:r w:rsidRPr="00F565FA">
        <w:rPr>
          <w:szCs w:val="24"/>
        </w:rPr>
        <w:t>Obe analýzy by mali vychádzať z rovnakých predpokladov: referenčné obdobie, investičné výdavky, zostatková hodnota, výdavky na prevádzku a údržbu, scenár</w:t>
      </w:r>
      <w:r w:rsidR="00C53D26">
        <w:rPr>
          <w:szCs w:val="24"/>
        </w:rPr>
        <w:t xml:space="preserve"> „bez realizácie projektu“ a</w:t>
      </w:r>
      <w:r w:rsidRPr="00F565FA">
        <w:rPr>
          <w:szCs w:val="24"/>
        </w:rPr>
        <w:t xml:space="preserve"> scenár „s</w:t>
      </w:r>
      <w:r w:rsidR="00A6100F" w:rsidRPr="00F565FA">
        <w:rPr>
          <w:szCs w:val="24"/>
        </w:rPr>
        <w:t> </w:t>
      </w:r>
      <w:r w:rsidRPr="00F565FA">
        <w:rPr>
          <w:szCs w:val="24"/>
        </w:rPr>
        <w:t>realizáciou</w:t>
      </w:r>
      <w:r w:rsidR="00A6100F" w:rsidRPr="00F565FA">
        <w:rPr>
          <w:szCs w:val="24"/>
        </w:rPr>
        <w:t xml:space="preserve"> </w:t>
      </w:r>
      <w:r w:rsidRPr="00F565FA">
        <w:rPr>
          <w:szCs w:val="24"/>
        </w:rPr>
        <w:t>projektu“</w:t>
      </w:r>
      <w:r w:rsidR="00FC2F4F" w:rsidRPr="00F565FA">
        <w:rPr>
          <w:szCs w:val="24"/>
        </w:rPr>
        <w:t>.</w:t>
      </w:r>
    </w:p>
    <w:p w14:paraId="26AC85E5" w14:textId="77777777" w:rsidR="00C167F0" w:rsidRPr="00F565FA" w:rsidRDefault="00C167F0" w:rsidP="00C167F0">
      <w:pPr>
        <w:pStyle w:val="slovanodseky"/>
        <w:rPr>
          <w:szCs w:val="24"/>
        </w:rPr>
      </w:pPr>
      <w:r w:rsidRPr="00F565FA">
        <w:rPr>
          <w:szCs w:val="24"/>
        </w:rPr>
        <w:t>Finančné hodnoty sa preberajú z finančnej analýzy a riadne sa upravia o fiškálne vplyvy. S ohľadom na uvedenú skutočnosť sa odporúča využívanie stálych cien v oboch analýzach.</w:t>
      </w:r>
    </w:p>
    <w:p w14:paraId="7BB6C581" w14:textId="6FE71951" w:rsidR="00C167F0" w:rsidRPr="00F565FA" w:rsidRDefault="00C167F0" w:rsidP="00C167F0">
      <w:pPr>
        <w:pStyle w:val="slovanodseky"/>
        <w:rPr>
          <w:szCs w:val="24"/>
        </w:rPr>
      </w:pPr>
      <w:r w:rsidRPr="00F565FA">
        <w:rPr>
          <w:szCs w:val="24"/>
        </w:rPr>
        <w:t xml:space="preserve">Ekonomická analýza </w:t>
      </w:r>
      <w:r w:rsidR="00FC2F4F" w:rsidRPr="00F565FA">
        <w:rPr>
          <w:szCs w:val="24"/>
        </w:rPr>
        <w:t xml:space="preserve">upravuje </w:t>
      </w:r>
      <w:r w:rsidRPr="00F565FA">
        <w:rPr>
          <w:szCs w:val="24"/>
        </w:rPr>
        <w:t>finančn</w:t>
      </w:r>
      <w:r w:rsidR="00FC2F4F" w:rsidRPr="00F565FA">
        <w:rPr>
          <w:szCs w:val="24"/>
        </w:rPr>
        <w:t>ú</w:t>
      </w:r>
      <w:r w:rsidRPr="00F565FA">
        <w:rPr>
          <w:szCs w:val="24"/>
        </w:rPr>
        <w:t xml:space="preserve"> analýz</w:t>
      </w:r>
      <w:r w:rsidR="00FC2F4F" w:rsidRPr="00F565FA">
        <w:rPr>
          <w:szCs w:val="24"/>
        </w:rPr>
        <w:t>u</w:t>
      </w:r>
      <w:r w:rsidRPr="00F565FA">
        <w:rPr>
          <w:szCs w:val="24"/>
        </w:rPr>
        <w:t xml:space="preserve"> o prínosy a náklady k </w:t>
      </w:r>
      <w:r w:rsidR="00AD0C27" w:rsidRPr="00F565FA">
        <w:rPr>
          <w:szCs w:val="24"/>
        </w:rPr>
        <w:t>spoločenskému</w:t>
      </w:r>
      <w:r w:rsidRPr="00F565FA">
        <w:rPr>
          <w:szCs w:val="24"/>
        </w:rPr>
        <w:t xml:space="preserve"> blahobytu a zah</w:t>
      </w:r>
      <w:r w:rsidR="00AD0C27" w:rsidRPr="00F565FA">
        <w:rPr>
          <w:szCs w:val="24"/>
        </w:rPr>
        <w:t>ŕňa peňažné</w:t>
      </w:r>
      <w:r w:rsidRPr="00F565FA">
        <w:rPr>
          <w:szCs w:val="24"/>
        </w:rPr>
        <w:t xml:space="preserve"> vyjadreni</w:t>
      </w:r>
      <w:r w:rsidR="00AD0C27" w:rsidRPr="00F565FA">
        <w:rPr>
          <w:szCs w:val="24"/>
        </w:rPr>
        <w:t>e</w:t>
      </w:r>
      <w:r w:rsidRPr="00F565FA">
        <w:rPr>
          <w:szCs w:val="24"/>
        </w:rPr>
        <w:t xml:space="preserve"> netrhových dopadov.</w:t>
      </w:r>
    </w:p>
    <w:p w14:paraId="25544BE1" w14:textId="752AFCCD" w:rsidR="00C167F0" w:rsidRPr="00F565FA" w:rsidRDefault="00C167F0" w:rsidP="000E4EA0">
      <w:pPr>
        <w:pStyle w:val="slovanodseky"/>
        <w:spacing w:after="0"/>
        <w:rPr>
          <w:szCs w:val="24"/>
        </w:rPr>
      </w:pPr>
      <w:r w:rsidRPr="00F565FA">
        <w:rPr>
          <w:szCs w:val="24"/>
        </w:rPr>
        <w:t>Analytických nástrojov na re</w:t>
      </w:r>
      <w:r w:rsidR="00BA5F33" w:rsidRPr="00F565FA">
        <w:rPr>
          <w:szCs w:val="24"/>
        </w:rPr>
        <w:t>alizáciu ekonomického hodnotenia</w:t>
      </w:r>
      <w:r w:rsidRPr="00F565FA">
        <w:rPr>
          <w:szCs w:val="24"/>
        </w:rPr>
        <w:t xml:space="preserve"> je niekoľko a jeho voľba závisí od typu investície, údajov, ktoré sú k dispozícii a možností oceniť náklady a prínosy v peňažnom vyjadrení. Bez ohľadu na použitý nástroj ekonomického hodnotenia, viaceré kroky hodnotenia investície sú spoločné pre všetky nástroje:</w:t>
      </w:r>
    </w:p>
    <w:p w14:paraId="2DEFB41B" w14:textId="0CEDADCD" w:rsidR="00C167F0" w:rsidRPr="00F565FA" w:rsidRDefault="00C167F0" w:rsidP="009D24F4">
      <w:pPr>
        <w:pStyle w:val="slovanodseky"/>
        <w:numPr>
          <w:ilvl w:val="1"/>
          <w:numId w:val="4"/>
        </w:numPr>
        <w:spacing w:after="0"/>
        <w:ind w:left="723"/>
        <w:rPr>
          <w:szCs w:val="24"/>
        </w:rPr>
      </w:pPr>
      <w:r w:rsidRPr="00F565FA">
        <w:rPr>
          <w:szCs w:val="24"/>
        </w:rPr>
        <w:t>Finančná analýza projektu,</w:t>
      </w:r>
    </w:p>
    <w:p w14:paraId="5FDD4094" w14:textId="77777777" w:rsidR="00C167F0" w:rsidRPr="00F565FA" w:rsidRDefault="00C167F0" w:rsidP="009D24F4">
      <w:pPr>
        <w:pStyle w:val="slovanodseky"/>
        <w:numPr>
          <w:ilvl w:val="1"/>
          <w:numId w:val="4"/>
        </w:numPr>
        <w:spacing w:after="0"/>
        <w:ind w:left="723"/>
        <w:rPr>
          <w:szCs w:val="24"/>
        </w:rPr>
      </w:pPr>
      <w:r w:rsidRPr="00F565FA">
        <w:rPr>
          <w:szCs w:val="24"/>
        </w:rPr>
        <w:t>Identifikácia všetkých netrhových vplyvov (prínosov aj nákladov),</w:t>
      </w:r>
    </w:p>
    <w:p w14:paraId="460366A0" w14:textId="77777777" w:rsidR="00C167F0" w:rsidRPr="00F565FA" w:rsidRDefault="00C167F0" w:rsidP="009D24F4">
      <w:pPr>
        <w:pStyle w:val="slovanodseky"/>
        <w:numPr>
          <w:ilvl w:val="1"/>
          <w:numId w:val="4"/>
        </w:numPr>
        <w:spacing w:after="0"/>
        <w:ind w:left="723"/>
        <w:rPr>
          <w:szCs w:val="24"/>
        </w:rPr>
      </w:pPr>
      <w:r w:rsidRPr="00F565FA">
        <w:rPr>
          <w:szCs w:val="24"/>
        </w:rPr>
        <w:t>Kvantifikácia netrhových vplyvov projektu (výsledkovo),</w:t>
      </w:r>
    </w:p>
    <w:p w14:paraId="0B84E171" w14:textId="77777777" w:rsidR="00C167F0" w:rsidRPr="00F565FA" w:rsidRDefault="00C167F0" w:rsidP="009D24F4">
      <w:pPr>
        <w:pStyle w:val="slovanodseky"/>
        <w:numPr>
          <w:ilvl w:val="1"/>
          <w:numId w:val="4"/>
        </w:numPr>
        <w:spacing w:after="0"/>
        <w:ind w:left="723"/>
        <w:rPr>
          <w:szCs w:val="24"/>
        </w:rPr>
      </w:pPr>
      <w:r w:rsidRPr="00F565FA">
        <w:rPr>
          <w:szCs w:val="24"/>
        </w:rPr>
        <w:t>Peňažné ohodnotenie vplyvov, ktoré je možné finančne ohodnotiť,</w:t>
      </w:r>
    </w:p>
    <w:p w14:paraId="03C97350" w14:textId="77777777" w:rsidR="00C167F0" w:rsidRPr="00F565FA" w:rsidRDefault="00C167F0" w:rsidP="009D24F4">
      <w:pPr>
        <w:pStyle w:val="slovanodseky"/>
        <w:numPr>
          <w:ilvl w:val="1"/>
          <w:numId w:val="4"/>
        </w:numPr>
        <w:spacing w:after="0"/>
        <w:ind w:left="723"/>
        <w:rPr>
          <w:szCs w:val="24"/>
        </w:rPr>
      </w:pPr>
      <w:r w:rsidRPr="00F565FA">
        <w:rPr>
          <w:szCs w:val="24"/>
        </w:rPr>
        <w:t>Zhrnutie všetkých spoločenských vplyvov projektu,</w:t>
      </w:r>
    </w:p>
    <w:p w14:paraId="62596D92" w14:textId="23E00BEB" w:rsidR="00C167F0" w:rsidRPr="00F565FA" w:rsidRDefault="00C167F0" w:rsidP="009D24F4">
      <w:pPr>
        <w:pStyle w:val="slovanodseky"/>
        <w:numPr>
          <w:ilvl w:val="1"/>
          <w:numId w:val="4"/>
        </w:numPr>
        <w:ind w:left="723"/>
        <w:rPr>
          <w:szCs w:val="24"/>
        </w:rPr>
      </w:pPr>
      <w:r w:rsidRPr="00F565FA">
        <w:rPr>
          <w:szCs w:val="24"/>
        </w:rPr>
        <w:t>Analýza rizika investície.</w:t>
      </w:r>
    </w:p>
    <w:p w14:paraId="75C7FA6D" w14:textId="77777777" w:rsidR="00C167F0" w:rsidRDefault="00C167F0" w:rsidP="000E4EA0">
      <w:pPr>
        <w:pStyle w:val="Nadpis2"/>
      </w:pPr>
      <w:bookmarkStart w:id="22" w:name="_Toc483828727"/>
      <w:r>
        <w:t>Všeobecné makroekonomické parametre</w:t>
      </w:r>
      <w:bookmarkEnd w:id="22"/>
    </w:p>
    <w:p w14:paraId="13DF1393" w14:textId="77777777" w:rsidR="00C167F0" w:rsidRPr="008269DA" w:rsidRDefault="00C167F0" w:rsidP="000E4EA0">
      <w:pPr>
        <w:pStyle w:val="Nadpis3"/>
      </w:pPr>
      <w:bookmarkStart w:id="23" w:name="_Toc483828728"/>
      <w:r>
        <w:t>Diskontná sadzba</w:t>
      </w:r>
      <w:bookmarkEnd w:id="23"/>
    </w:p>
    <w:p w14:paraId="6FFE9823" w14:textId="0BF8AE29" w:rsidR="00C167F0" w:rsidRPr="00F565FA" w:rsidRDefault="00C167F0" w:rsidP="00C167F0">
      <w:pPr>
        <w:pStyle w:val="slovanodseky"/>
        <w:rPr>
          <w:szCs w:val="24"/>
        </w:rPr>
      </w:pPr>
      <w:bookmarkStart w:id="24" w:name="_Ref479856276"/>
      <w:r w:rsidRPr="00F565FA">
        <w:rPr>
          <w:b/>
          <w:szCs w:val="24"/>
        </w:rPr>
        <w:t>Pre hospodárstvo SR je povinná diskontná sadzba pre finančnú analýzu na úrovni 4 % a pre ekonomickú analýzu 5 %.</w:t>
      </w:r>
      <w:r w:rsidRPr="00F565FA">
        <w:rPr>
          <w:szCs w:val="24"/>
        </w:rPr>
        <w:t xml:space="preserve"> Tieto hodnoty vychádzajú z odporúčaní Európskej komisie a metodologicky stavajú na dlhodobom raste reálneho hrubého domáceho produktu (pozri </w:t>
      </w:r>
      <w:r w:rsidRPr="00F565FA">
        <w:rPr>
          <w:szCs w:val="24"/>
        </w:rPr>
        <w:fldChar w:fldCharType="begin"/>
      </w:r>
      <w:r w:rsidRPr="00F565FA">
        <w:rPr>
          <w:szCs w:val="24"/>
        </w:rPr>
        <w:instrText xml:space="preserve"> REF _Ref478137135 \h </w:instrText>
      </w:r>
      <w:r w:rsidR="00F565FA">
        <w:rPr>
          <w:szCs w:val="24"/>
        </w:rPr>
        <w:instrText xml:space="preserve"> \* MERGEFORMAT </w:instrText>
      </w:r>
      <w:r w:rsidRPr="00F565FA">
        <w:rPr>
          <w:szCs w:val="24"/>
        </w:rPr>
      </w:r>
      <w:r w:rsidRPr="00F565FA">
        <w:rPr>
          <w:szCs w:val="24"/>
        </w:rPr>
        <w:fldChar w:fldCharType="separate"/>
      </w:r>
      <w:r w:rsidR="00EB4B17" w:rsidRPr="00EB4B17">
        <w:rPr>
          <w:szCs w:val="24"/>
        </w:rPr>
        <w:t>Príloha B: Diskontná sadzba</w:t>
      </w:r>
      <w:r w:rsidRPr="00F565FA">
        <w:rPr>
          <w:szCs w:val="24"/>
        </w:rPr>
        <w:fldChar w:fldCharType="end"/>
      </w:r>
      <w:r w:rsidRPr="00F565FA">
        <w:rPr>
          <w:szCs w:val="24"/>
        </w:rPr>
        <w:t>).</w:t>
      </w:r>
      <w:bookmarkEnd w:id="24"/>
    </w:p>
    <w:p w14:paraId="6E61FDBF" w14:textId="77777777" w:rsidR="00C167F0" w:rsidRDefault="00C167F0" w:rsidP="000E4EA0">
      <w:pPr>
        <w:pStyle w:val="Nadpis3"/>
      </w:pPr>
      <w:bookmarkStart w:id="25" w:name="_Toc483828729"/>
      <w:r>
        <w:lastRenderedPageBreak/>
        <w:t>Hlavné makroekonomické ukazovatele</w:t>
      </w:r>
      <w:bookmarkEnd w:id="25"/>
    </w:p>
    <w:p w14:paraId="405072A3" w14:textId="77777777" w:rsidR="00C167F0" w:rsidRPr="00F565FA" w:rsidRDefault="00C167F0" w:rsidP="00C167F0">
      <w:pPr>
        <w:pStyle w:val="slovanodseky"/>
        <w:rPr>
          <w:szCs w:val="24"/>
        </w:rPr>
      </w:pPr>
      <w:r w:rsidRPr="00F565FA">
        <w:rPr>
          <w:szCs w:val="24"/>
        </w:rPr>
        <w:t>Ekonomické a finančné analýzy, vytvorené podľa tejto metodiky, musia vychádzať z jednotných predpokladov vývoja reálneho hrubého domáceho produktu (HDP), inflácie, rastu miezd a miery nezamestnanosti.</w:t>
      </w:r>
    </w:p>
    <w:p w14:paraId="694AA091" w14:textId="3EFB30E4" w:rsidR="00C167F0" w:rsidRPr="00F565FA" w:rsidRDefault="00C167F0" w:rsidP="00C167F0">
      <w:pPr>
        <w:pStyle w:val="slovanodseky"/>
        <w:rPr>
          <w:szCs w:val="24"/>
        </w:rPr>
      </w:pPr>
      <w:r w:rsidRPr="00F565FA">
        <w:rPr>
          <w:szCs w:val="24"/>
        </w:rPr>
        <w:t xml:space="preserve">Pre skutočné hodnoty makroekonomických ukazovateľov (za uplynulé roky), ako aj prognózu na najbližšie tri roky, je jednotným zdrojom pre CBA analýzy prognóza </w:t>
      </w:r>
      <w:r w:rsidRPr="00F565FA">
        <w:rPr>
          <w:i/>
          <w:szCs w:val="24"/>
        </w:rPr>
        <w:t>Výboru pre makroekonomické prognózy MF SR</w:t>
      </w:r>
      <w:r w:rsidRPr="00F565FA">
        <w:rPr>
          <w:szCs w:val="24"/>
        </w:rPr>
        <w:t xml:space="preserve">, ktorý </w:t>
      </w:r>
      <w:r w:rsidR="00256434" w:rsidRPr="00F565FA">
        <w:rPr>
          <w:szCs w:val="24"/>
        </w:rPr>
        <w:t xml:space="preserve">minimálne </w:t>
      </w:r>
      <w:r w:rsidRPr="00F565FA">
        <w:rPr>
          <w:szCs w:val="24"/>
        </w:rPr>
        <w:t>trikrát ročne publikuje nezávislé makroekonomické prognózy, kontrolované zástupcami NBS, RRZ aj komerčných bánk</w:t>
      </w:r>
      <w:r w:rsidRPr="00F565FA">
        <w:rPr>
          <w:rStyle w:val="Odkaznapoznmkupodiarou"/>
          <w:szCs w:val="24"/>
        </w:rPr>
        <w:footnoteReference w:id="13"/>
      </w:r>
      <w:r w:rsidRPr="00F565FA">
        <w:rPr>
          <w:szCs w:val="24"/>
        </w:rPr>
        <w:t xml:space="preserve">. </w:t>
      </w:r>
    </w:p>
    <w:p w14:paraId="6EFED435" w14:textId="3ABA79B5" w:rsidR="00C167F0" w:rsidRPr="00F565FA" w:rsidRDefault="00C167F0" w:rsidP="00C167F0">
      <w:pPr>
        <w:pStyle w:val="slovanodseky"/>
        <w:rPr>
          <w:szCs w:val="24"/>
        </w:rPr>
      </w:pPr>
      <w:r w:rsidRPr="00F565FA">
        <w:rPr>
          <w:szCs w:val="24"/>
        </w:rPr>
        <w:t xml:space="preserve">Predkladateľ analýzy je povinný použiť najnovšiu </w:t>
      </w:r>
      <w:r w:rsidR="006415FA">
        <w:rPr>
          <w:szCs w:val="24"/>
        </w:rPr>
        <w:t xml:space="preserve">júnovú </w:t>
      </w:r>
      <w:r w:rsidRPr="00F565FA">
        <w:rPr>
          <w:szCs w:val="24"/>
        </w:rPr>
        <w:t xml:space="preserve">prognózu, </w:t>
      </w:r>
      <w:r w:rsidR="006415FA">
        <w:rPr>
          <w:szCs w:val="24"/>
        </w:rPr>
        <w:t xml:space="preserve">dostupnú v roku </w:t>
      </w:r>
      <w:r w:rsidRPr="00F565FA">
        <w:rPr>
          <w:szCs w:val="24"/>
        </w:rPr>
        <w:t>prípravy analýzy.</w:t>
      </w:r>
    </w:p>
    <w:p w14:paraId="411FE6EC" w14:textId="77777777" w:rsidR="00C167F0" w:rsidRPr="00F565FA" w:rsidRDefault="00C167F0" w:rsidP="00C167F0">
      <w:pPr>
        <w:pStyle w:val="slovanodseky"/>
        <w:rPr>
          <w:szCs w:val="24"/>
        </w:rPr>
      </w:pPr>
      <w:bookmarkStart w:id="26" w:name="_Ref479857215"/>
      <w:r w:rsidRPr="00F565FA">
        <w:rPr>
          <w:szCs w:val="24"/>
        </w:rPr>
        <w:t xml:space="preserve">V prípade rastu reálneho HDP použije predkladateľ údaje o raste HDP v stálych cenách (hárok HDP prognózy </w:t>
      </w:r>
      <w:r w:rsidRPr="00F565FA">
        <w:rPr>
          <w:i/>
          <w:szCs w:val="24"/>
        </w:rPr>
        <w:t>Výboru</w:t>
      </w:r>
      <w:r w:rsidRPr="00F565FA">
        <w:rPr>
          <w:szCs w:val="24"/>
        </w:rPr>
        <w:t>). V prípade inflácie sa použije index CPI (hárok Inflácia). V prípade rastu miezd sa použije rast reálnych miezd (hárok Súhrn). V prípade miery nezamestnanosti sa použije miera nezamestnanosti (VZPS) z hárku Trh práce.</w:t>
      </w:r>
      <w:bookmarkEnd w:id="26"/>
    </w:p>
    <w:p w14:paraId="7F9D0D5B" w14:textId="55F4AAF5" w:rsidR="00DB49DE" w:rsidRPr="00F565FA" w:rsidRDefault="00C167F0" w:rsidP="0036312B">
      <w:pPr>
        <w:pStyle w:val="slovanodseky"/>
      </w:pPr>
      <w:r w:rsidRPr="00F565FA">
        <w:t xml:space="preserve">Pre dlhodobé projekcie vývoja makroekonomických ukazovateľov </w:t>
      </w:r>
      <w:r w:rsidR="00DF31D8" w:rsidRPr="00F565FA">
        <w:t xml:space="preserve">sa použije </w:t>
      </w:r>
      <w:r w:rsidRPr="00F565FA">
        <w:t>predpoklad</w:t>
      </w:r>
      <w:r w:rsidR="00DF31D8" w:rsidRPr="00F565FA">
        <w:t>aný</w:t>
      </w:r>
      <w:r w:rsidRPr="00F565FA">
        <w:t xml:space="preserve"> rast reálneho HDP podľa </w:t>
      </w:r>
      <w:r w:rsidR="0036312B">
        <w:t xml:space="preserve">prognózy </w:t>
      </w:r>
      <w:proofErr w:type="spellStart"/>
      <w:r w:rsidR="0036312B" w:rsidRPr="0036312B">
        <w:rPr>
          <w:i/>
          <w:szCs w:val="24"/>
        </w:rPr>
        <w:t>Working</w:t>
      </w:r>
      <w:proofErr w:type="spellEnd"/>
      <w:r w:rsidR="0036312B" w:rsidRPr="0036312B">
        <w:rPr>
          <w:i/>
          <w:szCs w:val="24"/>
        </w:rPr>
        <w:t xml:space="preserve"> Group on </w:t>
      </w:r>
      <w:proofErr w:type="spellStart"/>
      <w:r w:rsidR="0036312B" w:rsidRPr="0036312B">
        <w:rPr>
          <w:i/>
          <w:szCs w:val="24"/>
        </w:rPr>
        <w:t>Ageing</w:t>
      </w:r>
      <w:proofErr w:type="spellEnd"/>
      <w:r w:rsidR="0036312B" w:rsidRPr="0036312B">
        <w:rPr>
          <w:i/>
          <w:szCs w:val="24"/>
        </w:rPr>
        <w:t xml:space="preserve"> </w:t>
      </w:r>
      <w:proofErr w:type="spellStart"/>
      <w:r w:rsidR="0036312B" w:rsidRPr="0036312B">
        <w:rPr>
          <w:i/>
          <w:szCs w:val="24"/>
        </w:rPr>
        <w:t>Populations</w:t>
      </w:r>
      <w:proofErr w:type="spellEnd"/>
      <w:r w:rsidR="0036312B" w:rsidRPr="0036312B">
        <w:rPr>
          <w:i/>
          <w:szCs w:val="24"/>
        </w:rPr>
        <w:t xml:space="preserve"> and </w:t>
      </w:r>
      <w:proofErr w:type="spellStart"/>
      <w:r w:rsidR="0036312B" w:rsidRPr="0036312B">
        <w:rPr>
          <w:i/>
          <w:szCs w:val="24"/>
        </w:rPr>
        <w:t>Sustainability</w:t>
      </w:r>
      <w:proofErr w:type="spellEnd"/>
      <w:r w:rsidR="0036312B">
        <w:rPr>
          <w:rStyle w:val="Odkaznapoznmkupodiarou"/>
          <w:i/>
          <w:szCs w:val="24"/>
        </w:rPr>
        <w:footnoteReference w:id="14"/>
      </w:r>
      <w:r w:rsidRPr="00F565FA">
        <w:t xml:space="preserve">. </w:t>
      </w:r>
      <w:r w:rsidR="001D435B" w:rsidRPr="00F565FA">
        <w:t>Rast miezd sa projektuje</w:t>
      </w:r>
      <w:r w:rsidRPr="00F565FA">
        <w:t xml:space="preserve"> ako rast reálneho HDP, vynásobený elasticitou rastu miezd na rast reálneho HDP, ktor</w:t>
      </w:r>
      <w:r w:rsidR="001D435B" w:rsidRPr="00F565FA">
        <w:t>á sa odhaduje</w:t>
      </w:r>
      <w:r w:rsidRPr="00F565FA">
        <w:t xml:space="preserve"> na 0,7</w:t>
      </w:r>
      <w:r w:rsidRPr="00F565FA">
        <w:rPr>
          <w:rStyle w:val="Odkaznapoznmkupodiarou"/>
          <w:szCs w:val="24"/>
        </w:rPr>
        <w:footnoteReference w:id="15"/>
      </w:r>
      <w:r w:rsidR="002730B0" w:rsidRPr="00F565FA">
        <w:t>. Miera</w:t>
      </w:r>
      <w:r w:rsidRPr="00F565FA">
        <w:t xml:space="preserve"> nezamestnanosti</w:t>
      </w:r>
      <w:r w:rsidR="001D435B" w:rsidRPr="00F565FA">
        <w:t xml:space="preserve"> sa projektuje ako prirodzená</w:t>
      </w:r>
      <w:r w:rsidRPr="00F565FA">
        <w:t xml:space="preserve"> mier</w:t>
      </w:r>
      <w:r w:rsidR="001D435B" w:rsidRPr="00F565FA">
        <w:t>a</w:t>
      </w:r>
      <w:r w:rsidRPr="00F565FA">
        <w:t xml:space="preserve"> nezamestnanosti (NAIRU) podľa odhadu </w:t>
      </w:r>
      <w:r w:rsidRPr="00F565FA">
        <w:rPr>
          <w:i/>
        </w:rPr>
        <w:t xml:space="preserve">Výboru </w:t>
      </w:r>
      <w:r w:rsidRPr="00F565FA">
        <w:t xml:space="preserve">pre posledný rok prognózy </w:t>
      </w:r>
      <w:r w:rsidRPr="00F565FA">
        <w:rPr>
          <w:i/>
        </w:rPr>
        <w:t xml:space="preserve">Výboru </w:t>
      </w:r>
      <w:r w:rsidRPr="00F565FA">
        <w:t>(„Odhad NAIRU“ v hárku Trh práce).</w:t>
      </w:r>
    </w:p>
    <w:p w14:paraId="47164A0E" w14:textId="75EDA948" w:rsidR="00B8518D" w:rsidRDefault="00D33581" w:rsidP="000E4EA0">
      <w:pPr>
        <w:pStyle w:val="Nadpis2"/>
      </w:pPr>
      <w:bookmarkStart w:id="27" w:name="_Toc483828730"/>
      <w:r w:rsidRPr="0021764B">
        <w:t xml:space="preserve">Finančná </w:t>
      </w:r>
      <w:r w:rsidR="00B8518D" w:rsidRPr="0021764B">
        <w:t>analýza</w:t>
      </w:r>
      <w:r w:rsidR="0059087E">
        <w:t xml:space="preserve"> </w:t>
      </w:r>
      <w:r w:rsidR="00A27E62">
        <w:t>–</w:t>
      </w:r>
      <w:r w:rsidR="0059087E">
        <w:t xml:space="preserve"> </w:t>
      </w:r>
      <w:r w:rsidRPr="0021764B">
        <w:t>výpočet</w:t>
      </w:r>
      <w:r w:rsidR="00A27E62">
        <w:t xml:space="preserve"> </w:t>
      </w:r>
      <w:r w:rsidR="0036312B">
        <w:t xml:space="preserve">čistej </w:t>
      </w:r>
      <w:r>
        <w:t>súčasnej hodnoty peňažných tokov</w:t>
      </w:r>
      <w:bookmarkEnd w:id="27"/>
    </w:p>
    <w:p w14:paraId="3D23C770" w14:textId="397E1EE7" w:rsidR="0059087E" w:rsidRPr="00F565FA" w:rsidRDefault="0059087E" w:rsidP="000E4EA0">
      <w:pPr>
        <w:pStyle w:val="slovanodseky"/>
        <w:spacing w:after="0"/>
        <w:rPr>
          <w:szCs w:val="24"/>
        </w:rPr>
      </w:pPr>
      <w:r w:rsidRPr="00F565FA">
        <w:rPr>
          <w:szCs w:val="24"/>
        </w:rPr>
        <w:t xml:space="preserve">CBA musí obsahovať finančnú analýzu s vypočítanými finančnými </w:t>
      </w:r>
      <w:r w:rsidR="00DF31D8" w:rsidRPr="00F565FA">
        <w:rPr>
          <w:szCs w:val="24"/>
        </w:rPr>
        <w:t>ukazovateľmi</w:t>
      </w:r>
      <w:r w:rsidRPr="00F565FA">
        <w:rPr>
          <w:szCs w:val="24"/>
        </w:rPr>
        <w:t xml:space="preserve">. Finančná analýza sa vykonáva </w:t>
      </w:r>
      <w:r w:rsidR="00DE2F28" w:rsidRPr="00F565FA">
        <w:rPr>
          <w:szCs w:val="24"/>
        </w:rPr>
        <w:t>aby sa</w:t>
      </w:r>
      <w:r w:rsidR="002A63D0" w:rsidRPr="00F565FA">
        <w:rPr>
          <w:szCs w:val="24"/>
        </w:rPr>
        <w:t>:</w:t>
      </w:r>
    </w:p>
    <w:p w14:paraId="20A6F10D" w14:textId="77777777" w:rsidR="0059087E" w:rsidRPr="00F565FA" w:rsidRDefault="00D22E2C" w:rsidP="001779EA">
      <w:pPr>
        <w:pStyle w:val="slovanodseky"/>
        <w:numPr>
          <w:ilvl w:val="0"/>
          <w:numId w:val="18"/>
        </w:numPr>
        <w:spacing w:after="0"/>
        <w:ind w:left="723"/>
        <w:rPr>
          <w:szCs w:val="24"/>
        </w:rPr>
      </w:pPr>
      <w:r w:rsidRPr="00F565FA">
        <w:rPr>
          <w:szCs w:val="24"/>
        </w:rPr>
        <w:t>z</w:t>
      </w:r>
      <w:r w:rsidR="0059087E" w:rsidRPr="00F565FA">
        <w:rPr>
          <w:szCs w:val="24"/>
        </w:rPr>
        <w:t>hodnoti</w:t>
      </w:r>
      <w:r w:rsidR="00DE2F28" w:rsidRPr="00F565FA">
        <w:rPr>
          <w:szCs w:val="24"/>
        </w:rPr>
        <w:t>la</w:t>
      </w:r>
      <w:r w:rsidR="0059087E" w:rsidRPr="00F565FA">
        <w:rPr>
          <w:szCs w:val="24"/>
        </w:rPr>
        <w:t xml:space="preserve"> konsolidovan</w:t>
      </w:r>
      <w:r w:rsidR="00DE2F28" w:rsidRPr="00F565FA">
        <w:rPr>
          <w:szCs w:val="24"/>
        </w:rPr>
        <w:t>á</w:t>
      </w:r>
      <w:r w:rsidR="0059087E" w:rsidRPr="00F565FA">
        <w:rPr>
          <w:szCs w:val="24"/>
        </w:rPr>
        <w:t xml:space="preserve"> ziskovosť projektu</w:t>
      </w:r>
      <w:r w:rsidRPr="00F565FA">
        <w:rPr>
          <w:szCs w:val="24"/>
        </w:rPr>
        <w:t>,</w:t>
      </w:r>
    </w:p>
    <w:p w14:paraId="3F7A3FA3" w14:textId="77777777" w:rsidR="0059087E" w:rsidRPr="00F565FA" w:rsidRDefault="00D22E2C" w:rsidP="001779EA">
      <w:pPr>
        <w:pStyle w:val="slovanodseky"/>
        <w:numPr>
          <w:ilvl w:val="0"/>
          <w:numId w:val="18"/>
        </w:numPr>
        <w:spacing w:after="0"/>
        <w:ind w:left="723"/>
        <w:rPr>
          <w:szCs w:val="24"/>
        </w:rPr>
      </w:pPr>
      <w:r w:rsidRPr="00F565FA">
        <w:rPr>
          <w:szCs w:val="24"/>
        </w:rPr>
        <w:t>z</w:t>
      </w:r>
      <w:r w:rsidR="0059087E" w:rsidRPr="00F565FA">
        <w:rPr>
          <w:szCs w:val="24"/>
        </w:rPr>
        <w:t>hodnoti</w:t>
      </w:r>
      <w:r w:rsidR="00DE2F28" w:rsidRPr="00F565FA">
        <w:rPr>
          <w:szCs w:val="24"/>
        </w:rPr>
        <w:t>la</w:t>
      </w:r>
      <w:r w:rsidR="0059087E" w:rsidRPr="00F565FA">
        <w:rPr>
          <w:szCs w:val="24"/>
        </w:rPr>
        <w:t xml:space="preserve"> ziskovosť projektu pre vlastníka projektu a</w:t>
      </w:r>
      <w:r w:rsidR="006D69BE" w:rsidRPr="00F565FA">
        <w:rPr>
          <w:szCs w:val="24"/>
        </w:rPr>
        <w:t>j</w:t>
      </w:r>
      <w:r w:rsidR="0059087E" w:rsidRPr="00F565FA">
        <w:rPr>
          <w:szCs w:val="24"/>
        </w:rPr>
        <w:t xml:space="preserve"> pre </w:t>
      </w:r>
      <w:r w:rsidR="006D69BE" w:rsidRPr="00F565FA">
        <w:rPr>
          <w:szCs w:val="24"/>
        </w:rPr>
        <w:t>iné</w:t>
      </w:r>
      <w:r w:rsidR="0059087E" w:rsidRPr="00F565FA">
        <w:rPr>
          <w:szCs w:val="24"/>
        </w:rPr>
        <w:t xml:space="preserve"> zúčastnené strany</w:t>
      </w:r>
      <w:r w:rsidRPr="00F565FA">
        <w:rPr>
          <w:szCs w:val="24"/>
        </w:rPr>
        <w:t>,</w:t>
      </w:r>
    </w:p>
    <w:p w14:paraId="4FE827BB" w14:textId="77777777" w:rsidR="0059087E" w:rsidRPr="00F565FA" w:rsidRDefault="00D22E2C" w:rsidP="001779EA">
      <w:pPr>
        <w:pStyle w:val="slovanodseky"/>
        <w:numPr>
          <w:ilvl w:val="0"/>
          <w:numId w:val="18"/>
        </w:numPr>
        <w:spacing w:after="0"/>
        <w:ind w:left="723"/>
        <w:rPr>
          <w:szCs w:val="24"/>
        </w:rPr>
      </w:pPr>
      <w:r w:rsidRPr="00F565FA">
        <w:rPr>
          <w:szCs w:val="24"/>
        </w:rPr>
        <w:t>o</w:t>
      </w:r>
      <w:r w:rsidR="0059087E" w:rsidRPr="00F565FA">
        <w:rPr>
          <w:szCs w:val="24"/>
        </w:rPr>
        <w:t>veri</w:t>
      </w:r>
      <w:r w:rsidR="00DE2F28" w:rsidRPr="00F565FA">
        <w:rPr>
          <w:szCs w:val="24"/>
        </w:rPr>
        <w:t>la</w:t>
      </w:r>
      <w:r w:rsidR="0059087E" w:rsidRPr="00F565FA">
        <w:rPr>
          <w:szCs w:val="24"/>
        </w:rPr>
        <w:t xml:space="preserve"> finančn</w:t>
      </w:r>
      <w:r w:rsidR="00DE2F28" w:rsidRPr="00F565FA">
        <w:rPr>
          <w:szCs w:val="24"/>
        </w:rPr>
        <w:t>á</w:t>
      </w:r>
      <w:r w:rsidR="0059087E" w:rsidRPr="00F565FA">
        <w:rPr>
          <w:szCs w:val="24"/>
        </w:rPr>
        <w:t xml:space="preserve"> udržateľnosť projektu ako kľúčov</w:t>
      </w:r>
      <w:r w:rsidR="00DE2F28" w:rsidRPr="00F565FA">
        <w:rPr>
          <w:szCs w:val="24"/>
        </w:rPr>
        <w:t>á</w:t>
      </w:r>
      <w:r w:rsidR="0059087E" w:rsidRPr="00F565FA">
        <w:rPr>
          <w:szCs w:val="24"/>
        </w:rPr>
        <w:t xml:space="preserve"> podmienk</w:t>
      </w:r>
      <w:r w:rsidR="00DE2F28" w:rsidRPr="00F565FA">
        <w:rPr>
          <w:szCs w:val="24"/>
        </w:rPr>
        <w:t>a</w:t>
      </w:r>
      <w:r w:rsidR="0059087E" w:rsidRPr="00F565FA">
        <w:rPr>
          <w:szCs w:val="24"/>
        </w:rPr>
        <w:t xml:space="preserve"> uskutočniteľn</w:t>
      </w:r>
      <w:r w:rsidRPr="00F565FA">
        <w:rPr>
          <w:szCs w:val="24"/>
        </w:rPr>
        <w:t>osti pre akýkoľvek typ projektu,</w:t>
      </w:r>
    </w:p>
    <w:p w14:paraId="184910C5" w14:textId="77777777" w:rsidR="0059087E" w:rsidRPr="00F565FA" w:rsidRDefault="00D22E2C" w:rsidP="001779EA">
      <w:pPr>
        <w:pStyle w:val="slovanodseky"/>
        <w:numPr>
          <w:ilvl w:val="0"/>
          <w:numId w:val="18"/>
        </w:numPr>
        <w:ind w:left="723"/>
        <w:rPr>
          <w:szCs w:val="24"/>
        </w:rPr>
      </w:pPr>
      <w:r w:rsidRPr="00F565FA">
        <w:rPr>
          <w:szCs w:val="24"/>
        </w:rPr>
        <w:t>n</w:t>
      </w:r>
      <w:r w:rsidR="0059087E" w:rsidRPr="00F565FA">
        <w:rPr>
          <w:szCs w:val="24"/>
        </w:rPr>
        <w:t>ačrt</w:t>
      </w:r>
      <w:r w:rsidRPr="00F565FA">
        <w:rPr>
          <w:szCs w:val="24"/>
        </w:rPr>
        <w:t>li</w:t>
      </w:r>
      <w:r w:rsidR="0059087E" w:rsidRPr="00F565FA">
        <w:rPr>
          <w:szCs w:val="24"/>
        </w:rPr>
        <w:t xml:space="preserve"> peňažné toky projekt</w:t>
      </w:r>
      <w:r w:rsidR="006D69BE" w:rsidRPr="00F565FA">
        <w:rPr>
          <w:szCs w:val="24"/>
        </w:rPr>
        <w:t>u ako podklad pre výpočet socio</w:t>
      </w:r>
      <w:r w:rsidR="0059087E" w:rsidRPr="00F565FA">
        <w:rPr>
          <w:szCs w:val="24"/>
        </w:rPr>
        <w:t>ekonomických nákladov a prínosov.</w:t>
      </w:r>
    </w:p>
    <w:p w14:paraId="46151541" w14:textId="77777777" w:rsidR="0059087E" w:rsidRDefault="00BE0D60" w:rsidP="000E4EA0">
      <w:pPr>
        <w:pStyle w:val="Nadpis3"/>
      </w:pPr>
      <w:bookmarkStart w:id="28" w:name="_Toc483828731"/>
      <w:r>
        <w:t>Metodológia finančnej analýzy</w:t>
      </w:r>
      <w:bookmarkEnd w:id="28"/>
    </w:p>
    <w:p w14:paraId="31DD4797" w14:textId="2A01EB3C" w:rsidR="0059087E" w:rsidRPr="00F565FA" w:rsidRDefault="0059087E" w:rsidP="005C432D">
      <w:pPr>
        <w:pStyle w:val="slovanodseky"/>
        <w:rPr>
          <w:szCs w:val="24"/>
        </w:rPr>
      </w:pPr>
      <w:r w:rsidRPr="00F565FA">
        <w:rPr>
          <w:szCs w:val="24"/>
        </w:rPr>
        <w:t>Finančná analýza na účely</w:t>
      </w:r>
      <w:r w:rsidR="002A63D0" w:rsidRPr="00F565FA">
        <w:rPr>
          <w:szCs w:val="24"/>
        </w:rPr>
        <w:t xml:space="preserve"> tejto</w:t>
      </w:r>
      <w:r w:rsidRPr="00F565FA">
        <w:rPr>
          <w:szCs w:val="24"/>
        </w:rPr>
        <w:t xml:space="preserve"> </w:t>
      </w:r>
      <w:r w:rsidR="00E66EA3" w:rsidRPr="00F565FA">
        <w:rPr>
          <w:szCs w:val="24"/>
        </w:rPr>
        <w:t xml:space="preserve">metodickej príručky </w:t>
      </w:r>
      <w:r w:rsidR="00D22E2C" w:rsidRPr="00F565FA">
        <w:rPr>
          <w:szCs w:val="24"/>
        </w:rPr>
        <w:t>využíva</w:t>
      </w:r>
      <w:r w:rsidRPr="00F565FA">
        <w:rPr>
          <w:szCs w:val="24"/>
        </w:rPr>
        <w:t xml:space="preserve"> </w:t>
      </w:r>
      <w:r w:rsidRPr="00F565FA">
        <w:rPr>
          <w:b/>
          <w:szCs w:val="24"/>
        </w:rPr>
        <w:t>metód</w:t>
      </w:r>
      <w:r w:rsidR="00D22E2C" w:rsidRPr="00F565FA">
        <w:rPr>
          <w:b/>
          <w:szCs w:val="24"/>
        </w:rPr>
        <w:t>u</w:t>
      </w:r>
      <w:r w:rsidRPr="00F565FA">
        <w:rPr>
          <w:b/>
          <w:szCs w:val="24"/>
        </w:rPr>
        <w:t xml:space="preserve"> diskontovaných peňažných tokov (</w:t>
      </w:r>
      <w:proofErr w:type="spellStart"/>
      <w:r w:rsidRPr="00F565FA">
        <w:rPr>
          <w:b/>
          <w:szCs w:val="24"/>
        </w:rPr>
        <w:t>Discounted</w:t>
      </w:r>
      <w:proofErr w:type="spellEnd"/>
      <w:r w:rsidRPr="00F565FA">
        <w:rPr>
          <w:b/>
          <w:szCs w:val="24"/>
        </w:rPr>
        <w:t xml:space="preserve"> Cash </w:t>
      </w:r>
      <w:proofErr w:type="spellStart"/>
      <w:r w:rsidRPr="00F565FA">
        <w:rPr>
          <w:b/>
          <w:szCs w:val="24"/>
        </w:rPr>
        <w:t>Flows</w:t>
      </w:r>
      <w:proofErr w:type="spellEnd"/>
      <w:r w:rsidRPr="00F565FA">
        <w:rPr>
          <w:b/>
          <w:szCs w:val="24"/>
        </w:rPr>
        <w:t>)</w:t>
      </w:r>
      <w:r w:rsidR="00D22E2C" w:rsidRPr="00F565FA">
        <w:rPr>
          <w:rStyle w:val="Odkaznapoznmkupodiarou"/>
          <w:b/>
          <w:szCs w:val="24"/>
        </w:rPr>
        <w:footnoteReference w:id="16"/>
      </w:r>
      <w:r w:rsidRPr="00F565FA">
        <w:rPr>
          <w:szCs w:val="24"/>
        </w:rPr>
        <w:t xml:space="preserve">. </w:t>
      </w:r>
      <w:r w:rsidR="00D22E2C" w:rsidRPr="00F565FA">
        <w:rPr>
          <w:szCs w:val="24"/>
        </w:rPr>
        <w:t>Uplatňujú sa pri tom</w:t>
      </w:r>
      <w:r w:rsidR="008A7CB6" w:rsidRPr="00F565FA">
        <w:rPr>
          <w:szCs w:val="24"/>
        </w:rPr>
        <w:t xml:space="preserve"> </w:t>
      </w:r>
      <w:r w:rsidR="00D22E2C" w:rsidRPr="00F565FA">
        <w:rPr>
          <w:szCs w:val="24"/>
        </w:rPr>
        <w:t>pravidlá</w:t>
      </w:r>
      <w:r w:rsidR="00F02D6E">
        <w:rPr>
          <w:szCs w:val="24"/>
        </w:rPr>
        <w:t xml:space="preserve"> uvedené v nasledujúcich odsekoch</w:t>
      </w:r>
      <w:r w:rsidR="00D22E2C" w:rsidRPr="00F565FA">
        <w:rPr>
          <w:szCs w:val="24"/>
        </w:rPr>
        <w:t>.</w:t>
      </w:r>
    </w:p>
    <w:p w14:paraId="111031B1" w14:textId="33583D59" w:rsidR="0059087E" w:rsidRPr="00F565FA" w:rsidRDefault="0059087E" w:rsidP="005C432D">
      <w:pPr>
        <w:pStyle w:val="slovanodseky"/>
        <w:rPr>
          <w:szCs w:val="24"/>
        </w:rPr>
      </w:pPr>
      <w:r w:rsidRPr="00F565FA">
        <w:rPr>
          <w:szCs w:val="24"/>
        </w:rPr>
        <w:t xml:space="preserve">V analýze sa zohľadňujú </w:t>
      </w:r>
      <w:r w:rsidRPr="00F565FA">
        <w:rPr>
          <w:b/>
          <w:szCs w:val="24"/>
        </w:rPr>
        <w:t xml:space="preserve">len </w:t>
      </w:r>
      <w:r w:rsidR="006415FA">
        <w:rPr>
          <w:b/>
          <w:szCs w:val="24"/>
        </w:rPr>
        <w:t xml:space="preserve">budúce </w:t>
      </w:r>
      <w:r w:rsidRPr="00F565FA">
        <w:rPr>
          <w:b/>
          <w:szCs w:val="24"/>
        </w:rPr>
        <w:t>peňažné toky</w:t>
      </w:r>
      <w:r w:rsidR="00E311F5" w:rsidRPr="00F565FA">
        <w:rPr>
          <w:szCs w:val="24"/>
        </w:rPr>
        <w:t xml:space="preserve"> (</w:t>
      </w:r>
      <w:r w:rsidR="008A7CB6" w:rsidRPr="00F565FA">
        <w:rPr>
          <w:szCs w:val="24"/>
        </w:rPr>
        <w:t>príjmy a výdavky</w:t>
      </w:r>
      <w:r w:rsidR="00E311F5" w:rsidRPr="00F565FA">
        <w:rPr>
          <w:szCs w:val="24"/>
        </w:rPr>
        <w:t xml:space="preserve">). </w:t>
      </w:r>
      <w:r w:rsidR="00EF438A" w:rsidRPr="00F565FA">
        <w:rPr>
          <w:szCs w:val="24"/>
        </w:rPr>
        <w:t>Nezohľadňujú sa odpisy</w:t>
      </w:r>
      <w:r w:rsidR="006415FA">
        <w:rPr>
          <w:szCs w:val="24"/>
        </w:rPr>
        <w:t>, uviaznuté náklady</w:t>
      </w:r>
      <w:r w:rsidR="00EF438A" w:rsidRPr="00F565FA">
        <w:rPr>
          <w:szCs w:val="24"/>
        </w:rPr>
        <w:t>, rezervy, ceny</w:t>
      </w:r>
      <w:r w:rsidRPr="00F565FA">
        <w:rPr>
          <w:szCs w:val="24"/>
        </w:rPr>
        <w:t xml:space="preserve"> a iné účtovné položky</w:t>
      </w:r>
      <w:r w:rsidR="00E311F5" w:rsidRPr="00F565FA">
        <w:rPr>
          <w:szCs w:val="24"/>
        </w:rPr>
        <w:t>,</w:t>
      </w:r>
      <w:r w:rsidRPr="00F565FA">
        <w:rPr>
          <w:szCs w:val="24"/>
        </w:rPr>
        <w:t xml:space="preserve"> ktoré nekorešpondujú </w:t>
      </w:r>
      <w:r w:rsidR="003A0DBA" w:rsidRPr="00F565FA">
        <w:rPr>
          <w:szCs w:val="24"/>
        </w:rPr>
        <w:t>reálnym</w:t>
      </w:r>
      <w:r w:rsidRPr="00F565FA">
        <w:rPr>
          <w:szCs w:val="24"/>
        </w:rPr>
        <w:t xml:space="preserve"> peňa</w:t>
      </w:r>
      <w:r w:rsidR="00AB284F" w:rsidRPr="00F565FA">
        <w:rPr>
          <w:szCs w:val="24"/>
        </w:rPr>
        <w:t>žným tokom.</w:t>
      </w:r>
    </w:p>
    <w:p w14:paraId="78549B7F" w14:textId="3A5F1910" w:rsidR="00315A20" w:rsidRPr="00F565FA" w:rsidRDefault="00315A20" w:rsidP="005C432D">
      <w:pPr>
        <w:pStyle w:val="slovanodseky"/>
        <w:rPr>
          <w:szCs w:val="24"/>
        </w:rPr>
      </w:pPr>
      <w:r w:rsidRPr="00F565FA">
        <w:rPr>
          <w:szCs w:val="24"/>
        </w:rPr>
        <w:lastRenderedPageBreak/>
        <w:t>Vo finančnej analýze sa zohľadňujú všetky náklady životného cyklu investície (celkové náklady na vlastníctvo), vrátane nákladov na prípravu investície, vyvolaných investícii a personálnych nákladov, spojených s realizáciou a prevádzkou projektu.</w:t>
      </w:r>
    </w:p>
    <w:p w14:paraId="1BD3EA69" w14:textId="52B2B13E" w:rsidR="00315A20" w:rsidRPr="00F565FA" w:rsidRDefault="00315A20" w:rsidP="00315A20">
      <w:pPr>
        <w:pStyle w:val="slovanodseky"/>
        <w:rPr>
          <w:szCs w:val="24"/>
        </w:rPr>
      </w:pPr>
      <w:r w:rsidRPr="00F565FA">
        <w:rPr>
          <w:b/>
          <w:szCs w:val="24"/>
        </w:rPr>
        <w:t>Budúce peňažné toky by mali pokrývať obdobie celej  ekonomicky užitočnej životnosti projektu</w:t>
      </w:r>
      <w:r w:rsidRPr="00F565FA">
        <w:rPr>
          <w:szCs w:val="24"/>
        </w:rPr>
        <w:t xml:space="preserve"> a s jeho pravdepodobným dlhodobým dopadom. Počet rokov pre ktoré sa predpovede vypracujú by mal korešpondovať s časovým horizontom projektu (referenčným obdobím). Voľba časového horizontu ovplyvňuje výsledky ocenenia. V praxi je preto vhodné zvoliť si štandardnú referenčnú hodnotu, rozlíšenú podľa konkrétneho odvetvia a založenú na medzinárodne uznanej praxi. Referenčné obdobia</w:t>
      </w:r>
      <w:r w:rsidRPr="004B01AA">
        <w:t xml:space="preserve"> </w:t>
      </w:r>
      <w:r w:rsidRPr="00F565FA">
        <w:rPr>
          <w:szCs w:val="24"/>
        </w:rPr>
        <w:t>navrhnuté Komisiou sú uvedené v </w:t>
      </w:r>
      <w:r w:rsidR="002A63D0" w:rsidRPr="00F565FA">
        <w:rPr>
          <w:szCs w:val="24"/>
        </w:rPr>
        <w:fldChar w:fldCharType="begin"/>
      </w:r>
      <w:r w:rsidR="002A63D0" w:rsidRPr="00F565FA">
        <w:rPr>
          <w:szCs w:val="24"/>
        </w:rPr>
        <w:instrText xml:space="preserve"> REF _Ref479856176 \h </w:instrText>
      </w:r>
      <w:r w:rsidR="00A20077" w:rsidRPr="00F565FA">
        <w:rPr>
          <w:szCs w:val="24"/>
        </w:rPr>
        <w:instrText xml:space="preserve"> \* MERGEFORMAT </w:instrText>
      </w:r>
      <w:r w:rsidR="002A63D0" w:rsidRPr="00F565FA">
        <w:rPr>
          <w:szCs w:val="24"/>
        </w:rPr>
      </w:r>
      <w:r w:rsidR="002A63D0" w:rsidRPr="00F565FA">
        <w:rPr>
          <w:szCs w:val="24"/>
        </w:rPr>
        <w:fldChar w:fldCharType="separate"/>
      </w:r>
      <w:r w:rsidR="00EB4B17" w:rsidRPr="00F565FA">
        <w:rPr>
          <w:szCs w:val="24"/>
        </w:rPr>
        <w:t xml:space="preserve">Tab. </w:t>
      </w:r>
      <w:r w:rsidR="00EB4B17">
        <w:rPr>
          <w:noProof/>
          <w:szCs w:val="24"/>
        </w:rPr>
        <w:t>3</w:t>
      </w:r>
      <w:r w:rsidR="002A63D0" w:rsidRPr="00F565FA">
        <w:rPr>
          <w:szCs w:val="24"/>
        </w:rPr>
        <w:fldChar w:fldCharType="end"/>
      </w:r>
      <w:r w:rsidRPr="00F565FA">
        <w:rPr>
          <w:szCs w:val="24"/>
        </w:rPr>
        <w:t>. Tieto hodnoty zahŕňajú aj implementačné obdobie. V prípade nezvyčajne dlhej doby výstavby môžu byť použité dlhšie obdobia.</w:t>
      </w:r>
    </w:p>
    <w:p w14:paraId="2BD47F1C" w14:textId="0D6C955C" w:rsidR="00315A20" w:rsidRPr="00F565FA" w:rsidRDefault="00315A20" w:rsidP="00A6100F">
      <w:pPr>
        <w:pStyle w:val="Popis"/>
        <w:rPr>
          <w:sz w:val="24"/>
          <w:szCs w:val="24"/>
        </w:rPr>
      </w:pPr>
      <w:bookmarkStart w:id="29" w:name="_Ref479856176"/>
      <w:r w:rsidRPr="00F565FA">
        <w:rPr>
          <w:sz w:val="24"/>
          <w:szCs w:val="24"/>
        </w:rPr>
        <w:t xml:space="preserve">Tab. </w:t>
      </w:r>
      <w:r w:rsidR="004719E7" w:rsidRPr="00F565FA">
        <w:rPr>
          <w:sz w:val="24"/>
          <w:szCs w:val="24"/>
        </w:rPr>
        <w:fldChar w:fldCharType="begin"/>
      </w:r>
      <w:r w:rsidR="004719E7" w:rsidRPr="00F565FA">
        <w:rPr>
          <w:sz w:val="24"/>
          <w:szCs w:val="24"/>
        </w:rPr>
        <w:instrText xml:space="preserve"> SEQ Tab. \* ARABIC </w:instrText>
      </w:r>
      <w:r w:rsidR="004719E7" w:rsidRPr="00F565FA">
        <w:rPr>
          <w:sz w:val="24"/>
          <w:szCs w:val="24"/>
        </w:rPr>
        <w:fldChar w:fldCharType="separate"/>
      </w:r>
      <w:r w:rsidR="00EB4B17">
        <w:rPr>
          <w:noProof/>
          <w:sz w:val="24"/>
          <w:szCs w:val="24"/>
        </w:rPr>
        <w:t>3</w:t>
      </w:r>
      <w:r w:rsidR="004719E7" w:rsidRPr="00F565FA">
        <w:rPr>
          <w:noProof/>
          <w:sz w:val="24"/>
          <w:szCs w:val="24"/>
        </w:rPr>
        <w:fldChar w:fldCharType="end"/>
      </w:r>
      <w:bookmarkEnd w:id="29"/>
      <w:r w:rsidRPr="00F565FA">
        <w:rPr>
          <w:sz w:val="24"/>
          <w:szCs w:val="24"/>
        </w:rPr>
        <w:t xml:space="preserve"> Referenčné časové </w:t>
      </w:r>
      <w:r w:rsidR="00B80A18">
        <w:rPr>
          <w:sz w:val="24"/>
          <w:szCs w:val="24"/>
        </w:rPr>
        <w:t>obdobia</w:t>
      </w:r>
      <w:r w:rsidRPr="00F565FA">
        <w:rPr>
          <w:sz w:val="24"/>
          <w:szCs w:val="24"/>
        </w:rPr>
        <w:t xml:space="preserve"> pre jednotlivé odvetvia</w:t>
      </w:r>
    </w:p>
    <w:tbl>
      <w:tblPr>
        <w:tblStyle w:val="Tabukasmriekou3zvraznenie5"/>
        <w:tblW w:w="0" w:type="auto"/>
        <w:tblInd w:w="425" w:type="dxa"/>
        <w:tblLook w:val="0420" w:firstRow="1" w:lastRow="0" w:firstColumn="0" w:lastColumn="0" w:noHBand="0" w:noVBand="1"/>
      </w:tblPr>
      <w:tblGrid>
        <w:gridCol w:w="3544"/>
        <w:gridCol w:w="3685"/>
      </w:tblGrid>
      <w:tr w:rsidR="00315A20" w14:paraId="15CD1035" w14:textId="77777777" w:rsidTr="002B0EDF">
        <w:trPr>
          <w:cnfStyle w:val="100000000000" w:firstRow="1" w:lastRow="0" w:firstColumn="0" w:lastColumn="0" w:oddVBand="0" w:evenVBand="0" w:oddHBand="0" w:evenHBand="0" w:firstRowFirstColumn="0" w:firstRowLastColumn="0" w:lastRowFirstColumn="0" w:lastRowLastColumn="0"/>
          <w:tblHeader/>
        </w:trPr>
        <w:tc>
          <w:tcPr>
            <w:tcW w:w="3544" w:type="dxa"/>
          </w:tcPr>
          <w:p w14:paraId="121D1B28" w14:textId="77777777" w:rsidR="00315A20" w:rsidRDefault="00315A20" w:rsidP="00EF5DB1">
            <w:pPr>
              <w:pStyle w:val="slovanodseky"/>
              <w:numPr>
                <w:ilvl w:val="0"/>
                <w:numId w:val="0"/>
              </w:numPr>
            </w:pPr>
            <w:r>
              <w:t>Odvetvie</w:t>
            </w:r>
          </w:p>
        </w:tc>
        <w:tc>
          <w:tcPr>
            <w:tcW w:w="3685" w:type="dxa"/>
          </w:tcPr>
          <w:p w14:paraId="01A79A0A" w14:textId="77777777" w:rsidR="00315A20" w:rsidRDefault="00315A20" w:rsidP="00EF5DB1">
            <w:pPr>
              <w:pStyle w:val="slovanodseky"/>
              <w:numPr>
                <w:ilvl w:val="0"/>
                <w:numId w:val="0"/>
              </w:numPr>
            </w:pPr>
            <w:r>
              <w:t>Časový horizont (roky)</w:t>
            </w:r>
          </w:p>
        </w:tc>
      </w:tr>
      <w:tr w:rsidR="00315A20" w14:paraId="57CEA8C3"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76F378EC" w14:textId="77777777" w:rsidR="00315A20" w:rsidRDefault="00315A20" w:rsidP="00EF5DB1">
            <w:pPr>
              <w:pStyle w:val="slovanodseky"/>
              <w:numPr>
                <w:ilvl w:val="0"/>
                <w:numId w:val="0"/>
              </w:numPr>
            </w:pPr>
            <w:r>
              <w:t>Železnice</w:t>
            </w:r>
          </w:p>
        </w:tc>
        <w:tc>
          <w:tcPr>
            <w:tcW w:w="3685" w:type="dxa"/>
          </w:tcPr>
          <w:p w14:paraId="7572FFDD" w14:textId="77777777" w:rsidR="00315A20" w:rsidRDefault="00315A20" w:rsidP="00EF5DB1">
            <w:pPr>
              <w:pStyle w:val="slovanodseky"/>
              <w:numPr>
                <w:ilvl w:val="0"/>
                <w:numId w:val="0"/>
              </w:numPr>
            </w:pPr>
            <w:r>
              <w:t>30</w:t>
            </w:r>
          </w:p>
        </w:tc>
      </w:tr>
      <w:tr w:rsidR="00315A20" w14:paraId="184EB206" w14:textId="77777777" w:rsidTr="00A6100F">
        <w:tc>
          <w:tcPr>
            <w:tcW w:w="3544" w:type="dxa"/>
          </w:tcPr>
          <w:p w14:paraId="2E2D14D6" w14:textId="77777777" w:rsidR="00315A20" w:rsidRDefault="00315A20" w:rsidP="00EF5DB1">
            <w:pPr>
              <w:pStyle w:val="slovanodseky"/>
              <w:numPr>
                <w:ilvl w:val="0"/>
                <w:numId w:val="0"/>
              </w:numPr>
            </w:pPr>
            <w:r>
              <w:t>Cesty</w:t>
            </w:r>
          </w:p>
        </w:tc>
        <w:tc>
          <w:tcPr>
            <w:tcW w:w="3685" w:type="dxa"/>
          </w:tcPr>
          <w:p w14:paraId="128520F9" w14:textId="77777777" w:rsidR="00315A20" w:rsidRDefault="00315A20" w:rsidP="00EF5DB1">
            <w:pPr>
              <w:pStyle w:val="slovanodseky"/>
              <w:numPr>
                <w:ilvl w:val="0"/>
                <w:numId w:val="0"/>
              </w:numPr>
            </w:pPr>
            <w:r>
              <w:t>25 – 30</w:t>
            </w:r>
          </w:p>
        </w:tc>
      </w:tr>
      <w:tr w:rsidR="00315A20" w14:paraId="7DD10D62"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1E10412F" w14:textId="77777777" w:rsidR="00315A20" w:rsidRDefault="00315A20" w:rsidP="00EF5DB1">
            <w:pPr>
              <w:pStyle w:val="slovanodseky"/>
              <w:numPr>
                <w:ilvl w:val="0"/>
                <w:numId w:val="0"/>
              </w:numPr>
            </w:pPr>
            <w:r>
              <w:t>Letiská a prístavy</w:t>
            </w:r>
          </w:p>
        </w:tc>
        <w:tc>
          <w:tcPr>
            <w:tcW w:w="3685" w:type="dxa"/>
          </w:tcPr>
          <w:p w14:paraId="70A179F8" w14:textId="77777777" w:rsidR="00315A20" w:rsidRDefault="00315A20" w:rsidP="00EF5DB1">
            <w:pPr>
              <w:pStyle w:val="slovanodseky"/>
              <w:numPr>
                <w:ilvl w:val="0"/>
                <w:numId w:val="0"/>
              </w:numPr>
            </w:pPr>
            <w:r>
              <w:t>25</w:t>
            </w:r>
          </w:p>
        </w:tc>
      </w:tr>
      <w:tr w:rsidR="00315A20" w14:paraId="731E377E" w14:textId="77777777" w:rsidTr="00A6100F">
        <w:tc>
          <w:tcPr>
            <w:tcW w:w="3544" w:type="dxa"/>
          </w:tcPr>
          <w:p w14:paraId="57FB7730" w14:textId="77777777" w:rsidR="00315A20" w:rsidRDefault="00315A20" w:rsidP="00EF5DB1">
            <w:pPr>
              <w:pStyle w:val="slovanodseky"/>
              <w:numPr>
                <w:ilvl w:val="0"/>
                <w:numId w:val="0"/>
              </w:numPr>
            </w:pPr>
            <w:r>
              <w:t>Mestská doprava</w:t>
            </w:r>
          </w:p>
        </w:tc>
        <w:tc>
          <w:tcPr>
            <w:tcW w:w="3685" w:type="dxa"/>
          </w:tcPr>
          <w:p w14:paraId="65185FC0" w14:textId="77777777" w:rsidR="00315A20" w:rsidRDefault="00315A20" w:rsidP="00EF5DB1">
            <w:pPr>
              <w:pStyle w:val="slovanodseky"/>
              <w:numPr>
                <w:ilvl w:val="0"/>
                <w:numId w:val="0"/>
              </w:numPr>
            </w:pPr>
            <w:r>
              <w:t>25 – 30</w:t>
            </w:r>
          </w:p>
        </w:tc>
      </w:tr>
      <w:tr w:rsidR="00315A20" w14:paraId="4F6D28FE"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6943C871" w14:textId="77777777" w:rsidR="00315A20" w:rsidRDefault="00315A20" w:rsidP="00EF5DB1">
            <w:pPr>
              <w:pStyle w:val="slovanodseky"/>
              <w:numPr>
                <w:ilvl w:val="0"/>
                <w:numId w:val="0"/>
              </w:numPr>
            </w:pPr>
            <w:r>
              <w:t>Dodávka vody</w:t>
            </w:r>
          </w:p>
        </w:tc>
        <w:tc>
          <w:tcPr>
            <w:tcW w:w="3685" w:type="dxa"/>
          </w:tcPr>
          <w:p w14:paraId="686D9800" w14:textId="77777777" w:rsidR="00315A20" w:rsidRDefault="00315A20" w:rsidP="00EF5DB1">
            <w:pPr>
              <w:pStyle w:val="slovanodseky"/>
              <w:numPr>
                <w:ilvl w:val="0"/>
                <w:numId w:val="0"/>
              </w:numPr>
            </w:pPr>
            <w:r>
              <w:t>30</w:t>
            </w:r>
          </w:p>
        </w:tc>
      </w:tr>
      <w:tr w:rsidR="00315A20" w14:paraId="5C905B74" w14:textId="77777777" w:rsidTr="00A6100F">
        <w:tc>
          <w:tcPr>
            <w:tcW w:w="3544" w:type="dxa"/>
          </w:tcPr>
          <w:p w14:paraId="29CA6ED1" w14:textId="77777777" w:rsidR="00315A20" w:rsidRDefault="00315A20" w:rsidP="00EF5DB1">
            <w:pPr>
              <w:pStyle w:val="slovanodseky"/>
              <w:numPr>
                <w:ilvl w:val="0"/>
                <w:numId w:val="0"/>
              </w:numPr>
            </w:pPr>
            <w:r>
              <w:t>Odpadové hospodárstvo</w:t>
            </w:r>
          </w:p>
        </w:tc>
        <w:tc>
          <w:tcPr>
            <w:tcW w:w="3685" w:type="dxa"/>
          </w:tcPr>
          <w:p w14:paraId="560A19E5" w14:textId="77777777" w:rsidR="00315A20" w:rsidRDefault="00315A20" w:rsidP="00EF5DB1">
            <w:pPr>
              <w:pStyle w:val="slovanodseky"/>
              <w:numPr>
                <w:ilvl w:val="0"/>
                <w:numId w:val="0"/>
              </w:numPr>
            </w:pPr>
            <w:r>
              <w:t>25 – 30</w:t>
            </w:r>
          </w:p>
        </w:tc>
      </w:tr>
      <w:tr w:rsidR="00315A20" w14:paraId="34B765F8"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2911553F" w14:textId="77777777" w:rsidR="00315A20" w:rsidRDefault="00315A20" w:rsidP="00EF5DB1">
            <w:pPr>
              <w:pStyle w:val="slovanodseky"/>
              <w:numPr>
                <w:ilvl w:val="0"/>
                <w:numId w:val="0"/>
              </w:numPr>
            </w:pPr>
            <w:r>
              <w:t>Energetika</w:t>
            </w:r>
          </w:p>
        </w:tc>
        <w:tc>
          <w:tcPr>
            <w:tcW w:w="3685" w:type="dxa"/>
          </w:tcPr>
          <w:p w14:paraId="19001F24" w14:textId="77777777" w:rsidR="00315A20" w:rsidRDefault="00315A20" w:rsidP="00EF5DB1">
            <w:pPr>
              <w:pStyle w:val="slovanodseky"/>
              <w:numPr>
                <w:ilvl w:val="0"/>
                <w:numId w:val="0"/>
              </w:numPr>
            </w:pPr>
            <w:r>
              <w:t>15 – 25</w:t>
            </w:r>
          </w:p>
        </w:tc>
      </w:tr>
      <w:tr w:rsidR="00315A20" w14:paraId="05C28190" w14:textId="77777777" w:rsidTr="00A6100F">
        <w:tc>
          <w:tcPr>
            <w:tcW w:w="3544" w:type="dxa"/>
          </w:tcPr>
          <w:p w14:paraId="7ACFB647" w14:textId="77777777" w:rsidR="00315A20" w:rsidRDefault="00315A20" w:rsidP="00EF5DB1">
            <w:pPr>
              <w:pStyle w:val="slovanodseky"/>
              <w:numPr>
                <w:ilvl w:val="0"/>
                <w:numId w:val="0"/>
              </w:numPr>
            </w:pPr>
            <w:r>
              <w:t>Telekomunikačné siete</w:t>
            </w:r>
          </w:p>
        </w:tc>
        <w:tc>
          <w:tcPr>
            <w:tcW w:w="3685" w:type="dxa"/>
          </w:tcPr>
          <w:p w14:paraId="0D90C42C" w14:textId="77777777" w:rsidR="00315A20" w:rsidRDefault="00315A20" w:rsidP="00EF5DB1">
            <w:pPr>
              <w:pStyle w:val="slovanodseky"/>
              <w:numPr>
                <w:ilvl w:val="0"/>
                <w:numId w:val="0"/>
              </w:numPr>
            </w:pPr>
            <w:r>
              <w:t>15 – 20</w:t>
            </w:r>
          </w:p>
        </w:tc>
      </w:tr>
      <w:tr w:rsidR="00315A20" w14:paraId="5928AE95"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11F11FEC" w14:textId="77777777" w:rsidR="00315A20" w:rsidRDefault="00315A20" w:rsidP="00EF5DB1">
            <w:pPr>
              <w:pStyle w:val="slovanodseky"/>
              <w:numPr>
                <w:ilvl w:val="0"/>
                <w:numId w:val="0"/>
              </w:numPr>
            </w:pPr>
            <w:r>
              <w:t>Výskum a inovácie</w:t>
            </w:r>
          </w:p>
        </w:tc>
        <w:tc>
          <w:tcPr>
            <w:tcW w:w="3685" w:type="dxa"/>
          </w:tcPr>
          <w:p w14:paraId="6A625375" w14:textId="77777777" w:rsidR="00315A20" w:rsidRDefault="00315A20" w:rsidP="00EF5DB1">
            <w:pPr>
              <w:pStyle w:val="slovanodseky"/>
              <w:numPr>
                <w:ilvl w:val="0"/>
                <w:numId w:val="0"/>
              </w:numPr>
            </w:pPr>
            <w:r>
              <w:t>15 – 25</w:t>
            </w:r>
          </w:p>
        </w:tc>
      </w:tr>
      <w:tr w:rsidR="00315A20" w14:paraId="79F45F17" w14:textId="77777777" w:rsidTr="00A6100F">
        <w:tc>
          <w:tcPr>
            <w:tcW w:w="3544" w:type="dxa"/>
          </w:tcPr>
          <w:p w14:paraId="08BE665F" w14:textId="77777777" w:rsidR="00315A20" w:rsidRDefault="00315A20" w:rsidP="00EF5DB1">
            <w:pPr>
              <w:pStyle w:val="slovanodseky"/>
              <w:numPr>
                <w:ilvl w:val="0"/>
                <w:numId w:val="0"/>
              </w:numPr>
            </w:pPr>
            <w:r>
              <w:t>Podniková infraštruktúra</w:t>
            </w:r>
          </w:p>
        </w:tc>
        <w:tc>
          <w:tcPr>
            <w:tcW w:w="3685" w:type="dxa"/>
          </w:tcPr>
          <w:p w14:paraId="0B69EEA1" w14:textId="77777777" w:rsidR="00315A20" w:rsidRDefault="00315A20" w:rsidP="00EF5DB1">
            <w:pPr>
              <w:pStyle w:val="slovanodseky"/>
              <w:numPr>
                <w:ilvl w:val="0"/>
                <w:numId w:val="0"/>
              </w:numPr>
            </w:pPr>
            <w:r>
              <w:t>10 – 15</w:t>
            </w:r>
          </w:p>
        </w:tc>
      </w:tr>
      <w:tr w:rsidR="00315A20" w14:paraId="3E60FE9B" w14:textId="77777777" w:rsidTr="00A6100F">
        <w:trPr>
          <w:cnfStyle w:val="000000100000" w:firstRow="0" w:lastRow="0" w:firstColumn="0" w:lastColumn="0" w:oddVBand="0" w:evenVBand="0" w:oddHBand="1" w:evenHBand="0" w:firstRowFirstColumn="0" w:firstRowLastColumn="0" w:lastRowFirstColumn="0" w:lastRowLastColumn="0"/>
        </w:trPr>
        <w:tc>
          <w:tcPr>
            <w:tcW w:w="3544" w:type="dxa"/>
          </w:tcPr>
          <w:p w14:paraId="2EF0F5EF" w14:textId="77777777" w:rsidR="00315A20" w:rsidRDefault="00315A20" w:rsidP="00EF5DB1">
            <w:pPr>
              <w:pStyle w:val="slovanodseky"/>
              <w:numPr>
                <w:ilvl w:val="0"/>
                <w:numId w:val="0"/>
              </w:numPr>
            </w:pPr>
            <w:r>
              <w:t>Ostatné odvetvia</w:t>
            </w:r>
          </w:p>
        </w:tc>
        <w:tc>
          <w:tcPr>
            <w:tcW w:w="3685" w:type="dxa"/>
          </w:tcPr>
          <w:p w14:paraId="6D179FF9" w14:textId="77777777" w:rsidR="00315A20" w:rsidRDefault="00315A20" w:rsidP="00EF5DB1">
            <w:pPr>
              <w:pStyle w:val="slovanodseky"/>
              <w:numPr>
                <w:ilvl w:val="0"/>
                <w:numId w:val="0"/>
              </w:numPr>
            </w:pPr>
            <w:r>
              <w:t>10 – 15</w:t>
            </w:r>
          </w:p>
        </w:tc>
      </w:tr>
    </w:tbl>
    <w:p w14:paraId="5C9A058D" w14:textId="040B7073" w:rsidR="00315A20" w:rsidRDefault="00315A20" w:rsidP="00E80C78">
      <w:pPr>
        <w:pStyle w:val="Popis"/>
        <w:ind w:left="426"/>
      </w:pPr>
      <w:r>
        <w:t>Zdroj: Príručka EK, Tab. 2.1</w:t>
      </w:r>
    </w:p>
    <w:p w14:paraId="32106AF3" w14:textId="3416B00A" w:rsidR="00AC5B52" w:rsidRDefault="00AC5B52" w:rsidP="005C432D">
      <w:pPr>
        <w:pStyle w:val="slovanodseky"/>
        <w:rPr>
          <w:szCs w:val="24"/>
        </w:rPr>
      </w:pPr>
      <w:r>
        <w:rPr>
          <w:szCs w:val="24"/>
        </w:rPr>
        <w:t xml:space="preserve">Odporúča sa </w:t>
      </w:r>
      <w:r w:rsidRPr="00AC5B52">
        <w:rPr>
          <w:szCs w:val="24"/>
        </w:rPr>
        <w:t>zahrnúť do hodnotenia aj peňažné toky spojené so zabezpečením alebo odstránením stavieb a prevádzok, ktorých životnosť je časovo obmedzená a je vopred známe, že ich bezpečná likvidácia bude vyžadovať dodatočné náklady. Ide napríklad o odkaliská, skládky odpadu, banské diela alebo aj jadrové energetické zariadenia. Tieto náklady by mali zahŕňať aj revitalizáciu krajiny.</w:t>
      </w:r>
    </w:p>
    <w:p w14:paraId="356D3ED3" w14:textId="26552480" w:rsidR="004E4647" w:rsidRPr="00F565FA" w:rsidRDefault="00335142" w:rsidP="005C432D">
      <w:pPr>
        <w:pStyle w:val="slovanodseky"/>
        <w:rPr>
          <w:szCs w:val="24"/>
        </w:rPr>
      </w:pPr>
      <w:r w:rsidRPr="00F565FA">
        <w:rPr>
          <w:szCs w:val="24"/>
        </w:rPr>
        <w:t xml:space="preserve">Použije sa vhodná </w:t>
      </w:r>
      <w:r w:rsidRPr="00F565FA">
        <w:rPr>
          <w:b/>
          <w:szCs w:val="24"/>
        </w:rPr>
        <w:t>finančná diskontná sadzba</w:t>
      </w:r>
      <w:r w:rsidR="00454ABB" w:rsidRPr="00F565FA">
        <w:rPr>
          <w:b/>
          <w:szCs w:val="24"/>
        </w:rPr>
        <w:t xml:space="preserve"> (</w:t>
      </w:r>
      <w:proofErr w:type="spellStart"/>
      <w:r w:rsidR="00454ABB" w:rsidRPr="00F565FA">
        <w:rPr>
          <w:b/>
          <w:szCs w:val="24"/>
        </w:rPr>
        <w:t>Financial</w:t>
      </w:r>
      <w:proofErr w:type="spellEnd"/>
      <w:r w:rsidR="00454ABB" w:rsidRPr="00F565FA">
        <w:rPr>
          <w:b/>
          <w:szCs w:val="24"/>
        </w:rPr>
        <w:t xml:space="preserve"> </w:t>
      </w:r>
      <w:proofErr w:type="spellStart"/>
      <w:r w:rsidR="00454ABB" w:rsidRPr="00F565FA">
        <w:rPr>
          <w:b/>
          <w:szCs w:val="24"/>
        </w:rPr>
        <w:t>Discount</w:t>
      </w:r>
      <w:proofErr w:type="spellEnd"/>
      <w:r w:rsidR="00454ABB" w:rsidRPr="00F565FA">
        <w:rPr>
          <w:b/>
          <w:szCs w:val="24"/>
        </w:rPr>
        <w:t xml:space="preserve"> Rate FDR)</w:t>
      </w:r>
      <w:r w:rsidRPr="00F565FA">
        <w:rPr>
          <w:szCs w:val="24"/>
        </w:rPr>
        <w:t xml:space="preserve">, aby sa vypočítala súčasná hodnota budúcich peňažných tokov. Finančná diskontná sadzba odráža náklady príležitostí kapitálu. </w:t>
      </w:r>
      <w:r w:rsidR="003A0DBA" w:rsidRPr="00F565FA">
        <w:rPr>
          <w:szCs w:val="24"/>
        </w:rPr>
        <w:t xml:space="preserve">Odsek </w:t>
      </w:r>
      <w:r w:rsidR="002A63D0" w:rsidRPr="00F565FA">
        <w:rPr>
          <w:szCs w:val="24"/>
        </w:rPr>
        <w:fldChar w:fldCharType="begin"/>
      </w:r>
      <w:r w:rsidR="002A63D0" w:rsidRPr="00F565FA">
        <w:rPr>
          <w:szCs w:val="24"/>
          <w:highlight w:val="yellow"/>
        </w:rPr>
        <w:instrText xml:space="preserve"> REF _Ref479856276 \r \h </w:instrText>
      </w:r>
      <w:r w:rsidR="00A20077" w:rsidRPr="00F565FA">
        <w:rPr>
          <w:szCs w:val="24"/>
          <w:highlight w:val="yellow"/>
        </w:rPr>
        <w:instrText xml:space="preserve"> \* MERGEFORMAT </w:instrText>
      </w:r>
      <w:r w:rsidR="002A63D0" w:rsidRPr="00F565FA">
        <w:rPr>
          <w:szCs w:val="24"/>
        </w:rPr>
      </w:r>
      <w:r w:rsidR="002A63D0" w:rsidRPr="00F565FA">
        <w:rPr>
          <w:szCs w:val="24"/>
        </w:rPr>
        <w:fldChar w:fldCharType="separate"/>
      </w:r>
      <w:r w:rsidR="00EB4B17" w:rsidRPr="00EB4B17">
        <w:rPr>
          <w:szCs w:val="24"/>
        </w:rPr>
        <w:t>51</w:t>
      </w:r>
      <w:r w:rsidR="002A63D0" w:rsidRPr="00F565FA">
        <w:rPr>
          <w:szCs w:val="24"/>
        </w:rPr>
        <w:fldChar w:fldCharType="end"/>
      </w:r>
      <w:r w:rsidR="002A63D0" w:rsidRPr="00F565FA">
        <w:rPr>
          <w:szCs w:val="24"/>
        </w:rPr>
        <w:t xml:space="preserve"> </w:t>
      </w:r>
      <w:r w:rsidR="00454ABB" w:rsidRPr="00F565FA">
        <w:rPr>
          <w:szCs w:val="24"/>
        </w:rPr>
        <w:t xml:space="preserve">uvádza </w:t>
      </w:r>
      <w:r w:rsidR="00A20077" w:rsidRPr="00F565FA">
        <w:rPr>
          <w:szCs w:val="24"/>
        </w:rPr>
        <w:t>jej hodnoty</w:t>
      </w:r>
      <w:r w:rsidR="000C1206" w:rsidRPr="00F565FA">
        <w:rPr>
          <w:szCs w:val="24"/>
        </w:rPr>
        <w:t>.</w:t>
      </w:r>
    </w:p>
    <w:p w14:paraId="62D6A035" w14:textId="77777777" w:rsidR="00F5292D" w:rsidRPr="00F565FA" w:rsidRDefault="00245A58" w:rsidP="005C432D">
      <w:pPr>
        <w:pStyle w:val="slovanodseky"/>
        <w:rPr>
          <w:szCs w:val="24"/>
        </w:rPr>
      </w:pPr>
      <w:r w:rsidRPr="00F565FA">
        <w:rPr>
          <w:szCs w:val="24"/>
        </w:rPr>
        <w:t xml:space="preserve">Finančná analýza </w:t>
      </w:r>
      <w:r w:rsidR="003A0DBA" w:rsidRPr="00F565FA">
        <w:rPr>
          <w:szCs w:val="24"/>
        </w:rPr>
        <w:t>má</w:t>
      </w:r>
      <w:r w:rsidRPr="00F565FA">
        <w:rPr>
          <w:szCs w:val="24"/>
        </w:rPr>
        <w:t xml:space="preserve"> byť vypracovaná </w:t>
      </w:r>
      <w:r w:rsidR="00541D9E" w:rsidRPr="00F565FA">
        <w:rPr>
          <w:b/>
          <w:szCs w:val="24"/>
        </w:rPr>
        <w:t>v</w:t>
      </w:r>
      <w:r w:rsidR="00481AD6" w:rsidRPr="00F565FA">
        <w:rPr>
          <w:b/>
          <w:szCs w:val="24"/>
        </w:rPr>
        <w:t> stálych cenách</w:t>
      </w:r>
      <w:r w:rsidR="00481AD6" w:rsidRPr="00F565FA">
        <w:rPr>
          <w:szCs w:val="24"/>
        </w:rPr>
        <w:t>, t.</w:t>
      </w:r>
      <w:r w:rsidR="00EF438A" w:rsidRPr="00F565FA">
        <w:rPr>
          <w:szCs w:val="24"/>
        </w:rPr>
        <w:t> </w:t>
      </w:r>
      <w:r w:rsidR="00481AD6" w:rsidRPr="00F565FA">
        <w:rPr>
          <w:szCs w:val="24"/>
        </w:rPr>
        <w:t>j. v</w:t>
      </w:r>
      <w:r w:rsidR="0012358D" w:rsidRPr="00F565FA">
        <w:rPr>
          <w:szCs w:val="24"/>
        </w:rPr>
        <w:t> </w:t>
      </w:r>
      <w:r w:rsidR="00481AD6" w:rsidRPr="00F565FA">
        <w:rPr>
          <w:szCs w:val="24"/>
        </w:rPr>
        <w:t>cenách</w:t>
      </w:r>
      <w:r w:rsidR="0012358D" w:rsidRPr="00F565FA">
        <w:rPr>
          <w:szCs w:val="24"/>
        </w:rPr>
        <w:t xml:space="preserve"> stanovených v základnom </w:t>
      </w:r>
      <w:r w:rsidR="00DC18B1" w:rsidRPr="00F565FA">
        <w:rPr>
          <w:szCs w:val="24"/>
        </w:rPr>
        <w:t>roku</w:t>
      </w:r>
      <w:r w:rsidR="00865D1E" w:rsidRPr="00F565FA">
        <w:rPr>
          <w:szCs w:val="24"/>
        </w:rPr>
        <w:t xml:space="preserve"> s následnými cenovými úpravami o infláciu</w:t>
      </w:r>
      <w:r w:rsidR="00DC18B1" w:rsidRPr="00F565FA">
        <w:rPr>
          <w:szCs w:val="24"/>
        </w:rPr>
        <w:t>.</w:t>
      </w:r>
      <w:r w:rsidR="00865D1E" w:rsidRPr="00F565FA">
        <w:rPr>
          <w:szCs w:val="24"/>
        </w:rPr>
        <w:t xml:space="preserve"> Prípadné </w:t>
      </w:r>
      <w:r w:rsidR="00EC56FD" w:rsidRPr="00F565FA">
        <w:rPr>
          <w:szCs w:val="24"/>
        </w:rPr>
        <w:t>použitie súčasných (nominálnych</w:t>
      </w:r>
      <w:r w:rsidR="003658B2" w:rsidRPr="00F565FA">
        <w:rPr>
          <w:szCs w:val="24"/>
        </w:rPr>
        <w:t>) cien, t.</w:t>
      </w:r>
      <w:r w:rsidR="003A0DBA" w:rsidRPr="00F565FA">
        <w:rPr>
          <w:szCs w:val="24"/>
        </w:rPr>
        <w:t> </w:t>
      </w:r>
      <w:r w:rsidR="003658B2" w:rsidRPr="00F565FA">
        <w:rPr>
          <w:szCs w:val="24"/>
        </w:rPr>
        <w:t xml:space="preserve">j. cien prispôsobených podľa indexu </w:t>
      </w:r>
      <w:r w:rsidR="0025212C" w:rsidRPr="00F565FA">
        <w:rPr>
          <w:szCs w:val="24"/>
        </w:rPr>
        <w:t>spotrebiteľských</w:t>
      </w:r>
      <w:r w:rsidR="003658B2" w:rsidRPr="00F565FA">
        <w:rPr>
          <w:szCs w:val="24"/>
        </w:rPr>
        <w:t xml:space="preserve"> cien (</w:t>
      </w:r>
      <w:proofErr w:type="spellStart"/>
      <w:r w:rsidR="003658B2" w:rsidRPr="00F565FA">
        <w:rPr>
          <w:szCs w:val="24"/>
        </w:rPr>
        <w:t>Consumer</w:t>
      </w:r>
      <w:proofErr w:type="spellEnd"/>
      <w:r w:rsidR="003658B2" w:rsidRPr="00F565FA">
        <w:rPr>
          <w:szCs w:val="24"/>
        </w:rPr>
        <w:t xml:space="preserve"> </w:t>
      </w:r>
      <w:proofErr w:type="spellStart"/>
      <w:r w:rsidR="003658B2" w:rsidRPr="00F565FA">
        <w:rPr>
          <w:szCs w:val="24"/>
        </w:rPr>
        <w:t>Price</w:t>
      </w:r>
      <w:proofErr w:type="spellEnd"/>
      <w:r w:rsidR="003658B2" w:rsidRPr="00F565FA">
        <w:rPr>
          <w:szCs w:val="24"/>
        </w:rPr>
        <w:t xml:space="preserve"> Index – CPI)</w:t>
      </w:r>
      <w:r w:rsidR="00C04AD6" w:rsidRPr="00F565FA">
        <w:rPr>
          <w:szCs w:val="24"/>
        </w:rPr>
        <w:t xml:space="preserve"> následne vyžaduje použitie nominálnej diskontnej sadzby.</w:t>
      </w:r>
    </w:p>
    <w:p w14:paraId="63F2ED0F" w14:textId="601D9F85" w:rsidR="00315A20" w:rsidRPr="00F565FA" w:rsidRDefault="00315A20">
      <w:pPr>
        <w:pStyle w:val="slovanodseky"/>
        <w:rPr>
          <w:szCs w:val="24"/>
        </w:rPr>
      </w:pPr>
      <w:r w:rsidRPr="00F565FA">
        <w:rPr>
          <w:szCs w:val="24"/>
        </w:rPr>
        <w:t xml:space="preserve">Všeobecným pravidlom je, že finančná analýza sa vykonáva z pohľadu vlastníka infraštruktúry. V špeciálnom prípade poskytovania služieb, kde vlastník a prevádzkovateľ nie sú totožné subjekty (napr. súkromný vlakový dopravca, súkromná energetická spoločnosť), by mala byť vypracovaná </w:t>
      </w:r>
      <w:r w:rsidRPr="00F565FA">
        <w:rPr>
          <w:b/>
          <w:szCs w:val="24"/>
        </w:rPr>
        <w:t>konsolidovaná finančná analýza</w:t>
      </w:r>
      <w:r w:rsidRPr="00F565FA">
        <w:rPr>
          <w:szCs w:val="24"/>
        </w:rPr>
        <w:t xml:space="preserve">, ktorá vynecháva peňažné toky medzi vlastníkom a prevádzkovateľom, aby sa vyhodnotila aktuálna ziskovosť investície nezávisle na </w:t>
      </w:r>
      <w:r w:rsidRPr="00F565FA">
        <w:rPr>
          <w:szCs w:val="24"/>
        </w:rPr>
        <w:lastRenderedPageBreak/>
        <w:t>interných platbách. To je obzvlášť vhodné v prípadoch, kedy ide len o jedného prevádzkovateľa, ktorý poskytuje služby namiesto vlastníka, zvyčajne na základe koncesie.</w:t>
      </w:r>
    </w:p>
    <w:p w14:paraId="5ECCF97A" w14:textId="1B606580" w:rsidR="003A4DD4" w:rsidRPr="00F02D6E" w:rsidRDefault="00EF438A" w:rsidP="00062A65">
      <w:pPr>
        <w:pStyle w:val="slovanodseky"/>
      </w:pPr>
      <w:r w:rsidRPr="00F02D6E">
        <w:t xml:space="preserve">Ak je prijímateľ </w:t>
      </w:r>
      <w:r w:rsidR="00315A20" w:rsidRPr="00F02D6E">
        <w:t xml:space="preserve">platcom </w:t>
      </w:r>
      <w:r w:rsidRPr="00F02D6E">
        <w:t>DPH, f</w:t>
      </w:r>
      <w:r w:rsidR="00DB1392" w:rsidRPr="00F02D6E">
        <w:t xml:space="preserve">inančná analýza je spracovávaná v hodnotách </w:t>
      </w:r>
      <w:r w:rsidR="00B7303B" w:rsidRPr="00F02D6E">
        <w:t>bez DPH, tak na výdavkovej ako aj na príjmovej strane.</w:t>
      </w:r>
      <w:r w:rsidR="00FC0AB0" w:rsidRPr="00F02D6E">
        <w:t xml:space="preserve"> V prípade, že </w:t>
      </w:r>
      <w:r w:rsidR="00171F65" w:rsidRPr="00F02D6E">
        <w:t xml:space="preserve">realizátor projektu </w:t>
      </w:r>
      <w:r w:rsidR="00653D20" w:rsidRPr="00F02D6E">
        <w:t xml:space="preserve">nie je </w:t>
      </w:r>
      <w:r w:rsidR="00315A20" w:rsidRPr="00F02D6E">
        <w:t xml:space="preserve">platcom </w:t>
      </w:r>
      <w:r w:rsidR="00653D20" w:rsidRPr="00F02D6E">
        <w:t>DPH, musí byť táto zahrnutá v analýze.</w:t>
      </w:r>
      <w:r w:rsidR="00062A65" w:rsidRPr="00F02D6E">
        <w:t xml:space="preserve"> Štátne organizácie nezahŕňajú DPH, pretože sa jedná o návratné výdavky a tie sa do finančnej analýzy nevkladajú</w:t>
      </w:r>
      <w:r w:rsidR="00EF2893" w:rsidRPr="00F02D6E">
        <w:t>.</w:t>
      </w:r>
    </w:p>
    <w:p w14:paraId="25DCBA14" w14:textId="77777777" w:rsidR="00BE0D60" w:rsidRDefault="00BE0D60" w:rsidP="000E4EA0">
      <w:pPr>
        <w:pStyle w:val="Nadpis3"/>
      </w:pPr>
      <w:bookmarkStart w:id="30" w:name="_Toc483828732"/>
      <w:r>
        <w:t xml:space="preserve">Investičné </w:t>
      </w:r>
      <w:r w:rsidR="00C337BC">
        <w:t>náklady</w:t>
      </w:r>
      <w:r>
        <w:t xml:space="preserve">, reprodukčné </w:t>
      </w:r>
      <w:r w:rsidR="00C337BC">
        <w:t xml:space="preserve">náklady </w:t>
      </w:r>
      <w:r>
        <w:t>a zostatková hodnota</w:t>
      </w:r>
      <w:bookmarkEnd w:id="30"/>
    </w:p>
    <w:p w14:paraId="1FDB4C03" w14:textId="77777777" w:rsidR="00453FD9" w:rsidRPr="00F565FA" w:rsidRDefault="00453FD9" w:rsidP="005C432D">
      <w:pPr>
        <w:pStyle w:val="slovanodseky"/>
        <w:rPr>
          <w:szCs w:val="24"/>
        </w:rPr>
      </w:pPr>
      <w:r w:rsidRPr="00F565FA">
        <w:rPr>
          <w:szCs w:val="24"/>
        </w:rPr>
        <w:t xml:space="preserve">Prvým krokom pri spracovaní finančnej analýzy je kalkulácia výšky investičných </w:t>
      </w:r>
      <w:r w:rsidR="00C337BC" w:rsidRPr="00F565FA">
        <w:rPr>
          <w:szCs w:val="24"/>
        </w:rPr>
        <w:t>nákladov</w:t>
      </w:r>
      <w:r w:rsidRPr="00F565FA">
        <w:rPr>
          <w:szCs w:val="24"/>
        </w:rPr>
        <w:t xml:space="preserve"> a ich rozloženie v jednotlivých roko</w:t>
      </w:r>
      <w:r w:rsidR="00C337BC" w:rsidRPr="00F565FA">
        <w:rPr>
          <w:szCs w:val="24"/>
        </w:rPr>
        <w:t>ch</w:t>
      </w:r>
      <w:r w:rsidRPr="00F565FA">
        <w:rPr>
          <w:szCs w:val="24"/>
        </w:rPr>
        <w:t xml:space="preserve"> realizácie investičného projektu. Investičné </w:t>
      </w:r>
      <w:r w:rsidR="00C337BC" w:rsidRPr="00F565FA">
        <w:rPr>
          <w:szCs w:val="24"/>
        </w:rPr>
        <w:t xml:space="preserve">náklady </w:t>
      </w:r>
      <w:r w:rsidRPr="00F565FA">
        <w:rPr>
          <w:szCs w:val="24"/>
        </w:rPr>
        <w:t xml:space="preserve">predstavujú </w:t>
      </w:r>
      <w:r w:rsidR="00C337BC" w:rsidRPr="00F565FA">
        <w:rPr>
          <w:szCs w:val="24"/>
        </w:rPr>
        <w:t>náklady na vy</w:t>
      </w:r>
      <w:r w:rsidRPr="00F565FA">
        <w:rPr>
          <w:szCs w:val="24"/>
        </w:rPr>
        <w:t>budovan</w:t>
      </w:r>
      <w:r w:rsidR="00C337BC" w:rsidRPr="00F565FA">
        <w:rPr>
          <w:szCs w:val="24"/>
        </w:rPr>
        <w:t>ie</w:t>
      </w:r>
      <w:r w:rsidRPr="00F565FA">
        <w:rPr>
          <w:szCs w:val="24"/>
        </w:rPr>
        <w:t xml:space="preserve"> a uveden</w:t>
      </w:r>
      <w:r w:rsidR="00C337BC" w:rsidRPr="00F565FA">
        <w:rPr>
          <w:szCs w:val="24"/>
        </w:rPr>
        <w:t>ie</w:t>
      </w:r>
      <w:r w:rsidRPr="00F565FA">
        <w:rPr>
          <w:szCs w:val="24"/>
        </w:rPr>
        <w:t xml:space="preserve"> projektovan</w:t>
      </w:r>
      <w:r w:rsidR="00C337BC" w:rsidRPr="00F565FA">
        <w:rPr>
          <w:szCs w:val="24"/>
        </w:rPr>
        <w:t>ej infraštruktúry do prevádzky.</w:t>
      </w:r>
    </w:p>
    <w:p w14:paraId="3AFFD227" w14:textId="6DDAE96C" w:rsidR="00453FD9" w:rsidRPr="00F565FA" w:rsidRDefault="00453FD9" w:rsidP="005C432D">
      <w:pPr>
        <w:pStyle w:val="slovanodseky"/>
        <w:rPr>
          <w:szCs w:val="24"/>
        </w:rPr>
      </w:pPr>
      <w:r w:rsidRPr="00F565FA">
        <w:rPr>
          <w:b/>
          <w:szCs w:val="24"/>
        </w:rPr>
        <w:t>Počiatočná investícia</w:t>
      </w:r>
      <w:r w:rsidRPr="00F565FA">
        <w:rPr>
          <w:szCs w:val="24"/>
        </w:rPr>
        <w:t xml:space="preserve"> zahŕňa kapitálové výdavky všetkých</w:t>
      </w:r>
      <w:r w:rsidR="000C1206" w:rsidRPr="00F565FA">
        <w:rPr>
          <w:szCs w:val="24"/>
        </w:rPr>
        <w:t xml:space="preserve"> </w:t>
      </w:r>
      <w:r w:rsidRPr="00F565FA">
        <w:rPr>
          <w:szCs w:val="24"/>
        </w:rPr>
        <w:t>stálych aktív (napr. poze</w:t>
      </w:r>
      <w:r w:rsidR="00880E8B" w:rsidRPr="00F565FA">
        <w:rPr>
          <w:szCs w:val="24"/>
        </w:rPr>
        <w:t>mky, budovy, stroje, zariadenia</w:t>
      </w:r>
      <w:r w:rsidRPr="00F565FA">
        <w:rPr>
          <w:szCs w:val="24"/>
        </w:rPr>
        <w:t xml:space="preserve"> atď.) a obežných aktív (napr. počiatočné a technické </w:t>
      </w:r>
      <w:r w:rsidR="00880E8B" w:rsidRPr="00F565FA">
        <w:rPr>
          <w:szCs w:val="24"/>
        </w:rPr>
        <w:t>náklady,</w:t>
      </w:r>
      <w:r w:rsidRPr="00F565FA">
        <w:rPr>
          <w:szCs w:val="24"/>
        </w:rPr>
        <w:t xml:space="preserve"> ako je projektovanie, plánovanie, projektový manažment a technická podp</w:t>
      </w:r>
      <w:r w:rsidR="00880E8B" w:rsidRPr="00F565FA">
        <w:rPr>
          <w:szCs w:val="24"/>
        </w:rPr>
        <w:t>ora, stavebný dozor, propagácia</w:t>
      </w:r>
      <w:r w:rsidRPr="00F565FA">
        <w:rPr>
          <w:szCs w:val="24"/>
        </w:rPr>
        <w:t xml:space="preserve"> atď.). Zdrojom údajov sú predovšetkým štúdie uskutočniteľnosti prípadne ďalšia technická dokumentácia. Prehľad </w:t>
      </w:r>
      <w:r w:rsidR="00880E8B" w:rsidRPr="00F565FA">
        <w:rPr>
          <w:szCs w:val="24"/>
        </w:rPr>
        <w:t>nákladov</w:t>
      </w:r>
      <w:r w:rsidRPr="00F565FA">
        <w:rPr>
          <w:szCs w:val="24"/>
        </w:rPr>
        <w:t xml:space="preserve"> a ich rozloženie v čase musí reflektovať realizáciu projektu v súlade s časovým plánom implementáci</w:t>
      </w:r>
      <w:r w:rsidR="00880E8B" w:rsidRPr="00F565FA">
        <w:rPr>
          <w:szCs w:val="24"/>
        </w:rPr>
        <w:t>e</w:t>
      </w:r>
      <w:r w:rsidRPr="00F565FA">
        <w:rPr>
          <w:szCs w:val="24"/>
        </w:rPr>
        <w:t xml:space="preserve"> projektu. V prípade projektov s dopadom na </w:t>
      </w:r>
      <w:r w:rsidR="00A20077" w:rsidRPr="00F565FA">
        <w:rPr>
          <w:szCs w:val="24"/>
        </w:rPr>
        <w:t>životné prostredie</w:t>
      </w:r>
      <w:r w:rsidRPr="00F565FA">
        <w:rPr>
          <w:szCs w:val="24"/>
        </w:rPr>
        <w:t xml:space="preserve">, počiatočná investícia zahŕňa taktiež </w:t>
      </w:r>
      <w:r w:rsidR="00880E8B" w:rsidRPr="00F565FA">
        <w:rPr>
          <w:szCs w:val="24"/>
        </w:rPr>
        <w:t>náklady</w:t>
      </w:r>
      <w:r w:rsidRPr="00F565FA">
        <w:rPr>
          <w:szCs w:val="24"/>
        </w:rPr>
        <w:t xml:space="preserve"> na zmierňovanie environmentálnych </w:t>
      </w:r>
      <w:r w:rsidR="000A37F3" w:rsidRPr="00F565FA">
        <w:rPr>
          <w:szCs w:val="24"/>
        </w:rPr>
        <w:t xml:space="preserve">zmien </w:t>
      </w:r>
      <w:r w:rsidRPr="00F565FA">
        <w:rPr>
          <w:szCs w:val="24"/>
        </w:rPr>
        <w:t>a</w:t>
      </w:r>
      <w:r w:rsidR="000A37F3" w:rsidRPr="00F565FA">
        <w:rPr>
          <w:szCs w:val="24"/>
        </w:rPr>
        <w:t> zmeny klímy</w:t>
      </w:r>
      <w:r w:rsidRPr="00F565FA">
        <w:rPr>
          <w:szCs w:val="24"/>
        </w:rPr>
        <w:t xml:space="preserve"> počas výstavby, ako to je vymedzené v rámci EIA alebo v</w:t>
      </w:r>
      <w:r w:rsidR="00880E8B" w:rsidRPr="00F565FA">
        <w:rPr>
          <w:szCs w:val="24"/>
        </w:rPr>
        <w:t> </w:t>
      </w:r>
      <w:r w:rsidRPr="00F565FA">
        <w:rPr>
          <w:szCs w:val="24"/>
        </w:rPr>
        <w:t>iných</w:t>
      </w:r>
      <w:r w:rsidR="00880E8B" w:rsidRPr="00F565FA">
        <w:rPr>
          <w:szCs w:val="24"/>
        </w:rPr>
        <w:t xml:space="preserve"> </w:t>
      </w:r>
      <w:r w:rsidR="00C41261">
        <w:rPr>
          <w:szCs w:val="24"/>
        </w:rPr>
        <w:t xml:space="preserve">postupoch hodnotenia. Zároveň však platí zásada „znečisťovateľ platí“ v súlade s </w:t>
      </w:r>
      <w:r w:rsidR="00C41261" w:rsidRPr="00C41261">
        <w:rPr>
          <w:szCs w:val="24"/>
        </w:rPr>
        <w:t>čl. 8 nariadenia č. 1303/20</w:t>
      </w:r>
      <w:r w:rsidR="00C41261">
        <w:rPr>
          <w:szCs w:val="24"/>
        </w:rPr>
        <w:t>1</w:t>
      </w:r>
      <w:r w:rsidR="00C41261" w:rsidRPr="00C41261">
        <w:rPr>
          <w:szCs w:val="24"/>
        </w:rPr>
        <w:t>3</w:t>
      </w:r>
      <w:r w:rsidR="00C41261">
        <w:rPr>
          <w:szCs w:val="24"/>
        </w:rPr>
        <w:t>, preto nie je možné financovanie opatrení na zmiernenie objektívnej zodpovednosti znečisťovateľa.</w:t>
      </w:r>
    </w:p>
    <w:p w14:paraId="52C96790" w14:textId="112B0FFF" w:rsidR="00315A20" w:rsidRPr="00F565FA" w:rsidRDefault="00315A20" w:rsidP="005C432D">
      <w:pPr>
        <w:pStyle w:val="slovanodseky"/>
        <w:rPr>
          <w:szCs w:val="24"/>
        </w:rPr>
      </w:pPr>
      <w:r w:rsidRPr="00F565FA">
        <w:rPr>
          <w:szCs w:val="24"/>
        </w:rPr>
        <w:t xml:space="preserve">Súčasťou investičných nákladov sú aj </w:t>
      </w:r>
      <w:r w:rsidRPr="00F565FA">
        <w:rPr>
          <w:b/>
          <w:szCs w:val="24"/>
        </w:rPr>
        <w:t>náklady na prípravu projektu</w:t>
      </w:r>
      <w:r w:rsidRPr="00F565FA">
        <w:rPr>
          <w:szCs w:val="24"/>
        </w:rPr>
        <w:t>, ktoré zahŕňajú vypracovanie projektovej dokumentácie, výkup pozemkov a personálne náklady, priamo spojené s prípravou projektu.</w:t>
      </w:r>
    </w:p>
    <w:p w14:paraId="032DEB74" w14:textId="77777777" w:rsidR="0092106F" w:rsidRPr="00F565FA" w:rsidRDefault="00601F6B" w:rsidP="005C432D">
      <w:pPr>
        <w:pStyle w:val="slovanodseky"/>
        <w:rPr>
          <w:szCs w:val="24"/>
        </w:rPr>
      </w:pPr>
      <w:r w:rsidRPr="00F565FA">
        <w:rPr>
          <w:b/>
          <w:szCs w:val="24"/>
        </w:rPr>
        <w:t>Reprodukčné náklady (n</w:t>
      </w:r>
      <w:r w:rsidR="00C337BC" w:rsidRPr="00F565FA">
        <w:rPr>
          <w:b/>
          <w:szCs w:val="24"/>
        </w:rPr>
        <w:t xml:space="preserve">áklady na </w:t>
      </w:r>
      <w:r w:rsidR="00453FD9" w:rsidRPr="00F565FA">
        <w:rPr>
          <w:b/>
          <w:szCs w:val="24"/>
        </w:rPr>
        <w:t>obnovu</w:t>
      </w:r>
      <w:r w:rsidRPr="00F565FA">
        <w:rPr>
          <w:b/>
          <w:szCs w:val="24"/>
        </w:rPr>
        <w:t>)</w:t>
      </w:r>
      <w:r w:rsidR="00453FD9" w:rsidRPr="00F565FA">
        <w:rPr>
          <w:szCs w:val="24"/>
        </w:rPr>
        <w:t xml:space="preserve"> zahŕňajú </w:t>
      </w:r>
      <w:r w:rsidR="00C337BC" w:rsidRPr="00F565FA">
        <w:rPr>
          <w:szCs w:val="24"/>
        </w:rPr>
        <w:t>náklady</w:t>
      </w:r>
      <w:r w:rsidR="00453FD9" w:rsidRPr="00F565FA">
        <w:rPr>
          <w:szCs w:val="24"/>
        </w:rPr>
        <w:t xml:space="preserve"> vynaložené počas referenčného obdobia na </w:t>
      </w:r>
      <w:r w:rsidR="002A6BF7" w:rsidRPr="00F565FA">
        <w:rPr>
          <w:szCs w:val="24"/>
        </w:rPr>
        <w:t xml:space="preserve">náhradu techniky s krátkou životnosťou, na </w:t>
      </w:r>
      <w:r w:rsidR="00453FD9" w:rsidRPr="00F565FA">
        <w:rPr>
          <w:szCs w:val="24"/>
        </w:rPr>
        <w:t>výmenu opotrebovaných zastaraných prvkov,</w:t>
      </w:r>
      <w:r w:rsidR="002A6BF7" w:rsidRPr="00F565FA">
        <w:rPr>
          <w:szCs w:val="24"/>
        </w:rPr>
        <w:t xml:space="preserve"> napr. vozidlá, nábytok, IT vybavenie, alebo</w:t>
      </w:r>
      <w:r w:rsidR="00453FD9" w:rsidRPr="00F565FA">
        <w:rPr>
          <w:szCs w:val="24"/>
        </w:rPr>
        <w:t xml:space="preserve"> v prípade dopravnej infraštruktúry – zvodidlá, povrch vozovky a pod.</w:t>
      </w:r>
    </w:p>
    <w:p w14:paraId="13AE66FC" w14:textId="470422D8" w:rsidR="005705F0" w:rsidRPr="00F565FA" w:rsidRDefault="005705F0" w:rsidP="005C432D">
      <w:pPr>
        <w:pStyle w:val="slovanodseky"/>
        <w:rPr>
          <w:szCs w:val="24"/>
        </w:rPr>
      </w:pPr>
      <w:r w:rsidRPr="00F565FA">
        <w:rPr>
          <w:b/>
          <w:szCs w:val="24"/>
        </w:rPr>
        <w:t>Zostatková hodnota</w:t>
      </w:r>
      <w:r w:rsidRPr="00F565FA">
        <w:rPr>
          <w:szCs w:val="24"/>
        </w:rPr>
        <w:t xml:space="preserve"> predstavuje hodnotu aktivít na konci projektu v prípade, že ekonomická životnosť predmetných aktív nie je vyčerpaná</w:t>
      </w:r>
      <w:r w:rsidR="00C337BC" w:rsidRPr="00F565FA">
        <w:rPr>
          <w:szCs w:val="24"/>
        </w:rPr>
        <w:t xml:space="preserve"> (napríklad sa po rozobratí továrne predajú niektoré technológie za zostatkovú hodnotu)</w:t>
      </w:r>
      <w:r w:rsidRPr="00F565FA">
        <w:rPr>
          <w:szCs w:val="24"/>
        </w:rPr>
        <w:t>. Zostatková hodnota sa neberie do úvahy v</w:t>
      </w:r>
      <w:r w:rsidR="00884735">
        <w:rPr>
          <w:szCs w:val="24"/>
        </w:rPr>
        <w:t> </w:t>
      </w:r>
      <w:r w:rsidRPr="00F565FA">
        <w:rPr>
          <w:szCs w:val="24"/>
        </w:rPr>
        <w:t xml:space="preserve">prípade, že životnosť investície je </w:t>
      </w:r>
      <w:r w:rsidR="00884735">
        <w:rPr>
          <w:szCs w:val="24"/>
        </w:rPr>
        <w:t>kratšia</w:t>
      </w:r>
      <w:r w:rsidRPr="00F565FA">
        <w:rPr>
          <w:szCs w:val="24"/>
        </w:rPr>
        <w:t xml:space="preserve"> ako referenčné obdobie</w:t>
      </w:r>
      <w:r w:rsidR="00C337BC" w:rsidRPr="00F565FA">
        <w:rPr>
          <w:szCs w:val="24"/>
        </w:rPr>
        <w:t xml:space="preserve"> (napríklad cesta slúži dlhšie ako plánovaných 30 rokov)</w:t>
      </w:r>
      <w:r w:rsidRPr="00F565FA">
        <w:rPr>
          <w:szCs w:val="24"/>
        </w:rPr>
        <w:t>. Zostatková hodnota sa zahrnie do analýzy CBA ako peňažný príjem posledného roka referenčného obdobia. Vždy sa považuje za peňažný príjem vzniknutý na konci roka.</w:t>
      </w:r>
    </w:p>
    <w:p w14:paraId="24B17A9D" w14:textId="4973197A" w:rsidR="00BE0D60" w:rsidRDefault="00BE0D60" w:rsidP="000E4EA0">
      <w:pPr>
        <w:pStyle w:val="Nadpis3"/>
      </w:pPr>
      <w:bookmarkStart w:id="31" w:name="_Toc483828733"/>
      <w:r>
        <w:t>Prevádzkové náklady a</w:t>
      </w:r>
      <w:r w:rsidR="00E353D3">
        <w:t> </w:t>
      </w:r>
      <w:r w:rsidR="00A20077">
        <w:t>výnosy</w:t>
      </w:r>
      <w:bookmarkEnd w:id="31"/>
    </w:p>
    <w:p w14:paraId="71399518" w14:textId="76AAA6D2" w:rsidR="00015894" w:rsidRPr="00F565FA" w:rsidRDefault="002179DE" w:rsidP="005C432D">
      <w:pPr>
        <w:pStyle w:val="slovanodseky"/>
        <w:rPr>
          <w:szCs w:val="24"/>
        </w:rPr>
      </w:pPr>
      <w:r w:rsidRPr="00F565FA">
        <w:rPr>
          <w:b/>
          <w:szCs w:val="24"/>
        </w:rPr>
        <w:t>Prevádzkové náklady</w:t>
      </w:r>
      <w:r w:rsidRPr="00F565FA">
        <w:rPr>
          <w:szCs w:val="24"/>
        </w:rPr>
        <w:t xml:space="preserve"> predstavujú peňažný výdavok súvisiaci s prevádzkovaním projektu počas referenčného obdobia. Zahŕňajú tak všetky výdavky na prevádzku a údržbu novej alebo modernizovanej </w:t>
      </w:r>
      <w:r w:rsidR="007E460B">
        <w:rPr>
          <w:szCs w:val="24"/>
        </w:rPr>
        <w:t>časti projektu</w:t>
      </w:r>
      <w:r w:rsidRPr="00F565FA">
        <w:rPr>
          <w:szCs w:val="24"/>
        </w:rPr>
        <w:t>.</w:t>
      </w:r>
      <w:r w:rsidR="000074F2" w:rsidRPr="00F565FA">
        <w:rPr>
          <w:szCs w:val="24"/>
        </w:rPr>
        <w:t xml:space="preserve"> Prognózy </w:t>
      </w:r>
      <w:r w:rsidR="006C6F63" w:rsidRPr="00F565FA">
        <w:rPr>
          <w:szCs w:val="24"/>
        </w:rPr>
        <w:t>nákladov</w:t>
      </w:r>
      <w:r w:rsidR="000074F2" w:rsidRPr="00F565FA">
        <w:rPr>
          <w:szCs w:val="24"/>
        </w:rPr>
        <w:t xml:space="preserve"> môžu byť založené na jednotkových výdavkoch z minulých rokov, v porovnaní s obdobnými projektmi a pod. Prevádzkové </w:t>
      </w:r>
      <w:r w:rsidR="006C6F63" w:rsidRPr="00F565FA">
        <w:rPr>
          <w:szCs w:val="24"/>
        </w:rPr>
        <w:t>náklady</w:t>
      </w:r>
      <w:r w:rsidR="000074F2" w:rsidRPr="00F565FA">
        <w:rPr>
          <w:szCs w:val="24"/>
        </w:rPr>
        <w:t xml:space="preserve"> </w:t>
      </w:r>
      <w:r w:rsidR="000074F2" w:rsidRPr="00F565FA">
        <w:rPr>
          <w:szCs w:val="24"/>
        </w:rPr>
        <w:lastRenderedPageBreak/>
        <w:t>môžu zahŕňať peňažné výdavky súvisiace s obstaraním tovarov, služieb</w:t>
      </w:r>
      <w:r w:rsidR="006C6F63" w:rsidRPr="00F565FA">
        <w:rPr>
          <w:szCs w:val="24"/>
        </w:rPr>
        <w:t xml:space="preserve">, </w:t>
      </w:r>
      <w:r w:rsidR="000074F2" w:rsidRPr="00F565FA">
        <w:rPr>
          <w:szCs w:val="24"/>
        </w:rPr>
        <w:t>alebo výplatou miezd. Do analýzy môžu byť zahrnuté iba výdavky, ktoré vzni</w:t>
      </w:r>
      <w:r w:rsidR="007E460B">
        <w:rPr>
          <w:szCs w:val="24"/>
        </w:rPr>
        <w:t>kli vlastníkovi projektu.</w:t>
      </w:r>
    </w:p>
    <w:p w14:paraId="47B991D5" w14:textId="4919AE9B" w:rsidR="00E353D3" w:rsidRPr="00F565FA" w:rsidRDefault="000074F2" w:rsidP="005C432D">
      <w:pPr>
        <w:pStyle w:val="slovanodseky"/>
        <w:rPr>
          <w:szCs w:val="24"/>
        </w:rPr>
      </w:pPr>
      <w:r w:rsidRPr="00F565FA">
        <w:rPr>
          <w:b/>
          <w:szCs w:val="24"/>
        </w:rPr>
        <w:t>Nepeňažné náklady,</w:t>
      </w:r>
      <w:r w:rsidRPr="00F565FA">
        <w:rPr>
          <w:szCs w:val="24"/>
        </w:rPr>
        <w:t xml:space="preserve"> napr. odpisy, opravné položky alebo rezervy, nesmú byť zahrnuté do finančnej analýzy v rámci prevádzkových výdavkov.</w:t>
      </w:r>
    </w:p>
    <w:p w14:paraId="351C6615" w14:textId="29E8F4E7" w:rsidR="000074F2" w:rsidRPr="00F565FA" w:rsidRDefault="007047A5" w:rsidP="005C432D">
      <w:pPr>
        <w:pStyle w:val="slovanodseky"/>
        <w:rPr>
          <w:szCs w:val="24"/>
        </w:rPr>
      </w:pPr>
      <w:r w:rsidRPr="00F565FA">
        <w:rPr>
          <w:b/>
          <w:szCs w:val="24"/>
        </w:rPr>
        <w:t>Pr</w:t>
      </w:r>
      <w:r w:rsidR="00C81CA1" w:rsidRPr="00F565FA">
        <w:rPr>
          <w:b/>
          <w:szCs w:val="24"/>
        </w:rPr>
        <w:t xml:space="preserve">evádzkové </w:t>
      </w:r>
      <w:r w:rsidR="00A20077" w:rsidRPr="00F565FA">
        <w:rPr>
          <w:b/>
          <w:szCs w:val="24"/>
        </w:rPr>
        <w:t>výnosy</w:t>
      </w:r>
      <w:r w:rsidR="00A20077" w:rsidRPr="00F565FA">
        <w:rPr>
          <w:szCs w:val="24"/>
        </w:rPr>
        <w:t xml:space="preserve"> </w:t>
      </w:r>
      <w:r w:rsidR="00015894" w:rsidRPr="00F565FA">
        <w:rPr>
          <w:szCs w:val="24"/>
        </w:rPr>
        <w:t xml:space="preserve">zahŕňajú poplatky za využívanie </w:t>
      </w:r>
      <w:r w:rsidR="00C81CA1" w:rsidRPr="00F565FA">
        <w:rPr>
          <w:szCs w:val="24"/>
        </w:rPr>
        <w:t>infraštruktúry,</w:t>
      </w:r>
      <w:r w:rsidR="00015894" w:rsidRPr="00F565FA">
        <w:rPr>
          <w:szCs w:val="24"/>
        </w:rPr>
        <w:t xml:space="preserve"> príjem</w:t>
      </w:r>
      <w:r w:rsidR="00C81CA1" w:rsidRPr="00F565FA">
        <w:rPr>
          <w:szCs w:val="24"/>
        </w:rPr>
        <w:t xml:space="preserve"> z predaj</w:t>
      </w:r>
      <w:r w:rsidR="00015894" w:rsidRPr="00F565FA">
        <w:rPr>
          <w:szCs w:val="24"/>
        </w:rPr>
        <w:t>a</w:t>
      </w:r>
      <w:r w:rsidR="00C81CA1" w:rsidRPr="00F565FA">
        <w:rPr>
          <w:szCs w:val="24"/>
        </w:rPr>
        <w:t xml:space="preserve"> alebo </w:t>
      </w:r>
      <w:r w:rsidR="00015894" w:rsidRPr="00F565FA">
        <w:rPr>
          <w:szCs w:val="24"/>
        </w:rPr>
        <w:t xml:space="preserve">prenájmu </w:t>
      </w:r>
      <w:r w:rsidR="00C81CA1" w:rsidRPr="00F565FA">
        <w:rPr>
          <w:szCs w:val="24"/>
        </w:rPr>
        <w:t xml:space="preserve">pozemku alebo budov, alebo </w:t>
      </w:r>
      <w:r w:rsidR="00015894" w:rsidRPr="00F565FA">
        <w:rPr>
          <w:szCs w:val="24"/>
        </w:rPr>
        <w:t xml:space="preserve">platby </w:t>
      </w:r>
      <w:r w:rsidR="00852816" w:rsidRPr="00F565FA">
        <w:rPr>
          <w:szCs w:val="24"/>
        </w:rPr>
        <w:t>za poskytnuté služby</w:t>
      </w:r>
      <w:r w:rsidR="00015894" w:rsidRPr="00F565FA">
        <w:rPr>
          <w:szCs w:val="24"/>
        </w:rPr>
        <w:t>.</w:t>
      </w:r>
    </w:p>
    <w:p w14:paraId="1D84F4F8" w14:textId="77777777" w:rsidR="00BE0D60" w:rsidRDefault="00BE0D60" w:rsidP="000E4EA0">
      <w:pPr>
        <w:pStyle w:val="Nadpis3"/>
      </w:pPr>
      <w:bookmarkStart w:id="32" w:name="_Toc483828734"/>
      <w:r w:rsidRPr="000E4EA0">
        <w:t>Identifikácia</w:t>
      </w:r>
      <w:r>
        <w:t xml:space="preserve"> zdrojov financovania</w:t>
      </w:r>
      <w:bookmarkEnd w:id="32"/>
    </w:p>
    <w:p w14:paraId="10B6908F" w14:textId="77777777" w:rsidR="00CD4587" w:rsidRPr="00F565FA" w:rsidRDefault="00FD084C" w:rsidP="000E4EA0">
      <w:pPr>
        <w:pStyle w:val="slovanodseky"/>
        <w:spacing w:after="0"/>
        <w:rPr>
          <w:szCs w:val="24"/>
        </w:rPr>
      </w:pPr>
      <w:r w:rsidRPr="00F565FA">
        <w:rPr>
          <w:szCs w:val="24"/>
        </w:rPr>
        <w:t>Ďalším</w:t>
      </w:r>
      <w:r w:rsidR="007D1858" w:rsidRPr="00F565FA">
        <w:rPr>
          <w:szCs w:val="24"/>
        </w:rPr>
        <w:t xml:space="preserve"> krokom je identifikácia</w:t>
      </w:r>
      <w:r w:rsidR="00972A70" w:rsidRPr="00F565FA">
        <w:rPr>
          <w:szCs w:val="24"/>
        </w:rPr>
        <w:t xml:space="preserve"> rozličných zdrojov </w:t>
      </w:r>
      <w:r w:rsidR="00A6451F" w:rsidRPr="00F565FA">
        <w:rPr>
          <w:szCs w:val="24"/>
        </w:rPr>
        <w:t>financovania</w:t>
      </w:r>
      <w:r w:rsidR="00732978" w:rsidRPr="00F565FA">
        <w:rPr>
          <w:szCs w:val="24"/>
        </w:rPr>
        <w:t>,</w:t>
      </w:r>
      <w:r w:rsidR="00A6451F" w:rsidRPr="00F565FA">
        <w:rPr>
          <w:szCs w:val="24"/>
        </w:rPr>
        <w:t xml:space="preserve"> ktoré pokryjú investičné náklady. Napr. v rámci </w:t>
      </w:r>
      <w:r w:rsidR="00CD4587" w:rsidRPr="00F565FA">
        <w:rPr>
          <w:szCs w:val="24"/>
        </w:rPr>
        <w:t>projektov spolufinancovaných z </w:t>
      </w:r>
      <w:r w:rsidR="00A6451F" w:rsidRPr="00F565FA">
        <w:rPr>
          <w:szCs w:val="24"/>
        </w:rPr>
        <w:t>EŠIF</w:t>
      </w:r>
      <w:r w:rsidR="00CD4587" w:rsidRPr="00F565FA">
        <w:rPr>
          <w:szCs w:val="24"/>
        </w:rPr>
        <w:t xml:space="preserve"> hlavnými zdrojmi môž</w:t>
      </w:r>
      <w:r w:rsidR="00A429C1" w:rsidRPr="00F565FA">
        <w:rPr>
          <w:szCs w:val="24"/>
        </w:rPr>
        <w:t>u</w:t>
      </w:r>
      <w:r w:rsidR="00CD4587" w:rsidRPr="00F565FA">
        <w:rPr>
          <w:szCs w:val="24"/>
        </w:rPr>
        <w:t xml:space="preserve"> byť:</w:t>
      </w:r>
    </w:p>
    <w:p w14:paraId="46D475D8" w14:textId="23213A20" w:rsidR="0021012A" w:rsidRPr="00F565FA" w:rsidRDefault="00630A68" w:rsidP="000E4EA0">
      <w:pPr>
        <w:pStyle w:val="slovanodseky"/>
        <w:numPr>
          <w:ilvl w:val="0"/>
          <w:numId w:val="17"/>
        </w:numPr>
        <w:spacing w:after="0"/>
        <w:rPr>
          <w:szCs w:val="24"/>
        </w:rPr>
      </w:pPr>
      <w:r>
        <w:rPr>
          <w:szCs w:val="24"/>
        </w:rPr>
        <w:t>príspevok z EŠIF</w:t>
      </w:r>
      <w:r w:rsidR="00454ABB" w:rsidRPr="00F565FA">
        <w:rPr>
          <w:szCs w:val="24"/>
        </w:rPr>
        <w:t>,</w:t>
      </w:r>
    </w:p>
    <w:p w14:paraId="5FB9CCA3" w14:textId="63EC6D20" w:rsidR="00450F8F" w:rsidRPr="00F565FA" w:rsidRDefault="00454ABB" w:rsidP="000E4EA0">
      <w:pPr>
        <w:pStyle w:val="slovanodseky"/>
        <w:numPr>
          <w:ilvl w:val="0"/>
          <w:numId w:val="17"/>
        </w:numPr>
        <w:spacing w:after="0"/>
        <w:rPr>
          <w:szCs w:val="24"/>
        </w:rPr>
      </w:pPr>
      <w:r w:rsidRPr="00F565FA">
        <w:rPr>
          <w:szCs w:val="24"/>
        </w:rPr>
        <w:t>n</w:t>
      </w:r>
      <w:r w:rsidR="0021012A" w:rsidRPr="00F565FA">
        <w:rPr>
          <w:szCs w:val="24"/>
        </w:rPr>
        <w:t>árodn</w:t>
      </w:r>
      <w:r w:rsidR="00644AD7" w:rsidRPr="00F565FA">
        <w:rPr>
          <w:szCs w:val="24"/>
        </w:rPr>
        <w:t>ý</w:t>
      </w:r>
      <w:r w:rsidR="0021012A" w:rsidRPr="00F565FA">
        <w:rPr>
          <w:szCs w:val="24"/>
        </w:rPr>
        <w:t xml:space="preserve"> verejný príspevok (</w:t>
      </w:r>
      <w:r w:rsidR="00FF11AD" w:rsidRPr="00F565FA">
        <w:rPr>
          <w:szCs w:val="24"/>
        </w:rPr>
        <w:t>z</w:t>
      </w:r>
      <w:r w:rsidR="00450F8F" w:rsidRPr="00F565FA">
        <w:rPr>
          <w:szCs w:val="24"/>
        </w:rPr>
        <w:t> </w:t>
      </w:r>
      <w:r w:rsidR="00FF11AD" w:rsidRPr="00F565FA">
        <w:rPr>
          <w:szCs w:val="24"/>
        </w:rPr>
        <w:t>ÚOŠS</w:t>
      </w:r>
      <w:r w:rsidR="00450F8F" w:rsidRPr="00F565FA">
        <w:rPr>
          <w:szCs w:val="24"/>
        </w:rPr>
        <w:t>, prípadne z regionálnej alebo miestnej samosprávy)</w:t>
      </w:r>
      <w:r w:rsidRPr="00F565FA">
        <w:rPr>
          <w:szCs w:val="24"/>
        </w:rPr>
        <w:t>,</w:t>
      </w:r>
    </w:p>
    <w:p w14:paraId="75EC7C01" w14:textId="77777777" w:rsidR="0021012A" w:rsidRPr="00F565FA" w:rsidRDefault="00454ABB" w:rsidP="000E4EA0">
      <w:pPr>
        <w:pStyle w:val="slovanodseky"/>
        <w:numPr>
          <w:ilvl w:val="0"/>
          <w:numId w:val="17"/>
        </w:numPr>
        <w:spacing w:after="0"/>
        <w:rPr>
          <w:szCs w:val="24"/>
        </w:rPr>
      </w:pPr>
      <w:r w:rsidRPr="00F565FA">
        <w:rPr>
          <w:szCs w:val="24"/>
        </w:rPr>
        <w:t>p</w:t>
      </w:r>
      <w:r w:rsidR="00450F8F" w:rsidRPr="00F565FA">
        <w:rPr>
          <w:szCs w:val="24"/>
        </w:rPr>
        <w:t xml:space="preserve">ríspevok podporovateľa projektu </w:t>
      </w:r>
      <w:r w:rsidR="00732978" w:rsidRPr="00F565FA">
        <w:rPr>
          <w:szCs w:val="24"/>
        </w:rPr>
        <w:t>(pôžičky</w:t>
      </w:r>
      <w:r w:rsidR="004B0375" w:rsidRPr="00F565FA">
        <w:rPr>
          <w:szCs w:val="24"/>
        </w:rPr>
        <w:t xml:space="preserve"> alebo akciové investície)</w:t>
      </w:r>
      <w:r w:rsidRPr="00F565FA">
        <w:rPr>
          <w:szCs w:val="24"/>
        </w:rPr>
        <w:t>,</w:t>
      </w:r>
    </w:p>
    <w:p w14:paraId="0C5E16B2" w14:textId="77777777" w:rsidR="004B0375" w:rsidRPr="00F565FA" w:rsidRDefault="00454ABB" w:rsidP="004F5128">
      <w:pPr>
        <w:pStyle w:val="slovanodseky"/>
        <w:numPr>
          <w:ilvl w:val="0"/>
          <w:numId w:val="17"/>
        </w:numPr>
        <w:rPr>
          <w:szCs w:val="24"/>
        </w:rPr>
      </w:pPr>
      <w:r w:rsidRPr="00F565FA">
        <w:rPr>
          <w:szCs w:val="24"/>
        </w:rPr>
        <w:t>s</w:t>
      </w:r>
      <w:r w:rsidR="004B0375" w:rsidRPr="00F565FA">
        <w:rPr>
          <w:szCs w:val="24"/>
        </w:rPr>
        <w:t>úkromný príspevok v rámci PPP (ak</w:t>
      </w:r>
      <w:r w:rsidRPr="00F565FA">
        <w:rPr>
          <w:szCs w:val="24"/>
        </w:rPr>
        <w:t>ciové investície alebo pôžička).</w:t>
      </w:r>
    </w:p>
    <w:p w14:paraId="10996689" w14:textId="77777777" w:rsidR="00454ABB" w:rsidRPr="00F565FA" w:rsidRDefault="00E93C8D" w:rsidP="005C432D">
      <w:pPr>
        <w:pStyle w:val="slovanodseky"/>
        <w:rPr>
          <w:szCs w:val="24"/>
        </w:rPr>
      </w:pPr>
      <w:r w:rsidRPr="00F565FA">
        <w:rPr>
          <w:szCs w:val="24"/>
        </w:rPr>
        <w:t>P</w:t>
      </w:r>
      <w:r w:rsidR="00732978" w:rsidRPr="00F565FA">
        <w:rPr>
          <w:szCs w:val="24"/>
        </w:rPr>
        <w:t xml:space="preserve">ôžička </w:t>
      </w:r>
      <w:r w:rsidR="00FC4604" w:rsidRPr="00F565FA">
        <w:rPr>
          <w:szCs w:val="24"/>
        </w:rPr>
        <w:t xml:space="preserve">predstavuje prítok financií </w:t>
      </w:r>
      <w:r w:rsidR="00A429C1" w:rsidRPr="00F565FA">
        <w:rPr>
          <w:szCs w:val="24"/>
        </w:rPr>
        <w:t>a</w:t>
      </w:r>
      <w:r w:rsidR="004F6421" w:rsidRPr="00F565FA">
        <w:rPr>
          <w:szCs w:val="24"/>
        </w:rPr>
        <w:t xml:space="preserve"> je považovaná </w:t>
      </w:r>
      <w:r w:rsidR="001B437C" w:rsidRPr="00F565FA">
        <w:rPr>
          <w:szCs w:val="24"/>
        </w:rPr>
        <w:t xml:space="preserve">za finančný zdroj </w:t>
      </w:r>
      <w:r w:rsidR="004F6421" w:rsidRPr="00F565FA">
        <w:rPr>
          <w:szCs w:val="24"/>
        </w:rPr>
        <w:t>od</w:t>
      </w:r>
      <w:r w:rsidR="001B437C" w:rsidRPr="00F565FA">
        <w:rPr>
          <w:szCs w:val="24"/>
        </w:rPr>
        <w:t> tretích strán.</w:t>
      </w:r>
      <w:r w:rsidR="00454ABB" w:rsidRPr="00F565FA">
        <w:rPr>
          <w:szCs w:val="24"/>
        </w:rPr>
        <w:t xml:space="preserve"> </w:t>
      </w:r>
      <w:r w:rsidR="00FC4604" w:rsidRPr="00F565FA">
        <w:rPr>
          <w:szCs w:val="24"/>
        </w:rPr>
        <w:t>V praxi sa skladá financovanie z rôznych</w:t>
      </w:r>
      <w:r w:rsidR="00454ABB" w:rsidRPr="00F565FA">
        <w:rPr>
          <w:szCs w:val="24"/>
        </w:rPr>
        <w:t xml:space="preserve"> zdrojov vrátane príspevkov od súkromných investorov.</w:t>
      </w:r>
    </w:p>
    <w:p w14:paraId="67FF4E43" w14:textId="7C9133BF" w:rsidR="00BE0D60" w:rsidRDefault="00BE0D60" w:rsidP="000E4EA0">
      <w:pPr>
        <w:pStyle w:val="Nadpis2"/>
      </w:pPr>
      <w:bookmarkStart w:id="33" w:name="_Toc483828735"/>
      <w:r>
        <w:t xml:space="preserve">Finančná </w:t>
      </w:r>
      <w:r w:rsidR="00015894">
        <w:t>návratnosť</w:t>
      </w:r>
      <w:bookmarkEnd w:id="33"/>
    </w:p>
    <w:p w14:paraId="486A5EE5" w14:textId="75EA3054" w:rsidR="00C23A83" w:rsidRPr="00F565FA" w:rsidRDefault="008579E5" w:rsidP="000E4EA0">
      <w:pPr>
        <w:pStyle w:val="slovanodseky"/>
        <w:spacing w:after="0"/>
        <w:rPr>
          <w:szCs w:val="24"/>
        </w:rPr>
      </w:pPr>
      <w:r w:rsidRPr="00F565FA">
        <w:rPr>
          <w:szCs w:val="24"/>
        </w:rPr>
        <w:t xml:space="preserve">Určenie investičných </w:t>
      </w:r>
      <w:r w:rsidR="002945A0" w:rsidRPr="00F565FA">
        <w:rPr>
          <w:szCs w:val="24"/>
        </w:rPr>
        <w:t>nákladov, prevádzkových nákladov, príjmov a zdrojov financovania umožňuje</w:t>
      </w:r>
      <w:r w:rsidR="00454ABB" w:rsidRPr="00F565FA">
        <w:rPr>
          <w:szCs w:val="24"/>
        </w:rPr>
        <w:t xml:space="preserve"> stanoviť ziskovosť projektu</w:t>
      </w:r>
      <w:r w:rsidR="00C23A83" w:rsidRPr="00F565FA">
        <w:rPr>
          <w:szCs w:val="24"/>
        </w:rPr>
        <w:t xml:space="preserve">, ktorá sa meria </w:t>
      </w:r>
      <w:r w:rsidR="00015894" w:rsidRPr="00F565FA">
        <w:rPr>
          <w:szCs w:val="24"/>
        </w:rPr>
        <w:t xml:space="preserve">troma </w:t>
      </w:r>
      <w:r w:rsidR="00C23A83" w:rsidRPr="00F565FA">
        <w:rPr>
          <w:szCs w:val="24"/>
        </w:rPr>
        <w:t>kľúčovými indikátormi:</w:t>
      </w:r>
    </w:p>
    <w:p w14:paraId="7F48DF6A" w14:textId="6D232EEC" w:rsidR="00DD1A54" w:rsidRPr="00F565FA" w:rsidRDefault="00015894" w:rsidP="000E4EA0">
      <w:pPr>
        <w:pStyle w:val="slovanodseky"/>
        <w:numPr>
          <w:ilvl w:val="0"/>
          <w:numId w:val="16"/>
        </w:numPr>
        <w:spacing w:after="0"/>
        <w:rPr>
          <w:szCs w:val="24"/>
        </w:rPr>
      </w:pPr>
      <w:r w:rsidRPr="00F565FA">
        <w:rPr>
          <w:szCs w:val="24"/>
        </w:rPr>
        <w:t>Čistá finančná súčasná hodnota (</w:t>
      </w:r>
      <w:proofErr w:type="spellStart"/>
      <w:r w:rsidR="00C76EF4" w:rsidRPr="00F565FA">
        <w:rPr>
          <w:szCs w:val="24"/>
        </w:rPr>
        <w:t>Financial</w:t>
      </w:r>
      <w:proofErr w:type="spellEnd"/>
      <w:r w:rsidR="00C76EF4" w:rsidRPr="00F565FA">
        <w:rPr>
          <w:szCs w:val="24"/>
        </w:rPr>
        <w:t xml:space="preserve"> net </w:t>
      </w:r>
      <w:proofErr w:type="spellStart"/>
      <w:r w:rsidR="00C76EF4" w:rsidRPr="00F565FA">
        <w:rPr>
          <w:szCs w:val="24"/>
        </w:rPr>
        <w:t>present</w:t>
      </w:r>
      <w:proofErr w:type="spellEnd"/>
      <w:r w:rsidR="00C76EF4" w:rsidRPr="00F565FA">
        <w:rPr>
          <w:szCs w:val="24"/>
        </w:rPr>
        <w:t xml:space="preserve"> </w:t>
      </w:r>
      <w:proofErr w:type="spellStart"/>
      <w:r w:rsidR="00C76EF4" w:rsidRPr="00F565FA">
        <w:rPr>
          <w:szCs w:val="24"/>
        </w:rPr>
        <w:t>value</w:t>
      </w:r>
      <w:proofErr w:type="spellEnd"/>
      <w:r w:rsidR="00C76EF4" w:rsidRPr="00F565FA">
        <w:rPr>
          <w:b/>
          <w:szCs w:val="24"/>
        </w:rPr>
        <w:t xml:space="preserve">, </w:t>
      </w:r>
      <w:r w:rsidRPr="00F565FA">
        <w:rPr>
          <w:szCs w:val="24"/>
        </w:rPr>
        <w:t>FNPV)</w:t>
      </w:r>
    </w:p>
    <w:p w14:paraId="178FAE32" w14:textId="03938B87" w:rsidR="00015894" w:rsidRPr="00F565FA" w:rsidRDefault="00015894" w:rsidP="000E4EA0">
      <w:pPr>
        <w:pStyle w:val="slovanodseky"/>
        <w:numPr>
          <w:ilvl w:val="0"/>
          <w:numId w:val="16"/>
        </w:numPr>
        <w:spacing w:after="0"/>
        <w:rPr>
          <w:szCs w:val="24"/>
        </w:rPr>
      </w:pPr>
      <w:r w:rsidRPr="00F565FA">
        <w:rPr>
          <w:szCs w:val="24"/>
        </w:rPr>
        <w:t>Finančná miera návratnosti (</w:t>
      </w:r>
      <w:proofErr w:type="spellStart"/>
      <w:r w:rsidR="00C76EF4" w:rsidRPr="00F565FA">
        <w:rPr>
          <w:szCs w:val="24"/>
        </w:rPr>
        <w:t>Financial</w:t>
      </w:r>
      <w:proofErr w:type="spellEnd"/>
      <w:r w:rsidR="00C76EF4" w:rsidRPr="00F565FA">
        <w:rPr>
          <w:szCs w:val="24"/>
        </w:rPr>
        <w:t xml:space="preserve"> rate of </w:t>
      </w:r>
      <w:proofErr w:type="spellStart"/>
      <w:r w:rsidR="00C76EF4" w:rsidRPr="00F565FA">
        <w:rPr>
          <w:szCs w:val="24"/>
        </w:rPr>
        <w:t>return</w:t>
      </w:r>
      <w:proofErr w:type="spellEnd"/>
      <w:r w:rsidR="00C76EF4" w:rsidRPr="00F565FA">
        <w:rPr>
          <w:szCs w:val="24"/>
        </w:rPr>
        <w:t xml:space="preserve">, </w:t>
      </w:r>
      <w:r w:rsidRPr="00F565FA">
        <w:rPr>
          <w:szCs w:val="24"/>
        </w:rPr>
        <w:t>FRR)</w:t>
      </w:r>
    </w:p>
    <w:p w14:paraId="59CF84AA" w14:textId="33DF20BA" w:rsidR="00015894" w:rsidRPr="00F565FA" w:rsidRDefault="00BA1203" w:rsidP="004F5128">
      <w:pPr>
        <w:pStyle w:val="slovanodseky"/>
        <w:numPr>
          <w:ilvl w:val="0"/>
          <w:numId w:val="16"/>
        </w:numPr>
        <w:rPr>
          <w:szCs w:val="24"/>
        </w:rPr>
      </w:pPr>
      <w:r w:rsidRPr="00F565FA">
        <w:rPr>
          <w:szCs w:val="24"/>
        </w:rPr>
        <w:t>Návratnosť investície</w:t>
      </w:r>
      <w:r w:rsidR="00015894" w:rsidRPr="00F565FA">
        <w:rPr>
          <w:szCs w:val="24"/>
        </w:rPr>
        <w:t xml:space="preserve"> (</w:t>
      </w:r>
      <w:proofErr w:type="spellStart"/>
      <w:r w:rsidR="00C76EF4" w:rsidRPr="00F565FA">
        <w:rPr>
          <w:szCs w:val="24"/>
        </w:rPr>
        <w:t>Return</w:t>
      </w:r>
      <w:proofErr w:type="spellEnd"/>
      <w:r w:rsidR="00C76EF4" w:rsidRPr="00F565FA">
        <w:rPr>
          <w:szCs w:val="24"/>
        </w:rPr>
        <w:t xml:space="preserve"> on </w:t>
      </w:r>
      <w:proofErr w:type="spellStart"/>
      <w:r w:rsidR="00C76EF4" w:rsidRPr="00F565FA">
        <w:rPr>
          <w:szCs w:val="24"/>
        </w:rPr>
        <w:t>Investment</w:t>
      </w:r>
      <w:proofErr w:type="spellEnd"/>
      <w:r w:rsidR="00C76EF4" w:rsidRPr="00F565FA">
        <w:rPr>
          <w:szCs w:val="24"/>
        </w:rPr>
        <w:t xml:space="preserve">, </w:t>
      </w:r>
      <w:proofErr w:type="spellStart"/>
      <w:r w:rsidR="00015894" w:rsidRPr="00F565FA">
        <w:rPr>
          <w:szCs w:val="24"/>
        </w:rPr>
        <w:t>R</w:t>
      </w:r>
      <w:r w:rsidRPr="00F565FA">
        <w:rPr>
          <w:szCs w:val="24"/>
        </w:rPr>
        <w:t>o</w:t>
      </w:r>
      <w:r w:rsidR="00015894" w:rsidRPr="00F565FA">
        <w:rPr>
          <w:szCs w:val="24"/>
        </w:rPr>
        <w:t>I</w:t>
      </w:r>
      <w:proofErr w:type="spellEnd"/>
      <w:r w:rsidR="00015894" w:rsidRPr="00F565FA">
        <w:rPr>
          <w:szCs w:val="24"/>
        </w:rPr>
        <w:t>)</w:t>
      </w:r>
    </w:p>
    <w:p w14:paraId="29AFD1DB" w14:textId="77777777" w:rsidR="00454ABB" w:rsidRDefault="00454ABB" w:rsidP="000E4EA0">
      <w:pPr>
        <w:pStyle w:val="Nadpis3"/>
      </w:pPr>
      <w:bookmarkStart w:id="34" w:name="_Toc483828736"/>
      <w:r w:rsidRPr="00454ABB">
        <w:t>Návratnosť investície</w:t>
      </w:r>
      <w:bookmarkEnd w:id="34"/>
    </w:p>
    <w:p w14:paraId="59128B36" w14:textId="1544035A" w:rsidR="00601F6B" w:rsidRPr="00F565FA" w:rsidRDefault="00601F6B" w:rsidP="00601F6B">
      <w:pPr>
        <w:pStyle w:val="slovanodseky"/>
        <w:rPr>
          <w:szCs w:val="24"/>
        </w:rPr>
      </w:pPr>
      <w:r w:rsidRPr="00F565FA">
        <w:rPr>
          <w:szCs w:val="24"/>
        </w:rPr>
        <w:t>Čistá súčasná finančná hodnota investície (FNPV(C)) a miera finančnej návratnosti investície (FRR(C)</w:t>
      </w:r>
      <w:r w:rsidR="00015894" w:rsidRPr="00F565FA">
        <w:rPr>
          <w:szCs w:val="24"/>
        </w:rPr>
        <w:t>, resp. ROI</w:t>
      </w:r>
      <w:r w:rsidR="00EF5DB1" w:rsidRPr="00F565FA">
        <w:rPr>
          <w:szCs w:val="24"/>
        </w:rPr>
        <w:t>(C)</w:t>
      </w:r>
      <w:r w:rsidRPr="00F565FA">
        <w:rPr>
          <w:szCs w:val="24"/>
        </w:rPr>
        <w:t xml:space="preserve">) porovnávajú investičné náklady s čistými </w:t>
      </w:r>
      <w:r w:rsidR="00E47D95">
        <w:rPr>
          <w:szCs w:val="24"/>
        </w:rPr>
        <w:t xml:space="preserve">prevádzkovými </w:t>
      </w:r>
      <w:r w:rsidRPr="00F565FA">
        <w:rPr>
          <w:szCs w:val="24"/>
        </w:rPr>
        <w:t xml:space="preserve">príjmami a merajú do akej miery sú čisté projektové príjmy schopné splatiť investíciu, </w:t>
      </w:r>
      <w:r w:rsidRPr="00F565FA">
        <w:rPr>
          <w:b/>
          <w:szCs w:val="24"/>
        </w:rPr>
        <w:t>bez ohľadu na metódy a spôsob financovania.</w:t>
      </w:r>
    </w:p>
    <w:p w14:paraId="0DFC3840" w14:textId="77777777" w:rsidR="00EF5DB1" w:rsidRPr="00F565FA" w:rsidRDefault="00EF5DB1" w:rsidP="009D24F4">
      <w:pPr>
        <w:pStyle w:val="slovanodseky"/>
        <w:spacing w:after="0"/>
        <w:rPr>
          <w:b/>
          <w:szCs w:val="24"/>
        </w:rPr>
      </w:pPr>
      <w:r w:rsidRPr="00F565FA">
        <w:rPr>
          <w:szCs w:val="24"/>
        </w:rPr>
        <w:t>Pri vypočítavaní návratnosti investície sa považujú:</w:t>
      </w:r>
    </w:p>
    <w:p w14:paraId="20069757" w14:textId="37FD12A0" w:rsidR="00EF5DB1" w:rsidRPr="00F565FA" w:rsidRDefault="00EF5DB1" w:rsidP="009D24F4">
      <w:pPr>
        <w:pStyle w:val="slovanodseky"/>
        <w:numPr>
          <w:ilvl w:val="0"/>
          <w:numId w:val="19"/>
        </w:numPr>
        <w:spacing w:after="0"/>
        <w:ind w:left="723"/>
        <w:rPr>
          <w:b/>
          <w:szCs w:val="24"/>
        </w:rPr>
      </w:pPr>
      <w:r w:rsidRPr="00F565FA">
        <w:rPr>
          <w:szCs w:val="24"/>
        </w:rPr>
        <w:t xml:space="preserve">(inkrementálne) </w:t>
      </w:r>
      <w:proofErr w:type="spellStart"/>
      <w:r w:rsidR="001779EA">
        <w:rPr>
          <w:szCs w:val="24"/>
        </w:rPr>
        <w:t>inv</w:t>
      </w:r>
      <w:proofErr w:type="spellEnd"/>
      <w:r w:rsidR="001779EA">
        <w:rPr>
          <w:szCs w:val="24"/>
        </w:rPr>
        <w:t>.</w:t>
      </w:r>
      <w:r w:rsidRPr="00F565FA">
        <w:rPr>
          <w:szCs w:val="24"/>
        </w:rPr>
        <w:t xml:space="preserve"> náklady a prevádzkové náklady ako peňažné výdavky (</w:t>
      </w:r>
      <w:proofErr w:type="spellStart"/>
      <w:r w:rsidRPr="00F565FA">
        <w:rPr>
          <w:i/>
          <w:szCs w:val="24"/>
        </w:rPr>
        <w:t>outflows</w:t>
      </w:r>
      <w:proofErr w:type="spellEnd"/>
      <w:r w:rsidRPr="00F565FA">
        <w:rPr>
          <w:szCs w:val="24"/>
        </w:rPr>
        <w:t>)</w:t>
      </w:r>
      <w:r w:rsidR="009D24F4">
        <w:rPr>
          <w:szCs w:val="24"/>
        </w:rPr>
        <w:t>,</w:t>
      </w:r>
    </w:p>
    <w:p w14:paraId="37E89EE7" w14:textId="605ED354" w:rsidR="00EF5DB1" w:rsidRPr="00F565FA" w:rsidRDefault="00EF5DB1" w:rsidP="001779EA">
      <w:pPr>
        <w:pStyle w:val="slovanodseky"/>
        <w:numPr>
          <w:ilvl w:val="0"/>
          <w:numId w:val="19"/>
        </w:numPr>
        <w:ind w:left="723"/>
        <w:rPr>
          <w:b/>
          <w:szCs w:val="24"/>
        </w:rPr>
      </w:pPr>
      <w:r w:rsidRPr="00F565FA">
        <w:rPr>
          <w:szCs w:val="24"/>
        </w:rPr>
        <w:t xml:space="preserve">(inkrementálne) </w:t>
      </w:r>
      <w:r w:rsidR="00E47D95">
        <w:rPr>
          <w:szCs w:val="24"/>
        </w:rPr>
        <w:t xml:space="preserve">prevádzkové </w:t>
      </w:r>
      <w:r w:rsidRPr="00F565FA">
        <w:rPr>
          <w:szCs w:val="24"/>
        </w:rPr>
        <w:t>výnosy a zostatková hodnota ako peňažné príjmy (</w:t>
      </w:r>
      <w:proofErr w:type="spellStart"/>
      <w:r w:rsidRPr="00F565FA">
        <w:rPr>
          <w:i/>
          <w:szCs w:val="24"/>
        </w:rPr>
        <w:t>inflows</w:t>
      </w:r>
      <w:proofErr w:type="spellEnd"/>
      <w:r w:rsidRPr="00F565FA">
        <w:rPr>
          <w:szCs w:val="24"/>
        </w:rPr>
        <w:t>).</w:t>
      </w:r>
    </w:p>
    <w:p w14:paraId="6CF1A963" w14:textId="5C4A2986" w:rsidR="00EF5DB1" w:rsidRPr="00F565FA" w:rsidRDefault="00EF5DB1">
      <w:pPr>
        <w:pStyle w:val="slovanodseky"/>
        <w:rPr>
          <w:szCs w:val="24"/>
        </w:rPr>
      </w:pPr>
      <w:r w:rsidRPr="00F565FA">
        <w:rPr>
          <w:szCs w:val="24"/>
        </w:rPr>
        <w:t>Teda, náklady financovania nie sú zahrnuté vo výpočte výkonnosti investície FNPV(C), ale sú zahrnuté v tabuľke na analyzovani</w:t>
      </w:r>
      <w:r w:rsidR="00884735">
        <w:rPr>
          <w:szCs w:val="24"/>
        </w:rPr>
        <w:t>e návratnosti kapitálu FNPV(K)</w:t>
      </w:r>
      <w:r w:rsidRPr="00F565FA">
        <w:rPr>
          <w:szCs w:val="24"/>
        </w:rPr>
        <w:t>.</w:t>
      </w:r>
    </w:p>
    <w:p w14:paraId="3773697D" w14:textId="77777777" w:rsidR="00601F6B" w:rsidRPr="00F565FA" w:rsidRDefault="00601F6B" w:rsidP="00601F6B">
      <w:pPr>
        <w:pStyle w:val="slovanodseky"/>
        <w:rPr>
          <w:szCs w:val="24"/>
        </w:rPr>
      </w:pPr>
      <w:r w:rsidRPr="00F565FA">
        <w:rPr>
          <w:b/>
          <w:szCs w:val="24"/>
        </w:rPr>
        <w:t>Čistá súčasná finančná hodnota investície</w:t>
      </w:r>
      <w:r w:rsidRPr="00F565FA">
        <w:rPr>
          <w:szCs w:val="24"/>
        </w:rPr>
        <w:t xml:space="preserve"> sa definuje ako suma</w:t>
      </w:r>
      <w:r w:rsidR="006B57FB" w:rsidRPr="00F565FA">
        <w:rPr>
          <w:szCs w:val="24"/>
        </w:rPr>
        <w:t>,</w:t>
      </w:r>
      <w:r w:rsidRPr="00F565FA">
        <w:rPr>
          <w:szCs w:val="24"/>
        </w:rPr>
        <w:t xml:space="preserve"> ktorá nám vychádza kedy očakávané investičné a prevádzkové náklady projektu (diskontované) sú odčítané od diskontovaných očakávaných príjmov:</w:t>
      </w:r>
    </w:p>
    <w:p w14:paraId="61A2B634" w14:textId="77777777" w:rsidR="00601F6B" w:rsidRPr="00447CF1" w:rsidRDefault="00601F6B" w:rsidP="00601F6B">
      <w:pPr>
        <w:pStyle w:val="slovanodseky"/>
        <w:numPr>
          <w:ilvl w:val="0"/>
          <w:numId w:val="0"/>
        </w:numPr>
      </w:pPr>
      <m:oMathPara>
        <m:oMath>
          <m:r>
            <m:rPr>
              <m:sty m:val="p"/>
            </m:rPr>
            <w:rPr>
              <w:rFonts w:ascii="Cambria Math" w:hAnsi="Cambria Math"/>
            </w:rPr>
            <m:t>FNPV</m:t>
          </m:r>
          <m:d>
            <m:dPr>
              <m:ctrlPr>
                <w:rPr>
                  <w:rFonts w:ascii="Cambria Math" w:hAnsi="Cambria Math"/>
                </w:rPr>
              </m:ctrlPr>
            </m:dPr>
            <m:e>
              <m:r>
                <m:rPr>
                  <m:sty m:val="p"/>
                </m:rPr>
                <w:rPr>
                  <w:rFonts w:ascii="Cambria Math" w:hAnsi="Cambria Math"/>
                </w:rPr>
                <m:t>C</m:t>
              </m:r>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t=0</m:t>
              </m:r>
            </m:sub>
            <m:sup>
              <m:r>
                <m:rPr>
                  <m:sty m:val="p"/>
                </m:rPr>
                <w:rPr>
                  <w:rFonts w:ascii="Cambria Math" w:hAnsi="Cambria Math"/>
                </w:rPr>
                <m:t>n</m:t>
              </m:r>
            </m:sup>
            <m:e>
              <m:sSub>
                <m:sSubPr>
                  <m:ctrlPr>
                    <w:rPr>
                      <w:rFonts w:ascii="Cambria Math" w:hAnsi="Cambria Math"/>
                    </w:rPr>
                  </m:ctrlPr>
                </m:sSubPr>
                <m:e>
                  <m:r>
                    <w:rPr>
                      <w:rFonts w:ascii="Cambria Math" w:hAnsi="Cambria Math"/>
                    </w:rPr>
                    <m:t>a</m:t>
                  </m:r>
                </m:e>
                <m:sub>
                  <m:r>
                    <w:rPr>
                      <w:rFonts w:ascii="Cambria Math" w:hAnsi="Cambria Math"/>
                    </w:rPr>
                    <m:t>t</m:t>
                  </m:r>
                </m:sub>
              </m:sSub>
              <m:sSub>
                <m:sSubPr>
                  <m:ctrlPr>
                    <w:rPr>
                      <w:rFonts w:ascii="Cambria Math" w:hAnsi="Cambria Math"/>
                    </w:rPr>
                  </m:ctrlPr>
                </m:sSubPr>
                <m:e>
                  <m:r>
                    <w:rPr>
                      <w:rFonts w:ascii="Cambria Math" w:hAnsi="Cambria Math"/>
                    </w:rPr>
                    <m:t>S</m:t>
                  </m:r>
                </m:e>
                <m:sub>
                  <m:r>
                    <w:rPr>
                      <w:rFonts w:ascii="Cambria Math" w:hAnsi="Cambria Math"/>
                    </w:rPr>
                    <m:t>t</m:t>
                  </m:r>
                  <m:r>
                    <m:rPr>
                      <m:sty m:val="p"/>
                    </m:rPr>
                    <w:rPr>
                      <w:rFonts w:ascii="Cambria Math" w:hAnsi="Cambria Math"/>
                    </w:rPr>
                    <m:t xml:space="preserve">  </m:t>
                  </m:r>
                </m:sub>
              </m:sSub>
            </m:e>
          </m:nary>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0</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m:rPr>
                      <m:sty m:val="p"/>
                    </m:rPr>
                    <w:rPr>
                      <w:rFonts w:ascii="Cambria Math" w:hAnsi="Cambria Math"/>
                    </w:rPr>
                    <m:t>0</m:t>
                  </m:r>
                </m:sup>
              </m:sSup>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1</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m:rPr>
                      <m:sty m:val="p"/>
                    </m:rPr>
                    <w:rPr>
                      <w:rFonts w:ascii="Cambria Math" w:hAnsi="Cambria Math"/>
                    </w:rPr>
                    <m:t xml:space="preserve">1 </m:t>
                  </m:r>
                </m:sup>
              </m:sSup>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2</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m:rPr>
                      <m:sty m:val="p"/>
                    </m:rPr>
                    <w:rPr>
                      <w:rFonts w:ascii="Cambria Math" w:hAnsi="Cambria Math"/>
                    </w:rPr>
                    <m:t>2</m:t>
                  </m:r>
                </m:sup>
              </m:sSup>
            </m:den>
          </m:f>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n</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i</m:t>
                      </m:r>
                    </m:e>
                  </m:d>
                </m:e>
                <m:sup>
                  <m:r>
                    <w:rPr>
                      <w:rFonts w:ascii="Cambria Math" w:hAnsi="Cambria Math"/>
                    </w:rPr>
                    <m:t>n</m:t>
                  </m:r>
                </m:sup>
              </m:sSup>
            </m:den>
          </m:f>
        </m:oMath>
      </m:oMathPara>
    </w:p>
    <w:p w14:paraId="3A34C1E8" w14:textId="380AF7BC" w:rsidR="00601F6B" w:rsidRPr="00F565FA" w:rsidRDefault="00601F6B" w:rsidP="00BA1203">
      <w:pPr>
        <w:pStyle w:val="slovanodseky"/>
        <w:numPr>
          <w:ilvl w:val="0"/>
          <w:numId w:val="0"/>
        </w:numPr>
        <w:ind w:left="360"/>
        <w:rPr>
          <w:rFonts w:cstheme="minorHAnsi"/>
          <w:szCs w:val="24"/>
        </w:rPr>
      </w:pPr>
      <w:r w:rsidRPr="00F565FA">
        <w:rPr>
          <w:rFonts w:cstheme="minorHAnsi"/>
          <w:szCs w:val="24"/>
        </w:rPr>
        <w:t xml:space="preserve">kde </w:t>
      </w:r>
      <w:proofErr w:type="spellStart"/>
      <w:r w:rsidRPr="006415FA">
        <w:rPr>
          <w:rFonts w:cstheme="minorHAnsi"/>
          <w:i/>
          <w:szCs w:val="24"/>
        </w:rPr>
        <w:t>S</w:t>
      </w:r>
      <w:r w:rsidRPr="006415FA">
        <w:rPr>
          <w:rFonts w:cstheme="minorHAnsi"/>
          <w:i/>
          <w:szCs w:val="24"/>
          <w:vertAlign w:val="subscript"/>
        </w:rPr>
        <w:t>t</w:t>
      </w:r>
      <w:proofErr w:type="spellEnd"/>
      <w:r w:rsidRPr="00F565FA">
        <w:rPr>
          <w:rFonts w:cstheme="minorHAnsi"/>
          <w:szCs w:val="24"/>
        </w:rPr>
        <w:t xml:space="preserve"> je bilancia hotovostných tokov v čase </w:t>
      </w:r>
      <w:r w:rsidRPr="006415FA">
        <w:rPr>
          <w:rFonts w:cstheme="minorHAnsi"/>
          <w:i/>
          <w:szCs w:val="24"/>
        </w:rPr>
        <w:t>t</w:t>
      </w:r>
      <w:r w:rsidRPr="00F565FA">
        <w:rPr>
          <w:rFonts w:cstheme="minorHAnsi"/>
          <w:szCs w:val="24"/>
        </w:rPr>
        <w:t xml:space="preserve">, </w:t>
      </w:r>
      <w:r w:rsidRPr="006415FA">
        <w:rPr>
          <w:rFonts w:cstheme="minorHAnsi"/>
          <w:i/>
          <w:szCs w:val="24"/>
        </w:rPr>
        <w:t>a</w:t>
      </w:r>
      <w:r w:rsidRPr="006415FA">
        <w:rPr>
          <w:rFonts w:cstheme="minorHAnsi"/>
          <w:i/>
          <w:szCs w:val="24"/>
          <w:vertAlign w:val="subscript"/>
        </w:rPr>
        <w:t>t</w:t>
      </w:r>
      <w:r w:rsidRPr="00F565FA">
        <w:rPr>
          <w:rFonts w:cstheme="minorHAnsi"/>
          <w:szCs w:val="24"/>
        </w:rPr>
        <w:t xml:space="preserve"> je finančný diskontný faktor vybraný na diskontovanie v čase </w:t>
      </w:r>
      <w:r w:rsidRPr="006415FA">
        <w:rPr>
          <w:rFonts w:cstheme="minorHAnsi"/>
          <w:i/>
          <w:szCs w:val="24"/>
        </w:rPr>
        <w:t>t,</w:t>
      </w:r>
      <w:r w:rsidRPr="00F565FA">
        <w:rPr>
          <w:rFonts w:cstheme="minorHAnsi"/>
          <w:szCs w:val="24"/>
        </w:rPr>
        <w:t xml:space="preserve"> </w:t>
      </w:r>
      <w:r w:rsidRPr="006415FA">
        <w:rPr>
          <w:rFonts w:cstheme="minorHAnsi"/>
          <w:i/>
          <w:szCs w:val="24"/>
        </w:rPr>
        <w:t>i</w:t>
      </w:r>
      <w:r w:rsidRPr="00F565FA">
        <w:rPr>
          <w:rFonts w:cstheme="minorHAnsi"/>
          <w:szCs w:val="24"/>
        </w:rPr>
        <w:t> je finančná diskontná sadzba</w:t>
      </w:r>
      <w:r w:rsidR="006415FA">
        <w:rPr>
          <w:rFonts w:cstheme="minorHAnsi"/>
          <w:szCs w:val="24"/>
        </w:rPr>
        <w:t xml:space="preserve"> a </w:t>
      </w:r>
      <w:r w:rsidR="006415FA" w:rsidRPr="006415FA">
        <w:rPr>
          <w:rFonts w:cstheme="minorHAnsi"/>
          <w:i/>
          <w:szCs w:val="24"/>
        </w:rPr>
        <w:t>n</w:t>
      </w:r>
      <w:r w:rsidR="006415FA">
        <w:rPr>
          <w:rFonts w:cstheme="minorHAnsi"/>
          <w:szCs w:val="24"/>
        </w:rPr>
        <w:t xml:space="preserve"> počet rokov sledovaného obdobia investície</w:t>
      </w:r>
      <w:r w:rsidR="00B80A18">
        <w:rPr>
          <w:rFonts w:cstheme="minorHAnsi"/>
          <w:szCs w:val="24"/>
        </w:rPr>
        <w:t xml:space="preserve"> </w:t>
      </w:r>
      <w:r w:rsidR="00B80A18" w:rsidRPr="00B80A18">
        <w:rPr>
          <w:rFonts w:cstheme="minorHAnsi"/>
          <w:bCs/>
          <w:szCs w:val="24"/>
        </w:rPr>
        <w:t>(referenčný časový horizont)</w:t>
      </w:r>
      <w:r w:rsidRPr="00F565FA">
        <w:rPr>
          <w:rFonts w:cstheme="minorHAnsi"/>
          <w:szCs w:val="24"/>
        </w:rPr>
        <w:t>.</w:t>
      </w:r>
    </w:p>
    <w:p w14:paraId="14FFB308" w14:textId="77777777" w:rsidR="00601F6B" w:rsidRPr="00F565FA" w:rsidRDefault="00601F6B" w:rsidP="00601F6B">
      <w:pPr>
        <w:pStyle w:val="slovanodseky"/>
        <w:rPr>
          <w:rFonts w:cstheme="minorHAnsi"/>
          <w:szCs w:val="24"/>
        </w:rPr>
      </w:pPr>
      <w:r w:rsidRPr="00F565FA">
        <w:rPr>
          <w:rFonts w:cstheme="minorHAnsi"/>
          <w:b/>
          <w:szCs w:val="24"/>
        </w:rPr>
        <w:lastRenderedPageBreak/>
        <w:t>Finančná miera návratnosti</w:t>
      </w:r>
      <w:r w:rsidRPr="00F565FA">
        <w:rPr>
          <w:rFonts w:cstheme="minorHAnsi"/>
          <w:szCs w:val="24"/>
        </w:rPr>
        <w:t xml:space="preserve"> investície sa definuje ako diskontná sadzba</w:t>
      </w:r>
      <w:r w:rsidR="006B57FB" w:rsidRPr="00F565FA">
        <w:rPr>
          <w:rFonts w:cstheme="minorHAnsi"/>
          <w:szCs w:val="24"/>
        </w:rPr>
        <w:t>,</w:t>
      </w:r>
      <w:r w:rsidRPr="00F565FA">
        <w:rPr>
          <w:rFonts w:cstheme="minorHAnsi"/>
          <w:szCs w:val="24"/>
        </w:rPr>
        <w:t xml:space="preserve"> ktorá produkuje nulové FNPV, t. j. FRR do</w:t>
      </w:r>
      <w:r w:rsidR="00EE0A71" w:rsidRPr="00F565FA">
        <w:rPr>
          <w:rFonts w:cstheme="minorHAnsi"/>
          <w:szCs w:val="24"/>
        </w:rPr>
        <w:t>staneme ako výsledok nasledujúcej</w:t>
      </w:r>
      <w:r w:rsidRPr="00F565FA">
        <w:rPr>
          <w:rFonts w:cstheme="minorHAnsi"/>
          <w:szCs w:val="24"/>
        </w:rPr>
        <w:t xml:space="preserve"> rovn</w:t>
      </w:r>
      <w:r w:rsidR="00EE0A71" w:rsidRPr="00F565FA">
        <w:rPr>
          <w:rFonts w:cstheme="minorHAnsi"/>
          <w:szCs w:val="24"/>
        </w:rPr>
        <w:t>osti</w:t>
      </w:r>
      <w:r w:rsidRPr="00F565FA">
        <w:rPr>
          <w:rFonts w:cstheme="minorHAnsi"/>
          <w:szCs w:val="24"/>
        </w:rPr>
        <w:t>:</w:t>
      </w:r>
    </w:p>
    <w:p w14:paraId="3083F3E7" w14:textId="77777777" w:rsidR="00601F6B" w:rsidRPr="00447CF1" w:rsidRDefault="00601F6B" w:rsidP="00601F6B">
      <w:pPr>
        <w:pStyle w:val="slovanodseky"/>
        <w:numPr>
          <w:ilvl w:val="0"/>
          <w:numId w:val="0"/>
        </w:numPr>
        <w:ind w:left="360"/>
        <w:jc w:val="center"/>
      </w:pPr>
      <m:oMathPara>
        <m:oMath>
          <m:r>
            <w:rPr>
              <w:rFonts w:ascii="Cambria Math" w:hAnsi="Cambria Math"/>
            </w:rPr>
            <m:t>0=</m:t>
          </m:r>
          <m:nary>
            <m:naryPr>
              <m:chr m:val="∑"/>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sSup>
                    <m:sSupPr>
                      <m:ctrlPr>
                        <w:rPr>
                          <w:rFonts w:ascii="Cambria Math" w:hAnsi="Cambria Math"/>
                          <w:i/>
                        </w:rPr>
                      </m:ctrlPr>
                    </m:sSupPr>
                    <m:e>
                      <m:d>
                        <m:dPr>
                          <m:ctrlPr>
                            <w:rPr>
                              <w:rFonts w:ascii="Cambria Math" w:hAnsi="Cambria Math"/>
                              <w:i/>
                            </w:rPr>
                          </m:ctrlPr>
                        </m:dPr>
                        <m:e>
                          <m:r>
                            <w:rPr>
                              <w:rFonts w:ascii="Cambria Math" w:hAnsi="Cambria Math"/>
                            </w:rPr>
                            <m:t>1+FRR</m:t>
                          </m:r>
                        </m:e>
                      </m:d>
                    </m:e>
                    <m:sup>
                      <m:r>
                        <w:rPr>
                          <w:rFonts w:ascii="Cambria Math" w:hAnsi="Cambria Math"/>
                        </w:rPr>
                        <m:t>t</m:t>
                      </m:r>
                    </m:sup>
                  </m:sSup>
                </m:den>
              </m:f>
            </m:e>
          </m:nary>
        </m:oMath>
      </m:oMathPara>
    </w:p>
    <w:p w14:paraId="2212D41E" w14:textId="58A94855" w:rsidR="00015894" w:rsidRPr="00BA1203" w:rsidRDefault="00015894" w:rsidP="00601F6B">
      <w:pPr>
        <w:pStyle w:val="slovanodseky"/>
        <w:rPr>
          <w:b/>
        </w:rPr>
      </w:pPr>
      <w:proofErr w:type="spellStart"/>
      <w:r>
        <w:rPr>
          <w:b/>
        </w:rPr>
        <w:t>R</w:t>
      </w:r>
      <w:r w:rsidR="001779EA">
        <w:rPr>
          <w:b/>
        </w:rPr>
        <w:t>o</w:t>
      </w:r>
      <w:r>
        <w:rPr>
          <w:b/>
        </w:rPr>
        <w:t>I</w:t>
      </w:r>
      <w:proofErr w:type="spellEnd"/>
      <w:r>
        <w:rPr>
          <w:b/>
        </w:rPr>
        <w:t xml:space="preserve"> </w:t>
      </w:r>
      <w:r w:rsidR="003271E9">
        <w:t>je alternatívnou mier</w:t>
      </w:r>
      <w:r>
        <w:t>ou v</w:t>
      </w:r>
      <w:r w:rsidR="003271E9">
        <w:t>ý</w:t>
      </w:r>
      <w:r>
        <w:t>poč</w:t>
      </w:r>
      <w:r w:rsidR="003271E9">
        <w:t>tu</w:t>
      </w:r>
      <w:r>
        <w:t xml:space="preserve"> návratnosti investície cez pridanú hodnotu každého investovaného eura. Počíta sa ako podiel </w:t>
      </w:r>
      <w:r w:rsidR="00EF5DB1">
        <w:t>čistej súčasnej hodnoty a diskontovaného toku všetkých nákladov investície:</w:t>
      </w:r>
    </w:p>
    <w:p w14:paraId="024AB876" w14:textId="405D221D" w:rsidR="00EF5DB1" w:rsidRPr="00EF5DB1" w:rsidRDefault="00EF5DB1" w:rsidP="00BA1203">
      <w:pPr>
        <w:pStyle w:val="slovanodseky"/>
        <w:numPr>
          <w:ilvl w:val="0"/>
          <w:numId w:val="0"/>
        </w:numPr>
        <w:ind w:left="360"/>
        <w:rPr>
          <w:rFonts w:eastAsiaTheme="minorEastAsia"/>
        </w:rPr>
      </w:pPr>
      <m:oMathPara>
        <m:oMath>
          <m:r>
            <m:rPr>
              <m:sty m:val="p"/>
            </m:rPr>
            <w:rPr>
              <w:rFonts w:ascii="Cambria Math" w:hAnsi="Cambria Math"/>
            </w:rPr>
            <m:t>ROI</m:t>
          </m:r>
          <m:d>
            <m:dPr>
              <m:ctrlPr>
                <w:rPr>
                  <w:rFonts w:ascii="Cambria Math" w:hAnsi="Cambria Math"/>
                </w:rPr>
              </m:ctrlPr>
            </m:dPr>
            <m:e>
              <m:r>
                <m:rPr>
                  <m:sty m:val="p"/>
                </m:rPr>
                <w:rPr>
                  <w:rFonts w:ascii="Cambria Math" w:hAnsi="Cambria Math"/>
                </w:rPr>
                <m:t>C</m:t>
              </m:r>
            </m:e>
          </m: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FNPV</m:t>
              </m:r>
              <m:d>
                <m:dPr>
                  <m:ctrlPr>
                    <w:rPr>
                      <w:rFonts w:ascii="Cambria Math" w:eastAsiaTheme="minorEastAsia" w:hAnsi="Cambria Math"/>
                      <w:i/>
                    </w:rPr>
                  </m:ctrlPr>
                </m:dPr>
                <m:e>
                  <m:r>
                    <w:rPr>
                      <w:rFonts w:ascii="Cambria Math" w:eastAsiaTheme="minorEastAsia" w:hAnsi="Cambria Math"/>
                    </w:rPr>
                    <m:t>C</m:t>
                  </m:r>
                </m:e>
              </m:d>
              <m:ctrlPr>
                <w:rPr>
                  <w:rFonts w:ascii="Cambria Math" w:hAnsi="Cambria Math"/>
                  <w:b/>
                  <w:i/>
                </w:rPr>
              </m:ctrlPr>
            </m:num>
            <m:den>
              <m:nary>
                <m:naryPr>
                  <m:chr m:val="∑"/>
                  <m:limLoc m:val="undOvr"/>
                  <m:ctrlPr>
                    <w:rPr>
                      <w:rFonts w:ascii="Cambria Math" w:hAnsi="Cambria Math"/>
                    </w:rPr>
                  </m:ctrlPr>
                </m:naryPr>
                <m:sub>
                  <m:r>
                    <m:rPr>
                      <m:sty m:val="p"/>
                    </m:rPr>
                    <w:rPr>
                      <w:rFonts w:ascii="Cambria Math" w:hAnsi="Cambria Math"/>
                    </w:rPr>
                    <m:t>t=0</m:t>
                  </m:r>
                </m:sub>
                <m:sup>
                  <m:r>
                    <m:rPr>
                      <m:sty m:val="p"/>
                    </m:rPr>
                    <w:rPr>
                      <w:rFonts w:ascii="Cambria Math" w:hAnsi="Cambria Math"/>
                    </w:rPr>
                    <m:t>n</m:t>
                  </m:r>
                </m:sup>
                <m:e>
                  <m:sSub>
                    <m:sSubPr>
                      <m:ctrlPr>
                        <w:rPr>
                          <w:rFonts w:ascii="Cambria Math" w:hAnsi="Cambria Math"/>
                        </w:rPr>
                      </m:ctrlPr>
                    </m:sSubPr>
                    <m:e>
                      <m:r>
                        <w:rPr>
                          <w:rFonts w:ascii="Cambria Math" w:hAnsi="Cambria Math"/>
                        </w:rPr>
                        <m:t>a</m:t>
                      </m:r>
                    </m:e>
                    <m:sub>
                      <m:r>
                        <w:rPr>
                          <w:rFonts w:ascii="Cambria Math" w:hAnsi="Cambria Math"/>
                        </w:rPr>
                        <m:t>t</m:t>
                      </m:r>
                    </m:sub>
                  </m:sSub>
                  <m:sSub>
                    <m:sSubPr>
                      <m:ctrlPr>
                        <w:rPr>
                          <w:rFonts w:ascii="Cambria Math" w:hAnsi="Cambria Math"/>
                        </w:rPr>
                      </m:ctrlPr>
                    </m:sSubPr>
                    <m:e>
                      <m:r>
                        <w:rPr>
                          <w:rFonts w:ascii="Cambria Math" w:hAnsi="Cambria Math"/>
                        </w:rPr>
                        <m:t>X</m:t>
                      </m:r>
                    </m:e>
                    <m:sub>
                      <m:r>
                        <w:rPr>
                          <w:rFonts w:ascii="Cambria Math" w:hAnsi="Cambria Math"/>
                        </w:rPr>
                        <m:t>t</m:t>
                      </m:r>
                      <m:r>
                        <m:rPr>
                          <m:sty m:val="p"/>
                        </m:rPr>
                        <w:rPr>
                          <w:rFonts w:ascii="Cambria Math" w:hAnsi="Cambria Math"/>
                        </w:rPr>
                        <m:t xml:space="preserve">  </m:t>
                      </m:r>
                    </m:sub>
                  </m:sSub>
                </m:e>
              </m:nary>
            </m:den>
          </m:f>
        </m:oMath>
      </m:oMathPara>
    </w:p>
    <w:p w14:paraId="60D3D632" w14:textId="536E0FB3" w:rsidR="00EF5DB1" w:rsidRPr="00F565FA" w:rsidRDefault="00EF5DB1" w:rsidP="00EF5DB1">
      <w:pPr>
        <w:pStyle w:val="slovanodseky"/>
        <w:numPr>
          <w:ilvl w:val="0"/>
          <w:numId w:val="0"/>
        </w:numPr>
        <w:ind w:left="360"/>
        <w:rPr>
          <w:szCs w:val="24"/>
        </w:rPr>
      </w:pPr>
      <w:r w:rsidRPr="00F565FA">
        <w:rPr>
          <w:szCs w:val="24"/>
        </w:rPr>
        <w:t xml:space="preserve">kde </w:t>
      </w:r>
      <w:proofErr w:type="spellStart"/>
      <w:r w:rsidRPr="00F565FA">
        <w:rPr>
          <w:szCs w:val="24"/>
        </w:rPr>
        <w:t>X</w:t>
      </w:r>
      <w:r w:rsidRPr="00F565FA">
        <w:rPr>
          <w:szCs w:val="24"/>
          <w:vertAlign w:val="subscript"/>
        </w:rPr>
        <w:t>t</w:t>
      </w:r>
      <w:proofErr w:type="spellEnd"/>
      <w:r w:rsidRPr="00F565FA">
        <w:rPr>
          <w:szCs w:val="24"/>
        </w:rPr>
        <w:t xml:space="preserve"> sú celkové náklady v čase t a a</w:t>
      </w:r>
      <w:r w:rsidRPr="00F565FA">
        <w:rPr>
          <w:szCs w:val="24"/>
          <w:vertAlign w:val="subscript"/>
        </w:rPr>
        <w:t>t</w:t>
      </w:r>
      <w:r w:rsidRPr="00F565FA">
        <w:rPr>
          <w:szCs w:val="24"/>
        </w:rPr>
        <w:t xml:space="preserve"> je finančný diskontný faktor vybraný na diskontovanie v čase t.</w:t>
      </w:r>
    </w:p>
    <w:p w14:paraId="4AC7617F" w14:textId="239654CA" w:rsidR="00EF5DB1" w:rsidRPr="00F565FA" w:rsidRDefault="00601F6B" w:rsidP="00601F6B">
      <w:pPr>
        <w:pStyle w:val="slovanodseky"/>
        <w:rPr>
          <w:b/>
          <w:szCs w:val="24"/>
        </w:rPr>
      </w:pPr>
      <w:r w:rsidRPr="00F565FA">
        <w:rPr>
          <w:szCs w:val="24"/>
        </w:rPr>
        <w:t xml:space="preserve">FNPV(C) sa vyjadruje v peňažných jednotkách a musí sa vzťahovať na rozsah projektu. FRR(C) </w:t>
      </w:r>
      <w:r w:rsidR="00EF5DB1" w:rsidRPr="00F565FA">
        <w:rPr>
          <w:szCs w:val="24"/>
        </w:rPr>
        <w:t xml:space="preserve">aj </w:t>
      </w:r>
      <w:proofErr w:type="spellStart"/>
      <w:r w:rsidR="00EF5DB1" w:rsidRPr="00F565FA">
        <w:rPr>
          <w:szCs w:val="24"/>
        </w:rPr>
        <w:t>R</w:t>
      </w:r>
      <w:r w:rsidR="001779EA">
        <w:rPr>
          <w:szCs w:val="24"/>
        </w:rPr>
        <w:t>o</w:t>
      </w:r>
      <w:r w:rsidR="00EF5DB1" w:rsidRPr="00F565FA">
        <w:rPr>
          <w:szCs w:val="24"/>
        </w:rPr>
        <w:t>I</w:t>
      </w:r>
      <w:proofErr w:type="spellEnd"/>
      <w:r w:rsidR="00EF5DB1" w:rsidRPr="00F565FA">
        <w:rPr>
          <w:szCs w:val="24"/>
        </w:rPr>
        <w:t xml:space="preserve">(C) sú </w:t>
      </w:r>
      <w:r w:rsidR="00EE0A71" w:rsidRPr="00F565FA">
        <w:rPr>
          <w:szCs w:val="24"/>
        </w:rPr>
        <w:t>bezrozmerné a</w:t>
      </w:r>
      <w:r w:rsidR="00EF5DB1" w:rsidRPr="00F565FA">
        <w:rPr>
          <w:szCs w:val="24"/>
        </w:rPr>
        <w:t xml:space="preserve"> </w:t>
      </w:r>
      <w:r w:rsidR="00EE0A71" w:rsidRPr="00F565FA">
        <w:rPr>
          <w:szCs w:val="24"/>
        </w:rPr>
        <w:t xml:space="preserve">nezávislé na </w:t>
      </w:r>
      <w:r w:rsidR="00EF5DB1" w:rsidRPr="00F565FA">
        <w:rPr>
          <w:szCs w:val="24"/>
        </w:rPr>
        <w:t>veľkosti projektu</w:t>
      </w:r>
      <w:r w:rsidRPr="00F565FA">
        <w:rPr>
          <w:szCs w:val="24"/>
        </w:rPr>
        <w:t xml:space="preserve">. </w:t>
      </w:r>
    </w:p>
    <w:p w14:paraId="154A3345" w14:textId="36995BE4" w:rsidR="00EF5DB1" w:rsidRPr="00F565FA" w:rsidRDefault="00EF5DB1" w:rsidP="00601F6B">
      <w:pPr>
        <w:pStyle w:val="slovanodseky"/>
        <w:rPr>
          <w:b/>
          <w:szCs w:val="24"/>
        </w:rPr>
      </w:pPr>
      <w:r w:rsidRPr="00F565FA">
        <w:rPr>
          <w:szCs w:val="24"/>
        </w:rPr>
        <w:t xml:space="preserve">Pri porovnávaní projektov a alternatív </w:t>
      </w:r>
      <w:r w:rsidR="000B6B90" w:rsidRPr="00F565FA">
        <w:rPr>
          <w:szCs w:val="24"/>
        </w:rPr>
        <w:t>navzájom</w:t>
      </w:r>
      <w:r w:rsidRPr="00F565FA">
        <w:rPr>
          <w:szCs w:val="24"/>
        </w:rPr>
        <w:t xml:space="preserve"> alebo so stanoven</w:t>
      </w:r>
      <w:r w:rsidR="000B6B90" w:rsidRPr="00F565FA">
        <w:rPr>
          <w:szCs w:val="24"/>
        </w:rPr>
        <w:t>ou</w:t>
      </w:r>
      <w:r w:rsidRPr="00F565FA">
        <w:rPr>
          <w:szCs w:val="24"/>
        </w:rPr>
        <w:t xml:space="preserve"> minimáln</w:t>
      </w:r>
      <w:r w:rsidR="000B6B90" w:rsidRPr="00F565FA">
        <w:rPr>
          <w:szCs w:val="24"/>
        </w:rPr>
        <w:t>ou</w:t>
      </w:r>
      <w:r w:rsidRPr="00F565FA">
        <w:rPr>
          <w:szCs w:val="24"/>
        </w:rPr>
        <w:t xml:space="preserve"> </w:t>
      </w:r>
      <w:r w:rsidR="00B80A18">
        <w:rPr>
          <w:szCs w:val="24"/>
        </w:rPr>
        <w:t>referenčnou hodnotou odporúčame uprednostniť FNPV(C)</w:t>
      </w:r>
      <w:r w:rsidR="00601F6B" w:rsidRPr="00F565FA">
        <w:rPr>
          <w:szCs w:val="24"/>
        </w:rPr>
        <w:t xml:space="preserve">. </w:t>
      </w:r>
    </w:p>
    <w:p w14:paraId="5130AF05" w14:textId="50AE100F" w:rsidR="00601F6B" w:rsidRPr="00F565FA" w:rsidRDefault="00601F6B" w:rsidP="00601F6B">
      <w:pPr>
        <w:pStyle w:val="slovanodseky"/>
        <w:rPr>
          <w:b/>
          <w:szCs w:val="24"/>
        </w:rPr>
      </w:pPr>
      <w:r w:rsidRPr="00F565FA">
        <w:rPr>
          <w:szCs w:val="24"/>
        </w:rPr>
        <w:t>Tento výpočet takisto pomáha rozhodovaniu</w:t>
      </w:r>
      <w:r w:rsidR="00C44A06" w:rsidRPr="00F565FA">
        <w:rPr>
          <w:szCs w:val="24"/>
        </w:rPr>
        <w:t>,</w:t>
      </w:r>
      <w:r w:rsidRPr="00F565FA">
        <w:rPr>
          <w:szCs w:val="24"/>
        </w:rPr>
        <w:t xml:space="preserve"> či projekt vyžaduje podporu z</w:t>
      </w:r>
      <w:r w:rsidR="00EF5DB1" w:rsidRPr="00F565FA">
        <w:rPr>
          <w:szCs w:val="24"/>
        </w:rPr>
        <w:t> </w:t>
      </w:r>
      <w:r w:rsidRPr="00F565FA">
        <w:rPr>
          <w:szCs w:val="24"/>
        </w:rPr>
        <w:t>EŠIF</w:t>
      </w:r>
      <w:r w:rsidR="00EF5DB1" w:rsidRPr="00F565FA">
        <w:rPr>
          <w:szCs w:val="24"/>
        </w:rPr>
        <w:t xml:space="preserve"> alebo bude vyžadovať dotácie zo štátneho rozpočtu</w:t>
      </w:r>
      <w:r w:rsidRPr="00F565FA">
        <w:rPr>
          <w:szCs w:val="24"/>
        </w:rPr>
        <w:t xml:space="preserve">: keď FRR(C) je nižšia ako aplikovaná diskontná sadzba (alebo keď FNPV(C) je negatívna), generované príjmy nepokryjú náklady a projekt </w:t>
      </w:r>
      <w:r w:rsidR="00C65A7D">
        <w:rPr>
          <w:szCs w:val="24"/>
        </w:rPr>
        <w:t xml:space="preserve">bude potrebovať podporu z EŠIF </w:t>
      </w:r>
      <w:r w:rsidR="00EF5DB1" w:rsidRPr="00F565FA">
        <w:rPr>
          <w:szCs w:val="24"/>
        </w:rPr>
        <w:t>alebo dotácie z rozpočtu</w:t>
      </w:r>
      <w:r w:rsidRPr="00F565FA">
        <w:rPr>
          <w:szCs w:val="24"/>
        </w:rPr>
        <w:t xml:space="preserve">. </w:t>
      </w:r>
    </w:p>
    <w:p w14:paraId="2B75E56A" w14:textId="77777777" w:rsidR="00BE0D60" w:rsidRDefault="00BE0D60" w:rsidP="000E4EA0">
      <w:pPr>
        <w:pStyle w:val="Nadpis3"/>
      </w:pPr>
      <w:bookmarkStart w:id="35" w:name="_Toc483828737"/>
      <w:r>
        <w:t>Finančná udržateľnosť</w:t>
      </w:r>
      <w:bookmarkEnd w:id="35"/>
    </w:p>
    <w:p w14:paraId="64EEDC7C" w14:textId="742DA46D" w:rsidR="0003203F" w:rsidRPr="00F565FA" w:rsidRDefault="0003203F" w:rsidP="005C432D">
      <w:pPr>
        <w:pStyle w:val="slovanodseky"/>
        <w:rPr>
          <w:szCs w:val="24"/>
        </w:rPr>
      </w:pPr>
      <w:r w:rsidRPr="00F565FA">
        <w:rPr>
          <w:szCs w:val="24"/>
        </w:rPr>
        <w:t xml:space="preserve">Projekt je finančne udržateľný </w:t>
      </w:r>
      <w:r w:rsidR="00E0007F" w:rsidRPr="00F565FA">
        <w:rPr>
          <w:szCs w:val="24"/>
        </w:rPr>
        <w:t xml:space="preserve">v prípade </w:t>
      </w:r>
      <w:r w:rsidR="00374844" w:rsidRPr="00F565FA">
        <w:rPr>
          <w:szCs w:val="24"/>
        </w:rPr>
        <w:t>ke</w:t>
      </w:r>
      <w:r w:rsidR="00E0007F" w:rsidRPr="00F565FA">
        <w:rPr>
          <w:szCs w:val="24"/>
        </w:rPr>
        <w:t>dy</w:t>
      </w:r>
      <w:r w:rsidR="00374844" w:rsidRPr="00F565FA">
        <w:rPr>
          <w:szCs w:val="24"/>
        </w:rPr>
        <w:t xml:space="preserve"> </w:t>
      </w:r>
      <w:r w:rsidR="00374844" w:rsidRPr="00F565FA">
        <w:rPr>
          <w:b/>
          <w:szCs w:val="24"/>
        </w:rPr>
        <w:t>ri</w:t>
      </w:r>
      <w:r w:rsidR="00E47721" w:rsidRPr="00F565FA">
        <w:rPr>
          <w:b/>
          <w:szCs w:val="24"/>
        </w:rPr>
        <w:t xml:space="preserve">ziko straty </w:t>
      </w:r>
      <w:r w:rsidR="00374844" w:rsidRPr="00F565FA">
        <w:rPr>
          <w:b/>
          <w:szCs w:val="24"/>
        </w:rPr>
        <w:t>hotovosti</w:t>
      </w:r>
      <w:r w:rsidR="00E47721" w:rsidRPr="00F565FA">
        <w:rPr>
          <w:szCs w:val="24"/>
        </w:rPr>
        <w:t xml:space="preserve"> v budúcnosti, jednak</w:t>
      </w:r>
      <w:r w:rsidR="00E0007F" w:rsidRPr="00F565FA">
        <w:rPr>
          <w:szCs w:val="24"/>
        </w:rPr>
        <w:t xml:space="preserve"> počas investície </w:t>
      </w:r>
      <w:r w:rsidR="008F11F0" w:rsidRPr="00F565FA">
        <w:rPr>
          <w:szCs w:val="24"/>
        </w:rPr>
        <w:t xml:space="preserve">ako </w:t>
      </w:r>
      <w:r w:rsidR="00E0007F" w:rsidRPr="00F565FA">
        <w:rPr>
          <w:szCs w:val="24"/>
        </w:rPr>
        <w:t xml:space="preserve">aj </w:t>
      </w:r>
      <w:r w:rsidR="008F11F0" w:rsidRPr="00F565FA">
        <w:rPr>
          <w:szCs w:val="24"/>
        </w:rPr>
        <w:t xml:space="preserve">počas </w:t>
      </w:r>
      <w:r w:rsidR="00E0007F" w:rsidRPr="00F565FA">
        <w:rPr>
          <w:szCs w:val="24"/>
        </w:rPr>
        <w:t>prevádzkovej fázy</w:t>
      </w:r>
      <w:r w:rsidR="00370DDC" w:rsidRPr="00F565FA">
        <w:rPr>
          <w:szCs w:val="24"/>
        </w:rPr>
        <w:t xml:space="preserve"> </w:t>
      </w:r>
      <w:r w:rsidR="00370DDC" w:rsidRPr="00F565FA">
        <w:rPr>
          <w:b/>
          <w:szCs w:val="24"/>
        </w:rPr>
        <w:t>je nulové.</w:t>
      </w:r>
      <w:r w:rsidR="006C2CC7" w:rsidRPr="00F565FA">
        <w:rPr>
          <w:szCs w:val="24"/>
        </w:rPr>
        <w:t xml:space="preserve"> </w:t>
      </w:r>
      <w:r w:rsidR="004B01AA" w:rsidRPr="00F565FA">
        <w:rPr>
          <w:szCs w:val="24"/>
        </w:rPr>
        <w:t xml:space="preserve">Predkladateľ </w:t>
      </w:r>
      <w:r w:rsidR="006C2CC7" w:rsidRPr="00F565FA">
        <w:rPr>
          <w:szCs w:val="24"/>
        </w:rPr>
        <w:t xml:space="preserve">projektu by mal preukázať ako </w:t>
      </w:r>
      <w:r w:rsidR="001212CD" w:rsidRPr="00F565FA">
        <w:rPr>
          <w:szCs w:val="24"/>
        </w:rPr>
        <w:t xml:space="preserve">dostupné zdroje </w:t>
      </w:r>
      <w:r w:rsidR="004B01AA" w:rsidRPr="00F565FA">
        <w:rPr>
          <w:szCs w:val="24"/>
        </w:rPr>
        <w:t xml:space="preserve">zabezpečia </w:t>
      </w:r>
      <w:r w:rsidR="001212CD" w:rsidRPr="00F565FA">
        <w:rPr>
          <w:szCs w:val="24"/>
        </w:rPr>
        <w:t>financovani</w:t>
      </w:r>
      <w:r w:rsidR="004B01AA" w:rsidRPr="00F565FA">
        <w:rPr>
          <w:szCs w:val="24"/>
        </w:rPr>
        <w:t>e.</w:t>
      </w:r>
    </w:p>
    <w:p w14:paraId="3A8D7E1A" w14:textId="175DBDCF" w:rsidR="00302C83" w:rsidRPr="00F565FA" w:rsidRDefault="00CF62A8" w:rsidP="000E4EA0">
      <w:pPr>
        <w:pStyle w:val="slovanodseky"/>
        <w:spacing w:after="0"/>
        <w:rPr>
          <w:szCs w:val="24"/>
        </w:rPr>
      </w:pPr>
      <w:r w:rsidRPr="00F565FA">
        <w:rPr>
          <w:szCs w:val="24"/>
        </w:rPr>
        <w:t>Rozdiel medzi peňažným</w:t>
      </w:r>
      <w:r w:rsidR="005C4CBE" w:rsidRPr="00F565FA">
        <w:rPr>
          <w:szCs w:val="24"/>
        </w:rPr>
        <w:t>i</w:t>
      </w:r>
      <w:r w:rsidRPr="00F565FA">
        <w:rPr>
          <w:szCs w:val="24"/>
        </w:rPr>
        <w:t xml:space="preserve"> </w:t>
      </w:r>
      <w:r w:rsidR="005C4CBE" w:rsidRPr="00F565FA">
        <w:rPr>
          <w:szCs w:val="24"/>
        </w:rPr>
        <w:t>príjmami</w:t>
      </w:r>
      <w:r w:rsidRPr="00F565FA">
        <w:rPr>
          <w:szCs w:val="24"/>
        </w:rPr>
        <w:t xml:space="preserve"> a </w:t>
      </w:r>
      <w:r w:rsidR="005C4CBE" w:rsidRPr="00F565FA">
        <w:rPr>
          <w:szCs w:val="24"/>
        </w:rPr>
        <w:t>platbami</w:t>
      </w:r>
      <w:r w:rsidRPr="00F565FA">
        <w:rPr>
          <w:szCs w:val="24"/>
        </w:rPr>
        <w:t xml:space="preserve"> ukáže deficit alebo prebytok</w:t>
      </w:r>
      <w:r w:rsidR="00D81AF1" w:rsidRPr="00F565FA">
        <w:rPr>
          <w:szCs w:val="24"/>
        </w:rPr>
        <w:t>,</w:t>
      </w:r>
      <w:r w:rsidRPr="00F565FA">
        <w:rPr>
          <w:szCs w:val="24"/>
        </w:rPr>
        <w:t xml:space="preserve"> ktorý bude akumulovaný každý rok.</w:t>
      </w:r>
      <w:r w:rsidR="00EC422C" w:rsidRPr="00F565FA">
        <w:rPr>
          <w:szCs w:val="24"/>
        </w:rPr>
        <w:t xml:space="preserve"> </w:t>
      </w:r>
      <w:r w:rsidRPr="00F565FA">
        <w:rPr>
          <w:szCs w:val="24"/>
        </w:rPr>
        <w:t>Udržateľnosť nastáva v</w:t>
      </w:r>
      <w:r w:rsidR="00880E8B" w:rsidRPr="00F565FA">
        <w:rPr>
          <w:szCs w:val="24"/>
        </w:rPr>
        <w:t> </w:t>
      </w:r>
      <w:r w:rsidRPr="00F565FA">
        <w:rPr>
          <w:szCs w:val="24"/>
        </w:rPr>
        <w:t>prípade</w:t>
      </w:r>
      <w:r w:rsidR="00880E8B" w:rsidRPr="00F565FA">
        <w:rPr>
          <w:szCs w:val="24"/>
        </w:rPr>
        <w:t>,</w:t>
      </w:r>
      <w:r w:rsidRPr="00F565FA">
        <w:rPr>
          <w:szCs w:val="24"/>
        </w:rPr>
        <w:t xml:space="preserve"> </w:t>
      </w:r>
      <w:r w:rsidR="00880E8B" w:rsidRPr="00F565FA">
        <w:rPr>
          <w:szCs w:val="24"/>
        </w:rPr>
        <w:t>ak</w:t>
      </w:r>
      <w:r w:rsidRPr="00F565FA">
        <w:rPr>
          <w:szCs w:val="24"/>
        </w:rPr>
        <w:t xml:space="preserve"> </w:t>
      </w:r>
      <w:r w:rsidR="004B01AA" w:rsidRPr="00F565FA">
        <w:rPr>
          <w:szCs w:val="24"/>
        </w:rPr>
        <w:t xml:space="preserve">sú </w:t>
      </w:r>
      <w:r w:rsidR="00EC422C" w:rsidRPr="00F565FA">
        <w:rPr>
          <w:szCs w:val="24"/>
        </w:rPr>
        <w:t xml:space="preserve">kumulované generované hotovostné toky </w:t>
      </w:r>
      <w:r w:rsidR="00302C83" w:rsidRPr="00F565FA">
        <w:rPr>
          <w:szCs w:val="24"/>
        </w:rPr>
        <w:t>pozitívne</w:t>
      </w:r>
      <w:r w:rsidR="00E47D95">
        <w:rPr>
          <w:szCs w:val="24"/>
        </w:rPr>
        <w:t xml:space="preserve">, </w:t>
      </w:r>
      <w:r w:rsidR="00E47D95" w:rsidRPr="00030C44">
        <w:rPr>
          <w:rFonts w:ascii="Times" w:hAnsi="Times" w:cs="Times"/>
        </w:rPr>
        <w:t>alebo aspoň nulové</w:t>
      </w:r>
      <w:r w:rsidR="00E47D95">
        <w:rPr>
          <w:rFonts w:ascii="Times" w:hAnsi="Times" w:cs="Times"/>
        </w:rPr>
        <w:t>,</w:t>
      </w:r>
      <w:r w:rsidR="00302C83" w:rsidRPr="00F565FA">
        <w:rPr>
          <w:szCs w:val="24"/>
        </w:rPr>
        <w:t xml:space="preserve"> pre všetky sledované roky. Peňažné príjmy zahŕňajú:</w:t>
      </w:r>
    </w:p>
    <w:p w14:paraId="612B8B5A" w14:textId="77777777" w:rsidR="008F11F0" w:rsidRPr="00F565FA" w:rsidRDefault="00D81AF1" w:rsidP="004F5128">
      <w:pPr>
        <w:pStyle w:val="slovanodseky"/>
        <w:numPr>
          <w:ilvl w:val="0"/>
          <w:numId w:val="15"/>
        </w:numPr>
        <w:spacing w:after="0"/>
        <w:rPr>
          <w:szCs w:val="24"/>
        </w:rPr>
      </w:pPr>
      <w:r w:rsidRPr="00F565FA">
        <w:rPr>
          <w:szCs w:val="24"/>
        </w:rPr>
        <w:t>z</w:t>
      </w:r>
      <w:r w:rsidR="00792EF4" w:rsidRPr="00F565FA">
        <w:rPr>
          <w:szCs w:val="24"/>
        </w:rPr>
        <w:t>droje financovania</w:t>
      </w:r>
      <w:r w:rsidR="00A648AB" w:rsidRPr="00F565FA">
        <w:rPr>
          <w:szCs w:val="24"/>
        </w:rPr>
        <w:t>,</w:t>
      </w:r>
    </w:p>
    <w:p w14:paraId="5E8DE8B7" w14:textId="77777777" w:rsidR="00792EF4" w:rsidRPr="00F565FA" w:rsidRDefault="00A648AB" w:rsidP="004F5128">
      <w:pPr>
        <w:pStyle w:val="slovanodseky"/>
        <w:numPr>
          <w:ilvl w:val="0"/>
          <w:numId w:val="15"/>
        </w:numPr>
        <w:spacing w:after="0"/>
        <w:rPr>
          <w:szCs w:val="24"/>
        </w:rPr>
      </w:pPr>
      <w:r w:rsidRPr="00F565FA">
        <w:rPr>
          <w:szCs w:val="24"/>
        </w:rPr>
        <w:t>p</w:t>
      </w:r>
      <w:r w:rsidR="00792EF4" w:rsidRPr="00F565FA">
        <w:rPr>
          <w:szCs w:val="24"/>
        </w:rPr>
        <w:t>revádzkové príjmy z poskytovania tovarov a služieb a</w:t>
      </w:r>
    </w:p>
    <w:p w14:paraId="05259956" w14:textId="7A001DE4" w:rsidR="00792EF4" w:rsidRPr="00F565FA" w:rsidRDefault="00A648AB" w:rsidP="004F5128">
      <w:pPr>
        <w:pStyle w:val="slovanodseky"/>
        <w:numPr>
          <w:ilvl w:val="0"/>
          <w:numId w:val="15"/>
        </w:numPr>
        <w:rPr>
          <w:szCs w:val="24"/>
        </w:rPr>
      </w:pPr>
      <w:r w:rsidRPr="00F565FA">
        <w:rPr>
          <w:szCs w:val="24"/>
        </w:rPr>
        <w:t>t</w:t>
      </w:r>
      <w:r w:rsidR="00792EF4" w:rsidRPr="00F565FA">
        <w:rPr>
          <w:szCs w:val="24"/>
        </w:rPr>
        <w:t>ransfery, dotácie a iné finančné príjmy</w:t>
      </w:r>
      <w:r w:rsidR="00AD0C27" w:rsidRPr="00F565FA">
        <w:rPr>
          <w:szCs w:val="24"/>
        </w:rPr>
        <w:t>, ktoré</w:t>
      </w:r>
      <w:r w:rsidR="00792EF4" w:rsidRPr="00F565FA">
        <w:rPr>
          <w:szCs w:val="24"/>
        </w:rPr>
        <w:t xml:space="preserve"> </w:t>
      </w:r>
      <w:r w:rsidR="00C46F82" w:rsidRPr="00F565FA">
        <w:rPr>
          <w:szCs w:val="24"/>
        </w:rPr>
        <w:t>ne</w:t>
      </w:r>
      <w:r w:rsidR="00AD0C27" w:rsidRPr="00F565FA">
        <w:rPr>
          <w:szCs w:val="24"/>
        </w:rPr>
        <w:t>vyplývajú</w:t>
      </w:r>
      <w:r w:rsidR="00C46F82" w:rsidRPr="00F565FA">
        <w:rPr>
          <w:szCs w:val="24"/>
        </w:rPr>
        <w:t xml:space="preserve"> z</w:t>
      </w:r>
      <w:r w:rsidR="005E6367" w:rsidRPr="00F565FA">
        <w:rPr>
          <w:szCs w:val="24"/>
        </w:rPr>
        <w:t xml:space="preserve"> poplatkov </w:t>
      </w:r>
      <w:r w:rsidR="00831330" w:rsidRPr="00F565FA">
        <w:rPr>
          <w:szCs w:val="24"/>
        </w:rPr>
        <w:t xml:space="preserve">od užívateľov </w:t>
      </w:r>
      <w:r w:rsidR="005E6367" w:rsidRPr="00F565FA">
        <w:rPr>
          <w:szCs w:val="24"/>
        </w:rPr>
        <w:t>infra</w:t>
      </w:r>
      <w:r w:rsidR="00831330" w:rsidRPr="00F565FA">
        <w:rPr>
          <w:szCs w:val="24"/>
        </w:rPr>
        <w:t>štruktúrneho projektu</w:t>
      </w:r>
      <w:r w:rsidR="00F40CFE" w:rsidRPr="00F565FA">
        <w:rPr>
          <w:szCs w:val="24"/>
        </w:rPr>
        <w:t>.</w:t>
      </w:r>
    </w:p>
    <w:p w14:paraId="25A4E4F6" w14:textId="0C4E14B3" w:rsidR="00831330" w:rsidRDefault="00831330" w:rsidP="000B6B90">
      <w:pPr>
        <w:pStyle w:val="slovanodseky"/>
        <w:rPr>
          <w:szCs w:val="24"/>
        </w:rPr>
      </w:pPr>
      <w:r w:rsidRPr="00F565FA">
        <w:rPr>
          <w:szCs w:val="24"/>
        </w:rPr>
        <w:t xml:space="preserve">Zostatková hodnota </w:t>
      </w:r>
      <w:r w:rsidR="0084170B" w:rsidRPr="00F565FA">
        <w:rPr>
          <w:szCs w:val="24"/>
        </w:rPr>
        <w:t>sa neberie</w:t>
      </w:r>
      <w:r w:rsidR="009D48CF" w:rsidRPr="00F565FA">
        <w:rPr>
          <w:szCs w:val="24"/>
        </w:rPr>
        <w:t xml:space="preserve"> do úvahy</w:t>
      </w:r>
      <w:r w:rsidR="00E47D95">
        <w:rPr>
          <w:szCs w:val="24"/>
        </w:rPr>
        <w:t xml:space="preserve">, pokiaľ je hodnota majetku </w:t>
      </w:r>
      <w:r w:rsidR="009D48CF" w:rsidRPr="00F565FA">
        <w:rPr>
          <w:szCs w:val="24"/>
        </w:rPr>
        <w:t>v poslednom roku analýzy</w:t>
      </w:r>
      <w:r w:rsidR="00E47D95">
        <w:rPr>
          <w:szCs w:val="24"/>
        </w:rPr>
        <w:t xml:space="preserve"> blízka nule</w:t>
      </w:r>
      <w:r w:rsidR="009D48CF" w:rsidRPr="00F565FA">
        <w:rPr>
          <w:szCs w:val="24"/>
        </w:rPr>
        <w:t>.</w:t>
      </w:r>
    </w:p>
    <w:p w14:paraId="7AAEA2FE" w14:textId="57967830" w:rsidR="00EA01DD" w:rsidRPr="00A1767B" w:rsidRDefault="00EA01DD" w:rsidP="00EA01DD">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b/>
        </w:rPr>
      </w:pPr>
      <w:r w:rsidRPr="00A1767B">
        <w:rPr>
          <w:b/>
        </w:rPr>
        <w:t>Príklady dobrej praxe pri zostavovaní finančnej analýzy</w:t>
      </w:r>
    </w:p>
    <w:p w14:paraId="360B114B" w14:textId="77777777" w:rsidR="00EA01DD" w:rsidRPr="00A1767B" w:rsidRDefault="00EA01DD" w:rsidP="00EA01DD">
      <w:pPr>
        <w:pStyle w:val="slovanodseky"/>
        <w:numPr>
          <w:ilvl w:val="0"/>
          <w:numId w:val="32"/>
        </w:numPr>
        <w:pBdr>
          <w:top w:val="single" w:sz="4" w:space="1" w:color="auto"/>
          <w:left w:val="single" w:sz="4" w:space="4" w:color="auto"/>
          <w:bottom w:val="single" w:sz="4" w:space="1" w:color="auto"/>
          <w:right w:val="single" w:sz="4" w:space="4" w:color="auto"/>
        </w:pBdr>
        <w:shd w:val="clear" w:color="auto" w:fill="E5E5E5" w:themeFill="accent4" w:themeFillTint="33"/>
      </w:pPr>
      <w:r w:rsidRPr="00A1767B">
        <w:t xml:space="preserve">Nepredvídané technické výdavky sa nezahŕňajú do investičných nákladov pri vypočítavaní finančnej ziskovosti. </w:t>
      </w:r>
    </w:p>
    <w:p w14:paraId="51AB2BC3" w14:textId="77777777" w:rsidR="00EA01DD" w:rsidRPr="00A1767B" w:rsidRDefault="00EA01DD" w:rsidP="00EA01DD">
      <w:pPr>
        <w:pStyle w:val="slovanodseky"/>
        <w:numPr>
          <w:ilvl w:val="0"/>
          <w:numId w:val="32"/>
        </w:numPr>
        <w:pBdr>
          <w:top w:val="single" w:sz="4" w:space="1" w:color="auto"/>
          <w:left w:val="single" w:sz="4" w:space="4" w:color="auto"/>
          <w:bottom w:val="single" w:sz="4" w:space="1" w:color="auto"/>
          <w:right w:val="single" w:sz="4" w:space="4" w:color="auto"/>
        </w:pBdr>
        <w:shd w:val="clear" w:color="auto" w:fill="E5E5E5" w:themeFill="accent4" w:themeFillTint="33"/>
      </w:pPr>
      <w:r w:rsidRPr="00A1767B">
        <w:t xml:space="preserve">V prípade prevádzkových a udržiavacích nákladov, ich fixné a variabilné súčasti sú vypočítavané oddelene. </w:t>
      </w:r>
    </w:p>
    <w:p w14:paraId="00AA9422" w14:textId="27584781" w:rsidR="00EA01DD" w:rsidRPr="00A1767B" w:rsidRDefault="00EA01DD" w:rsidP="00EA01DD">
      <w:pPr>
        <w:pStyle w:val="slovanodseky"/>
        <w:numPr>
          <w:ilvl w:val="0"/>
          <w:numId w:val="32"/>
        </w:numPr>
        <w:pBdr>
          <w:top w:val="single" w:sz="4" w:space="1" w:color="auto"/>
          <w:left w:val="single" w:sz="4" w:space="4" w:color="auto"/>
          <w:bottom w:val="single" w:sz="4" w:space="1" w:color="auto"/>
          <w:right w:val="single" w:sz="4" w:space="4" w:color="auto"/>
        </w:pBdr>
        <w:shd w:val="clear" w:color="auto" w:fill="E5E5E5" w:themeFill="accent4" w:themeFillTint="33"/>
      </w:pPr>
      <w:r w:rsidRPr="00A1767B">
        <w:lastRenderedPageBreak/>
        <w:t>U alternatívneho investičného prípadu, zvolený režim riadnych ako aj periodických nákladov na údržbu (udržiavacie akcie) nevedie k disproporcionálnym stratám na prevádzke (či prevádzkovej výkonnosti). Je potrebné preukázať akúkoľvek predvídateľnú zmenu v prevádzkovej výkonnosti tak, aby realisticky korešpondovala zvolenému režimu údržby a prevádzky a k výpočtom inkrementálnych (prírastkových) prínosov (napr. úspory času a modálne zmeny).</w:t>
      </w:r>
    </w:p>
    <w:p w14:paraId="00BBF49D" w14:textId="4D52B653" w:rsidR="00EA01DD" w:rsidRPr="00A1767B" w:rsidRDefault="00EA01DD" w:rsidP="00EA01DD">
      <w:pPr>
        <w:pStyle w:val="slovanodseky"/>
        <w:numPr>
          <w:ilvl w:val="0"/>
          <w:numId w:val="32"/>
        </w:numPr>
        <w:pBdr>
          <w:top w:val="single" w:sz="4" w:space="1" w:color="auto"/>
          <w:left w:val="single" w:sz="4" w:space="4" w:color="auto"/>
          <w:bottom w:val="single" w:sz="4" w:space="1" w:color="auto"/>
          <w:right w:val="single" w:sz="4" w:space="4" w:color="auto"/>
        </w:pBdr>
        <w:shd w:val="clear" w:color="auto" w:fill="E5E5E5" w:themeFill="accent4" w:themeFillTint="33"/>
      </w:pPr>
      <w:r w:rsidRPr="00A1767B">
        <w:t>Fixné náklady na údržbu sú vyjadrené v % z čistých nákladov pre jednak civilné práce ako aj komponenty projektu. Variabilné náklady na údržbu sa vyjadrujú v cenových jednotkách na jednotku výkonu  (napr. EUR/tonu, EUR/km a pod.).</w:t>
      </w:r>
    </w:p>
    <w:p w14:paraId="79297600" w14:textId="771FF8C6" w:rsidR="00EA01DD" w:rsidRPr="00A1767B" w:rsidRDefault="00EA01DD" w:rsidP="00EA01DD">
      <w:pPr>
        <w:pStyle w:val="slovanodseky"/>
        <w:numPr>
          <w:ilvl w:val="0"/>
          <w:numId w:val="32"/>
        </w:numPr>
        <w:pBdr>
          <w:top w:val="single" w:sz="4" w:space="1" w:color="auto"/>
          <w:left w:val="single" w:sz="4" w:space="4" w:color="auto"/>
          <w:bottom w:val="single" w:sz="4" w:space="1" w:color="auto"/>
          <w:right w:val="single" w:sz="4" w:space="4" w:color="auto"/>
        </w:pBdr>
        <w:shd w:val="clear" w:color="auto" w:fill="E5E5E5" w:themeFill="accent4" w:themeFillTint="33"/>
      </w:pPr>
      <w:r w:rsidRPr="00A1767B">
        <w:t>V prípade kedy projekt generuje nové (pridané) aktíva doplňujúce už doteraz existujúcu nejakú infraštruktúru (alebo existujúce služby), potom oba príspevky - jednak od doterajších užívateľov infraštruktúry ako aj príspevky od nových užívateľov infraštruktúry sa berú do úvahy za účelom výpočtu projektových príjmov.</w:t>
      </w:r>
    </w:p>
    <w:p w14:paraId="005338D0" w14:textId="77777777" w:rsidR="00EF115A" w:rsidRDefault="00D33581" w:rsidP="000E4EA0">
      <w:pPr>
        <w:pStyle w:val="Nadpis2"/>
      </w:pPr>
      <w:bookmarkStart w:id="36" w:name="_Toc483828738"/>
      <w:r w:rsidRPr="0021764B">
        <w:t xml:space="preserve">Ekonomická </w:t>
      </w:r>
      <w:r w:rsidR="00B8518D" w:rsidRPr="0021764B">
        <w:t>analýza</w:t>
      </w:r>
      <w:bookmarkEnd w:id="36"/>
    </w:p>
    <w:p w14:paraId="60910DBD" w14:textId="428812D2" w:rsidR="00A1767B" w:rsidRPr="00A1767B" w:rsidRDefault="00A1767B" w:rsidP="00A1767B">
      <w:pPr>
        <w:pStyle w:val="slovanodseky"/>
      </w:pPr>
      <w:bookmarkStart w:id="37" w:name="_Toc471218028"/>
      <w:r w:rsidRPr="00A1767B">
        <w:t>Rezorty môžu stanoviť vlastné metodické príručky, ktoré uvádzajú podrobnejšie špecifické pravidlá aj záväzné vstupné hodnoty na ocenenie nákladov a prínosov. V prípade rozdielov v ocenení vstupných parametrov a po písomnej dohode s</w:t>
      </w:r>
      <w:r w:rsidR="00413404">
        <w:t> MF SR</w:t>
      </w:r>
      <w:r w:rsidRPr="00A1767B">
        <w:t xml:space="preserve"> bude mať prednosť údaj uvedený v špecifickej rezortnej metodike.</w:t>
      </w:r>
    </w:p>
    <w:p w14:paraId="16106146" w14:textId="77777777" w:rsidR="00C167F0" w:rsidRDefault="00C167F0" w:rsidP="000E4EA0">
      <w:pPr>
        <w:pStyle w:val="Nadpis3"/>
      </w:pPr>
      <w:bookmarkStart w:id="38" w:name="_Toc483828739"/>
      <w:bookmarkEnd w:id="37"/>
      <w:r>
        <w:t>Identifikácia všetkých spoločenských vplyvov projektu</w:t>
      </w:r>
      <w:bookmarkEnd w:id="38"/>
    </w:p>
    <w:p w14:paraId="069C6B08" w14:textId="77777777" w:rsidR="00C167F0" w:rsidRPr="00A1767B" w:rsidRDefault="00C167F0" w:rsidP="00C167F0">
      <w:pPr>
        <w:pStyle w:val="slovanodseky"/>
      </w:pPr>
      <w:r w:rsidRPr="00A1767B">
        <w:t>Prvým krokom ekonomického hodnotenia investície je identifikácia všetkých spoločenských a ekonomických vplyvov projektu.</w:t>
      </w:r>
    </w:p>
    <w:p w14:paraId="7D5DBD53" w14:textId="77777777" w:rsidR="00C167F0" w:rsidRPr="00A1767B" w:rsidRDefault="00C167F0" w:rsidP="000E4EA0">
      <w:pPr>
        <w:pStyle w:val="slovanodseky"/>
        <w:spacing w:after="0"/>
      </w:pPr>
      <w:r w:rsidRPr="00A1767B">
        <w:t>Vplyvy investičných projektov zvyknú plynúť z nasledujúcich oblastí:</w:t>
      </w:r>
    </w:p>
    <w:p w14:paraId="103501AE" w14:textId="6521CCC4" w:rsidR="00C167F0" w:rsidRPr="00A1767B" w:rsidRDefault="00CC2F81" w:rsidP="000E4EA0">
      <w:pPr>
        <w:pStyle w:val="slovanodseky"/>
        <w:numPr>
          <w:ilvl w:val="1"/>
          <w:numId w:val="4"/>
        </w:numPr>
        <w:spacing w:after="0"/>
        <w:ind w:left="709"/>
      </w:pPr>
      <w:r w:rsidRPr="00A1767B">
        <w:t>f</w:t>
      </w:r>
      <w:r w:rsidR="00C167F0" w:rsidRPr="00A1767B">
        <w:t>inančné príjmy a náklady (výdavky štátneho rozpočtu, príjmy z daní, cla, mýta či poplatkov za službu, ktorú investícia vytvára),</w:t>
      </w:r>
    </w:p>
    <w:p w14:paraId="5C8E32AC" w14:textId="6723C898" w:rsidR="00C167F0" w:rsidRPr="00A1767B" w:rsidRDefault="00C167F0" w:rsidP="000E4EA0">
      <w:pPr>
        <w:pStyle w:val="slovanodseky"/>
        <w:numPr>
          <w:ilvl w:val="1"/>
          <w:numId w:val="4"/>
        </w:numPr>
        <w:spacing w:after="0"/>
        <w:ind w:left="709"/>
      </w:pPr>
      <w:r w:rsidRPr="00A1767B">
        <w:t xml:space="preserve">vplyvy na </w:t>
      </w:r>
      <w:r w:rsidR="00AF14E3" w:rsidRPr="00A1767B">
        <w:t xml:space="preserve">zdravie </w:t>
      </w:r>
      <w:r w:rsidRPr="00A1767B">
        <w:t>obyvateľstv</w:t>
      </w:r>
      <w:r w:rsidR="00AF14E3" w:rsidRPr="00A1767B">
        <w:t>a,</w:t>
      </w:r>
    </w:p>
    <w:p w14:paraId="563ACEBE" w14:textId="4930759A" w:rsidR="00C167F0" w:rsidRPr="00A1767B" w:rsidRDefault="00CC2F81" w:rsidP="000E4EA0">
      <w:pPr>
        <w:pStyle w:val="slovanodseky"/>
        <w:numPr>
          <w:ilvl w:val="1"/>
          <w:numId w:val="4"/>
        </w:numPr>
        <w:spacing w:after="0"/>
        <w:ind w:left="709"/>
      </w:pPr>
      <w:r w:rsidRPr="00A1767B">
        <w:t>v</w:t>
      </w:r>
      <w:r w:rsidR="00C167F0" w:rsidRPr="00A1767B">
        <w:t>plyvy na životné prostredie,</w:t>
      </w:r>
    </w:p>
    <w:p w14:paraId="291A3C32" w14:textId="6D408CED" w:rsidR="00C167F0" w:rsidRPr="00A1767B" w:rsidRDefault="00C167F0" w:rsidP="000E4EA0">
      <w:pPr>
        <w:pStyle w:val="slovanodseky"/>
        <w:numPr>
          <w:ilvl w:val="1"/>
          <w:numId w:val="4"/>
        </w:numPr>
        <w:spacing w:after="0"/>
        <w:ind w:left="709"/>
      </w:pPr>
      <w:r w:rsidRPr="00A1767B">
        <w:t xml:space="preserve">vplyvy </w:t>
      </w:r>
      <w:r w:rsidR="00AF14E3" w:rsidRPr="00A1767B">
        <w:t xml:space="preserve">na podnikanie </w:t>
      </w:r>
      <w:r w:rsidRPr="00A1767B">
        <w:t>(inovácie, dostupnosť infraštruktúry, vytvorenie priestoru pre vznik nových podnikov, zamestnanosť...),</w:t>
      </w:r>
    </w:p>
    <w:p w14:paraId="6E841697" w14:textId="606B64F2" w:rsidR="00C167F0" w:rsidRPr="00A1767B" w:rsidRDefault="00CC2F81" w:rsidP="000E4EA0">
      <w:pPr>
        <w:pStyle w:val="slovanodseky"/>
        <w:numPr>
          <w:ilvl w:val="1"/>
          <w:numId w:val="4"/>
        </w:numPr>
        <w:spacing w:after="0"/>
        <w:ind w:left="709"/>
      </w:pPr>
      <w:r w:rsidRPr="00A1767B">
        <w:t>v</w:t>
      </w:r>
      <w:r w:rsidR="00C167F0" w:rsidRPr="00A1767B">
        <w:t xml:space="preserve">plyv na vzdelanostnú </w:t>
      </w:r>
      <w:r w:rsidR="00AF14E3" w:rsidRPr="00A1767B">
        <w:t xml:space="preserve">úroveň </w:t>
      </w:r>
      <w:r w:rsidR="00C167F0" w:rsidRPr="00A1767B">
        <w:t>(vzdelanie a zručnosti, podpora vedy a výskumu),</w:t>
      </w:r>
    </w:p>
    <w:p w14:paraId="5C63832F" w14:textId="6C6779F2" w:rsidR="00C167F0" w:rsidRPr="00A1767B" w:rsidRDefault="00CC2F81" w:rsidP="000E4EA0">
      <w:pPr>
        <w:pStyle w:val="slovanodseky"/>
        <w:numPr>
          <w:ilvl w:val="1"/>
          <w:numId w:val="4"/>
        </w:numPr>
        <w:spacing w:after="0"/>
        <w:ind w:left="709"/>
      </w:pPr>
      <w:r w:rsidRPr="00A1767B">
        <w:t>v</w:t>
      </w:r>
      <w:r w:rsidR="00C167F0" w:rsidRPr="00A1767B">
        <w:t>plyv na občiansku spoločnosť (regenerácia sídiel, bezpečnosť...),</w:t>
      </w:r>
    </w:p>
    <w:p w14:paraId="70AC844D" w14:textId="4A298DD0" w:rsidR="00C167F0" w:rsidRPr="00A1767B" w:rsidRDefault="00CC2F81" w:rsidP="000E4EA0">
      <w:pPr>
        <w:pStyle w:val="slovanodseky"/>
        <w:numPr>
          <w:ilvl w:val="1"/>
          <w:numId w:val="4"/>
        </w:numPr>
        <w:spacing w:after="0"/>
        <w:ind w:left="709"/>
      </w:pPr>
      <w:r w:rsidRPr="00A1767B">
        <w:t>z</w:t>
      </w:r>
      <w:r w:rsidR="00C167F0" w:rsidRPr="00A1767B">
        <w:t>apojenie vylúčených skupín obyvateľstva a distribučné vplyvy,</w:t>
      </w:r>
    </w:p>
    <w:p w14:paraId="255C8332" w14:textId="33D62596" w:rsidR="00C167F0" w:rsidRPr="00A1767B" w:rsidRDefault="00C167F0" w:rsidP="002A63D0">
      <w:pPr>
        <w:pStyle w:val="slovanodseky"/>
        <w:numPr>
          <w:ilvl w:val="1"/>
          <w:numId w:val="4"/>
        </w:numPr>
        <w:ind w:left="709"/>
      </w:pPr>
      <w:r w:rsidRPr="00A1767B">
        <w:t>iné.</w:t>
      </w:r>
    </w:p>
    <w:p w14:paraId="282BABD9" w14:textId="77777777" w:rsidR="00C167F0" w:rsidRPr="00A1767B" w:rsidRDefault="00C167F0" w:rsidP="00C167F0">
      <w:pPr>
        <w:pStyle w:val="slovanodseky"/>
      </w:pPr>
      <w:r w:rsidRPr="00A1767B">
        <w:t>Po kvalitatívnom zhodnotení vplyvov je potrebné kvantitatívne odhadnúť všetky vplyvy projektu, ktoré je možné kvantifikovať. Postup pri kvantifikácii závisí od druhu vplyvu. Napr. pri dopravných projektoch slúži pre odhad úspory času a prevádzkových nákladov dopravné modelovanie, pri iných expertné odhady, skúsenosti iných krajín či iných projektov na Slovensku. Detaily kvantifikácie vplyvov definujú rezortné metodiky tam, kde je to relevantné a potrebné.</w:t>
      </w:r>
    </w:p>
    <w:p w14:paraId="1C924B17" w14:textId="0E8D64CF" w:rsidR="00B67248" w:rsidRPr="00A1767B" w:rsidRDefault="00C167F0" w:rsidP="001F67C7">
      <w:pPr>
        <w:pStyle w:val="slovanodseky"/>
      </w:pPr>
      <w:r w:rsidRPr="00A1767B">
        <w:t>Všetky kvantifikácie musia byť transparentne popísané, zdôvodnené a podložené výpočtami, zdrojmi a prieskumami, ktoré do výpočtu vstupovali. Tieto prílohy musia byť súčasťou zverejneného ekonomického hodnotenia projektu.</w:t>
      </w:r>
    </w:p>
    <w:p w14:paraId="61610B7A" w14:textId="1FDCE1D2" w:rsidR="005A3515" w:rsidRPr="00A1767B" w:rsidRDefault="005A3515" w:rsidP="001F67C7">
      <w:pPr>
        <w:pStyle w:val="slovanodseky"/>
      </w:pPr>
      <w:r w:rsidRPr="00A1767B">
        <w:lastRenderedPageBreak/>
        <w:t>Postup kvantifikácie vplyvu projektu na emisie skleníkových plynov a zmenu klímy je uvedený v nasledujúcom príklade:</w:t>
      </w:r>
    </w:p>
    <w:p w14:paraId="45A73BF8" w14:textId="77777777" w:rsidR="005A3515" w:rsidRPr="003A0925" w:rsidRDefault="005A3515" w:rsidP="005A3515">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b/>
          <w:szCs w:val="24"/>
        </w:rPr>
      </w:pPr>
      <w:bookmarkStart w:id="39" w:name="_Toc471303419"/>
      <w:r w:rsidRPr="003A0925">
        <w:rPr>
          <w:b/>
          <w:szCs w:val="24"/>
        </w:rPr>
        <w:t>Hodnotenie emisií skleníkových plynov</w:t>
      </w:r>
      <w:bookmarkEnd w:id="39"/>
    </w:p>
    <w:p w14:paraId="3BB45FE7" w14:textId="77777777" w:rsidR="005A3515" w:rsidRPr="003A0925" w:rsidRDefault="005A3515" w:rsidP="005A3515">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szCs w:val="24"/>
        </w:rPr>
      </w:pPr>
      <w:r w:rsidRPr="003A0925">
        <w:rPr>
          <w:szCs w:val="24"/>
        </w:rPr>
        <w:t>Dopady zmeny klímy zaberajú špeciálne miesto v posudzovaní externalít, pretože:</w:t>
      </w:r>
    </w:p>
    <w:p w14:paraId="11CFED59" w14:textId="77777777" w:rsidR="005A3515" w:rsidRPr="003A0925"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szCs w:val="24"/>
        </w:rPr>
        <w:t>zmena klímy je globálna záležitosť, preto dopad emisií nezávisí na mieste kde sa tvoria;</w:t>
      </w:r>
    </w:p>
    <w:p w14:paraId="70D12D4C" w14:textId="77777777" w:rsidR="005A3515" w:rsidRPr="003A0925"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szCs w:val="24"/>
        </w:rPr>
        <w:t>skleníkové plyny, najmä CO</w:t>
      </w:r>
      <w:r w:rsidRPr="003A0925">
        <w:rPr>
          <w:szCs w:val="24"/>
          <w:vertAlign w:val="subscript"/>
        </w:rPr>
        <w:t>2</w:t>
      </w:r>
      <w:r w:rsidRPr="003A0925">
        <w:rPr>
          <w:szCs w:val="24"/>
        </w:rPr>
        <w:t>, N</w:t>
      </w:r>
      <w:r w:rsidRPr="003A0925">
        <w:rPr>
          <w:szCs w:val="24"/>
          <w:vertAlign w:val="subscript"/>
        </w:rPr>
        <w:t>2</w:t>
      </w:r>
      <w:r w:rsidRPr="003A0925">
        <w:rPr>
          <w:szCs w:val="24"/>
        </w:rPr>
        <w:t>O aj CH</w:t>
      </w:r>
      <w:r w:rsidRPr="003A0925">
        <w:rPr>
          <w:szCs w:val="24"/>
          <w:vertAlign w:val="subscript"/>
        </w:rPr>
        <w:t>4</w:t>
      </w:r>
      <w:r w:rsidRPr="003A0925">
        <w:rPr>
          <w:szCs w:val="24"/>
        </w:rPr>
        <w:t xml:space="preserve"> majú dlhú životnosť v atmosfére, preto dnešné emisie prispievajú k environmentálnym dopadom aj v ďalekej budúcnosti;</w:t>
      </w:r>
    </w:p>
    <w:p w14:paraId="23C39EC4" w14:textId="77777777" w:rsidR="005A3515"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650BA8">
        <w:rPr>
          <w:szCs w:val="24"/>
        </w:rPr>
        <w:t>dlhodobé dopady pokračujúcich emisií skleníkových plynov sa ťažko predpovedajú, ale sú potenciálne katastrofické;</w:t>
      </w:r>
    </w:p>
    <w:p w14:paraId="22AE9D3F" w14:textId="77777777" w:rsidR="005A3515" w:rsidRPr="00650BA8"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650BA8">
        <w:rPr>
          <w:szCs w:val="24"/>
        </w:rPr>
        <w:t>vedecké dôkazy o príčinách a budúcom vývoji zmeny klímy sú konsolidované. Vedci sú dnes schopní určiť pravdepodobný vývoj klímy a dopady na životné prostredie spojené s rôznymi úrovňami koncentrácie skleníkových plynov v atmosfére.</w:t>
      </w:r>
    </w:p>
    <w:p w14:paraId="1FD33DC6" w14:textId="57064950" w:rsidR="005A3515" w:rsidRPr="003A0925" w:rsidRDefault="005A3515" w:rsidP="005A3515">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szCs w:val="24"/>
        </w:rPr>
      </w:pPr>
      <w:r w:rsidRPr="003A0925">
        <w:rPr>
          <w:szCs w:val="24"/>
        </w:rPr>
        <w:t xml:space="preserve">Navrhovaný prístup </w:t>
      </w:r>
      <w:r>
        <w:rPr>
          <w:szCs w:val="24"/>
        </w:rPr>
        <w:t>kvantifikácie vplyvu projektu</w:t>
      </w:r>
      <w:r w:rsidRPr="003A0925">
        <w:rPr>
          <w:szCs w:val="24"/>
        </w:rPr>
        <w:t xml:space="preserve"> </w:t>
      </w:r>
      <w:r>
        <w:rPr>
          <w:szCs w:val="24"/>
        </w:rPr>
        <w:t>na</w:t>
      </w:r>
      <w:r w:rsidRPr="003A0925">
        <w:rPr>
          <w:szCs w:val="24"/>
        </w:rPr>
        <w:t xml:space="preserve"> zmen</w:t>
      </w:r>
      <w:r>
        <w:rPr>
          <w:szCs w:val="24"/>
        </w:rPr>
        <w:t>u</w:t>
      </w:r>
      <w:r w:rsidRPr="003A0925">
        <w:rPr>
          <w:szCs w:val="24"/>
        </w:rPr>
        <w:t xml:space="preserve"> klímy je založený čiastočne na Metodológii uhlíkovej stopy EIB</w:t>
      </w:r>
      <w:r w:rsidRPr="003A0925">
        <w:rPr>
          <w:szCs w:val="24"/>
          <w:vertAlign w:val="superscript"/>
        </w:rPr>
        <w:footnoteReference w:id="17"/>
      </w:r>
      <w:r w:rsidRPr="003A0925">
        <w:rPr>
          <w:szCs w:val="24"/>
        </w:rPr>
        <w:t xml:space="preserve"> a je konzistentný s Cestovnou mapou pre dekarbonizáciu EÚ do roku 2050. Pozostáva z nasledovných krokov:</w:t>
      </w:r>
    </w:p>
    <w:p w14:paraId="05F59E23" w14:textId="77777777" w:rsidR="005A3515" w:rsidRPr="003A0925"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b/>
          <w:szCs w:val="24"/>
        </w:rPr>
        <w:t>Kvantifikácia objemu emisií dodatočne emitovaných, alebo uložených, v atmosfére</w:t>
      </w:r>
      <w:r w:rsidRPr="003A0925">
        <w:rPr>
          <w:szCs w:val="24"/>
        </w:rPr>
        <w:t xml:space="preserve"> z dôvodu realizácie projektu. Emisie sú kvantifikované na báze faktorov emisií špecifických pre projekt (napr. t-CO</w:t>
      </w:r>
      <w:r w:rsidRPr="003A0925">
        <w:rPr>
          <w:szCs w:val="24"/>
          <w:vertAlign w:val="subscript"/>
        </w:rPr>
        <w:t>2</w:t>
      </w:r>
      <w:r w:rsidRPr="003A0925">
        <w:rPr>
          <w:szCs w:val="24"/>
        </w:rPr>
        <w:t xml:space="preserve"> na jednotku spotrebovaného paliva, kg-CO</w:t>
      </w:r>
      <w:r w:rsidRPr="003A0925">
        <w:rPr>
          <w:szCs w:val="24"/>
          <w:vertAlign w:val="subscript"/>
        </w:rPr>
        <w:t>2</w:t>
      </w:r>
      <w:r w:rsidRPr="003A0925">
        <w:rPr>
          <w:szCs w:val="24"/>
        </w:rPr>
        <w:t xml:space="preserve"> na precestovaný kilometer atď.) a sú vyjadrené v tonách za rok. Ak nie sú k dispozícii špecifické údaje pre konkrétny projekt, môžu byť použité východiskové faktory emisií z ekonomickej literatúry. Kapitoly pre jednotlivé sektory obsahujú inštrukcie na nájdenie zdrojov údajov, ktoré by sa mali použiť ako </w:t>
      </w:r>
      <w:proofErr w:type="spellStart"/>
      <w:r w:rsidRPr="003A0925">
        <w:rPr>
          <w:szCs w:val="24"/>
        </w:rPr>
        <w:t>benchmark</w:t>
      </w:r>
      <w:proofErr w:type="spellEnd"/>
      <w:r w:rsidRPr="003A0925">
        <w:rPr>
          <w:szCs w:val="24"/>
        </w:rPr>
        <w:t>.</w:t>
      </w:r>
    </w:p>
    <w:p w14:paraId="3AC069F3" w14:textId="72194A63" w:rsidR="005A3515" w:rsidRPr="003A0925" w:rsidRDefault="005A3515" w:rsidP="005A3515">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b/>
          <w:szCs w:val="24"/>
        </w:rPr>
        <w:t>Výpočet celkovej CO</w:t>
      </w:r>
      <w:r w:rsidRPr="003A0925">
        <w:rPr>
          <w:b/>
          <w:szCs w:val="24"/>
          <w:vertAlign w:val="subscript"/>
        </w:rPr>
        <w:t>2</w:t>
      </w:r>
      <w:r w:rsidRPr="003A0925">
        <w:rPr>
          <w:b/>
          <w:szCs w:val="24"/>
        </w:rPr>
        <w:t xml:space="preserve"> – ekvivalent emisií (CO</w:t>
      </w:r>
      <w:r w:rsidRPr="003A0925">
        <w:rPr>
          <w:b/>
          <w:szCs w:val="24"/>
          <w:vertAlign w:val="subscript"/>
        </w:rPr>
        <w:t>2e</w:t>
      </w:r>
      <w:r w:rsidRPr="003A0925">
        <w:rPr>
          <w:b/>
          <w:szCs w:val="24"/>
        </w:rPr>
        <w:t>) použitím potenciálov globálneho otepľovania</w:t>
      </w:r>
      <w:r w:rsidRPr="003A0925">
        <w:rPr>
          <w:szCs w:val="24"/>
        </w:rPr>
        <w:t xml:space="preserve"> (</w:t>
      </w:r>
      <w:proofErr w:type="spellStart"/>
      <w:r w:rsidRPr="003A0925">
        <w:rPr>
          <w:i/>
          <w:szCs w:val="24"/>
        </w:rPr>
        <w:t>Global</w:t>
      </w:r>
      <w:proofErr w:type="spellEnd"/>
      <w:r w:rsidRPr="003A0925">
        <w:rPr>
          <w:i/>
          <w:szCs w:val="24"/>
        </w:rPr>
        <w:t xml:space="preserve"> </w:t>
      </w:r>
      <w:proofErr w:type="spellStart"/>
      <w:r w:rsidRPr="003A0925">
        <w:rPr>
          <w:i/>
          <w:szCs w:val="24"/>
        </w:rPr>
        <w:t>Warming</w:t>
      </w:r>
      <w:proofErr w:type="spellEnd"/>
      <w:r w:rsidRPr="003A0925">
        <w:rPr>
          <w:i/>
          <w:szCs w:val="24"/>
        </w:rPr>
        <w:t xml:space="preserve"> </w:t>
      </w:r>
      <w:proofErr w:type="spellStart"/>
      <w:r w:rsidRPr="003A0925">
        <w:rPr>
          <w:i/>
          <w:szCs w:val="24"/>
        </w:rPr>
        <w:t>Potentials</w:t>
      </w:r>
      <w:proofErr w:type="spellEnd"/>
      <w:r w:rsidRPr="003A0925">
        <w:rPr>
          <w:i/>
          <w:szCs w:val="24"/>
        </w:rPr>
        <w:t xml:space="preserve"> – GWP</w:t>
      </w:r>
      <w:r w:rsidRPr="003A0925">
        <w:rPr>
          <w:szCs w:val="24"/>
        </w:rPr>
        <w:t>). Skleníkové plyny iné ako CO</w:t>
      </w:r>
      <w:r w:rsidRPr="003A0925">
        <w:rPr>
          <w:szCs w:val="24"/>
          <w:vertAlign w:val="subscript"/>
        </w:rPr>
        <w:t>2</w:t>
      </w:r>
      <w:r w:rsidRPr="003A0925">
        <w:rPr>
          <w:szCs w:val="24"/>
        </w:rPr>
        <w:t xml:space="preserve"> sú prepočítané na CO</w:t>
      </w:r>
      <w:r w:rsidRPr="003A0925">
        <w:rPr>
          <w:szCs w:val="24"/>
          <w:vertAlign w:val="subscript"/>
        </w:rPr>
        <w:t>2e</w:t>
      </w:r>
      <w:r w:rsidRPr="003A0925">
        <w:rPr>
          <w:szCs w:val="24"/>
        </w:rPr>
        <w:t xml:space="preserve"> vynásobením množstva emisií konkrétneho skleníkového plynu ekvivalentným faktorom GWP. Napr. ak GWP pre CO</w:t>
      </w:r>
      <w:r w:rsidRPr="003A0925">
        <w:rPr>
          <w:szCs w:val="24"/>
          <w:vertAlign w:val="subscript"/>
        </w:rPr>
        <w:t>2</w:t>
      </w:r>
      <w:r w:rsidRPr="003A0925">
        <w:rPr>
          <w:szCs w:val="24"/>
        </w:rPr>
        <w:t xml:space="preserve"> je 1, GWP pre CH</w:t>
      </w:r>
      <w:r w:rsidRPr="003A0925">
        <w:rPr>
          <w:szCs w:val="24"/>
          <w:vertAlign w:val="subscript"/>
        </w:rPr>
        <w:t>4</w:t>
      </w:r>
      <w:r w:rsidRPr="003A0925">
        <w:rPr>
          <w:szCs w:val="24"/>
        </w:rPr>
        <w:t xml:space="preserve"> je </w:t>
      </w:r>
      <w:r w:rsidR="009D24F4">
        <w:rPr>
          <w:szCs w:val="24"/>
        </w:rPr>
        <w:t>34</w:t>
      </w:r>
      <w:r w:rsidRPr="003A0925">
        <w:rPr>
          <w:szCs w:val="24"/>
        </w:rPr>
        <w:t xml:space="preserve"> a pre N</w:t>
      </w:r>
      <w:r w:rsidRPr="003A0925">
        <w:rPr>
          <w:szCs w:val="24"/>
          <w:vertAlign w:val="subscript"/>
        </w:rPr>
        <w:t>2</w:t>
      </w:r>
      <w:r w:rsidRPr="003A0925">
        <w:rPr>
          <w:szCs w:val="24"/>
        </w:rPr>
        <w:t xml:space="preserve">O je 298, znamená to že ich dopad na klímu je </w:t>
      </w:r>
      <w:r w:rsidR="009D24F4">
        <w:rPr>
          <w:szCs w:val="24"/>
        </w:rPr>
        <w:t>34</w:t>
      </w:r>
      <w:r w:rsidRPr="003A0925">
        <w:rPr>
          <w:szCs w:val="24"/>
        </w:rPr>
        <w:t xml:space="preserve"> resp. 298 krát väčší ako dopad toho istého množstva emisií CO</w:t>
      </w:r>
      <w:r w:rsidRPr="003A0925">
        <w:rPr>
          <w:szCs w:val="24"/>
          <w:vertAlign w:val="subscript"/>
        </w:rPr>
        <w:t>2</w:t>
      </w:r>
      <w:r w:rsidRPr="003A0925">
        <w:rPr>
          <w:szCs w:val="24"/>
        </w:rPr>
        <w:t xml:space="preserve"> (Integrovaná prevencia a ko</w:t>
      </w:r>
      <w:r w:rsidR="00A177E0">
        <w:rPr>
          <w:szCs w:val="24"/>
        </w:rPr>
        <w:t>ntrola znečisťovania IPPC, 2013</w:t>
      </w:r>
      <w:r w:rsidRPr="003A0925">
        <w:rPr>
          <w:szCs w:val="24"/>
        </w:rPr>
        <w:t>).</w:t>
      </w:r>
    </w:p>
    <w:p w14:paraId="1D16B713" w14:textId="77777777" w:rsidR="005A3515" w:rsidRPr="005A3515" w:rsidRDefault="005A3515" w:rsidP="005A3515">
      <w:pPr>
        <w:pStyle w:val="slovanodseky"/>
      </w:pPr>
      <w:r w:rsidRPr="005A3515">
        <w:rPr>
          <w:b/>
        </w:rPr>
        <w:t>Nepriame efekty investície</w:t>
      </w:r>
      <w:r w:rsidRPr="005A3515">
        <w:t xml:space="preserve"> na iné trhy a sektory ekonomiky (napr. dopady na cestovný ruch, či zamestnanosť) by nemali byť zahrnuté do ohodnotenia projektových nákladov a prínosov. Ak sú sekundárne trhy efektívne, sekundárne vplyvy už budú zachytené v kvantifikovaných priamych prínosoch, resp. len presunú aktivitu z miesta, kde by sa realizovala bez investície. Ak pridáme tieto efekty k nákladom a prínosom meraným na primárnych trhoch, išlo by o dvojité započítanie (pozri príklad v rámčeku).</w:t>
      </w:r>
    </w:p>
    <w:p w14:paraId="0B7A0F79" w14:textId="77777777" w:rsidR="005A3515" w:rsidRPr="00A1767B" w:rsidRDefault="005A3515" w:rsidP="009D24F4">
      <w:pPr>
        <w:keepNext/>
        <w:pBdr>
          <w:top w:val="single" w:sz="4" w:space="1" w:color="auto"/>
          <w:left w:val="single" w:sz="4" w:space="4" w:color="auto"/>
          <w:bottom w:val="single" w:sz="4" w:space="1" w:color="auto"/>
          <w:right w:val="single" w:sz="4" w:space="4" w:color="auto"/>
        </w:pBdr>
        <w:shd w:val="clear" w:color="auto" w:fill="E5E5E5" w:themeFill="accent4" w:themeFillTint="33"/>
        <w:spacing w:after="0"/>
        <w:ind w:left="363"/>
        <w:rPr>
          <w:b/>
        </w:rPr>
      </w:pPr>
      <w:r w:rsidRPr="00A1767B">
        <w:rPr>
          <w:b/>
        </w:rPr>
        <w:lastRenderedPageBreak/>
        <w:t>Príklad dvojitého započítania prínosu</w:t>
      </w:r>
    </w:p>
    <w:p w14:paraId="64B057F1" w14:textId="77777777" w:rsidR="005A3515" w:rsidRPr="00A1767B" w:rsidRDefault="005A3515" w:rsidP="005A3515">
      <w:pPr>
        <w:pBdr>
          <w:top w:val="single" w:sz="4" w:space="1" w:color="auto"/>
          <w:left w:val="single" w:sz="4" w:space="4" w:color="auto"/>
          <w:bottom w:val="single" w:sz="4" w:space="1" w:color="auto"/>
          <w:right w:val="single" w:sz="4" w:space="4" w:color="auto"/>
        </w:pBdr>
        <w:shd w:val="clear" w:color="auto" w:fill="E5E5E5" w:themeFill="accent4" w:themeFillTint="33"/>
        <w:ind w:left="360"/>
        <w:jc w:val="both"/>
      </w:pPr>
      <w:r w:rsidRPr="00A1767B">
        <w:rPr>
          <w:b/>
        </w:rPr>
        <w:t>Dvojité započítanie prínosov:</w:t>
      </w:r>
      <w:r w:rsidRPr="00A1767B">
        <w:t xml:space="preserve"> Pri zvažovaní hodnoty projektov na zavlažovanie, sú ako benefity započítané: zvýšenie hodnoty pozemkov a aj súčasná hodnota príjmov z farmárskych aktivít. Mala by byť započítaná len jedna z týchto hodnôt, pretože možné je buď len predať pozemok, alebo vlastniť ho a dostávať pravidelné príjmy z farmárskych aktivít.</w:t>
      </w:r>
    </w:p>
    <w:p w14:paraId="44C67204" w14:textId="575F5B09" w:rsidR="00A1767B" w:rsidRPr="00A1767B" w:rsidRDefault="005A3515" w:rsidP="00A1767B">
      <w:pPr>
        <w:pBdr>
          <w:top w:val="single" w:sz="4" w:space="1" w:color="auto"/>
          <w:left w:val="single" w:sz="4" w:space="4" w:color="auto"/>
          <w:bottom w:val="single" w:sz="4" w:space="1" w:color="auto"/>
          <w:right w:val="single" w:sz="4" w:space="4" w:color="auto"/>
        </w:pBdr>
        <w:shd w:val="clear" w:color="auto" w:fill="E5E5E5" w:themeFill="accent4" w:themeFillTint="33"/>
        <w:ind w:left="360"/>
        <w:jc w:val="both"/>
      </w:pPr>
      <w:r w:rsidRPr="00A1767B">
        <w:rPr>
          <w:b/>
        </w:rPr>
        <w:t>Započítavanie sekundárnych prínosov:</w:t>
      </w:r>
      <w:r w:rsidRPr="00A1767B">
        <w:t xml:space="preserve"> Ak je postavená nová cesta, obchod pri ceste by mohol byť nesprávne považovaný za vytvorenie ekonomického prínosu. Za podmienok rovnovážneho trhu s konkurenciou však odvodzujeme, že nová cesta len premiestni niektoré komerčné aktivity inam, preto čistý prínos pre spoločnosť je blízky nule, ak nevieme oceniť samotný presun sekundárneho prínosu do inej lokality.</w:t>
      </w:r>
    </w:p>
    <w:p w14:paraId="6A77FE64" w14:textId="77777777" w:rsidR="005A3515" w:rsidRPr="00A1767B" w:rsidRDefault="005A3515" w:rsidP="005A3515">
      <w:pPr>
        <w:pBdr>
          <w:top w:val="single" w:sz="4" w:space="1" w:color="auto"/>
          <w:left w:val="single" w:sz="4" w:space="4" w:color="auto"/>
          <w:bottom w:val="single" w:sz="4" w:space="1" w:color="auto"/>
          <w:right w:val="single" w:sz="4" w:space="4" w:color="auto"/>
        </w:pBdr>
        <w:shd w:val="clear" w:color="auto" w:fill="E5E5E5" w:themeFill="accent4" w:themeFillTint="33"/>
        <w:ind w:left="360"/>
        <w:jc w:val="both"/>
      </w:pPr>
      <w:r w:rsidRPr="00A1767B">
        <w:rPr>
          <w:b/>
        </w:rPr>
        <w:t>Započítavanie práce ako prínosu:</w:t>
      </w:r>
      <w:r w:rsidRPr="00A1767B">
        <w:t xml:space="preserve"> Pracovné miesta vytvorené realizáciou projektu bývajú mylne považované za prínos. Mzdy by sa však mali považovať za náklady projektu a nie za prínosy.</w:t>
      </w:r>
    </w:p>
    <w:p w14:paraId="7A2D5966" w14:textId="0DDE9810" w:rsidR="005A3515" w:rsidRPr="00A1767B" w:rsidRDefault="005A3515" w:rsidP="005A3515">
      <w:pPr>
        <w:pStyle w:val="slovanodseky"/>
      </w:pPr>
      <w:r w:rsidRPr="00A1767B">
        <w:t xml:space="preserve">Sekundárne vplyvy, ako aj </w:t>
      </w:r>
      <w:r w:rsidRPr="00A1767B">
        <w:rPr>
          <w:b/>
        </w:rPr>
        <w:t>distribučné efekty</w:t>
      </w:r>
      <w:r w:rsidRPr="00A1767B">
        <w:t xml:space="preserve"> na rôzne skupiny obyvateľstva, by mali byť popísané na začiatku ekonomickej analýzy v tabuľke spoločenských vplyvov investície, ich kvantifikácia je okrem rizika dvojitého započítania spojená aj s vyššou mierou neistoty. Pre konzervatívny odhad prínosov projektu ich preto iba kvalitatívne popisujeme.</w:t>
      </w:r>
    </w:p>
    <w:p w14:paraId="2F7C48BF" w14:textId="04592534" w:rsidR="005A3515" w:rsidRDefault="005A3515" w:rsidP="000E4EA0">
      <w:pPr>
        <w:pStyle w:val="Nadpis3"/>
      </w:pPr>
      <w:bookmarkStart w:id="40" w:name="_Toc483828740"/>
      <w:r>
        <w:t>Ocenenie nákladov projektu</w:t>
      </w:r>
      <w:bookmarkEnd w:id="40"/>
    </w:p>
    <w:p w14:paraId="6AEB0323" w14:textId="77777777" w:rsidR="005A3515" w:rsidRPr="00A1767B" w:rsidRDefault="005A3515" w:rsidP="005A3515">
      <w:pPr>
        <w:pStyle w:val="slovanodseky"/>
      </w:pPr>
      <w:r w:rsidRPr="00A1767B">
        <w:t>Ekonomická analýza zahŕňa všetky prevádzkové a investičné náklady, použité vo finančnej analýze. Tieto náklady sú upravené fiškálnymi korekciami podľa postupu nižšie.</w:t>
      </w:r>
    </w:p>
    <w:p w14:paraId="6AF4E373" w14:textId="46A2050B" w:rsidR="005A3515" w:rsidRPr="00A1767B" w:rsidRDefault="005A3515" w:rsidP="005A3515">
      <w:pPr>
        <w:pStyle w:val="slovanodseky"/>
      </w:pPr>
      <w:r w:rsidRPr="00A1767B">
        <w:t>Ekonomická analýza, rovnako ako finančná, zahŕňa aj všetky vyvolané investície.</w:t>
      </w:r>
    </w:p>
    <w:p w14:paraId="6E90956F" w14:textId="23C5F0CD" w:rsidR="00A648AB" w:rsidRPr="005D72EC" w:rsidRDefault="00A648AB" w:rsidP="000E4EA0">
      <w:pPr>
        <w:pStyle w:val="Nadpis3"/>
      </w:pPr>
      <w:bookmarkStart w:id="41" w:name="_Toc471303413"/>
      <w:bookmarkStart w:id="42" w:name="_Toc483828741"/>
      <w:r w:rsidRPr="005D72EC">
        <w:t>Fiškálne korekcie</w:t>
      </w:r>
      <w:bookmarkEnd w:id="41"/>
      <w:bookmarkEnd w:id="42"/>
    </w:p>
    <w:p w14:paraId="3BC1A2A2" w14:textId="3C8E1733" w:rsidR="00A648AB" w:rsidRPr="00F565FA" w:rsidRDefault="00A648AB" w:rsidP="000E4EA0">
      <w:pPr>
        <w:pStyle w:val="slovanodseky"/>
        <w:spacing w:after="0"/>
        <w:rPr>
          <w:szCs w:val="24"/>
        </w:rPr>
      </w:pPr>
      <w:r w:rsidRPr="00F565FA">
        <w:rPr>
          <w:szCs w:val="24"/>
        </w:rPr>
        <w:t>Dane a dotácie sú transferové platby, ktoré nepredstavujú reálne ekonomické náklady alebo prínosy pre spoločnosť</w:t>
      </w:r>
      <w:r w:rsidR="006A100C" w:rsidRPr="00F565FA">
        <w:rPr>
          <w:szCs w:val="24"/>
        </w:rPr>
        <w:t>.</w:t>
      </w:r>
      <w:r w:rsidRPr="00F565FA">
        <w:rPr>
          <w:szCs w:val="24"/>
        </w:rPr>
        <w:t xml:space="preserve"> </w:t>
      </w:r>
      <w:r w:rsidR="006A100C" w:rsidRPr="00F565FA">
        <w:rPr>
          <w:szCs w:val="24"/>
        </w:rPr>
        <w:t>Z pohľadu štátu je výdavok na daň z príjmu svojich zamestnancov či DPH iba transferom, bez dopadu na štátny rozpočet</w:t>
      </w:r>
      <w:r w:rsidRPr="00F565FA">
        <w:rPr>
          <w:szCs w:val="24"/>
        </w:rPr>
        <w:t>. Aby sa korigovali tieto nedokonalosti, je možné ustanoviť niekoľko všeobecných pravidiel:</w:t>
      </w:r>
    </w:p>
    <w:p w14:paraId="0E88FC7E" w14:textId="01E695DE" w:rsidR="00A648AB" w:rsidRPr="00F565FA" w:rsidRDefault="0084170B" w:rsidP="000E4EA0">
      <w:pPr>
        <w:pStyle w:val="slovanodseky"/>
        <w:numPr>
          <w:ilvl w:val="0"/>
          <w:numId w:val="14"/>
        </w:numPr>
        <w:spacing w:after="0"/>
        <w:rPr>
          <w:szCs w:val="24"/>
        </w:rPr>
      </w:pPr>
      <w:r w:rsidRPr="00F565FA">
        <w:rPr>
          <w:szCs w:val="24"/>
        </w:rPr>
        <w:t>c</w:t>
      </w:r>
      <w:r w:rsidR="00A648AB" w:rsidRPr="00F565FA">
        <w:rPr>
          <w:szCs w:val="24"/>
        </w:rPr>
        <w:t>eny príjmov a výstupov analýzy by mali byť očistené o DPH,</w:t>
      </w:r>
    </w:p>
    <w:p w14:paraId="384B26DF" w14:textId="77777777" w:rsidR="00A648AB" w:rsidRPr="00F565FA" w:rsidRDefault="0084170B" w:rsidP="000E4EA0">
      <w:pPr>
        <w:pStyle w:val="slovanodseky"/>
        <w:numPr>
          <w:ilvl w:val="0"/>
          <w:numId w:val="14"/>
        </w:numPr>
        <w:spacing w:after="0"/>
        <w:rPr>
          <w:szCs w:val="24"/>
        </w:rPr>
      </w:pPr>
      <w:r w:rsidRPr="00F565FA">
        <w:rPr>
          <w:szCs w:val="24"/>
        </w:rPr>
        <w:t>c</w:t>
      </w:r>
      <w:r w:rsidR="00A648AB" w:rsidRPr="00F565FA">
        <w:rPr>
          <w:szCs w:val="24"/>
        </w:rPr>
        <w:t>eny príjmov by mali byť očistené od priamych a nepriamych daní,</w:t>
      </w:r>
    </w:p>
    <w:p w14:paraId="361EFC39" w14:textId="5A351A05" w:rsidR="00A648AB" w:rsidRPr="00F565FA" w:rsidRDefault="0084170B" w:rsidP="004F5128">
      <w:pPr>
        <w:pStyle w:val="slovanodseky"/>
        <w:numPr>
          <w:ilvl w:val="0"/>
          <w:numId w:val="14"/>
        </w:numPr>
        <w:rPr>
          <w:szCs w:val="24"/>
        </w:rPr>
      </w:pPr>
      <w:r w:rsidRPr="00F565FA">
        <w:rPr>
          <w:szCs w:val="24"/>
        </w:rPr>
        <w:t>c</w:t>
      </w:r>
      <w:r w:rsidR="00A648AB" w:rsidRPr="00F565FA">
        <w:rPr>
          <w:szCs w:val="24"/>
        </w:rPr>
        <w:t>eny použité ako odhad hodnoty výstupov by mali byť očistené od akejkoľvek dotácie a iných transferov posky</w:t>
      </w:r>
      <w:r w:rsidR="000C1206" w:rsidRPr="00F565FA">
        <w:rPr>
          <w:szCs w:val="24"/>
        </w:rPr>
        <w:t>tovaných ver</w:t>
      </w:r>
      <w:r w:rsidR="008A44C8" w:rsidRPr="00F565FA">
        <w:rPr>
          <w:szCs w:val="24"/>
        </w:rPr>
        <w:t>ejnými subjekt</w:t>
      </w:r>
      <w:r w:rsidR="000C1206" w:rsidRPr="00F565FA">
        <w:rPr>
          <w:szCs w:val="24"/>
        </w:rPr>
        <w:t>mi.</w:t>
      </w:r>
    </w:p>
    <w:p w14:paraId="5DBEEDEC" w14:textId="518F9AA4" w:rsidR="00A648AB" w:rsidRPr="00F565FA" w:rsidRDefault="00AD0C27" w:rsidP="005C432D">
      <w:pPr>
        <w:pStyle w:val="slovanodseky"/>
        <w:rPr>
          <w:szCs w:val="24"/>
        </w:rPr>
      </w:pPr>
      <w:r w:rsidRPr="00F565FA">
        <w:rPr>
          <w:szCs w:val="24"/>
        </w:rPr>
        <w:t>A</w:t>
      </w:r>
      <w:r w:rsidR="00A648AB" w:rsidRPr="00F565FA">
        <w:rPr>
          <w:szCs w:val="24"/>
        </w:rPr>
        <w:t>k je možné zistiť exaktnú hodnotu</w:t>
      </w:r>
      <w:r w:rsidRPr="00F565FA">
        <w:rPr>
          <w:szCs w:val="24"/>
        </w:rPr>
        <w:t xml:space="preserve"> transferových platieb</w:t>
      </w:r>
      <w:r w:rsidR="00A648AB" w:rsidRPr="00F565FA">
        <w:rPr>
          <w:szCs w:val="24"/>
        </w:rPr>
        <w:t>, mali by byť priamo eliminované z hotovostných tokov. Napr. platby DPH u stavebných nákladov môžu byť jednoducho vynechané v ekonomickej analýze. Ak nie je možné určiť ich presnú hodnotu, mali by byť eliminované od hotovostných tokov projektu</w:t>
      </w:r>
      <w:r w:rsidR="00C7363E" w:rsidRPr="00F565FA">
        <w:rPr>
          <w:szCs w:val="24"/>
        </w:rPr>
        <w:t xml:space="preserve"> použitím konverzných faktorov</w:t>
      </w:r>
      <w:r w:rsidR="00A648AB" w:rsidRPr="00F565FA">
        <w:rPr>
          <w:szCs w:val="24"/>
        </w:rPr>
        <w:t>.</w:t>
      </w:r>
    </w:p>
    <w:p w14:paraId="5F1F9EBF" w14:textId="77777777" w:rsidR="00B16376" w:rsidRPr="005D72EC" w:rsidRDefault="00B16376" w:rsidP="000E4EA0">
      <w:pPr>
        <w:pStyle w:val="Nadpis3"/>
      </w:pPr>
      <w:bookmarkStart w:id="43" w:name="_Toc471303420"/>
      <w:bookmarkStart w:id="44" w:name="_Toc483828742"/>
      <w:r w:rsidRPr="005D72EC">
        <w:t>Zostatková hodnota</w:t>
      </w:r>
      <w:bookmarkEnd w:id="43"/>
      <w:bookmarkEnd w:id="44"/>
    </w:p>
    <w:p w14:paraId="5B19E718" w14:textId="77777777" w:rsidR="00B16376" w:rsidRPr="003A0925" w:rsidRDefault="00B16376" w:rsidP="000E4EA0">
      <w:pPr>
        <w:pStyle w:val="slovanodseky"/>
        <w:spacing w:after="0"/>
        <w:rPr>
          <w:szCs w:val="24"/>
        </w:rPr>
      </w:pPr>
      <w:r w:rsidRPr="003A0925">
        <w:rPr>
          <w:szCs w:val="24"/>
        </w:rPr>
        <w:t>V ekonomickej analýze musí byť odhadnutá zostatková hodnota projektu. Odhad je možné uskutočniť dvoma vzájomne sa vylučujúcimi spôsobmi</w:t>
      </w:r>
      <w:r>
        <w:rPr>
          <w:szCs w:val="24"/>
        </w:rPr>
        <w:t>, pričom však je možné jednu časť projektu oceniť jednou metódou a inú časť projektu druhou metódou</w:t>
      </w:r>
      <w:r w:rsidRPr="003A0925">
        <w:rPr>
          <w:szCs w:val="24"/>
        </w:rPr>
        <w:t>:</w:t>
      </w:r>
    </w:p>
    <w:p w14:paraId="0BC3582B" w14:textId="77777777" w:rsidR="00B16376" w:rsidRPr="003A0925" w:rsidRDefault="00B16376" w:rsidP="000E4EA0">
      <w:pPr>
        <w:pStyle w:val="slovanodseky"/>
        <w:numPr>
          <w:ilvl w:val="0"/>
          <w:numId w:val="11"/>
        </w:numPr>
        <w:spacing w:after="0"/>
        <w:rPr>
          <w:szCs w:val="24"/>
        </w:rPr>
      </w:pPr>
      <w:r w:rsidRPr="003A0925">
        <w:rPr>
          <w:szCs w:val="24"/>
        </w:rPr>
        <w:t>Vypočítaním súčasnej hodnoty ekonomických prínosov zníženou o ekonomické náklady v zostávajúcich rokoch životnosti projektu. Tento prístup sa uplatňuje, keď je zostatková hodnota vo finančnej analýze vypočítaná metódou čistej súčasnej hodnoty budúcich hotovostných tokov.</w:t>
      </w:r>
    </w:p>
    <w:p w14:paraId="601A11EE" w14:textId="77777777" w:rsidR="00B16376" w:rsidRPr="003A0925" w:rsidRDefault="00B16376" w:rsidP="00B16376">
      <w:pPr>
        <w:pStyle w:val="slovanodseky"/>
        <w:numPr>
          <w:ilvl w:val="0"/>
          <w:numId w:val="11"/>
        </w:numPr>
        <w:rPr>
          <w:szCs w:val="24"/>
        </w:rPr>
      </w:pPr>
      <w:r w:rsidRPr="003A0925">
        <w:rPr>
          <w:szCs w:val="24"/>
        </w:rPr>
        <w:lastRenderedPageBreak/>
        <w:t>Použitím konverzného faktora bez ohľadu na finančnú cenu. Toto sa počíta ako priemer konverzného faktora jednotlivých nákladových komponentov, vážený relatívnym podielom každého komponentu na celkovej investícii. Tento prístup sa uplatní v prípadoch kedy sa použije vzorec na prepočet poklesu hodnoty vo finančnej analýze.</w:t>
      </w:r>
    </w:p>
    <w:p w14:paraId="7A74133F" w14:textId="012A1DC0" w:rsidR="00A648AB" w:rsidRPr="00F72D72" w:rsidRDefault="00B16376" w:rsidP="000E4EA0">
      <w:pPr>
        <w:pStyle w:val="Nadpis3"/>
      </w:pPr>
      <w:bookmarkStart w:id="45" w:name="_Toc471303417"/>
      <w:bookmarkStart w:id="46" w:name="_Ref483481224"/>
      <w:bookmarkStart w:id="47" w:name="_Toc483828743"/>
      <w:r>
        <w:t>Ocenenie priamych</w:t>
      </w:r>
      <w:r w:rsidR="00A648AB" w:rsidRPr="00F72D72">
        <w:t xml:space="preserve"> prínosov</w:t>
      </w:r>
      <w:bookmarkEnd w:id="45"/>
      <w:r w:rsidR="0065429B" w:rsidRPr="00F72D72">
        <w:t xml:space="preserve"> projektu</w:t>
      </w:r>
      <w:bookmarkEnd w:id="46"/>
      <w:bookmarkEnd w:id="47"/>
    </w:p>
    <w:p w14:paraId="7669CC58" w14:textId="3CB73C34" w:rsidR="00742FC7" w:rsidRDefault="00B16376" w:rsidP="00B16376">
      <w:pPr>
        <w:pStyle w:val="slovanodseky"/>
        <w:rPr>
          <w:szCs w:val="24"/>
        </w:rPr>
      </w:pPr>
      <w:r w:rsidRPr="00B16376">
        <w:rPr>
          <w:szCs w:val="24"/>
        </w:rPr>
        <w:t>Po identifikovaní a kvantifikovaní všetkých dopadov projektu je potrebné všetky dopady, pri ktorých je to možné, peňažne ohodnotiť.</w:t>
      </w:r>
    </w:p>
    <w:p w14:paraId="5C8D5F7F" w14:textId="06CB53E7" w:rsidR="00B16376" w:rsidRDefault="00B16376" w:rsidP="00B16376">
      <w:pPr>
        <w:pStyle w:val="slovanodseky"/>
        <w:rPr>
          <w:szCs w:val="24"/>
        </w:rPr>
      </w:pPr>
      <w:r w:rsidRPr="00B16376">
        <w:rPr>
          <w:szCs w:val="24"/>
        </w:rPr>
        <w:t xml:space="preserve">Pre peňažné ocenenie najčastejších priamych prínosov sú záväzné hodnoty, resp. spôsoby výpočtu finančného ohodnotenia prínosov definované v kapitolách </w:t>
      </w:r>
      <w:r>
        <w:rPr>
          <w:szCs w:val="24"/>
        </w:rPr>
        <w:fldChar w:fldCharType="begin"/>
      </w:r>
      <w:r>
        <w:rPr>
          <w:szCs w:val="24"/>
        </w:rPr>
        <w:instrText xml:space="preserve"> REF _Ref483475803 \w \h </w:instrText>
      </w:r>
      <w:r>
        <w:rPr>
          <w:szCs w:val="24"/>
        </w:rPr>
      </w:r>
      <w:r>
        <w:rPr>
          <w:szCs w:val="24"/>
        </w:rPr>
        <w:fldChar w:fldCharType="separate"/>
      </w:r>
      <w:r w:rsidR="00EB4B17">
        <w:rPr>
          <w:szCs w:val="24"/>
        </w:rPr>
        <w:t>7.4.5.1</w:t>
      </w:r>
      <w:r>
        <w:rPr>
          <w:szCs w:val="24"/>
        </w:rPr>
        <w:fldChar w:fldCharType="end"/>
      </w:r>
      <w:r>
        <w:rPr>
          <w:szCs w:val="24"/>
        </w:rPr>
        <w:t xml:space="preserve"> a </w:t>
      </w:r>
      <w:r w:rsidR="00CD52EF">
        <w:rPr>
          <w:szCs w:val="24"/>
        </w:rPr>
        <w:fldChar w:fldCharType="begin"/>
      </w:r>
      <w:r w:rsidR="00CD52EF">
        <w:rPr>
          <w:szCs w:val="24"/>
        </w:rPr>
        <w:instrText xml:space="preserve"> REF _Ref483475847 \r \h </w:instrText>
      </w:r>
      <w:r w:rsidR="00CD52EF">
        <w:rPr>
          <w:szCs w:val="24"/>
        </w:rPr>
      </w:r>
      <w:r w:rsidR="00CD52EF">
        <w:rPr>
          <w:szCs w:val="24"/>
        </w:rPr>
        <w:fldChar w:fldCharType="separate"/>
      </w:r>
      <w:r w:rsidR="00EB4B17">
        <w:rPr>
          <w:szCs w:val="24"/>
        </w:rPr>
        <w:t>7.4.5.2</w:t>
      </w:r>
      <w:r w:rsidR="00CD52EF">
        <w:rPr>
          <w:szCs w:val="24"/>
        </w:rPr>
        <w:fldChar w:fldCharType="end"/>
      </w:r>
      <w:r w:rsidRPr="00B16376">
        <w:rPr>
          <w:szCs w:val="24"/>
        </w:rPr>
        <w:t>. V prípade, že dopad projekt sa medzi týmito prínosmi nenachádza, táto kapitola popisuje metodický prístup na finančné ocenenie prínosov.</w:t>
      </w:r>
    </w:p>
    <w:p w14:paraId="3CA4CD7B" w14:textId="3266C154" w:rsidR="0065429B" w:rsidRPr="00F565FA" w:rsidRDefault="0065429B" w:rsidP="000E4EA0">
      <w:pPr>
        <w:pStyle w:val="slovanodseky"/>
        <w:spacing w:after="0"/>
        <w:rPr>
          <w:i/>
          <w:szCs w:val="24"/>
        </w:rPr>
      </w:pPr>
      <w:r w:rsidRPr="00F565FA">
        <w:rPr>
          <w:szCs w:val="24"/>
        </w:rPr>
        <w:t>V</w:t>
      </w:r>
      <w:r w:rsidR="00F72D72" w:rsidRPr="00F565FA">
        <w:rPr>
          <w:szCs w:val="24"/>
        </w:rPr>
        <w:t> </w:t>
      </w:r>
      <w:r w:rsidRPr="00F565FA">
        <w:rPr>
          <w:szCs w:val="24"/>
        </w:rPr>
        <w:t>praxi</w:t>
      </w:r>
      <w:r w:rsidR="00F72D72" w:rsidRPr="00F565FA">
        <w:rPr>
          <w:szCs w:val="24"/>
        </w:rPr>
        <w:t xml:space="preserve"> sa </w:t>
      </w:r>
      <w:r w:rsidRPr="00F565FA">
        <w:rPr>
          <w:szCs w:val="24"/>
        </w:rPr>
        <w:t xml:space="preserve">hodnotenie priamych prínosov projektu v ekonomickej analýze robí nahradením finančných príjmov v podobe užívateľských poplatkov, cien alebo ciel odhadmi spotrebiteľskej ochoty platiť za projektové </w:t>
      </w:r>
      <w:r w:rsidR="00F72D72" w:rsidRPr="00F565FA">
        <w:rPr>
          <w:szCs w:val="24"/>
        </w:rPr>
        <w:t>výstupy</w:t>
      </w:r>
      <w:r w:rsidRPr="00F565FA">
        <w:rPr>
          <w:szCs w:val="24"/>
        </w:rPr>
        <w:t xml:space="preserve">, ktoré sú znížené o dodávateľské náklady. </w:t>
      </w:r>
      <w:r w:rsidR="00F72D72" w:rsidRPr="00F565FA">
        <w:rPr>
          <w:szCs w:val="24"/>
        </w:rPr>
        <w:t xml:space="preserve">To </w:t>
      </w:r>
      <w:r w:rsidRPr="00F565FA">
        <w:rPr>
          <w:szCs w:val="24"/>
        </w:rPr>
        <w:t>sa zdôvodňuje nasledovne:</w:t>
      </w:r>
    </w:p>
    <w:p w14:paraId="196BC280" w14:textId="77777777" w:rsidR="0065429B" w:rsidRPr="00F565FA" w:rsidRDefault="0065429B" w:rsidP="000E4EA0">
      <w:pPr>
        <w:pStyle w:val="slovanodseky"/>
        <w:numPr>
          <w:ilvl w:val="0"/>
          <w:numId w:val="13"/>
        </w:numPr>
        <w:spacing w:after="0"/>
        <w:rPr>
          <w:i/>
          <w:szCs w:val="24"/>
        </w:rPr>
      </w:pPr>
      <w:r w:rsidRPr="00F565FA">
        <w:rPr>
          <w:szCs w:val="24"/>
        </w:rPr>
        <w:t xml:space="preserve">V odvetviach nevystavených hospodárskej súťaži, v regulovaných odvetviach, alebo v odvetviach ovplyvnenými rozhodnutiami verejného sektora, poplatky platené používateľmi nemusia adekvátne odrážať sociálnu hodnotu v súčasnosti alebo potenciálne užívaného tovaru. Typickým príkladom sú verejne poskytované služby, napr. zdravotná starostlivosť, za ktorú platia spotrebitelia administratívnu cenu. </w:t>
      </w:r>
    </w:p>
    <w:p w14:paraId="561161AB" w14:textId="4BEF45BE" w:rsidR="0065429B" w:rsidRPr="00F565FA" w:rsidRDefault="0065429B" w:rsidP="004F5128">
      <w:pPr>
        <w:pStyle w:val="slovanodseky"/>
        <w:numPr>
          <w:ilvl w:val="0"/>
          <w:numId w:val="13"/>
        </w:numPr>
        <w:rPr>
          <w:szCs w:val="24"/>
        </w:rPr>
      </w:pPr>
      <w:r w:rsidRPr="00F565FA">
        <w:rPr>
          <w:szCs w:val="24"/>
        </w:rPr>
        <w:t>Navyše, používanie tovarov alebo služieb môže generovať dodatočné sociálne prínosy</w:t>
      </w:r>
      <w:r w:rsidR="00F72D72" w:rsidRPr="00F565FA">
        <w:rPr>
          <w:szCs w:val="24"/>
        </w:rPr>
        <w:t>,</w:t>
      </w:r>
      <w:r w:rsidRPr="00F565FA">
        <w:rPr>
          <w:szCs w:val="24"/>
        </w:rPr>
        <w:t xml:space="preserve"> pre ktoré trh neexistuje a preto neexistuje žiadna cena</w:t>
      </w:r>
      <w:r w:rsidR="00F72D72" w:rsidRPr="00F565FA">
        <w:rPr>
          <w:szCs w:val="24"/>
        </w:rPr>
        <w:t>,</w:t>
      </w:r>
      <w:r w:rsidRPr="00F565FA">
        <w:rPr>
          <w:szCs w:val="24"/>
        </w:rPr>
        <w:t xml:space="preserve"> ktorú možno pozorovať. Príkladom je úspora času a prevencia nehôd pre užívateľov novej a bezpečnejšej dopravnej komunikácie.</w:t>
      </w:r>
    </w:p>
    <w:p w14:paraId="73DCCDA9" w14:textId="273EE14A" w:rsidR="0065429B" w:rsidRPr="00F565FA" w:rsidRDefault="0065429B" w:rsidP="0065429B">
      <w:pPr>
        <w:pStyle w:val="slovanodseky"/>
        <w:rPr>
          <w:szCs w:val="24"/>
        </w:rPr>
      </w:pPr>
      <w:r w:rsidRPr="00F565FA">
        <w:rPr>
          <w:szCs w:val="24"/>
        </w:rPr>
        <w:t>Z oboch uvedených dôvodov, ochota platiť poskytuje lepší odhad sociálnej hodnoty tovaru alebo služby ako pozorované platby. Taktiež, metóda ochota platiť sa používa pre projekty generujúce nejaké výstupy za ktoré sa neplatí (napr. voľná rekreačná zóna).</w:t>
      </w:r>
    </w:p>
    <w:p w14:paraId="01FDED44" w14:textId="14F5AC89" w:rsidR="00A648AB" w:rsidRPr="00F565FA" w:rsidRDefault="00742FC7" w:rsidP="00742FC7">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szCs w:val="24"/>
        </w:rPr>
      </w:pPr>
      <w:r w:rsidRPr="00F565FA">
        <w:rPr>
          <w:b/>
          <w:szCs w:val="24"/>
        </w:rPr>
        <w:t>Hraničná ochota platiť (</w:t>
      </w:r>
      <w:proofErr w:type="spellStart"/>
      <w:r w:rsidRPr="00F565FA">
        <w:rPr>
          <w:b/>
          <w:szCs w:val="24"/>
        </w:rPr>
        <w:t>Willingness</w:t>
      </w:r>
      <w:proofErr w:type="spellEnd"/>
      <w:r w:rsidRPr="00F565FA">
        <w:rPr>
          <w:b/>
          <w:szCs w:val="24"/>
        </w:rPr>
        <w:t xml:space="preserve"> to </w:t>
      </w:r>
      <w:proofErr w:type="spellStart"/>
      <w:r w:rsidRPr="00F565FA">
        <w:rPr>
          <w:b/>
          <w:szCs w:val="24"/>
        </w:rPr>
        <w:t>Pay</w:t>
      </w:r>
      <w:proofErr w:type="spellEnd"/>
      <w:r w:rsidRPr="00F565FA">
        <w:rPr>
          <w:b/>
          <w:szCs w:val="24"/>
        </w:rPr>
        <w:t xml:space="preserve">) – </w:t>
      </w:r>
      <w:r w:rsidRPr="00F565FA">
        <w:rPr>
          <w:szCs w:val="24"/>
        </w:rPr>
        <w:t xml:space="preserve">zhodnotenie priamych prínosov projektu, ktoré plynú z použitia tovarov a služieb generovaných projektom. Hraničnou ochotou platiť sa meria maximálne množstvo peňazí, ktoré by ľudia boli ochotní platiť za konkrétny výstup, a ktorý ľudia vnímajú ako želateľný. Na empirický odhad hraničnej ochoty platiť existujú rozličné techniky, napr.: </w:t>
      </w:r>
      <w:r w:rsidRPr="00F565FA">
        <w:rPr>
          <w:b/>
          <w:szCs w:val="24"/>
        </w:rPr>
        <w:t>odhalené preferencie</w:t>
      </w:r>
      <w:r w:rsidRPr="00F565FA">
        <w:rPr>
          <w:szCs w:val="24"/>
        </w:rPr>
        <w:t xml:space="preserve">, </w:t>
      </w:r>
      <w:r w:rsidRPr="00F565FA">
        <w:rPr>
          <w:b/>
          <w:szCs w:val="24"/>
        </w:rPr>
        <w:t>prehlásené preferencie</w:t>
      </w:r>
      <w:r w:rsidR="009F7A74" w:rsidRPr="00F565FA">
        <w:rPr>
          <w:szCs w:val="24"/>
        </w:rPr>
        <w:t xml:space="preserve">, </w:t>
      </w:r>
      <w:r w:rsidR="009F7A74" w:rsidRPr="00F565FA">
        <w:rPr>
          <w:b/>
          <w:szCs w:val="24"/>
        </w:rPr>
        <w:t>hedonické oceňovanie</w:t>
      </w:r>
      <w:r w:rsidRPr="00F565FA">
        <w:rPr>
          <w:szCs w:val="24"/>
        </w:rPr>
        <w:t xml:space="preserve"> a </w:t>
      </w:r>
      <w:r w:rsidRPr="00F565FA">
        <w:rPr>
          <w:b/>
          <w:szCs w:val="24"/>
        </w:rPr>
        <w:t>metóda prenosu benefitov</w:t>
      </w:r>
      <w:r w:rsidRPr="00F565FA">
        <w:rPr>
          <w:szCs w:val="24"/>
        </w:rPr>
        <w:t>. Použitie konkrétnej metódy závisí od charakteru zvažovaného efektu a od dostupnosti údajov.</w:t>
      </w:r>
    </w:p>
    <w:p w14:paraId="33737558" w14:textId="70AFD613" w:rsidR="0065429B" w:rsidRPr="00F565FA" w:rsidRDefault="0065429B" w:rsidP="00742FC7">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szCs w:val="24"/>
        </w:rPr>
      </w:pPr>
      <w:r w:rsidRPr="00F565FA">
        <w:rPr>
          <w:szCs w:val="24"/>
        </w:rPr>
        <w:t xml:space="preserve">Ak chýbajú odhady ochoty platiť odvodené priamo od užívateľov, alebo ak nie je možné uplatniť metódu transferu benefitov, môžu byť použité iné odhady ochoty platiť ako náhradné riešenie. Bežne akceptovanou praxou je vypočítať nevynaložené náklady užívateľov na spotrebu toho istého tovaru/služby od alternatívneho producenta. Napríklad, v prípade projektov zásobovania vodou nevynaložené náklady na vodu dopravovanú v cisternách; v prípade odpadových vôd nevynaložené náklady na vybudovanie septikov; v prípade dodávok energie nevynaložené náklady na alternatívne palivá (napr. plyn </w:t>
      </w:r>
      <w:proofErr w:type="spellStart"/>
      <w:r w:rsidRPr="00F565FA">
        <w:rPr>
          <w:szCs w:val="24"/>
        </w:rPr>
        <w:t>vs</w:t>
      </w:r>
      <w:proofErr w:type="spellEnd"/>
      <w:r w:rsidRPr="00F565FA">
        <w:rPr>
          <w:szCs w:val="24"/>
        </w:rPr>
        <w:t xml:space="preserve">. uhlie) alebo alternatívne </w:t>
      </w:r>
      <w:r w:rsidRPr="00F565FA">
        <w:rPr>
          <w:szCs w:val="24"/>
        </w:rPr>
        <w:lastRenderedPageBreak/>
        <w:t xml:space="preserve">technológie na ich generáciu (napr. obnoviteľné zdroje energie </w:t>
      </w:r>
      <w:proofErr w:type="spellStart"/>
      <w:r w:rsidRPr="00F565FA">
        <w:rPr>
          <w:szCs w:val="24"/>
        </w:rPr>
        <w:t>vs</w:t>
      </w:r>
      <w:proofErr w:type="spellEnd"/>
      <w:r w:rsidRPr="00F565FA">
        <w:rPr>
          <w:szCs w:val="24"/>
        </w:rPr>
        <w:t>. fosílne palivá). V nasledujúcom rámčeku je uvedený empirický príklad uplatnenia tejto metodológie.</w:t>
      </w:r>
    </w:p>
    <w:p w14:paraId="11F47C8C" w14:textId="77777777" w:rsidR="009F7A74" w:rsidRPr="00F565FA" w:rsidRDefault="0065429B" w:rsidP="0065429B">
      <w:pPr>
        <w:pStyle w:val="slovanodseky"/>
        <w:rPr>
          <w:szCs w:val="24"/>
        </w:rPr>
      </w:pPr>
      <w:bookmarkStart w:id="48" w:name="_Toc471303418"/>
      <w:r w:rsidRPr="00F565FA">
        <w:rPr>
          <w:szCs w:val="24"/>
        </w:rPr>
        <w:t xml:space="preserve">Dopady vyvolané na užívateľov projektu z dôvodu užívania nových alebo zlepšených tovarov alebo služieb, ktoré sú relevantné pre spoločnosť, ale pre ktoré zároveň trhová hodnota neexistuje, by mali byť zahrnuté do ekonomickej analýzy projektu ako priame prínosy projektu. V princípe, </w:t>
      </w:r>
      <w:r w:rsidRPr="00F565FA">
        <w:rPr>
          <w:b/>
          <w:szCs w:val="24"/>
        </w:rPr>
        <w:t>odhadovaná ochota platiť</w:t>
      </w:r>
      <w:r w:rsidRPr="00F565FA">
        <w:rPr>
          <w:szCs w:val="24"/>
        </w:rPr>
        <w:t xml:space="preserve"> za užívanie služieb by mala zachytiť tieto efekty a uľahčiť ich integráciu do analýzy. </w:t>
      </w:r>
    </w:p>
    <w:p w14:paraId="6BC7B6CF" w14:textId="0F667DBD" w:rsidR="0065429B" w:rsidRPr="00F565FA" w:rsidRDefault="0065429B" w:rsidP="0065429B">
      <w:pPr>
        <w:pStyle w:val="slovanodseky"/>
        <w:rPr>
          <w:szCs w:val="24"/>
        </w:rPr>
      </w:pPr>
      <w:r w:rsidRPr="00F565FA">
        <w:rPr>
          <w:szCs w:val="24"/>
        </w:rPr>
        <w:t xml:space="preserve">Príklady pozitívnych netrhových dopadov sú úspory cestovného času, predĺžená doba dožitia sa alebo zvýšená kvalita života, prevencia smrteľných nehôd, zranení alebo havárií, zlepšenie terénu v krajine, zníženie hlučnosti, zvýšená </w:t>
      </w:r>
      <w:r w:rsidR="00163AAE" w:rsidRPr="00F565FA">
        <w:rPr>
          <w:szCs w:val="24"/>
        </w:rPr>
        <w:t>odolnosť voči súčasným a budúcej zmene</w:t>
      </w:r>
      <w:r w:rsidRPr="00F565FA">
        <w:rPr>
          <w:szCs w:val="24"/>
        </w:rPr>
        <w:t xml:space="preserve"> kl</w:t>
      </w:r>
      <w:r w:rsidR="00163AAE" w:rsidRPr="00F565FA">
        <w:rPr>
          <w:szCs w:val="24"/>
        </w:rPr>
        <w:t>ímy</w:t>
      </w:r>
      <w:r w:rsidRPr="00F565FA">
        <w:rPr>
          <w:szCs w:val="24"/>
        </w:rPr>
        <w:t>, nižšia zraniteľnosť a riziko atď.</w:t>
      </w:r>
    </w:p>
    <w:p w14:paraId="28409229" w14:textId="77777777" w:rsidR="00CD52EF" w:rsidRPr="000E4EA0" w:rsidRDefault="00CD52EF" w:rsidP="000E4EA0">
      <w:pPr>
        <w:pStyle w:val="Nadpis4"/>
      </w:pPr>
      <w:bookmarkStart w:id="49" w:name="_Ref483475803"/>
      <w:r w:rsidRPr="000E4EA0">
        <w:t>Hodnota času</w:t>
      </w:r>
      <w:bookmarkEnd w:id="49"/>
    </w:p>
    <w:p w14:paraId="503406B6" w14:textId="77777777" w:rsidR="00CD52EF" w:rsidRPr="003A0925" w:rsidRDefault="00CD52EF" w:rsidP="00CD52EF">
      <w:pPr>
        <w:pStyle w:val="slovanodseky"/>
        <w:rPr>
          <w:szCs w:val="24"/>
        </w:rPr>
      </w:pPr>
      <w:r w:rsidRPr="003A0925">
        <w:rPr>
          <w:szCs w:val="24"/>
        </w:rPr>
        <w:t>Hodnota jednej hodiny času občana vychádza z priemernej ceny práce v národnom hospodárstve, keďže predstavuje cenu stratenej príležitosti neproduktívne využitého času.</w:t>
      </w:r>
    </w:p>
    <w:p w14:paraId="76F24975" w14:textId="77777777" w:rsidR="00CD52EF" w:rsidRPr="003A0925" w:rsidRDefault="00CD52EF" w:rsidP="00CD52EF">
      <w:pPr>
        <w:pStyle w:val="slovanodseky"/>
        <w:rPr>
          <w:szCs w:val="24"/>
        </w:rPr>
      </w:pPr>
      <w:r w:rsidRPr="003A0925">
        <w:rPr>
          <w:szCs w:val="24"/>
        </w:rPr>
        <w:t>Hodnoty času sa však líšia od druhu aktivity, ktorej trvanie je investíciou skrátené. Ak investícia ušetrí zamestnancovi hodinu práce (a urobí ho tak efektívnejším), má táto časová úspora vyššiu hodnotu ako usporená hodina cesty pri ceste na dovolenku.</w:t>
      </w:r>
    </w:p>
    <w:p w14:paraId="47F9096F" w14:textId="77777777" w:rsidR="00CD52EF" w:rsidRPr="003A0925" w:rsidRDefault="00CD52EF" w:rsidP="00CD52EF">
      <w:pPr>
        <w:pStyle w:val="slovanodseky"/>
        <w:rPr>
          <w:szCs w:val="24"/>
        </w:rPr>
      </w:pPr>
      <w:r w:rsidRPr="003A0925">
        <w:rPr>
          <w:szCs w:val="24"/>
        </w:rPr>
        <w:t xml:space="preserve">Pre výpočet hodnôt času sa použije postup v prílohe A: Ocenenie času, v ktorom predkladateľ projektu použije aktuálne hodnoty. </w:t>
      </w:r>
    </w:p>
    <w:p w14:paraId="37EBD1F3" w14:textId="77777777" w:rsidR="00CD52EF" w:rsidRPr="003A0925" w:rsidRDefault="00CD52EF" w:rsidP="00CD52EF">
      <w:pPr>
        <w:pStyle w:val="slovanodseky"/>
        <w:rPr>
          <w:szCs w:val="24"/>
        </w:rPr>
      </w:pPr>
      <w:r w:rsidRPr="003A0925">
        <w:rPr>
          <w:szCs w:val="24"/>
        </w:rPr>
        <w:t>Pre rok 2016 boli hodnoty času nasledovné:</w:t>
      </w:r>
    </w:p>
    <w:p w14:paraId="6CE21CF5" w14:textId="02AE67B2" w:rsidR="00CD52EF" w:rsidRPr="003A0925" w:rsidRDefault="00CD52EF" w:rsidP="00CD52EF">
      <w:pPr>
        <w:pStyle w:val="Popis"/>
        <w:spacing w:after="120"/>
        <w:rPr>
          <w:sz w:val="24"/>
          <w:szCs w:val="24"/>
        </w:rPr>
      </w:pPr>
      <w:r w:rsidRPr="003A0925">
        <w:rPr>
          <w:sz w:val="24"/>
          <w:szCs w:val="24"/>
        </w:rPr>
        <w:t xml:space="preserve">Tab. </w:t>
      </w:r>
      <w:r w:rsidRPr="003A0925">
        <w:rPr>
          <w:sz w:val="24"/>
          <w:szCs w:val="24"/>
        </w:rPr>
        <w:fldChar w:fldCharType="begin"/>
      </w:r>
      <w:r w:rsidRPr="003A0925">
        <w:rPr>
          <w:sz w:val="24"/>
          <w:szCs w:val="24"/>
        </w:rPr>
        <w:instrText xml:space="preserve"> SEQ Tab. \* ARABIC </w:instrText>
      </w:r>
      <w:r w:rsidRPr="003A0925">
        <w:rPr>
          <w:sz w:val="24"/>
          <w:szCs w:val="24"/>
        </w:rPr>
        <w:fldChar w:fldCharType="separate"/>
      </w:r>
      <w:r w:rsidR="00EB4B17">
        <w:rPr>
          <w:noProof/>
          <w:sz w:val="24"/>
          <w:szCs w:val="24"/>
        </w:rPr>
        <w:t>4</w:t>
      </w:r>
      <w:r w:rsidRPr="003A0925">
        <w:rPr>
          <w:noProof/>
          <w:sz w:val="24"/>
          <w:szCs w:val="24"/>
        </w:rPr>
        <w:fldChar w:fldCharType="end"/>
      </w:r>
      <w:r w:rsidRPr="003A0925">
        <w:rPr>
          <w:sz w:val="24"/>
          <w:szCs w:val="24"/>
        </w:rPr>
        <w:t xml:space="preserve"> Ocenenie jednej hodiny ušetreného času pre rok 2016</w:t>
      </w:r>
    </w:p>
    <w:tbl>
      <w:tblPr>
        <w:tblStyle w:val="Tabukasmriekou3zvraznenie5"/>
        <w:tblW w:w="0" w:type="auto"/>
        <w:tblInd w:w="279" w:type="dxa"/>
        <w:tblLook w:val="0400" w:firstRow="0" w:lastRow="0" w:firstColumn="0" w:lastColumn="0" w:noHBand="0" w:noVBand="1"/>
      </w:tblPr>
      <w:tblGrid>
        <w:gridCol w:w="1555"/>
        <w:gridCol w:w="2342"/>
        <w:gridCol w:w="1412"/>
      </w:tblGrid>
      <w:tr w:rsidR="00CD52EF" w:rsidRPr="00857A3E" w14:paraId="00C595D3" w14:textId="77777777" w:rsidTr="007357EA">
        <w:trPr>
          <w:cnfStyle w:val="000000100000" w:firstRow="0" w:lastRow="0" w:firstColumn="0" w:lastColumn="0" w:oddVBand="0" w:evenVBand="0" w:oddHBand="1" w:evenHBand="0" w:firstRowFirstColumn="0" w:firstRowLastColumn="0" w:lastRowFirstColumn="0" w:lastRowLastColumn="0"/>
        </w:trPr>
        <w:tc>
          <w:tcPr>
            <w:tcW w:w="1555" w:type="dxa"/>
          </w:tcPr>
          <w:p w14:paraId="397DE05C" w14:textId="77777777" w:rsidR="00CD52EF" w:rsidRPr="00857A3E" w:rsidRDefault="00CD52EF" w:rsidP="007357EA">
            <w:pPr>
              <w:jc w:val="center"/>
              <w:rPr>
                <w:b/>
              </w:rPr>
            </w:pPr>
            <w:r w:rsidRPr="00857A3E">
              <w:rPr>
                <w:b/>
              </w:rPr>
              <w:t xml:space="preserve">Pracovný čas </w:t>
            </w:r>
          </w:p>
        </w:tc>
        <w:tc>
          <w:tcPr>
            <w:tcW w:w="2342" w:type="dxa"/>
          </w:tcPr>
          <w:p w14:paraId="2D14FEEB" w14:textId="77777777" w:rsidR="00CD52EF" w:rsidRPr="00857A3E" w:rsidRDefault="00CD52EF" w:rsidP="007357EA">
            <w:pPr>
              <w:jc w:val="center"/>
              <w:rPr>
                <w:b/>
              </w:rPr>
            </w:pPr>
            <w:r w:rsidRPr="00857A3E">
              <w:rPr>
                <w:b/>
              </w:rPr>
              <w:t>Dochádzanie do práce</w:t>
            </w:r>
          </w:p>
        </w:tc>
        <w:tc>
          <w:tcPr>
            <w:tcW w:w="1412" w:type="dxa"/>
          </w:tcPr>
          <w:p w14:paraId="19843A84" w14:textId="77777777" w:rsidR="00CD52EF" w:rsidRPr="00857A3E" w:rsidRDefault="00CD52EF" w:rsidP="007357EA">
            <w:pPr>
              <w:jc w:val="center"/>
              <w:rPr>
                <w:b/>
              </w:rPr>
            </w:pPr>
            <w:r w:rsidRPr="00857A3E">
              <w:rPr>
                <w:b/>
              </w:rPr>
              <w:t>Voľný čas</w:t>
            </w:r>
          </w:p>
        </w:tc>
      </w:tr>
      <w:tr w:rsidR="00CD52EF" w:rsidRPr="00857A3E" w14:paraId="5A5A0D0B" w14:textId="77777777" w:rsidTr="007357EA">
        <w:tc>
          <w:tcPr>
            <w:tcW w:w="1555" w:type="dxa"/>
          </w:tcPr>
          <w:p w14:paraId="37117826" w14:textId="77777777" w:rsidR="00CD52EF" w:rsidRPr="00857A3E" w:rsidRDefault="00CD52EF" w:rsidP="007357EA">
            <w:pPr>
              <w:jc w:val="center"/>
            </w:pPr>
            <w:r w:rsidRPr="00857A3E">
              <w:t>9,76 eur</w:t>
            </w:r>
          </w:p>
        </w:tc>
        <w:tc>
          <w:tcPr>
            <w:tcW w:w="2342" w:type="dxa"/>
          </w:tcPr>
          <w:p w14:paraId="343B21FF" w14:textId="77777777" w:rsidR="00CD52EF" w:rsidRPr="00857A3E" w:rsidRDefault="00CD52EF" w:rsidP="007357EA">
            <w:pPr>
              <w:jc w:val="center"/>
            </w:pPr>
            <w:r w:rsidRPr="00857A3E">
              <w:t>3,91 eur</w:t>
            </w:r>
          </w:p>
        </w:tc>
        <w:tc>
          <w:tcPr>
            <w:tcW w:w="1412" w:type="dxa"/>
          </w:tcPr>
          <w:p w14:paraId="5B9410EC" w14:textId="77777777" w:rsidR="00CD52EF" w:rsidRPr="00857A3E" w:rsidRDefault="00CD52EF" w:rsidP="007357EA">
            <w:pPr>
              <w:jc w:val="center"/>
            </w:pPr>
            <w:r w:rsidRPr="00857A3E">
              <w:t>2,44 eur</w:t>
            </w:r>
          </w:p>
        </w:tc>
      </w:tr>
    </w:tbl>
    <w:p w14:paraId="35DD3850" w14:textId="084C023A" w:rsidR="00CD52EF" w:rsidRDefault="00CD52EF" w:rsidP="007357EA">
      <w:pPr>
        <w:pStyle w:val="slovanodseky"/>
        <w:spacing w:before="120"/>
      </w:pPr>
      <w:r w:rsidRPr="00E47D95">
        <w:rPr>
          <w:szCs w:val="24"/>
        </w:rPr>
        <w:t xml:space="preserve">Hodnota času sa do budúcnosti upravuje podľa predpokladaného rastu miezd (pozri odsek </w:t>
      </w:r>
      <w:r w:rsidRPr="00E47D95">
        <w:rPr>
          <w:szCs w:val="24"/>
        </w:rPr>
        <w:fldChar w:fldCharType="begin"/>
      </w:r>
      <w:r w:rsidRPr="00E47D95">
        <w:rPr>
          <w:szCs w:val="24"/>
        </w:rPr>
        <w:instrText xml:space="preserve"> REF _Ref479857215 \r \h  \* MERGEFORMAT </w:instrText>
      </w:r>
      <w:r w:rsidRPr="00E47D95">
        <w:rPr>
          <w:szCs w:val="24"/>
        </w:rPr>
      </w:r>
      <w:r w:rsidRPr="00E47D95">
        <w:rPr>
          <w:szCs w:val="24"/>
        </w:rPr>
        <w:fldChar w:fldCharType="separate"/>
      </w:r>
      <w:r w:rsidR="00EB4B17">
        <w:rPr>
          <w:szCs w:val="24"/>
        </w:rPr>
        <w:t>55</w:t>
      </w:r>
      <w:r w:rsidRPr="00E47D95">
        <w:rPr>
          <w:szCs w:val="24"/>
        </w:rPr>
        <w:fldChar w:fldCharType="end"/>
      </w:r>
      <w:r w:rsidRPr="00E47D95">
        <w:rPr>
          <w:szCs w:val="24"/>
        </w:rPr>
        <w:t>).</w:t>
      </w:r>
      <w:r>
        <w:rPr>
          <w:szCs w:val="24"/>
        </w:rPr>
        <w:t xml:space="preserve"> Prípustná je aj </w:t>
      </w:r>
      <w:proofErr w:type="spellStart"/>
      <w:r>
        <w:rPr>
          <w:szCs w:val="24"/>
        </w:rPr>
        <w:t>extrapolácia</w:t>
      </w:r>
      <w:proofErr w:type="spellEnd"/>
      <w:r>
        <w:rPr>
          <w:szCs w:val="24"/>
        </w:rPr>
        <w:t xml:space="preserve"> podľa medziročnej zmeny HDP, vzhľadom na </w:t>
      </w:r>
      <w:r w:rsidRPr="00E47D95">
        <w:rPr>
          <w:szCs w:val="24"/>
        </w:rPr>
        <w:t>dostupnosť projekcií na dlhšie časové obdobie. V prípade, že je to z povahy sektora opodstatnené (výrazne iná distribúcia miezd v danom sektore, či potreba vyššej miery detailu), môžu metodické pokyny pre tvorbu CBA analýz jednotlivých rezortov tieto hodnoty prispôsobiť špecifikám rezortu, musia však zachovať postup výpočtu tak, ako ho uvádza Príloha A: Ocenenie času</w:t>
      </w:r>
      <w:r>
        <w:rPr>
          <w:szCs w:val="24"/>
        </w:rPr>
        <w:t>.</w:t>
      </w:r>
    </w:p>
    <w:p w14:paraId="02C61847" w14:textId="77777777" w:rsidR="00CD52EF" w:rsidRDefault="00CD52EF" w:rsidP="000E4EA0">
      <w:pPr>
        <w:pStyle w:val="Nadpis4"/>
      </w:pPr>
      <w:bookmarkStart w:id="50" w:name="_Toc471218029"/>
      <w:bookmarkStart w:id="51" w:name="_Ref483475847"/>
      <w:r>
        <w:t>Hodnota života</w:t>
      </w:r>
      <w:bookmarkEnd w:id="50"/>
      <w:bookmarkEnd w:id="51"/>
    </w:p>
    <w:p w14:paraId="049E0CA6" w14:textId="77777777" w:rsidR="00CD52EF" w:rsidRPr="003A0925" w:rsidRDefault="00CD52EF" w:rsidP="00CD52EF">
      <w:pPr>
        <w:pStyle w:val="slovanodseky"/>
        <w:rPr>
          <w:szCs w:val="24"/>
        </w:rPr>
      </w:pPr>
      <w:r w:rsidRPr="003A0925">
        <w:rPr>
          <w:szCs w:val="24"/>
        </w:rPr>
        <w:t>Predĺženie (kvalitného) života či zníženie rizika zranenia a smrti patria medzi hlavné prínosy investícii v zdravotníctve, sociálnych službách, doprave či justícii. Je preto potrebné stanoviť jednotné hodnoty pre peňažné ocenenie predĺženia života či odvrátenia predčasného úmrtia.</w:t>
      </w:r>
    </w:p>
    <w:p w14:paraId="3E580044" w14:textId="77777777" w:rsidR="00CD52EF" w:rsidRPr="003A0925" w:rsidRDefault="00CD52EF" w:rsidP="00CD52EF">
      <w:pPr>
        <w:pStyle w:val="slovanodseky"/>
        <w:rPr>
          <w:szCs w:val="24"/>
        </w:rPr>
      </w:pPr>
      <w:r w:rsidRPr="003A0925">
        <w:rPr>
          <w:szCs w:val="24"/>
        </w:rPr>
        <w:t>V prípade odvrátenia predčasného úmrtia (napr. znížením nehodovosti pri dopravných investíciách) používa táto metodika koncept hodnoty štatistického života (VOSL), ktorý vychádza zo štúdie, vypracovanej pre Generálne riaditeľstvo pre mobilitu a dopravu Európskej komisie</w:t>
      </w:r>
      <w:r w:rsidRPr="003A0925">
        <w:rPr>
          <w:rStyle w:val="Odkaznapoznmkupodiarou"/>
          <w:szCs w:val="24"/>
        </w:rPr>
        <w:footnoteReference w:id="18"/>
      </w:r>
      <w:r w:rsidRPr="003A0925">
        <w:rPr>
          <w:szCs w:val="24"/>
        </w:rPr>
        <w:t xml:space="preserve">. </w:t>
      </w:r>
    </w:p>
    <w:p w14:paraId="510F17DF" w14:textId="77777777" w:rsidR="00CD52EF" w:rsidRPr="003A0925" w:rsidRDefault="00CD52EF" w:rsidP="00CD52EF">
      <w:pPr>
        <w:pStyle w:val="slovanodseky"/>
        <w:rPr>
          <w:szCs w:val="24"/>
        </w:rPr>
      </w:pPr>
      <w:r w:rsidRPr="003A0925">
        <w:rPr>
          <w:szCs w:val="24"/>
        </w:rPr>
        <w:lastRenderedPageBreak/>
        <w:t>Hodnota úmrtia pri nehode je v cenách z roku 2010 stanovená na 1 593 000 eur. Hodnota vážneho zranenia je 219 700 eur a ľahkého zranenia 15 700 eur. Detaily stanovia rezortné metodiky sektorov, pre ktoré je odvrátenie predčasného úmrtia relevantné.</w:t>
      </w:r>
    </w:p>
    <w:p w14:paraId="4B139523" w14:textId="40031A38" w:rsidR="00CD52EF" w:rsidRPr="003A0925" w:rsidRDefault="00CD52EF" w:rsidP="00CD52EF">
      <w:pPr>
        <w:pStyle w:val="slovanodseky"/>
        <w:rPr>
          <w:szCs w:val="24"/>
        </w:rPr>
      </w:pPr>
      <w:r w:rsidRPr="003A0925">
        <w:rPr>
          <w:szCs w:val="24"/>
        </w:rPr>
        <w:t xml:space="preserve">Hodnota života sa do budúcnosti upravuje podľa predpokladaného rastu HDP (pozri odsek </w:t>
      </w:r>
      <w:r w:rsidRPr="003A0925">
        <w:rPr>
          <w:szCs w:val="24"/>
        </w:rPr>
        <w:fldChar w:fldCharType="begin"/>
      </w:r>
      <w:r w:rsidRPr="003A0925">
        <w:rPr>
          <w:szCs w:val="24"/>
          <w:highlight w:val="yellow"/>
        </w:rPr>
        <w:instrText xml:space="preserve"> REF _Ref479857215 \r \h  \* MERGEFORMAT </w:instrText>
      </w:r>
      <w:r w:rsidRPr="003A0925">
        <w:rPr>
          <w:szCs w:val="24"/>
        </w:rPr>
      </w:r>
      <w:r w:rsidRPr="003A0925">
        <w:rPr>
          <w:szCs w:val="24"/>
        </w:rPr>
        <w:fldChar w:fldCharType="separate"/>
      </w:r>
      <w:r w:rsidR="00EB4B17" w:rsidRPr="00EB4B17">
        <w:rPr>
          <w:szCs w:val="24"/>
        </w:rPr>
        <w:t>55</w:t>
      </w:r>
      <w:r w:rsidRPr="003A0925">
        <w:rPr>
          <w:szCs w:val="24"/>
        </w:rPr>
        <w:fldChar w:fldCharType="end"/>
      </w:r>
      <w:r w:rsidRPr="003A0925">
        <w:rPr>
          <w:szCs w:val="24"/>
        </w:rPr>
        <w:t xml:space="preserve">). </w:t>
      </w:r>
    </w:p>
    <w:p w14:paraId="494D325C" w14:textId="77777777" w:rsidR="00CD52EF" w:rsidRPr="003A0925" w:rsidRDefault="00CD52EF" w:rsidP="00CD52EF">
      <w:pPr>
        <w:pStyle w:val="slovanodseky"/>
        <w:rPr>
          <w:szCs w:val="24"/>
        </w:rPr>
      </w:pPr>
      <w:r w:rsidRPr="003A0925">
        <w:rPr>
          <w:szCs w:val="24"/>
        </w:rPr>
        <w:t>V prípade predĺženia kvalitných rokov života (v zdravotníctve či sociálnych službách) pracuje táto metodika s konceptom QALY (</w:t>
      </w:r>
      <w:proofErr w:type="spellStart"/>
      <w:r w:rsidRPr="003A0925">
        <w:rPr>
          <w:i/>
          <w:szCs w:val="24"/>
        </w:rPr>
        <w:t>quality-adjusted</w:t>
      </w:r>
      <w:proofErr w:type="spellEnd"/>
      <w:r w:rsidRPr="003A0925">
        <w:rPr>
          <w:i/>
          <w:szCs w:val="24"/>
        </w:rPr>
        <w:t xml:space="preserve"> </w:t>
      </w:r>
      <w:proofErr w:type="spellStart"/>
      <w:r w:rsidRPr="003A0925">
        <w:rPr>
          <w:i/>
          <w:szCs w:val="24"/>
        </w:rPr>
        <w:t>life</w:t>
      </w:r>
      <w:proofErr w:type="spellEnd"/>
      <w:r w:rsidRPr="003A0925">
        <w:rPr>
          <w:i/>
          <w:szCs w:val="24"/>
        </w:rPr>
        <w:t xml:space="preserve"> </w:t>
      </w:r>
      <w:proofErr w:type="spellStart"/>
      <w:r w:rsidRPr="003A0925">
        <w:rPr>
          <w:i/>
          <w:szCs w:val="24"/>
        </w:rPr>
        <w:t>years</w:t>
      </w:r>
      <w:proofErr w:type="spellEnd"/>
      <w:r w:rsidRPr="003A0925">
        <w:rPr>
          <w:szCs w:val="24"/>
        </w:rPr>
        <w:t xml:space="preserve"> – roky života štandardizovanej kvality). </w:t>
      </w:r>
    </w:p>
    <w:p w14:paraId="3191DAAD" w14:textId="77777777" w:rsidR="00CD52EF" w:rsidRPr="003A0925" w:rsidRDefault="00CD52EF" w:rsidP="00CD52EF">
      <w:pPr>
        <w:pStyle w:val="slovanodseky"/>
        <w:rPr>
          <w:szCs w:val="24"/>
        </w:rPr>
      </w:pPr>
      <w:r w:rsidRPr="003A0925">
        <w:rPr>
          <w:szCs w:val="24"/>
        </w:rPr>
        <w:t>Hodnota jedného QALY vychádza zo zákona č. 363/2011 Z. z. o rozsahu a podmienkach úhrady liekov, zdravotníckych pomôcok a dietetických potravín na základe verejného zdravotného poistenia a je podľa čl. 1, § 7, bodu 2 určená ako 24-násobok priemernej mesačnej mzdy. V roku 2016 teda ide o 21 </w:t>
      </w:r>
      <w:r>
        <w:rPr>
          <w:szCs w:val="24"/>
        </w:rPr>
        <w:t>888</w:t>
      </w:r>
      <w:r w:rsidRPr="003A0925">
        <w:rPr>
          <w:szCs w:val="24"/>
        </w:rPr>
        <w:t xml:space="preserve"> eur</w:t>
      </w:r>
      <w:r>
        <w:rPr>
          <w:rStyle w:val="Odkaznapoznmkupodiarou"/>
          <w:szCs w:val="24"/>
        </w:rPr>
        <w:footnoteReference w:id="19"/>
      </w:r>
      <w:r w:rsidRPr="003A0925">
        <w:rPr>
          <w:szCs w:val="24"/>
        </w:rPr>
        <w:t>. Detaily stanovia rezortné metodiky sektorov, pre ktoré je predĺženie kvalitných rokov života relevantné.</w:t>
      </w:r>
    </w:p>
    <w:p w14:paraId="24F3DE3B" w14:textId="339DAB41" w:rsidR="00A648AB" w:rsidRPr="00742FC7" w:rsidRDefault="00CD52EF" w:rsidP="000E4EA0">
      <w:pPr>
        <w:pStyle w:val="Nadpis3"/>
      </w:pPr>
      <w:bookmarkStart w:id="52" w:name="_Ref483481234"/>
      <w:bookmarkStart w:id="53" w:name="_Toc483828744"/>
      <w:r>
        <w:t xml:space="preserve">Oceňovanie </w:t>
      </w:r>
      <w:bookmarkEnd w:id="48"/>
      <w:r>
        <w:t>externalít a nepriamych vplyvov</w:t>
      </w:r>
      <w:bookmarkEnd w:id="52"/>
      <w:bookmarkEnd w:id="53"/>
    </w:p>
    <w:p w14:paraId="564B3BE4" w14:textId="0A701A75" w:rsidR="00A648AB" w:rsidRDefault="00A648AB" w:rsidP="005C432D">
      <w:pPr>
        <w:pStyle w:val="slovanodseky"/>
        <w:rPr>
          <w:szCs w:val="24"/>
        </w:rPr>
      </w:pPr>
      <w:r w:rsidRPr="003A0925">
        <w:rPr>
          <w:szCs w:val="24"/>
        </w:rPr>
        <w:t xml:space="preserve">Ak sa netrhové vplyvy nevyskytujú priamo v transakcii medzi producentom a priamymi užívateľmi služieb generovaných projektom, ale dopadajú na tretie strany, tieto dopady sa potom definujú ako </w:t>
      </w:r>
      <w:r w:rsidRPr="003A0925">
        <w:rPr>
          <w:b/>
          <w:szCs w:val="24"/>
        </w:rPr>
        <w:t>externality</w:t>
      </w:r>
      <w:r w:rsidRPr="003A0925">
        <w:rPr>
          <w:szCs w:val="24"/>
        </w:rPr>
        <w:t xml:space="preserve">. </w:t>
      </w:r>
      <w:r w:rsidR="007761E2" w:rsidRPr="003A0925">
        <w:rPr>
          <w:szCs w:val="24"/>
        </w:rPr>
        <w:t>E</w:t>
      </w:r>
      <w:r w:rsidRPr="003A0925">
        <w:rPr>
          <w:szCs w:val="24"/>
        </w:rPr>
        <w:t>xternalita je akýkoľvek náklad alebo prínos</w:t>
      </w:r>
      <w:r w:rsidR="00F72D72" w:rsidRPr="003A0925">
        <w:rPr>
          <w:szCs w:val="24"/>
        </w:rPr>
        <w:t>,</w:t>
      </w:r>
      <w:r w:rsidRPr="003A0925">
        <w:rPr>
          <w:szCs w:val="24"/>
        </w:rPr>
        <w:t xml:space="preserve"> ktorý sa presúva od projektu na iné entity bez monetárnej kompenzácie. Environmentálne dopady sú typickým príkladom externality. Prehľad externých nákladov a prínosov </w:t>
      </w:r>
      <w:r w:rsidR="00912135" w:rsidRPr="003A0925">
        <w:rPr>
          <w:szCs w:val="24"/>
        </w:rPr>
        <w:t>pri hodnotení znečistenia ovzdušia</w:t>
      </w:r>
      <w:r w:rsidRPr="003A0925">
        <w:rPr>
          <w:szCs w:val="24"/>
        </w:rPr>
        <w:t xml:space="preserve"> je </w:t>
      </w:r>
      <w:r w:rsidR="0084170B" w:rsidRPr="003A0925">
        <w:rPr>
          <w:szCs w:val="24"/>
        </w:rPr>
        <w:t xml:space="preserve">uvedený </w:t>
      </w:r>
      <w:r w:rsidR="00376327" w:rsidRPr="003A0925">
        <w:rPr>
          <w:szCs w:val="24"/>
        </w:rPr>
        <w:t>v</w:t>
      </w:r>
      <w:r w:rsidR="00912135" w:rsidRPr="003A0925">
        <w:rPr>
          <w:szCs w:val="24"/>
        </w:rPr>
        <w:t> </w:t>
      </w:r>
      <w:r w:rsidR="00376327" w:rsidRPr="003A0925">
        <w:rPr>
          <w:szCs w:val="24"/>
        </w:rPr>
        <w:t>kapitole</w:t>
      </w:r>
      <w:r w:rsidR="00912135" w:rsidRPr="003A0925">
        <w:rPr>
          <w:szCs w:val="24"/>
        </w:rPr>
        <w:t xml:space="preserve"> </w:t>
      </w:r>
      <w:r w:rsidR="00912135" w:rsidRPr="003A0925">
        <w:rPr>
          <w:szCs w:val="24"/>
        </w:rPr>
        <w:fldChar w:fldCharType="begin"/>
      </w:r>
      <w:r w:rsidR="00912135" w:rsidRPr="003A0925">
        <w:rPr>
          <w:szCs w:val="24"/>
        </w:rPr>
        <w:instrText xml:space="preserve"> REF _Ref473209223 \n \h  \* MERGEFORMAT </w:instrText>
      </w:r>
      <w:r w:rsidR="00912135" w:rsidRPr="003A0925">
        <w:rPr>
          <w:szCs w:val="24"/>
        </w:rPr>
      </w:r>
      <w:r w:rsidR="00912135" w:rsidRPr="003A0925">
        <w:rPr>
          <w:szCs w:val="24"/>
        </w:rPr>
        <w:fldChar w:fldCharType="separate"/>
      </w:r>
      <w:r w:rsidR="00EB4B17">
        <w:rPr>
          <w:szCs w:val="24"/>
        </w:rPr>
        <w:t>7.4.6.1</w:t>
      </w:r>
      <w:r w:rsidR="00912135" w:rsidRPr="003A0925">
        <w:rPr>
          <w:szCs w:val="24"/>
        </w:rPr>
        <w:fldChar w:fldCharType="end"/>
      </w:r>
      <w:r w:rsidRPr="003A0925">
        <w:rPr>
          <w:szCs w:val="24"/>
        </w:rPr>
        <w:t>.</w:t>
      </w:r>
    </w:p>
    <w:p w14:paraId="3192F796" w14:textId="77777777" w:rsidR="00CD52EF" w:rsidRPr="003A0925" w:rsidRDefault="00CD52EF" w:rsidP="00CD52EF">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360"/>
        <w:rPr>
          <w:b/>
          <w:szCs w:val="24"/>
        </w:rPr>
      </w:pPr>
      <w:r w:rsidRPr="003A0925">
        <w:rPr>
          <w:b/>
          <w:szCs w:val="24"/>
        </w:rPr>
        <w:t>Príklady environmentálnych externalít</w:t>
      </w:r>
    </w:p>
    <w:p w14:paraId="6E30F050" w14:textId="77777777" w:rsidR="00CD52EF" w:rsidRPr="003A0925" w:rsidRDefault="00CD52EF" w:rsidP="00CD52EF">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szCs w:val="24"/>
        </w:rPr>
        <w:t>Prevádzka tepelnej elektrárne prináša profit jej vlastníkovi, ale vyvoláva dodatočné náklady na zdravotnú starostlivosť pre obyvateľov, ktorí sú zasiahnutí imisiami z elektrárne.</w:t>
      </w:r>
    </w:p>
    <w:p w14:paraId="66800E18" w14:textId="77777777" w:rsidR="00CD52EF" w:rsidRPr="003A0925" w:rsidRDefault="00CD52EF" w:rsidP="00CD52EF">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szCs w:val="24"/>
        </w:rPr>
        <w:t>Premávka na diaľnici prináša mýtne poplatky jej prevádzkovateľovi, ale zaťažuje obyvateľov v priľahlých obydliach zvýšeným hlukom, prašnosťou a emisiami výfukových plynov.</w:t>
      </w:r>
    </w:p>
    <w:p w14:paraId="59A99140" w14:textId="77777777" w:rsidR="00CD52EF" w:rsidRPr="003A0925" w:rsidRDefault="00CD52EF" w:rsidP="00CD52EF">
      <w:pPr>
        <w:pStyle w:val="slovanodseky"/>
        <w:numPr>
          <w:ilvl w:val="0"/>
          <w:numId w:val="23"/>
        </w:numPr>
        <w:pBdr>
          <w:top w:val="single" w:sz="4" w:space="1" w:color="auto"/>
          <w:left w:val="single" w:sz="4" w:space="4" w:color="auto"/>
          <w:bottom w:val="single" w:sz="4" w:space="1" w:color="auto"/>
          <w:right w:val="single" w:sz="4" w:space="4" w:color="auto"/>
        </w:pBdr>
        <w:shd w:val="clear" w:color="auto" w:fill="E5E5E5" w:themeFill="accent4" w:themeFillTint="33"/>
        <w:rPr>
          <w:szCs w:val="24"/>
        </w:rPr>
      </w:pPr>
      <w:r w:rsidRPr="003A0925">
        <w:rPr>
          <w:szCs w:val="24"/>
        </w:rPr>
        <w:t>Farma na chov ošípaných produkuje živočíšny odpad, ktorý ohrozuje podzemné vody aj pachovú záťaž, ktorá zasahuje aj vzdialenejšie okolie prevádzky.</w:t>
      </w:r>
    </w:p>
    <w:p w14:paraId="2FE0FE47" w14:textId="09B8E070" w:rsidR="00CD52EF" w:rsidRDefault="00CD52EF" w:rsidP="00CD52EF">
      <w:pPr>
        <w:pStyle w:val="slovanodseky"/>
        <w:rPr>
          <w:szCs w:val="24"/>
        </w:rPr>
      </w:pPr>
      <w:r>
        <w:rPr>
          <w:szCs w:val="24"/>
        </w:rPr>
        <w:t xml:space="preserve">Finančné ohodnotenie bežných externých vplyvov projektu je záväzne definované v častiach </w:t>
      </w:r>
      <w:r w:rsidR="00A1767B">
        <w:rPr>
          <w:szCs w:val="24"/>
        </w:rPr>
        <w:fldChar w:fldCharType="begin"/>
      </w:r>
      <w:r w:rsidR="00A1767B">
        <w:rPr>
          <w:szCs w:val="24"/>
        </w:rPr>
        <w:instrText xml:space="preserve"> REF _Ref473209223 \w \h </w:instrText>
      </w:r>
      <w:r w:rsidR="00A1767B">
        <w:rPr>
          <w:szCs w:val="24"/>
        </w:rPr>
      </w:r>
      <w:r w:rsidR="00A1767B">
        <w:rPr>
          <w:szCs w:val="24"/>
        </w:rPr>
        <w:fldChar w:fldCharType="separate"/>
      </w:r>
      <w:r w:rsidR="00EB4B17">
        <w:rPr>
          <w:szCs w:val="24"/>
        </w:rPr>
        <w:t>7.4.6.1</w:t>
      </w:r>
      <w:r w:rsidR="00A1767B">
        <w:rPr>
          <w:szCs w:val="24"/>
        </w:rPr>
        <w:fldChar w:fldCharType="end"/>
      </w:r>
      <w:r w:rsidRPr="007357EA">
        <w:rPr>
          <w:szCs w:val="24"/>
        </w:rPr>
        <w:t xml:space="preserve"> </w:t>
      </w:r>
      <w:r w:rsidR="006D0A75" w:rsidRPr="00A1767B">
        <w:rPr>
          <w:szCs w:val="24"/>
        </w:rPr>
        <w:t xml:space="preserve">a </w:t>
      </w:r>
      <w:r w:rsidR="00A1767B">
        <w:rPr>
          <w:szCs w:val="24"/>
        </w:rPr>
        <w:fldChar w:fldCharType="begin"/>
      </w:r>
      <w:r w:rsidR="00A1767B">
        <w:rPr>
          <w:szCs w:val="24"/>
        </w:rPr>
        <w:instrText xml:space="preserve"> REF _Ref483481117 \r \h </w:instrText>
      </w:r>
      <w:r w:rsidR="00A1767B">
        <w:rPr>
          <w:szCs w:val="24"/>
        </w:rPr>
      </w:r>
      <w:r w:rsidR="00A1767B">
        <w:rPr>
          <w:szCs w:val="24"/>
        </w:rPr>
        <w:fldChar w:fldCharType="separate"/>
      </w:r>
      <w:r w:rsidR="00EB4B17">
        <w:rPr>
          <w:szCs w:val="24"/>
        </w:rPr>
        <w:t>7.4.6.2</w:t>
      </w:r>
      <w:r w:rsidR="00A1767B">
        <w:rPr>
          <w:szCs w:val="24"/>
        </w:rPr>
        <w:fldChar w:fldCharType="end"/>
      </w:r>
      <w:r>
        <w:rPr>
          <w:szCs w:val="24"/>
        </w:rPr>
        <w:t>.</w:t>
      </w:r>
    </w:p>
    <w:p w14:paraId="3BFC21DC" w14:textId="149F993C" w:rsidR="007357EA" w:rsidRPr="00CD52EF" w:rsidRDefault="007357EA" w:rsidP="007357EA">
      <w:pPr>
        <w:pStyle w:val="slovanodseky"/>
        <w:rPr>
          <w:szCs w:val="24"/>
        </w:rPr>
      </w:pPr>
      <w:r w:rsidRPr="00CD52EF">
        <w:rPr>
          <w:szCs w:val="24"/>
        </w:rPr>
        <w:t>Pre ostatné externé vplyv</w:t>
      </w:r>
      <w:r>
        <w:rPr>
          <w:szCs w:val="24"/>
        </w:rPr>
        <w:t>y</w:t>
      </w:r>
      <w:r w:rsidRPr="00CD52EF">
        <w:rPr>
          <w:szCs w:val="24"/>
        </w:rPr>
        <w:t xml:space="preserve"> projektu, ktorých finančné ocenenie nie je v tejto metodike definované, sa používa metodický prístu</w:t>
      </w:r>
      <w:r>
        <w:rPr>
          <w:szCs w:val="24"/>
        </w:rPr>
        <w:t>p, opísaný v</w:t>
      </w:r>
      <w:r w:rsidR="00A1767B">
        <w:rPr>
          <w:szCs w:val="24"/>
        </w:rPr>
        <w:t> </w:t>
      </w:r>
      <w:r>
        <w:rPr>
          <w:szCs w:val="24"/>
        </w:rPr>
        <w:t>kapitolách</w:t>
      </w:r>
      <w:r w:rsidR="00A1767B">
        <w:rPr>
          <w:szCs w:val="24"/>
        </w:rPr>
        <w:t xml:space="preserve"> </w:t>
      </w:r>
      <w:r w:rsidR="00A1767B">
        <w:rPr>
          <w:szCs w:val="24"/>
        </w:rPr>
        <w:fldChar w:fldCharType="begin"/>
      </w:r>
      <w:r w:rsidR="00A1767B">
        <w:rPr>
          <w:szCs w:val="24"/>
        </w:rPr>
        <w:instrText xml:space="preserve"> REF _Ref483481224 \r \h </w:instrText>
      </w:r>
      <w:r w:rsidR="00A1767B">
        <w:rPr>
          <w:szCs w:val="24"/>
        </w:rPr>
      </w:r>
      <w:r w:rsidR="00A1767B">
        <w:rPr>
          <w:szCs w:val="24"/>
        </w:rPr>
        <w:fldChar w:fldCharType="separate"/>
      </w:r>
      <w:r w:rsidR="00EB4B17">
        <w:rPr>
          <w:szCs w:val="24"/>
        </w:rPr>
        <w:t>7.4.5</w:t>
      </w:r>
      <w:r w:rsidR="00A1767B">
        <w:rPr>
          <w:szCs w:val="24"/>
        </w:rPr>
        <w:fldChar w:fldCharType="end"/>
      </w:r>
      <w:r>
        <w:rPr>
          <w:szCs w:val="24"/>
        </w:rPr>
        <w:t xml:space="preserve"> </w:t>
      </w:r>
      <w:r w:rsidRPr="00A1767B">
        <w:rPr>
          <w:szCs w:val="24"/>
        </w:rPr>
        <w:t>a</w:t>
      </w:r>
      <w:r w:rsidR="00A1767B">
        <w:rPr>
          <w:szCs w:val="24"/>
        </w:rPr>
        <w:t xml:space="preserve"> </w:t>
      </w:r>
      <w:r w:rsidR="00A1767B">
        <w:rPr>
          <w:szCs w:val="24"/>
        </w:rPr>
        <w:fldChar w:fldCharType="begin"/>
      </w:r>
      <w:r w:rsidR="00A1767B">
        <w:rPr>
          <w:szCs w:val="24"/>
        </w:rPr>
        <w:instrText xml:space="preserve"> REF _Ref483481234 \r \h </w:instrText>
      </w:r>
      <w:r w:rsidR="00A1767B">
        <w:rPr>
          <w:szCs w:val="24"/>
        </w:rPr>
      </w:r>
      <w:r w:rsidR="00A1767B">
        <w:rPr>
          <w:szCs w:val="24"/>
        </w:rPr>
        <w:fldChar w:fldCharType="separate"/>
      </w:r>
      <w:r w:rsidR="00EB4B17">
        <w:rPr>
          <w:szCs w:val="24"/>
        </w:rPr>
        <w:t>7.4.6</w:t>
      </w:r>
      <w:r w:rsidR="00A1767B">
        <w:rPr>
          <w:szCs w:val="24"/>
        </w:rPr>
        <w:fldChar w:fldCharType="end"/>
      </w:r>
      <w:r>
        <w:rPr>
          <w:szCs w:val="24"/>
        </w:rPr>
        <w:t>.</w:t>
      </w:r>
    </w:p>
    <w:p w14:paraId="52ABC2D9" w14:textId="77777777" w:rsidR="007357EA" w:rsidRPr="00CD52EF" w:rsidRDefault="007357EA" w:rsidP="007357EA">
      <w:pPr>
        <w:pStyle w:val="slovanodseky"/>
        <w:rPr>
          <w:szCs w:val="24"/>
        </w:rPr>
      </w:pPr>
      <w:r w:rsidRPr="00CD52EF">
        <w:rPr>
          <w:szCs w:val="24"/>
        </w:rPr>
        <w:t xml:space="preserve">Ak existujú spotrebné dane, dotácie alebo správne poplatky, vyrubované štátom, ktorých úlohou je korekcia externality, môžu byť použité ako odhad finančnej hodnoty danej externality. Medzi takéto dane patrí daň za emisie </w:t>
      </w:r>
      <w:proofErr w:type="spellStart"/>
      <w:r w:rsidRPr="00CD52EF">
        <w:rPr>
          <w:szCs w:val="24"/>
        </w:rPr>
        <w:t>NO</w:t>
      </w:r>
      <w:r w:rsidRPr="00CD52EF">
        <w:rPr>
          <w:szCs w:val="24"/>
          <w:vertAlign w:val="subscript"/>
        </w:rPr>
        <w:t>x</w:t>
      </w:r>
      <w:proofErr w:type="spellEnd"/>
      <w:r w:rsidRPr="00CD52EF">
        <w:rPr>
          <w:szCs w:val="24"/>
        </w:rPr>
        <w:t xml:space="preserve"> na odradenie od negatívnych environmentálnych externalít, či spotrebné dane na alkohol, pohonné hmoty alebo tabak.</w:t>
      </w:r>
    </w:p>
    <w:p w14:paraId="3C71B674" w14:textId="77777777" w:rsidR="006D0A75" w:rsidRPr="00F565FA" w:rsidRDefault="006D0A75" w:rsidP="006D0A75">
      <w:pPr>
        <w:pStyle w:val="slovanodseky"/>
        <w:rPr>
          <w:szCs w:val="24"/>
        </w:rPr>
      </w:pPr>
      <w:r w:rsidRPr="00F565FA">
        <w:rPr>
          <w:b/>
          <w:szCs w:val="24"/>
        </w:rPr>
        <w:lastRenderedPageBreak/>
        <w:t xml:space="preserve">Pri oceňovaní externalít je </w:t>
      </w:r>
      <w:r>
        <w:rPr>
          <w:b/>
          <w:szCs w:val="24"/>
        </w:rPr>
        <w:t>však</w:t>
      </w:r>
      <w:r w:rsidRPr="00F565FA">
        <w:rPr>
          <w:b/>
          <w:szCs w:val="24"/>
        </w:rPr>
        <w:t xml:space="preserve"> potrebné vyhnúť sa dvojitému započítaniu</w:t>
      </w:r>
      <w:r w:rsidRPr="00F565FA">
        <w:rPr>
          <w:szCs w:val="24"/>
        </w:rPr>
        <w:t xml:space="preserve"> (napr. zahrnutie daní z energií a súčasne odhadov plných externých environmentálnych nákladov). Ak existuje metodika pre kvantifikáciu týchto externých vplyvov (napr. peňažné ocenenie emisií) a je možné spoľahlivo odhadnúť dopad projektu na vývoj tejto externality (zníženie či zvýšenie emisií), preferuje sa kvantifikácia externého vplyvu a odpočítanie spotrebných a emisných daní z analýzy.</w:t>
      </w:r>
    </w:p>
    <w:p w14:paraId="1F4580EF" w14:textId="7255538E" w:rsidR="00A648AB" w:rsidRPr="00B80A18" w:rsidRDefault="00A648AB" w:rsidP="00B80A18">
      <w:pPr>
        <w:pStyle w:val="slovanodseky"/>
        <w:rPr>
          <w:szCs w:val="24"/>
        </w:rPr>
      </w:pPr>
      <w:r w:rsidRPr="003A0925">
        <w:rPr>
          <w:szCs w:val="24"/>
        </w:rPr>
        <w:t>Pre svoju povahu, nie sú externality zachytené v hodnotení priamych prínosov projektu a musia byť ohodnotené oddelene.</w:t>
      </w:r>
      <w:r w:rsidR="00B80A18">
        <w:rPr>
          <w:szCs w:val="24"/>
        </w:rPr>
        <w:t xml:space="preserve"> Je potrebné opäť</w:t>
      </w:r>
      <w:r w:rsidR="00B80A18" w:rsidRPr="003A0925">
        <w:rPr>
          <w:szCs w:val="24"/>
        </w:rPr>
        <w:t xml:space="preserve"> </w:t>
      </w:r>
      <w:r w:rsidRPr="003A0925">
        <w:rPr>
          <w:szCs w:val="24"/>
        </w:rPr>
        <w:t>uplatniť metód</w:t>
      </w:r>
      <w:r w:rsidR="00B80A18">
        <w:rPr>
          <w:szCs w:val="24"/>
        </w:rPr>
        <w:t>u</w:t>
      </w:r>
      <w:r w:rsidRPr="003A0925">
        <w:rPr>
          <w:szCs w:val="24"/>
        </w:rPr>
        <w:t xml:space="preserve"> </w:t>
      </w:r>
      <w:r w:rsidR="0065429B" w:rsidRPr="003A0925">
        <w:rPr>
          <w:szCs w:val="24"/>
        </w:rPr>
        <w:t>o</w:t>
      </w:r>
      <w:r w:rsidRPr="003A0925">
        <w:rPr>
          <w:szCs w:val="24"/>
        </w:rPr>
        <w:t>choty platiť, aby sa zahrnuli tieto efekty do celkového ocenenia.</w:t>
      </w:r>
      <w:r w:rsidR="00B80A18">
        <w:rPr>
          <w:szCs w:val="24"/>
        </w:rPr>
        <w:t xml:space="preserve"> </w:t>
      </w:r>
      <w:r w:rsidR="00B80A18" w:rsidRPr="00B80A18">
        <w:rPr>
          <w:szCs w:val="24"/>
        </w:rPr>
        <w:t>Je nevyhnutné určiť významné aspekty a možné vplyvy (napr. využívanie zdrojov a environmentálne dôsledky znečisťovania) počas celého životného cyklu produktu od získavania surovín, cez výrobu, používanie, nakladanie po skončení životnosti, recyklovanie až po konečné zneškodňovanie. Je vhodné zvážiť využitie metódy posudzovania životného cyklu (LCA</w:t>
      </w:r>
      <w:r w:rsidR="00B80A18">
        <w:rPr>
          <w:szCs w:val="24"/>
        </w:rPr>
        <w:t>)</w:t>
      </w:r>
      <w:r w:rsidR="007444F3">
        <w:rPr>
          <w:rStyle w:val="Odkaznapoznmkupodiarou"/>
          <w:szCs w:val="24"/>
        </w:rPr>
        <w:footnoteReference w:id="20"/>
      </w:r>
      <w:r w:rsidR="00B80A18">
        <w:rPr>
          <w:szCs w:val="24"/>
        </w:rPr>
        <w:t>.</w:t>
      </w:r>
    </w:p>
    <w:p w14:paraId="2B934911" w14:textId="77777777" w:rsidR="006D0A75" w:rsidRDefault="006D0A75" w:rsidP="000E4EA0">
      <w:pPr>
        <w:pStyle w:val="Nadpis4"/>
      </w:pPr>
      <w:bookmarkStart w:id="54" w:name="_Ref473209223"/>
      <w:bookmarkStart w:id="55" w:name="_Toc474833915"/>
      <w:bookmarkStart w:id="56" w:name="_Toc471303422"/>
      <w:r>
        <w:t>Hodnota znečistenia ovzdušia (priamy dopad na životné prostredie)</w:t>
      </w:r>
      <w:bookmarkEnd w:id="54"/>
    </w:p>
    <w:p w14:paraId="4C66EDF0" w14:textId="77777777" w:rsidR="006D0A75" w:rsidRPr="003A0925" w:rsidRDefault="006D0A75" w:rsidP="006D0A75">
      <w:pPr>
        <w:pStyle w:val="slovanodseky"/>
        <w:rPr>
          <w:szCs w:val="24"/>
        </w:rPr>
      </w:pPr>
      <w:r w:rsidRPr="003A0925">
        <w:rPr>
          <w:szCs w:val="24"/>
        </w:rPr>
        <w:t>V doprave, energetike či iných odvetviach, pri ktorých sa používajú fosílne palivá, dochádza k lokálnemu znečisteniu ovzdušia odpadovými plynmi. Medzi najčastejšie patria NO</w:t>
      </w:r>
      <w:r w:rsidRPr="003A0925">
        <w:rPr>
          <w:szCs w:val="24"/>
          <w:vertAlign w:val="subscript"/>
        </w:rPr>
        <w:t>X</w:t>
      </w:r>
      <w:r w:rsidRPr="003A0925">
        <w:rPr>
          <w:szCs w:val="24"/>
        </w:rPr>
        <w:t xml:space="preserve"> (oxidy dusíka), SO</w:t>
      </w:r>
      <w:r w:rsidRPr="003A0925">
        <w:rPr>
          <w:szCs w:val="24"/>
          <w:vertAlign w:val="subscript"/>
        </w:rPr>
        <w:t xml:space="preserve">2 </w:t>
      </w:r>
      <w:r w:rsidRPr="003A0925">
        <w:rPr>
          <w:szCs w:val="24"/>
        </w:rPr>
        <w:t>(oxid siričitý), PM</w:t>
      </w:r>
      <w:r w:rsidRPr="003A0925">
        <w:rPr>
          <w:szCs w:val="24"/>
          <w:vertAlign w:val="subscript"/>
        </w:rPr>
        <w:t>2.5</w:t>
      </w:r>
      <w:r w:rsidRPr="003A0925">
        <w:rPr>
          <w:szCs w:val="24"/>
        </w:rPr>
        <w:t xml:space="preserve"> (jemné tuhé častice) a NMVOC (</w:t>
      </w:r>
      <w:proofErr w:type="spellStart"/>
      <w:r w:rsidRPr="003A0925">
        <w:rPr>
          <w:szCs w:val="24"/>
        </w:rPr>
        <w:t>nemetánové</w:t>
      </w:r>
      <w:proofErr w:type="spellEnd"/>
      <w:r w:rsidRPr="003A0925">
        <w:rPr>
          <w:szCs w:val="24"/>
        </w:rPr>
        <w:t xml:space="preserve"> prchavé organické látky). Tieto plyny majú priamy vplyv na kvalitu ovzdušia, kvalitu života a zdravie ľudí v zasiahnutých oblastiach. Pre potreby investícii, ktoré znižujú produkciu týchto plynov, je potrebné stanoviť jednotné peňažné hodnoty odstránenia jednej tony týchto plynov.</w:t>
      </w:r>
    </w:p>
    <w:p w14:paraId="23C2E515" w14:textId="77777777" w:rsidR="006D0A75" w:rsidRPr="003A0925" w:rsidRDefault="006D0A75" w:rsidP="006D0A75">
      <w:pPr>
        <w:pStyle w:val="slovanodseky"/>
        <w:rPr>
          <w:szCs w:val="24"/>
        </w:rPr>
      </w:pPr>
      <w:r w:rsidRPr="003A0925">
        <w:rPr>
          <w:szCs w:val="24"/>
        </w:rPr>
        <w:t>Pri oceňovaní lepšej kvality ovzdušia vychádza táto metodika zo štúdie, vypracovanej pre Generálne riaditeľstvo pre mobilitu a dopravu Európskej komisie</w:t>
      </w:r>
      <w:r w:rsidRPr="003A0925">
        <w:rPr>
          <w:rStyle w:val="Odkaznapoznmkupodiarou"/>
          <w:szCs w:val="24"/>
        </w:rPr>
        <w:footnoteReference w:id="21"/>
      </w:r>
      <w:r w:rsidRPr="003A0925">
        <w:rPr>
          <w:szCs w:val="24"/>
        </w:rPr>
        <w:t xml:space="preserve">, ktorá vychádza z viacerých výskumov ohľadom vplyvu znečisteného ovzdušia na úmrtnosť a zdravie človeka. </w:t>
      </w:r>
    </w:p>
    <w:p w14:paraId="06DB28C1" w14:textId="49EED583" w:rsidR="006D0A75" w:rsidRPr="003A0925" w:rsidRDefault="006D0A75" w:rsidP="006D0A75">
      <w:pPr>
        <w:pStyle w:val="slovanodseky"/>
        <w:rPr>
          <w:szCs w:val="24"/>
        </w:rPr>
      </w:pPr>
      <w:r w:rsidRPr="003A0925">
        <w:rPr>
          <w:szCs w:val="24"/>
        </w:rPr>
        <w:t>Hodnoty emisií v eurách z roku 2010 za tonu plynu pre jednotlivé skupiny plynov pre Slovensko sú uvedené v </w:t>
      </w:r>
      <w:r w:rsidRPr="003A0925">
        <w:rPr>
          <w:szCs w:val="24"/>
        </w:rPr>
        <w:fldChar w:fldCharType="begin"/>
      </w:r>
      <w:r w:rsidRPr="003A0925">
        <w:rPr>
          <w:szCs w:val="24"/>
        </w:rPr>
        <w:instrText xml:space="preserve"> REF _Ref472412787 \h </w:instrText>
      </w:r>
      <w:r>
        <w:rPr>
          <w:szCs w:val="24"/>
        </w:rPr>
        <w:instrText xml:space="preserve"> \* MERGEFORMAT </w:instrText>
      </w:r>
      <w:r w:rsidRPr="003A0925">
        <w:rPr>
          <w:szCs w:val="24"/>
        </w:rPr>
      </w:r>
      <w:r w:rsidRPr="003A0925">
        <w:rPr>
          <w:szCs w:val="24"/>
        </w:rPr>
        <w:fldChar w:fldCharType="separate"/>
      </w:r>
      <w:r w:rsidR="00EB4B17" w:rsidRPr="003A0925">
        <w:rPr>
          <w:szCs w:val="24"/>
        </w:rPr>
        <w:t xml:space="preserve">Tab. </w:t>
      </w:r>
      <w:r w:rsidR="00EB4B17">
        <w:rPr>
          <w:noProof/>
          <w:szCs w:val="24"/>
        </w:rPr>
        <w:t>5</w:t>
      </w:r>
      <w:r w:rsidRPr="003A0925">
        <w:rPr>
          <w:szCs w:val="24"/>
        </w:rPr>
        <w:fldChar w:fldCharType="end"/>
      </w:r>
      <w:r>
        <w:rPr>
          <w:szCs w:val="24"/>
        </w:rPr>
        <w:t>.</w:t>
      </w:r>
    </w:p>
    <w:p w14:paraId="20B72A97" w14:textId="222FE68C" w:rsidR="006D0A75" w:rsidRPr="003A0925" w:rsidRDefault="006D0A75" w:rsidP="006D0A75">
      <w:pPr>
        <w:pStyle w:val="Popis"/>
        <w:spacing w:after="120"/>
        <w:rPr>
          <w:sz w:val="24"/>
          <w:szCs w:val="24"/>
        </w:rPr>
      </w:pPr>
      <w:bookmarkStart w:id="57" w:name="_Ref472412787"/>
      <w:bookmarkStart w:id="58" w:name="_Ref472412739"/>
      <w:r w:rsidRPr="003A0925">
        <w:rPr>
          <w:sz w:val="24"/>
          <w:szCs w:val="24"/>
        </w:rPr>
        <w:t xml:space="preserve">Tab. </w:t>
      </w:r>
      <w:r w:rsidRPr="003A0925">
        <w:rPr>
          <w:sz w:val="24"/>
          <w:szCs w:val="24"/>
        </w:rPr>
        <w:fldChar w:fldCharType="begin"/>
      </w:r>
      <w:r w:rsidRPr="003A0925">
        <w:rPr>
          <w:sz w:val="24"/>
          <w:szCs w:val="24"/>
        </w:rPr>
        <w:instrText xml:space="preserve"> SEQ Tab. \* ARABIC </w:instrText>
      </w:r>
      <w:r w:rsidRPr="003A0925">
        <w:rPr>
          <w:sz w:val="24"/>
          <w:szCs w:val="24"/>
        </w:rPr>
        <w:fldChar w:fldCharType="separate"/>
      </w:r>
      <w:r w:rsidR="00EB4B17">
        <w:rPr>
          <w:noProof/>
          <w:sz w:val="24"/>
          <w:szCs w:val="24"/>
        </w:rPr>
        <w:t>5</w:t>
      </w:r>
      <w:r w:rsidRPr="003A0925">
        <w:rPr>
          <w:noProof/>
          <w:sz w:val="24"/>
          <w:szCs w:val="24"/>
        </w:rPr>
        <w:fldChar w:fldCharType="end"/>
      </w:r>
      <w:bookmarkEnd w:id="57"/>
      <w:r w:rsidRPr="003A0925">
        <w:rPr>
          <w:sz w:val="24"/>
          <w:szCs w:val="24"/>
        </w:rPr>
        <w:t xml:space="preserve"> Spoločenské náklady jednej tony odpadových plynov v eur (2010)</w:t>
      </w:r>
      <w:bookmarkEnd w:id="58"/>
    </w:p>
    <w:tbl>
      <w:tblPr>
        <w:tblStyle w:val="Tabukasmriekou3zvraznenie5"/>
        <w:tblW w:w="0" w:type="auto"/>
        <w:tblInd w:w="279" w:type="dxa"/>
        <w:tblLook w:val="0400" w:firstRow="0" w:lastRow="0" w:firstColumn="0" w:lastColumn="0" w:noHBand="0" w:noVBand="1"/>
      </w:tblPr>
      <w:tblGrid>
        <w:gridCol w:w="1417"/>
        <w:gridCol w:w="1324"/>
        <w:gridCol w:w="1510"/>
        <w:gridCol w:w="1702"/>
        <w:gridCol w:w="1418"/>
        <w:gridCol w:w="1412"/>
      </w:tblGrid>
      <w:tr w:rsidR="006D0A75" w14:paraId="379AF40E" w14:textId="77777777" w:rsidTr="00413404">
        <w:trPr>
          <w:cnfStyle w:val="000000100000" w:firstRow="0" w:lastRow="0" w:firstColumn="0" w:lastColumn="0" w:oddVBand="0" w:evenVBand="0" w:oddHBand="1" w:evenHBand="0" w:firstRowFirstColumn="0" w:firstRowLastColumn="0" w:lastRowFirstColumn="0" w:lastRowLastColumn="0"/>
        </w:trPr>
        <w:tc>
          <w:tcPr>
            <w:tcW w:w="1417" w:type="dxa"/>
          </w:tcPr>
          <w:p w14:paraId="2DE9985B" w14:textId="77777777" w:rsidR="006D0A75" w:rsidRPr="00A173D9" w:rsidRDefault="006D0A75" w:rsidP="00413404">
            <w:pPr>
              <w:jc w:val="center"/>
              <w:rPr>
                <w:b/>
              </w:rPr>
            </w:pPr>
            <w:r w:rsidRPr="00A173D9">
              <w:rPr>
                <w:b/>
              </w:rPr>
              <w:t>NO</w:t>
            </w:r>
            <w:r w:rsidRPr="00A173D9">
              <w:rPr>
                <w:b/>
                <w:vertAlign w:val="subscript"/>
              </w:rPr>
              <w:t>X</w:t>
            </w:r>
          </w:p>
        </w:tc>
        <w:tc>
          <w:tcPr>
            <w:tcW w:w="1324" w:type="dxa"/>
          </w:tcPr>
          <w:p w14:paraId="7586A90E" w14:textId="77777777" w:rsidR="006D0A75" w:rsidRPr="00A173D9" w:rsidRDefault="006D0A75" w:rsidP="00413404">
            <w:pPr>
              <w:jc w:val="center"/>
              <w:rPr>
                <w:b/>
              </w:rPr>
            </w:pPr>
            <w:r w:rsidRPr="00A173D9">
              <w:rPr>
                <w:b/>
              </w:rPr>
              <w:t>SO</w:t>
            </w:r>
            <w:r w:rsidRPr="00A173D9">
              <w:rPr>
                <w:b/>
                <w:vertAlign w:val="subscript"/>
              </w:rPr>
              <w:t>2</w:t>
            </w:r>
          </w:p>
        </w:tc>
        <w:tc>
          <w:tcPr>
            <w:tcW w:w="4630" w:type="dxa"/>
            <w:gridSpan w:val="3"/>
          </w:tcPr>
          <w:p w14:paraId="4A1081A9" w14:textId="77777777" w:rsidR="006D0A75" w:rsidRPr="00A173D9" w:rsidRDefault="006D0A75" w:rsidP="00413404">
            <w:pPr>
              <w:jc w:val="center"/>
              <w:rPr>
                <w:b/>
              </w:rPr>
            </w:pPr>
            <w:r w:rsidRPr="00A173D9">
              <w:rPr>
                <w:b/>
              </w:rPr>
              <w:t>PM</w:t>
            </w:r>
            <w:r w:rsidRPr="00A173D9">
              <w:rPr>
                <w:b/>
                <w:vertAlign w:val="subscript"/>
              </w:rPr>
              <w:t>2.5</w:t>
            </w:r>
          </w:p>
        </w:tc>
        <w:tc>
          <w:tcPr>
            <w:tcW w:w="1412" w:type="dxa"/>
          </w:tcPr>
          <w:p w14:paraId="764B08BB" w14:textId="77777777" w:rsidR="006D0A75" w:rsidRPr="00A173D9" w:rsidRDefault="006D0A75" w:rsidP="00413404">
            <w:pPr>
              <w:jc w:val="center"/>
              <w:rPr>
                <w:b/>
              </w:rPr>
            </w:pPr>
            <w:r w:rsidRPr="00A173D9">
              <w:rPr>
                <w:b/>
              </w:rPr>
              <w:t>NMVOC</w:t>
            </w:r>
          </w:p>
        </w:tc>
      </w:tr>
      <w:tr w:rsidR="006D0A75" w14:paraId="05A26084" w14:textId="77777777" w:rsidTr="00413404">
        <w:tc>
          <w:tcPr>
            <w:tcW w:w="1417" w:type="dxa"/>
          </w:tcPr>
          <w:p w14:paraId="4E919C52" w14:textId="77777777" w:rsidR="006D0A75" w:rsidRPr="00A173D9" w:rsidRDefault="006D0A75" w:rsidP="00413404">
            <w:pPr>
              <w:jc w:val="center"/>
              <w:rPr>
                <w:sz w:val="20"/>
              </w:rPr>
            </w:pPr>
          </w:p>
        </w:tc>
        <w:tc>
          <w:tcPr>
            <w:tcW w:w="1324" w:type="dxa"/>
          </w:tcPr>
          <w:p w14:paraId="4326CA75" w14:textId="77777777" w:rsidR="006D0A75" w:rsidRPr="00A173D9" w:rsidRDefault="006D0A75" w:rsidP="00413404">
            <w:pPr>
              <w:jc w:val="center"/>
              <w:rPr>
                <w:sz w:val="20"/>
              </w:rPr>
            </w:pPr>
          </w:p>
        </w:tc>
        <w:tc>
          <w:tcPr>
            <w:tcW w:w="1510" w:type="dxa"/>
          </w:tcPr>
          <w:p w14:paraId="4231CE15" w14:textId="77777777" w:rsidR="006D0A75" w:rsidRPr="00A173D9" w:rsidRDefault="006D0A75" w:rsidP="00413404">
            <w:pPr>
              <w:jc w:val="center"/>
              <w:rPr>
                <w:sz w:val="20"/>
              </w:rPr>
            </w:pPr>
            <w:r w:rsidRPr="00A173D9">
              <w:rPr>
                <w:sz w:val="20"/>
              </w:rPr>
              <w:t>Mimo mesta</w:t>
            </w:r>
          </w:p>
        </w:tc>
        <w:tc>
          <w:tcPr>
            <w:tcW w:w="1702" w:type="dxa"/>
          </w:tcPr>
          <w:p w14:paraId="0BBBE4D5" w14:textId="77777777" w:rsidR="006D0A75" w:rsidRPr="00A173D9" w:rsidRDefault="006D0A75" w:rsidP="00413404">
            <w:pPr>
              <w:jc w:val="center"/>
              <w:rPr>
                <w:sz w:val="20"/>
              </w:rPr>
            </w:pPr>
            <w:r w:rsidRPr="00A173D9">
              <w:rPr>
                <w:sz w:val="20"/>
              </w:rPr>
              <w:t>Okolie mesta</w:t>
            </w:r>
          </w:p>
        </w:tc>
        <w:tc>
          <w:tcPr>
            <w:tcW w:w="1418" w:type="dxa"/>
          </w:tcPr>
          <w:p w14:paraId="424673C1" w14:textId="77777777" w:rsidR="006D0A75" w:rsidRPr="00A173D9" w:rsidRDefault="006D0A75" w:rsidP="00413404">
            <w:pPr>
              <w:jc w:val="center"/>
              <w:rPr>
                <w:sz w:val="20"/>
              </w:rPr>
            </w:pPr>
            <w:r w:rsidRPr="00A173D9">
              <w:rPr>
                <w:sz w:val="20"/>
              </w:rPr>
              <w:t>Mesto</w:t>
            </w:r>
          </w:p>
        </w:tc>
        <w:tc>
          <w:tcPr>
            <w:tcW w:w="1412" w:type="dxa"/>
          </w:tcPr>
          <w:p w14:paraId="23D38BAE" w14:textId="77777777" w:rsidR="006D0A75" w:rsidRPr="00A173D9" w:rsidRDefault="006D0A75" w:rsidP="00413404">
            <w:pPr>
              <w:jc w:val="center"/>
              <w:rPr>
                <w:sz w:val="20"/>
              </w:rPr>
            </w:pPr>
          </w:p>
        </w:tc>
      </w:tr>
      <w:tr w:rsidR="006D0A75" w14:paraId="63AD0750" w14:textId="77777777" w:rsidTr="00413404">
        <w:trPr>
          <w:cnfStyle w:val="000000100000" w:firstRow="0" w:lastRow="0" w:firstColumn="0" w:lastColumn="0" w:oddVBand="0" w:evenVBand="0" w:oddHBand="1" w:evenHBand="0" w:firstRowFirstColumn="0" w:firstRowLastColumn="0" w:lastRowFirstColumn="0" w:lastRowLastColumn="0"/>
        </w:trPr>
        <w:tc>
          <w:tcPr>
            <w:tcW w:w="1417" w:type="dxa"/>
          </w:tcPr>
          <w:p w14:paraId="415D5450" w14:textId="77777777" w:rsidR="006D0A75" w:rsidRDefault="006D0A75" w:rsidP="00413404">
            <w:pPr>
              <w:jc w:val="center"/>
            </w:pPr>
            <w:r>
              <w:t>21 491</w:t>
            </w:r>
          </w:p>
        </w:tc>
        <w:tc>
          <w:tcPr>
            <w:tcW w:w="1324" w:type="dxa"/>
          </w:tcPr>
          <w:p w14:paraId="347848EB" w14:textId="77777777" w:rsidR="006D0A75" w:rsidRDefault="006D0A75" w:rsidP="00413404">
            <w:pPr>
              <w:jc w:val="center"/>
            </w:pPr>
            <w:r>
              <w:t>17 134</w:t>
            </w:r>
          </w:p>
        </w:tc>
        <w:tc>
          <w:tcPr>
            <w:tcW w:w="1510" w:type="dxa"/>
          </w:tcPr>
          <w:p w14:paraId="059240A2" w14:textId="77777777" w:rsidR="006D0A75" w:rsidRDefault="006D0A75" w:rsidP="00413404">
            <w:pPr>
              <w:jc w:val="center"/>
            </w:pPr>
            <w:r>
              <w:t>54 030</w:t>
            </w:r>
          </w:p>
        </w:tc>
        <w:tc>
          <w:tcPr>
            <w:tcW w:w="1702" w:type="dxa"/>
          </w:tcPr>
          <w:p w14:paraId="56C6317C" w14:textId="77777777" w:rsidR="006D0A75" w:rsidRDefault="006D0A75" w:rsidP="00413404">
            <w:pPr>
              <w:jc w:val="center"/>
            </w:pPr>
            <w:r>
              <w:t>79 270</w:t>
            </w:r>
          </w:p>
        </w:tc>
        <w:tc>
          <w:tcPr>
            <w:tcW w:w="1418" w:type="dxa"/>
          </w:tcPr>
          <w:p w14:paraId="0C654974" w14:textId="77777777" w:rsidR="006D0A75" w:rsidRDefault="006D0A75" w:rsidP="00413404">
            <w:pPr>
              <w:jc w:val="center"/>
            </w:pPr>
            <w:r>
              <w:t>226 510</w:t>
            </w:r>
          </w:p>
        </w:tc>
        <w:tc>
          <w:tcPr>
            <w:tcW w:w="1412" w:type="dxa"/>
          </w:tcPr>
          <w:p w14:paraId="24BF8DBB" w14:textId="77777777" w:rsidR="006D0A75" w:rsidRDefault="006D0A75" w:rsidP="00413404">
            <w:pPr>
              <w:jc w:val="center"/>
            </w:pPr>
            <w:r>
              <w:t>1 709</w:t>
            </w:r>
          </w:p>
        </w:tc>
      </w:tr>
    </w:tbl>
    <w:p w14:paraId="7FFE73BB" w14:textId="77777777" w:rsidR="006D0A75" w:rsidRDefault="006D0A75" w:rsidP="006D0A75"/>
    <w:p w14:paraId="5FAACDCF" w14:textId="77777777" w:rsidR="006D0A75" w:rsidRPr="00EA01DD" w:rsidRDefault="006D0A75" w:rsidP="006D0A75">
      <w:pPr>
        <w:pStyle w:val="slovanodseky"/>
        <w:rPr>
          <w:szCs w:val="24"/>
        </w:rPr>
      </w:pPr>
      <w:r w:rsidRPr="00EA01DD">
        <w:rPr>
          <w:szCs w:val="24"/>
        </w:rPr>
        <w:t>Detaily výpočtov dopadu investície na znečistenie ovzdušia stanovia rezortné metodiky, pre ktoré je vplyv na kvalitu ovzdušia relevantný. Hodnotiť investíciu z pohľadu zmeny kvality ovzdušia v SR, pri schvaľovaní s podmienkou jej nezhoršovania a minimálne v Oblastiach riadenia kvality ovzdušia s podmienkou zlepšenia kvality ovzdušia v danej oblasti.</w:t>
      </w:r>
      <w:r>
        <w:rPr>
          <w:rStyle w:val="Odkaznapoznmkupodiarou"/>
          <w:szCs w:val="24"/>
        </w:rPr>
        <w:footnoteReference w:id="22"/>
      </w:r>
    </w:p>
    <w:p w14:paraId="36A66839" w14:textId="125CC05C" w:rsidR="006D0A75" w:rsidRPr="003A0925" w:rsidRDefault="006D0A75" w:rsidP="006D0A75">
      <w:pPr>
        <w:pStyle w:val="slovanodseky"/>
        <w:rPr>
          <w:szCs w:val="24"/>
        </w:rPr>
      </w:pPr>
      <w:r w:rsidRPr="003A0925">
        <w:rPr>
          <w:szCs w:val="24"/>
        </w:rPr>
        <w:t>Hodnoty znečistenia ovzdušia sa do budúcnosti upravuje podľa predpokladaného rastu HDP</w:t>
      </w:r>
      <w:r w:rsidR="00EB4B17">
        <w:rPr>
          <w:szCs w:val="24"/>
        </w:rPr>
        <w:t xml:space="preserve"> per </w:t>
      </w:r>
      <w:proofErr w:type="spellStart"/>
      <w:r w:rsidR="00EB4B17">
        <w:rPr>
          <w:szCs w:val="24"/>
        </w:rPr>
        <w:t>capita</w:t>
      </w:r>
      <w:proofErr w:type="spellEnd"/>
      <w:r w:rsidRPr="003A0925">
        <w:rPr>
          <w:szCs w:val="24"/>
        </w:rPr>
        <w:t xml:space="preserve"> (pozri odsek </w:t>
      </w:r>
      <w:r w:rsidRPr="003A0925">
        <w:rPr>
          <w:szCs w:val="24"/>
        </w:rPr>
        <w:fldChar w:fldCharType="begin"/>
      </w:r>
      <w:r w:rsidRPr="003A0925">
        <w:rPr>
          <w:szCs w:val="24"/>
        </w:rPr>
        <w:instrText xml:space="preserve"> REF _Ref479857215 \r \h </w:instrText>
      </w:r>
      <w:r>
        <w:rPr>
          <w:szCs w:val="24"/>
        </w:rPr>
        <w:instrText xml:space="preserve"> \* MERGEFORMAT </w:instrText>
      </w:r>
      <w:r w:rsidRPr="003A0925">
        <w:rPr>
          <w:szCs w:val="24"/>
        </w:rPr>
      </w:r>
      <w:r w:rsidRPr="003A0925">
        <w:rPr>
          <w:szCs w:val="24"/>
        </w:rPr>
        <w:fldChar w:fldCharType="separate"/>
      </w:r>
      <w:r w:rsidR="00EB4B17">
        <w:rPr>
          <w:szCs w:val="24"/>
        </w:rPr>
        <w:t>55</w:t>
      </w:r>
      <w:r w:rsidRPr="003A0925">
        <w:rPr>
          <w:szCs w:val="24"/>
        </w:rPr>
        <w:fldChar w:fldCharType="end"/>
      </w:r>
      <w:r w:rsidR="00C33BB6">
        <w:rPr>
          <w:szCs w:val="24"/>
        </w:rPr>
        <w:t>).</w:t>
      </w:r>
    </w:p>
    <w:p w14:paraId="28F92D5F" w14:textId="77777777" w:rsidR="006D0A75" w:rsidRDefault="006D0A75" w:rsidP="000E4EA0">
      <w:pPr>
        <w:pStyle w:val="Nadpis4"/>
      </w:pPr>
      <w:bookmarkStart w:id="59" w:name="_Toc471218030"/>
      <w:bookmarkStart w:id="60" w:name="_Ref483481117"/>
      <w:r>
        <w:lastRenderedPageBreak/>
        <w:t>Hodnota emisií</w:t>
      </w:r>
      <w:bookmarkEnd w:id="59"/>
      <w:r>
        <w:t xml:space="preserve"> (vplyv na zmenu klímy)</w:t>
      </w:r>
      <w:bookmarkEnd w:id="60"/>
    </w:p>
    <w:p w14:paraId="7A4E671B" w14:textId="77777777" w:rsidR="006D0A75" w:rsidRPr="003A0925" w:rsidRDefault="006D0A75" w:rsidP="006D0A75">
      <w:pPr>
        <w:pStyle w:val="slovanodseky"/>
        <w:rPr>
          <w:szCs w:val="24"/>
        </w:rPr>
      </w:pPr>
      <w:r w:rsidRPr="003A0925">
        <w:rPr>
          <w:szCs w:val="24"/>
        </w:rPr>
        <w:t>Investície vo viacerých sektoroch (doprava, energetika, vodné a odpadové hospodárstvo) majú priamy vplyv na produkciu skleníkových plynov, ktoré spôsobujú zmenu klímy. Je preto potrebné stanoviť jednotné hodnoty pre peňažné ocenenie zníženia emisií skleníkových plynov.</w:t>
      </w:r>
    </w:p>
    <w:p w14:paraId="2CD66F98" w14:textId="77777777" w:rsidR="006D0A75" w:rsidRPr="003A0925" w:rsidRDefault="006D0A75" w:rsidP="006D0A75">
      <w:pPr>
        <w:pStyle w:val="slovanodseky"/>
        <w:rPr>
          <w:szCs w:val="24"/>
        </w:rPr>
      </w:pPr>
      <w:r w:rsidRPr="003A0925">
        <w:rPr>
          <w:szCs w:val="24"/>
        </w:rPr>
        <w:t>Úspory emisií sa merajú v tonách CO</w:t>
      </w:r>
      <w:r w:rsidRPr="003A0925">
        <w:rPr>
          <w:szCs w:val="24"/>
          <w:vertAlign w:val="subscript"/>
        </w:rPr>
        <w:t>2</w:t>
      </w:r>
      <w:r w:rsidRPr="003A0925">
        <w:rPr>
          <w:szCs w:val="24"/>
        </w:rPr>
        <w:t xml:space="preserve"> ekvivalentu. Pre konverziu plynov na CO</w:t>
      </w:r>
      <w:r w:rsidRPr="003A0925">
        <w:rPr>
          <w:szCs w:val="24"/>
          <w:vertAlign w:val="subscript"/>
        </w:rPr>
        <w:t>2</w:t>
      </w:r>
      <w:r w:rsidRPr="003A0925">
        <w:rPr>
          <w:szCs w:val="24"/>
        </w:rPr>
        <w:t xml:space="preserve"> ekvivalent odporúčame vychádzať z výpočtov </w:t>
      </w:r>
      <w:proofErr w:type="spellStart"/>
      <w:r w:rsidRPr="003A0925">
        <w:rPr>
          <w:i/>
          <w:szCs w:val="24"/>
        </w:rPr>
        <w:t>Intergovernmental</w:t>
      </w:r>
      <w:proofErr w:type="spellEnd"/>
      <w:r w:rsidRPr="003A0925">
        <w:rPr>
          <w:i/>
          <w:szCs w:val="24"/>
        </w:rPr>
        <w:t xml:space="preserve"> Panel on </w:t>
      </w:r>
      <w:proofErr w:type="spellStart"/>
      <w:r w:rsidRPr="003A0925">
        <w:rPr>
          <w:i/>
          <w:szCs w:val="24"/>
        </w:rPr>
        <w:t>Climate</w:t>
      </w:r>
      <w:proofErr w:type="spellEnd"/>
      <w:r w:rsidRPr="003A0925">
        <w:rPr>
          <w:i/>
          <w:szCs w:val="24"/>
        </w:rPr>
        <w:t xml:space="preserve"> Change </w:t>
      </w:r>
      <w:r w:rsidRPr="003A0925">
        <w:rPr>
          <w:szCs w:val="24"/>
        </w:rPr>
        <w:t>(20</w:t>
      </w:r>
      <w:r>
        <w:rPr>
          <w:szCs w:val="24"/>
        </w:rPr>
        <w:t>13</w:t>
      </w:r>
      <w:r w:rsidRPr="003A0925">
        <w:rPr>
          <w:szCs w:val="24"/>
        </w:rPr>
        <w:t>)</w:t>
      </w:r>
      <w:r w:rsidRPr="003A0925">
        <w:rPr>
          <w:rStyle w:val="Odkaznapoznmkupodiarou"/>
          <w:szCs w:val="24"/>
        </w:rPr>
        <w:footnoteReference w:id="23"/>
      </w:r>
      <w:r w:rsidRPr="003A0925">
        <w:rPr>
          <w:szCs w:val="24"/>
        </w:rPr>
        <w:t>. Detaily výpočtov úspory emisií a konverzie na CO</w:t>
      </w:r>
      <w:r w:rsidRPr="003A0925">
        <w:rPr>
          <w:szCs w:val="24"/>
          <w:vertAlign w:val="subscript"/>
        </w:rPr>
        <w:t>2</w:t>
      </w:r>
      <w:r w:rsidRPr="003A0925">
        <w:rPr>
          <w:szCs w:val="24"/>
        </w:rPr>
        <w:t xml:space="preserve"> ekvivalent špecifikujú rezortné metodiky, pre ktoré je úspora emisií relevantná.</w:t>
      </w:r>
    </w:p>
    <w:p w14:paraId="3983EC91" w14:textId="44F5FACE" w:rsidR="006D0A75" w:rsidRPr="003A0925" w:rsidRDefault="006D0A75" w:rsidP="006D0A75">
      <w:pPr>
        <w:pStyle w:val="slovanodseky"/>
        <w:rPr>
          <w:szCs w:val="24"/>
        </w:rPr>
      </w:pPr>
      <w:r w:rsidRPr="003A0925">
        <w:rPr>
          <w:szCs w:val="24"/>
        </w:rPr>
        <w:t>Hodnota jednej tony CO</w:t>
      </w:r>
      <w:r w:rsidRPr="003A0925">
        <w:rPr>
          <w:szCs w:val="24"/>
          <w:vertAlign w:val="subscript"/>
        </w:rPr>
        <w:t>2</w:t>
      </w:r>
      <w:r w:rsidRPr="003A0925">
        <w:rPr>
          <w:szCs w:val="24"/>
        </w:rPr>
        <w:t xml:space="preserve"> ekvivalentu vychádza z metodiky Európskej komisie</w:t>
      </w:r>
      <w:r w:rsidRPr="003A0925">
        <w:rPr>
          <w:rStyle w:val="Odkaznapoznmkupodiarou"/>
          <w:szCs w:val="24"/>
        </w:rPr>
        <w:footnoteReference w:id="24"/>
      </w:r>
      <w:r w:rsidRPr="003A0925">
        <w:rPr>
          <w:szCs w:val="24"/>
        </w:rPr>
        <w:t>, ktorá určuje strednú hodnotu jednej tony CO</w:t>
      </w:r>
      <w:r w:rsidRPr="003A0925">
        <w:rPr>
          <w:szCs w:val="24"/>
          <w:vertAlign w:val="subscript"/>
        </w:rPr>
        <w:t>2</w:t>
      </w:r>
      <w:r w:rsidRPr="003A0925">
        <w:rPr>
          <w:szCs w:val="24"/>
        </w:rPr>
        <w:t xml:space="preserve"> ekvivalentu na </w:t>
      </w:r>
      <w:r w:rsidRPr="003A0925">
        <w:rPr>
          <w:b/>
          <w:szCs w:val="24"/>
        </w:rPr>
        <w:t>25 eur v roku 20</w:t>
      </w:r>
      <w:r w:rsidR="00EB4B17">
        <w:rPr>
          <w:b/>
          <w:szCs w:val="24"/>
        </w:rPr>
        <w:t>06</w:t>
      </w:r>
      <w:r w:rsidRPr="003A0925">
        <w:rPr>
          <w:b/>
          <w:szCs w:val="24"/>
        </w:rPr>
        <w:t>.</w:t>
      </w:r>
      <w:r w:rsidRPr="003A0925">
        <w:rPr>
          <w:szCs w:val="24"/>
        </w:rPr>
        <w:t xml:space="preserve"> Táto hodnota sa za každý rok po roku 20</w:t>
      </w:r>
      <w:r w:rsidR="00EB4B17">
        <w:rPr>
          <w:szCs w:val="24"/>
        </w:rPr>
        <w:t>06</w:t>
      </w:r>
      <w:r w:rsidRPr="003A0925">
        <w:rPr>
          <w:szCs w:val="24"/>
        </w:rPr>
        <w:t xml:space="preserve"> zvýši o jedno euro</w:t>
      </w:r>
      <w:r>
        <w:rPr>
          <w:szCs w:val="24"/>
        </w:rPr>
        <w:t xml:space="preserve"> do roku 2030, v nasledujúcich rokoch je prírastok 0,50 eura ročne</w:t>
      </w:r>
      <w:r w:rsidRPr="003A0925">
        <w:rPr>
          <w:szCs w:val="24"/>
        </w:rPr>
        <w:t>.</w:t>
      </w:r>
    </w:p>
    <w:p w14:paraId="1517420E" w14:textId="77777777" w:rsidR="006D0A75" w:rsidRPr="00BA38F0" w:rsidRDefault="006D0A75" w:rsidP="000E4EA0">
      <w:pPr>
        <w:pStyle w:val="Nadpis3"/>
      </w:pPr>
      <w:bookmarkStart w:id="61" w:name="_Toc471218031"/>
      <w:bookmarkStart w:id="62" w:name="_Toc483828745"/>
      <w:r w:rsidRPr="00BA38F0">
        <w:t>Ceny energií a palív</w:t>
      </w:r>
      <w:bookmarkEnd w:id="61"/>
      <w:bookmarkEnd w:id="62"/>
    </w:p>
    <w:p w14:paraId="384DE296" w14:textId="77777777" w:rsidR="006D0A75" w:rsidRPr="003A0925" w:rsidRDefault="006D0A75" w:rsidP="006D0A75">
      <w:pPr>
        <w:pStyle w:val="slovanodseky"/>
        <w:rPr>
          <w:szCs w:val="24"/>
        </w:rPr>
      </w:pPr>
      <w:r w:rsidRPr="003A0925">
        <w:rPr>
          <w:szCs w:val="24"/>
        </w:rPr>
        <w:t>Investície vo viacerých sektoroch (doprava, energetika, vodné a odpadové hospodárstvo) vychádzajú pri výpočte nákladov a prínosov z cien energií a palív (pohonných hmôt). Je preto potrebné štandardizovať ceny, z ktorých budú tieto analýzy vychádzať.</w:t>
      </w:r>
    </w:p>
    <w:p w14:paraId="1EFA639E" w14:textId="77777777" w:rsidR="006D0A75" w:rsidRPr="003A0925" w:rsidRDefault="006D0A75" w:rsidP="006D0A75">
      <w:pPr>
        <w:pStyle w:val="slovanodseky"/>
        <w:rPr>
          <w:szCs w:val="24"/>
        </w:rPr>
      </w:pPr>
      <w:r w:rsidRPr="003A0925">
        <w:rPr>
          <w:szCs w:val="24"/>
        </w:rPr>
        <w:t>Pri cenách pohonných hmôt (benzín 95 a 98, motorová nafta, LPG, CNG) je povinné vychádzať z údajov Štatistického úradu SR, ktorý eviduje týždenné priemerné ceny pohonných látok v SR</w:t>
      </w:r>
      <w:r w:rsidRPr="003A0925">
        <w:rPr>
          <w:rStyle w:val="Odkaznapoznmkupodiarou"/>
          <w:szCs w:val="24"/>
        </w:rPr>
        <w:footnoteReference w:id="25"/>
      </w:r>
      <w:r w:rsidRPr="003A0925">
        <w:rPr>
          <w:szCs w:val="24"/>
        </w:rPr>
        <w:t xml:space="preserve">. </w:t>
      </w:r>
    </w:p>
    <w:p w14:paraId="06CC770C" w14:textId="77777777" w:rsidR="006D0A75" w:rsidRPr="003A0925" w:rsidRDefault="006D0A75" w:rsidP="006D0A75">
      <w:pPr>
        <w:pStyle w:val="slovanodseky"/>
        <w:rPr>
          <w:szCs w:val="24"/>
        </w:rPr>
      </w:pPr>
      <w:r w:rsidRPr="003A0925">
        <w:rPr>
          <w:szCs w:val="24"/>
        </w:rPr>
        <w:t>Ceny, použité vo finančnej a ekonomickej analýze, budú stanovené ako priemer týždenných cien za posledných 52 týždňov v čase tvorby CBA analýzy. Do budúcnosti budú upravované v závislosti od prognózy inflácie.</w:t>
      </w:r>
    </w:p>
    <w:p w14:paraId="6CFFC83F" w14:textId="77777777" w:rsidR="006D0A75" w:rsidRPr="003A0925" w:rsidRDefault="006D0A75" w:rsidP="006D0A75">
      <w:pPr>
        <w:pStyle w:val="slovanodseky"/>
        <w:rPr>
          <w:szCs w:val="24"/>
        </w:rPr>
      </w:pPr>
      <w:r w:rsidRPr="003A0925">
        <w:rPr>
          <w:szCs w:val="24"/>
        </w:rPr>
        <w:t>Pri cenách energií (elektrina, plyn, uhlie) odporúčame vychádzať z burzových cien elektriny, plynu a uhlia, ktoré zverejňuje Úrad pre reguláciu sieťových odvetví</w:t>
      </w:r>
      <w:r w:rsidRPr="003A0925">
        <w:rPr>
          <w:rStyle w:val="Odkaznapoznmkupodiarou"/>
          <w:szCs w:val="24"/>
        </w:rPr>
        <w:footnoteReference w:id="26"/>
      </w:r>
      <w:r w:rsidRPr="003A0925">
        <w:rPr>
          <w:szCs w:val="24"/>
        </w:rPr>
        <w:t xml:space="preserve">. </w:t>
      </w:r>
    </w:p>
    <w:p w14:paraId="2BB1FE44" w14:textId="77777777" w:rsidR="006D0A75" w:rsidRPr="003A0925" w:rsidRDefault="006D0A75" w:rsidP="001779EA">
      <w:pPr>
        <w:pStyle w:val="slovanodseky"/>
        <w:spacing w:after="0"/>
        <w:rPr>
          <w:szCs w:val="24"/>
        </w:rPr>
      </w:pPr>
      <w:r w:rsidRPr="003A0925">
        <w:rPr>
          <w:szCs w:val="24"/>
        </w:rPr>
        <w:t>Cena elektriny v analýze sa odvodzuje od ročnej ceny na PXE trhu pre Slovensko, aktuálnej v dobe prípravy analýzy, v €/MWh</w:t>
      </w:r>
      <w:r w:rsidRPr="003A0925">
        <w:rPr>
          <w:rStyle w:val="Odkaznapoznmkupodiarou"/>
          <w:szCs w:val="24"/>
        </w:rPr>
        <w:footnoteReference w:id="27"/>
      </w:r>
      <w:r w:rsidRPr="003A0925">
        <w:rPr>
          <w:szCs w:val="24"/>
        </w:rPr>
        <w:t>. Táto cena sa vynásobí 1,1</w:t>
      </w:r>
      <w:r w:rsidRPr="003A0925">
        <w:rPr>
          <w:rStyle w:val="Odkaznapoznmkupodiarou"/>
          <w:szCs w:val="24"/>
        </w:rPr>
        <w:footnoteReference w:id="28"/>
      </w:r>
      <w:r w:rsidRPr="003A0925">
        <w:rPr>
          <w:szCs w:val="24"/>
        </w:rPr>
        <w:t xml:space="preserve"> a následne sa k nej pripočítajú</w:t>
      </w:r>
      <w:r w:rsidRPr="003A0925">
        <w:rPr>
          <w:rStyle w:val="Odkaznapoznmkupodiarou"/>
          <w:szCs w:val="24"/>
        </w:rPr>
        <w:footnoteReference w:id="29"/>
      </w:r>
      <w:r w:rsidRPr="003A0925">
        <w:rPr>
          <w:szCs w:val="24"/>
        </w:rPr>
        <w:t>:</w:t>
      </w:r>
    </w:p>
    <w:p w14:paraId="66744766" w14:textId="77777777" w:rsidR="006D0A75" w:rsidRPr="003A0925" w:rsidRDefault="006D0A75" w:rsidP="006D0A75">
      <w:pPr>
        <w:pStyle w:val="slovanodseky"/>
        <w:numPr>
          <w:ilvl w:val="1"/>
          <w:numId w:val="4"/>
        </w:numPr>
        <w:spacing w:after="0"/>
        <w:ind w:left="851"/>
        <w:rPr>
          <w:szCs w:val="24"/>
        </w:rPr>
      </w:pPr>
      <w:r w:rsidRPr="003A0925">
        <w:rPr>
          <w:szCs w:val="24"/>
        </w:rPr>
        <w:t>náklady na distribúciu,</w:t>
      </w:r>
    </w:p>
    <w:p w14:paraId="15E405F3" w14:textId="77777777" w:rsidR="006D0A75" w:rsidRPr="003A0925" w:rsidRDefault="006D0A75" w:rsidP="006D0A75">
      <w:pPr>
        <w:pStyle w:val="slovanodseky"/>
        <w:numPr>
          <w:ilvl w:val="1"/>
          <w:numId w:val="4"/>
        </w:numPr>
        <w:spacing w:after="0"/>
        <w:ind w:left="851"/>
        <w:rPr>
          <w:szCs w:val="24"/>
        </w:rPr>
      </w:pPr>
      <w:r w:rsidRPr="003A0925">
        <w:rPr>
          <w:szCs w:val="24"/>
        </w:rPr>
        <w:t>odvod do Národného jadrového fondu,</w:t>
      </w:r>
    </w:p>
    <w:p w14:paraId="67C4F259" w14:textId="77777777" w:rsidR="006D0A75" w:rsidRPr="003A0925" w:rsidRDefault="006D0A75" w:rsidP="006D0A75">
      <w:pPr>
        <w:pStyle w:val="slovanodseky"/>
        <w:numPr>
          <w:ilvl w:val="1"/>
          <w:numId w:val="4"/>
        </w:numPr>
        <w:spacing w:after="0"/>
        <w:ind w:left="851"/>
        <w:rPr>
          <w:szCs w:val="24"/>
        </w:rPr>
      </w:pPr>
      <w:r w:rsidRPr="003A0925">
        <w:rPr>
          <w:szCs w:val="24"/>
        </w:rPr>
        <w:t>cena systémových služieb,</w:t>
      </w:r>
    </w:p>
    <w:p w14:paraId="09922D95" w14:textId="77777777" w:rsidR="006D0A75" w:rsidRPr="003A0925" w:rsidRDefault="006D0A75" w:rsidP="006D0A75">
      <w:pPr>
        <w:pStyle w:val="slovanodseky"/>
        <w:numPr>
          <w:ilvl w:val="1"/>
          <w:numId w:val="4"/>
        </w:numPr>
        <w:spacing w:after="0"/>
        <w:ind w:left="851"/>
        <w:rPr>
          <w:szCs w:val="24"/>
        </w:rPr>
      </w:pPr>
      <w:r w:rsidRPr="003A0925">
        <w:rPr>
          <w:szCs w:val="24"/>
        </w:rPr>
        <w:t>tarifa za prevádzkovanie systému,</w:t>
      </w:r>
    </w:p>
    <w:p w14:paraId="47EB5A29" w14:textId="77777777" w:rsidR="006D0A75" w:rsidRPr="003A0925" w:rsidRDefault="006D0A75" w:rsidP="006D0A75">
      <w:pPr>
        <w:pStyle w:val="slovanodseky"/>
        <w:numPr>
          <w:ilvl w:val="1"/>
          <w:numId w:val="4"/>
        </w:numPr>
        <w:ind w:left="851"/>
        <w:rPr>
          <w:szCs w:val="24"/>
        </w:rPr>
      </w:pPr>
      <w:r w:rsidRPr="003A0925">
        <w:rPr>
          <w:szCs w:val="24"/>
        </w:rPr>
        <w:t>tarifa za straty.</w:t>
      </w:r>
    </w:p>
    <w:p w14:paraId="2AEEB71B" w14:textId="77777777" w:rsidR="006D0A75" w:rsidRPr="003A0925" w:rsidRDefault="006D0A75" w:rsidP="001779EA">
      <w:pPr>
        <w:pStyle w:val="slovanodseky"/>
        <w:spacing w:after="0"/>
        <w:rPr>
          <w:szCs w:val="24"/>
        </w:rPr>
      </w:pPr>
      <w:r w:rsidRPr="003A0925">
        <w:rPr>
          <w:szCs w:val="24"/>
        </w:rPr>
        <w:lastRenderedPageBreak/>
        <w:t xml:space="preserve">Cena zemného plynu a uhlia v analýze sa odvodzuje od trhových cien na </w:t>
      </w:r>
      <w:proofErr w:type="spellStart"/>
      <w:r w:rsidRPr="003A0925">
        <w:rPr>
          <w:i/>
          <w:szCs w:val="24"/>
        </w:rPr>
        <w:t>European</w:t>
      </w:r>
      <w:proofErr w:type="spellEnd"/>
      <w:r w:rsidRPr="003A0925">
        <w:rPr>
          <w:i/>
          <w:szCs w:val="24"/>
        </w:rPr>
        <w:t xml:space="preserve"> Energy Exchange</w:t>
      </w:r>
      <w:r w:rsidRPr="003A0925">
        <w:rPr>
          <w:szCs w:val="24"/>
        </w:rPr>
        <w:t>. Cena zemného plynu sa odvádza od dennej referenčnej ceny NCG, platnej v prvý deň roka, v ktorom sa analýza pripravuje, v €/MWh</w:t>
      </w:r>
      <w:r w:rsidRPr="003A0925">
        <w:rPr>
          <w:rStyle w:val="Odkaznapoznmkupodiarou"/>
          <w:szCs w:val="24"/>
        </w:rPr>
        <w:footnoteReference w:id="30"/>
      </w:r>
      <w:r w:rsidRPr="003A0925">
        <w:rPr>
          <w:szCs w:val="24"/>
        </w:rPr>
        <w:t>. Táto cena sa vynásobí faktorom 1,1 a následne sa k nej pripočítajú</w:t>
      </w:r>
      <w:r w:rsidRPr="003A0925">
        <w:rPr>
          <w:rStyle w:val="Odkaznapoznmkupodiarou"/>
          <w:szCs w:val="24"/>
        </w:rPr>
        <w:footnoteReference w:id="31"/>
      </w:r>
      <w:r w:rsidRPr="003A0925">
        <w:rPr>
          <w:szCs w:val="24"/>
        </w:rPr>
        <w:t>:</w:t>
      </w:r>
    </w:p>
    <w:p w14:paraId="22F342FA" w14:textId="77777777" w:rsidR="006D0A75" w:rsidRPr="003A0925" w:rsidRDefault="006D0A75" w:rsidP="001779EA">
      <w:pPr>
        <w:pStyle w:val="slovanodseky"/>
        <w:numPr>
          <w:ilvl w:val="1"/>
          <w:numId w:val="4"/>
        </w:numPr>
        <w:spacing w:after="0"/>
        <w:ind w:left="851"/>
        <w:rPr>
          <w:szCs w:val="24"/>
        </w:rPr>
      </w:pPr>
      <w:r w:rsidRPr="003A0925">
        <w:rPr>
          <w:szCs w:val="24"/>
        </w:rPr>
        <w:t>náklady na prepravu a distribúciu,</w:t>
      </w:r>
    </w:p>
    <w:p w14:paraId="695D4530" w14:textId="77777777" w:rsidR="006D0A75" w:rsidRPr="003A0925" w:rsidRDefault="006D0A75" w:rsidP="006D0A75">
      <w:pPr>
        <w:pStyle w:val="slovanodseky"/>
        <w:numPr>
          <w:ilvl w:val="1"/>
          <w:numId w:val="4"/>
        </w:numPr>
        <w:ind w:left="851"/>
        <w:rPr>
          <w:szCs w:val="24"/>
        </w:rPr>
      </w:pPr>
      <w:r w:rsidRPr="003A0925">
        <w:rPr>
          <w:szCs w:val="24"/>
        </w:rPr>
        <w:t>náklady na skladovanie plynu.</w:t>
      </w:r>
    </w:p>
    <w:p w14:paraId="3A343082" w14:textId="77777777" w:rsidR="006D0A75" w:rsidRPr="003A0925" w:rsidRDefault="006D0A75" w:rsidP="006D0A75">
      <w:pPr>
        <w:pStyle w:val="slovanodseky"/>
        <w:rPr>
          <w:szCs w:val="24"/>
        </w:rPr>
      </w:pPr>
      <w:r w:rsidRPr="003A0925">
        <w:rPr>
          <w:szCs w:val="24"/>
        </w:rPr>
        <w:t>Konkrétne hodnoty podloží autor CBA výpočtami a zdrojovými materiálmi, keďže skutočné ceny energii sa môžu výrazne líšiť v závislosti od charakteru investície.</w:t>
      </w:r>
    </w:p>
    <w:p w14:paraId="7F35BE8B" w14:textId="77777777" w:rsidR="006D0A75" w:rsidRPr="003A0925" w:rsidRDefault="006D0A75" w:rsidP="006D0A75">
      <w:pPr>
        <w:pStyle w:val="slovanodseky"/>
        <w:rPr>
          <w:szCs w:val="24"/>
        </w:rPr>
      </w:pPr>
      <w:r w:rsidRPr="003A0925">
        <w:rPr>
          <w:szCs w:val="24"/>
        </w:rPr>
        <w:t>Cena uhlia sa odvádza od trhovej ceny (</w:t>
      </w:r>
      <w:proofErr w:type="spellStart"/>
      <w:r w:rsidRPr="003A0925">
        <w:rPr>
          <w:i/>
          <w:szCs w:val="24"/>
        </w:rPr>
        <w:t>settlement</w:t>
      </w:r>
      <w:proofErr w:type="spellEnd"/>
      <w:r w:rsidRPr="003A0925">
        <w:rPr>
          <w:i/>
          <w:szCs w:val="24"/>
        </w:rPr>
        <w:t xml:space="preserve"> </w:t>
      </w:r>
      <w:proofErr w:type="spellStart"/>
      <w:r w:rsidRPr="003A0925">
        <w:rPr>
          <w:i/>
          <w:szCs w:val="24"/>
        </w:rPr>
        <w:t>price</w:t>
      </w:r>
      <w:proofErr w:type="spellEnd"/>
      <w:r w:rsidRPr="003A0925">
        <w:rPr>
          <w:szCs w:val="24"/>
        </w:rPr>
        <w:t>) opcie ARA na najbližší mesiac v dobe prípravy analýzy, v dolároch za tonu</w:t>
      </w:r>
      <w:r w:rsidRPr="003A0925">
        <w:rPr>
          <w:rStyle w:val="Odkaznapoznmkupodiarou"/>
          <w:szCs w:val="24"/>
        </w:rPr>
        <w:footnoteReference w:id="32"/>
      </w:r>
      <w:r w:rsidRPr="003A0925">
        <w:rPr>
          <w:szCs w:val="24"/>
        </w:rPr>
        <w:t>.</w:t>
      </w:r>
    </w:p>
    <w:p w14:paraId="5779129C" w14:textId="27D11497" w:rsidR="00B16376" w:rsidRDefault="00B16376" w:rsidP="000E4EA0">
      <w:pPr>
        <w:pStyle w:val="Nadpis3"/>
      </w:pPr>
      <w:bookmarkStart w:id="63" w:name="_Toc483828746"/>
      <w:r>
        <w:t xml:space="preserve">Voľba nástroja </w:t>
      </w:r>
      <w:r w:rsidR="006D0A75">
        <w:t>na</w:t>
      </w:r>
      <w:r>
        <w:t xml:space="preserve"> ekonomické hodnotenie</w:t>
      </w:r>
      <w:bookmarkEnd w:id="55"/>
      <w:bookmarkEnd w:id="63"/>
    </w:p>
    <w:p w14:paraId="5ACBC88E" w14:textId="77777777" w:rsidR="00B16376" w:rsidRPr="00F565FA" w:rsidRDefault="00B16376" w:rsidP="00B16376">
      <w:pPr>
        <w:pStyle w:val="slovanodseky"/>
        <w:rPr>
          <w:szCs w:val="24"/>
        </w:rPr>
      </w:pPr>
      <w:r w:rsidRPr="00F565FA">
        <w:rPr>
          <w:szCs w:val="24"/>
        </w:rPr>
        <w:t>Voľba konkrétneho analytického prístupu závisí od typu investície, údajov, ktoré sú k</w:t>
      </w:r>
      <w:r>
        <w:rPr>
          <w:szCs w:val="24"/>
        </w:rPr>
        <w:t> </w:t>
      </w:r>
      <w:r w:rsidRPr="00F565FA">
        <w:rPr>
          <w:szCs w:val="24"/>
        </w:rPr>
        <w:t>dispozícii</w:t>
      </w:r>
      <w:r>
        <w:rPr>
          <w:szCs w:val="24"/>
        </w:rPr>
        <w:t xml:space="preserve"> </w:t>
      </w:r>
      <w:r w:rsidRPr="00F565FA">
        <w:rPr>
          <w:szCs w:val="24"/>
        </w:rPr>
        <w:t>a možností oceniť náklady a prínosy v peňažnom vyjadrení. Základné typy ekonomického hodnotenia porovnávajú náklady jednotlivých dôsledkov rozhodnutia s</w:t>
      </w:r>
      <w:r>
        <w:rPr>
          <w:szCs w:val="24"/>
        </w:rPr>
        <w:t> </w:t>
      </w:r>
      <w:r w:rsidRPr="00F565FA">
        <w:rPr>
          <w:szCs w:val="24"/>
        </w:rPr>
        <w:t>prínosmi, ktoré prinášajú. Všetky zároveň ohodnocujú náklady rovnakým spôsobom, v</w:t>
      </w:r>
      <w:r>
        <w:rPr>
          <w:szCs w:val="24"/>
        </w:rPr>
        <w:t> </w:t>
      </w:r>
      <w:r w:rsidRPr="00F565FA">
        <w:rPr>
          <w:szCs w:val="24"/>
        </w:rPr>
        <w:t xml:space="preserve">peniazoch. Odlišujú sa spôsobom ako definujú a hodnotia prínosy. </w:t>
      </w:r>
    </w:p>
    <w:p w14:paraId="56D9E047" w14:textId="77777777" w:rsidR="00B16376" w:rsidRPr="00F565FA" w:rsidRDefault="00B16376" w:rsidP="00B16376">
      <w:pPr>
        <w:pStyle w:val="slovanodseky"/>
        <w:rPr>
          <w:szCs w:val="24"/>
        </w:rPr>
      </w:pPr>
      <w:r w:rsidRPr="00F565FA">
        <w:rPr>
          <w:b/>
          <w:szCs w:val="24"/>
        </w:rPr>
        <w:t>Analýza nákladov a prínosov (CBA)</w:t>
      </w:r>
      <w:r w:rsidRPr="00F565FA">
        <w:rPr>
          <w:szCs w:val="24"/>
        </w:rPr>
        <w:t xml:space="preserve"> je najkomplexnejšia metóda ekonomického hodnotenia. Meria náklady aj prínosy jednotlivých alternatív v peňažnom vyjadrení. Umožňuje tak jednoduché porovnanie rôznych alternatív aj medzi rôznymi sektormi, a rigorózne zaobchádzanie s neistotou. Niektoré efekty je ale často náročné vyjadriť v peniazoch, alebo je miera nepresnosti príliš veľká, vtedy sa CBA nedá použiť. </w:t>
      </w:r>
    </w:p>
    <w:p w14:paraId="7F7DE4D2" w14:textId="77777777" w:rsidR="00B16376" w:rsidRPr="00F565FA" w:rsidRDefault="00B16376" w:rsidP="00B16376">
      <w:pPr>
        <w:pStyle w:val="slovanodseky"/>
        <w:rPr>
          <w:szCs w:val="24"/>
        </w:rPr>
      </w:pPr>
      <w:r w:rsidRPr="00F565FA">
        <w:rPr>
          <w:b/>
          <w:szCs w:val="24"/>
        </w:rPr>
        <w:t>Analýza účinnosti nákladov (CEA)</w:t>
      </w:r>
      <w:r w:rsidRPr="00F565FA">
        <w:rPr>
          <w:szCs w:val="24"/>
        </w:rPr>
        <w:t xml:space="preserve"> meria výsledky rôznych intervencií rovnakým výsledkovým ukazovateľom (napríklad vek dožitia, zamestnanosť, emisie skleníkových vplyvov), iným než peniaze. CEA je dobrou metódou, ak nie je možné určiť hodnotu prínosov finančne, a zároveň sú relevantné rôzne cesty k rovnakému cieľu (napríklad spôsoby liečenia tej istej choroby alebo zlepšenia výsledkov študentov). CEA nevieme použiť pri intervenciách s rôznymi typmi výsledkov, v rôznych sektoroch, alebo s viacerými kategóriami prínosov. </w:t>
      </w:r>
    </w:p>
    <w:p w14:paraId="1BC0551C" w14:textId="77777777" w:rsidR="00B16376" w:rsidRPr="00F565FA" w:rsidRDefault="00B16376" w:rsidP="00B16376">
      <w:pPr>
        <w:pStyle w:val="slovanodseky"/>
        <w:rPr>
          <w:szCs w:val="24"/>
        </w:rPr>
      </w:pPr>
      <w:r w:rsidRPr="00F565FA">
        <w:rPr>
          <w:b/>
          <w:szCs w:val="24"/>
        </w:rPr>
        <w:t>Analýza užitočnosti nákladov (CUA)</w:t>
      </w:r>
      <w:r w:rsidRPr="00F565FA">
        <w:rPr>
          <w:szCs w:val="24"/>
        </w:rPr>
        <w:t xml:space="preserve"> sa používa, ak intervencia prináša viacero typov prínosov, alebo ak sa tieto medzi alternatívami odlišujú. Vtedy je prínosy najlepšie vyjadriť užitočnosťou, ktorú prinášajú respondentom. Alternatívy sa potom porovnávajú výškou nákladov na jednotku užitočnosti. Najčastejšie sa tak deje v zdravotníctve, environmentalistike a príbuzných oblastiach. Na ilustráciu, najdôležitejšie dimenzie zdravotného stavu sú merané dĺžkou života (kvantita) a kvalitou života (podľa konvencie zodpovedá 1 plnému zdraviu a 0 smrti). Najpoužívanejší ukazovateľ zachytávajúci obe dimenzie sú QALY (kvalitné roky života, </w:t>
      </w:r>
      <w:proofErr w:type="spellStart"/>
      <w:r w:rsidRPr="00F565FA">
        <w:rPr>
          <w:szCs w:val="24"/>
        </w:rPr>
        <w:t>Quality-Adjusted</w:t>
      </w:r>
      <w:proofErr w:type="spellEnd"/>
      <w:r w:rsidRPr="00F565FA">
        <w:rPr>
          <w:szCs w:val="24"/>
        </w:rPr>
        <w:t xml:space="preserve"> </w:t>
      </w:r>
      <w:proofErr w:type="spellStart"/>
      <w:r w:rsidRPr="00F565FA">
        <w:rPr>
          <w:szCs w:val="24"/>
        </w:rPr>
        <w:t>Life</w:t>
      </w:r>
      <w:proofErr w:type="spellEnd"/>
      <w:r w:rsidRPr="00F565FA">
        <w:rPr>
          <w:szCs w:val="24"/>
        </w:rPr>
        <w:t xml:space="preserve"> </w:t>
      </w:r>
      <w:proofErr w:type="spellStart"/>
      <w:r w:rsidRPr="00F565FA">
        <w:rPr>
          <w:szCs w:val="24"/>
        </w:rPr>
        <w:t>Years</w:t>
      </w:r>
      <w:proofErr w:type="spellEnd"/>
      <w:r w:rsidRPr="00F565FA">
        <w:rPr>
          <w:szCs w:val="24"/>
        </w:rPr>
        <w:t xml:space="preserve">). CUA nám tak umožňuje porovnať náklady na transplantáciu obličky s nákladmi na liečbu cukrovky aj povinné používanie </w:t>
      </w:r>
      <w:proofErr w:type="spellStart"/>
      <w:r w:rsidRPr="00F565FA">
        <w:rPr>
          <w:szCs w:val="24"/>
        </w:rPr>
        <w:t>airbagov</w:t>
      </w:r>
      <w:proofErr w:type="spellEnd"/>
      <w:r w:rsidRPr="00F565FA">
        <w:rPr>
          <w:szCs w:val="24"/>
        </w:rPr>
        <w:t xml:space="preserve"> v automobiloch. </w:t>
      </w:r>
    </w:p>
    <w:p w14:paraId="3C8DE0B9" w14:textId="77777777" w:rsidR="00B16376" w:rsidRPr="00F565FA" w:rsidRDefault="00B16376" w:rsidP="00B16376">
      <w:pPr>
        <w:pStyle w:val="slovanodseky"/>
        <w:rPr>
          <w:szCs w:val="24"/>
        </w:rPr>
      </w:pPr>
      <w:r w:rsidRPr="00F565FA">
        <w:rPr>
          <w:b/>
          <w:szCs w:val="24"/>
        </w:rPr>
        <w:lastRenderedPageBreak/>
        <w:t>Analýza minimalizácie nákladov (CMA)</w:t>
      </w:r>
      <w:r w:rsidRPr="00F565FA">
        <w:rPr>
          <w:szCs w:val="24"/>
        </w:rPr>
        <w:t xml:space="preserve"> môžeme použiť, keď je výsledok vo všetkých alternatívach rovnaký alebo bezpredmetný, a jedinou motiváciou je znižovanie nákladov. Koncept sa dá využiť pri jednoduchších otázkach, najmä pri prevádzkových výdavkoch a menších investíciách.</w:t>
      </w:r>
    </w:p>
    <w:p w14:paraId="68EFF7FE" w14:textId="324249D9" w:rsidR="00A648AB" w:rsidRPr="005D72EC" w:rsidRDefault="00A648AB" w:rsidP="000E4EA0">
      <w:pPr>
        <w:pStyle w:val="Nadpis3"/>
      </w:pPr>
      <w:bookmarkStart w:id="64" w:name="_Toc483828747"/>
      <w:r w:rsidRPr="005D72EC">
        <w:t xml:space="preserve">Ekonomická </w:t>
      </w:r>
      <w:bookmarkEnd w:id="56"/>
      <w:r w:rsidR="002C6DE3">
        <w:t>návratnosť</w:t>
      </w:r>
      <w:bookmarkEnd w:id="64"/>
    </w:p>
    <w:p w14:paraId="5909B2D3" w14:textId="2F4C67E8" w:rsidR="00A648AB" w:rsidRPr="003A0925" w:rsidRDefault="00A648AB" w:rsidP="00166600">
      <w:pPr>
        <w:pStyle w:val="slovanodseky"/>
        <w:spacing w:after="0"/>
        <w:rPr>
          <w:szCs w:val="24"/>
        </w:rPr>
      </w:pPr>
      <w:r w:rsidRPr="003A0925">
        <w:rPr>
          <w:szCs w:val="24"/>
        </w:rPr>
        <w:t xml:space="preserve">Keď </w:t>
      </w:r>
      <w:r w:rsidR="002C6DE3" w:rsidRPr="003A0925">
        <w:rPr>
          <w:szCs w:val="24"/>
        </w:rPr>
        <w:t xml:space="preserve">sú </w:t>
      </w:r>
      <w:r w:rsidRPr="003A0925">
        <w:rPr>
          <w:szCs w:val="24"/>
        </w:rPr>
        <w:t xml:space="preserve">všetky náklady a prínosy projektu kvantifikované a vyjadrené v peňažných jednotkách, </w:t>
      </w:r>
      <w:r w:rsidR="002C6DE3" w:rsidRPr="003A0925">
        <w:rPr>
          <w:szCs w:val="24"/>
        </w:rPr>
        <w:t xml:space="preserve">je možné vypočítať </w:t>
      </w:r>
      <w:r w:rsidRPr="003A0925">
        <w:rPr>
          <w:szCs w:val="24"/>
        </w:rPr>
        <w:t xml:space="preserve">ekonomickú </w:t>
      </w:r>
      <w:r w:rsidR="002C6DE3" w:rsidRPr="003A0925">
        <w:rPr>
          <w:szCs w:val="24"/>
        </w:rPr>
        <w:t xml:space="preserve">návratnosť </w:t>
      </w:r>
      <w:r w:rsidRPr="003A0925">
        <w:rPr>
          <w:szCs w:val="24"/>
        </w:rPr>
        <w:t xml:space="preserve">projektu </w:t>
      </w:r>
      <w:r w:rsidR="002C6DE3" w:rsidRPr="003A0925">
        <w:rPr>
          <w:szCs w:val="24"/>
        </w:rPr>
        <w:t>jedným nasledujúcich ukazovateľov</w:t>
      </w:r>
      <w:r w:rsidRPr="003A0925">
        <w:rPr>
          <w:szCs w:val="24"/>
        </w:rPr>
        <w:t>:</w:t>
      </w:r>
    </w:p>
    <w:p w14:paraId="641E238A" w14:textId="794449A8" w:rsidR="00A648AB" w:rsidRPr="003A0925" w:rsidRDefault="00A648AB" w:rsidP="00166600">
      <w:pPr>
        <w:pStyle w:val="slovanodseky"/>
        <w:numPr>
          <w:ilvl w:val="0"/>
          <w:numId w:val="7"/>
        </w:numPr>
        <w:spacing w:after="0"/>
        <w:ind w:left="851"/>
        <w:rPr>
          <w:szCs w:val="24"/>
        </w:rPr>
      </w:pPr>
      <w:r w:rsidRPr="003A0925">
        <w:rPr>
          <w:b/>
          <w:szCs w:val="24"/>
        </w:rPr>
        <w:t>Ekonomická čistá súčasná hodnota (</w:t>
      </w:r>
      <w:proofErr w:type="spellStart"/>
      <w:r w:rsidRPr="003A0925">
        <w:rPr>
          <w:b/>
          <w:szCs w:val="24"/>
        </w:rPr>
        <w:t>Economic</w:t>
      </w:r>
      <w:proofErr w:type="spellEnd"/>
      <w:r w:rsidRPr="003A0925">
        <w:rPr>
          <w:b/>
          <w:szCs w:val="24"/>
        </w:rPr>
        <w:t xml:space="preserve"> net </w:t>
      </w:r>
      <w:proofErr w:type="spellStart"/>
      <w:r w:rsidRPr="003A0925">
        <w:rPr>
          <w:b/>
          <w:szCs w:val="24"/>
        </w:rPr>
        <w:t>present</w:t>
      </w:r>
      <w:proofErr w:type="spellEnd"/>
      <w:r w:rsidRPr="003A0925">
        <w:rPr>
          <w:b/>
          <w:szCs w:val="24"/>
        </w:rPr>
        <w:t xml:space="preserve"> </w:t>
      </w:r>
      <w:proofErr w:type="spellStart"/>
      <w:r w:rsidRPr="003A0925">
        <w:rPr>
          <w:b/>
          <w:szCs w:val="24"/>
        </w:rPr>
        <w:t>value</w:t>
      </w:r>
      <w:proofErr w:type="spellEnd"/>
      <w:r w:rsidR="008B07C2" w:rsidRPr="003A0925">
        <w:rPr>
          <w:b/>
          <w:szCs w:val="24"/>
        </w:rPr>
        <w:t>,</w:t>
      </w:r>
      <w:r w:rsidRPr="003A0925">
        <w:rPr>
          <w:b/>
          <w:szCs w:val="24"/>
        </w:rPr>
        <w:t xml:space="preserve"> ENPV)</w:t>
      </w:r>
      <w:r w:rsidRPr="003A0925">
        <w:rPr>
          <w:szCs w:val="24"/>
        </w:rPr>
        <w:t>: rozdiel medzi diskontovanými celkovými sociálnymi prínosmi a nákladmi.</w:t>
      </w:r>
    </w:p>
    <w:p w14:paraId="73464BA2" w14:textId="06FB6C31" w:rsidR="00A648AB" w:rsidRPr="003A0925" w:rsidRDefault="00A648AB" w:rsidP="00166600">
      <w:pPr>
        <w:pStyle w:val="slovanodseky"/>
        <w:numPr>
          <w:ilvl w:val="0"/>
          <w:numId w:val="7"/>
        </w:numPr>
        <w:spacing w:after="0"/>
        <w:ind w:left="851"/>
        <w:rPr>
          <w:szCs w:val="24"/>
        </w:rPr>
      </w:pPr>
      <w:r w:rsidRPr="003A0925">
        <w:rPr>
          <w:b/>
          <w:szCs w:val="24"/>
        </w:rPr>
        <w:t>Ekonomická miera návratnosti (</w:t>
      </w:r>
      <w:proofErr w:type="spellStart"/>
      <w:r w:rsidRPr="003A0925">
        <w:rPr>
          <w:b/>
          <w:szCs w:val="24"/>
        </w:rPr>
        <w:t>Economic</w:t>
      </w:r>
      <w:proofErr w:type="spellEnd"/>
      <w:r w:rsidRPr="003A0925">
        <w:rPr>
          <w:b/>
          <w:szCs w:val="24"/>
        </w:rPr>
        <w:t xml:space="preserve"> Rate of </w:t>
      </w:r>
      <w:proofErr w:type="spellStart"/>
      <w:r w:rsidRPr="003A0925">
        <w:rPr>
          <w:b/>
          <w:szCs w:val="24"/>
        </w:rPr>
        <w:t>Return</w:t>
      </w:r>
      <w:proofErr w:type="spellEnd"/>
      <w:r w:rsidR="008B07C2" w:rsidRPr="003A0925">
        <w:rPr>
          <w:b/>
          <w:szCs w:val="24"/>
        </w:rPr>
        <w:t>, ERR</w:t>
      </w:r>
      <w:r w:rsidRPr="003A0925">
        <w:rPr>
          <w:b/>
          <w:szCs w:val="24"/>
        </w:rPr>
        <w:t>):</w:t>
      </w:r>
      <w:r w:rsidRPr="003A0925">
        <w:rPr>
          <w:szCs w:val="24"/>
        </w:rPr>
        <w:t xml:space="preserve"> </w:t>
      </w:r>
      <w:r w:rsidR="002C6DE3" w:rsidRPr="003A0925">
        <w:rPr>
          <w:szCs w:val="24"/>
        </w:rPr>
        <w:t xml:space="preserve">vnútorné výnosové percento, ktoré odráža diskontnú sadzbu, pri ktorej je </w:t>
      </w:r>
      <w:r w:rsidRPr="003A0925">
        <w:rPr>
          <w:szCs w:val="24"/>
        </w:rPr>
        <w:t>ENPV</w:t>
      </w:r>
      <w:r w:rsidR="002C6DE3" w:rsidRPr="003A0925">
        <w:rPr>
          <w:szCs w:val="24"/>
        </w:rPr>
        <w:t xml:space="preserve"> nulová</w:t>
      </w:r>
      <w:r w:rsidRPr="003A0925">
        <w:rPr>
          <w:szCs w:val="24"/>
        </w:rPr>
        <w:t>.</w:t>
      </w:r>
    </w:p>
    <w:p w14:paraId="6AD07245" w14:textId="53238AF0" w:rsidR="00A648AB" w:rsidRPr="003A0925" w:rsidRDefault="002C6DE3" w:rsidP="004F5128">
      <w:pPr>
        <w:pStyle w:val="slovanodseky"/>
        <w:numPr>
          <w:ilvl w:val="0"/>
          <w:numId w:val="7"/>
        </w:numPr>
        <w:ind w:left="851"/>
        <w:rPr>
          <w:szCs w:val="24"/>
        </w:rPr>
      </w:pPr>
      <w:r w:rsidRPr="003A0925">
        <w:rPr>
          <w:b/>
          <w:szCs w:val="24"/>
        </w:rPr>
        <w:t>Pomer prínosov a nákladov (</w:t>
      </w:r>
      <w:proofErr w:type="spellStart"/>
      <w:r w:rsidR="005E36DC" w:rsidRPr="003A0925">
        <w:rPr>
          <w:b/>
          <w:szCs w:val="24"/>
        </w:rPr>
        <w:t>Benefits</w:t>
      </w:r>
      <w:proofErr w:type="spellEnd"/>
      <w:r w:rsidR="005E36DC" w:rsidRPr="003A0925">
        <w:rPr>
          <w:b/>
          <w:szCs w:val="24"/>
        </w:rPr>
        <w:t xml:space="preserve"> to </w:t>
      </w:r>
      <w:proofErr w:type="spellStart"/>
      <w:r w:rsidR="005E36DC" w:rsidRPr="003A0925">
        <w:rPr>
          <w:b/>
          <w:szCs w:val="24"/>
        </w:rPr>
        <w:t>Costs</w:t>
      </w:r>
      <w:proofErr w:type="spellEnd"/>
      <w:r w:rsidR="005E36DC" w:rsidRPr="003A0925">
        <w:rPr>
          <w:b/>
          <w:szCs w:val="24"/>
        </w:rPr>
        <w:t xml:space="preserve"> </w:t>
      </w:r>
      <w:proofErr w:type="spellStart"/>
      <w:r w:rsidR="005E36DC" w:rsidRPr="003A0925">
        <w:rPr>
          <w:b/>
          <w:szCs w:val="24"/>
        </w:rPr>
        <w:t>Ratio</w:t>
      </w:r>
      <w:proofErr w:type="spellEnd"/>
      <w:r w:rsidR="005E36DC" w:rsidRPr="003A0925">
        <w:rPr>
          <w:b/>
          <w:szCs w:val="24"/>
        </w:rPr>
        <w:t xml:space="preserve">, </w:t>
      </w:r>
      <w:r w:rsidRPr="003A0925">
        <w:rPr>
          <w:b/>
          <w:szCs w:val="24"/>
        </w:rPr>
        <w:t>BCR)</w:t>
      </w:r>
      <w:r w:rsidR="00A648AB" w:rsidRPr="003A0925">
        <w:rPr>
          <w:b/>
          <w:szCs w:val="24"/>
        </w:rPr>
        <w:t>:</w:t>
      </w:r>
      <w:r w:rsidR="00A648AB" w:rsidRPr="003A0925">
        <w:rPr>
          <w:szCs w:val="24"/>
        </w:rPr>
        <w:t xml:space="preserve"> pomer medzi diskon</w:t>
      </w:r>
      <w:r w:rsidR="005E36DC" w:rsidRPr="003A0925">
        <w:rPr>
          <w:szCs w:val="24"/>
        </w:rPr>
        <w:t xml:space="preserve">tovanými ekonomickými prínosmi </w:t>
      </w:r>
      <w:r w:rsidR="00A648AB" w:rsidRPr="003A0925">
        <w:rPr>
          <w:szCs w:val="24"/>
        </w:rPr>
        <w:t>a nákladmi.</w:t>
      </w:r>
    </w:p>
    <w:p w14:paraId="59BCBAF9" w14:textId="29386AC2" w:rsidR="00A648AB" w:rsidRPr="003A0925" w:rsidRDefault="00A648AB" w:rsidP="00A76A0A">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spacing w:after="0"/>
        <w:ind w:left="426"/>
        <w:rPr>
          <w:b/>
          <w:szCs w:val="24"/>
        </w:rPr>
      </w:pPr>
      <w:r w:rsidRPr="003A0925">
        <w:rPr>
          <w:b/>
          <w:szCs w:val="24"/>
        </w:rPr>
        <w:t xml:space="preserve">Indikátory ekonomickej </w:t>
      </w:r>
      <w:r w:rsidR="00121E8F" w:rsidRPr="003A0925">
        <w:rPr>
          <w:b/>
          <w:szCs w:val="24"/>
        </w:rPr>
        <w:t>návratnosti</w:t>
      </w:r>
    </w:p>
    <w:p w14:paraId="21782575" w14:textId="55204D04" w:rsidR="00121E8F" w:rsidRPr="003A0925" w:rsidRDefault="00121E8F" w:rsidP="00510AEE">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426"/>
        <w:rPr>
          <w:szCs w:val="24"/>
        </w:rPr>
      </w:pPr>
      <w:r w:rsidRPr="003A0925">
        <w:rPr>
          <w:szCs w:val="24"/>
        </w:rPr>
        <w:t xml:space="preserve">Na porovnávanie projektov sa odporúča používať pomer prínosov a nákladov, ktorý je nezávislý od rozsahu projektu. Na dodatočné rozhodovanie medzi projektami s podobnými pomermi prínosov a nákladov sa použije </w:t>
      </w:r>
      <w:r w:rsidR="00A648AB" w:rsidRPr="003A0925">
        <w:rPr>
          <w:szCs w:val="24"/>
        </w:rPr>
        <w:t>ENPV</w:t>
      </w:r>
      <w:r w:rsidRPr="003A0925">
        <w:rPr>
          <w:szCs w:val="24"/>
        </w:rPr>
        <w:t>.</w:t>
      </w:r>
      <w:r w:rsidR="00A648AB" w:rsidRPr="003A0925">
        <w:rPr>
          <w:szCs w:val="24"/>
        </w:rPr>
        <w:t xml:space="preserve"> </w:t>
      </w:r>
    </w:p>
    <w:p w14:paraId="021B5E1C" w14:textId="262B4DD3" w:rsidR="00A648AB" w:rsidRPr="003A0925" w:rsidRDefault="00121E8F" w:rsidP="00510AEE">
      <w:pPr>
        <w:pStyle w:val="slovanodseky"/>
        <w:numPr>
          <w:ilvl w:val="0"/>
          <w:numId w:val="0"/>
        </w:numPr>
        <w:pBdr>
          <w:top w:val="single" w:sz="4" w:space="1" w:color="auto"/>
          <w:left w:val="single" w:sz="4" w:space="4" w:color="auto"/>
          <w:bottom w:val="single" w:sz="4" w:space="1" w:color="auto"/>
          <w:right w:val="single" w:sz="4" w:space="4" w:color="auto"/>
        </w:pBdr>
        <w:shd w:val="clear" w:color="auto" w:fill="E5E5E5" w:themeFill="accent4" w:themeFillTint="33"/>
        <w:ind w:left="426"/>
        <w:rPr>
          <w:szCs w:val="24"/>
        </w:rPr>
      </w:pPr>
      <w:r w:rsidRPr="003A0925">
        <w:rPr>
          <w:szCs w:val="24"/>
        </w:rPr>
        <w:t xml:space="preserve">Pre porovnávanie investícii s inými alternatívami intervencie (regulácia, reorganizácia inštitúcii, atď.) nie je opodstatnené používať BCR a ERR, keďže regulácie nezvyknú mať investičné náklady. Pre ich porovnanie sa preto vždy používa ENPV. </w:t>
      </w:r>
    </w:p>
    <w:p w14:paraId="6EF602CE" w14:textId="0D8AEB0C" w:rsidR="00A648AB" w:rsidRPr="003A0925" w:rsidRDefault="00FD2881" w:rsidP="005C432D">
      <w:pPr>
        <w:pStyle w:val="slovanodseky"/>
        <w:rPr>
          <w:szCs w:val="24"/>
        </w:rPr>
      </w:pPr>
      <w:r w:rsidRPr="003A0925">
        <w:rPr>
          <w:szCs w:val="24"/>
        </w:rPr>
        <w:t>Každý</w:t>
      </w:r>
      <w:r w:rsidR="00A648AB" w:rsidRPr="003A0925">
        <w:rPr>
          <w:szCs w:val="24"/>
        </w:rPr>
        <w:t xml:space="preserve"> projekt s</w:t>
      </w:r>
      <w:r w:rsidRPr="003A0925">
        <w:rPr>
          <w:szCs w:val="24"/>
        </w:rPr>
        <w:t> BCR nižším ako 1 (</w:t>
      </w:r>
      <w:r w:rsidR="00A648AB" w:rsidRPr="003A0925">
        <w:rPr>
          <w:szCs w:val="24"/>
        </w:rPr>
        <w:t>s negatívnou ENPV</w:t>
      </w:r>
      <w:r w:rsidRPr="003A0925">
        <w:rPr>
          <w:szCs w:val="24"/>
        </w:rPr>
        <w:t>)</w:t>
      </w:r>
      <w:r w:rsidR="00A648AB" w:rsidRPr="003A0925">
        <w:rPr>
          <w:szCs w:val="24"/>
        </w:rPr>
        <w:t xml:space="preserve"> by mal byť zamietnutý. Projekt s negatívnou ekonomickou návratnosťou spotrebováva príliš veľa spoločensky hodnotných zdrojov </w:t>
      </w:r>
      <w:r w:rsidRPr="003A0925">
        <w:rPr>
          <w:szCs w:val="24"/>
        </w:rPr>
        <w:t>bez dodatočnej hodnoty pre spoločnosť</w:t>
      </w:r>
      <w:r w:rsidR="00675123" w:rsidRPr="003A0925">
        <w:rPr>
          <w:szCs w:val="24"/>
        </w:rPr>
        <w:t>.</w:t>
      </w:r>
      <w:r w:rsidR="007761E2" w:rsidRPr="003A0925">
        <w:rPr>
          <w:szCs w:val="24"/>
        </w:rPr>
        <w:t xml:space="preserve"> Je však potrebné zohľadniť prípady, kedy nebolo možné finančne kvantifikovať všetky relevantné prínosy projektu (napríklad verejné statky v oblasti kultúry, ktoré negenerujú dostatočné príjmy). Môže ísť o užitočný projekt, ktorý však nemá zahrnuté všetky pozitívne vplyvy vo výpočte ENPV a BCR.</w:t>
      </w:r>
    </w:p>
    <w:p w14:paraId="7C10E984" w14:textId="3F8F82CA" w:rsidR="003A0925" w:rsidRPr="006D0A75" w:rsidRDefault="00FD2881" w:rsidP="006D0A75">
      <w:pPr>
        <w:pStyle w:val="slovanodseky"/>
        <w:rPr>
          <w:szCs w:val="24"/>
        </w:rPr>
      </w:pPr>
      <w:r w:rsidRPr="003A0925">
        <w:rPr>
          <w:szCs w:val="24"/>
        </w:rPr>
        <w:t xml:space="preserve">Kvantifikácia budúceho toku všetkých prínosov aj nákladov je spojená s vysokou mierou neistoty. </w:t>
      </w:r>
      <w:r w:rsidR="00545AC8" w:rsidRPr="003A0925">
        <w:rPr>
          <w:szCs w:val="24"/>
        </w:rPr>
        <w:t>Na</w:t>
      </w:r>
      <w:r w:rsidRPr="003A0925">
        <w:rPr>
          <w:szCs w:val="24"/>
        </w:rPr>
        <w:t xml:space="preserve"> dosiahnutie najvyššej hodnoty za peniaze </w:t>
      </w:r>
      <w:r w:rsidR="00545AC8" w:rsidRPr="003A0925">
        <w:rPr>
          <w:szCs w:val="24"/>
        </w:rPr>
        <w:t>je</w:t>
      </w:r>
      <w:r w:rsidRPr="003A0925">
        <w:rPr>
          <w:szCs w:val="24"/>
        </w:rPr>
        <w:t xml:space="preserve"> cieľom verejného sektora neuspokojiť sa s minimálnou prípustnou návratnos</w:t>
      </w:r>
      <w:r w:rsidR="00A76A0A">
        <w:rPr>
          <w:szCs w:val="24"/>
        </w:rPr>
        <w:t>ťou</w:t>
      </w:r>
      <w:r w:rsidRPr="003A0925">
        <w:rPr>
          <w:szCs w:val="24"/>
        </w:rPr>
        <w:t xml:space="preserve"> (BCR väčšie ako 1), ale</w:t>
      </w:r>
      <w:r w:rsidR="004723FE" w:rsidRPr="003A0925">
        <w:rPr>
          <w:szCs w:val="24"/>
        </w:rPr>
        <w:t xml:space="preserve"> h</w:t>
      </w:r>
      <w:r w:rsidR="00A603FD" w:rsidRPr="003A0925">
        <w:rPr>
          <w:szCs w:val="24"/>
        </w:rPr>
        <w:t>ľadať projekty s najvyšším BCR</w:t>
      </w:r>
      <w:r w:rsidR="00A603FD" w:rsidRPr="003A0925">
        <w:rPr>
          <w:rStyle w:val="Odkaznapoznmkupodiarou"/>
          <w:szCs w:val="24"/>
        </w:rPr>
        <w:footnoteReference w:id="33"/>
      </w:r>
      <w:r w:rsidR="00A603FD" w:rsidRPr="003A0925">
        <w:rPr>
          <w:szCs w:val="24"/>
        </w:rPr>
        <w:t>.</w:t>
      </w:r>
    </w:p>
    <w:p w14:paraId="6ED6803D" w14:textId="77777777" w:rsidR="00944581" w:rsidRPr="00A76A0A" w:rsidRDefault="00944581" w:rsidP="00A76A0A">
      <w:pPr>
        <w:pBdr>
          <w:top w:val="single" w:sz="4" w:space="1" w:color="auto"/>
          <w:left w:val="single" w:sz="4" w:space="4" w:color="auto"/>
          <w:bottom w:val="single" w:sz="4" w:space="1" w:color="auto"/>
          <w:right w:val="single" w:sz="4" w:space="4" w:color="auto"/>
        </w:pBdr>
        <w:shd w:val="clear" w:color="auto" w:fill="E5E5E5" w:themeFill="accent4" w:themeFillTint="33"/>
        <w:spacing w:after="0"/>
        <w:ind w:left="360"/>
        <w:jc w:val="both"/>
        <w:rPr>
          <w:b/>
          <w:sz w:val="24"/>
          <w:szCs w:val="24"/>
        </w:rPr>
      </w:pPr>
      <w:r w:rsidRPr="00A76A0A">
        <w:rPr>
          <w:b/>
          <w:sz w:val="24"/>
          <w:szCs w:val="24"/>
        </w:rPr>
        <w:t>Príklady dobrej praxe</w:t>
      </w:r>
    </w:p>
    <w:p w14:paraId="36028831" w14:textId="1E7FA3FB" w:rsidR="00A648AB" w:rsidRPr="003A0925" w:rsidRDefault="00A648AB" w:rsidP="003A0925">
      <w:pPr>
        <w:pStyle w:val="Odsekzoznamu"/>
        <w:numPr>
          <w:ilvl w:val="0"/>
          <w:numId w:val="9"/>
        </w:numPr>
        <w:pBdr>
          <w:top w:val="single" w:sz="4" w:space="1" w:color="auto"/>
          <w:left w:val="single" w:sz="4" w:space="4" w:color="auto"/>
          <w:bottom w:val="single" w:sz="4" w:space="1" w:color="auto"/>
          <w:right w:val="single" w:sz="4" w:space="4" w:color="auto"/>
        </w:pBdr>
        <w:shd w:val="clear" w:color="auto" w:fill="E5E5E5" w:themeFill="accent4" w:themeFillTint="33"/>
        <w:ind w:left="720"/>
        <w:jc w:val="both"/>
        <w:rPr>
          <w:sz w:val="24"/>
          <w:szCs w:val="24"/>
        </w:rPr>
      </w:pPr>
      <w:r w:rsidRPr="003A0925">
        <w:rPr>
          <w:sz w:val="24"/>
          <w:szCs w:val="24"/>
        </w:rPr>
        <w:t>Úspory nákladov v rámci prevádzky a údržby alebo investície sú započítavané na nákladovej strane ako negatívne, t. j. ako znižujúce náklady.</w:t>
      </w:r>
    </w:p>
    <w:p w14:paraId="1A2F8629" w14:textId="4C08AD71" w:rsidR="00944581" w:rsidRPr="003A0925" w:rsidRDefault="00A648AB" w:rsidP="003A0925">
      <w:pPr>
        <w:pStyle w:val="Odsekzoznamu"/>
        <w:numPr>
          <w:ilvl w:val="0"/>
          <w:numId w:val="9"/>
        </w:numPr>
        <w:pBdr>
          <w:top w:val="single" w:sz="4" w:space="1" w:color="auto"/>
          <w:left w:val="single" w:sz="4" w:space="4" w:color="auto"/>
          <w:bottom w:val="single" w:sz="4" w:space="1" w:color="auto"/>
          <w:right w:val="single" w:sz="4" w:space="4" w:color="auto"/>
        </w:pBdr>
        <w:shd w:val="clear" w:color="auto" w:fill="E5E5E5" w:themeFill="accent4" w:themeFillTint="33"/>
        <w:ind w:left="720"/>
        <w:jc w:val="both"/>
        <w:rPr>
          <w:sz w:val="24"/>
          <w:szCs w:val="24"/>
        </w:rPr>
      </w:pPr>
      <w:r w:rsidRPr="003A0925">
        <w:rPr>
          <w:sz w:val="24"/>
          <w:szCs w:val="24"/>
        </w:rPr>
        <w:t>Dopady projektu na celkovú ekonomiku štátu (t. j. na rast HDP) sa nezahŕňajú do analýzy projektových prínosov</w:t>
      </w:r>
      <w:r w:rsidR="00C54C64" w:rsidRPr="003A0925">
        <w:rPr>
          <w:sz w:val="24"/>
          <w:szCs w:val="24"/>
        </w:rPr>
        <w:t xml:space="preserve"> (ich efekt je spravidla marginálny a ťažko kvantifikovateľný)</w:t>
      </w:r>
      <w:r w:rsidRPr="003A0925">
        <w:rPr>
          <w:sz w:val="24"/>
          <w:szCs w:val="24"/>
        </w:rPr>
        <w:t>.</w:t>
      </w:r>
    </w:p>
    <w:p w14:paraId="2C3A9BE0" w14:textId="5E3BBF82" w:rsidR="00615D1B" w:rsidRPr="003A0925" w:rsidRDefault="00A648AB" w:rsidP="003A0925">
      <w:pPr>
        <w:pStyle w:val="Odsekzoznamu"/>
        <w:numPr>
          <w:ilvl w:val="0"/>
          <w:numId w:val="9"/>
        </w:numPr>
        <w:pBdr>
          <w:top w:val="single" w:sz="4" w:space="1" w:color="auto"/>
          <w:left w:val="single" w:sz="4" w:space="4" w:color="auto"/>
          <w:bottom w:val="single" w:sz="4" w:space="1" w:color="auto"/>
          <w:right w:val="single" w:sz="4" w:space="4" w:color="auto"/>
        </w:pBdr>
        <w:shd w:val="clear" w:color="auto" w:fill="E5E5E5" w:themeFill="accent4" w:themeFillTint="33"/>
        <w:ind w:left="720"/>
        <w:jc w:val="both"/>
        <w:rPr>
          <w:sz w:val="24"/>
          <w:szCs w:val="24"/>
        </w:rPr>
      </w:pPr>
      <w:r w:rsidRPr="003A0925">
        <w:rPr>
          <w:sz w:val="24"/>
          <w:szCs w:val="24"/>
        </w:rPr>
        <w:t>Ak sa externality zamýšľajú korigovať nejakými špecifickými nepriamymi daňami, potom sa tieto zahrnú do ekonomickej analýzy</w:t>
      </w:r>
      <w:r w:rsidR="00A76A0A">
        <w:rPr>
          <w:sz w:val="24"/>
          <w:szCs w:val="24"/>
        </w:rPr>
        <w:t>,</w:t>
      </w:r>
      <w:r w:rsidRPr="003A0925">
        <w:rPr>
          <w:sz w:val="24"/>
          <w:szCs w:val="24"/>
        </w:rPr>
        <w:t xml:space="preserve"> aby odrážali sociálnu hraničnú hodnotu externalít, za predpokladu</w:t>
      </w:r>
      <w:r w:rsidR="00C54C64" w:rsidRPr="003A0925">
        <w:rPr>
          <w:sz w:val="24"/>
          <w:szCs w:val="24"/>
        </w:rPr>
        <w:t>,</w:t>
      </w:r>
      <w:r w:rsidRPr="003A0925">
        <w:rPr>
          <w:sz w:val="24"/>
          <w:szCs w:val="24"/>
        </w:rPr>
        <w:t xml:space="preserve"> že adekvátne odrážajú ochotu platiť (WTP) alebo hraničné náklady škody</w:t>
      </w:r>
      <w:r w:rsidR="00A76A0A">
        <w:rPr>
          <w:sz w:val="24"/>
          <w:szCs w:val="24"/>
        </w:rPr>
        <w:t>,</w:t>
      </w:r>
      <w:r w:rsidRPr="003A0925">
        <w:rPr>
          <w:sz w:val="24"/>
          <w:szCs w:val="24"/>
        </w:rPr>
        <w:t xml:space="preserve"> pričom sa nepripúšťa</w:t>
      </w:r>
      <w:r w:rsidR="00376327" w:rsidRPr="003A0925">
        <w:rPr>
          <w:sz w:val="24"/>
          <w:szCs w:val="24"/>
        </w:rPr>
        <w:t xml:space="preserve"> </w:t>
      </w:r>
      <w:r w:rsidRPr="003A0925">
        <w:rPr>
          <w:sz w:val="24"/>
          <w:szCs w:val="24"/>
        </w:rPr>
        <w:t>žiadne dvojité započítavanie ekonomických nákladov.</w:t>
      </w:r>
    </w:p>
    <w:p w14:paraId="73A8BB05" w14:textId="630EFB68" w:rsidR="00A648AB" w:rsidRPr="005D72EC" w:rsidRDefault="00944581" w:rsidP="000E4EA0">
      <w:pPr>
        <w:pStyle w:val="Nadpis2"/>
      </w:pPr>
      <w:bookmarkStart w:id="65" w:name="_Toc471218026"/>
      <w:bookmarkStart w:id="66" w:name="_Toc471303423"/>
      <w:bookmarkStart w:id="67" w:name="_Toc483828748"/>
      <w:bookmarkEnd w:id="7"/>
      <w:bookmarkEnd w:id="65"/>
      <w:r>
        <w:lastRenderedPageBreak/>
        <w:t>H</w:t>
      </w:r>
      <w:r w:rsidR="00A648AB" w:rsidRPr="005D72EC">
        <w:t>odnotenie rizika</w:t>
      </w:r>
      <w:bookmarkEnd w:id="66"/>
      <w:bookmarkEnd w:id="67"/>
    </w:p>
    <w:p w14:paraId="2B1BA43B" w14:textId="0BB56C44" w:rsidR="00136E6F" w:rsidRPr="00794438" w:rsidRDefault="00BC6522" w:rsidP="001779EA">
      <w:pPr>
        <w:pStyle w:val="slovanodseky"/>
        <w:spacing w:after="0"/>
        <w:rPr>
          <w:szCs w:val="24"/>
        </w:rPr>
      </w:pPr>
      <w:r w:rsidRPr="00794438">
        <w:rPr>
          <w:szCs w:val="24"/>
        </w:rPr>
        <w:t xml:space="preserve">Odhadovanie budúceho toku nákladov a prínosov je </w:t>
      </w:r>
      <w:r w:rsidR="00544F7A" w:rsidRPr="00794438">
        <w:rPr>
          <w:szCs w:val="24"/>
        </w:rPr>
        <w:t>zo svojej podstaty</w:t>
      </w:r>
      <w:r w:rsidRPr="00794438">
        <w:rPr>
          <w:szCs w:val="24"/>
        </w:rPr>
        <w:t xml:space="preserve"> nepresné. Výsledky ekonomickej analýzy musia byť preto podrobené rizikovej analýze</w:t>
      </w:r>
      <w:r w:rsidR="00FC6926" w:rsidRPr="00794438">
        <w:rPr>
          <w:szCs w:val="24"/>
        </w:rPr>
        <w:t xml:space="preserve">. </w:t>
      </w:r>
      <w:r w:rsidR="00136E6F" w:rsidRPr="00794438">
        <w:rPr>
          <w:szCs w:val="24"/>
        </w:rPr>
        <w:t>Odporúčané kroky na hodnotenie projektového rizika sú:</w:t>
      </w:r>
    </w:p>
    <w:p w14:paraId="5E78372F" w14:textId="77777777" w:rsidR="00136E6F" w:rsidRPr="00794438" w:rsidRDefault="00136E6F" w:rsidP="004F5128">
      <w:pPr>
        <w:pStyle w:val="slovanodseky"/>
        <w:numPr>
          <w:ilvl w:val="0"/>
          <w:numId w:val="10"/>
        </w:numPr>
        <w:spacing w:after="0"/>
        <w:rPr>
          <w:szCs w:val="24"/>
        </w:rPr>
      </w:pPr>
      <w:r w:rsidRPr="00794438">
        <w:rPr>
          <w:szCs w:val="24"/>
        </w:rPr>
        <w:t>analýza citlivosti,</w:t>
      </w:r>
    </w:p>
    <w:p w14:paraId="44E9F86A" w14:textId="77777777" w:rsidR="00136E6F" w:rsidRPr="00794438" w:rsidRDefault="00136E6F" w:rsidP="004F5128">
      <w:pPr>
        <w:pStyle w:val="slovanodseky"/>
        <w:numPr>
          <w:ilvl w:val="0"/>
          <w:numId w:val="10"/>
        </w:numPr>
        <w:spacing w:after="0"/>
        <w:rPr>
          <w:szCs w:val="24"/>
        </w:rPr>
      </w:pPr>
      <w:r w:rsidRPr="00794438">
        <w:rPr>
          <w:szCs w:val="24"/>
        </w:rPr>
        <w:t>kvalitatívna analýza rizika,</w:t>
      </w:r>
    </w:p>
    <w:p w14:paraId="5EEBDB63" w14:textId="77777777" w:rsidR="00136E6F" w:rsidRPr="00794438" w:rsidRDefault="00136E6F" w:rsidP="004F5128">
      <w:pPr>
        <w:pStyle w:val="slovanodseky"/>
        <w:numPr>
          <w:ilvl w:val="0"/>
          <w:numId w:val="10"/>
        </w:numPr>
        <w:spacing w:after="0"/>
        <w:rPr>
          <w:szCs w:val="24"/>
        </w:rPr>
      </w:pPr>
      <w:r w:rsidRPr="00794438">
        <w:rPr>
          <w:szCs w:val="24"/>
        </w:rPr>
        <w:t>pravdepodobnostná analýza rizika,</w:t>
      </w:r>
    </w:p>
    <w:p w14:paraId="194C5FDA" w14:textId="77777777" w:rsidR="00136E6F" w:rsidRPr="00794438" w:rsidRDefault="00136E6F" w:rsidP="004F5128">
      <w:pPr>
        <w:pStyle w:val="slovanodseky"/>
        <w:numPr>
          <w:ilvl w:val="0"/>
          <w:numId w:val="10"/>
        </w:numPr>
        <w:rPr>
          <w:szCs w:val="24"/>
        </w:rPr>
      </w:pPr>
      <w:r w:rsidRPr="00794438">
        <w:rPr>
          <w:szCs w:val="24"/>
        </w:rPr>
        <w:t>prevencia a zmierňovanie rizika.</w:t>
      </w:r>
    </w:p>
    <w:p w14:paraId="2205DD7A" w14:textId="53B057DA" w:rsidR="00136E6F" w:rsidRPr="00794438" w:rsidRDefault="00AC5B52" w:rsidP="00136E6F">
      <w:pPr>
        <w:pStyle w:val="slovanodseky"/>
        <w:rPr>
          <w:szCs w:val="24"/>
        </w:rPr>
      </w:pPr>
      <w:r w:rsidRPr="00794438">
        <w:rPr>
          <w:szCs w:val="24"/>
        </w:rPr>
        <w:t xml:space="preserve">Analýza </w:t>
      </w:r>
      <w:r>
        <w:rPr>
          <w:szCs w:val="24"/>
        </w:rPr>
        <w:t>c</w:t>
      </w:r>
      <w:r w:rsidRPr="00794438">
        <w:rPr>
          <w:szCs w:val="24"/>
        </w:rPr>
        <w:t>itlivost</w:t>
      </w:r>
      <w:r>
        <w:rPr>
          <w:szCs w:val="24"/>
        </w:rPr>
        <w:t>i</w:t>
      </w:r>
      <w:r w:rsidRPr="00794438">
        <w:rPr>
          <w:szCs w:val="24"/>
        </w:rPr>
        <w:t xml:space="preserve"> </w:t>
      </w:r>
      <w:r w:rsidR="00136E6F" w:rsidRPr="00794438">
        <w:rPr>
          <w:szCs w:val="24"/>
        </w:rPr>
        <w:t xml:space="preserve">a analýza rizika sa vykonávajú často bez znalosti rozdelenia pravdepodobnosti rizika. Modelovanie je možné </w:t>
      </w:r>
      <w:proofErr w:type="spellStart"/>
      <w:r w:rsidR="00136E6F" w:rsidRPr="00794438">
        <w:rPr>
          <w:szCs w:val="24"/>
        </w:rPr>
        <w:t>stochastickými</w:t>
      </w:r>
      <w:proofErr w:type="spellEnd"/>
      <w:r w:rsidR="00136E6F" w:rsidRPr="00794438">
        <w:rPr>
          <w:szCs w:val="24"/>
        </w:rPr>
        <w:t xml:space="preserve"> aj pravdepodobnostnými modelmi. V prípade použitia obvyklej metódy Monte Carlo je potrebné do analýzy rizika zahrnúť distribučnú funkciu rozdelenia pravdepodobnosti, ktorá sa dá získať napríklad štatistickou analýzou predchádzajúcich prípadov podobných projektov. Môže ísť napríklad o analýzu, v akom rozsahu nastávala zmena času výstavby a výšky investičných nákladov podobných projektov voči pôvodnému projektu počas predchádzajúcich </w:t>
      </w:r>
      <w:r w:rsidR="002F4619">
        <w:rPr>
          <w:szCs w:val="24"/>
        </w:rPr>
        <w:t>desiatich</w:t>
      </w:r>
      <w:r w:rsidR="00136E6F" w:rsidRPr="00794438">
        <w:rPr>
          <w:szCs w:val="24"/>
        </w:rPr>
        <w:t xml:space="preserve"> rokov. Takéto analýzy môže sprostredkovať MF SR, NKÚ, aj riadiace orgány operačných programov.</w:t>
      </w:r>
    </w:p>
    <w:p w14:paraId="560E5C66" w14:textId="06B747A4" w:rsidR="00A648AB" w:rsidRPr="005D72EC" w:rsidRDefault="00A648AB" w:rsidP="000E4EA0">
      <w:pPr>
        <w:pStyle w:val="Nadpis3"/>
      </w:pPr>
      <w:bookmarkStart w:id="68" w:name="_Toc471303424"/>
      <w:bookmarkStart w:id="69" w:name="_Toc483828749"/>
      <w:r w:rsidRPr="005D72EC">
        <w:t>Analýza citlivosti</w:t>
      </w:r>
      <w:bookmarkEnd w:id="68"/>
      <w:bookmarkEnd w:id="69"/>
    </w:p>
    <w:p w14:paraId="1BF9F25E" w14:textId="77777777" w:rsidR="0044177C" w:rsidRPr="00794438" w:rsidRDefault="0044177C" w:rsidP="0044177C">
      <w:pPr>
        <w:pStyle w:val="slovanodseky"/>
        <w:rPr>
          <w:szCs w:val="24"/>
        </w:rPr>
      </w:pPr>
      <w:r w:rsidRPr="00794438">
        <w:rPr>
          <w:szCs w:val="24"/>
        </w:rPr>
        <w:t>Analýza citlivosti testuje zmeny v čistej súčasnej hodnote v závislosti od zmeny jednej premennej (napr. zmena rastu populácie), alebo viacerých premenných súčasne (tzv. analýza scenárov).</w:t>
      </w:r>
    </w:p>
    <w:p w14:paraId="0A841AFA" w14:textId="0E8C3567" w:rsidR="00FC6926" w:rsidRPr="00794438" w:rsidRDefault="00A648AB" w:rsidP="005C432D">
      <w:pPr>
        <w:pStyle w:val="slovanodseky"/>
        <w:rPr>
          <w:szCs w:val="24"/>
        </w:rPr>
      </w:pPr>
      <w:r w:rsidRPr="00794438">
        <w:rPr>
          <w:szCs w:val="24"/>
        </w:rPr>
        <w:t>Analýza citlivosti umožňuje identifikovať „kritické“ premenné projektu. Sú to premenné</w:t>
      </w:r>
      <w:r w:rsidR="003D64EC" w:rsidRPr="00794438">
        <w:rPr>
          <w:szCs w:val="24"/>
        </w:rPr>
        <w:t>,</w:t>
      </w:r>
      <w:r w:rsidRPr="00794438">
        <w:rPr>
          <w:szCs w:val="24"/>
        </w:rPr>
        <w:t xml:space="preserve"> ktorých variácie či už pozitívne alebo negatívne</w:t>
      </w:r>
      <w:r w:rsidR="00FC6926" w:rsidRPr="00794438">
        <w:rPr>
          <w:szCs w:val="24"/>
        </w:rPr>
        <w:t>,</w:t>
      </w:r>
      <w:r w:rsidRPr="00794438">
        <w:rPr>
          <w:szCs w:val="24"/>
        </w:rPr>
        <w:t xml:space="preserve"> majú najväčší dopad na finančnú alebo ekonomickú </w:t>
      </w:r>
      <w:r w:rsidR="00FC6926" w:rsidRPr="00794438">
        <w:rPr>
          <w:szCs w:val="24"/>
        </w:rPr>
        <w:t xml:space="preserve">návratnosť </w:t>
      </w:r>
      <w:r w:rsidRPr="00794438">
        <w:rPr>
          <w:szCs w:val="24"/>
        </w:rPr>
        <w:t xml:space="preserve">projektu. </w:t>
      </w:r>
    </w:p>
    <w:p w14:paraId="7FFB8F0A" w14:textId="1976C999" w:rsidR="00A648AB" w:rsidRPr="00794438" w:rsidRDefault="0044177C" w:rsidP="005C432D">
      <w:pPr>
        <w:pStyle w:val="slovanodseky"/>
        <w:rPr>
          <w:szCs w:val="24"/>
        </w:rPr>
      </w:pPr>
      <w:r w:rsidRPr="00794438">
        <w:rPr>
          <w:szCs w:val="24"/>
        </w:rPr>
        <w:t>U</w:t>
      </w:r>
      <w:r w:rsidR="00A648AB" w:rsidRPr="00794438">
        <w:rPr>
          <w:szCs w:val="24"/>
        </w:rPr>
        <w:t xml:space="preserve">skutočňuje </w:t>
      </w:r>
      <w:r w:rsidRPr="00794438">
        <w:rPr>
          <w:szCs w:val="24"/>
        </w:rPr>
        <w:t xml:space="preserve">sa </w:t>
      </w:r>
      <w:r w:rsidR="00A648AB" w:rsidRPr="00794438">
        <w:rPr>
          <w:szCs w:val="24"/>
        </w:rPr>
        <w:t xml:space="preserve">zmenami jednej premennej v čase a určením dopadu konkrétnej zmeny na čistú súčasnú hodnotu (NPV). Odporúča sa zvážiť ako „kritické“ tie premenné pre ktoré </w:t>
      </w:r>
      <w:r w:rsidRPr="00794438">
        <w:rPr>
          <w:szCs w:val="24"/>
        </w:rPr>
        <w:t xml:space="preserve">zmena </w:t>
      </w:r>
      <w:r w:rsidR="00A648AB" w:rsidRPr="00794438">
        <w:rPr>
          <w:szCs w:val="24"/>
        </w:rPr>
        <w:t xml:space="preserve">hodnoty zo základného scenára </w:t>
      </w:r>
      <w:r w:rsidRPr="00794438">
        <w:rPr>
          <w:szCs w:val="24"/>
        </w:rPr>
        <w:t xml:space="preserve">o 1 % </w:t>
      </w:r>
      <w:r w:rsidR="00A648AB" w:rsidRPr="00794438">
        <w:rPr>
          <w:szCs w:val="24"/>
        </w:rPr>
        <w:t>spôsobí nárast o viac ako 1</w:t>
      </w:r>
      <w:r w:rsidR="00944581" w:rsidRPr="00794438">
        <w:rPr>
          <w:szCs w:val="24"/>
        </w:rPr>
        <w:t> </w:t>
      </w:r>
      <w:r w:rsidR="00A648AB" w:rsidRPr="00794438">
        <w:rPr>
          <w:szCs w:val="24"/>
        </w:rPr>
        <w:t xml:space="preserve">% čistej súčasnej hodnoty. Testované premenné by mali byť deterministicky nezávislé a čo možno najviac </w:t>
      </w:r>
      <w:proofErr w:type="spellStart"/>
      <w:r w:rsidR="00A648AB" w:rsidRPr="00794438">
        <w:rPr>
          <w:szCs w:val="24"/>
        </w:rPr>
        <w:t>d</w:t>
      </w:r>
      <w:r w:rsidR="00FC2EC1" w:rsidRPr="00794438">
        <w:rPr>
          <w:szCs w:val="24"/>
        </w:rPr>
        <w:t>e</w:t>
      </w:r>
      <w:r w:rsidR="00A648AB" w:rsidRPr="00794438">
        <w:rPr>
          <w:szCs w:val="24"/>
        </w:rPr>
        <w:t>agregované</w:t>
      </w:r>
      <w:proofErr w:type="spellEnd"/>
      <w:r w:rsidR="00A648AB" w:rsidRPr="00794438">
        <w:rPr>
          <w:szCs w:val="24"/>
        </w:rPr>
        <w:t xml:space="preserve">. Súvzťažné premenné by spôsobili narušenie výsledkov a dvojité započítavanie. Preto, ešte pred tým ako sa začne s analýzou citlivosti, model CBA by mal byť revidovaný s cieľom izolovať nezávislé premenné a eliminovať </w:t>
      </w:r>
      <w:r w:rsidR="00944581" w:rsidRPr="00794438">
        <w:rPr>
          <w:szCs w:val="24"/>
        </w:rPr>
        <w:t>vzájomné závislosti</w:t>
      </w:r>
      <w:r w:rsidR="00A648AB" w:rsidRPr="00794438">
        <w:rPr>
          <w:szCs w:val="24"/>
        </w:rPr>
        <w:t xml:space="preserve"> (napr. rozdeliť premennú na jej nezávislé komponenty). Napríklad, „príjem“ je zložená premenná, ktorá závisí od dvoch nezávislých položiek „kvantita“ a „cena“, ktoré by mali by</w:t>
      </w:r>
      <w:r w:rsidR="008F6BFD" w:rsidRPr="00794438">
        <w:rPr>
          <w:szCs w:val="24"/>
        </w:rPr>
        <w:t xml:space="preserve">ť analyzované. V </w:t>
      </w:r>
      <w:r w:rsidR="008F6BFD" w:rsidRPr="00794438">
        <w:rPr>
          <w:szCs w:val="24"/>
        </w:rPr>
        <w:fldChar w:fldCharType="begin"/>
      </w:r>
      <w:r w:rsidR="008F6BFD" w:rsidRPr="00794438">
        <w:rPr>
          <w:szCs w:val="24"/>
        </w:rPr>
        <w:instrText xml:space="preserve"> REF _Ref472331679 \h </w:instrText>
      </w:r>
      <w:r w:rsidR="00794438">
        <w:rPr>
          <w:szCs w:val="24"/>
        </w:rPr>
        <w:instrText xml:space="preserve"> \* MERGEFORMAT </w:instrText>
      </w:r>
      <w:r w:rsidR="008F6BFD" w:rsidRPr="00794438">
        <w:rPr>
          <w:szCs w:val="24"/>
        </w:rPr>
      </w:r>
      <w:r w:rsidR="008F6BFD" w:rsidRPr="00794438">
        <w:rPr>
          <w:szCs w:val="24"/>
        </w:rPr>
        <w:fldChar w:fldCharType="separate"/>
      </w:r>
      <w:r w:rsidR="00EB4B17" w:rsidRPr="00794438">
        <w:rPr>
          <w:szCs w:val="24"/>
        </w:rPr>
        <w:t xml:space="preserve">Tab. </w:t>
      </w:r>
      <w:r w:rsidR="00EB4B17">
        <w:rPr>
          <w:noProof/>
          <w:szCs w:val="24"/>
        </w:rPr>
        <w:t>6</w:t>
      </w:r>
      <w:r w:rsidR="008F6BFD" w:rsidRPr="00794438">
        <w:rPr>
          <w:szCs w:val="24"/>
        </w:rPr>
        <w:fldChar w:fldCharType="end"/>
      </w:r>
      <w:r w:rsidR="008F6BFD" w:rsidRPr="00794438">
        <w:rPr>
          <w:szCs w:val="24"/>
        </w:rPr>
        <w:t xml:space="preserve"> </w:t>
      </w:r>
      <w:r w:rsidR="00A648AB" w:rsidRPr="00794438">
        <w:rPr>
          <w:szCs w:val="24"/>
        </w:rPr>
        <w:t>sú</w:t>
      </w:r>
      <w:r w:rsidR="000C1206" w:rsidRPr="00794438">
        <w:rPr>
          <w:szCs w:val="24"/>
        </w:rPr>
        <w:t xml:space="preserve"> ilustratívne príklady.</w:t>
      </w:r>
      <w:r w:rsidR="00390788" w:rsidRPr="00794438">
        <w:rPr>
          <w:szCs w:val="24"/>
        </w:rPr>
        <w:t xml:space="preserve"> </w:t>
      </w:r>
    </w:p>
    <w:p w14:paraId="418058BE" w14:textId="6B72F232" w:rsidR="00FC6926" w:rsidRPr="00794438" w:rsidRDefault="00FC6926" w:rsidP="005C432D">
      <w:pPr>
        <w:pStyle w:val="slovanodseky"/>
        <w:rPr>
          <w:szCs w:val="24"/>
        </w:rPr>
      </w:pPr>
      <w:r w:rsidRPr="00794438">
        <w:rPr>
          <w:szCs w:val="24"/>
        </w:rPr>
        <w:t xml:space="preserve">Cieľom analýzy citlivosti je identifikovať </w:t>
      </w:r>
      <w:r w:rsidRPr="00794438">
        <w:rPr>
          <w:b/>
          <w:szCs w:val="24"/>
        </w:rPr>
        <w:t>body zlomu</w:t>
      </w:r>
      <w:r w:rsidRPr="00794438">
        <w:rPr>
          <w:szCs w:val="24"/>
        </w:rPr>
        <w:t xml:space="preserve"> – zmeny v premenných, pri ktorých NPV projektu klesne na nulu a projekt tak prestane byť rentabilný. </w:t>
      </w:r>
    </w:p>
    <w:p w14:paraId="70AB789A" w14:textId="090FC14B" w:rsidR="00A648AB" w:rsidRPr="00794438" w:rsidRDefault="008F6BFD" w:rsidP="00166600">
      <w:pPr>
        <w:pStyle w:val="Popis"/>
        <w:keepNext/>
        <w:spacing w:after="120"/>
        <w:rPr>
          <w:sz w:val="24"/>
          <w:szCs w:val="24"/>
        </w:rPr>
      </w:pPr>
      <w:bookmarkStart w:id="70" w:name="_Ref472331679"/>
      <w:r w:rsidRPr="00794438">
        <w:rPr>
          <w:sz w:val="24"/>
          <w:szCs w:val="24"/>
        </w:rPr>
        <w:t xml:space="preserve">Tab. </w:t>
      </w:r>
      <w:r w:rsidR="004719E7" w:rsidRPr="00794438">
        <w:rPr>
          <w:sz w:val="24"/>
          <w:szCs w:val="24"/>
        </w:rPr>
        <w:fldChar w:fldCharType="begin"/>
      </w:r>
      <w:r w:rsidR="004719E7" w:rsidRPr="00794438">
        <w:rPr>
          <w:sz w:val="24"/>
          <w:szCs w:val="24"/>
        </w:rPr>
        <w:instrText xml:space="preserve"> SEQ Tab. \* ARABIC </w:instrText>
      </w:r>
      <w:r w:rsidR="004719E7" w:rsidRPr="00794438">
        <w:rPr>
          <w:sz w:val="24"/>
          <w:szCs w:val="24"/>
        </w:rPr>
        <w:fldChar w:fldCharType="separate"/>
      </w:r>
      <w:r w:rsidR="00EB4B17">
        <w:rPr>
          <w:noProof/>
          <w:sz w:val="24"/>
          <w:szCs w:val="24"/>
        </w:rPr>
        <w:t>6</w:t>
      </w:r>
      <w:r w:rsidR="004719E7" w:rsidRPr="00794438">
        <w:rPr>
          <w:noProof/>
          <w:sz w:val="24"/>
          <w:szCs w:val="24"/>
        </w:rPr>
        <w:fldChar w:fldCharType="end"/>
      </w:r>
      <w:bookmarkEnd w:id="70"/>
      <w:r w:rsidRPr="00794438">
        <w:rPr>
          <w:sz w:val="24"/>
          <w:szCs w:val="24"/>
        </w:rPr>
        <w:t xml:space="preserve"> Analýza citlivosti – príklady</w:t>
      </w:r>
    </w:p>
    <w:tbl>
      <w:tblPr>
        <w:tblStyle w:val="Tabukasmriekou3zvraznenie5"/>
        <w:tblW w:w="0" w:type="auto"/>
        <w:tblInd w:w="425" w:type="dxa"/>
        <w:tblLook w:val="0420" w:firstRow="1" w:lastRow="0" w:firstColumn="0" w:lastColumn="0" w:noHBand="0" w:noVBand="1"/>
      </w:tblPr>
      <w:tblGrid>
        <w:gridCol w:w="1716"/>
        <w:gridCol w:w="1769"/>
        <w:gridCol w:w="1585"/>
        <w:gridCol w:w="1832"/>
        <w:gridCol w:w="1706"/>
      </w:tblGrid>
      <w:tr w:rsidR="00A648AB" w:rsidRPr="00510AEE" w14:paraId="3A38129C" w14:textId="77777777" w:rsidTr="00B07CDF">
        <w:trPr>
          <w:cnfStyle w:val="100000000000" w:firstRow="1" w:lastRow="0" w:firstColumn="0" w:lastColumn="0" w:oddVBand="0" w:evenVBand="0" w:oddHBand="0" w:evenHBand="0" w:firstRowFirstColumn="0" w:firstRowLastColumn="0" w:lastRowFirstColumn="0" w:lastRowLastColumn="0"/>
        </w:trPr>
        <w:tc>
          <w:tcPr>
            <w:tcW w:w="1716" w:type="dxa"/>
          </w:tcPr>
          <w:p w14:paraId="7D3EA374" w14:textId="77777777" w:rsidR="00A648AB" w:rsidRPr="00510AEE" w:rsidRDefault="00A648AB" w:rsidP="00510AEE">
            <w:pPr>
              <w:pStyle w:val="slovanodseky"/>
              <w:numPr>
                <w:ilvl w:val="0"/>
                <w:numId w:val="0"/>
              </w:numPr>
              <w:jc w:val="left"/>
              <w:rPr>
                <w:sz w:val="20"/>
              </w:rPr>
            </w:pPr>
            <w:r w:rsidRPr="00510AEE">
              <w:rPr>
                <w:sz w:val="20"/>
              </w:rPr>
              <w:t>Premenná</w:t>
            </w:r>
          </w:p>
        </w:tc>
        <w:tc>
          <w:tcPr>
            <w:tcW w:w="1769" w:type="dxa"/>
          </w:tcPr>
          <w:p w14:paraId="67118E8D" w14:textId="77777777" w:rsidR="00A648AB" w:rsidRPr="00510AEE" w:rsidRDefault="00A648AB" w:rsidP="00510AEE">
            <w:pPr>
              <w:pStyle w:val="slovanodseky"/>
              <w:numPr>
                <w:ilvl w:val="0"/>
                <w:numId w:val="0"/>
              </w:numPr>
              <w:jc w:val="left"/>
              <w:rPr>
                <w:sz w:val="20"/>
              </w:rPr>
            </w:pPr>
            <w:r w:rsidRPr="00510AEE">
              <w:rPr>
                <w:sz w:val="20"/>
              </w:rPr>
              <w:t>Variácia FNPV pri zmene premennej o ±1 %</w:t>
            </w:r>
          </w:p>
        </w:tc>
        <w:tc>
          <w:tcPr>
            <w:tcW w:w="1585" w:type="dxa"/>
          </w:tcPr>
          <w:p w14:paraId="2796A957" w14:textId="77777777" w:rsidR="00A648AB" w:rsidRPr="00510AEE" w:rsidRDefault="00A648AB" w:rsidP="00510AEE">
            <w:pPr>
              <w:pStyle w:val="slovanodseky"/>
              <w:numPr>
                <w:ilvl w:val="0"/>
                <w:numId w:val="0"/>
              </w:numPr>
              <w:jc w:val="left"/>
              <w:rPr>
                <w:sz w:val="20"/>
              </w:rPr>
            </w:pPr>
            <w:r w:rsidRPr="00510AEE">
              <w:rPr>
                <w:sz w:val="20"/>
              </w:rPr>
              <w:t>Posúdenie kritickosti</w:t>
            </w:r>
          </w:p>
        </w:tc>
        <w:tc>
          <w:tcPr>
            <w:tcW w:w="1832" w:type="dxa"/>
          </w:tcPr>
          <w:p w14:paraId="59EB3A95" w14:textId="77777777" w:rsidR="00A648AB" w:rsidRPr="00510AEE" w:rsidRDefault="00A648AB" w:rsidP="00510AEE">
            <w:pPr>
              <w:pStyle w:val="slovanodseky"/>
              <w:numPr>
                <w:ilvl w:val="0"/>
                <w:numId w:val="0"/>
              </w:numPr>
              <w:jc w:val="left"/>
              <w:rPr>
                <w:sz w:val="20"/>
              </w:rPr>
            </w:pPr>
            <w:r w:rsidRPr="00510AEE">
              <w:rPr>
                <w:sz w:val="20"/>
              </w:rPr>
              <w:t xml:space="preserve">Variácia ENPV pri zmene premennej o ±1 % </w:t>
            </w:r>
          </w:p>
        </w:tc>
        <w:tc>
          <w:tcPr>
            <w:tcW w:w="1706" w:type="dxa"/>
          </w:tcPr>
          <w:p w14:paraId="30334703" w14:textId="77777777" w:rsidR="00A648AB" w:rsidRPr="00510AEE" w:rsidRDefault="00A648AB" w:rsidP="00510AEE">
            <w:pPr>
              <w:pStyle w:val="slovanodseky"/>
              <w:numPr>
                <w:ilvl w:val="0"/>
                <w:numId w:val="0"/>
              </w:numPr>
              <w:jc w:val="left"/>
              <w:rPr>
                <w:sz w:val="20"/>
              </w:rPr>
            </w:pPr>
            <w:r w:rsidRPr="00510AEE">
              <w:rPr>
                <w:sz w:val="20"/>
              </w:rPr>
              <w:t>Posúdenie kritickosti</w:t>
            </w:r>
          </w:p>
        </w:tc>
      </w:tr>
      <w:tr w:rsidR="00A648AB" w:rsidRPr="00510AEE" w14:paraId="62A37385" w14:textId="77777777" w:rsidTr="00B07CDF">
        <w:trPr>
          <w:cnfStyle w:val="000000100000" w:firstRow="0" w:lastRow="0" w:firstColumn="0" w:lastColumn="0" w:oddVBand="0" w:evenVBand="0" w:oddHBand="1" w:evenHBand="0" w:firstRowFirstColumn="0" w:firstRowLastColumn="0" w:lastRowFirstColumn="0" w:lastRowLastColumn="0"/>
        </w:trPr>
        <w:tc>
          <w:tcPr>
            <w:tcW w:w="1716" w:type="dxa"/>
          </w:tcPr>
          <w:p w14:paraId="142EC051" w14:textId="77777777" w:rsidR="00A648AB" w:rsidRPr="00510AEE" w:rsidRDefault="00A648AB" w:rsidP="00510AEE">
            <w:pPr>
              <w:pStyle w:val="slovanodseky"/>
              <w:numPr>
                <w:ilvl w:val="0"/>
                <w:numId w:val="0"/>
              </w:numPr>
              <w:jc w:val="left"/>
              <w:rPr>
                <w:sz w:val="20"/>
              </w:rPr>
            </w:pPr>
            <w:r w:rsidRPr="00510AEE">
              <w:rPr>
                <w:sz w:val="20"/>
              </w:rPr>
              <w:t>Ročný nárast populácie</w:t>
            </w:r>
          </w:p>
        </w:tc>
        <w:tc>
          <w:tcPr>
            <w:tcW w:w="1769" w:type="dxa"/>
          </w:tcPr>
          <w:p w14:paraId="6094AE81" w14:textId="77777777" w:rsidR="00A648AB" w:rsidRPr="00510AEE" w:rsidRDefault="00A648AB" w:rsidP="005C432D">
            <w:pPr>
              <w:pStyle w:val="slovanodseky"/>
              <w:numPr>
                <w:ilvl w:val="0"/>
                <w:numId w:val="0"/>
              </w:numPr>
              <w:rPr>
                <w:sz w:val="20"/>
              </w:rPr>
            </w:pPr>
            <w:r w:rsidRPr="00510AEE">
              <w:rPr>
                <w:sz w:val="20"/>
              </w:rPr>
              <w:t>0,5</w:t>
            </w:r>
            <w:r w:rsidR="00944581" w:rsidRPr="00510AEE">
              <w:rPr>
                <w:sz w:val="20"/>
              </w:rPr>
              <w:t xml:space="preserve"> </w:t>
            </w:r>
            <w:r w:rsidRPr="00510AEE">
              <w:rPr>
                <w:sz w:val="20"/>
              </w:rPr>
              <w:t>%</w:t>
            </w:r>
          </w:p>
        </w:tc>
        <w:tc>
          <w:tcPr>
            <w:tcW w:w="1585" w:type="dxa"/>
          </w:tcPr>
          <w:p w14:paraId="42F764DA" w14:textId="77777777" w:rsidR="00A648AB" w:rsidRPr="00510AEE" w:rsidRDefault="00734ADF" w:rsidP="005C432D">
            <w:pPr>
              <w:pStyle w:val="slovanodseky"/>
              <w:numPr>
                <w:ilvl w:val="0"/>
                <w:numId w:val="0"/>
              </w:numPr>
              <w:rPr>
                <w:sz w:val="20"/>
              </w:rPr>
            </w:pPr>
            <w:r w:rsidRPr="00510AEE">
              <w:rPr>
                <w:sz w:val="20"/>
              </w:rPr>
              <w:t>nie je kritické</w:t>
            </w:r>
          </w:p>
        </w:tc>
        <w:tc>
          <w:tcPr>
            <w:tcW w:w="1832" w:type="dxa"/>
          </w:tcPr>
          <w:p w14:paraId="27E4DECE" w14:textId="77777777" w:rsidR="00A648AB" w:rsidRPr="00510AEE" w:rsidRDefault="00A648AB" w:rsidP="005C432D">
            <w:pPr>
              <w:pStyle w:val="slovanodseky"/>
              <w:numPr>
                <w:ilvl w:val="0"/>
                <w:numId w:val="0"/>
              </w:numPr>
              <w:rPr>
                <w:sz w:val="20"/>
              </w:rPr>
            </w:pPr>
            <w:r w:rsidRPr="00510AEE">
              <w:rPr>
                <w:sz w:val="20"/>
              </w:rPr>
              <w:t>2,2</w:t>
            </w:r>
            <w:r w:rsidR="00944581" w:rsidRPr="00510AEE">
              <w:rPr>
                <w:sz w:val="20"/>
              </w:rPr>
              <w:t xml:space="preserve"> </w:t>
            </w:r>
            <w:r w:rsidRPr="00510AEE">
              <w:rPr>
                <w:sz w:val="20"/>
              </w:rPr>
              <w:t>%</w:t>
            </w:r>
          </w:p>
        </w:tc>
        <w:tc>
          <w:tcPr>
            <w:tcW w:w="1706" w:type="dxa"/>
          </w:tcPr>
          <w:p w14:paraId="124455FD" w14:textId="77777777" w:rsidR="00A648AB" w:rsidRPr="00510AEE" w:rsidRDefault="00734ADF" w:rsidP="005C432D">
            <w:pPr>
              <w:pStyle w:val="slovanodseky"/>
              <w:numPr>
                <w:ilvl w:val="0"/>
                <w:numId w:val="0"/>
              </w:numPr>
              <w:rPr>
                <w:sz w:val="20"/>
              </w:rPr>
            </w:pPr>
            <w:r w:rsidRPr="00510AEE">
              <w:rPr>
                <w:sz w:val="20"/>
              </w:rPr>
              <w:t>kritické</w:t>
            </w:r>
          </w:p>
        </w:tc>
      </w:tr>
      <w:tr w:rsidR="00A648AB" w:rsidRPr="00510AEE" w14:paraId="7B2EB955" w14:textId="77777777" w:rsidTr="00B07CDF">
        <w:tc>
          <w:tcPr>
            <w:tcW w:w="1716" w:type="dxa"/>
          </w:tcPr>
          <w:p w14:paraId="3393A064" w14:textId="77777777" w:rsidR="00A648AB" w:rsidRPr="00510AEE" w:rsidRDefault="00A648AB" w:rsidP="00510AEE">
            <w:pPr>
              <w:pStyle w:val="slovanodseky"/>
              <w:numPr>
                <w:ilvl w:val="0"/>
                <w:numId w:val="0"/>
              </w:numPr>
              <w:jc w:val="left"/>
              <w:rPr>
                <w:sz w:val="20"/>
              </w:rPr>
            </w:pPr>
            <w:r w:rsidRPr="00510AEE">
              <w:rPr>
                <w:sz w:val="20"/>
              </w:rPr>
              <w:t>Spotreba na obyvateľa</w:t>
            </w:r>
          </w:p>
        </w:tc>
        <w:tc>
          <w:tcPr>
            <w:tcW w:w="1769" w:type="dxa"/>
          </w:tcPr>
          <w:p w14:paraId="417CE575" w14:textId="77777777" w:rsidR="00A648AB" w:rsidRPr="00510AEE" w:rsidRDefault="00A648AB" w:rsidP="005C432D">
            <w:pPr>
              <w:pStyle w:val="slovanodseky"/>
              <w:numPr>
                <w:ilvl w:val="0"/>
                <w:numId w:val="0"/>
              </w:numPr>
              <w:rPr>
                <w:sz w:val="20"/>
              </w:rPr>
            </w:pPr>
            <w:r w:rsidRPr="00510AEE">
              <w:rPr>
                <w:sz w:val="20"/>
              </w:rPr>
              <w:t>3,8</w:t>
            </w:r>
            <w:r w:rsidR="00944581" w:rsidRPr="00510AEE">
              <w:rPr>
                <w:sz w:val="20"/>
              </w:rPr>
              <w:t xml:space="preserve"> </w:t>
            </w:r>
            <w:r w:rsidRPr="00510AEE">
              <w:rPr>
                <w:sz w:val="20"/>
              </w:rPr>
              <w:t>%</w:t>
            </w:r>
          </w:p>
        </w:tc>
        <w:tc>
          <w:tcPr>
            <w:tcW w:w="1585" w:type="dxa"/>
          </w:tcPr>
          <w:p w14:paraId="6F7B9E21" w14:textId="7A06AEF2" w:rsidR="00A648AB" w:rsidRPr="00510AEE" w:rsidRDefault="0044177C" w:rsidP="005C432D">
            <w:pPr>
              <w:pStyle w:val="slovanodseky"/>
              <w:numPr>
                <w:ilvl w:val="0"/>
                <w:numId w:val="0"/>
              </w:numPr>
              <w:rPr>
                <w:sz w:val="20"/>
              </w:rPr>
            </w:pPr>
            <w:r w:rsidRPr="00510AEE">
              <w:rPr>
                <w:sz w:val="20"/>
              </w:rPr>
              <w:t>K</w:t>
            </w:r>
            <w:r w:rsidR="00734ADF" w:rsidRPr="00510AEE">
              <w:rPr>
                <w:sz w:val="20"/>
              </w:rPr>
              <w:t>ritické</w:t>
            </w:r>
          </w:p>
        </w:tc>
        <w:tc>
          <w:tcPr>
            <w:tcW w:w="1832" w:type="dxa"/>
          </w:tcPr>
          <w:p w14:paraId="746E5604" w14:textId="77777777" w:rsidR="00A648AB" w:rsidRPr="00510AEE" w:rsidRDefault="00A648AB" w:rsidP="005C432D">
            <w:pPr>
              <w:pStyle w:val="slovanodseky"/>
              <w:numPr>
                <w:ilvl w:val="0"/>
                <w:numId w:val="0"/>
              </w:numPr>
              <w:rPr>
                <w:sz w:val="20"/>
              </w:rPr>
            </w:pPr>
            <w:r w:rsidRPr="00510AEE">
              <w:rPr>
                <w:sz w:val="20"/>
              </w:rPr>
              <w:t>4,9</w:t>
            </w:r>
            <w:r w:rsidR="00944581" w:rsidRPr="00510AEE">
              <w:rPr>
                <w:sz w:val="20"/>
              </w:rPr>
              <w:t xml:space="preserve"> </w:t>
            </w:r>
            <w:r w:rsidRPr="00510AEE">
              <w:rPr>
                <w:sz w:val="20"/>
              </w:rPr>
              <w:t>%</w:t>
            </w:r>
          </w:p>
        </w:tc>
        <w:tc>
          <w:tcPr>
            <w:tcW w:w="1706" w:type="dxa"/>
          </w:tcPr>
          <w:p w14:paraId="47E6C55F" w14:textId="77777777" w:rsidR="00A648AB" w:rsidRPr="00510AEE" w:rsidRDefault="00734ADF" w:rsidP="005C432D">
            <w:pPr>
              <w:pStyle w:val="slovanodseky"/>
              <w:numPr>
                <w:ilvl w:val="0"/>
                <w:numId w:val="0"/>
              </w:numPr>
              <w:rPr>
                <w:sz w:val="20"/>
              </w:rPr>
            </w:pPr>
            <w:r w:rsidRPr="00510AEE">
              <w:rPr>
                <w:sz w:val="20"/>
              </w:rPr>
              <w:t>kritické</w:t>
            </w:r>
          </w:p>
        </w:tc>
      </w:tr>
      <w:tr w:rsidR="00A648AB" w:rsidRPr="00510AEE" w14:paraId="1262077F" w14:textId="77777777" w:rsidTr="00B07CDF">
        <w:trPr>
          <w:cnfStyle w:val="000000100000" w:firstRow="0" w:lastRow="0" w:firstColumn="0" w:lastColumn="0" w:oddVBand="0" w:evenVBand="0" w:oddHBand="1" w:evenHBand="0" w:firstRowFirstColumn="0" w:firstRowLastColumn="0" w:lastRowFirstColumn="0" w:lastRowLastColumn="0"/>
        </w:trPr>
        <w:tc>
          <w:tcPr>
            <w:tcW w:w="1716" w:type="dxa"/>
          </w:tcPr>
          <w:p w14:paraId="4A88DA54" w14:textId="77777777" w:rsidR="00A648AB" w:rsidRPr="00510AEE" w:rsidRDefault="00A648AB" w:rsidP="00510AEE">
            <w:pPr>
              <w:pStyle w:val="slovanodseky"/>
              <w:numPr>
                <w:ilvl w:val="0"/>
                <w:numId w:val="0"/>
              </w:numPr>
              <w:jc w:val="left"/>
              <w:rPr>
                <w:sz w:val="20"/>
              </w:rPr>
            </w:pPr>
            <w:r w:rsidRPr="00510AEE">
              <w:rPr>
                <w:sz w:val="20"/>
              </w:rPr>
              <w:lastRenderedPageBreak/>
              <w:t>Jednotková cena</w:t>
            </w:r>
          </w:p>
        </w:tc>
        <w:tc>
          <w:tcPr>
            <w:tcW w:w="1769" w:type="dxa"/>
          </w:tcPr>
          <w:p w14:paraId="7F2CAA72" w14:textId="77777777" w:rsidR="00A648AB" w:rsidRPr="00510AEE" w:rsidRDefault="00A648AB" w:rsidP="005C432D">
            <w:pPr>
              <w:pStyle w:val="slovanodseky"/>
              <w:numPr>
                <w:ilvl w:val="0"/>
                <w:numId w:val="0"/>
              </w:numPr>
              <w:rPr>
                <w:sz w:val="20"/>
              </w:rPr>
            </w:pPr>
            <w:r w:rsidRPr="00510AEE">
              <w:rPr>
                <w:sz w:val="20"/>
              </w:rPr>
              <w:t>2,6</w:t>
            </w:r>
            <w:r w:rsidR="00944581" w:rsidRPr="00510AEE">
              <w:rPr>
                <w:sz w:val="20"/>
              </w:rPr>
              <w:t xml:space="preserve"> </w:t>
            </w:r>
            <w:r w:rsidRPr="00510AEE">
              <w:rPr>
                <w:sz w:val="20"/>
              </w:rPr>
              <w:t>%</w:t>
            </w:r>
          </w:p>
        </w:tc>
        <w:tc>
          <w:tcPr>
            <w:tcW w:w="1585" w:type="dxa"/>
          </w:tcPr>
          <w:p w14:paraId="6F93C0C3" w14:textId="5C72FAAE" w:rsidR="00A648AB" w:rsidRPr="00510AEE" w:rsidRDefault="0044177C" w:rsidP="005C432D">
            <w:pPr>
              <w:pStyle w:val="slovanodseky"/>
              <w:numPr>
                <w:ilvl w:val="0"/>
                <w:numId w:val="0"/>
              </w:numPr>
              <w:rPr>
                <w:sz w:val="20"/>
              </w:rPr>
            </w:pPr>
            <w:r w:rsidRPr="00510AEE">
              <w:rPr>
                <w:sz w:val="20"/>
              </w:rPr>
              <w:t>K</w:t>
            </w:r>
            <w:r w:rsidR="00734ADF" w:rsidRPr="00510AEE">
              <w:rPr>
                <w:sz w:val="20"/>
              </w:rPr>
              <w:t>ritické</w:t>
            </w:r>
          </w:p>
        </w:tc>
        <w:tc>
          <w:tcPr>
            <w:tcW w:w="1832" w:type="dxa"/>
          </w:tcPr>
          <w:p w14:paraId="1256E1AB" w14:textId="77777777" w:rsidR="00A648AB" w:rsidRPr="00510AEE" w:rsidRDefault="00A648AB" w:rsidP="005C432D">
            <w:pPr>
              <w:pStyle w:val="slovanodseky"/>
              <w:numPr>
                <w:ilvl w:val="0"/>
                <w:numId w:val="0"/>
              </w:numPr>
              <w:rPr>
                <w:sz w:val="20"/>
              </w:rPr>
            </w:pPr>
            <w:r w:rsidRPr="00510AEE">
              <w:rPr>
                <w:sz w:val="20"/>
              </w:rPr>
              <w:t>Nie je k dispozícii</w:t>
            </w:r>
          </w:p>
        </w:tc>
        <w:tc>
          <w:tcPr>
            <w:tcW w:w="1706" w:type="dxa"/>
          </w:tcPr>
          <w:p w14:paraId="2A1C1518" w14:textId="77777777" w:rsidR="00A648AB" w:rsidRPr="00510AEE" w:rsidRDefault="00734ADF" w:rsidP="005C432D">
            <w:pPr>
              <w:pStyle w:val="slovanodseky"/>
              <w:numPr>
                <w:ilvl w:val="0"/>
                <w:numId w:val="0"/>
              </w:numPr>
              <w:rPr>
                <w:sz w:val="20"/>
              </w:rPr>
            </w:pPr>
            <w:r w:rsidRPr="00510AEE">
              <w:rPr>
                <w:sz w:val="20"/>
              </w:rPr>
              <w:t>-</w:t>
            </w:r>
          </w:p>
        </w:tc>
      </w:tr>
      <w:tr w:rsidR="00A648AB" w:rsidRPr="00510AEE" w14:paraId="5C894857" w14:textId="77777777" w:rsidTr="00B07CDF">
        <w:tc>
          <w:tcPr>
            <w:tcW w:w="1716" w:type="dxa"/>
          </w:tcPr>
          <w:p w14:paraId="55C65B71" w14:textId="77777777" w:rsidR="00A648AB" w:rsidRPr="00510AEE" w:rsidRDefault="00A648AB" w:rsidP="00510AEE">
            <w:pPr>
              <w:pStyle w:val="slovanodseky"/>
              <w:numPr>
                <w:ilvl w:val="0"/>
                <w:numId w:val="0"/>
              </w:numPr>
              <w:jc w:val="left"/>
              <w:rPr>
                <w:sz w:val="20"/>
              </w:rPr>
            </w:pPr>
            <w:r w:rsidRPr="00510AEE">
              <w:rPr>
                <w:sz w:val="20"/>
              </w:rPr>
              <w:t>Celkové investičné náklady</w:t>
            </w:r>
          </w:p>
        </w:tc>
        <w:tc>
          <w:tcPr>
            <w:tcW w:w="1769" w:type="dxa"/>
          </w:tcPr>
          <w:p w14:paraId="35AEE2C1" w14:textId="77777777" w:rsidR="00A648AB" w:rsidRPr="00510AEE" w:rsidRDefault="00A648AB" w:rsidP="005C432D">
            <w:pPr>
              <w:pStyle w:val="slovanodseky"/>
              <w:numPr>
                <w:ilvl w:val="0"/>
                <w:numId w:val="0"/>
              </w:numPr>
              <w:rPr>
                <w:sz w:val="20"/>
              </w:rPr>
            </w:pPr>
            <w:r w:rsidRPr="00510AEE">
              <w:rPr>
                <w:sz w:val="20"/>
              </w:rPr>
              <w:t>8,0</w:t>
            </w:r>
            <w:r w:rsidR="00944581" w:rsidRPr="00510AEE">
              <w:rPr>
                <w:sz w:val="20"/>
              </w:rPr>
              <w:t xml:space="preserve"> </w:t>
            </w:r>
            <w:r w:rsidRPr="00510AEE">
              <w:rPr>
                <w:sz w:val="20"/>
              </w:rPr>
              <w:t>%</w:t>
            </w:r>
          </w:p>
        </w:tc>
        <w:tc>
          <w:tcPr>
            <w:tcW w:w="1585" w:type="dxa"/>
          </w:tcPr>
          <w:p w14:paraId="113DE4C0" w14:textId="40BD0A6D" w:rsidR="00A648AB" w:rsidRPr="00510AEE" w:rsidRDefault="0044177C" w:rsidP="005C432D">
            <w:pPr>
              <w:pStyle w:val="slovanodseky"/>
              <w:numPr>
                <w:ilvl w:val="0"/>
                <w:numId w:val="0"/>
              </w:numPr>
              <w:rPr>
                <w:sz w:val="20"/>
              </w:rPr>
            </w:pPr>
            <w:r w:rsidRPr="00510AEE">
              <w:rPr>
                <w:sz w:val="20"/>
              </w:rPr>
              <w:t>K</w:t>
            </w:r>
            <w:r w:rsidR="00734ADF" w:rsidRPr="00510AEE">
              <w:rPr>
                <w:sz w:val="20"/>
              </w:rPr>
              <w:t>ritické</w:t>
            </w:r>
          </w:p>
        </w:tc>
        <w:tc>
          <w:tcPr>
            <w:tcW w:w="1832" w:type="dxa"/>
          </w:tcPr>
          <w:p w14:paraId="0E7D5D0A" w14:textId="77777777" w:rsidR="00A648AB" w:rsidRPr="00510AEE" w:rsidRDefault="00A648AB" w:rsidP="005C432D">
            <w:pPr>
              <w:pStyle w:val="slovanodseky"/>
              <w:numPr>
                <w:ilvl w:val="0"/>
                <w:numId w:val="0"/>
              </w:numPr>
              <w:rPr>
                <w:sz w:val="20"/>
              </w:rPr>
            </w:pPr>
            <w:r w:rsidRPr="00510AEE">
              <w:rPr>
                <w:sz w:val="20"/>
              </w:rPr>
              <w:t>8,2</w:t>
            </w:r>
            <w:r w:rsidR="00944581" w:rsidRPr="00510AEE">
              <w:rPr>
                <w:sz w:val="20"/>
              </w:rPr>
              <w:t xml:space="preserve"> </w:t>
            </w:r>
            <w:r w:rsidRPr="00510AEE">
              <w:rPr>
                <w:sz w:val="20"/>
              </w:rPr>
              <w:t>%</w:t>
            </w:r>
          </w:p>
        </w:tc>
        <w:tc>
          <w:tcPr>
            <w:tcW w:w="1706" w:type="dxa"/>
          </w:tcPr>
          <w:p w14:paraId="7A670073" w14:textId="77777777" w:rsidR="00A648AB" w:rsidRPr="00510AEE" w:rsidRDefault="00734ADF" w:rsidP="005C432D">
            <w:pPr>
              <w:pStyle w:val="slovanodseky"/>
              <w:numPr>
                <w:ilvl w:val="0"/>
                <w:numId w:val="0"/>
              </w:numPr>
              <w:rPr>
                <w:sz w:val="20"/>
              </w:rPr>
            </w:pPr>
            <w:r w:rsidRPr="00510AEE">
              <w:rPr>
                <w:sz w:val="20"/>
              </w:rPr>
              <w:t>kritické</w:t>
            </w:r>
          </w:p>
        </w:tc>
      </w:tr>
      <w:tr w:rsidR="00A648AB" w:rsidRPr="00510AEE" w14:paraId="37BCAD3E" w14:textId="77777777" w:rsidTr="00B07CDF">
        <w:trPr>
          <w:cnfStyle w:val="000000100000" w:firstRow="0" w:lastRow="0" w:firstColumn="0" w:lastColumn="0" w:oddVBand="0" w:evenVBand="0" w:oddHBand="1" w:evenHBand="0" w:firstRowFirstColumn="0" w:firstRowLastColumn="0" w:lastRowFirstColumn="0" w:lastRowLastColumn="0"/>
        </w:trPr>
        <w:tc>
          <w:tcPr>
            <w:tcW w:w="1716" w:type="dxa"/>
          </w:tcPr>
          <w:p w14:paraId="19A92885" w14:textId="77777777" w:rsidR="00A648AB" w:rsidRPr="00510AEE" w:rsidRDefault="00A648AB" w:rsidP="00510AEE">
            <w:pPr>
              <w:pStyle w:val="slovanodseky"/>
              <w:numPr>
                <w:ilvl w:val="0"/>
                <w:numId w:val="0"/>
              </w:numPr>
              <w:jc w:val="left"/>
              <w:rPr>
                <w:sz w:val="20"/>
              </w:rPr>
            </w:pPr>
            <w:r w:rsidRPr="00510AEE">
              <w:rPr>
                <w:sz w:val="20"/>
              </w:rPr>
              <w:t>Ročné náklady na údržbu</w:t>
            </w:r>
          </w:p>
        </w:tc>
        <w:tc>
          <w:tcPr>
            <w:tcW w:w="1769" w:type="dxa"/>
          </w:tcPr>
          <w:p w14:paraId="098433E9" w14:textId="77777777" w:rsidR="00A648AB" w:rsidRPr="00510AEE" w:rsidRDefault="00A648AB" w:rsidP="005C432D">
            <w:pPr>
              <w:pStyle w:val="slovanodseky"/>
              <w:numPr>
                <w:ilvl w:val="0"/>
                <w:numId w:val="0"/>
              </w:numPr>
              <w:rPr>
                <w:sz w:val="20"/>
              </w:rPr>
            </w:pPr>
            <w:r w:rsidRPr="00510AEE">
              <w:rPr>
                <w:sz w:val="20"/>
              </w:rPr>
              <w:t>0,7</w:t>
            </w:r>
            <w:r w:rsidR="00944581" w:rsidRPr="00510AEE">
              <w:rPr>
                <w:sz w:val="20"/>
              </w:rPr>
              <w:t xml:space="preserve"> </w:t>
            </w:r>
            <w:r w:rsidRPr="00510AEE">
              <w:rPr>
                <w:sz w:val="20"/>
              </w:rPr>
              <w:t>%</w:t>
            </w:r>
          </w:p>
        </w:tc>
        <w:tc>
          <w:tcPr>
            <w:tcW w:w="1585" w:type="dxa"/>
          </w:tcPr>
          <w:p w14:paraId="2FC830F6" w14:textId="77777777" w:rsidR="00A648AB" w:rsidRPr="00510AEE" w:rsidRDefault="00734ADF" w:rsidP="005C432D">
            <w:pPr>
              <w:pStyle w:val="slovanodseky"/>
              <w:numPr>
                <w:ilvl w:val="0"/>
                <w:numId w:val="0"/>
              </w:numPr>
              <w:rPr>
                <w:sz w:val="20"/>
              </w:rPr>
            </w:pPr>
            <w:r w:rsidRPr="00510AEE">
              <w:rPr>
                <w:sz w:val="20"/>
              </w:rPr>
              <w:t>nie je kritické</w:t>
            </w:r>
          </w:p>
        </w:tc>
        <w:tc>
          <w:tcPr>
            <w:tcW w:w="1832" w:type="dxa"/>
          </w:tcPr>
          <w:p w14:paraId="2E0B1380" w14:textId="77777777" w:rsidR="00A648AB" w:rsidRPr="00510AEE" w:rsidRDefault="00A648AB" w:rsidP="005C432D">
            <w:pPr>
              <w:pStyle w:val="slovanodseky"/>
              <w:numPr>
                <w:ilvl w:val="0"/>
                <w:numId w:val="0"/>
              </w:numPr>
              <w:rPr>
                <w:sz w:val="20"/>
              </w:rPr>
            </w:pPr>
            <w:r w:rsidRPr="00510AEE">
              <w:rPr>
                <w:sz w:val="20"/>
              </w:rPr>
              <w:t>0,6</w:t>
            </w:r>
            <w:r w:rsidR="00944581" w:rsidRPr="00510AEE">
              <w:rPr>
                <w:sz w:val="20"/>
              </w:rPr>
              <w:t xml:space="preserve"> </w:t>
            </w:r>
            <w:r w:rsidRPr="00510AEE">
              <w:rPr>
                <w:sz w:val="20"/>
              </w:rPr>
              <w:t>%</w:t>
            </w:r>
          </w:p>
        </w:tc>
        <w:tc>
          <w:tcPr>
            <w:tcW w:w="1706" w:type="dxa"/>
          </w:tcPr>
          <w:p w14:paraId="79F7EFEF" w14:textId="77777777" w:rsidR="00A648AB" w:rsidRPr="00510AEE" w:rsidRDefault="00734ADF" w:rsidP="005C432D">
            <w:pPr>
              <w:pStyle w:val="slovanodseky"/>
              <w:numPr>
                <w:ilvl w:val="0"/>
                <w:numId w:val="0"/>
              </w:numPr>
              <w:rPr>
                <w:sz w:val="20"/>
              </w:rPr>
            </w:pPr>
            <w:r w:rsidRPr="00510AEE">
              <w:rPr>
                <w:sz w:val="20"/>
              </w:rPr>
              <w:t>nie je kritické</w:t>
            </w:r>
          </w:p>
        </w:tc>
      </w:tr>
      <w:tr w:rsidR="00A648AB" w:rsidRPr="00510AEE" w14:paraId="61EC95BD" w14:textId="77777777" w:rsidTr="00B07CDF">
        <w:tc>
          <w:tcPr>
            <w:tcW w:w="1716" w:type="dxa"/>
          </w:tcPr>
          <w:p w14:paraId="5C4F0275" w14:textId="77777777" w:rsidR="00A648AB" w:rsidRPr="00510AEE" w:rsidRDefault="00A648AB" w:rsidP="00510AEE">
            <w:pPr>
              <w:pStyle w:val="slovanodseky"/>
              <w:numPr>
                <w:ilvl w:val="0"/>
                <w:numId w:val="0"/>
              </w:numPr>
              <w:jc w:val="left"/>
              <w:rPr>
                <w:sz w:val="20"/>
              </w:rPr>
            </w:pPr>
            <w:r w:rsidRPr="00510AEE">
              <w:rPr>
                <w:sz w:val="20"/>
              </w:rPr>
              <w:t>Ochota platiť na obyvateľa</w:t>
            </w:r>
          </w:p>
        </w:tc>
        <w:tc>
          <w:tcPr>
            <w:tcW w:w="1769" w:type="dxa"/>
          </w:tcPr>
          <w:p w14:paraId="5E1E21A9" w14:textId="77777777" w:rsidR="00A648AB" w:rsidRPr="00510AEE" w:rsidRDefault="00A648AB" w:rsidP="005C432D">
            <w:pPr>
              <w:pStyle w:val="slovanodseky"/>
              <w:numPr>
                <w:ilvl w:val="0"/>
                <w:numId w:val="0"/>
              </w:numPr>
              <w:rPr>
                <w:sz w:val="20"/>
              </w:rPr>
            </w:pPr>
            <w:r w:rsidRPr="00510AEE">
              <w:rPr>
                <w:sz w:val="20"/>
              </w:rPr>
              <w:t>neaplikovateľné</w:t>
            </w:r>
          </w:p>
        </w:tc>
        <w:tc>
          <w:tcPr>
            <w:tcW w:w="1585" w:type="dxa"/>
          </w:tcPr>
          <w:p w14:paraId="44FE4475" w14:textId="77777777" w:rsidR="00A648AB" w:rsidRPr="00510AEE" w:rsidRDefault="00A648AB" w:rsidP="005C432D">
            <w:pPr>
              <w:pStyle w:val="slovanodseky"/>
              <w:numPr>
                <w:ilvl w:val="0"/>
                <w:numId w:val="0"/>
              </w:numPr>
              <w:rPr>
                <w:sz w:val="20"/>
              </w:rPr>
            </w:pPr>
            <w:r w:rsidRPr="00510AEE">
              <w:rPr>
                <w:sz w:val="20"/>
              </w:rPr>
              <w:t>-</w:t>
            </w:r>
          </w:p>
        </w:tc>
        <w:tc>
          <w:tcPr>
            <w:tcW w:w="1832" w:type="dxa"/>
          </w:tcPr>
          <w:p w14:paraId="69952434" w14:textId="77777777" w:rsidR="00A648AB" w:rsidRPr="00510AEE" w:rsidRDefault="00A648AB" w:rsidP="005C432D">
            <w:pPr>
              <w:pStyle w:val="slovanodseky"/>
              <w:numPr>
                <w:ilvl w:val="0"/>
                <w:numId w:val="0"/>
              </w:numPr>
              <w:rPr>
                <w:sz w:val="20"/>
              </w:rPr>
            </w:pPr>
            <w:r w:rsidRPr="00510AEE">
              <w:rPr>
                <w:sz w:val="20"/>
              </w:rPr>
              <w:t>12,3</w:t>
            </w:r>
            <w:r w:rsidR="00944581" w:rsidRPr="00510AEE">
              <w:rPr>
                <w:sz w:val="20"/>
              </w:rPr>
              <w:t xml:space="preserve"> </w:t>
            </w:r>
            <w:r w:rsidRPr="00510AEE">
              <w:rPr>
                <w:sz w:val="20"/>
              </w:rPr>
              <w:t>%</w:t>
            </w:r>
          </w:p>
        </w:tc>
        <w:tc>
          <w:tcPr>
            <w:tcW w:w="1706" w:type="dxa"/>
          </w:tcPr>
          <w:p w14:paraId="199AC7B8" w14:textId="77777777" w:rsidR="00A648AB" w:rsidRPr="00510AEE" w:rsidRDefault="00734ADF" w:rsidP="005C432D">
            <w:pPr>
              <w:pStyle w:val="slovanodseky"/>
              <w:numPr>
                <w:ilvl w:val="0"/>
                <w:numId w:val="0"/>
              </w:numPr>
              <w:rPr>
                <w:sz w:val="20"/>
              </w:rPr>
            </w:pPr>
            <w:r w:rsidRPr="00510AEE">
              <w:rPr>
                <w:sz w:val="20"/>
              </w:rPr>
              <w:t>kritické</w:t>
            </w:r>
          </w:p>
        </w:tc>
      </w:tr>
      <w:tr w:rsidR="00A648AB" w:rsidRPr="00510AEE" w14:paraId="2767E21C" w14:textId="77777777" w:rsidTr="00B07CDF">
        <w:trPr>
          <w:cnfStyle w:val="000000100000" w:firstRow="0" w:lastRow="0" w:firstColumn="0" w:lastColumn="0" w:oddVBand="0" w:evenVBand="0" w:oddHBand="1" w:evenHBand="0" w:firstRowFirstColumn="0" w:firstRowLastColumn="0" w:lastRowFirstColumn="0" w:lastRowLastColumn="0"/>
        </w:trPr>
        <w:tc>
          <w:tcPr>
            <w:tcW w:w="1716" w:type="dxa"/>
          </w:tcPr>
          <w:p w14:paraId="4C3960D5" w14:textId="77777777" w:rsidR="00A648AB" w:rsidRPr="00510AEE" w:rsidRDefault="00A648AB" w:rsidP="00510AEE">
            <w:pPr>
              <w:pStyle w:val="slovanodseky"/>
              <w:numPr>
                <w:ilvl w:val="0"/>
                <w:numId w:val="0"/>
              </w:numPr>
              <w:jc w:val="left"/>
              <w:rPr>
                <w:sz w:val="20"/>
              </w:rPr>
            </w:pPr>
            <w:r w:rsidRPr="00510AEE">
              <w:rPr>
                <w:sz w:val="20"/>
              </w:rPr>
              <w:t>Ročné emisie hluku</w:t>
            </w:r>
          </w:p>
        </w:tc>
        <w:tc>
          <w:tcPr>
            <w:tcW w:w="1769" w:type="dxa"/>
          </w:tcPr>
          <w:p w14:paraId="504497CE" w14:textId="77777777" w:rsidR="00A648AB" w:rsidRPr="00510AEE" w:rsidRDefault="00A648AB" w:rsidP="005C432D">
            <w:pPr>
              <w:pStyle w:val="slovanodseky"/>
              <w:numPr>
                <w:ilvl w:val="0"/>
                <w:numId w:val="0"/>
              </w:numPr>
              <w:rPr>
                <w:sz w:val="20"/>
              </w:rPr>
            </w:pPr>
            <w:r w:rsidRPr="00510AEE">
              <w:rPr>
                <w:sz w:val="20"/>
              </w:rPr>
              <w:t>neaplikovateľné</w:t>
            </w:r>
          </w:p>
        </w:tc>
        <w:tc>
          <w:tcPr>
            <w:tcW w:w="1585" w:type="dxa"/>
          </w:tcPr>
          <w:p w14:paraId="72809E2A" w14:textId="77777777" w:rsidR="00A648AB" w:rsidRPr="00510AEE" w:rsidRDefault="00A648AB" w:rsidP="005C432D">
            <w:pPr>
              <w:pStyle w:val="slovanodseky"/>
              <w:numPr>
                <w:ilvl w:val="0"/>
                <w:numId w:val="0"/>
              </w:numPr>
              <w:rPr>
                <w:sz w:val="20"/>
              </w:rPr>
            </w:pPr>
            <w:r w:rsidRPr="00510AEE">
              <w:rPr>
                <w:sz w:val="20"/>
              </w:rPr>
              <w:t>-</w:t>
            </w:r>
          </w:p>
        </w:tc>
        <w:tc>
          <w:tcPr>
            <w:tcW w:w="1832" w:type="dxa"/>
          </w:tcPr>
          <w:p w14:paraId="4B40936A" w14:textId="77777777" w:rsidR="00A648AB" w:rsidRPr="00510AEE" w:rsidRDefault="00A648AB" w:rsidP="005C432D">
            <w:pPr>
              <w:pStyle w:val="slovanodseky"/>
              <w:numPr>
                <w:ilvl w:val="0"/>
                <w:numId w:val="0"/>
              </w:numPr>
              <w:rPr>
                <w:sz w:val="20"/>
              </w:rPr>
            </w:pPr>
            <w:r w:rsidRPr="00510AEE">
              <w:rPr>
                <w:sz w:val="20"/>
              </w:rPr>
              <w:t>0,8</w:t>
            </w:r>
            <w:r w:rsidR="00944581" w:rsidRPr="00510AEE">
              <w:rPr>
                <w:sz w:val="20"/>
              </w:rPr>
              <w:t xml:space="preserve"> </w:t>
            </w:r>
            <w:r w:rsidRPr="00510AEE">
              <w:rPr>
                <w:sz w:val="20"/>
              </w:rPr>
              <w:t>%</w:t>
            </w:r>
          </w:p>
        </w:tc>
        <w:tc>
          <w:tcPr>
            <w:tcW w:w="1706" w:type="dxa"/>
          </w:tcPr>
          <w:p w14:paraId="0764218D" w14:textId="77777777" w:rsidR="00A648AB" w:rsidRPr="00510AEE" w:rsidRDefault="00734ADF" w:rsidP="005C432D">
            <w:pPr>
              <w:pStyle w:val="slovanodseky"/>
              <w:numPr>
                <w:ilvl w:val="0"/>
                <w:numId w:val="0"/>
              </w:numPr>
              <w:rPr>
                <w:sz w:val="20"/>
              </w:rPr>
            </w:pPr>
            <w:r w:rsidRPr="00510AEE">
              <w:rPr>
                <w:sz w:val="20"/>
              </w:rPr>
              <w:t>nie je kritické</w:t>
            </w:r>
          </w:p>
        </w:tc>
      </w:tr>
    </w:tbl>
    <w:p w14:paraId="575A1560" w14:textId="1033053F" w:rsidR="00A648AB" w:rsidRDefault="00A648AB" w:rsidP="00734ADF">
      <w:pPr>
        <w:pStyle w:val="Popis"/>
        <w:ind w:left="426"/>
      </w:pPr>
      <w:r w:rsidRPr="008F6BFD">
        <w:t>Zdroj: príručka EK</w:t>
      </w:r>
      <w:r w:rsidR="008F6BFD" w:rsidRPr="008F6BFD">
        <w:t>, Tab. 2.12</w:t>
      </w:r>
    </w:p>
    <w:p w14:paraId="105CFDE8" w14:textId="60A715E8" w:rsidR="00545AC8" w:rsidRDefault="00545AC8" w:rsidP="001779EA">
      <w:pPr>
        <w:pStyle w:val="Popis"/>
        <w:spacing w:after="120"/>
      </w:pPr>
      <w:r>
        <w:t xml:space="preserve">Tab. </w:t>
      </w:r>
      <w:r w:rsidR="005F2918">
        <w:fldChar w:fldCharType="begin"/>
      </w:r>
      <w:r w:rsidR="005F2918">
        <w:instrText xml:space="preserve"> SEQ Tab. \* ARABIC </w:instrText>
      </w:r>
      <w:r w:rsidR="005F2918">
        <w:fldChar w:fldCharType="separate"/>
      </w:r>
      <w:r w:rsidR="00EB4B17">
        <w:rPr>
          <w:noProof/>
        </w:rPr>
        <w:t>7</w:t>
      </w:r>
      <w:r w:rsidR="005F2918">
        <w:rPr>
          <w:noProof/>
        </w:rPr>
        <w:fldChar w:fldCharType="end"/>
      </w:r>
      <w:r>
        <w:t xml:space="preserve"> </w:t>
      </w:r>
      <w:r w:rsidRPr="00211623">
        <w:t>Príklad</w:t>
      </w:r>
      <w:r>
        <w:t>y hodnôt</w:t>
      </w:r>
      <w:r w:rsidRPr="00211623">
        <w:t xml:space="preserve"> bodu zlomu</w:t>
      </w:r>
    </w:p>
    <w:tbl>
      <w:tblPr>
        <w:tblStyle w:val="Tabukasmriekou3zvraznenie5"/>
        <w:tblW w:w="4604" w:type="pct"/>
        <w:tblInd w:w="425" w:type="dxa"/>
        <w:tblLook w:val="0420" w:firstRow="1" w:lastRow="0" w:firstColumn="0" w:lastColumn="0" w:noHBand="0" w:noVBand="1"/>
      </w:tblPr>
      <w:tblGrid>
        <w:gridCol w:w="2830"/>
        <w:gridCol w:w="3593"/>
        <w:gridCol w:w="2190"/>
      </w:tblGrid>
      <w:tr w:rsidR="00545AC8" w:rsidRPr="00510AEE" w14:paraId="0E4E9EEE" w14:textId="77777777" w:rsidTr="00B07CDF">
        <w:trPr>
          <w:cnfStyle w:val="100000000000" w:firstRow="1" w:lastRow="0" w:firstColumn="0" w:lastColumn="0" w:oddVBand="0" w:evenVBand="0" w:oddHBand="0" w:evenHBand="0" w:firstRowFirstColumn="0" w:firstRowLastColumn="0" w:lastRowFirstColumn="0" w:lastRowLastColumn="0"/>
        </w:trPr>
        <w:tc>
          <w:tcPr>
            <w:tcW w:w="2830" w:type="dxa"/>
          </w:tcPr>
          <w:p w14:paraId="19FDB3F7" w14:textId="37619CBE" w:rsidR="00545AC8" w:rsidRPr="00510AEE" w:rsidRDefault="00545AC8" w:rsidP="005D1C11">
            <w:pPr>
              <w:pStyle w:val="slovanodseky"/>
              <w:numPr>
                <w:ilvl w:val="0"/>
                <w:numId w:val="0"/>
              </w:numPr>
              <w:jc w:val="left"/>
              <w:rPr>
                <w:sz w:val="20"/>
              </w:rPr>
            </w:pPr>
            <w:r>
              <w:rPr>
                <w:sz w:val="20"/>
              </w:rPr>
              <w:t>Premenná</w:t>
            </w:r>
          </w:p>
        </w:tc>
        <w:tc>
          <w:tcPr>
            <w:tcW w:w="5783" w:type="dxa"/>
            <w:gridSpan w:val="2"/>
          </w:tcPr>
          <w:p w14:paraId="22FF6264" w14:textId="012EBB38" w:rsidR="00545AC8" w:rsidRPr="00510AEE" w:rsidRDefault="00545AC8" w:rsidP="00F9743B">
            <w:pPr>
              <w:pStyle w:val="slovanodseky"/>
              <w:numPr>
                <w:ilvl w:val="0"/>
                <w:numId w:val="0"/>
              </w:numPr>
              <w:jc w:val="center"/>
              <w:rPr>
                <w:sz w:val="20"/>
              </w:rPr>
            </w:pPr>
            <w:r>
              <w:rPr>
                <w:sz w:val="20"/>
              </w:rPr>
              <w:t>Zlomová hodnota</w:t>
            </w:r>
          </w:p>
        </w:tc>
      </w:tr>
      <w:tr w:rsidR="00545AC8" w:rsidRPr="000A57D7" w14:paraId="353C899C" w14:textId="77777777" w:rsidTr="00B07CDF">
        <w:trPr>
          <w:cnfStyle w:val="000000100000" w:firstRow="0" w:lastRow="0" w:firstColumn="0" w:lastColumn="0" w:oddVBand="0" w:evenVBand="0" w:oddHBand="1" w:evenHBand="0" w:firstRowFirstColumn="0" w:firstRowLastColumn="0" w:lastRowFirstColumn="0" w:lastRowLastColumn="0"/>
        </w:trPr>
        <w:tc>
          <w:tcPr>
            <w:tcW w:w="8613" w:type="dxa"/>
            <w:gridSpan w:val="3"/>
          </w:tcPr>
          <w:p w14:paraId="06E26DEB" w14:textId="391DD4F6" w:rsidR="00545AC8" w:rsidRPr="000A57D7" w:rsidRDefault="00545AC8" w:rsidP="005D1C11">
            <w:pPr>
              <w:pStyle w:val="slovanodseky"/>
              <w:numPr>
                <w:ilvl w:val="0"/>
                <w:numId w:val="0"/>
              </w:numPr>
              <w:rPr>
                <w:i/>
                <w:sz w:val="20"/>
              </w:rPr>
            </w:pPr>
            <w:r w:rsidRPr="000A57D7">
              <w:rPr>
                <w:i/>
                <w:sz w:val="20"/>
              </w:rPr>
              <w:t>Prínosy</w:t>
            </w:r>
          </w:p>
        </w:tc>
      </w:tr>
      <w:tr w:rsidR="00545AC8" w:rsidRPr="00510AEE" w14:paraId="63A3F925" w14:textId="77777777" w:rsidTr="00B07CDF">
        <w:tc>
          <w:tcPr>
            <w:tcW w:w="2830" w:type="dxa"/>
            <w:vMerge w:val="restart"/>
          </w:tcPr>
          <w:p w14:paraId="6E77EFEC" w14:textId="7F0DEAB3" w:rsidR="00545AC8" w:rsidRPr="00510AEE" w:rsidRDefault="00545AC8" w:rsidP="00545AC8">
            <w:pPr>
              <w:pStyle w:val="slovanodseky"/>
              <w:numPr>
                <w:ilvl w:val="0"/>
                <w:numId w:val="0"/>
              </w:numPr>
              <w:jc w:val="left"/>
              <w:rPr>
                <w:sz w:val="20"/>
              </w:rPr>
            </w:pPr>
            <w:r>
              <w:rPr>
                <w:sz w:val="20"/>
              </w:rPr>
              <w:t>Ročný nárast populácie</w:t>
            </w:r>
          </w:p>
        </w:tc>
        <w:tc>
          <w:tcPr>
            <w:tcW w:w="3593" w:type="dxa"/>
          </w:tcPr>
          <w:p w14:paraId="0A3C312A" w14:textId="29D60E24" w:rsidR="00545AC8" w:rsidRPr="00510AEE" w:rsidRDefault="00545AC8" w:rsidP="00545AC8">
            <w:pPr>
              <w:pStyle w:val="slovanodseky"/>
              <w:numPr>
                <w:ilvl w:val="0"/>
                <w:numId w:val="0"/>
              </w:numPr>
              <w:jc w:val="center"/>
              <w:rPr>
                <w:sz w:val="20"/>
              </w:rPr>
            </w:pPr>
            <w:r>
              <w:rPr>
                <w:sz w:val="20"/>
              </w:rPr>
              <w:t>minimálny nárast, než FNPV = 0</w:t>
            </w:r>
          </w:p>
        </w:tc>
        <w:tc>
          <w:tcPr>
            <w:tcW w:w="2190" w:type="dxa"/>
          </w:tcPr>
          <w:p w14:paraId="4236D89F" w14:textId="591A938C" w:rsidR="00545AC8" w:rsidRPr="00510AEE" w:rsidRDefault="00545AC8" w:rsidP="005D1C11">
            <w:pPr>
              <w:pStyle w:val="slovanodseky"/>
              <w:numPr>
                <w:ilvl w:val="0"/>
                <w:numId w:val="0"/>
              </w:numPr>
              <w:rPr>
                <w:sz w:val="20"/>
              </w:rPr>
            </w:pPr>
            <w:r>
              <w:rPr>
                <w:sz w:val="20"/>
              </w:rPr>
              <w:t>104 %</w:t>
            </w:r>
          </w:p>
        </w:tc>
      </w:tr>
      <w:tr w:rsidR="00545AC8" w:rsidRPr="00510AEE" w14:paraId="0D98E840"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tcPr>
          <w:p w14:paraId="2499FAA7" w14:textId="31E0CD29" w:rsidR="00545AC8" w:rsidRPr="00510AEE" w:rsidRDefault="00545AC8" w:rsidP="00545AC8">
            <w:pPr>
              <w:pStyle w:val="slovanodseky"/>
              <w:numPr>
                <w:ilvl w:val="0"/>
                <w:numId w:val="0"/>
              </w:numPr>
              <w:jc w:val="left"/>
              <w:rPr>
                <w:sz w:val="20"/>
              </w:rPr>
            </w:pPr>
          </w:p>
        </w:tc>
        <w:tc>
          <w:tcPr>
            <w:tcW w:w="3593" w:type="dxa"/>
          </w:tcPr>
          <w:p w14:paraId="423195F6" w14:textId="6CC5DF3A" w:rsidR="00545AC8" w:rsidRPr="00510AEE" w:rsidRDefault="00545AC8" w:rsidP="00545AC8">
            <w:pPr>
              <w:pStyle w:val="slovanodseky"/>
              <w:numPr>
                <w:ilvl w:val="0"/>
                <w:numId w:val="0"/>
              </w:numPr>
              <w:jc w:val="center"/>
              <w:rPr>
                <w:sz w:val="20"/>
              </w:rPr>
            </w:pPr>
            <w:r>
              <w:rPr>
                <w:sz w:val="20"/>
              </w:rPr>
              <w:t>maximálny pokles, než ENPV = 0</w:t>
            </w:r>
          </w:p>
        </w:tc>
        <w:tc>
          <w:tcPr>
            <w:tcW w:w="2190" w:type="dxa"/>
          </w:tcPr>
          <w:p w14:paraId="0352C82D" w14:textId="50E4D7A2" w:rsidR="00545AC8" w:rsidRPr="00510AEE" w:rsidRDefault="00545AC8" w:rsidP="005D1C11">
            <w:pPr>
              <w:pStyle w:val="slovanodseky"/>
              <w:numPr>
                <w:ilvl w:val="0"/>
                <w:numId w:val="0"/>
              </w:numPr>
              <w:rPr>
                <w:sz w:val="20"/>
              </w:rPr>
            </w:pPr>
            <w:r>
              <w:rPr>
                <w:sz w:val="20"/>
              </w:rPr>
              <w:t>47 %</w:t>
            </w:r>
          </w:p>
        </w:tc>
      </w:tr>
      <w:tr w:rsidR="00545AC8" w:rsidRPr="00510AEE" w14:paraId="5D20C02E" w14:textId="77777777" w:rsidTr="00B07CDF">
        <w:tc>
          <w:tcPr>
            <w:tcW w:w="2830" w:type="dxa"/>
            <w:vMerge w:val="restart"/>
          </w:tcPr>
          <w:p w14:paraId="3E12944D" w14:textId="7C2109A6" w:rsidR="00545AC8" w:rsidRPr="00510AEE" w:rsidRDefault="00545AC8" w:rsidP="00545AC8">
            <w:pPr>
              <w:pStyle w:val="slovanodseky"/>
              <w:numPr>
                <w:ilvl w:val="0"/>
                <w:numId w:val="0"/>
              </w:numPr>
              <w:jc w:val="left"/>
              <w:rPr>
                <w:sz w:val="20"/>
              </w:rPr>
            </w:pPr>
            <w:r>
              <w:rPr>
                <w:sz w:val="20"/>
              </w:rPr>
              <w:t>Spotreba na obyvateľa</w:t>
            </w:r>
          </w:p>
        </w:tc>
        <w:tc>
          <w:tcPr>
            <w:tcW w:w="3593" w:type="dxa"/>
          </w:tcPr>
          <w:p w14:paraId="69D01886" w14:textId="216270FA" w:rsidR="00545AC8" w:rsidRPr="00510AEE" w:rsidRDefault="00545AC8" w:rsidP="00545AC8">
            <w:pPr>
              <w:pStyle w:val="slovanodseky"/>
              <w:numPr>
                <w:ilvl w:val="0"/>
                <w:numId w:val="0"/>
              </w:numPr>
              <w:jc w:val="center"/>
              <w:rPr>
                <w:sz w:val="20"/>
              </w:rPr>
            </w:pPr>
            <w:r>
              <w:rPr>
                <w:sz w:val="20"/>
              </w:rPr>
              <w:t>minimálny nárast, než FNPV = 0</w:t>
            </w:r>
          </w:p>
        </w:tc>
        <w:tc>
          <w:tcPr>
            <w:tcW w:w="2190" w:type="dxa"/>
          </w:tcPr>
          <w:p w14:paraId="6F49C29D" w14:textId="5E36F6E2" w:rsidR="00545AC8" w:rsidRPr="00510AEE" w:rsidRDefault="00545AC8" w:rsidP="00545AC8">
            <w:pPr>
              <w:pStyle w:val="slovanodseky"/>
              <w:numPr>
                <w:ilvl w:val="0"/>
                <w:numId w:val="0"/>
              </w:numPr>
              <w:rPr>
                <w:sz w:val="20"/>
              </w:rPr>
            </w:pPr>
            <w:r>
              <w:rPr>
                <w:sz w:val="20"/>
              </w:rPr>
              <w:t>41 %</w:t>
            </w:r>
          </w:p>
        </w:tc>
      </w:tr>
      <w:tr w:rsidR="00545AC8" w:rsidRPr="00510AEE" w14:paraId="6C343BC5"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tcPr>
          <w:p w14:paraId="4C79897D" w14:textId="4BC32802" w:rsidR="00545AC8" w:rsidRPr="00510AEE" w:rsidRDefault="00545AC8" w:rsidP="00545AC8">
            <w:pPr>
              <w:pStyle w:val="slovanodseky"/>
              <w:numPr>
                <w:ilvl w:val="0"/>
                <w:numId w:val="0"/>
              </w:numPr>
              <w:jc w:val="left"/>
              <w:rPr>
                <w:sz w:val="20"/>
              </w:rPr>
            </w:pPr>
          </w:p>
        </w:tc>
        <w:tc>
          <w:tcPr>
            <w:tcW w:w="3593" w:type="dxa"/>
          </w:tcPr>
          <w:p w14:paraId="6D9C6603" w14:textId="5894DBB8" w:rsidR="00545AC8" w:rsidRPr="00510AEE" w:rsidRDefault="00545AC8" w:rsidP="00545AC8">
            <w:pPr>
              <w:pStyle w:val="slovanodseky"/>
              <w:numPr>
                <w:ilvl w:val="0"/>
                <w:numId w:val="0"/>
              </w:numPr>
              <w:jc w:val="center"/>
              <w:rPr>
                <w:sz w:val="20"/>
              </w:rPr>
            </w:pPr>
            <w:r>
              <w:rPr>
                <w:sz w:val="20"/>
              </w:rPr>
              <w:t>maximálny pokles, než ENPV = 0</w:t>
            </w:r>
          </w:p>
        </w:tc>
        <w:tc>
          <w:tcPr>
            <w:tcW w:w="2190" w:type="dxa"/>
          </w:tcPr>
          <w:p w14:paraId="2402669F" w14:textId="58143BD3" w:rsidR="00545AC8" w:rsidRPr="00510AEE" w:rsidRDefault="00545AC8" w:rsidP="00545AC8">
            <w:pPr>
              <w:pStyle w:val="slovanodseky"/>
              <w:numPr>
                <w:ilvl w:val="0"/>
                <w:numId w:val="0"/>
              </w:numPr>
              <w:rPr>
                <w:sz w:val="20"/>
              </w:rPr>
            </w:pPr>
            <w:r>
              <w:rPr>
                <w:sz w:val="20"/>
              </w:rPr>
              <w:t>33 %</w:t>
            </w:r>
          </w:p>
        </w:tc>
      </w:tr>
      <w:tr w:rsidR="00545AC8" w:rsidRPr="00510AEE" w14:paraId="34498ADA" w14:textId="77777777" w:rsidTr="00B07CDF">
        <w:tc>
          <w:tcPr>
            <w:tcW w:w="2830" w:type="dxa"/>
            <w:vMerge w:val="restart"/>
          </w:tcPr>
          <w:p w14:paraId="2AE5DAC5" w14:textId="558DD87A" w:rsidR="00545AC8" w:rsidRPr="00510AEE" w:rsidRDefault="00545AC8" w:rsidP="00545AC8">
            <w:pPr>
              <w:pStyle w:val="slovanodseky"/>
              <w:numPr>
                <w:ilvl w:val="0"/>
                <w:numId w:val="0"/>
              </w:numPr>
              <w:jc w:val="left"/>
              <w:rPr>
                <w:sz w:val="20"/>
              </w:rPr>
            </w:pPr>
            <w:r>
              <w:rPr>
                <w:sz w:val="20"/>
              </w:rPr>
              <w:t>Sadzba</w:t>
            </w:r>
          </w:p>
        </w:tc>
        <w:tc>
          <w:tcPr>
            <w:tcW w:w="3593" w:type="dxa"/>
          </w:tcPr>
          <w:p w14:paraId="4F06881D" w14:textId="1CE571CB" w:rsidR="00545AC8" w:rsidRPr="00510AEE" w:rsidRDefault="00545AC8" w:rsidP="00545AC8">
            <w:pPr>
              <w:pStyle w:val="slovanodseky"/>
              <w:numPr>
                <w:ilvl w:val="0"/>
                <w:numId w:val="0"/>
              </w:numPr>
              <w:jc w:val="center"/>
              <w:rPr>
                <w:sz w:val="20"/>
              </w:rPr>
            </w:pPr>
            <w:r>
              <w:rPr>
                <w:sz w:val="20"/>
              </w:rPr>
              <w:t>minimálny nárast, než FNPV = 0</w:t>
            </w:r>
          </w:p>
        </w:tc>
        <w:tc>
          <w:tcPr>
            <w:tcW w:w="2190" w:type="dxa"/>
          </w:tcPr>
          <w:p w14:paraId="48A0A47D" w14:textId="173DAAB6" w:rsidR="00545AC8" w:rsidRPr="00510AEE" w:rsidRDefault="00545AC8" w:rsidP="00545AC8">
            <w:pPr>
              <w:pStyle w:val="slovanodseky"/>
              <w:numPr>
                <w:ilvl w:val="0"/>
                <w:numId w:val="0"/>
              </w:numPr>
              <w:rPr>
                <w:sz w:val="20"/>
              </w:rPr>
            </w:pPr>
            <w:r>
              <w:rPr>
                <w:sz w:val="20"/>
              </w:rPr>
              <w:t>60 %</w:t>
            </w:r>
          </w:p>
        </w:tc>
      </w:tr>
      <w:tr w:rsidR="00545AC8" w:rsidRPr="00510AEE" w14:paraId="333B89BB"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tcPr>
          <w:p w14:paraId="046089E4" w14:textId="2947F1B1" w:rsidR="00545AC8" w:rsidRPr="00510AEE" w:rsidRDefault="00545AC8" w:rsidP="00545AC8">
            <w:pPr>
              <w:pStyle w:val="slovanodseky"/>
              <w:numPr>
                <w:ilvl w:val="0"/>
                <w:numId w:val="0"/>
              </w:numPr>
              <w:jc w:val="left"/>
              <w:rPr>
                <w:sz w:val="20"/>
              </w:rPr>
            </w:pPr>
          </w:p>
        </w:tc>
        <w:tc>
          <w:tcPr>
            <w:tcW w:w="3593" w:type="dxa"/>
          </w:tcPr>
          <w:p w14:paraId="0696A841" w14:textId="294B3883" w:rsidR="00545AC8" w:rsidRPr="00510AEE" w:rsidRDefault="00545AC8" w:rsidP="00545AC8">
            <w:pPr>
              <w:pStyle w:val="slovanodseky"/>
              <w:numPr>
                <w:ilvl w:val="0"/>
                <w:numId w:val="0"/>
              </w:numPr>
              <w:jc w:val="center"/>
              <w:rPr>
                <w:sz w:val="20"/>
              </w:rPr>
            </w:pPr>
            <w:r>
              <w:rPr>
                <w:sz w:val="20"/>
              </w:rPr>
              <w:t>maximálny pokles, než ENPV = 0</w:t>
            </w:r>
          </w:p>
        </w:tc>
        <w:tc>
          <w:tcPr>
            <w:tcW w:w="2190" w:type="dxa"/>
          </w:tcPr>
          <w:p w14:paraId="5CC17079" w14:textId="517D7D69" w:rsidR="00545AC8" w:rsidRPr="00510AEE" w:rsidRDefault="00545AC8" w:rsidP="00545AC8">
            <w:pPr>
              <w:pStyle w:val="slovanodseky"/>
              <w:numPr>
                <w:ilvl w:val="0"/>
                <w:numId w:val="0"/>
              </w:numPr>
              <w:rPr>
                <w:sz w:val="20"/>
              </w:rPr>
            </w:pPr>
            <w:r>
              <w:rPr>
                <w:sz w:val="20"/>
              </w:rPr>
              <w:t>neaplikovateľné</w:t>
            </w:r>
          </w:p>
        </w:tc>
      </w:tr>
      <w:tr w:rsidR="00545AC8" w:rsidRPr="00510AEE" w14:paraId="51D67E1E" w14:textId="77777777" w:rsidTr="00B07CDF">
        <w:tc>
          <w:tcPr>
            <w:tcW w:w="2830" w:type="dxa"/>
            <w:vMerge w:val="restart"/>
          </w:tcPr>
          <w:p w14:paraId="6879762C" w14:textId="281D038A" w:rsidR="00545AC8" w:rsidRPr="00510AEE" w:rsidRDefault="00545AC8" w:rsidP="00545AC8">
            <w:pPr>
              <w:pStyle w:val="slovanodseky"/>
              <w:numPr>
                <w:ilvl w:val="0"/>
                <w:numId w:val="0"/>
              </w:numPr>
              <w:jc w:val="left"/>
              <w:rPr>
                <w:sz w:val="20"/>
              </w:rPr>
            </w:pPr>
            <w:r>
              <w:rPr>
                <w:sz w:val="20"/>
              </w:rPr>
              <w:t>Ochota platiť na obyvateľa</w:t>
            </w:r>
          </w:p>
        </w:tc>
        <w:tc>
          <w:tcPr>
            <w:tcW w:w="3593" w:type="dxa"/>
          </w:tcPr>
          <w:p w14:paraId="16B76CE6" w14:textId="15E7D2A0" w:rsidR="00545AC8" w:rsidRDefault="00545AC8" w:rsidP="00545AC8">
            <w:pPr>
              <w:pStyle w:val="slovanodseky"/>
              <w:numPr>
                <w:ilvl w:val="0"/>
                <w:numId w:val="0"/>
              </w:numPr>
              <w:jc w:val="center"/>
              <w:rPr>
                <w:sz w:val="20"/>
              </w:rPr>
            </w:pPr>
            <w:r>
              <w:rPr>
                <w:sz w:val="20"/>
              </w:rPr>
              <w:t>minimálny nárast, než FNPV = 0</w:t>
            </w:r>
          </w:p>
        </w:tc>
        <w:tc>
          <w:tcPr>
            <w:tcW w:w="2190" w:type="dxa"/>
          </w:tcPr>
          <w:p w14:paraId="15D97126" w14:textId="57E82368" w:rsidR="00545AC8" w:rsidRDefault="00545AC8" w:rsidP="00545AC8">
            <w:pPr>
              <w:pStyle w:val="slovanodseky"/>
              <w:numPr>
                <w:ilvl w:val="0"/>
                <w:numId w:val="0"/>
              </w:numPr>
              <w:rPr>
                <w:sz w:val="20"/>
              </w:rPr>
            </w:pPr>
            <w:r>
              <w:rPr>
                <w:sz w:val="20"/>
              </w:rPr>
              <w:t>neaplikovateľné</w:t>
            </w:r>
          </w:p>
        </w:tc>
      </w:tr>
      <w:tr w:rsidR="00545AC8" w:rsidRPr="00510AEE" w14:paraId="4ADBE28D"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tcPr>
          <w:p w14:paraId="2B4DE988" w14:textId="77777777" w:rsidR="00545AC8" w:rsidRPr="00510AEE" w:rsidRDefault="00545AC8" w:rsidP="00545AC8">
            <w:pPr>
              <w:pStyle w:val="slovanodseky"/>
              <w:numPr>
                <w:ilvl w:val="0"/>
                <w:numId w:val="0"/>
              </w:numPr>
              <w:jc w:val="left"/>
              <w:rPr>
                <w:sz w:val="20"/>
              </w:rPr>
            </w:pPr>
          </w:p>
        </w:tc>
        <w:tc>
          <w:tcPr>
            <w:tcW w:w="3593" w:type="dxa"/>
          </w:tcPr>
          <w:p w14:paraId="6704D1B5" w14:textId="79880FE0" w:rsidR="00545AC8" w:rsidRDefault="00545AC8" w:rsidP="00545AC8">
            <w:pPr>
              <w:pStyle w:val="slovanodseky"/>
              <w:numPr>
                <w:ilvl w:val="0"/>
                <w:numId w:val="0"/>
              </w:numPr>
              <w:jc w:val="center"/>
              <w:rPr>
                <w:sz w:val="20"/>
              </w:rPr>
            </w:pPr>
            <w:r>
              <w:rPr>
                <w:sz w:val="20"/>
              </w:rPr>
              <w:t>maximálny pokles, než ENPV = 0</w:t>
            </w:r>
          </w:p>
        </w:tc>
        <w:tc>
          <w:tcPr>
            <w:tcW w:w="2190" w:type="dxa"/>
          </w:tcPr>
          <w:p w14:paraId="3EEDFBA6" w14:textId="30285A22" w:rsidR="00545AC8" w:rsidRDefault="00545AC8" w:rsidP="00545AC8">
            <w:pPr>
              <w:pStyle w:val="slovanodseky"/>
              <w:numPr>
                <w:ilvl w:val="0"/>
                <w:numId w:val="0"/>
              </w:numPr>
              <w:rPr>
                <w:sz w:val="20"/>
              </w:rPr>
            </w:pPr>
            <w:r>
              <w:rPr>
                <w:sz w:val="20"/>
              </w:rPr>
              <w:t>55 %</w:t>
            </w:r>
          </w:p>
        </w:tc>
      </w:tr>
      <w:tr w:rsidR="00545AC8" w:rsidRPr="00510AEE" w14:paraId="50B648DB" w14:textId="77777777" w:rsidTr="00B07CDF">
        <w:tc>
          <w:tcPr>
            <w:tcW w:w="8613" w:type="dxa"/>
            <w:gridSpan w:val="3"/>
          </w:tcPr>
          <w:p w14:paraId="053155D4" w14:textId="0842E297" w:rsidR="00545AC8" w:rsidRDefault="00545AC8" w:rsidP="00545AC8">
            <w:pPr>
              <w:pStyle w:val="slovanodseky"/>
              <w:numPr>
                <w:ilvl w:val="0"/>
                <w:numId w:val="0"/>
              </w:numPr>
              <w:rPr>
                <w:sz w:val="20"/>
              </w:rPr>
            </w:pPr>
            <w:r w:rsidRPr="00545AC8">
              <w:rPr>
                <w:i/>
                <w:sz w:val="20"/>
              </w:rPr>
              <w:t>Náklady</w:t>
            </w:r>
          </w:p>
        </w:tc>
      </w:tr>
      <w:tr w:rsidR="00545AC8" w:rsidRPr="00510AEE" w14:paraId="44A8131F"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val="restart"/>
          </w:tcPr>
          <w:p w14:paraId="19B846ED" w14:textId="788245BC" w:rsidR="00545AC8" w:rsidRPr="00510AEE" w:rsidRDefault="00545AC8" w:rsidP="00545AC8">
            <w:pPr>
              <w:pStyle w:val="slovanodseky"/>
              <w:numPr>
                <w:ilvl w:val="0"/>
                <w:numId w:val="0"/>
              </w:numPr>
              <w:jc w:val="left"/>
              <w:rPr>
                <w:sz w:val="20"/>
              </w:rPr>
            </w:pPr>
            <w:r>
              <w:rPr>
                <w:sz w:val="20"/>
              </w:rPr>
              <w:t>Investičné náklady</w:t>
            </w:r>
          </w:p>
        </w:tc>
        <w:tc>
          <w:tcPr>
            <w:tcW w:w="3593" w:type="dxa"/>
          </w:tcPr>
          <w:p w14:paraId="4D85A7BF" w14:textId="7B169CA6" w:rsidR="00545AC8" w:rsidRDefault="00545AC8" w:rsidP="00545AC8">
            <w:pPr>
              <w:pStyle w:val="slovanodseky"/>
              <w:numPr>
                <w:ilvl w:val="0"/>
                <w:numId w:val="0"/>
              </w:numPr>
              <w:jc w:val="center"/>
              <w:rPr>
                <w:sz w:val="20"/>
              </w:rPr>
            </w:pPr>
            <w:r>
              <w:rPr>
                <w:sz w:val="20"/>
              </w:rPr>
              <w:t>maximálny pokles, než ENPV = 0</w:t>
            </w:r>
          </w:p>
        </w:tc>
        <w:tc>
          <w:tcPr>
            <w:tcW w:w="2190" w:type="dxa"/>
          </w:tcPr>
          <w:p w14:paraId="1B812654" w14:textId="6273F04C" w:rsidR="00545AC8" w:rsidRDefault="000A57D7" w:rsidP="00545AC8">
            <w:pPr>
              <w:pStyle w:val="slovanodseky"/>
              <w:numPr>
                <w:ilvl w:val="0"/>
                <w:numId w:val="0"/>
              </w:numPr>
              <w:rPr>
                <w:sz w:val="20"/>
              </w:rPr>
            </w:pPr>
            <w:r>
              <w:rPr>
                <w:sz w:val="20"/>
              </w:rPr>
              <w:t>82 %</w:t>
            </w:r>
          </w:p>
        </w:tc>
      </w:tr>
      <w:tr w:rsidR="00545AC8" w:rsidRPr="00510AEE" w14:paraId="0DBC83A0" w14:textId="77777777" w:rsidTr="00B07CDF">
        <w:tc>
          <w:tcPr>
            <w:tcW w:w="2830" w:type="dxa"/>
            <w:vMerge/>
          </w:tcPr>
          <w:p w14:paraId="777E619B" w14:textId="77777777" w:rsidR="00545AC8" w:rsidRPr="00510AEE" w:rsidRDefault="00545AC8" w:rsidP="00545AC8">
            <w:pPr>
              <w:pStyle w:val="slovanodseky"/>
              <w:numPr>
                <w:ilvl w:val="0"/>
                <w:numId w:val="0"/>
              </w:numPr>
              <w:jc w:val="left"/>
              <w:rPr>
                <w:sz w:val="20"/>
              </w:rPr>
            </w:pPr>
          </w:p>
        </w:tc>
        <w:tc>
          <w:tcPr>
            <w:tcW w:w="3593" w:type="dxa"/>
          </w:tcPr>
          <w:p w14:paraId="46737796" w14:textId="52C7EFA8" w:rsidR="00545AC8" w:rsidRDefault="00545AC8" w:rsidP="00545AC8">
            <w:pPr>
              <w:pStyle w:val="slovanodseky"/>
              <w:numPr>
                <w:ilvl w:val="0"/>
                <w:numId w:val="0"/>
              </w:numPr>
              <w:jc w:val="center"/>
              <w:rPr>
                <w:sz w:val="20"/>
              </w:rPr>
            </w:pPr>
            <w:r>
              <w:rPr>
                <w:sz w:val="20"/>
              </w:rPr>
              <w:t>minimálny nárast, než FNPV = 0</w:t>
            </w:r>
          </w:p>
        </w:tc>
        <w:tc>
          <w:tcPr>
            <w:tcW w:w="2190" w:type="dxa"/>
          </w:tcPr>
          <w:p w14:paraId="56BF8E22" w14:textId="35D1416E" w:rsidR="00545AC8" w:rsidRDefault="000A57D7" w:rsidP="00545AC8">
            <w:pPr>
              <w:pStyle w:val="slovanodseky"/>
              <w:numPr>
                <w:ilvl w:val="0"/>
                <w:numId w:val="0"/>
              </w:numPr>
              <w:rPr>
                <w:sz w:val="20"/>
              </w:rPr>
            </w:pPr>
            <w:r>
              <w:rPr>
                <w:sz w:val="20"/>
              </w:rPr>
              <w:t>19 %</w:t>
            </w:r>
          </w:p>
        </w:tc>
      </w:tr>
      <w:tr w:rsidR="00545AC8" w:rsidRPr="00510AEE" w14:paraId="540BE559"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val="restart"/>
          </w:tcPr>
          <w:p w14:paraId="20F1FFF0" w14:textId="427430A4" w:rsidR="00545AC8" w:rsidRPr="00510AEE" w:rsidRDefault="00545AC8" w:rsidP="00545AC8">
            <w:pPr>
              <w:pStyle w:val="slovanodseky"/>
              <w:numPr>
                <w:ilvl w:val="0"/>
                <w:numId w:val="0"/>
              </w:numPr>
              <w:jc w:val="left"/>
              <w:rPr>
                <w:sz w:val="20"/>
              </w:rPr>
            </w:pPr>
            <w:r>
              <w:rPr>
                <w:sz w:val="20"/>
              </w:rPr>
              <w:t>Ročné náklady na údržbu</w:t>
            </w:r>
          </w:p>
        </w:tc>
        <w:tc>
          <w:tcPr>
            <w:tcW w:w="3593" w:type="dxa"/>
          </w:tcPr>
          <w:p w14:paraId="7EF44F15" w14:textId="1B0FB746" w:rsidR="00545AC8" w:rsidRDefault="00545AC8" w:rsidP="00545AC8">
            <w:pPr>
              <w:pStyle w:val="slovanodseky"/>
              <w:numPr>
                <w:ilvl w:val="0"/>
                <w:numId w:val="0"/>
              </w:numPr>
              <w:jc w:val="center"/>
              <w:rPr>
                <w:sz w:val="20"/>
              </w:rPr>
            </w:pPr>
            <w:r>
              <w:rPr>
                <w:sz w:val="20"/>
              </w:rPr>
              <w:t>maximálny pokles, než ENPV = 0</w:t>
            </w:r>
          </w:p>
        </w:tc>
        <w:tc>
          <w:tcPr>
            <w:tcW w:w="2190" w:type="dxa"/>
          </w:tcPr>
          <w:p w14:paraId="7D8AE1F8" w14:textId="430E660D" w:rsidR="00545AC8" w:rsidRDefault="000A57D7" w:rsidP="00545AC8">
            <w:pPr>
              <w:pStyle w:val="slovanodseky"/>
              <w:numPr>
                <w:ilvl w:val="0"/>
                <w:numId w:val="0"/>
              </w:numPr>
              <w:rPr>
                <w:sz w:val="20"/>
              </w:rPr>
            </w:pPr>
            <w:r>
              <w:rPr>
                <w:sz w:val="20"/>
              </w:rPr>
              <w:t xml:space="preserve"> 95 %</w:t>
            </w:r>
          </w:p>
        </w:tc>
      </w:tr>
      <w:tr w:rsidR="00545AC8" w:rsidRPr="00510AEE" w14:paraId="6A91B713" w14:textId="77777777" w:rsidTr="00B07CDF">
        <w:tc>
          <w:tcPr>
            <w:tcW w:w="2830" w:type="dxa"/>
            <w:vMerge/>
          </w:tcPr>
          <w:p w14:paraId="471D12FB" w14:textId="77777777" w:rsidR="00545AC8" w:rsidRPr="00510AEE" w:rsidRDefault="00545AC8" w:rsidP="00545AC8">
            <w:pPr>
              <w:pStyle w:val="slovanodseky"/>
              <w:numPr>
                <w:ilvl w:val="0"/>
                <w:numId w:val="0"/>
              </w:numPr>
              <w:jc w:val="left"/>
              <w:rPr>
                <w:sz w:val="20"/>
              </w:rPr>
            </w:pPr>
          </w:p>
        </w:tc>
        <w:tc>
          <w:tcPr>
            <w:tcW w:w="3593" w:type="dxa"/>
          </w:tcPr>
          <w:p w14:paraId="416E1122" w14:textId="27B68389" w:rsidR="00545AC8" w:rsidRDefault="00545AC8" w:rsidP="00545AC8">
            <w:pPr>
              <w:pStyle w:val="slovanodseky"/>
              <w:numPr>
                <w:ilvl w:val="0"/>
                <w:numId w:val="0"/>
              </w:numPr>
              <w:jc w:val="center"/>
              <w:rPr>
                <w:sz w:val="20"/>
              </w:rPr>
            </w:pPr>
            <w:r>
              <w:rPr>
                <w:sz w:val="20"/>
              </w:rPr>
              <w:t>minimálny nárast, než FNPV = 0</w:t>
            </w:r>
          </w:p>
        </w:tc>
        <w:tc>
          <w:tcPr>
            <w:tcW w:w="2190" w:type="dxa"/>
          </w:tcPr>
          <w:p w14:paraId="3694190C" w14:textId="6BDE1EBD" w:rsidR="00545AC8" w:rsidRDefault="000A57D7" w:rsidP="00545AC8">
            <w:pPr>
              <w:pStyle w:val="slovanodseky"/>
              <w:numPr>
                <w:ilvl w:val="0"/>
                <w:numId w:val="0"/>
              </w:numPr>
              <w:rPr>
                <w:sz w:val="20"/>
              </w:rPr>
            </w:pPr>
            <w:r>
              <w:rPr>
                <w:sz w:val="20"/>
              </w:rPr>
              <w:t>132 %</w:t>
            </w:r>
          </w:p>
        </w:tc>
      </w:tr>
      <w:tr w:rsidR="000A57D7" w:rsidRPr="00510AEE" w14:paraId="2FFBC928" w14:textId="77777777" w:rsidTr="00B07CDF">
        <w:trPr>
          <w:cnfStyle w:val="000000100000" w:firstRow="0" w:lastRow="0" w:firstColumn="0" w:lastColumn="0" w:oddVBand="0" w:evenVBand="0" w:oddHBand="1" w:evenHBand="0" w:firstRowFirstColumn="0" w:firstRowLastColumn="0" w:lastRowFirstColumn="0" w:lastRowLastColumn="0"/>
        </w:trPr>
        <w:tc>
          <w:tcPr>
            <w:tcW w:w="2830" w:type="dxa"/>
            <w:vMerge w:val="restart"/>
          </w:tcPr>
          <w:p w14:paraId="346323C0" w14:textId="625AB2AB" w:rsidR="000A57D7" w:rsidRPr="00510AEE" w:rsidRDefault="000A57D7" w:rsidP="000A57D7">
            <w:pPr>
              <w:pStyle w:val="slovanodseky"/>
              <w:numPr>
                <w:ilvl w:val="0"/>
                <w:numId w:val="0"/>
              </w:numPr>
              <w:jc w:val="left"/>
              <w:rPr>
                <w:sz w:val="20"/>
              </w:rPr>
            </w:pPr>
            <w:r>
              <w:rPr>
                <w:sz w:val="20"/>
              </w:rPr>
              <w:t>Priemerné ročné emisie hluku</w:t>
            </w:r>
          </w:p>
        </w:tc>
        <w:tc>
          <w:tcPr>
            <w:tcW w:w="3593" w:type="dxa"/>
          </w:tcPr>
          <w:p w14:paraId="5A5F4188" w14:textId="780FD9E3" w:rsidR="000A57D7" w:rsidRDefault="000A57D7" w:rsidP="000A57D7">
            <w:pPr>
              <w:pStyle w:val="slovanodseky"/>
              <w:numPr>
                <w:ilvl w:val="0"/>
                <w:numId w:val="0"/>
              </w:numPr>
              <w:jc w:val="center"/>
              <w:rPr>
                <w:sz w:val="20"/>
              </w:rPr>
            </w:pPr>
            <w:r>
              <w:rPr>
                <w:sz w:val="20"/>
              </w:rPr>
              <w:t>maximálny pokles, než ENPV = 0</w:t>
            </w:r>
          </w:p>
        </w:tc>
        <w:tc>
          <w:tcPr>
            <w:tcW w:w="2190" w:type="dxa"/>
          </w:tcPr>
          <w:p w14:paraId="1361F4DF" w14:textId="22A6A26C" w:rsidR="000A57D7" w:rsidRDefault="000A57D7" w:rsidP="000A57D7">
            <w:pPr>
              <w:pStyle w:val="slovanodseky"/>
              <w:numPr>
                <w:ilvl w:val="0"/>
                <w:numId w:val="0"/>
              </w:numPr>
              <w:rPr>
                <w:sz w:val="20"/>
              </w:rPr>
            </w:pPr>
            <w:r>
              <w:rPr>
                <w:sz w:val="20"/>
              </w:rPr>
              <w:t>neaplikovateľné</w:t>
            </w:r>
          </w:p>
        </w:tc>
      </w:tr>
      <w:tr w:rsidR="000A57D7" w:rsidRPr="00510AEE" w14:paraId="3C56E627" w14:textId="77777777" w:rsidTr="00B07CDF">
        <w:tc>
          <w:tcPr>
            <w:tcW w:w="2830" w:type="dxa"/>
            <w:vMerge/>
          </w:tcPr>
          <w:p w14:paraId="7436E88B" w14:textId="77777777" w:rsidR="000A57D7" w:rsidRPr="00510AEE" w:rsidRDefault="000A57D7" w:rsidP="000A57D7">
            <w:pPr>
              <w:pStyle w:val="slovanodseky"/>
              <w:numPr>
                <w:ilvl w:val="0"/>
                <w:numId w:val="0"/>
              </w:numPr>
              <w:jc w:val="left"/>
              <w:rPr>
                <w:sz w:val="20"/>
              </w:rPr>
            </w:pPr>
          </w:p>
        </w:tc>
        <w:tc>
          <w:tcPr>
            <w:tcW w:w="3593" w:type="dxa"/>
          </w:tcPr>
          <w:p w14:paraId="79841487" w14:textId="0D9CE326" w:rsidR="000A57D7" w:rsidRDefault="000A57D7" w:rsidP="000A57D7">
            <w:pPr>
              <w:pStyle w:val="slovanodseky"/>
              <w:numPr>
                <w:ilvl w:val="0"/>
                <w:numId w:val="0"/>
              </w:numPr>
              <w:jc w:val="center"/>
              <w:rPr>
                <w:sz w:val="20"/>
              </w:rPr>
            </w:pPr>
            <w:r>
              <w:rPr>
                <w:sz w:val="20"/>
              </w:rPr>
              <w:t>minimálny nárast, než FNPV = 0</w:t>
            </w:r>
          </w:p>
        </w:tc>
        <w:tc>
          <w:tcPr>
            <w:tcW w:w="2190" w:type="dxa"/>
          </w:tcPr>
          <w:p w14:paraId="5B147EF2" w14:textId="1B9DBDF3" w:rsidR="000A57D7" w:rsidRDefault="000A57D7" w:rsidP="000A57D7">
            <w:pPr>
              <w:pStyle w:val="slovanodseky"/>
              <w:numPr>
                <w:ilvl w:val="0"/>
                <w:numId w:val="0"/>
              </w:numPr>
              <w:rPr>
                <w:sz w:val="20"/>
              </w:rPr>
            </w:pPr>
            <w:r>
              <w:rPr>
                <w:sz w:val="20"/>
              </w:rPr>
              <w:t>221 %</w:t>
            </w:r>
          </w:p>
        </w:tc>
      </w:tr>
    </w:tbl>
    <w:p w14:paraId="0E1FAC0B" w14:textId="6432C637" w:rsidR="00545AC8" w:rsidRDefault="00545AC8" w:rsidP="00545AC8">
      <w:pPr>
        <w:pStyle w:val="Popis"/>
        <w:ind w:left="426"/>
      </w:pPr>
      <w:r w:rsidRPr="008F6BFD">
        <w:t>Zdroj: príručka EK, Tab. 2.1</w:t>
      </w:r>
      <w:r>
        <w:t>3</w:t>
      </w:r>
    </w:p>
    <w:p w14:paraId="42855B94" w14:textId="77777777" w:rsidR="00FC6926" w:rsidRPr="00794438" w:rsidRDefault="006D69BE" w:rsidP="001779EA">
      <w:pPr>
        <w:pStyle w:val="slovanodseky"/>
        <w:spacing w:after="0"/>
        <w:rPr>
          <w:szCs w:val="24"/>
        </w:rPr>
      </w:pPr>
      <w:bookmarkStart w:id="71" w:name="_Toc471303425"/>
      <w:r w:rsidRPr="00794438">
        <w:rPr>
          <w:szCs w:val="24"/>
        </w:rPr>
        <w:t xml:space="preserve">Minimálny rozsah parametrov na testovanie v analýze citlivosti: </w:t>
      </w:r>
    </w:p>
    <w:p w14:paraId="35F2EF79" w14:textId="67648721" w:rsidR="006D69BE" w:rsidRPr="00794438" w:rsidRDefault="00FC6926" w:rsidP="001779EA">
      <w:pPr>
        <w:pStyle w:val="slovanodseky"/>
        <w:numPr>
          <w:ilvl w:val="1"/>
          <w:numId w:val="4"/>
        </w:numPr>
        <w:spacing w:after="0"/>
        <w:rPr>
          <w:szCs w:val="24"/>
        </w:rPr>
      </w:pPr>
      <w:r w:rsidRPr="00794438">
        <w:rPr>
          <w:szCs w:val="24"/>
        </w:rPr>
        <w:t>Diskontná sadzba a predpokladaný rast HDP</w:t>
      </w:r>
    </w:p>
    <w:p w14:paraId="299CB74B" w14:textId="38E6B6B2" w:rsidR="00FC6926" w:rsidRPr="00794438" w:rsidRDefault="00FC6926" w:rsidP="001779EA">
      <w:pPr>
        <w:pStyle w:val="slovanodseky"/>
        <w:numPr>
          <w:ilvl w:val="1"/>
          <w:numId w:val="4"/>
        </w:numPr>
        <w:spacing w:after="0"/>
        <w:rPr>
          <w:szCs w:val="24"/>
        </w:rPr>
      </w:pPr>
      <w:r w:rsidRPr="00794438">
        <w:rPr>
          <w:szCs w:val="24"/>
        </w:rPr>
        <w:t>Investičné náklady</w:t>
      </w:r>
    </w:p>
    <w:p w14:paraId="7C21D49E" w14:textId="05411D75" w:rsidR="00FC6926" w:rsidRPr="00794438" w:rsidRDefault="00FC6926" w:rsidP="001779EA">
      <w:pPr>
        <w:pStyle w:val="slovanodseky"/>
        <w:numPr>
          <w:ilvl w:val="1"/>
          <w:numId w:val="4"/>
        </w:numPr>
        <w:spacing w:after="0"/>
        <w:rPr>
          <w:szCs w:val="24"/>
        </w:rPr>
      </w:pPr>
      <w:r w:rsidRPr="00794438">
        <w:rPr>
          <w:szCs w:val="24"/>
        </w:rPr>
        <w:t>Dopyt (z ktorého vychádza výpočet príjmov a spoločenských prínosov)</w:t>
      </w:r>
    </w:p>
    <w:p w14:paraId="2E13B300" w14:textId="0C195913" w:rsidR="00FC6926" w:rsidRPr="00794438" w:rsidRDefault="00FC6926" w:rsidP="000B6B90">
      <w:pPr>
        <w:pStyle w:val="slovanodseky"/>
        <w:numPr>
          <w:ilvl w:val="1"/>
          <w:numId w:val="4"/>
        </w:numPr>
        <w:rPr>
          <w:szCs w:val="24"/>
        </w:rPr>
      </w:pPr>
      <w:r w:rsidRPr="00794438">
        <w:rPr>
          <w:szCs w:val="24"/>
        </w:rPr>
        <w:t>Vstupné parametre, ktoré nevychádzajú z tejto metodiky</w:t>
      </w:r>
    </w:p>
    <w:p w14:paraId="43D9C881" w14:textId="1D327F5F" w:rsidR="00A648AB" w:rsidRPr="005D72EC" w:rsidRDefault="00631744" w:rsidP="000E4EA0">
      <w:pPr>
        <w:pStyle w:val="Nadpis3"/>
      </w:pPr>
      <w:bookmarkStart w:id="72" w:name="_Toc483828750"/>
      <w:r w:rsidRPr="005D72EC">
        <w:t>Kvalitatívn</w:t>
      </w:r>
      <w:r>
        <w:t>a</w:t>
      </w:r>
      <w:r w:rsidRPr="005D72EC">
        <w:t xml:space="preserve"> </w:t>
      </w:r>
      <w:r>
        <w:t>a</w:t>
      </w:r>
      <w:r w:rsidR="00A648AB" w:rsidRPr="005D72EC">
        <w:t>nalýza rizika</w:t>
      </w:r>
      <w:bookmarkEnd w:id="71"/>
      <w:bookmarkEnd w:id="72"/>
    </w:p>
    <w:p w14:paraId="14EDC4A6" w14:textId="3741310C" w:rsidR="00A648AB" w:rsidRPr="00794438" w:rsidRDefault="00631744" w:rsidP="001779EA">
      <w:pPr>
        <w:pStyle w:val="slovanodseky"/>
        <w:spacing w:after="0"/>
        <w:rPr>
          <w:szCs w:val="24"/>
        </w:rPr>
      </w:pPr>
      <w:r w:rsidRPr="00794438">
        <w:rPr>
          <w:szCs w:val="24"/>
        </w:rPr>
        <w:t>Kvalitatívna a</w:t>
      </w:r>
      <w:r w:rsidR="00A648AB" w:rsidRPr="00794438">
        <w:rPr>
          <w:szCs w:val="24"/>
        </w:rPr>
        <w:t xml:space="preserve">nalýza </w:t>
      </w:r>
      <w:r w:rsidRPr="00794438">
        <w:rPr>
          <w:szCs w:val="24"/>
        </w:rPr>
        <w:t>rizika</w:t>
      </w:r>
      <w:r w:rsidR="000C5344" w:rsidRPr="00794438">
        <w:rPr>
          <w:szCs w:val="24"/>
        </w:rPr>
        <w:t xml:space="preserve"> vychádza z rizík, identifikovaných v tabuľke spoločenských vplyvov a</w:t>
      </w:r>
      <w:r w:rsidRPr="00794438">
        <w:rPr>
          <w:szCs w:val="24"/>
        </w:rPr>
        <w:t xml:space="preserve"> zahŕňa nasledujúce zložky</w:t>
      </w:r>
      <w:r w:rsidR="00A648AB" w:rsidRPr="00794438">
        <w:rPr>
          <w:szCs w:val="24"/>
        </w:rPr>
        <w:t xml:space="preserve">: </w:t>
      </w:r>
    </w:p>
    <w:p w14:paraId="5F538FE8" w14:textId="06404304" w:rsidR="000C5344" w:rsidRPr="00794438" w:rsidRDefault="000C5344" w:rsidP="001779EA">
      <w:pPr>
        <w:pStyle w:val="slovanodseky"/>
        <w:numPr>
          <w:ilvl w:val="1"/>
          <w:numId w:val="4"/>
        </w:numPr>
        <w:spacing w:after="0"/>
        <w:rPr>
          <w:szCs w:val="24"/>
        </w:rPr>
      </w:pPr>
      <w:r w:rsidRPr="00794438">
        <w:rPr>
          <w:b/>
          <w:szCs w:val="24"/>
        </w:rPr>
        <w:t>zoznam škodlivých javov</w:t>
      </w:r>
      <w:r w:rsidR="005C3A7F" w:rsidRPr="00794438">
        <w:rPr>
          <w:b/>
          <w:szCs w:val="24"/>
        </w:rPr>
        <w:t>,</w:t>
      </w:r>
      <w:r w:rsidRPr="00794438">
        <w:rPr>
          <w:szCs w:val="24"/>
        </w:rPr>
        <w:t xml:space="preserve"> ktorým je projekt vystavený,</w:t>
      </w:r>
    </w:p>
    <w:p w14:paraId="23C49671" w14:textId="77777777" w:rsidR="000C5344" w:rsidRPr="00794438" w:rsidRDefault="000C5344" w:rsidP="001779EA">
      <w:pPr>
        <w:pStyle w:val="slovanodseky"/>
        <w:numPr>
          <w:ilvl w:val="1"/>
          <w:numId w:val="4"/>
        </w:numPr>
        <w:spacing w:after="0"/>
        <w:rPr>
          <w:szCs w:val="24"/>
        </w:rPr>
      </w:pPr>
      <w:r w:rsidRPr="00794438">
        <w:rPr>
          <w:b/>
          <w:szCs w:val="24"/>
        </w:rPr>
        <w:t>matica rizík</w:t>
      </w:r>
      <w:r w:rsidRPr="00794438">
        <w:rPr>
          <w:szCs w:val="24"/>
        </w:rPr>
        <w:t xml:space="preserve"> pre každý škodlivý jav uvádza</w:t>
      </w:r>
    </w:p>
    <w:p w14:paraId="47CC3AC0" w14:textId="77777777" w:rsidR="000C5344" w:rsidRPr="00794438" w:rsidRDefault="000C5344" w:rsidP="001779EA">
      <w:pPr>
        <w:pStyle w:val="slovanodseky"/>
        <w:numPr>
          <w:ilvl w:val="2"/>
          <w:numId w:val="4"/>
        </w:numPr>
        <w:spacing w:after="0"/>
        <w:ind w:left="1418"/>
        <w:rPr>
          <w:szCs w:val="24"/>
        </w:rPr>
      </w:pPr>
      <w:r w:rsidRPr="00794438">
        <w:rPr>
          <w:szCs w:val="24"/>
        </w:rPr>
        <w:t>možné príčiny výskytu,</w:t>
      </w:r>
    </w:p>
    <w:p w14:paraId="00F6BF74" w14:textId="6131BBDD" w:rsidR="000C5344" w:rsidRPr="00794438" w:rsidRDefault="000C5344" w:rsidP="001779EA">
      <w:pPr>
        <w:pStyle w:val="slovanodseky"/>
        <w:numPr>
          <w:ilvl w:val="2"/>
          <w:numId w:val="4"/>
        </w:numPr>
        <w:spacing w:after="0"/>
        <w:ind w:left="1418"/>
        <w:rPr>
          <w:szCs w:val="24"/>
        </w:rPr>
      </w:pPr>
      <w:r w:rsidRPr="00794438">
        <w:rPr>
          <w:szCs w:val="24"/>
        </w:rPr>
        <w:t>spojenie s analýzou citlivosti</w:t>
      </w:r>
      <w:r w:rsidR="005C3A7F" w:rsidRPr="00794438">
        <w:rPr>
          <w:szCs w:val="24"/>
        </w:rPr>
        <w:t>,</w:t>
      </w:r>
      <w:r w:rsidRPr="00794438">
        <w:rPr>
          <w:szCs w:val="24"/>
        </w:rPr>
        <w:t xml:space="preserve"> kde je to uplatniteľné,</w:t>
      </w:r>
    </w:p>
    <w:p w14:paraId="151B879B" w14:textId="77777777" w:rsidR="000C5344" w:rsidRPr="00794438" w:rsidRDefault="000C5344" w:rsidP="001779EA">
      <w:pPr>
        <w:pStyle w:val="slovanodseky"/>
        <w:numPr>
          <w:ilvl w:val="2"/>
          <w:numId w:val="4"/>
        </w:numPr>
        <w:spacing w:after="0"/>
        <w:ind w:left="1418"/>
        <w:rPr>
          <w:szCs w:val="24"/>
        </w:rPr>
      </w:pPr>
      <w:r w:rsidRPr="00794438">
        <w:rPr>
          <w:szCs w:val="24"/>
        </w:rPr>
        <w:t>negatívne dopady, ktoré majú vplyv na projekt,</w:t>
      </w:r>
    </w:p>
    <w:p w14:paraId="5C2DFD34" w14:textId="77777777" w:rsidR="000C5344" w:rsidRPr="00794438" w:rsidRDefault="000C5344" w:rsidP="001779EA">
      <w:pPr>
        <w:pStyle w:val="slovanodseky"/>
        <w:numPr>
          <w:ilvl w:val="2"/>
          <w:numId w:val="4"/>
        </w:numPr>
        <w:spacing w:after="0"/>
        <w:ind w:left="1418"/>
        <w:rPr>
          <w:szCs w:val="24"/>
        </w:rPr>
      </w:pPr>
      <w:r w:rsidRPr="00794438">
        <w:rPr>
          <w:szCs w:val="24"/>
        </w:rPr>
        <w:t>rebríček pravdepodobnosti výskytu a vážnosť ich dopadu,</w:t>
      </w:r>
    </w:p>
    <w:p w14:paraId="6B57AC8F" w14:textId="77777777" w:rsidR="000C5344" w:rsidRPr="00794438" w:rsidRDefault="000C5344" w:rsidP="001779EA">
      <w:pPr>
        <w:pStyle w:val="slovanodseky"/>
        <w:numPr>
          <w:ilvl w:val="2"/>
          <w:numId w:val="4"/>
        </w:numPr>
        <w:spacing w:after="0"/>
        <w:ind w:left="1418"/>
        <w:rPr>
          <w:szCs w:val="24"/>
        </w:rPr>
      </w:pPr>
      <w:r w:rsidRPr="00794438">
        <w:rPr>
          <w:szCs w:val="24"/>
        </w:rPr>
        <w:t>úroveň rizika;</w:t>
      </w:r>
    </w:p>
    <w:p w14:paraId="1D83EB6D" w14:textId="77777777" w:rsidR="000C5344" w:rsidRPr="00794438" w:rsidRDefault="000C5344" w:rsidP="001779EA">
      <w:pPr>
        <w:pStyle w:val="slovanodseky"/>
        <w:numPr>
          <w:ilvl w:val="1"/>
          <w:numId w:val="4"/>
        </w:numPr>
        <w:spacing w:after="0"/>
        <w:rPr>
          <w:szCs w:val="24"/>
        </w:rPr>
      </w:pPr>
      <w:r w:rsidRPr="00794438">
        <w:rPr>
          <w:b/>
          <w:szCs w:val="24"/>
        </w:rPr>
        <w:t>interpretácia matice rizík</w:t>
      </w:r>
      <w:r w:rsidRPr="00794438">
        <w:rPr>
          <w:szCs w:val="24"/>
        </w:rPr>
        <w:t xml:space="preserve"> vrátane hodnotenia akceptovateľných úrovní rizika,</w:t>
      </w:r>
    </w:p>
    <w:p w14:paraId="68EB89A4" w14:textId="77777777" w:rsidR="000C5344" w:rsidRPr="00794438" w:rsidRDefault="000C5344" w:rsidP="000C5344">
      <w:pPr>
        <w:pStyle w:val="slovanodseky"/>
        <w:numPr>
          <w:ilvl w:val="1"/>
          <w:numId w:val="4"/>
        </w:numPr>
        <w:rPr>
          <w:szCs w:val="24"/>
        </w:rPr>
      </w:pPr>
      <w:r w:rsidRPr="00794438">
        <w:rPr>
          <w:b/>
          <w:szCs w:val="24"/>
        </w:rPr>
        <w:t>opis opatrení na zmiernenie alebo prevenciu</w:t>
      </w:r>
      <w:r w:rsidRPr="00794438">
        <w:rPr>
          <w:szCs w:val="24"/>
        </w:rPr>
        <w:t xml:space="preserve"> hlavných rizík, s uvedením orgánu, ktorý je zodpovedný za uplatnenie opatrení na redukovanie rizík v prípade, že je to potrebné.</w:t>
      </w:r>
    </w:p>
    <w:p w14:paraId="2E95ED2E" w14:textId="071041A7" w:rsidR="00A648AB" w:rsidRDefault="00631744" w:rsidP="000E4EA0">
      <w:pPr>
        <w:pStyle w:val="Nadpis3"/>
      </w:pPr>
      <w:bookmarkStart w:id="73" w:name="_Toc471303426"/>
      <w:bookmarkStart w:id="74" w:name="_Toc479761911"/>
      <w:bookmarkStart w:id="75" w:name="_Toc483828751"/>
      <w:r w:rsidRPr="005D72EC">
        <w:lastRenderedPageBreak/>
        <w:t>Pravdepodobnostn</w:t>
      </w:r>
      <w:r>
        <w:t>á</w:t>
      </w:r>
      <w:r w:rsidRPr="005D72EC">
        <w:t xml:space="preserve"> </w:t>
      </w:r>
      <w:r>
        <w:t>a</w:t>
      </w:r>
      <w:r w:rsidR="00A648AB" w:rsidRPr="005D72EC">
        <w:t>nalýza rizika</w:t>
      </w:r>
      <w:bookmarkEnd w:id="73"/>
      <w:bookmarkEnd w:id="74"/>
      <w:bookmarkEnd w:id="75"/>
    </w:p>
    <w:p w14:paraId="48B8DA2C" w14:textId="7653756E" w:rsidR="00A648AB" w:rsidRPr="00794438" w:rsidRDefault="00390788" w:rsidP="005C432D">
      <w:pPr>
        <w:pStyle w:val="slovanodseky"/>
        <w:rPr>
          <w:szCs w:val="24"/>
        </w:rPr>
      </w:pPr>
      <w:r w:rsidRPr="00794438">
        <w:rPr>
          <w:szCs w:val="24"/>
        </w:rPr>
        <w:t xml:space="preserve">Analýza </w:t>
      </w:r>
      <w:r w:rsidR="00A648AB" w:rsidRPr="00794438">
        <w:rPr>
          <w:szCs w:val="24"/>
        </w:rPr>
        <w:t>pravdepodobnostného rizika sa vyžaduje v</w:t>
      </w:r>
      <w:r w:rsidR="005C3A7F" w:rsidRPr="00794438">
        <w:rPr>
          <w:szCs w:val="24"/>
        </w:rPr>
        <w:t> </w:t>
      </w:r>
      <w:r w:rsidR="00A648AB" w:rsidRPr="00794438">
        <w:rPr>
          <w:szCs w:val="24"/>
        </w:rPr>
        <w:t>prípadoch</w:t>
      </w:r>
      <w:r w:rsidR="005C3A7F" w:rsidRPr="00794438">
        <w:rPr>
          <w:szCs w:val="24"/>
        </w:rPr>
        <w:t>,</w:t>
      </w:r>
      <w:r w:rsidR="00A648AB" w:rsidRPr="00794438">
        <w:rPr>
          <w:szCs w:val="24"/>
        </w:rPr>
        <w:t xml:space="preserve"> kedy vystavenie sa projektu reziduálnemu (zostávajúcemu) riziku je stále </w:t>
      </w:r>
      <w:r w:rsidR="0044177C" w:rsidRPr="00794438">
        <w:rPr>
          <w:szCs w:val="24"/>
        </w:rPr>
        <w:t>významné</w:t>
      </w:r>
      <w:r w:rsidR="00A648AB" w:rsidRPr="00794438">
        <w:rPr>
          <w:szCs w:val="24"/>
        </w:rPr>
        <w:t>. V ostatných prípadoch sa môže analýza vykonať keď je to vhodné – v závislosti na veľkosti projektu a dostupnosti údajov.</w:t>
      </w:r>
    </w:p>
    <w:p w14:paraId="7696A95D" w14:textId="7C9CCE76" w:rsidR="00A648AB" w:rsidRPr="00794438" w:rsidRDefault="00A648AB" w:rsidP="005C432D">
      <w:pPr>
        <w:pStyle w:val="slovanodseky"/>
        <w:rPr>
          <w:szCs w:val="24"/>
        </w:rPr>
      </w:pPr>
      <w:r w:rsidRPr="00794438">
        <w:rPr>
          <w:szCs w:val="24"/>
        </w:rPr>
        <w:t>V tomto type analýzy sa každej z kritických premenných z analýzy citlivosti pridelí distribúcia pravdepodobnosti, definovaná v precíznom rozsahu hodnôt okolo najlepšieho odhadu, ktorý sa používa ako základný scenár za účelom prepočítania očakávaných hodnôt indikátorov finančnej a ekonomi</w:t>
      </w:r>
      <w:r w:rsidR="000C1206" w:rsidRPr="00794438">
        <w:rPr>
          <w:szCs w:val="24"/>
        </w:rPr>
        <w:t>ckej výkonnosti.</w:t>
      </w:r>
    </w:p>
    <w:p w14:paraId="0CEC5DC2" w14:textId="0E781E08" w:rsidR="00A648AB" w:rsidRDefault="00A648AB" w:rsidP="000E4EA0">
      <w:pPr>
        <w:pStyle w:val="Nadpis3"/>
      </w:pPr>
      <w:bookmarkStart w:id="76" w:name="_Toc471303427"/>
      <w:bookmarkStart w:id="77" w:name="_Toc483828752"/>
      <w:r w:rsidRPr="005D72EC">
        <w:t>Prevencia a zmierňovanie rizika</w:t>
      </w:r>
      <w:bookmarkEnd w:id="76"/>
      <w:bookmarkEnd w:id="77"/>
    </w:p>
    <w:p w14:paraId="62D59073" w14:textId="7201A6A0" w:rsidR="00A648AB" w:rsidRPr="00794438" w:rsidRDefault="00AC5B52" w:rsidP="005C432D">
      <w:pPr>
        <w:pStyle w:val="slovanodseky"/>
        <w:rPr>
          <w:szCs w:val="24"/>
        </w:rPr>
      </w:pPr>
      <w:r>
        <w:rPr>
          <w:szCs w:val="24"/>
        </w:rPr>
        <w:t>H</w:t>
      </w:r>
      <w:r w:rsidRPr="00794438">
        <w:rPr>
          <w:szCs w:val="24"/>
        </w:rPr>
        <w:t xml:space="preserve">odnotenie rizika </w:t>
      </w:r>
      <w:r>
        <w:rPr>
          <w:szCs w:val="24"/>
        </w:rPr>
        <w:t>vyjadruje</w:t>
      </w:r>
      <w:r w:rsidRPr="00794438">
        <w:rPr>
          <w:szCs w:val="24"/>
        </w:rPr>
        <w:t xml:space="preserve"> </w:t>
      </w:r>
      <w:r>
        <w:rPr>
          <w:szCs w:val="24"/>
        </w:rPr>
        <w:t>h</w:t>
      </w:r>
      <w:r w:rsidR="00A648AB" w:rsidRPr="00794438">
        <w:rPr>
          <w:szCs w:val="24"/>
        </w:rPr>
        <w:t>odnotenie zámenných hodnôt a výsledky analýzy jednotlivých scenárov</w:t>
      </w:r>
      <w:r>
        <w:rPr>
          <w:szCs w:val="24"/>
        </w:rPr>
        <w:t>, ako</w:t>
      </w:r>
      <w:r w:rsidR="00A648AB" w:rsidRPr="00794438">
        <w:rPr>
          <w:szCs w:val="24"/>
        </w:rPr>
        <w:t xml:space="preserve"> aj dobre zostavená matica rizík (plus analýza pravdepodobnostného rizika</w:t>
      </w:r>
      <w:r w:rsidR="005C3A7F" w:rsidRPr="00794438">
        <w:rPr>
          <w:szCs w:val="24"/>
        </w:rPr>
        <w:t>,</w:t>
      </w:r>
      <w:r w:rsidR="00A648AB" w:rsidRPr="00794438">
        <w:rPr>
          <w:szCs w:val="24"/>
        </w:rPr>
        <w:t xml:space="preserve"> ak je potrebná). V odôvodnených prípadoch sa hodnotiteľ projektu môže odchýliť od neutrality a riskovať viac alebo menej voči očakávanej miere návratnosti. Takéto rozhodnutie musí byť však jasne zdôvodnené.</w:t>
      </w:r>
    </w:p>
    <w:p w14:paraId="361375BA" w14:textId="411AB743" w:rsidR="00A648AB" w:rsidRPr="00794438" w:rsidRDefault="00A648AB" w:rsidP="005C432D">
      <w:pPr>
        <w:pStyle w:val="slovanodseky"/>
        <w:rPr>
          <w:szCs w:val="24"/>
        </w:rPr>
      </w:pPr>
      <w:r w:rsidRPr="00794438">
        <w:rPr>
          <w:szCs w:val="24"/>
        </w:rPr>
        <w:t>Hodnotenie rizika je základom pre riadenie rizika. Riadenie rizika predstavuje v zásade identifikáciu stratégií na redukovanie rizík, vrátane toho</w:t>
      </w:r>
      <w:r w:rsidR="00604123" w:rsidRPr="00794438">
        <w:rPr>
          <w:szCs w:val="24"/>
        </w:rPr>
        <w:t>,</w:t>
      </w:r>
      <w:r w:rsidRPr="00794438">
        <w:rPr>
          <w:szCs w:val="24"/>
        </w:rPr>
        <w:t xml:space="preserve"> ako ich prideliť zúčastneným stranám a</w:t>
      </w:r>
      <w:r w:rsidR="00604123" w:rsidRPr="00794438">
        <w:rPr>
          <w:szCs w:val="24"/>
        </w:rPr>
        <w:t xml:space="preserve"> ktoré riziká treba presunúť </w:t>
      </w:r>
      <w:r w:rsidRPr="00794438">
        <w:rPr>
          <w:szCs w:val="24"/>
        </w:rPr>
        <w:t xml:space="preserve">napr. </w:t>
      </w:r>
      <w:r w:rsidR="00604123" w:rsidRPr="00794438">
        <w:rPr>
          <w:szCs w:val="24"/>
        </w:rPr>
        <w:t>na poisťovacie spoločnosti</w:t>
      </w:r>
      <w:r w:rsidR="00135830" w:rsidRPr="00794438">
        <w:rPr>
          <w:szCs w:val="24"/>
        </w:rPr>
        <w:t>.</w:t>
      </w:r>
    </w:p>
    <w:p w14:paraId="2119EA6C" w14:textId="6247982C" w:rsidR="00675123" w:rsidRPr="00794438" w:rsidRDefault="00675123" w:rsidP="00675123">
      <w:pPr>
        <w:pStyle w:val="slovanodseky"/>
        <w:rPr>
          <w:szCs w:val="24"/>
        </w:rPr>
      </w:pPr>
      <w:bookmarkStart w:id="78" w:name="_Ref475690915"/>
      <w:r w:rsidRPr="00794438">
        <w:rPr>
          <w:szCs w:val="24"/>
        </w:rPr>
        <w:t>Okrem nevyhnutných parametrov uvedených vyššie môže CBA obsahovať aj dodatočné parametre, ktoré sa vzťahujú na konkrétne druhy projektov. V prípade týchto môže rezortný orgán stanoviť podrobnejšie pravidlá ich výpočtu, ale nie je cieľom tejto metodickej prí</w:t>
      </w:r>
      <w:r w:rsidR="00AC5B52">
        <w:rPr>
          <w:szCs w:val="24"/>
        </w:rPr>
        <w:t>ručky ich taxatívne vymedzovať.</w:t>
      </w:r>
    </w:p>
    <w:p w14:paraId="29374150" w14:textId="29EFB3D1" w:rsidR="00675123" w:rsidRDefault="00675123" w:rsidP="000E4EA0">
      <w:pPr>
        <w:pStyle w:val="Nadpis1"/>
      </w:pPr>
      <w:bookmarkStart w:id="79" w:name="_Toc483828753"/>
      <w:r>
        <w:t>Rozpracovanie a uplatnenie vybraného riešenia</w:t>
      </w:r>
      <w:bookmarkEnd w:id="78"/>
      <w:bookmarkEnd w:id="79"/>
    </w:p>
    <w:p w14:paraId="1DBE39B9" w14:textId="77777777" w:rsidR="00387DB6" w:rsidRPr="00794438" w:rsidRDefault="00675123" w:rsidP="00675123">
      <w:pPr>
        <w:pStyle w:val="slovanodseky"/>
        <w:rPr>
          <w:szCs w:val="24"/>
        </w:rPr>
      </w:pPr>
      <w:r w:rsidRPr="00794438">
        <w:rPr>
          <w:szCs w:val="24"/>
        </w:rPr>
        <w:t>Predchádzajúca etapa identifikovala a opísala všetky náklady, prínosy a riziká vrátane ich finančného ocenenia, ak je to možné. Riešenia boli podrobené analýze citlivosti alebo analýze scenárov</w:t>
      </w:r>
      <w:r w:rsidR="00387DB6" w:rsidRPr="00794438">
        <w:rPr>
          <w:szCs w:val="24"/>
        </w:rPr>
        <w:t xml:space="preserve">. Každá alternatíva je posúdená z hľadiska ekonomickej a finančnej návratnosti, rizikovosti investície a kvalitatívnych spoločenských prínosov a nákladov. </w:t>
      </w:r>
    </w:p>
    <w:p w14:paraId="62FA2B9D" w14:textId="57AA2872" w:rsidR="00675123" w:rsidRPr="00794438" w:rsidRDefault="00387DB6">
      <w:pPr>
        <w:pStyle w:val="slovanodseky"/>
        <w:rPr>
          <w:szCs w:val="24"/>
        </w:rPr>
      </w:pPr>
      <w:r w:rsidRPr="00794438">
        <w:rPr>
          <w:szCs w:val="24"/>
        </w:rPr>
        <w:t>N</w:t>
      </w:r>
      <w:r w:rsidR="00675123" w:rsidRPr="00794438">
        <w:rPr>
          <w:szCs w:val="24"/>
        </w:rPr>
        <w:t xml:space="preserve">a základe tohto hodnotenia </w:t>
      </w:r>
      <w:r w:rsidRPr="00794438">
        <w:rPr>
          <w:szCs w:val="24"/>
        </w:rPr>
        <w:t xml:space="preserve">odporučí štúdia uskutočniteľnosti najlepšie možné riešenie, ako aj ďalšie riešenia, ktoré stále prinášajú dostatočnú hodnotu za peniaze a môžu byť zvážené na realizáciu, ak sa preferovaná možnosť v ďalších štádiách prípravy ukáže ako nevýhodná (napr. kvôli hodnoteniu vplyvov na životné prostredie či iným neočakávaným zistenia).  </w:t>
      </w:r>
    </w:p>
    <w:p w14:paraId="32680D83" w14:textId="77777777" w:rsidR="00675123" w:rsidRPr="00794438" w:rsidRDefault="00675123" w:rsidP="001779EA">
      <w:pPr>
        <w:pStyle w:val="slovanodseky"/>
        <w:spacing w:after="0"/>
        <w:rPr>
          <w:szCs w:val="24"/>
        </w:rPr>
      </w:pPr>
      <w:r w:rsidRPr="00794438">
        <w:rPr>
          <w:szCs w:val="24"/>
        </w:rPr>
        <w:t>Okrem ekonomickej analýzy je pre vybrané riešenie projektu potrebné spracovať aj nasledujúce finančné analýzy:</w:t>
      </w:r>
    </w:p>
    <w:p w14:paraId="5CDB2E82" w14:textId="77777777" w:rsidR="00675123" w:rsidRPr="00794438" w:rsidRDefault="00675123" w:rsidP="001779EA">
      <w:pPr>
        <w:pStyle w:val="slovanodseky"/>
        <w:numPr>
          <w:ilvl w:val="1"/>
          <w:numId w:val="4"/>
        </w:numPr>
        <w:spacing w:after="0"/>
        <w:ind w:left="851"/>
        <w:rPr>
          <w:szCs w:val="24"/>
        </w:rPr>
      </w:pPr>
      <w:r w:rsidRPr="00794438">
        <w:rPr>
          <w:szCs w:val="24"/>
        </w:rPr>
        <w:t>rozpočtový plán – súhrnný rozpočet založený na účtovnom výkaze, ktorý zachytáva náklady na zdroje, ktoré sa použijú počas životnosti projektu;</w:t>
      </w:r>
    </w:p>
    <w:p w14:paraId="5F941BD9" w14:textId="517BCAA7" w:rsidR="00675123" w:rsidRPr="00794438" w:rsidRDefault="00675123" w:rsidP="001779EA">
      <w:pPr>
        <w:pStyle w:val="slovanodseky"/>
        <w:numPr>
          <w:ilvl w:val="1"/>
          <w:numId w:val="4"/>
        </w:numPr>
        <w:spacing w:after="0"/>
        <w:ind w:left="851"/>
        <w:rPr>
          <w:szCs w:val="24"/>
        </w:rPr>
      </w:pPr>
      <w:r w:rsidRPr="00794438">
        <w:rPr>
          <w:szCs w:val="24"/>
        </w:rPr>
        <w:t xml:space="preserve">plán finančných tokov – prehľad finančných </w:t>
      </w:r>
      <w:r w:rsidR="00D955EF">
        <w:rPr>
          <w:szCs w:val="24"/>
        </w:rPr>
        <w:t xml:space="preserve">príjmov a </w:t>
      </w:r>
      <w:r w:rsidRPr="00794438">
        <w:rPr>
          <w:szCs w:val="24"/>
        </w:rPr>
        <w:t>výdavkov v čase;</w:t>
      </w:r>
    </w:p>
    <w:p w14:paraId="4FFD3FE1" w14:textId="77777777" w:rsidR="00675123" w:rsidRPr="00794438" w:rsidRDefault="00675123" w:rsidP="00675123">
      <w:pPr>
        <w:pStyle w:val="slovanodseky"/>
        <w:numPr>
          <w:ilvl w:val="1"/>
          <w:numId w:val="4"/>
        </w:numPr>
        <w:ind w:left="851"/>
        <w:rPr>
          <w:szCs w:val="24"/>
        </w:rPr>
      </w:pPr>
      <w:r w:rsidRPr="00794438">
        <w:rPr>
          <w:szCs w:val="24"/>
        </w:rPr>
        <w:t>plán financovania – prehľad finančných aj iných zdrojov utriedený podľa poskytovateľa, napríklad rozpočtový transfer, vklad partnerov, alebo externých organizácií.</w:t>
      </w:r>
    </w:p>
    <w:p w14:paraId="418871BB" w14:textId="663671B7" w:rsidR="00D520A0" w:rsidRDefault="00D520A0" w:rsidP="000E4EA0">
      <w:pPr>
        <w:pStyle w:val="Nadpis1"/>
      </w:pPr>
      <w:bookmarkStart w:id="80" w:name="_Toc483828754"/>
      <w:r>
        <w:lastRenderedPageBreak/>
        <w:t xml:space="preserve">Následné kroky po </w:t>
      </w:r>
      <w:r w:rsidR="00E63F6E">
        <w:t>vyhodnotení analýzy CBA</w:t>
      </w:r>
      <w:bookmarkEnd w:id="80"/>
    </w:p>
    <w:p w14:paraId="2A7FE85A" w14:textId="49238269" w:rsidR="00D520A0" w:rsidRDefault="00D520A0" w:rsidP="000E4EA0">
      <w:pPr>
        <w:pStyle w:val="Nadpis2"/>
      </w:pPr>
      <w:bookmarkStart w:id="81" w:name="_Toc483828755"/>
      <w:r>
        <w:t>Prezentácia výsledkov</w:t>
      </w:r>
      <w:r w:rsidR="00E63F6E">
        <w:t xml:space="preserve"> a dostupnosť zdrojových údajov</w:t>
      </w:r>
      <w:bookmarkEnd w:id="81"/>
    </w:p>
    <w:p w14:paraId="26898A6B" w14:textId="0CADB1AD" w:rsidR="000A061F" w:rsidRPr="0022655D" w:rsidRDefault="000A061F" w:rsidP="0022655D">
      <w:pPr>
        <w:pStyle w:val="slovanodseky"/>
        <w:rPr>
          <w:szCs w:val="24"/>
        </w:rPr>
      </w:pPr>
      <w:r w:rsidRPr="0022655D">
        <w:rPr>
          <w:szCs w:val="24"/>
        </w:rPr>
        <w:t>Analýzy CBA</w:t>
      </w:r>
      <w:r w:rsidR="00E63F6E" w:rsidRPr="0022655D">
        <w:rPr>
          <w:szCs w:val="24"/>
        </w:rPr>
        <w:t>, vypracované podľa tejto metodiky, budú zverejnené. Gestor ich zverejňuje prostredníctvom verejného archívu na ústrednom portáli verejnej správy (Slovensko.sk).</w:t>
      </w:r>
      <w:r w:rsidRPr="0022655D">
        <w:rPr>
          <w:szCs w:val="24"/>
        </w:rPr>
        <w:t xml:space="preserve"> </w:t>
      </w:r>
      <w:r w:rsidR="0072692A" w:rsidRPr="0022655D">
        <w:rPr>
          <w:szCs w:val="24"/>
        </w:rPr>
        <w:t>Gestor a predkladateľ spolupracujú na vypracovaní hodnotiacej správy, pričom predkladateľ môže pripojiť vlastné stanovisko, ktoré bude zverejnené súčasne s výsledkami posúdenia gestora.</w:t>
      </w:r>
      <w:r w:rsidR="0022655D" w:rsidRPr="0022655D">
        <w:rPr>
          <w:szCs w:val="24"/>
        </w:rPr>
        <w:t xml:space="preserve"> Zverejňovanie sa nevzťahuje na štúdie a analýzy CBA, pri ktorých bolo začaté verejné obstarávanie na zhotoviteľa alebo samotné vypracovanie štúdie a analýzy CBA vlastnými kapacitami pred schválením tejto metodiky.</w:t>
      </w:r>
    </w:p>
    <w:p w14:paraId="34B29103" w14:textId="0850146B" w:rsidR="00EB4B17" w:rsidRDefault="00EB4B17" w:rsidP="0072692A">
      <w:pPr>
        <w:pStyle w:val="slovanodseky"/>
        <w:rPr>
          <w:szCs w:val="24"/>
        </w:rPr>
      </w:pPr>
      <w:r w:rsidRPr="00EB4B17">
        <w:rPr>
          <w:szCs w:val="24"/>
        </w:rPr>
        <w:t>Z povinnosti zverejňovať údaje sú vyňaté skutočnosti, ktoré podliehajú ochrane duševného vlastníctva v zmysle osobitných predpisov.</w:t>
      </w:r>
    </w:p>
    <w:p w14:paraId="4BF549A3" w14:textId="79F48581" w:rsidR="0072692A" w:rsidRPr="0072692A" w:rsidRDefault="000A061F" w:rsidP="0072692A">
      <w:pPr>
        <w:pStyle w:val="slovanodseky"/>
        <w:rPr>
          <w:szCs w:val="24"/>
        </w:rPr>
      </w:pPr>
      <w:r w:rsidRPr="0072692A">
        <w:rPr>
          <w:szCs w:val="24"/>
        </w:rPr>
        <w:t>Nie je možné zverejniť skutočnosti podliehajúce obchodnému ta</w:t>
      </w:r>
      <w:r w:rsidR="002959D8" w:rsidRPr="0072692A">
        <w:rPr>
          <w:szCs w:val="24"/>
        </w:rPr>
        <w:t>jomstvu a utajované skutočnosti podľa osobitných predpisov.</w:t>
      </w:r>
      <w:r w:rsidR="0072692A">
        <w:rPr>
          <w:szCs w:val="24"/>
        </w:rPr>
        <w:t xml:space="preserve"> </w:t>
      </w:r>
      <w:r w:rsidR="0072692A" w:rsidRPr="0072692A">
        <w:rPr>
          <w:szCs w:val="24"/>
        </w:rPr>
        <w:t>Pojem obchodného tajomstva je v zákone definovaný troma znakmi objektívnej povahy (charakter skutočnosti, existencia aspoň potenciálnej hodnoty danej skutočnosti a jej bežná dostupnosť) a dvoma znakmi subjektívnej povahy (vôľa utajiť dané obchodné skutočnosti a zabezpečenie takéhoto utajenia). Za obchodné tajomstvo nemožno považovať akékoľvek skutočnosti, ktoré majú byť utajované, ale len skutočnosti kvalifikované – t.</w:t>
      </w:r>
      <w:r w:rsidR="00A1767B">
        <w:rPr>
          <w:szCs w:val="24"/>
        </w:rPr>
        <w:t> </w:t>
      </w:r>
      <w:r w:rsidR="0072692A" w:rsidRPr="0072692A">
        <w:rPr>
          <w:szCs w:val="24"/>
        </w:rPr>
        <w:t>j. také, ktoré spĺňajú všetky pojmové znaky obchodného tajomstva uvedené v § 17 Obchodného zákonníka.</w:t>
      </w:r>
    </w:p>
    <w:p w14:paraId="41933AC9" w14:textId="77777777" w:rsidR="00E63F6E" w:rsidRPr="00794438" w:rsidRDefault="00E63F6E" w:rsidP="00E63F6E">
      <w:pPr>
        <w:pStyle w:val="slovanodseky"/>
        <w:rPr>
          <w:szCs w:val="24"/>
        </w:rPr>
      </w:pPr>
      <w:r w:rsidRPr="00794438">
        <w:rPr>
          <w:szCs w:val="24"/>
        </w:rPr>
        <w:t>Súčasťou zverejnených údajov musí byť jednotná tabuľková CBA, textová časť CBA (obsažný opis analýzy – jej vstupy, postup výpočtu, výsledky), aj iné prílohy, ktoré sú potrebné pre plnohodnotné posúdenie ekonomickej a finančnej analýzy investície. Vo všetkých prípadoch je kľúčová transparentnosť (musí byť možné sa dopátrať k pôvodným predpokladom, výpočtom, aj vstupným údajom analýzy).</w:t>
      </w:r>
    </w:p>
    <w:p w14:paraId="48430F81" w14:textId="152A9292" w:rsidR="00E63F6E" w:rsidRPr="00794438" w:rsidRDefault="00E63F6E" w:rsidP="00E63F6E">
      <w:pPr>
        <w:pStyle w:val="slovanodseky"/>
        <w:rPr>
          <w:szCs w:val="24"/>
        </w:rPr>
      </w:pPr>
      <w:r w:rsidRPr="00794438">
        <w:rPr>
          <w:szCs w:val="24"/>
        </w:rPr>
        <w:t>Samotná CBA musí byť vypracovaná v hárku tabuľkového procesora, v ktorom sú ponechané všetky funkcie a vzťahy medzi bunkami, aby bolo možné overiť si správnosť výpočtov a testovať závislosť výsledkov na vstupných parametroch.</w:t>
      </w:r>
    </w:p>
    <w:p w14:paraId="4FB6A393" w14:textId="7304ADB1" w:rsidR="00E63F6E" w:rsidRPr="00794438" w:rsidRDefault="00CE27E4" w:rsidP="00E63F6E">
      <w:pPr>
        <w:pStyle w:val="slovanodseky"/>
        <w:rPr>
          <w:szCs w:val="24"/>
        </w:rPr>
      </w:pPr>
      <w:r w:rsidRPr="00794438">
        <w:rPr>
          <w:szCs w:val="24"/>
        </w:rPr>
        <w:fldChar w:fldCharType="begin"/>
      </w:r>
      <w:r w:rsidRPr="00794438">
        <w:rPr>
          <w:szCs w:val="24"/>
        </w:rPr>
        <w:instrText xml:space="preserve"> REF _Ref480271909 \h </w:instrText>
      </w:r>
      <w:r w:rsidR="00794438">
        <w:rPr>
          <w:szCs w:val="24"/>
        </w:rPr>
        <w:instrText xml:space="preserve"> \* MERGEFORMAT </w:instrText>
      </w:r>
      <w:r w:rsidRPr="00794438">
        <w:rPr>
          <w:szCs w:val="24"/>
        </w:rPr>
      </w:r>
      <w:r w:rsidRPr="00794438">
        <w:rPr>
          <w:szCs w:val="24"/>
        </w:rPr>
        <w:fldChar w:fldCharType="separate"/>
      </w:r>
      <w:r w:rsidR="00EB4B17" w:rsidRPr="00EB4B17">
        <w:rPr>
          <w:szCs w:val="24"/>
        </w:rPr>
        <w:t>Príloha C: Štúdia uskutočniteľnosti</w:t>
      </w:r>
      <w:r w:rsidRPr="00794438">
        <w:rPr>
          <w:szCs w:val="24"/>
        </w:rPr>
        <w:fldChar w:fldCharType="end"/>
      </w:r>
      <w:r w:rsidRPr="00794438">
        <w:rPr>
          <w:szCs w:val="24"/>
        </w:rPr>
        <w:t xml:space="preserve"> </w:t>
      </w:r>
      <w:r w:rsidR="00E63F6E" w:rsidRPr="00794438">
        <w:rPr>
          <w:szCs w:val="24"/>
        </w:rPr>
        <w:t>obsahuje vzorov</w:t>
      </w:r>
      <w:r w:rsidR="00C53D26">
        <w:rPr>
          <w:szCs w:val="24"/>
        </w:rPr>
        <w:t>ú</w:t>
      </w:r>
      <w:r w:rsidR="00E63F6E" w:rsidRPr="00794438">
        <w:rPr>
          <w:szCs w:val="24"/>
        </w:rPr>
        <w:t xml:space="preserve"> </w:t>
      </w:r>
      <w:r w:rsidR="00C53D26">
        <w:rPr>
          <w:szCs w:val="24"/>
        </w:rPr>
        <w:t>štruktúru štúdie uskutočniteľnosti</w:t>
      </w:r>
      <w:r w:rsidR="00E63F6E" w:rsidRPr="00794438">
        <w:rPr>
          <w:szCs w:val="24"/>
        </w:rPr>
        <w:t>, ktor</w:t>
      </w:r>
      <w:r w:rsidR="00C53D26">
        <w:rPr>
          <w:szCs w:val="24"/>
        </w:rPr>
        <w:t>ú</w:t>
      </w:r>
      <w:r w:rsidR="00E63F6E" w:rsidRPr="00794438">
        <w:rPr>
          <w:szCs w:val="24"/>
        </w:rPr>
        <w:t xml:space="preserve"> je </w:t>
      </w:r>
      <w:r w:rsidR="00C53D26">
        <w:rPr>
          <w:szCs w:val="24"/>
        </w:rPr>
        <w:t xml:space="preserve">vhodné </w:t>
      </w:r>
      <w:r w:rsidR="00E63F6E" w:rsidRPr="00794438">
        <w:rPr>
          <w:szCs w:val="24"/>
        </w:rPr>
        <w:t xml:space="preserve">pri analýze </w:t>
      </w:r>
      <w:r w:rsidR="00C53D26">
        <w:rPr>
          <w:szCs w:val="24"/>
        </w:rPr>
        <w:t>dodržať</w:t>
      </w:r>
      <w:r w:rsidR="00E63F6E" w:rsidRPr="00794438">
        <w:rPr>
          <w:szCs w:val="24"/>
        </w:rPr>
        <w:t>.</w:t>
      </w:r>
    </w:p>
    <w:p w14:paraId="2CAE24D5" w14:textId="77777777" w:rsidR="00D520A0" w:rsidRPr="00794438" w:rsidRDefault="00D520A0" w:rsidP="00D520A0">
      <w:pPr>
        <w:pStyle w:val="slovanodseky"/>
        <w:rPr>
          <w:szCs w:val="24"/>
        </w:rPr>
      </w:pPr>
      <w:r w:rsidRPr="00794438">
        <w:rPr>
          <w:szCs w:val="24"/>
        </w:rPr>
        <w:t>Výsledky analýzy citlivosti alebo analýzy scenárov by mali byť zahrnuté v prezentáciách a správach; nestačí len uviesť jednobodové odhady očakávaných hodnôt. Prezentácie a správy by mali byť jasné, logické a zdôvodnené faktami, aby umožnili rozhodujúcim orgánom prijať kvalitné rozhodnutia. Obzvlášť súhrnné správy by mali byť písané netechnickým a zrozumiteľným jazykom a ak je nevyhnutné použiť odborné pojmy, tieto je nutné vysvetliť.</w:t>
      </w:r>
    </w:p>
    <w:p w14:paraId="2FC7BE78" w14:textId="586BD7C8" w:rsidR="00D520A0" w:rsidRDefault="00D520A0" w:rsidP="000E4EA0">
      <w:pPr>
        <w:pStyle w:val="Nadpis2"/>
      </w:pPr>
      <w:bookmarkStart w:id="82" w:name="_Toc483828756"/>
      <w:r>
        <w:t>Následné vyhodnotenie (evaluácia)</w:t>
      </w:r>
      <w:bookmarkEnd w:id="82"/>
    </w:p>
    <w:p w14:paraId="1CE2D930" w14:textId="20087249" w:rsidR="00D520A0" w:rsidRPr="00794438" w:rsidRDefault="005552A9" w:rsidP="00D520A0">
      <w:pPr>
        <w:pStyle w:val="slovanodseky"/>
        <w:rPr>
          <w:szCs w:val="24"/>
        </w:rPr>
      </w:pPr>
      <w:r w:rsidRPr="00794438">
        <w:rPr>
          <w:szCs w:val="24"/>
        </w:rPr>
        <w:t>Následné hodnotenie</w:t>
      </w:r>
      <w:r w:rsidR="00544F7A" w:rsidRPr="00794438">
        <w:rPr>
          <w:szCs w:val="24"/>
        </w:rPr>
        <w:t xml:space="preserve"> (e</w:t>
      </w:r>
      <w:r w:rsidR="00D520A0" w:rsidRPr="00794438">
        <w:rPr>
          <w:szCs w:val="24"/>
        </w:rPr>
        <w:t>x-post evaluácia</w:t>
      </w:r>
      <w:r w:rsidR="00544F7A" w:rsidRPr="00794438">
        <w:rPr>
          <w:szCs w:val="24"/>
        </w:rPr>
        <w:t>)</w:t>
      </w:r>
      <w:r w:rsidR="00D520A0" w:rsidRPr="00794438">
        <w:rPr>
          <w:szCs w:val="24"/>
        </w:rPr>
        <w:t xml:space="preserve"> je podobn</w:t>
      </w:r>
      <w:r w:rsidR="00544F7A" w:rsidRPr="00794438">
        <w:rPr>
          <w:szCs w:val="24"/>
        </w:rPr>
        <w:t>é predbežnému</w:t>
      </w:r>
      <w:r w:rsidR="00D520A0" w:rsidRPr="00794438">
        <w:rPr>
          <w:szCs w:val="24"/>
        </w:rPr>
        <w:t xml:space="preserve"> oceňovan</w:t>
      </w:r>
      <w:r w:rsidR="00544F7A" w:rsidRPr="00794438">
        <w:rPr>
          <w:szCs w:val="24"/>
        </w:rPr>
        <w:t>iu</w:t>
      </w:r>
      <w:r w:rsidR="00D520A0" w:rsidRPr="00794438">
        <w:rPr>
          <w:szCs w:val="24"/>
        </w:rPr>
        <w:t xml:space="preserve">, </w:t>
      </w:r>
      <w:r w:rsidRPr="00794438">
        <w:rPr>
          <w:szCs w:val="24"/>
        </w:rPr>
        <w:t xml:space="preserve">pozerá sa ale na projekt spätne </w:t>
      </w:r>
      <w:r w:rsidR="00D520A0" w:rsidRPr="00794438">
        <w:rPr>
          <w:szCs w:val="24"/>
        </w:rPr>
        <w:t>(</w:t>
      </w:r>
      <w:r w:rsidR="00544F7A" w:rsidRPr="00794438">
        <w:rPr>
          <w:szCs w:val="24"/>
        </w:rPr>
        <w:t xml:space="preserve">používa </w:t>
      </w:r>
      <w:r w:rsidR="00D520A0" w:rsidRPr="00794438">
        <w:rPr>
          <w:szCs w:val="24"/>
        </w:rPr>
        <w:t xml:space="preserve">skutočnosť alebo odhady) a porovnáva ich s očakávaniami, ktoré boli vytýčené vopred. Na </w:t>
      </w:r>
      <w:r w:rsidRPr="00794438">
        <w:rPr>
          <w:szCs w:val="24"/>
        </w:rPr>
        <w:t xml:space="preserve">hodnotenie </w:t>
      </w:r>
      <w:r w:rsidR="00D520A0" w:rsidRPr="00794438">
        <w:rPr>
          <w:szCs w:val="24"/>
        </w:rPr>
        <w:t>sa využíva rovnaký proces CBA ako pri príprave projektu, ibaže ako vstupy sa zadávajú poznatky zo skutočného vývoja namiesto predpokladov budúcnosti.</w:t>
      </w:r>
    </w:p>
    <w:p w14:paraId="45B2C6E0" w14:textId="77777777" w:rsidR="00D520A0" w:rsidRPr="00794438" w:rsidRDefault="00D520A0" w:rsidP="000E4EA0">
      <w:pPr>
        <w:pStyle w:val="slovanodseky"/>
        <w:spacing w:after="0"/>
        <w:rPr>
          <w:szCs w:val="24"/>
        </w:rPr>
      </w:pPr>
      <w:r w:rsidRPr="00794438">
        <w:rPr>
          <w:szCs w:val="24"/>
        </w:rPr>
        <w:lastRenderedPageBreak/>
        <w:t>Hlavným účelom evaluácie je získať nové poznatky, ktoré budú vzaté do úvahy a využité pri príprave budúcich návrhov. Je potrebné sformulovať:</w:t>
      </w:r>
    </w:p>
    <w:p w14:paraId="7684614E" w14:textId="532ECE1C" w:rsidR="00D520A0" w:rsidRPr="00794438" w:rsidRDefault="00D520A0" w:rsidP="000E4EA0">
      <w:pPr>
        <w:pStyle w:val="slovanodseky"/>
        <w:numPr>
          <w:ilvl w:val="1"/>
          <w:numId w:val="4"/>
        </w:numPr>
        <w:spacing w:after="0"/>
        <w:ind w:left="851"/>
        <w:rPr>
          <w:szCs w:val="24"/>
        </w:rPr>
      </w:pPr>
      <w:r w:rsidRPr="00794438">
        <w:rPr>
          <w:szCs w:val="24"/>
        </w:rPr>
        <w:t xml:space="preserve">aké otázky má </w:t>
      </w:r>
      <w:r w:rsidR="005552A9" w:rsidRPr="00794438">
        <w:rPr>
          <w:szCs w:val="24"/>
        </w:rPr>
        <w:t xml:space="preserve">hodnotenie </w:t>
      </w:r>
      <w:r w:rsidRPr="00794438">
        <w:rPr>
          <w:szCs w:val="24"/>
        </w:rPr>
        <w:t>zodpovedať,</w:t>
      </w:r>
    </w:p>
    <w:p w14:paraId="4F95D6AF" w14:textId="32C75884" w:rsidR="00D520A0" w:rsidRPr="00794438" w:rsidRDefault="00D520A0" w:rsidP="000E4EA0">
      <w:pPr>
        <w:pStyle w:val="slovanodseky"/>
        <w:numPr>
          <w:ilvl w:val="1"/>
          <w:numId w:val="4"/>
        </w:numPr>
        <w:spacing w:after="0"/>
        <w:ind w:left="851"/>
        <w:rPr>
          <w:szCs w:val="24"/>
        </w:rPr>
      </w:pPr>
      <w:r w:rsidRPr="00794438">
        <w:rPr>
          <w:szCs w:val="24"/>
        </w:rPr>
        <w:t xml:space="preserve">aké personálne a technické kapacity sú dostupné na </w:t>
      </w:r>
      <w:r w:rsidR="005552A9" w:rsidRPr="00794438">
        <w:rPr>
          <w:szCs w:val="24"/>
        </w:rPr>
        <w:t>hodnotenie</w:t>
      </w:r>
      <w:r w:rsidRPr="00794438">
        <w:rPr>
          <w:szCs w:val="24"/>
        </w:rPr>
        <w:t>,</w:t>
      </w:r>
    </w:p>
    <w:p w14:paraId="4259E066" w14:textId="249B8EC8" w:rsidR="00D520A0" w:rsidRPr="00794438" w:rsidRDefault="00D520A0" w:rsidP="000E4EA0">
      <w:pPr>
        <w:pStyle w:val="slovanodseky"/>
        <w:numPr>
          <w:ilvl w:val="1"/>
          <w:numId w:val="4"/>
        </w:numPr>
        <w:spacing w:after="0"/>
        <w:ind w:left="851"/>
        <w:rPr>
          <w:szCs w:val="24"/>
        </w:rPr>
      </w:pPr>
      <w:r w:rsidRPr="00794438">
        <w:rPr>
          <w:szCs w:val="24"/>
        </w:rPr>
        <w:t xml:space="preserve">aký je predbežný časový a finančný rámec </w:t>
      </w:r>
      <w:r w:rsidR="005552A9" w:rsidRPr="00794438">
        <w:rPr>
          <w:szCs w:val="24"/>
        </w:rPr>
        <w:t>hodnotenia</w:t>
      </w:r>
      <w:r w:rsidRPr="00794438">
        <w:rPr>
          <w:szCs w:val="24"/>
        </w:rPr>
        <w:t>,</w:t>
      </w:r>
    </w:p>
    <w:p w14:paraId="0D028751" w14:textId="7EC1456D" w:rsidR="00D520A0" w:rsidRPr="00794438" w:rsidRDefault="00D520A0" w:rsidP="00D520A0">
      <w:pPr>
        <w:pStyle w:val="slovanodseky"/>
        <w:numPr>
          <w:ilvl w:val="1"/>
          <w:numId w:val="4"/>
        </w:numPr>
        <w:ind w:left="851"/>
        <w:rPr>
          <w:szCs w:val="24"/>
        </w:rPr>
      </w:pPr>
      <w:r w:rsidRPr="00794438">
        <w:rPr>
          <w:szCs w:val="24"/>
        </w:rPr>
        <w:t xml:space="preserve">kto dodá informačné zdroje na realizáciu </w:t>
      </w:r>
      <w:r w:rsidR="005552A9" w:rsidRPr="00794438">
        <w:rPr>
          <w:szCs w:val="24"/>
        </w:rPr>
        <w:t>hodnotenia</w:t>
      </w:r>
      <w:r w:rsidRPr="00794438">
        <w:rPr>
          <w:szCs w:val="24"/>
        </w:rPr>
        <w:t>.</w:t>
      </w:r>
    </w:p>
    <w:p w14:paraId="350DF53C" w14:textId="6F9E7084" w:rsidR="00D520A0" w:rsidRPr="00794438" w:rsidRDefault="00D520A0" w:rsidP="00D520A0">
      <w:pPr>
        <w:pStyle w:val="slovanodseky"/>
        <w:rPr>
          <w:szCs w:val="24"/>
        </w:rPr>
      </w:pPr>
      <w:r w:rsidRPr="00794438">
        <w:rPr>
          <w:szCs w:val="24"/>
        </w:rPr>
        <w:t xml:space="preserve">Pri schvaľovaní projektu je potrebné zaviesť záväzok vykonať </w:t>
      </w:r>
      <w:r w:rsidR="009D6F17" w:rsidRPr="00794438">
        <w:rPr>
          <w:szCs w:val="24"/>
        </w:rPr>
        <w:t xml:space="preserve">pravidelný </w:t>
      </w:r>
      <w:r w:rsidRPr="00794438">
        <w:rPr>
          <w:szCs w:val="24"/>
        </w:rPr>
        <w:t>odpočet plnenia cieľov</w:t>
      </w:r>
      <w:r w:rsidR="009D6F17" w:rsidRPr="00794438">
        <w:rPr>
          <w:szCs w:val="24"/>
        </w:rPr>
        <w:t xml:space="preserve"> na verejne dostupnej stránke investora.</w:t>
      </w:r>
      <w:r w:rsidRPr="00794438">
        <w:rPr>
          <w:szCs w:val="24"/>
        </w:rPr>
        <w:t xml:space="preserve"> </w:t>
      </w:r>
      <w:r w:rsidR="009D6F17" w:rsidRPr="00794438">
        <w:rPr>
          <w:szCs w:val="24"/>
        </w:rPr>
        <w:t xml:space="preserve">Na </w:t>
      </w:r>
      <w:r w:rsidRPr="00794438">
        <w:rPr>
          <w:szCs w:val="24"/>
        </w:rPr>
        <w:t>plnenie záväzku dohliadne NKÚ.</w:t>
      </w:r>
    </w:p>
    <w:p w14:paraId="7385CB39" w14:textId="7CD795F0" w:rsidR="00D520A0" w:rsidRPr="00794438" w:rsidRDefault="00D520A0" w:rsidP="00D520A0">
      <w:pPr>
        <w:pStyle w:val="slovanodseky"/>
        <w:rPr>
          <w:szCs w:val="24"/>
        </w:rPr>
      </w:pPr>
      <w:r w:rsidRPr="00794438">
        <w:rPr>
          <w:szCs w:val="24"/>
        </w:rPr>
        <w:t>Dosiahnuté výsledky zložitého projektu nikdy nie sú presne také, ako plán</w:t>
      </w:r>
      <w:r w:rsidR="005552A9" w:rsidRPr="00794438">
        <w:rPr>
          <w:szCs w:val="24"/>
        </w:rPr>
        <w:t xml:space="preserve">. Je ale </w:t>
      </w:r>
      <w:r w:rsidRPr="00794438">
        <w:rPr>
          <w:szCs w:val="24"/>
        </w:rPr>
        <w:t xml:space="preserve">potrebné porovnať, či dôvody na lepší alebo horší výsledok vznikli vplyvom vonkajších okolností, alebo činnosťou </w:t>
      </w:r>
      <w:r w:rsidR="005552A9" w:rsidRPr="00794438">
        <w:rPr>
          <w:szCs w:val="24"/>
        </w:rPr>
        <w:t>predkladateľa</w:t>
      </w:r>
      <w:r w:rsidRPr="00794438">
        <w:rPr>
          <w:szCs w:val="24"/>
        </w:rPr>
        <w:t>, ktorý bol zodpovedný za realizáciu projektu.</w:t>
      </w:r>
    </w:p>
    <w:p w14:paraId="6ED22E09" w14:textId="77777777" w:rsidR="00D520A0" w:rsidRPr="00794438" w:rsidRDefault="00D520A0" w:rsidP="00D520A0">
      <w:pPr>
        <w:pStyle w:val="slovanodseky"/>
        <w:rPr>
          <w:szCs w:val="24"/>
        </w:rPr>
      </w:pPr>
      <w:r w:rsidRPr="00794438">
        <w:rPr>
          <w:szCs w:val="24"/>
        </w:rPr>
        <w:t>Ak je to možné, mali by sa porovnávať výsledky projektu s kontrolnou vzorkou, na ktorú realizácia projektu nemala dopad (napríklad porovnanie obce s realizáciou cestnej stavby a podobnej obce bez novej cesty).</w:t>
      </w:r>
    </w:p>
    <w:p w14:paraId="103CF181" w14:textId="225ED233" w:rsidR="00D520A0" w:rsidRDefault="00D520A0" w:rsidP="000E4EA0">
      <w:pPr>
        <w:pStyle w:val="Nadpis2"/>
      </w:pPr>
      <w:bookmarkStart w:id="83" w:name="_Toc483828757"/>
      <w:r>
        <w:t>Riadenie procesu oceňovania a evaluácie</w:t>
      </w:r>
      <w:bookmarkEnd w:id="83"/>
    </w:p>
    <w:p w14:paraId="0D099A70" w14:textId="77777777" w:rsidR="00D520A0" w:rsidRPr="00794438" w:rsidRDefault="00D520A0" w:rsidP="00D520A0">
      <w:pPr>
        <w:pStyle w:val="slovanodseky"/>
        <w:rPr>
          <w:szCs w:val="24"/>
        </w:rPr>
      </w:pPr>
      <w:r w:rsidRPr="00794438">
        <w:rPr>
          <w:szCs w:val="24"/>
        </w:rPr>
        <w:t>Oceňovanie a evaluácia by sa mali vždy vykonávať v spolupráci všetkých zúčastnených strán, ale zároveň je potrebné definovať zodpovednosť každého účastníka procesu, aby boli primerane rozdelené úlohy a aby každý účastník poznal svoju úlohu. Evaluácia sa nesmie vyčleňovať od ostatných aktivít, ale musí zostať pevnou súčasťou reťazca činností.</w:t>
      </w:r>
    </w:p>
    <w:p w14:paraId="4476737C" w14:textId="5056F9C8" w:rsidR="00D520A0" w:rsidRPr="00794438" w:rsidRDefault="00D520A0" w:rsidP="00D520A0">
      <w:pPr>
        <w:pStyle w:val="slovanodseky"/>
        <w:rPr>
          <w:szCs w:val="24"/>
        </w:rPr>
      </w:pPr>
      <w:r w:rsidRPr="00794438">
        <w:rPr>
          <w:szCs w:val="24"/>
        </w:rPr>
        <w:t xml:space="preserve">Na oceňovanie a evaluáciu projektov je potrebné </w:t>
      </w:r>
      <w:r w:rsidR="005552A9" w:rsidRPr="00794438">
        <w:rPr>
          <w:szCs w:val="24"/>
        </w:rPr>
        <w:t>disponovať kapacitou</w:t>
      </w:r>
      <w:r w:rsidRPr="00794438">
        <w:rPr>
          <w:szCs w:val="24"/>
        </w:rPr>
        <w:t>, ktor</w:t>
      </w:r>
      <w:r w:rsidR="005552A9" w:rsidRPr="00794438">
        <w:rPr>
          <w:szCs w:val="24"/>
        </w:rPr>
        <w:t>á</w:t>
      </w:r>
      <w:r w:rsidRPr="00794438">
        <w:rPr>
          <w:szCs w:val="24"/>
        </w:rPr>
        <w:t xml:space="preserve"> bude zodpovedn</w:t>
      </w:r>
      <w:r w:rsidR="005552A9" w:rsidRPr="00794438">
        <w:rPr>
          <w:szCs w:val="24"/>
        </w:rPr>
        <w:t>á</w:t>
      </w:r>
      <w:r w:rsidRPr="00794438">
        <w:rPr>
          <w:szCs w:val="24"/>
        </w:rPr>
        <w:t xml:space="preserve"> za začlenenie týchto úloh do rozhodovacieho procesu a do riadiacich štruktúr organizácie. V podmienkach SR </w:t>
      </w:r>
      <w:r w:rsidR="005552A9" w:rsidRPr="00794438">
        <w:rPr>
          <w:szCs w:val="24"/>
        </w:rPr>
        <w:t xml:space="preserve">zohrávajú túto úlohu primárne </w:t>
      </w:r>
      <w:r w:rsidRPr="00794438">
        <w:rPr>
          <w:szCs w:val="24"/>
        </w:rPr>
        <w:t>analytické jednotky na ministerstvách.</w:t>
      </w:r>
    </w:p>
    <w:p w14:paraId="0F3929C0" w14:textId="1225996D" w:rsidR="00D520A0" w:rsidRPr="00794438" w:rsidRDefault="00D520A0" w:rsidP="00D520A0">
      <w:pPr>
        <w:pStyle w:val="slovanodseky"/>
        <w:rPr>
          <w:szCs w:val="24"/>
        </w:rPr>
      </w:pPr>
      <w:r w:rsidRPr="00794438">
        <w:rPr>
          <w:szCs w:val="24"/>
        </w:rPr>
        <w:t>Je potrebné formalizovať prístup pre interných aj externých kontrolórov. V zložitých prípadoch môže byť užitočné prediskutovať metodický postup s MF SR, alebo s NKÚ. Zvážiť poskytovanie odbornej podpory pre úradníkov štátnej správy napríklad prostredníctvom Inštitútu pre verejnú správu (IVS).</w:t>
      </w:r>
    </w:p>
    <w:p w14:paraId="1F036C17" w14:textId="77777777" w:rsidR="00D520A0" w:rsidRPr="00794438" w:rsidRDefault="00D520A0" w:rsidP="00D520A0">
      <w:pPr>
        <w:pStyle w:val="slovanodseky"/>
        <w:rPr>
          <w:szCs w:val="24"/>
        </w:rPr>
      </w:pPr>
      <w:r w:rsidRPr="00794438">
        <w:rPr>
          <w:szCs w:val="24"/>
        </w:rPr>
        <w:t>Je potrebné vypracovať procesnú mapu, ktorá prehľadne zobrazí, kto má plniť aké úlohy a udržiavať prístupný archív štúdií k minulým prípadom.</w:t>
      </w:r>
    </w:p>
    <w:p w14:paraId="45705386" w14:textId="77777777" w:rsidR="001779EA" w:rsidRDefault="001779EA">
      <w:pPr>
        <w:rPr>
          <w:rFonts w:asciiTheme="majorHAnsi" w:eastAsiaTheme="majorEastAsia" w:hAnsiTheme="majorHAnsi" w:cstheme="majorBidi"/>
          <w:b/>
          <w:sz w:val="24"/>
          <w:szCs w:val="32"/>
        </w:rPr>
      </w:pPr>
      <w:r>
        <w:br w:type="page"/>
      </w:r>
    </w:p>
    <w:p w14:paraId="615670D1" w14:textId="0367F00A" w:rsidR="00022403" w:rsidRDefault="00A86BF1" w:rsidP="000E4EA0">
      <w:pPr>
        <w:pStyle w:val="Nadpis1"/>
      </w:pPr>
      <w:bookmarkStart w:id="84" w:name="_Toc483828758"/>
      <w:r>
        <w:lastRenderedPageBreak/>
        <w:t>Použitá a odporúčaná l</w:t>
      </w:r>
      <w:r w:rsidR="00C22552" w:rsidRPr="00EF115A">
        <w:t>iteratúra</w:t>
      </w:r>
      <w:bookmarkEnd w:id="84"/>
    </w:p>
    <w:p w14:paraId="4C32E02F" w14:textId="77777777" w:rsidR="008C6DF9" w:rsidRPr="00794438" w:rsidRDefault="008C6DF9" w:rsidP="005F52A5">
      <w:pPr>
        <w:pStyle w:val="Odsekzoznamu"/>
        <w:numPr>
          <w:ilvl w:val="0"/>
          <w:numId w:val="2"/>
        </w:numPr>
        <w:spacing w:line="240" w:lineRule="auto"/>
        <w:ind w:left="426" w:hanging="426"/>
        <w:contextualSpacing w:val="0"/>
        <w:jc w:val="both"/>
        <w:rPr>
          <w:sz w:val="24"/>
          <w:szCs w:val="24"/>
        </w:rPr>
      </w:pPr>
      <w:proofErr w:type="spellStart"/>
      <w:r w:rsidRPr="00794438">
        <w:rPr>
          <w:sz w:val="24"/>
          <w:szCs w:val="24"/>
        </w:rPr>
        <w:t>Guide</w:t>
      </w:r>
      <w:proofErr w:type="spellEnd"/>
      <w:r w:rsidRPr="00794438">
        <w:rPr>
          <w:sz w:val="24"/>
          <w:szCs w:val="24"/>
        </w:rPr>
        <w:t xml:space="preserve"> to </w:t>
      </w:r>
      <w:proofErr w:type="spellStart"/>
      <w:r w:rsidRPr="00794438">
        <w:rPr>
          <w:sz w:val="24"/>
          <w:szCs w:val="24"/>
        </w:rPr>
        <w:t>Cost</w:t>
      </w:r>
      <w:proofErr w:type="spellEnd"/>
      <w:r w:rsidRPr="00794438">
        <w:rPr>
          <w:sz w:val="24"/>
          <w:szCs w:val="24"/>
        </w:rPr>
        <w:t xml:space="preserve">-Benefit </w:t>
      </w:r>
      <w:proofErr w:type="spellStart"/>
      <w:r w:rsidRPr="00794438">
        <w:rPr>
          <w:sz w:val="24"/>
          <w:szCs w:val="24"/>
        </w:rPr>
        <w:t>Analysis</w:t>
      </w:r>
      <w:proofErr w:type="spellEnd"/>
      <w:r w:rsidRPr="00794438">
        <w:rPr>
          <w:sz w:val="24"/>
          <w:szCs w:val="24"/>
        </w:rPr>
        <w:t xml:space="preserve"> of </w:t>
      </w:r>
      <w:proofErr w:type="spellStart"/>
      <w:r w:rsidRPr="00794438">
        <w:rPr>
          <w:sz w:val="24"/>
          <w:szCs w:val="24"/>
        </w:rPr>
        <w:t>Investment</w:t>
      </w:r>
      <w:proofErr w:type="spellEnd"/>
      <w:r w:rsidRPr="00794438">
        <w:rPr>
          <w:sz w:val="24"/>
          <w:szCs w:val="24"/>
        </w:rPr>
        <w:t xml:space="preserve"> </w:t>
      </w:r>
      <w:proofErr w:type="spellStart"/>
      <w:r w:rsidRPr="00794438">
        <w:rPr>
          <w:sz w:val="24"/>
          <w:szCs w:val="24"/>
        </w:rPr>
        <w:t>Projects</w:t>
      </w:r>
      <w:proofErr w:type="spellEnd"/>
      <w:r w:rsidRPr="00794438">
        <w:rPr>
          <w:sz w:val="24"/>
          <w:szCs w:val="24"/>
        </w:rPr>
        <w:t xml:space="preserve">. </w:t>
      </w:r>
      <w:proofErr w:type="spellStart"/>
      <w:r w:rsidRPr="00794438">
        <w:rPr>
          <w:sz w:val="24"/>
          <w:szCs w:val="24"/>
        </w:rPr>
        <w:t>Economic</w:t>
      </w:r>
      <w:proofErr w:type="spellEnd"/>
      <w:r w:rsidRPr="00794438">
        <w:rPr>
          <w:sz w:val="24"/>
          <w:szCs w:val="24"/>
        </w:rPr>
        <w:t xml:space="preserve"> </w:t>
      </w:r>
      <w:proofErr w:type="spellStart"/>
      <w:r w:rsidRPr="00794438">
        <w:rPr>
          <w:sz w:val="24"/>
          <w:szCs w:val="24"/>
        </w:rPr>
        <w:t>appraisal</w:t>
      </w:r>
      <w:proofErr w:type="spellEnd"/>
      <w:r w:rsidRPr="00794438">
        <w:rPr>
          <w:sz w:val="24"/>
          <w:szCs w:val="24"/>
        </w:rPr>
        <w:t xml:space="preserve"> </w:t>
      </w:r>
      <w:proofErr w:type="spellStart"/>
      <w:r w:rsidRPr="00794438">
        <w:rPr>
          <w:sz w:val="24"/>
          <w:szCs w:val="24"/>
        </w:rPr>
        <w:t>tool</w:t>
      </w:r>
      <w:proofErr w:type="spellEnd"/>
      <w:r w:rsidRPr="00794438">
        <w:rPr>
          <w:sz w:val="24"/>
          <w:szCs w:val="24"/>
        </w:rPr>
        <w:t xml:space="preserve"> </w:t>
      </w:r>
      <w:proofErr w:type="spellStart"/>
      <w:r w:rsidRPr="00794438">
        <w:rPr>
          <w:sz w:val="24"/>
          <w:szCs w:val="24"/>
        </w:rPr>
        <w:t>for</w:t>
      </w:r>
      <w:proofErr w:type="spellEnd"/>
      <w:r w:rsidRPr="00794438">
        <w:rPr>
          <w:sz w:val="24"/>
          <w:szCs w:val="24"/>
        </w:rPr>
        <w:t xml:space="preserve"> </w:t>
      </w:r>
      <w:proofErr w:type="spellStart"/>
      <w:r w:rsidRPr="00794438">
        <w:rPr>
          <w:sz w:val="24"/>
          <w:szCs w:val="24"/>
        </w:rPr>
        <w:t>Cohesion</w:t>
      </w:r>
      <w:proofErr w:type="spellEnd"/>
      <w:r w:rsidRPr="00794438">
        <w:rPr>
          <w:sz w:val="24"/>
          <w:szCs w:val="24"/>
        </w:rPr>
        <w:t xml:space="preserve"> </w:t>
      </w:r>
      <w:proofErr w:type="spellStart"/>
      <w:r w:rsidRPr="00794438">
        <w:rPr>
          <w:sz w:val="24"/>
          <w:szCs w:val="24"/>
        </w:rPr>
        <w:t>Policy</w:t>
      </w:r>
      <w:proofErr w:type="spellEnd"/>
      <w:r w:rsidRPr="00794438">
        <w:rPr>
          <w:sz w:val="24"/>
          <w:szCs w:val="24"/>
        </w:rPr>
        <w:t xml:space="preserve"> 2014 – 2020. </w:t>
      </w:r>
      <w:proofErr w:type="spellStart"/>
      <w:r w:rsidRPr="00794438">
        <w:rPr>
          <w:sz w:val="24"/>
          <w:szCs w:val="24"/>
        </w:rPr>
        <w:t>European</w:t>
      </w:r>
      <w:proofErr w:type="spellEnd"/>
      <w:r w:rsidRPr="00794438">
        <w:rPr>
          <w:sz w:val="24"/>
          <w:szCs w:val="24"/>
        </w:rPr>
        <w:t xml:space="preserve"> </w:t>
      </w:r>
      <w:proofErr w:type="spellStart"/>
      <w:r w:rsidRPr="00794438">
        <w:rPr>
          <w:sz w:val="24"/>
          <w:szCs w:val="24"/>
        </w:rPr>
        <w:t>Commission</w:t>
      </w:r>
      <w:proofErr w:type="spellEnd"/>
      <w:r w:rsidRPr="00794438">
        <w:rPr>
          <w:sz w:val="24"/>
          <w:szCs w:val="24"/>
        </w:rPr>
        <w:t xml:space="preserve">, </w:t>
      </w:r>
      <w:proofErr w:type="spellStart"/>
      <w:r w:rsidRPr="00794438">
        <w:rPr>
          <w:sz w:val="24"/>
          <w:szCs w:val="24"/>
        </w:rPr>
        <w:t>Directorate</w:t>
      </w:r>
      <w:proofErr w:type="spellEnd"/>
      <w:r w:rsidRPr="00794438">
        <w:rPr>
          <w:sz w:val="24"/>
          <w:szCs w:val="24"/>
        </w:rPr>
        <w:t xml:space="preserve"> General </w:t>
      </w:r>
      <w:proofErr w:type="spellStart"/>
      <w:r w:rsidRPr="00794438">
        <w:rPr>
          <w:sz w:val="24"/>
          <w:szCs w:val="24"/>
        </w:rPr>
        <w:t>for</w:t>
      </w:r>
      <w:proofErr w:type="spellEnd"/>
      <w:r w:rsidRPr="00794438">
        <w:rPr>
          <w:sz w:val="24"/>
          <w:szCs w:val="24"/>
        </w:rPr>
        <w:t xml:space="preserve"> </w:t>
      </w:r>
      <w:proofErr w:type="spellStart"/>
      <w:r w:rsidRPr="00794438">
        <w:rPr>
          <w:sz w:val="24"/>
          <w:szCs w:val="24"/>
        </w:rPr>
        <w:t>Regional</w:t>
      </w:r>
      <w:proofErr w:type="spellEnd"/>
      <w:r w:rsidRPr="00794438">
        <w:rPr>
          <w:sz w:val="24"/>
          <w:szCs w:val="24"/>
        </w:rPr>
        <w:t xml:space="preserve"> and Urban </w:t>
      </w:r>
      <w:proofErr w:type="spellStart"/>
      <w:r w:rsidRPr="00794438">
        <w:rPr>
          <w:sz w:val="24"/>
          <w:szCs w:val="24"/>
        </w:rPr>
        <w:t>Policy</w:t>
      </w:r>
      <w:proofErr w:type="spellEnd"/>
      <w:r w:rsidRPr="00794438">
        <w:rPr>
          <w:sz w:val="24"/>
          <w:szCs w:val="24"/>
        </w:rPr>
        <w:t xml:space="preserve">, </w:t>
      </w:r>
      <w:proofErr w:type="spellStart"/>
      <w:r w:rsidRPr="00794438">
        <w:rPr>
          <w:sz w:val="24"/>
          <w:szCs w:val="24"/>
        </w:rPr>
        <w:t>Brussels</w:t>
      </w:r>
      <w:proofErr w:type="spellEnd"/>
      <w:r w:rsidRPr="00794438">
        <w:rPr>
          <w:sz w:val="24"/>
          <w:szCs w:val="24"/>
        </w:rPr>
        <w:t>, December 2014</w:t>
      </w:r>
    </w:p>
    <w:p w14:paraId="56CF583E" w14:textId="77777777" w:rsidR="00A411A2" w:rsidRPr="00794438" w:rsidRDefault="00A411A2" w:rsidP="00F9743B">
      <w:pPr>
        <w:pStyle w:val="Odsekzoznamu"/>
        <w:numPr>
          <w:ilvl w:val="0"/>
          <w:numId w:val="2"/>
        </w:numPr>
        <w:spacing w:line="240" w:lineRule="auto"/>
        <w:ind w:left="426" w:hanging="426"/>
        <w:contextualSpacing w:val="0"/>
        <w:rPr>
          <w:sz w:val="24"/>
          <w:szCs w:val="24"/>
        </w:rPr>
      </w:pPr>
      <w:proofErr w:type="spellStart"/>
      <w:r w:rsidRPr="00794438">
        <w:rPr>
          <w:sz w:val="24"/>
          <w:szCs w:val="24"/>
        </w:rPr>
        <w:t>The</w:t>
      </w:r>
      <w:proofErr w:type="spellEnd"/>
      <w:r w:rsidRPr="00794438">
        <w:rPr>
          <w:sz w:val="24"/>
          <w:szCs w:val="24"/>
        </w:rPr>
        <w:t xml:space="preserve"> </w:t>
      </w:r>
      <w:proofErr w:type="spellStart"/>
      <w:r w:rsidRPr="00794438">
        <w:rPr>
          <w:sz w:val="24"/>
          <w:szCs w:val="24"/>
        </w:rPr>
        <w:t>Green</w:t>
      </w:r>
      <w:proofErr w:type="spellEnd"/>
      <w:r w:rsidRPr="00794438">
        <w:rPr>
          <w:sz w:val="24"/>
          <w:szCs w:val="24"/>
        </w:rPr>
        <w:t xml:space="preserve"> </w:t>
      </w:r>
      <w:proofErr w:type="spellStart"/>
      <w:r w:rsidRPr="00794438">
        <w:rPr>
          <w:sz w:val="24"/>
          <w:szCs w:val="24"/>
        </w:rPr>
        <w:t>Book</w:t>
      </w:r>
      <w:proofErr w:type="spellEnd"/>
      <w:r w:rsidRPr="00794438">
        <w:rPr>
          <w:sz w:val="24"/>
          <w:szCs w:val="24"/>
        </w:rPr>
        <w:t xml:space="preserve">: </w:t>
      </w:r>
      <w:proofErr w:type="spellStart"/>
      <w:r w:rsidRPr="00794438">
        <w:rPr>
          <w:sz w:val="24"/>
          <w:szCs w:val="24"/>
        </w:rPr>
        <w:t>appraisal</w:t>
      </w:r>
      <w:proofErr w:type="spellEnd"/>
      <w:r w:rsidRPr="00794438">
        <w:rPr>
          <w:sz w:val="24"/>
          <w:szCs w:val="24"/>
        </w:rPr>
        <w:t xml:space="preserve"> and </w:t>
      </w:r>
      <w:proofErr w:type="spellStart"/>
      <w:r w:rsidRPr="00794438">
        <w:rPr>
          <w:sz w:val="24"/>
          <w:szCs w:val="24"/>
        </w:rPr>
        <w:t>evaluation</w:t>
      </w:r>
      <w:proofErr w:type="spellEnd"/>
      <w:r w:rsidRPr="00794438">
        <w:rPr>
          <w:sz w:val="24"/>
          <w:szCs w:val="24"/>
        </w:rPr>
        <w:t xml:space="preserve"> in </w:t>
      </w:r>
      <w:proofErr w:type="spellStart"/>
      <w:r w:rsidRPr="00794438">
        <w:rPr>
          <w:sz w:val="24"/>
          <w:szCs w:val="24"/>
        </w:rPr>
        <w:t>central</w:t>
      </w:r>
      <w:proofErr w:type="spellEnd"/>
      <w:r w:rsidRPr="00794438">
        <w:rPr>
          <w:sz w:val="24"/>
          <w:szCs w:val="24"/>
        </w:rPr>
        <w:t xml:space="preserve"> </w:t>
      </w:r>
      <w:proofErr w:type="spellStart"/>
      <w:r w:rsidRPr="00794438">
        <w:rPr>
          <w:sz w:val="24"/>
          <w:szCs w:val="24"/>
        </w:rPr>
        <w:t>government</w:t>
      </w:r>
      <w:proofErr w:type="spellEnd"/>
      <w:r w:rsidRPr="00794438">
        <w:rPr>
          <w:sz w:val="24"/>
          <w:szCs w:val="24"/>
        </w:rPr>
        <w:t xml:space="preserve"> (</w:t>
      </w:r>
      <w:proofErr w:type="spellStart"/>
      <w:r w:rsidRPr="00794438">
        <w:rPr>
          <w:sz w:val="24"/>
          <w:szCs w:val="24"/>
        </w:rPr>
        <w:t>updated</w:t>
      </w:r>
      <w:proofErr w:type="spellEnd"/>
      <w:r w:rsidRPr="00794438">
        <w:rPr>
          <w:sz w:val="24"/>
          <w:szCs w:val="24"/>
        </w:rPr>
        <w:t xml:space="preserve"> in </w:t>
      </w:r>
      <w:proofErr w:type="spellStart"/>
      <w:r w:rsidRPr="00794438">
        <w:rPr>
          <w:sz w:val="24"/>
          <w:szCs w:val="24"/>
        </w:rPr>
        <w:t>October</w:t>
      </w:r>
      <w:proofErr w:type="spellEnd"/>
      <w:r w:rsidRPr="00794438">
        <w:rPr>
          <w:sz w:val="24"/>
          <w:szCs w:val="24"/>
        </w:rPr>
        <w:t xml:space="preserve"> 2015)</w:t>
      </w:r>
      <w:r w:rsidR="00EF115A" w:rsidRPr="00794438">
        <w:rPr>
          <w:sz w:val="24"/>
          <w:szCs w:val="24"/>
        </w:rPr>
        <w:t xml:space="preserve"> </w:t>
      </w:r>
      <w:hyperlink r:id="rId8" w:history="1">
        <w:r w:rsidR="00EF115A" w:rsidRPr="00794438">
          <w:rPr>
            <w:rStyle w:val="Hypertextovprepojenie"/>
            <w:sz w:val="24"/>
            <w:szCs w:val="24"/>
          </w:rPr>
          <w:t>https://www.gov.uk/government/publications/the-green-book-appraisal-and-evaluation-in-central-governent</w:t>
        </w:r>
      </w:hyperlink>
    </w:p>
    <w:p w14:paraId="75926712" w14:textId="4981F898" w:rsidR="00515021" w:rsidRPr="00794438" w:rsidRDefault="00515021" w:rsidP="00515021">
      <w:pPr>
        <w:pStyle w:val="Odsekzoznamu"/>
        <w:numPr>
          <w:ilvl w:val="0"/>
          <w:numId w:val="2"/>
        </w:numPr>
        <w:spacing w:line="240" w:lineRule="auto"/>
        <w:contextualSpacing w:val="0"/>
        <w:rPr>
          <w:sz w:val="24"/>
          <w:szCs w:val="24"/>
        </w:rPr>
      </w:pPr>
      <w:proofErr w:type="spellStart"/>
      <w:r w:rsidRPr="00794438">
        <w:rPr>
          <w:sz w:val="24"/>
          <w:szCs w:val="24"/>
        </w:rPr>
        <w:t>Filko</w:t>
      </w:r>
      <w:proofErr w:type="spellEnd"/>
      <w:r w:rsidRPr="00794438">
        <w:rPr>
          <w:sz w:val="24"/>
          <w:szCs w:val="24"/>
        </w:rPr>
        <w:t xml:space="preserve">, Kišš, </w:t>
      </w:r>
      <w:proofErr w:type="spellStart"/>
      <w:r w:rsidRPr="00794438">
        <w:rPr>
          <w:sz w:val="24"/>
          <w:szCs w:val="24"/>
        </w:rPr>
        <w:t>Ódor</w:t>
      </w:r>
      <w:proofErr w:type="spellEnd"/>
      <w:r w:rsidRPr="00794438">
        <w:rPr>
          <w:sz w:val="24"/>
          <w:szCs w:val="24"/>
        </w:rPr>
        <w:t xml:space="preserve">: Najlepší z možných svetov. Hodnota za peniaze v slovenskej verejnej politike. 2016 </w:t>
      </w:r>
      <w:hyperlink r:id="rId9" w:history="1">
        <w:r w:rsidRPr="00794438">
          <w:rPr>
            <w:rStyle w:val="Hypertextovprepojenie"/>
            <w:sz w:val="24"/>
            <w:szCs w:val="24"/>
          </w:rPr>
          <w:t>https://sites.google.com/site/najlepsizmoznychsvetov/</w:t>
        </w:r>
      </w:hyperlink>
    </w:p>
    <w:p w14:paraId="6B793550" w14:textId="258B8C4F" w:rsidR="00A411A2" w:rsidRPr="00794438" w:rsidRDefault="00A411A2" w:rsidP="00F9743B">
      <w:pPr>
        <w:pStyle w:val="Odsekzoznamu"/>
        <w:numPr>
          <w:ilvl w:val="0"/>
          <w:numId w:val="2"/>
        </w:numPr>
        <w:spacing w:line="240" w:lineRule="auto"/>
        <w:ind w:left="426" w:hanging="426"/>
        <w:contextualSpacing w:val="0"/>
        <w:rPr>
          <w:sz w:val="24"/>
          <w:szCs w:val="24"/>
        </w:rPr>
      </w:pPr>
      <w:r w:rsidRPr="00794438">
        <w:rPr>
          <w:sz w:val="24"/>
          <w:szCs w:val="24"/>
        </w:rPr>
        <w:t xml:space="preserve">Department </w:t>
      </w:r>
      <w:proofErr w:type="spellStart"/>
      <w:r w:rsidRPr="00794438">
        <w:rPr>
          <w:sz w:val="24"/>
          <w:szCs w:val="24"/>
        </w:rPr>
        <w:t>for</w:t>
      </w:r>
      <w:proofErr w:type="spellEnd"/>
      <w:r w:rsidRPr="00794438">
        <w:rPr>
          <w:sz w:val="24"/>
          <w:szCs w:val="24"/>
        </w:rPr>
        <w:t xml:space="preserve"> Transport: Transport </w:t>
      </w:r>
      <w:proofErr w:type="spellStart"/>
      <w:r w:rsidRPr="00794438">
        <w:rPr>
          <w:sz w:val="24"/>
          <w:szCs w:val="24"/>
        </w:rPr>
        <w:t>analysis</w:t>
      </w:r>
      <w:proofErr w:type="spellEnd"/>
      <w:r w:rsidRPr="00794438">
        <w:rPr>
          <w:sz w:val="24"/>
          <w:szCs w:val="24"/>
        </w:rPr>
        <w:t xml:space="preserve"> </w:t>
      </w:r>
      <w:proofErr w:type="spellStart"/>
      <w:r w:rsidRPr="00794438">
        <w:rPr>
          <w:sz w:val="24"/>
          <w:szCs w:val="24"/>
        </w:rPr>
        <w:t>guidance</w:t>
      </w:r>
      <w:proofErr w:type="spellEnd"/>
      <w:r w:rsidRPr="00794438">
        <w:rPr>
          <w:sz w:val="24"/>
          <w:szCs w:val="24"/>
        </w:rPr>
        <w:t xml:space="preserve">: </w:t>
      </w:r>
      <w:proofErr w:type="spellStart"/>
      <w:r w:rsidRPr="00794438">
        <w:rPr>
          <w:sz w:val="24"/>
          <w:szCs w:val="24"/>
        </w:rPr>
        <w:t>WebTAG</w:t>
      </w:r>
      <w:proofErr w:type="spellEnd"/>
      <w:r w:rsidR="00EF115A" w:rsidRPr="00794438">
        <w:rPr>
          <w:sz w:val="24"/>
          <w:szCs w:val="24"/>
        </w:rPr>
        <w:t xml:space="preserve"> </w:t>
      </w:r>
      <w:hyperlink r:id="rId10" w:history="1">
        <w:r w:rsidRPr="00794438">
          <w:rPr>
            <w:rStyle w:val="Hypertextovprepojenie"/>
            <w:rFonts w:cstheme="minorHAnsi"/>
            <w:sz w:val="24"/>
            <w:szCs w:val="24"/>
          </w:rPr>
          <w:t>https://www.gov.uk/guidance/transport-analysis-guidance-webtag</w:t>
        </w:r>
      </w:hyperlink>
      <w:r w:rsidRPr="00794438">
        <w:rPr>
          <w:rFonts w:cstheme="minorHAnsi"/>
          <w:b/>
          <w:sz w:val="24"/>
          <w:szCs w:val="24"/>
        </w:rPr>
        <w:t xml:space="preserve"> </w:t>
      </w:r>
    </w:p>
    <w:p w14:paraId="23FF2265" w14:textId="77777777" w:rsidR="00A411A2" w:rsidRPr="00794438" w:rsidRDefault="00A411A2" w:rsidP="00F9743B">
      <w:pPr>
        <w:pStyle w:val="Odsekzoznamu"/>
        <w:numPr>
          <w:ilvl w:val="0"/>
          <w:numId w:val="2"/>
        </w:numPr>
        <w:spacing w:line="240" w:lineRule="auto"/>
        <w:ind w:left="426" w:hanging="426"/>
        <w:contextualSpacing w:val="0"/>
        <w:rPr>
          <w:rStyle w:val="Hypertextovprepojenie"/>
          <w:color w:val="auto"/>
          <w:sz w:val="24"/>
          <w:szCs w:val="24"/>
          <w:u w:val="none"/>
        </w:rPr>
      </w:pPr>
      <w:r w:rsidRPr="00794438">
        <w:rPr>
          <w:sz w:val="24"/>
          <w:szCs w:val="24"/>
        </w:rPr>
        <w:t xml:space="preserve">Department </w:t>
      </w:r>
      <w:proofErr w:type="spellStart"/>
      <w:r w:rsidRPr="00794438">
        <w:rPr>
          <w:sz w:val="24"/>
          <w:szCs w:val="24"/>
        </w:rPr>
        <w:t>for</w:t>
      </w:r>
      <w:proofErr w:type="spellEnd"/>
      <w:r w:rsidRPr="00794438">
        <w:rPr>
          <w:sz w:val="24"/>
          <w:szCs w:val="24"/>
        </w:rPr>
        <w:t xml:space="preserve"> Transport: </w:t>
      </w:r>
      <w:proofErr w:type="spellStart"/>
      <w:r w:rsidRPr="00794438">
        <w:rPr>
          <w:sz w:val="24"/>
          <w:szCs w:val="24"/>
        </w:rPr>
        <w:t>WebTAG</w:t>
      </w:r>
      <w:proofErr w:type="spellEnd"/>
      <w:r w:rsidRPr="00794438">
        <w:rPr>
          <w:sz w:val="24"/>
          <w:szCs w:val="24"/>
        </w:rPr>
        <w:t xml:space="preserve">: TAG </w:t>
      </w:r>
      <w:proofErr w:type="spellStart"/>
      <w:r w:rsidRPr="00794438">
        <w:rPr>
          <w:sz w:val="24"/>
          <w:szCs w:val="24"/>
        </w:rPr>
        <w:t>unit</w:t>
      </w:r>
      <w:proofErr w:type="spellEnd"/>
      <w:r w:rsidRPr="00794438">
        <w:rPr>
          <w:sz w:val="24"/>
          <w:szCs w:val="24"/>
        </w:rPr>
        <w:t xml:space="preserve"> A1-1 </w:t>
      </w:r>
      <w:proofErr w:type="spellStart"/>
      <w:r w:rsidRPr="00794438">
        <w:rPr>
          <w:sz w:val="24"/>
          <w:szCs w:val="24"/>
        </w:rPr>
        <w:t>cost</w:t>
      </w:r>
      <w:proofErr w:type="spellEnd"/>
      <w:r w:rsidRPr="00794438">
        <w:rPr>
          <w:sz w:val="24"/>
          <w:szCs w:val="24"/>
        </w:rPr>
        <w:t xml:space="preserve">-benefit </w:t>
      </w:r>
      <w:proofErr w:type="spellStart"/>
      <w:r w:rsidRPr="00794438">
        <w:rPr>
          <w:sz w:val="24"/>
          <w:szCs w:val="24"/>
        </w:rPr>
        <w:t>analysis</w:t>
      </w:r>
      <w:proofErr w:type="spellEnd"/>
      <w:r w:rsidRPr="00794438">
        <w:rPr>
          <w:sz w:val="24"/>
          <w:szCs w:val="24"/>
        </w:rPr>
        <w:t>, November 2014</w:t>
      </w:r>
      <w:r w:rsidR="00EF115A" w:rsidRPr="00794438">
        <w:rPr>
          <w:sz w:val="24"/>
          <w:szCs w:val="24"/>
        </w:rPr>
        <w:t xml:space="preserve"> </w:t>
      </w:r>
      <w:hyperlink r:id="rId11" w:history="1">
        <w:r w:rsidRPr="00794438">
          <w:rPr>
            <w:rStyle w:val="Hypertextovprepojenie"/>
            <w:rFonts w:cstheme="minorHAnsi"/>
            <w:sz w:val="24"/>
            <w:szCs w:val="24"/>
          </w:rPr>
          <w:t>https://www.gov.uk/government/uploads/system/uploads/attachment_data/file/427086/TAG_Unit_A1.1_-_Cost_Benefit_Analysis_November2014.pdf</w:t>
        </w:r>
      </w:hyperlink>
    </w:p>
    <w:p w14:paraId="0DD73890" w14:textId="77777777" w:rsidR="00A411A2" w:rsidRPr="00794438" w:rsidRDefault="00A411A2" w:rsidP="00F9743B">
      <w:pPr>
        <w:pStyle w:val="Odsekzoznamu"/>
        <w:numPr>
          <w:ilvl w:val="0"/>
          <w:numId w:val="2"/>
        </w:numPr>
        <w:spacing w:line="240" w:lineRule="auto"/>
        <w:ind w:left="426" w:hanging="426"/>
        <w:contextualSpacing w:val="0"/>
        <w:rPr>
          <w:sz w:val="24"/>
          <w:szCs w:val="24"/>
        </w:rPr>
      </w:pPr>
      <w:r w:rsidRPr="00794438">
        <w:rPr>
          <w:sz w:val="24"/>
          <w:szCs w:val="24"/>
        </w:rPr>
        <w:t xml:space="preserve">Department </w:t>
      </w:r>
      <w:proofErr w:type="spellStart"/>
      <w:r w:rsidRPr="00794438">
        <w:rPr>
          <w:sz w:val="24"/>
          <w:szCs w:val="24"/>
        </w:rPr>
        <w:t>for</w:t>
      </w:r>
      <w:proofErr w:type="spellEnd"/>
      <w:r w:rsidRPr="00794438">
        <w:rPr>
          <w:sz w:val="24"/>
          <w:szCs w:val="24"/>
        </w:rPr>
        <w:t xml:space="preserve"> Transport:</w:t>
      </w:r>
      <w:r w:rsidRPr="00794438">
        <w:rPr>
          <w:rFonts w:cstheme="minorHAnsi"/>
          <w:b/>
          <w:sz w:val="24"/>
          <w:szCs w:val="24"/>
        </w:rPr>
        <w:t xml:space="preserve"> </w:t>
      </w:r>
      <w:proofErr w:type="spellStart"/>
      <w:r w:rsidRPr="00794438">
        <w:rPr>
          <w:sz w:val="24"/>
          <w:szCs w:val="24"/>
        </w:rPr>
        <w:t>WebTAG</w:t>
      </w:r>
      <w:proofErr w:type="spellEnd"/>
      <w:r w:rsidRPr="00794438">
        <w:rPr>
          <w:sz w:val="24"/>
          <w:szCs w:val="24"/>
        </w:rPr>
        <w:t xml:space="preserve">: TAG </w:t>
      </w:r>
      <w:proofErr w:type="spellStart"/>
      <w:r w:rsidRPr="00794438">
        <w:rPr>
          <w:sz w:val="24"/>
          <w:szCs w:val="24"/>
        </w:rPr>
        <w:t>unit</w:t>
      </w:r>
      <w:proofErr w:type="spellEnd"/>
      <w:r w:rsidRPr="00794438">
        <w:rPr>
          <w:sz w:val="24"/>
          <w:szCs w:val="24"/>
        </w:rPr>
        <w:t xml:space="preserve"> A1-2 </w:t>
      </w:r>
      <w:proofErr w:type="spellStart"/>
      <w:r w:rsidRPr="00794438">
        <w:rPr>
          <w:sz w:val="24"/>
          <w:szCs w:val="24"/>
        </w:rPr>
        <w:t>scheme</w:t>
      </w:r>
      <w:proofErr w:type="spellEnd"/>
      <w:r w:rsidRPr="00794438">
        <w:rPr>
          <w:sz w:val="24"/>
          <w:szCs w:val="24"/>
        </w:rPr>
        <w:t xml:space="preserve"> </w:t>
      </w:r>
      <w:proofErr w:type="spellStart"/>
      <w:r w:rsidRPr="00794438">
        <w:rPr>
          <w:sz w:val="24"/>
          <w:szCs w:val="24"/>
        </w:rPr>
        <w:t>costs</w:t>
      </w:r>
      <w:proofErr w:type="spellEnd"/>
      <w:r w:rsidRPr="00794438">
        <w:rPr>
          <w:sz w:val="24"/>
          <w:szCs w:val="24"/>
        </w:rPr>
        <w:t>, November 2014</w:t>
      </w:r>
      <w:r w:rsidR="00EF115A" w:rsidRPr="00794438">
        <w:rPr>
          <w:sz w:val="24"/>
          <w:szCs w:val="24"/>
        </w:rPr>
        <w:t xml:space="preserve"> </w:t>
      </w:r>
      <w:hyperlink r:id="rId12" w:history="1">
        <w:r w:rsidRPr="00794438">
          <w:rPr>
            <w:rStyle w:val="Hypertextovprepojenie"/>
            <w:rFonts w:cstheme="minorHAnsi"/>
            <w:sz w:val="24"/>
            <w:szCs w:val="24"/>
          </w:rPr>
          <w:t>https://www.gov.uk/government/publications/webtag-tag-unit-a1-2-scheme-costs-november-2014</w:t>
        </w:r>
      </w:hyperlink>
    </w:p>
    <w:p w14:paraId="14A1A4D0" w14:textId="77777777" w:rsidR="00A411A2" w:rsidRPr="00794438" w:rsidRDefault="00A411A2" w:rsidP="00F9743B">
      <w:pPr>
        <w:pStyle w:val="Odsekzoznamu"/>
        <w:numPr>
          <w:ilvl w:val="0"/>
          <w:numId w:val="2"/>
        </w:numPr>
        <w:spacing w:line="240" w:lineRule="auto"/>
        <w:ind w:left="426" w:hanging="426"/>
        <w:contextualSpacing w:val="0"/>
        <w:rPr>
          <w:sz w:val="24"/>
          <w:szCs w:val="24"/>
        </w:rPr>
      </w:pPr>
      <w:r w:rsidRPr="00794438">
        <w:rPr>
          <w:sz w:val="24"/>
          <w:szCs w:val="24"/>
        </w:rPr>
        <w:t xml:space="preserve">Department </w:t>
      </w:r>
      <w:proofErr w:type="spellStart"/>
      <w:r w:rsidRPr="00794438">
        <w:rPr>
          <w:sz w:val="24"/>
          <w:szCs w:val="24"/>
        </w:rPr>
        <w:t>for</w:t>
      </w:r>
      <w:proofErr w:type="spellEnd"/>
      <w:r w:rsidRPr="00794438">
        <w:rPr>
          <w:sz w:val="24"/>
          <w:szCs w:val="24"/>
        </w:rPr>
        <w:t xml:space="preserve"> Transport:</w:t>
      </w:r>
      <w:r w:rsidRPr="00794438">
        <w:rPr>
          <w:rFonts w:cstheme="minorHAnsi"/>
          <w:b/>
          <w:sz w:val="24"/>
          <w:szCs w:val="24"/>
        </w:rPr>
        <w:t xml:space="preserve"> </w:t>
      </w:r>
      <w:proofErr w:type="spellStart"/>
      <w:r w:rsidRPr="00794438">
        <w:rPr>
          <w:sz w:val="24"/>
          <w:szCs w:val="24"/>
        </w:rPr>
        <w:t>WebTAG</w:t>
      </w:r>
      <w:proofErr w:type="spellEnd"/>
      <w:r w:rsidRPr="00794438">
        <w:rPr>
          <w:sz w:val="24"/>
          <w:szCs w:val="24"/>
        </w:rPr>
        <w:t xml:space="preserve">: TAG </w:t>
      </w:r>
      <w:proofErr w:type="spellStart"/>
      <w:r w:rsidRPr="00794438">
        <w:rPr>
          <w:sz w:val="24"/>
          <w:szCs w:val="24"/>
        </w:rPr>
        <w:t>unit</w:t>
      </w:r>
      <w:proofErr w:type="spellEnd"/>
      <w:r w:rsidRPr="00794438">
        <w:rPr>
          <w:sz w:val="24"/>
          <w:szCs w:val="24"/>
        </w:rPr>
        <w:t xml:space="preserve"> A1-3 user and </w:t>
      </w:r>
      <w:proofErr w:type="spellStart"/>
      <w:r w:rsidRPr="00794438">
        <w:rPr>
          <w:sz w:val="24"/>
          <w:szCs w:val="24"/>
        </w:rPr>
        <w:t>provider</w:t>
      </w:r>
      <w:proofErr w:type="spellEnd"/>
      <w:r w:rsidRPr="00794438">
        <w:rPr>
          <w:sz w:val="24"/>
          <w:szCs w:val="24"/>
        </w:rPr>
        <w:t xml:space="preserve"> </w:t>
      </w:r>
      <w:proofErr w:type="spellStart"/>
      <w:r w:rsidRPr="00794438">
        <w:rPr>
          <w:sz w:val="24"/>
          <w:szCs w:val="24"/>
        </w:rPr>
        <w:t>impacts</w:t>
      </w:r>
      <w:proofErr w:type="spellEnd"/>
      <w:r w:rsidRPr="00794438">
        <w:rPr>
          <w:sz w:val="24"/>
          <w:szCs w:val="24"/>
        </w:rPr>
        <w:t>, November 2014</w:t>
      </w:r>
      <w:r w:rsidR="00EF115A" w:rsidRPr="00794438">
        <w:rPr>
          <w:sz w:val="24"/>
          <w:szCs w:val="24"/>
        </w:rPr>
        <w:t xml:space="preserve"> </w:t>
      </w:r>
      <w:hyperlink r:id="rId13" w:history="1">
        <w:r w:rsidR="00EF115A" w:rsidRPr="00794438">
          <w:rPr>
            <w:rStyle w:val="Hypertextovprepojenie"/>
            <w:rFonts w:cstheme="minorHAnsi"/>
            <w:sz w:val="24"/>
            <w:szCs w:val="24"/>
          </w:rPr>
          <w:t>https://www.gov.uk/government/publications/webtag-tag-unit-a1-3-user-and-provider-impacts-november-2014</w:t>
        </w:r>
      </w:hyperlink>
    </w:p>
    <w:p w14:paraId="183C7164" w14:textId="77777777" w:rsidR="00A411A2" w:rsidRPr="00794438" w:rsidRDefault="00A411A2" w:rsidP="00F9743B">
      <w:pPr>
        <w:pStyle w:val="Odsekzoznamu"/>
        <w:numPr>
          <w:ilvl w:val="0"/>
          <w:numId w:val="2"/>
        </w:numPr>
        <w:spacing w:line="240" w:lineRule="auto"/>
        <w:ind w:left="426" w:hanging="426"/>
        <w:contextualSpacing w:val="0"/>
        <w:rPr>
          <w:rFonts w:cstheme="minorHAnsi"/>
          <w:sz w:val="24"/>
          <w:szCs w:val="24"/>
        </w:rPr>
      </w:pPr>
      <w:r w:rsidRPr="00794438">
        <w:rPr>
          <w:sz w:val="24"/>
          <w:szCs w:val="24"/>
        </w:rPr>
        <w:t xml:space="preserve">Department </w:t>
      </w:r>
      <w:proofErr w:type="spellStart"/>
      <w:r w:rsidRPr="00794438">
        <w:rPr>
          <w:sz w:val="24"/>
          <w:szCs w:val="24"/>
        </w:rPr>
        <w:t>for</w:t>
      </w:r>
      <w:proofErr w:type="spellEnd"/>
      <w:r w:rsidRPr="00794438">
        <w:rPr>
          <w:sz w:val="24"/>
          <w:szCs w:val="24"/>
        </w:rPr>
        <w:t xml:space="preserve"> Transport:</w:t>
      </w:r>
      <w:r w:rsidRPr="00794438">
        <w:rPr>
          <w:rFonts w:cstheme="minorHAnsi"/>
          <w:b/>
          <w:sz w:val="24"/>
          <w:szCs w:val="24"/>
        </w:rPr>
        <w:t xml:space="preserve"> </w:t>
      </w:r>
      <w:r w:rsidRPr="00794438">
        <w:rPr>
          <w:rFonts w:cstheme="minorHAnsi"/>
          <w:sz w:val="24"/>
          <w:szCs w:val="24"/>
        </w:rPr>
        <w:t xml:space="preserve">TAG UNIT A3 </w:t>
      </w:r>
      <w:proofErr w:type="spellStart"/>
      <w:r w:rsidRPr="00794438">
        <w:rPr>
          <w:rFonts w:cstheme="minorHAnsi"/>
          <w:sz w:val="24"/>
          <w:szCs w:val="24"/>
        </w:rPr>
        <w:t>Environmental</w:t>
      </w:r>
      <w:proofErr w:type="spellEnd"/>
      <w:r w:rsidRPr="00794438">
        <w:rPr>
          <w:rFonts w:cstheme="minorHAnsi"/>
          <w:sz w:val="24"/>
          <w:szCs w:val="24"/>
        </w:rPr>
        <w:t xml:space="preserve"> </w:t>
      </w:r>
      <w:proofErr w:type="spellStart"/>
      <w:r w:rsidRPr="00794438">
        <w:rPr>
          <w:rFonts w:cstheme="minorHAnsi"/>
          <w:sz w:val="24"/>
          <w:szCs w:val="24"/>
        </w:rPr>
        <w:t>Impact</w:t>
      </w:r>
      <w:proofErr w:type="spellEnd"/>
      <w:r w:rsidRPr="00794438">
        <w:rPr>
          <w:rFonts w:cstheme="minorHAnsi"/>
          <w:sz w:val="24"/>
          <w:szCs w:val="24"/>
        </w:rPr>
        <w:t xml:space="preserve"> </w:t>
      </w:r>
      <w:proofErr w:type="spellStart"/>
      <w:r w:rsidRPr="00794438">
        <w:rPr>
          <w:rFonts w:cstheme="minorHAnsi"/>
          <w:sz w:val="24"/>
          <w:szCs w:val="24"/>
        </w:rPr>
        <w:t>Appraisal</w:t>
      </w:r>
      <w:proofErr w:type="spellEnd"/>
      <w:r w:rsidR="00EF115A" w:rsidRPr="00794438">
        <w:rPr>
          <w:rFonts w:cstheme="minorHAnsi"/>
          <w:sz w:val="24"/>
          <w:szCs w:val="24"/>
        </w:rPr>
        <w:t xml:space="preserve"> </w:t>
      </w:r>
      <w:hyperlink r:id="rId14" w:history="1">
        <w:r w:rsidRPr="00794438">
          <w:rPr>
            <w:rStyle w:val="Hypertextovprepojenie"/>
            <w:rFonts w:cstheme="minorHAnsi"/>
            <w:sz w:val="24"/>
            <w:szCs w:val="24"/>
          </w:rPr>
          <w:t>https://www.gov.uk/government/publications/webtag-tag-unit-a3-environmental-impact-appraisal-december-2015</w:t>
        </w:r>
      </w:hyperlink>
      <w:r w:rsidRPr="00794438">
        <w:rPr>
          <w:rFonts w:cstheme="minorHAnsi"/>
          <w:sz w:val="24"/>
          <w:szCs w:val="24"/>
        </w:rPr>
        <w:t xml:space="preserve"> </w:t>
      </w:r>
    </w:p>
    <w:p w14:paraId="61D6DB26" w14:textId="77777777" w:rsidR="00A411A2" w:rsidRPr="00794438" w:rsidRDefault="00A411A2" w:rsidP="00A86BF1">
      <w:pPr>
        <w:pStyle w:val="Odsekzoznamu"/>
        <w:numPr>
          <w:ilvl w:val="0"/>
          <w:numId w:val="2"/>
        </w:numPr>
        <w:spacing w:line="240" w:lineRule="auto"/>
        <w:ind w:left="425" w:hanging="425"/>
        <w:contextualSpacing w:val="0"/>
        <w:rPr>
          <w:rStyle w:val="Hypertextovprepojenie"/>
          <w:rFonts w:cstheme="minorHAnsi"/>
          <w:sz w:val="24"/>
          <w:szCs w:val="24"/>
        </w:rPr>
      </w:pPr>
      <w:r w:rsidRPr="00794438">
        <w:rPr>
          <w:sz w:val="24"/>
          <w:szCs w:val="24"/>
        </w:rPr>
        <w:t xml:space="preserve">HM </w:t>
      </w:r>
      <w:proofErr w:type="spellStart"/>
      <w:r w:rsidRPr="00794438">
        <w:rPr>
          <w:sz w:val="24"/>
          <w:szCs w:val="24"/>
        </w:rPr>
        <w:t>Treasury</w:t>
      </w:r>
      <w:proofErr w:type="spellEnd"/>
      <w:r w:rsidRPr="00794438">
        <w:rPr>
          <w:sz w:val="24"/>
          <w:szCs w:val="24"/>
        </w:rPr>
        <w:t xml:space="preserve">: </w:t>
      </w:r>
      <w:proofErr w:type="spellStart"/>
      <w:r w:rsidRPr="00794438">
        <w:rPr>
          <w:sz w:val="24"/>
          <w:szCs w:val="24"/>
        </w:rPr>
        <w:t>Sustainable</w:t>
      </w:r>
      <w:proofErr w:type="spellEnd"/>
      <w:r w:rsidRPr="00794438">
        <w:rPr>
          <w:sz w:val="24"/>
          <w:szCs w:val="24"/>
        </w:rPr>
        <w:t xml:space="preserve"> </w:t>
      </w:r>
      <w:proofErr w:type="spellStart"/>
      <w:r w:rsidRPr="00794438">
        <w:rPr>
          <w:sz w:val="24"/>
          <w:szCs w:val="24"/>
        </w:rPr>
        <w:t>Construction</w:t>
      </w:r>
      <w:proofErr w:type="spellEnd"/>
      <w:r w:rsidRPr="00794438">
        <w:rPr>
          <w:sz w:val="24"/>
          <w:szCs w:val="24"/>
        </w:rPr>
        <w:t xml:space="preserve">, </w:t>
      </w:r>
      <w:proofErr w:type="spellStart"/>
      <w:r w:rsidRPr="00794438">
        <w:rPr>
          <w:sz w:val="24"/>
          <w:szCs w:val="24"/>
        </w:rPr>
        <w:t>Maintenance</w:t>
      </w:r>
      <w:proofErr w:type="spellEnd"/>
      <w:r w:rsidRPr="00794438">
        <w:rPr>
          <w:sz w:val="24"/>
          <w:szCs w:val="24"/>
        </w:rPr>
        <w:t xml:space="preserve"> and </w:t>
      </w:r>
      <w:proofErr w:type="spellStart"/>
      <w:r w:rsidRPr="00794438">
        <w:rPr>
          <w:sz w:val="24"/>
          <w:szCs w:val="24"/>
        </w:rPr>
        <w:t>Operations</w:t>
      </w:r>
      <w:proofErr w:type="spellEnd"/>
      <w:r w:rsidRPr="00794438">
        <w:rPr>
          <w:sz w:val="24"/>
          <w:szCs w:val="24"/>
        </w:rPr>
        <w:t xml:space="preserve">: </w:t>
      </w:r>
      <w:proofErr w:type="spellStart"/>
      <w:r w:rsidRPr="00794438">
        <w:rPr>
          <w:sz w:val="24"/>
          <w:szCs w:val="24"/>
        </w:rPr>
        <w:t>An</w:t>
      </w:r>
      <w:proofErr w:type="spellEnd"/>
      <w:r w:rsidRPr="00794438">
        <w:rPr>
          <w:sz w:val="24"/>
          <w:szCs w:val="24"/>
        </w:rPr>
        <w:t xml:space="preserve"> </w:t>
      </w:r>
      <w:proofErr w:type="spellStart"/>
      <w:r w:rsidRPr="00794438">
        <w:rPr>
          <w:sz w:val="24"/>
          <w:szCs w:val="24"/>
        </w:rPr>
        <w:t>overview</w:t>
      </w:r>
      <w:proofErr w:type="spellEnd"/>
      <w:r w:rsidRPr="00794438">
        <w:rPr>
          <w:sz w:val="24"/>
          <w:szCs w:val="24"/>
        </w:rPr>
        <w:t xml:space="preserve"> of </w:t>
      </w:r>
      <w:proofErr w:type="spellStart"/>
      <w:r w:rsidRPr="00794438">
        <w:rPr>
          <w:sz w:val="24"/>
          <w:szCs w:val="24"/>
        </w:rPr>
        <w:t>Highway</w:t>
      </w:r>
      <w:proofErr w:type="spellEnd"/>
      <w:r w:rsidRPr="00794438">
        <w:rPr>
          <w:sz w:val="24"/>
          <w:szCs w:val="24"/>
        </w:rPr>
        <w:t xml:space="preserve"> </w:t>
      </w:r>
      <w:proofErr w:type="spellStart"/>
      <w:r w:rsidRPr="00794438">
        <w:rPr>
          <w:sz w:val="24"/>
          <w:szCs w:val="24"/>
        </w:rPr>
        <w:t>Agency</w:t>
      </w:r>
      <w:proofErr w:type="spellEnd"/>
      <w:r w:rsidRPr="00794438">
        <w:rPr>
          <w:sz w:val="24"/>
          <w:szCs w:val="24"/>
        </w:rPr>
        <w:t xml:space="preserve"> </w:t>
      </w:r>
      <w:proofErr w:type="spellStart"/>
      <w:r w:rsidRPr="00794438">
        <w:rPr>
          <w:sz w:val="24"/>
          <w:szCs w:val="24"/>
        </w:rPr>
        <w:t>Cost</w:t>
      </w:r>
      <w:proofErr w:type="spellEnd"/>
      <w:r w:rsidRPr="00794438">
        <w:rPr>
          <w:sz w:val="24"/>
          <w:szCs w:val="24"/>
        </w:rPr>
        <w:t xml:space="preserve"> Benefit </w:t>
      </w:r>
      <w:proofErr w:type="spellStart"/>
      <w:r w:rsidRPr="00794438">
        <w:rPr>
          <w:sz w:val="24"/>
          <w:szCs w:val="24"/>
        </w:rPr>
        <w:t>Processes</w:t>
      </w:r>
      <w:proofErr w:type="spellEnd"/>
      <w:r w:rsidRPr="00794438">
        <w:rPr>
          <w:sz w:val="24"/>
          <w:szCs w:val="24"/>
        </w:rPr>
        <w:t xml:space="preserve"> and </w:t>
      </w:r>
      <w:proofErr w:type="spellStart"/>
      <w:r w:rsidRPr="00794438">
        <w:rPr>
          <w:sz w:val="24"/>
          <w:szCs w:val="24"/>
        </w:rPr>
        <w:t>Sustainability</w:t>
      </w:r>
      <w:proofErr w:type="spellEnd"/>
      <w:r w:rsidRPr="00794438">
        <w:rPr>
          <w:sz w:val="24"/>
          <w:szCs w:val="24"/>
        </w:rPr>
        <w:t xml:space="preserve"> (2009): </w:t>
      </w:r>
      <w:r w:rsidR="00EF115A" w:rsidRPr="00794438">
        <w:rPr>
          <w:sz w:val="24"/>
          <w:szCs w:val="24"/>
        </w:rPr>
        <w:tab/>
      </w:r>
      <w:r w:rsidR="00EF115A" w:rsidRPr="00794438">
        <w:rPr>
          <w:sz w:val="24"/>
          <w:szCs w:val="24"/>
        </w:rPr>
        <w:br/>
      </w:r>
      <w:hyperlink r:id="rId15" w:history="1">
        <w:r w:rsidRPr="00794438">
          <w:rPr>
            <w:rStyle w:val="Hypertextovprepojenie"/>
            <w:rFonts w:cstheme="minorHAnsi"/>
            <w:sz w:val="24"/>
            <w:szCs w:val="24"/>
          </w:rPr>
          <w:t>http://assets.highways.gov.uk/specialist-information/knowledge-compendium/2009-11-knowledge-programme/An_Overview_of_HA_Cost_Benefit_Processes_and_Sustainability.pdf</w:t>
        </w:r>
      </w:hyperlink>
    </w:p>
    <w:p w14:paraId="0AA22822" w14:textId="77777777" w:rsidR="00C317C7" w:rsidRPr="00794438" w:rsidRDefault="00C317C7" w:rsidP="00A86BF1">
      <w:pPr>
        <w:pStyle w:val="Odsekzoznamu"/>
        <w:numPr>
          <w:ilvl w:val="0"/>
          <w:numId w:val="2"/>
        </w:numPr>
        <w:spacing w:line="240" w:lineRule="auto"/>
        <w:ind w:left="425" w:hanging="425"/>
        <w:contextualSpacing w:val="0"/>
        <w:jc w:val="both"/>
        <w:rPr>
          <w:sz w:val="24"/>
          <w:szCs w:val="24"/>
        </w:rPr>
      </w:pPr>
      <w:proofErr w:type="spellStart"/>
      <w:r w:rsidRPr="00794438">
        <w:rPr>
          <w:sz w:val="24"/>
          <w:szCs w:val="24"/>
        </w:rPr>
        <w:t>Layard</w:t>
      </w:r>
      <w:proofErr w:type="spellEnd"/>
      <w:r w:rsidRPr="00794438">
        <w:rPr>
          <w:sz w:val="24"/>
          <w:szCs w:val="24"/>
        </w:rPr>
        <w:t xml:space="preserve"> R., </w:t>
      </w:r>
      <w:proofErr w:type="spellStart"/>
      <w:r w:rsidRPr="00794438">
        <w:rPr>
          <w:sz w:val="24"/>
          <w:szCs w:val="24"/>
        </w:rPr>
        <w:t>Glaister</w:t>
      </w:r>
      <w:proofErr w:type="spellEnd"/>
      <w:r w:rsidRPr="00794438">
        <w:rPr>
          <w:sz w:val="24"/>
          <w:szCs w:val="24"/>
        </w:rPr>
        <w:t xml:space="preserve">, S.: </w:t>
      </w:r>
      <w:proofErr w:type="spellStart"/>
      <w:r w:rsidRPr="00794438">
        <w:rPr>
          <w:sz w:val="24"/>
          <w:szCs w:val="24"/>
        </w:rPr>
        <w:t>Cost</w:t>
      </w:r>
      <w:proofErr w:type="spellEnd"/>
      <w:r w:rsidRPr="00794438">
        <w:rPr>
          <w:sz w:val="24"/>
          <w:szCs w:val="24"/>
        </w:rPr>
        <w:t xml:space="preserve">-Benefit </w:t>
      </w:r>
      <w:proofErr w:type="spellStart"/>
      <w:r w:rsidRPr="00794438">
        <w:rPr>
          <w:sz w:val="24"/>
          <w:szCs w:val="24"/>
        </w:rPr>
        <w:t>Analysis</w:t>
      </w:r>
      <w:proofErr w:type="spellEnd"/>
      <w:r w:rsidRPr="00794438">
        <w:rPr>
          <w:sz w:val="24"/>
          <w:szCs w:val="24"/>
        </w:rPr>
        <w:t xml:space="preserve">, </w:t>
      </w:r>
      <w:proofErr w:type="spellStart"/>
      <w:r w:rsidRPr="00794438">
        <w:rPr>
          <w:sz w:val="24"/>
          <w:szCs w:val="24"/>
        </w:rPr>
        <w:t>Cambridge</w:t>
      </w:r>
      <w:proofErr w:type="spellEnd"/>
      <w:r w:rsidRPr="00794438">
        <w:rPr>
          <w:sz w:val="24"/>
          <w:szCs w:val="24"/>
        </w:rPr>
        <w:t xml:space="preserve"> </w:t>
      </w:r>
      <w:proofErr w:type="spellStart"/>
      <w:r w:rsidRPr="00794438">
        <w:rPr>
          <w:sz w:val="24"/>
          <w:szCs w:val="24"/>
        </w:rPr>
        <w:t>University</w:t>
      </w:r>
      <w:proofErr w:type="spellEnd"/>
      <w:r w:rsidRPr="00794438">
        <w:rPr>
          <w:sz w:val="24"/>
          <w:szCs w:val="24"/>
        </w:rPr>
        <w:t xml:space="preserve"> Press 1994, 497 </w:t>
      </w:r>
      <w:proofErr w:type="spellStart"/>
      <w:r w:rsidRPr="00794438">
        <w:rPr>
          <w:sz w:val="24"/>
          <w:szCs w:val="24"/>
        </w:rPr>
        <w:t>pages</w:t>
      </w:r>
      <w:proofErr w:type="spellEnd"/>
    </w:p>
    <w:p w14:paraId="09EA6657" w14:textId="77777777" w:rsidR="00C317C7" w:rsidRPr="00794438" w:rsidRDefault="00C317C7" w:rsidP="00A86BF1">
      <w:pPr>
        <w:pStyle w:val="Odsekzoznamu"/>
        <w:numPr>
          <w:ilvl w:val="0"/>
          <w:numId w:val="2"/>
        </w:numPr>
        <w:spacing w:line="240" w:lineRule="auto"/>
        <w:ind w:left="425" w:hanging="425"/>
        <w:contextualSpacing w:val="0"/>
        <w:jc w:val="both"/>
        <w:rPr>
          <w:sz w:val="24"/>
          <w:szCs w:val="24"/>
        </w:rPr>
      </w:pPr>
      <w:proofErr w:type="spellStart"/>
      <w:r w:rsidRPr="00794438">
        <w:rPr>
          <w:sz w:val="24"/>
          <w:szCs w:val="24"/>
        </w:rPr>
        <w:t>Levin</w:t>
      </w:r>
      <w:proofErr w:type="spellEnd"/>
      <w:r w:rsidRPr="00794438">
        <w:rPr>
          <w:sz w:val="24"/>
          <w:szCs w:val="24"/>
        </w:rPr>
        <w:t xml:space="preserve">, H. M., </w:t>
      </w:r>
      <w:proofErr w:type="spellStart"/>
      <w:r w:rsidRPr="00794438">
        <w:rPr>
          <w:sz w:val="24"/>
          <w:szCs w:val="24"/>
        </w:rPr>
        <w:t>McEwan</w:t>
      </w:r>
      <w:proofErr w:type="spellEnd"/>
      <w:r w:rsidRPr="00794438">
        <w:rPr>
          <w:sz w:val="24"/>
          <w:szCs w:val="24"/>
        </w:rPr>
        <w:t xml:space="preserve">, P. J.: </w:t>
      </w:r>
      <w:proofErr w:type="spellStart"/>
      <w:r w:rsidRPr="00794438">
        <w:rPr>
          <w:sz w:val="24"/>
          <w:szCs w:val="24"/>
        </w:rPr>
        <w:t>Cost-Effectiveness</w:t>
      </w:r>
      <w:proofErr w:type="spellEnd"/>
      <w:r w:rsidRPr="00794438">
        <w:rPr>
          <w:sz w:val="24"/>
          <w:szCs w:val="24"/>
        </w:rPr>
        <w:t xml:space="preserve"> </w:t>
      </w:r>
      <w:proofErr w:type="spellStart"/>
      <w:r w:rsidRPr="00794438">
        <w:rPr>
          <w:sz w:val="24"/>
          <w:szCs w:val="24"/>
        </w:rPr>
        <w:t>Analysis</w:t>
      </w:r>
      <w:proofErr w:type="spellEnd"/>
      <w:r w:rsidRPr="00794438">
        <w:rPr>
          <w:sz w:val="24"/>
          <w:szCs w:val="24"/>
        </w:rPr>
        <w:t xml:space="preserve">: </w:t>
      </w:r>
      <w:proofErr w:type="spellStart"/>
      <w:r w:rsidRPr="00794438">
        <w:rPr>
          <w:sz w:val="24"/>
          <w:szCs w:val="24"/>
        </w:rPr>
        <w:t>Methods</w:t>
      </w:r>
      <w:proofErr w:type="spellEnd"/>
      <w:r w:rsidRPr="00794438">
        <w:rPr>
          <w:sz w:val="24"/>
          <w:szCs w:val="24"/>
        </w:rPr>
        <w:t xml:space="preserve"> and </w:t>
      </w:r>
      <w:proofErr w:type="spellStart"/>
      <w:r w:rsidRPr="00794438">
        <w:rPr>
          <w:sz w:val="24"/>
          <w:szCs w:val="24"/>
        </w:rPr>
        <w:t>Applications</w:t>
      </w:r>
      <w:proofErr w:type="spellEnd"/>
      <w:r w:rsidRPr="00794438">
        <w:rPr>
          <w:sz w:val="24"/>
          <w:szCs w:val="24"/>
        </w:rPr>
        <w:t>, SAGE 2001</w:t>
      </w:r>
    </w:p>
    <w:p w14:paraId="0064BDC0" w14:textId="5A3D965A" w:rsidR="00C317C7" w:rsidRPr="00794438" w:rsidRDefault="00C317C7" w:rsidP="00A86BF1">
      <w:pPr>
        <w:pStyle w:val="Odsekzoznamu"/>
        <w:numPr>
          <w:ilvl w:val="0"/>
          <w:numId w:val="2"/>
        </w:numPr>
        <w:spacing w:line="240" w:lineRule="auto"/>
        <w:ind w:left="425" w:hanging="425"/>
        <w:contextualSpacing w:val="0"/>
        <w:jc w:val="both"/>
        <w:rPr>
          <w:sz w:val="24"/>
          <w:szCs w:val="24"/>
        </w:rPr>
      </w:pPr>
      <w:proofErr w:type="spellStart"/>
      <w:r w:rsidRPr="00794438">
        <w:rPr>
          <w:sz w:val="24"/>
          <w:szCs w:val="24"/>
        </w:rPr>
        <w:t>Boardman</w:t>
      </w:r>
      <w:proofErr w:type="spellEnd"/>
      <w:r w:rsidRPr="00794438">
        <w:rPr>
          <w:sz w:val="24"/>
          <w:szCs w:val="24"/>
        </w:rPr>
        <w:t xml:space="preserve">, A. E.: </w:t>
      </w:r>
      <w:proofErr w:type="spellStart"/>
      <w:r w:rsidRPr="00794438">
        <w:rPr>
          <w:sz w:val="24"/>
          <w:szCs w:val="24"/>
        </w:rPr>
        <w:t>Cost</w:t>
      </w:r>
      <w:proofErr w:type="spellEnd"/>
      <w:r w:rsidRPr="00794438">
        <w:rPr>
          <w:sz w:val="24"/>
          <w:szCs w:val="24"/>
        </w:rPr>
        <w:t xml:space="preserve"> Benefit </w:t>
      </w:r>
      <w:proofErr w:type="spellStart"/>
      <w:r w:rsidRPr="00794438">
        <w:rPr>
          <w:sz w:val="24"/>
          <w:szCs w:val="24"/>
        </w:rPr>
        <w:t>Analysis</w:t>
      </w:r>
      <w:proofErr w:type="spellEnd"/>
      <w:r w:rsidRPr="00794438">
        <w:rPr>
          <w:sz w:val="24"/>
          <w:szCs w:val="24"/>
        </w:rPr>
        <w:t xml:space="preserve">, </w:t>
      </w:r>
      <w:proofErr w:type="spellStart"/>
      <w:r w:rsidRPr="00794438">
        <w:rPr>
          <w:sz w:val="24"/>
          <w:szCs w:val="24"/>
        </w:rPr>
        <w:t>Pearson</w:t>
      </w:r>
      <w:proofErr w:type="spellEnd"/>
      <w:r w:rsidRPr="00794438">
        <w:rPr>
          <w:sz w:val="24"/>
          <w:szCs w:val="24"/>
        </w:rPr>
        <w:t xml:space="preserve"> </w:t>
      </w:r>
      <w:proofErr w:type="spellStart"/>
      <w:r w:rsidRPr="00794438">
        <w:rPr>
          <w:sz w:val="24"/>
          <w:szCs w:val="24"/>
        </w:rPr>
        <w:t>Education</w:t>
      </w:r>
      <w:proofErr w:type="spellEnd"/>
      <w:r w:rsidRPr="00794438">
        <w:rPr>
          <w:sz w:val="24"/>
          <w:szCs w:val="24"/>
        </w:rPr>
        <w:t xml:space="preserve"> 2008, 576 </w:t>
      </w:r>
      <w:proofErr w:type="spellStart"/>
      <w:r w:rsidRPr="00794438">
        <w:rPr>
          <w:sz w:val="24"/>
          <w:szCs w:val="24"/>
        </w:rPr>
        <w:t>pages</w:t>
      </w:r>
      <w:proofErr w:type="spellEnd"/>
    </w:p>
    <w:p w14:paraId="07BDF030" w14:textId="238ACF79" w:rsidR="00A86BF1" w:rsidRPr="00794438" w:rsidRDefault="00A86BF1" w:rsidP="00A86BF1">
      <w:pPr>
        <w:pStyle w:val="Odsekzoznamu"/>
        <w:numPr>
          <w:ilvl w:val="0"/>
          <w:numId w:val="2"/>
        </w:numPr>
        <w:spacing w:line="240" w:lineRule="auto"/>
        <w:ind w:left="425" w:hanging="425"/>
        <w:contextualSpacing w:val="0"/>
        <w:jc w:val="both"/>
        <w:rPr>
          <w:sz w:val="24"/>
          <w:szCs w:val="24"/>
        </w:rPr>
      </w:pPr>
      <w:proofErr w:type="spellStart"/>
      <w:r w:rsidRPr="00794438">
        <w:rPr>
          <w:sz w:val="24"/>
          <w:szCs w:val="24"/>
        </w:rPr>
        <w:t>Florio</w:t>
      </w:r>
      <w:proofErr w:type="spellEnd"/>
      <w:r w:rsidRPr="00794438">
        <w:rPr>
          <w:sz w:val="24"/>
          <w:szCs w:val="24"/>
        </w:rPr>
        <w:t xml:space="preserve">, M., </w:t>
      </w:r>
      <w:r w:rsidRPr="00794438">
        <w:rPr>
          <w:sz w:val="24"/>
          <w:szCs w:val="24"/>
          <w:lang w:val="en-US"/>
        </w:rPr>
        <w:t>&amp;</w:t>
      </w:r>
      <w:r w:rsidRPr="00794438">
        <w:rPr>
          <w:sz w:val="24"/>
          <w:szCs w:val="24"/>
        </w:rPr>
        <w:t xml:space="preserve"> </w:t>
      </w:r>
      <w:proofErr w:type="spellStart"/>
      <w:r w:rsidRPr="00794438">
        <w:rPr>
          <w:sz w:val="24"/>
          <w:szCs w:val="24"/>
        </w:rPr>
        <w:t>Sirtori</w:t>
      </w:r>
      <w:proofErr w:type="spellEnd"/>
      <w:r w:rsidRPr="00794438">
        <w:rPr>
          <w:sz w:val="24"/>
          <w:szCs w:val="24"/>
        </w:rPr>
        <w:t xml:space="preserve">, E. (2013). </w:t>
      </w:r>
      <w:proofErr w:type="spellStart"/>
      <w:r w:rsidRPr="00794438">
        <w:rPr>
          <w:sz w:val="24"/>
          <w:szCs w:val="24"/>
        </w:rPr>
        <w:t>The</w:t>
      </w:r>
      <w:proofErr w:type="spellEnd"/>
      <w:r w:rsidRPr="00794438">
        <w:rPr>
          <w:sz w:val="24"/>
          <w:szCs w:val="24"/>
        </w:rPr>
        <w:t xml:space="preserve"> </w:t>
      </w:r>
      <w:proofErr w:type="spellStart"/>
      <w:r w:rsidRPr="00794438">
        <w:rPr>
          <w:sz w:val="24"/>
          <w:szCs w:val="24"/>
        </w:rPr>
        <w:t>Social</w:t>
      </w:r>
      <w:proofErr w:type="spellEnd"/>
      <w:r w:rsidRPr="00794438">
        <w:rPr>
          <w:sz w:val="24"/>
          <w:szCs w:val="24"/>
        </w:rPr>
        <w:t xml:space="preserve"> </w:t>
      </w:r>
      <w:proofErr w:type="spellStart"/>
      <w:r w:rsidRPr="00794438">
        <w:rPr>
          <w:sz w:val="24"/>
          <w:szCs w:val="24"/>
        </w:rPr>
        <w:t>Cost</w:t>
      </w:r>
      <w:proofErr w:type="spellEnd"/>
      <w:r w:rsidRPr="00794438">
        <w:rPr>
          <w:sz w:val="24"/>
          <w:szCs w:val="24"/>
        </w:rPr>
        <w:t xml:space="preserve"> of </w:t>
      </w:r>
      <w:proofErr w:type="spellStart"/>
      <w:r w:rsidRPr="00794438">
        <w:rPr>
          <w:sz w:val="24"/>
          <w:szCs w:val="24"/>
        </w:rPr>
        <w:t>Capital</w:t>
      </w:r>
      <w:proofErr w:type="spellEnd"/>
      <w:r w:rsidRPr="00794438">
        <w:rPr>
          <w:sz w:val="24"/>
          <w:szCs w:val="24"/>
        </w:rPr>
        <w:t xml:space="preserve">: </w:t>
      </w:r>
      <w:proofErr w:type="spellStart"/>
      <w:r w:rsidRPr="00794438">
        <w:rPr>
          <w:sz w:val="24"/>
          <w:szCs w:val="24"/>
        </w:rPr>
        <w:t>Recent</w:t>
      </w:r>
      <w:proofErr w:type="spellEnd"/>
      <w:r w:rsidRPr="00794438">
        <w:rPr>
          <w:sz w:val="24"/>
          <w:szCs w:val="24"/>
        </w:rPr>
        <w:t xml:space="preserve"> </w:t>
      </w:r>
      <w:proofErr w:type="spellStart"/>
      <w:r w:rsidRPr="00794438">
        <w:rPr>
          <w:sz w:val="24"/>
          <w:szCs w:val="24"/>
        </w:rPr>
        <w:t>Estimates</w:t>
      </w:r>
      <w:proofErr w:type="spellEnd"/>
      <w:r w:rsidRPr="00794438">
        <w:rPr>
          <w:sz w:val="24"/>
          <w:szCs w:val="24"/>
        </w:rPr>
        <w:t xml:space="preserve"> </w:t>
      </w:r>
      <w:proofErr w:type="spellStart"/>
      <w:r w:rsidRPr="00794438">
        <w:rPr>
          <w:sz w:val="24"/>
          <w:szCs w:val="24"/>
        </w:rPr>
        <w:t>for</w:t>
      </w:r>
      <w:proofErr w:type="spellEnd"/>
      <w:r w:rsidRPr="00794438">
        <w:rPr>
          <w:sz w:val="24"/>
          <w:szCs w:val="24"/>
        </w:rPr>
        <w:t xml:space="preserve"> </w:t>
      </w:r>
      <w:proofErr w:type="spellStart"/>
      <w:r w:rsidRPr="00794438">
        <w:rPr>
          <w:sz w:val="24"/>
          <w:szCs w:val="24"/>
        </w:rPr>
        <w:t>The</w:t>
      </w:r>
      <w:proofErr w:type="spellEnd"/>
      <w:r w:rsidRPr="00794438">
        <w:rPr>
          <w:sz w:val="24"/>
          <w:szCs w:val="24"/>
        </w:rPr>
        <w:t xml:space="preserve"> EU </w:t>
      </w:r>
      <w:proofErr w:type="spellStart"/>
      <w:r w:rsidRPr="00794438">
        <w:rPr>
          <w:sz w:val="24"/>
          <w:szCs w:val="24"/>
        </w:rPr>
        <w:t>Countries</w:t>
      </w:r>
      <w:proofErr w:type="spellEnd"/>
      <w:r w:rsidRPr="00794438">
        <w:rPr>
          <w:sz w:val="24"/>
          <w:szCs w:val="24"/>
        </w:rPr>
        <w:t xml:space="preserve">. </w:t>
      </w:r>
      <w:proofErr w:type="spellStart"/>
      <w:r w:rsidRPr="00794438">
        <w:rPr>
          <w:i/>
          <w:sz w:val="24"/>
          <w:szCs w:val="24"/>
        </w:rPr>
        <w:t>Working</w:t>
      </w:r>
      <w:proofErr w:type="spellEnd"/>
      <w:r w:rsidRPr="00794438">
        <w:rPr>
          <w:i/>
          <w:sz w:val="24"/>
          <w:szCs w:val="24"/>
        </w:rPr>
        <w:t xml:space="preserve"> </w:t>
      </w:r>
      <w:proofErr w:type="spellStart"/>
      <w:r w:rsidRPr="00794438">
        <w:rPr>
          <w:i/>
          <w:sz w:val="24"/>
          <w:szCs w:val="24"/>
        </w:rPr>
        <w:t>paper</w:t>
      </w:r>
      <w:proofErr w:type="spellEnd"/>
      <w:r w:rsidRPr="00794438">
        <w:rPr>
          <w:i/>
          <w:sz w:val="24"/>
          <w:szCs w:val="24"/>
        </w:rPr>
        <w:t xml:space="preserve"> N. 03/2013, Centre </w:t>
      </w:r>
      <w:proofErr w:type="spellStart"/>
      <w:r w:rsidRPr="00794438">
        <w:rPr>
          <w:i/>
          <w:sz w:val="24"/>
          <w:szCs w:val="24"/>
        </w:rPr>
        <w:t>for</w:t>
      </w:r>
      <w:proofErr w:type="spellEnd"/>
      <w:r w:rsidRPr="00794438">
        <w:rPr>
          <w:i/>
          <w:sz w:val="24"/>
          <w:szCs w:val="24"/>
        </w:rPr>
        <w:t xml:space="preserve"> Industrial </w:t>
      </w:r>
      <w:proofErr w:type="spellStart"/>
      <w:r w:rsidRPr="00794438">
        <w:rPr>
          <w:i/>
          <w:sz w:val="24"/>
          <w:szCs w:val="24"/>
        </w:rPr>
        <w:t>Studies</w:t>
      </w:r>
      <w:proofErr w:type="spellEnd"/>
      <w:r w:rsidRPr="00794438">
        <w:rPr>
          <w:i/>
          <w:sz w:val="24"/>
          <w:szCs w:val="24"/>
        </w:rPr>
        <w:t>: Milan, IT.</w:t>
      </w:r>
      <w:r w:rsidRPr="00794438">
        <w:rPr>
          <w:sz w:val="24"/>
          <w:szCs w:val="24"/>
        </w:rPr>
        <w:t xml:space="preserve"> Dostupné online na </w:t>
      </w:r>
      <w:hyperlink r:id="rId16" w:history="1">
        <w:r w:rsidRPr="00794438">
          <w:rPr>
            <w:rStyle w:val="Hypertextovprepojenie"/>
            <w:sz w:val="24"/>
            <w:szCs w:val="24"/>
          </w:rPr>
          <w:t>https://www.csilmilano.com/docs/WP2013_03.pdf</w:t>
        </w:r>
      </w:hyperlink>
      <w:r w:rsidRPr="00794438">
        <w:rPr>
          <w:sz w:val="24"/>
          <w:szCs w:val="24"/>
        </w:rPr>
        <w:t>.</w:t>
      </w:r>
    </w:p>
    <w:p w14:paraId="3CB642AF" w14:textId="3EF5655D" w:rsidR="00F30C82" w:rsidRPr="00794438" w:rsidRDefault="00F30C82" w:rsidP="00F30C82">
      <w:pPr>
        <w:pStyle w:val="BodyText1"/>
        <w:rPr>
          <w:sz w:val="24"/>
          <w:szCs w:val="24"/>
        </w:rPr>
      </w:pPr>
      <w:bookmarkStart w:id="85" w:name="_Ref478137212"/>
    </w:p>
    <w:p w14:paraId="673E72AE" w14:textId="77777777" w:rsidR="00F30C82" w:rsidRPr="00794438" w:rsidRDefault="00F30C82" w:rsidP="00F30C82">
      <w:pPr>
        <w:pStyle w:val="BodyText1"/>
        <w:rPr>
          <w:sz w:val="24"/>
          <w:szCs w:val="24"/>
        </w:rPr>
      </w:pPr>
    </w:p>
    <w:p w14:paraId="752ED2C3" w14:textId="77777777" w:rsidR="00F30C82" w:rsidRDefault="00F30C82" w:rsidP="000E4EA0">
      <w:pPr>
        <w:pStyle w:val="Nadpis1"/>
        <w:numPr>
          <w:ilvl w:val="0"/>
          <w:numId w:val="0"/>
        </w:numPr>
        <w:ind w:left="432"/>
        <w:sectPr w:rsidR="00F30C82" w:rsidSect="005D1C11">
          <w:footerReference w:type="default" r:id="rId17"/>
          <w:pgSz w:w="11906" w:h="16838"/>
          <w:pgMar w:top="1418" w:right="1418" w:bottom="1418" w:left="1134" w:header="709" w:footer="709" w:gutter="0"/>
          <w:cols w:space="708"/>
          <w:titlePg/>
          <w:docGrid w:linePitch="360"/>
        </w:sectPr>
      </w:pPr>
    </w:p>
    <w:p w14:paraId="4F9BE0D3" w14:textId="6586887B" w:rsidR="003E4810" w:rsidRDefault="003E4810" w:rsidP="001779EA">
      <w:pPr>
        <w:pStyle w:val="Nadpis1"/>
        <w:numPr>
          <w:ilvl w:val="0"/>
          <w:numId w:val="0"/>
        </w:numPr>
        <w:spacing w:before="0"/>
      </w:pPr>
      <w:bookmarkStart w:id="86" w:name="_Toc483828759"/>
      <w:r>
        <w:lastRenderedPageBreak/>
        <w:t>Príloha A</w:t>
      </w:r>
      <w:r w:rsidR="00D520A0">
        <w:t>: Ocenenie času</w:t>
      </w:r>
      <w:bookmarkEnd w:id="85"/>
      <w:bookmarkEnd w:id="86"/>
    </w:p>
    <w:p w14:paraId="2A0CE54E" w14:textId="380C1B72" w:rsidR="003E4810" w:rsidRDefault="00D520A0" w:rsidP="003E4810">
      <w:pPr>
        <w:pStyle w:val="Nzov"/>
      </w:pPr>
      <w:r>
        <w:t xml:space="preserve">Výpočet </w:t>
      </w:r>
      <w:r w:rsidR="004F68A4">
        <w:t>hodnoty</w:t>
      </w:r>
      <w:r>
        <w:t xml:space="preserve"> času</w:t>
      </w:r>
    </w:p>
    <w:p w14:paraId="5F94C828" w14:textId="77777777" w:rsidR="00A20199" w:rsidRPr="00794438" w:rsidRDefault="00A20199" w:rsidP="00A20199">
      <w:pPr>
        <w:jc w:val="both"/>
        <w:rPr>
          <w:sz w:val="24"/>
          <w:szCs w:val="24"/>
        </w:rPr>
      </w:pPr>
      <w:r w:rsidRPr="00794438">
        <w:rPr>
          <w:sz w:val="24"/>
          <w:szCs w:val="24"/>
        </w:rPr>
        <w:t xml:space="preserve">Hodnota ušetreného času občanom sa počíta </w:t>
      </w:r>
      <w:r w:rsidRPr="00794438">
        <w:rPr>
          <w:b/>
          <w:sz w:val="24"/>
          <w:szCs w:val="24"/>
        </w:rPr>
        <w:t>metódou ušetrených nákladov</w:t>
      </w:r>
      <w:r w:rsidRPr="00794438">
        <w:rPr>
          <w:sz w:val="24"/>
          <w:szCs w:val="24"/>
        </w:rPr>
        <w:t>. Čas, vynaložený na pracovné cesty, je nákladom zamestnávateľa, ktorý mohol čas využiť efektívnejšie. Zhotoviteľ štúdie použije aktuálne hodnoty času podľa súčasných vstupných parametrov.</w:t>
      </w:r>
    </w:p>
    <w:p w14:paraId="69CF883C" w14:textId="77777777" w:rsidR="00A20199" w:rsidRPr="00794438" w:rsidRDefault="00A20199" w:rsidP="00A20199">
      <w:pPr>
        <w:jc w:val="both"/>
        <w:rPr>
          <w:sz w:val="24"/>
          <w:szCs w:val="24"/>
        </w:rPr>
      </w:pPr>
      <w:r w:rsidRPr="00794438">
        <w:rPr>
          <w:sz w:val="24"/>
          <w:szCs w:val="24"/>
        </w:rPr>
        <w:t xml:space="preserve">Základom pre tento výpočet je </w:t>
      </w:r>
      <w:r w:rsidRPr="00794438">
        <w:rPr>
          <w:b/>
          <w:sz w:val="24"/>
          <w:szCs w:val="24"/>
        </w:rPr>
        <w:t>priemerná cena práce v národnom hospodárstve (c)</w:t>
      </w:r>
      <w:r w:rsidRPr="00794438">
        <w:rPr>
          <w:rStyle w:val="Odkaznapoznmkupodiarou"/>
          <w:b/>
          <w:sz w:val="24"/>
          <w:szCs w:val="24"/>
        </w:rPr>
        <w:footnoteReference w:id="34"/>
      </w:r>
      <w:r w:rsidRPr="00794438">
        <w:rPr>
          <w:sz w:val="24"/>
          <w:szCs w:val="24"/>
        </w:rPr>
        <w:t xml:space="preserve">, ktorá odráža obetované pracovné náklady. Priemerná cena práce zahŕňa nad rámec hrubej mzdy aj povinné sociálne a zdravotné poistenie. </w:t>
      </w:r>
      <w:r w:rsidRPr="00794438">
        <w:rPr>
          <w:i/>
          <w:sz w:val="24"/>
          <w:szCs w:val="24"/>
        </w:rPr>
        <w:t xml:space="preserve">Pre rok 2015 bola priemerná cena práce 1 343 eur/mesiac. </w:t>
      </w:r>
    </w:p>
    <w:p w14:paraId="59AA609A" w14:textId="77777777" w:rsidR="00A20199" w:rsidRPr="00794438" w:rsidRDefault="00A20199" w:rsidP="00A20199">
      <w:pPr>
        <w:jc w:val="both"/>
        <w:rPr>
          <w:sz w:val="24"/>
          <w:szCs w:val="24"/>
        </w:rPr>
      </w:pPr>
      <w:r w:rsidRPr="00794438">
        <w:rPr>
          <w:sz w:val="24"/>
          <w:szCs w:val="24"/>
        </w:rPr>
        <w:t>Pre výpočet počtu pracovných dní sa vychádza z </w:t>
      </w:r>
      <w:r w:rsidRPr="00794438">
        <w:rPr>
          <w:b/>
          <w:sz w:val="24"/>
          <w:szCs w:val="24"/>
        </w:rPr>
        <w:t>pracovného fondu na daný rok (P)</w:t>
      </w:r>
      <w:r w:rsidRPr="00794438">
        <w:rPr>
          <w:sz w:val="24"/>
          <w:szCs w:val="24"/>
        </w:rPr>
        <w:t xml:space="preserve"> – pracovné dni bez štátnych sviatkov. </w:t>
      </w:r>
      <w:r w:rsidRPr="00794438">
        <w:rPr>
          <w:i/>
          <w:sz w:val="24"/>
          <w:szCs w:val="24"/>
        </w:rPr>
        <w:t>Pre rok 2016 bol tento počet 250</w:t>
      </w:r>
      <w:r w:rsidRPr="00794438">
        <w:rPr>
          <w:sz w:val="24"/>
          <w:szCs w:val="24"/>
        </w:rPr>
        <w:t>. Od tohto čísla sa ešte odrátavajú ostatné zákonné nároky na platené voľno: návštevy lekára (l) a krátkodobá práceneschopnosť (</w:t>
      </w:r>
      <w:proofErr w:type="spellStart"/>
      <w:r w:rsidRPr="00794438">
        <w:rPr>
          <w:sz w:val="24"/>
          <w:szCs w:val="24"/>
        </w:rPr>
        <w:t>pn</w:t>
      </w:r>
      <w:proofErr w:type="spellEnd"/>
      <w:r w:rsidRPr="00794438">
        <w:rPr>
          <w:sz w:val="24"/>
          <w:szCs w:val="24"/>
        </w:rPr>
        <w:t xml:space="preserve">) (7 a 5 dní), ako aj dovolenka (d, 25 dní). Výsledkom je </w:t>
      </w:r>
      <w:r w:rsidRPr="00794438">
        <w:rPr>
          <w:b/>
          <w:sz w:val="24"/>
          <w:szCs w:val="24"/>
        </w:rPr>
        <w:t xml:space="preserve">čistý pracovný fond na daný rok (F). </w:t>
      </w:r>
      <w:r w:rsidRPr="00794438">
        <w:rPr>
          <w:i/>
          <w:sz w:val="24"/>
          <w:szCs w:val="24"/>
        </w:rPr>
        <w:t>Pre rok 2016 bol tento počet 213</w:t>
      </w:r>
      <w:r w:rsidRPr="00794438">
        <w:rPr>
          <w:sz w:val="24"/>
          <w:szCs w:val="24"/>
        </w:rPr>
        <w:t>.</w:t>
      </w:r>
    </w:p>
    <w:p w14:paraId="7848E8FB" w14:textId="77777777" w:rsidR="00A20199" w:rsidRDefault="00A20199" w:rsidP="00A20199">
      <w:pPr>
        <w:jc w:val="both"/>
      </w:pPr>
      <m:oMathPara>
        <m:oMath>
          <m:r>
            <w:rPr>
              <w:rFonts w:ascii="Cambria Math" w:hAnsi="Cambria Math"/>
            </w:rPr>
            <m:t>F=P-pn-l-d</m:t>
          </m:r>
        </m:oMath>
      </m:oMathPara>
    </w:p>
    <w:p w14:paraId="201EDAC0" w14:textId="77777777" w:rsidR="00A20199" w:rsidRPr="00794438" w:rsidRDefault="00A20199" w:rsidP="00A20199">
      <w:pPr>
        <w:jc w:val="both"/>
        <w:rPr>
          <w:rFonts w:eastAsiaTheme="minorEastAsia"/>
          <w:sz w:val="24"/>
          <w:szCs w:val="24"/>
        </w:rPr>
      </w:pPr>
      <w:r w:rsidRPr="00794438">
        <w:rPr>
          <w:b/>
          <w:sz w:val="24"/>
          <w:szCs w:val="24"/>
        </w:rPr>
        <w:t>Počet pracovných hodín (h)</w:t>
      </w:r>
      <w:r w:rsidRPr="00794438">
        <w:rPr>
          <w:sz w:val="24"/>
          <w:szCs w:val="24"/>
        </w:rPr>
        <w:t xml:space="preserve"> denne sa udáva na 7,75 (osemhodinový pracovný čas, očistený o prestávky). </w:t>
      </w:r>
      <w:r w:rsidRPr="00794438">
        <w:rPr>
          <w:rFonts w:eastAsiaTheme="minorEastAsia"/>
          <w:b/>
          <w:sz w:val="24"/>
          <w:szCs w:val="24"/>
        </w:rPr>
        <w:t>Počet pracujúcich v hospodárstve</w:t>
      </w:r>
      <w:r w:rsidRPr="00794438">
        <w:rPr>
          <w:rFonts w:eastAsiaTheme="minorEastAsia"/>
          <w:sz w:val="24"/>
          <w:szCs w:val="24"/>
        </w:rPr>
        <w:t xml:space="preserve"> </w:t>
      </w:r>
      <w:r w:rsidRPr="00794438">
        <w:rPr>
          <w:rFonts w:eastAsiaTheme="minorEastAsia"/>
          <w:b/>
          <w:sz w:val="24"/>
          <w:szCs w:val="24"/>
        </w:rPr>
        <w:t>(W)</w:t>
      </w:r>
      <w:r w:rsidRPr="00794438">
        <w:rPr>
          <w:rFonts w:eastAsiaTheme="minorEastAsia"/>
          <w:sz w:val="24"/>
          <w:szCs w:val="24"/>
        </w:rPr>
        <w:t xml:space="preserve"> slúži na výpočet celkových pracovných nákladov a odpracovaných hodín v hospodárstve, zdrojom je Štatistický úrad</w:t>
      </w:r>
      <w:r w:rsidRPr="00794438">
        <w:rPr>
          <w:rStyle w:val="Odkaznapoznmkupodiarou"/>
          <w:rFonts w:eastAsiaTheme="minorEastAsia"/>
          <w:sz w:val="24"/>
          <w:szCs w:val="24"/>
        </w:rPr>
        <w:footnoteReference w:id="35"/>
      </w:r>
      <w:r w:rsidRPr="00794438">
        <w:rPr>
          <w:rFonts w:eastAsiaTheme="minorEastAsia"/>
          <w:sz w:val="24"/>
          <w:szCs w:val="24"/>
        </w:rPr>
        <w:t>.</w:t>
      </w:r>
    </w:p>
    <w:p w14:paraId="5ABAAB13" w14:textId="77777777" w:rsidR="00A20199" w:rsidRPr="00794438" w:rsidRDefault="00A20199" w:rsidP="00A20199">
      <w:pPr>
        <w:jc w:val="both"/>
        <w:rPr>
          <w:b/>
          <w:sz w:val="24"/>
          <w:szCs w:val="24"/>
        </w:rPr>
      </w:pPr>
      <w:r w:rsidRPr="00794438">
        <w:rPr>
          <w:sz w:val="24"/>
          <w:szCs w:val="24"/>
        </w:rPr>
        <w:t xml:space="preserve">Z počtu pracovných hodín, čistého pracovného fondu a počtu pracujúcich sa vypočíta </w:t>
      </w:r>
      <w:r w:rsidRPr="00794438">
        <w:rPr>
          <w:b/>
          <w:sz w:val="24"/>
          <w:szCs w:val="24"/>
        </w:rPr>
        <w:t>počet odpracovaných hodín za rok (H)</w:t>
      </w:r>
      <w:r w:rsidRPr="00794438">
        <w:rPr>
          <w:sz w:val="24"/>
          <w:szCs w:val="24"/>
        </w:rPr>
        <w:t xml:space="preserve">. Z priemernej ceny práce a počtu pracujúcich sa počítajú </w:t>
      </w:r>
      <w:r w:rsidRPr="00794438">
        <w:rPr>
          <w:b/>
          <w:sz w:val="24"/>
          <w:szCs w:val="24"/>
        </w:rPr>
        <w:t>ročné náklady na prácu v hospodárstve (N).</w:t>
      </w:r>
    </w:p>
    <w:p w14:paraId="4641E200" w14:textId="77777777" w:rsidR="00A20199" w:rsidRPr="00D8404C" w:rsidRDefault="00A20199" w:rsidP="00A20199">
      <w:pPr>
        <w:jc w:val="both"/>
        <w:rPr>
          <w:rFonts w:eastAsiaTheme="minorEastAsia"/>
          <w:i/>
          <w:lang w:val="en-US"/>
        </w:rPr>
      </w:pPr>
      <m:oMathPara>
        <m:oMath>
          <m:r>
            <w:rPr>
              <w:rFonts w:ascii="Cambria Math" w:hAnsi="Cambria Math"/>
            </w:rPr>
            <m:t>H=F</m:t>
          </m:r>
          <m:r>
            <w:rPr>
              <w:rFonts w:ascii="Cambria Math" w:hAnsi="Cambria Math"/>
              <w:lang w:val="en-US"/>
            </w:rPr>
            <m:t>×</m:t>
          </m:r>
          <m:r>
            <w:rPr>
              <w:rFonts w:ascii="Cambria Math" w:hAnsi="Cambria Math"/>
            </w:rPr>
            <m:t>h</m:t>
          </m:r>
          <m:r>
            <w:rPr>
              <w:rFonts w:ascii="Cambria Math" w:eastAsiaTheme="minorEastAsia" w:hAnsi="Cambria Math"/>
              <w:lang w:val="en-US"/>
            </w:rPr>
            <m:t>×W</m:t>
          </m:r>
        </m:oMath>
      </m:oMathPara>
    </w:p>
    <w:p w14:paraId="6887FBA1" w14:textId="7F943ADC" w:rsidR="00A20199" w:rsidRPr="00D8404C" w:rsidRDefault="00A20199" w:rsidP="00A20199">
      <w:pPr>
        <w:jc w:val="both"/>
        <w:rPr>
          <w:rFonts w:eastAsiaTheme="minorEastAsia"/>
          <w:i/>
          <w:lang w:val="en-US"/>
        </w:rPr>
      </w:pPr>
      <m:oMathPara>
        <m:oMath>
          <m:r>
            <w:rPr>
              <w:rFonts w:ascii="Cambria Math" w:hAnsi="Cambria Math"/>
            </w:rPr>
            <m:t>N=</m:t>
          </m:r>
          <m:r>
            <w:rPr>
              <w:rFonts w:ascii="Cambria Math" w:hAnsi="Cambria Math"/>
              <w:lang w:val="en-US"/>
            </w:rPr>
            <m:t>c×W×12</m:t>
          </m:r>
        </m:oMath>
      </m:oMathPara>
    </w:p>
    <w:p w14:paraId="43CD4354" w14:textId="43B0F578" w:rsidR="00A20199" w:rsidRPr="00794438" w:rsidRDefault="00A20199" w:rsidP="00A20199">
      <w:pPr>
        <w:jc w:val="both"/>
        <w:rPr>
          <w:sz w:val="24"/>
          <w:szCs w:val="24"/>
        </w:rPr>
      </w:pPr>
      <w:r w:rsidRPr="00794438">
        <w:rPr>
          <w:b/>
          <w:sz w:val="24"/>
          <w:szCs w:val="24"/>
        </w:rPr>
        <w:t>Hodnota pracovného času (</w:t>
      </w:r>
      <m:oMath>
        <m:r>
          <w:rPr>
            <w:rFonts w:ascii="Cambria Math" w:hAnsi="Cambria Math"/>
            <w:sz w:val="24"/>
            <w:szCs w:val="24"/>
          </w:rPr>
          <m:t>VO</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W</m:t>
            </m:r>
          </m:sub>
        </m:sSub>
      </m:oMath>
      <w:r w:rsidRPr="00794438">
        <w:rPr>
          <w:b/>
          <w:sz w:val="24"/>
          <w:szCs w:val="24"/>
        </w:rPr>
        <w:t xml:space="preserve">) </w:t>
      </w:r>
      <w:r w:rsidRPr="00794438">
        <w:rPr>
          <w:sz w:val="24"/>
          <w:szCs w:val="24"/>
        </w:rPr>
        <w:t xml:space="preserve">sa následne vypočíta ako podiel týchto dvoch hodnôt. </w:t>
      </w:r>
      <w:r w:rsidRPr="00794438">
        <w:rPr>
          <w:i/>
          <w:sz w:val="24"/>
          <w:szCs w:val="24"/>
        </w:rPr>
        <w:t>Pre rok 2016 je táto hodnota 9,76 eur.</w:t>
      </w:r>
    </w:p>
    <w:p w14:paraId="349CC050" w14:textId="77777777" w:rsidR="00A20199" w:rsidRPr="00D8404C" w:rsidRDefault="00A20199" w:rsidP="00A20199">
      <w:pPr>
        <w:jc w:val="both"/>
        <w:rPr>
          <w:rFonts w:eastAsiaTheme="minorEastAsia"/>
          <w:i/>
          <w:lang w:val="en-US"/>
        </w:rPr>
      </w:pPr>
      <m:oMathPara>
        <m:oMath>
          <m:r>
            <w:rPr>
              <w:rFonts w:ascii="Cambria Math" w:hAnsi="Cambria Math"/>
            </w:rPr>
            <m:t>VO</m:t>
          </m:r>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H</m:t>
              </m:r>
            </m:den>
          </m:f>
        </m:oMath>
      </m:oMathPara>
    </w:p>
    <w:p w14:paraId="7C8A8BE2" w14:textId="76EA453A" w:rsidR="00A20199" w:rsidRPr="00794438" w:rsidRDefault="00A20199" w:rsidP="00A20199">
      <w:pPr>
        <w:jc w:val="both"/>
        <w:rPr>
          <w:rFonts w:eastAsiaTheme="minorEastAsia"/>
          <w:sz w:val="24"/>
          <w:szCs w:val="24"/>
        </w:rPr>
      </w:pPr>
      <w:r w:rsidRPr="00794438">
        <w:rPr>
          <w:rFonts w:eastAsiaTheme="minorEastAsia"/>
          <w:b/>
          <w:sz w:val="24"/>
          <w:szCs w:val="24"/>
        </w:rPr>
        <w:t>Pre nepracovné časy</w:t>
      </w:r>
      <w:r w:rsidRPr="00794438">
        <w:rPr>
          <w:rFonts w:eastAsiaTheme="minorEastAsia"/>
          <w:sz w:val="24"/>
          <w:szCs w:val="24"/>
        </w:rPr>
        <w:t xml:space="preserve"> – pre absenciu výskumu odhalených preferencií v slovenských podmienkach – sa  hodnot</w:t>
      </w:r>
      <w:r w:rsidR="0085662A">
        <w:rPr>
          <w:rFonts w:eastAsiaTheme="minorEastAsia"/>
          <w:sz w:val="24"/>
          <w:szCs w:val="24"/>
        </w:rPr>
        <w:t>a</w:t>
      </w:r>
      <w:r w:rsidRPr="00794438">
        <w:rPr>
          <w:rFonts w:eastAsiaTheme="minorEastAsia"/>
          <w:sz w:val="24"/>
          <w:szCs w:val="24"/>
        </w:rPr>
        <w:t xml:space="preserve"> času počíta ako podiel hodnoty pracovného času, podľa odporúčaní Európskej komisie (DG REGIO, 2014, s. 90). </w:t>
      </w:r>
    </w:p>
    <w:p w14:paraId="6A256099" w14:textId="77777777" w:rsidR="00A20199" w:rsidRPr="00794438" w:rsidRDefault="00A20199" w:rsidP="00A20199">
      <w:pPr>
        <w:jc w:val="both"/>
        <w:rPr>
          <w:rFonts w:eastAsiaTheme="minorEastAsia"/>
          <w:i/>
          <w:sz w:val="24"/>
          <w:szCs w:val="24"/>
        </w:rPr>
      </w:pPr>
      <w:r w:rsidRPr="00794438">
        <w:rPr>
          <w:rFonts w:eastAsiaTheme="minorEastAsia"/>
          <w:sz w:val="24"/>
          <w:szCs w:val="24"/>
        </w:rPr>
        <w:t xml:space="preserve">Pre </w:t>
      </w:r>
      <w:r w:rsidRPr="00794438">
        <w:rPr>
          <w:rFonts w:eastAsiaTheme="minorEastAsia"/>
          <w:b/>
          <w:sz w:val="24"/>
          <w:szCs w:val="24"/>
        </w:rPr>
        <w:t xml:space="preserve">dochádzanie do práce </w:t>
      </w:r>
      <w:r w:rsidRPr="00794438">
        <w:rPr>
          <w:rFonts w:eastAsiaTheme="minorEastAsia"/>
          <w:sz w:val="24"/>
          <w:szCs w:val="24"/>
        </w:rPr>
        <w:t xml:space="preserve">sa používa horná odporúčaná hranica 40 % hodnoty pracovného času. </w:t>
      </w:r>
      <w:r w:rsidRPr="00794438">
        <w:rPr>
          <w:rFonts w:eastAsiaTheme="minorEastAsia"/>
          <w:i/>
          <w:sz w:val="24"/>
          <w:szCs w:val="24"/>
        </w:rPr>
        <w:t xml:space="preserve">Pre rok 2016 je táto hodnota 3,91 eur. </w:t>
      </w:r>
      <w:r w:rsidRPr="00794438">
        <w:rPr>
          <w:rFonts w:eastAsiaTheme="minorEastAsia"/>
          <w:sz w:val="24"/>
          <w:szCs w:val="24"/>
        </w:rPr>
        <w:t xml:space="preserve">Pre </w:t>
      </w:r>
      <w:r w:rsidRPr="00794438">
        <w:rPr>
          <w:rFonts w:eastAsiaTheme="minorEastAsia"/>
          <w:b/>
          <w:sz w:val="24"/>
          <w:szCs w:val="24"/>
        </w:rPr>
        <w:t>voľný čas</w:t>
      </w:r>
      <w:r w:rsidRPr="00794438">
        <w:rPr>
          <w:rFonts w:eastAsiaTheme="minorEastAsia"/>
          <w:sz w:val="24"/>
          <w:szCs w:val="24"/>
        </w:rPr>
        <w:t xml:space="preserve"> sa používa spodná odporúčaná hranica 25 % hodnoty pracovného času. </w:t>
      </w:r>
      <w:r w:rsidRPr="00794438">
        <w:rPr>
          <w:rFonts w:eastAsiaTheme="minorEastAsia"/>
          <w:i/>
          <w:sz w:val="24"/>
          <w:szCs w:val="24"/>
        </w:rPr>
        <w:t>Pre rok 2016 je táto hodnota 2,44 eur.</w:t>
      </w:r>
    </w:p>
    <w:p w14:paraId="3D6378BC" w14:textId="77777777" w:rsidR="00D520A0" w:rsidRPr="00794438" w:rsidRDefault="00D520A0" w:rsidP="00D520A0">
      <w:pPr>
        <w:rPr>
          <w:rFonts w:asciiTheme="majorHAnsi" w:eastAsiaTheme="majorEastAsia" w:hAnsiTheme="majorHAnsi" w:cstheme="majorBidi"/>
          <w:color w:val="A5A5A5" w:themeColor="accent1" w:themeShade="BF"/>
          <w:sz w:val="24"/>
          <w:szCs w:val="24"/>
        </w:rPr>
      </w:pPr>
      <w:r w:rsidRPr="00794438">
        <w:rPr>
          <w:sz w:val="24"/>
          <w:szCs w:val="24"/>
        </w:rPr>
        <w:br w:type="page"/>
      </w:r>
    </w:p>
    <w:p w14:paraId="2C1B9BBD" w14:textId="0958116D" w:rsidR="00D520A0" w:rsidRDefault="00D520A0" w:rsidP="001779EA">
      <w:pPr>
        <w:pStyle w:val="Nadpis1"/>
        <w:numPr>
          <w:ilvl w:val="0"/>
          <w:numId w:val="0"/>
        </w:numPr>
        <w:spacing w:before="0"/>
      </w:pPr>
      <w:bookmarkStart w:id="87" w:name="_Ref478137135"/>
      <w:bookmarkStart w:id="88" w:name="_Toc483828760"/>
      <w:r>
        <w:lastRenderedPageBreak/>
        <w:t>Príloha B: Diskontná sadzba</w:t>
      </w:r>
      <w:bookmarkEnd w:id="87"/>
      <w:bookmarkEnd w:id="88"/>
    </w:p>
    <w:p w14:paraId="3A327A87" w14:textId="77777777" w:rsidR="00D520A0" w:rsidRDefault="00D520A0" w:rsidP="00D520A0">
      <w:pPr>
        <w:pStyle w:val="Nzov"/>
      </w:pPr>
      <w:r>
        <w:t>Výpočet diskontnej sadzby</w:t>
      </w:r>
    </w:p>
    <w:p w14:paraId="766AB026" w14:textId="77777777" w:rsidR="00C94254" w:rsidRPr="00794438" w:rsidRDefault="00C94254" w:rsidP="00C94254">
      <w:pPr>
        <w:pStyle w:val="Podtitul"/>
        <w:rPr>
          <w:rStyle w:val="Intenzvnezvraznenie"/>
          <w:sz w:val="24"/>
          <w:szCs w:val="24"/>
        </w:rPr>
      </w:pPr>
      <w:r w:rsidRPr="00794438">
        <w:rPr>
          <w:rStyle w:val="Intenzvnezvraznenie"/>
          <w:sz w:val="24"/>
          <w:szCs w:val="24"/>
        </w:rPr>
        <w:t>Výpočet ekonomickej diskontnej sadzby pre Slovenskú republiku</w:t>
      </w:r>
    </w:p>
    <w:p w14:paraId="75F48BD3" w14:textId="77777777" w:rsidR="00C94254" w:rsidRPr="00794438" w:rsidRDefault="00C94254" w:rsidP="00C94254">
      <w:pPr>
        <w:ind w:left="360"/>
        <w:jc w:val="both"/>
        <w:rPr>
          <w:sz w:val="24"/>
          <w:szCs w:val="24"/>
        </w:rPr>
      </w:pPr>
      <w:r w:rsidRPr="00794438">
        <w:rPr>
          <w:sz w:val="24"/>
          <w:szCs w:val="24"/>
        </w:rPr>
        <w:t>Ekonomická diskontná sadzba sa odvodzuje z dlhodobých spoločenských časových preferencií (</w:t>
      </w:r>
      <w:proofErr w:type="spellStart"/>
      <w:r w:rsidRPr="00794438">
        <w:rPr>
          <w:i/>
          <w:sz w:val="24"/>
          <w:szCs w:val="24"/>
        </w:rPr>
        <w:t>social</w:t>
      </w:r>
      <w:proofErr w:type="spellEnd"/>
      <w:r w:rsidRPr="00794438">
        <w:rPr>
          <w:i/>
          <w:sz w:val="24"/>
          <w:szCs w:val="24"/>
        </w:rPr>
        <w:t xml:space="preserve"> rate of </w:t>
      </w:r>
      <w:proofErr w:type="spellStart"/>
      <w:r w:rsidRPr="00794438">
        <w:rPr>
          <w:i/>
          <w:sz w:val="24"/>
          <w:szCs w:val="24"/>
        </w:rPr>
        <w:t>time</w:t>
      </w:r>
      <w:proofErr w:type="spellEnd"/>
      <w:r w:rsidRPr="00794438">
        <w:rPr>
          <w:i/>
          <w:sz w:val="24"/>
          <w:szCs w:val="24"/>
        </w:rPr>
        <w:t xml:space="preserve"> </w:t>
      </w:r>
      <w:proofErr w:type="spellStart"/>
      <w:r w:rsidRPr="00794438">
        <w:rPr>
          <w:i/>
          <w:sz w:val="24"/>
          <w:szCs w:val="24"/>
        </w:rPr>
        <w:t>preference</w:t>
      </w:r>
      <w:proofErr w:type="spellEnd"/>
      <w:r w:rsidRPr="00794438">
        <w:rPr>
          <w:i/>
          <w:sz w:val="24"/>
          <w:szCs w:val="24"/>
        </w:rPr>
        <w:t>, SRTP</w:t>
      </w:r>
      <w:r w:rsidRPr="00794438">
        <w:rPr>
          <w:sz w:val="24"/>
          <w:szCs w:val="24"/>
        </w:rPr>
        <w:t xml:space="preserve">) na základe metodiky, prezentovanej v štúdii </w:t>
      </w:r>
      <w:proofErr w:type="spellStart"/>
      <w:r w:rsidRPr="00794438">
        <w:rPr>
          <w:sz w:val="24"/>
          <w:szCs w:val="24"/>
        </w:rPr>
        <w:t>Florio</w:t>
      </w:r>
      <w:proofErr w:type="spellEnd"/>
      <w:r w:rsidRPr="00794438">
        <w:rPr>
          <w:sz w:val="24"/>
          <w:szCs w:val="24"/>
        </w:rPr>
        <w:t xml:space="preserve"> </w:t>
      </w:r>
      <w:r w:rsidRPr="00794438">
        <w:rPr>
          <w:sz w:val="24"/>
          <w:szCs w:val="24"/>
          <w:lang w:val="en-US"/>
        </w:rPr>
        <w:t>&amp;</w:t>
      </w:r>
      <w:r w:rsidRPr="00794438">
        <w:rPr>
          <w:sz w:val="24"/>
          <w:szCs w:val="24"/>
        </w:rPr>
        <w:t xml:space="preserve"> </w:t>
      </w:r>
      <w:proofErr w:type="spellStart"/>
      <w:r w:rsidRPr="00794438">
        <w:rPr>
          <w:sz w:val="24"/>
          <w:szCs w:val="24"/>
        </w:rPr>
        <w:t>Sirtori</w:t>
      </w:r>
      <w:proofErr w:type="spellEnd"/>
      <w:r w:rsidRPr="00794438">
        <w:rPr>
          <w:sz w:val="24"/>
          <w:szCs w:val="24"/>
        </w:rPr>
        <w:t xml:space="preserve"> (2013)</w:t>
      </w:r>
      <w:r w:rsidRPr="00794438">
        <w:rPr>
          <w:rStyle w:val="Odkaznapoznmkupodiarou"/>
          <w:sz w:val="24"/>
          <w:szCs w:val="24"/>
        </w:rPr>
        <w:footnoteReference w:id="36"/>
      </w:r>
      <w:r w:rsidRPr="00794438">
        <w:rPr>
          <w:sz w:val="24"/>
          <w:szCs w:val="24"/>
        </w:rPr>
        <w:t xml:space="preserve">. </w:t>
      </w:r>
    </w:p>
    <w:p w14:paraId="41A51EC1" w14:textId="77777777" w:rsidR="00C94254" w:rsidRPr="00794438" w:rsidRDefault="00C94254" w:rsidP="00C94254">
      <w:pPr>
        <w:ind w:left="360"/>
        <w:jc w:val="both"/>
        <w:rPr>
          <w:sz w:val="24"/>
          <w:szCs w:val="24"/>
        </w:rPr>
      </w:pPr>
      <w:r w:rsidRPr="00794438">
        <w:rPr>
          <w:sz w:val="24"/>
          <w:szCs w:val="24"/>
        </w:rPr>
        <w:t>Spoločenské časové preferencie (</w:t>
      </w:r>
      <w:r w:rsidRPr="00794438">
        <w:rPr>
          <w:i/>
          <w:sz w:val="24"/>
          <w:szCs w:val="24"/>
        </w:rPr>
        <w:t>SRTP</w:t>
      </w:r>
      <w:r w:rsidRPr="00794438">
        <w:rPr>
          <w:sz w:val="24"/>
          <w:szCs w:val="24"/>
        </w:rPr>
        <w:t>) sa odhadujú na základe čistej časovej preferencie (</w:t>
      </w:r>
      <w:r w:rsidRPr="00794438">
        <w:rPr>
          <w:i/>
          <w:sz w:val="24"/>
          <w:szCs w:val="24"/>
        </w:rPr>
        <w:t>p</w:t>
      </w:r>
      <w:r w:rsidRPr="00794438">
        <w:rPr>
          <w:sz w:val="24"/>
          <w:szCs w:val="24"/>
        </w:rPr>
        <w:t>) a rastu reálneho príjmu (</w:t>
      </w:r>
      <w:r w:rsidRPr="00794438">
        <w:rPr>
          <w:i/>
          <w:sz w:val="24"/>
          <w:szCs w:val="24"/>
        </w:rPr>
        <w:t>g</w:t>
      </w:r>
      <w:r w:rsidRPr="00794438">
        <w:rPr>
          <w:sz w:val="24"/>
          <w:szCs w:val="24"/>
        </w:rPr>
        <w:t>), ktorý je upravený elasticitou hraničného úžitku zo spotreby (</w:t>
      </w:r>
      <w:r w:rsidRPr="00794438">
        <w:rPr>
          <w:i/>
          <w:sz w:val="24"/>
          <w:szCs w:val="24"/>
        </w:rPr>
        <w:t>e</w:t>
      </w:r>
      <w:r w:rsidRPr="00794438">
        <w:rPr>
          <w:sz w:val="24"/>
          <w:szCs w:val="24"/>
        </w:rPr>
        <w:t>):</w:t>
      </w:r>
    </w:p>
    <w:p w14:paraId="7699AAC0" w14:textId="77777777" w:rsidR="00C94254" w:rsidRPr="00C50BC1" w:rsidRDefault="00C94254" w:rsidP="00C94254">
      <w:pPr>
        <w:ind w:left="360" w:firstLine="348"/>
        <w:rPr>
          <w:rFonts w:eastAsiaTheme="minorEastAsia"/>
        </w:rPr>
      </w:pPr>
      <m:oMath>
        <m:r>
          <w:rPr>
            <w:rFonts w:ascii="Cambria Math" w:hAnsi="Cambria Math"/>
          </w:rPr>
          <m:t>SRTP=p+eg</m:t>
        </m:r>
      </m:oMath>
      <w:r>
        <w:rPr>
          <w:rFonts w:eastAsiaTheme="minorEastAsia"/>
        </w:rPr>
        <w:t xml:space="preserve"> </w:t>
      </w:r>
    </w:p>
    <w:p w14:paraId="00388363" w14:textId="77777777" w:rsidR="00C94254" w:rsidRPr="00794438" w:rsidRDefault="00C94254" w:rsidP="00C94254">
      <w:pPr>
        <w:ind w:left="360"/>
        <w:jc w:val="both"/>
        <w:rPr>
          <w:sz w:val="24"/>
          <w:szCs w:val="24"/>
        </w:rPr>
      </w:pPr>
      <w:r w:rsidRPr="00794438">
        <w:rPr>
          <w:sz w:val="24"/>
          <w:szCs w:val="24"/>
        </w:rPr>
        <w:t>Čistú časovú preferenciu (</w:t>
      </w:r>
      <w:r w:rsidRPr="00794438">
        <w:rPr>
          <w:i/>
          <w:sz w:val="24"/>
          <w:szCs w:val="24"/>
        </w:rPr>
        <w:t>p</w:t>
      </w:r>
      <w:r w:rsidRPr="00794438">
        <w:rPr>
          <w:sz w:val="24"/>
          <w:szCs w:val="24"/>
        </w:rPr>
        <w:t xml:space="preserve">) odhadujú </w:t>
      </w:r>
      <w:proofErr w:type="spellStart"/>
      <w:r w:rsidRPr="00794438">
        <w:rPr>
          <w:sz w:val="24"/>
          <w:szCs w:val="24"/>
        </w:rPr>
        <w:t>Florio</w:t>
      </w:r>
      <w:proofErr w:type="spellEnd"/>
      <w:r w:rsidRPr="00794438">
        <w:rPr>
          <w:sz w:val="24"/>
          <w:szCs w:val="24"/>
        </w:rPr>
        <w:t xml:space="preserve"> </w:t>
      </w:r>
      <w:r w:rsidRPr="00794438">
        <w:rPr>
          <w:sz w:val="24"/>
          <w:szCs w:val="24"/>
          <w:lang w:val="en-US"/>
        </w:rPr>
        <w:t>&amp;</w:t>
      </w:r>
      <w:r w:rsidRPr="00794438">
        <w:rPr>
          <w:sz w:val="24"/>
          <w:szCs w:val="24"/>
        </w:rPr>
        <w:t xml:space="preserve"> </w:t>
      </w:r>
      <w:proofErr w:type="spellStart"/>
      <w:r w:rsidRPr="00794438">
        <w:rPr>
          <w:sz w:val="24"/>
          <w:szCs w:val="24"/>
        </w:rPr>
        <w:t>Sirtori</w:t>
      </w:r>
      <w:proofErr w:type="spellEnd"/>
      <w:r w:rsidRPr="00794438">
        <w:rPr>
          <w:sz w:val="24"/>
          <w:szCs w:val="24"/>
        </w:rPr>
        <w:t xml:space="preserve"> (s. 10) ako hrubú mieru úmrtnosti v krajine, pre Slovensko bolo toto číslo v roku 2015 podľa Štatistického úradu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SK</m:t>
            </m:r>
          </m:sub>
        </m:sSub>
        <m:r>
          <w:rPr>
            <w:rFonts w:ascii="Cambria Math" w:hAnsi="Cambria Math"/>
            <w:sz w:val="24"/>
            <w:szCs w:val="24"/>
          </w:rPr>
          <m:t>=0,992</m:t>
        </m:r>
      </m:oMath>
      <w:r w:rsidRPr="00794438">
        <w:rPr>
          <w:sz w:val="24"/>
          <w:szCs w:val="24"/>
        </w:rPr>
        <w:t>.</w:t>
      </w:r>
    </w:p>
    <w:p w14:paraId="1315155B" w14:textId="77777777" w:rsidR="00C94254" w:rsidRPr="00794438" w:rsidRDefault="00C94254" w:rsidP="00C94254">
      <w:pPr>
        <w:ind w:left="360"/>
        <w:jc w:val="both"/>
        <w:rPr>
          <w:sz w:val="24"/>
          <w:szCs w:val="24"/>
        </w:rPr>
      </w:pPr>
      <w:r w:rsidRPr="00794438">
        <w:rPr>
          <w:sz w:val="24"/>
          <w:szCs w:val="24"/>
        </w:rPr>
        <w:t>Elasticita hraničného úžitku zo spotreby (</w:t>
      </w:r>
      <w:r w:rsidRPr="00794438">
        <w:rPr>
          <w:i/>
          <w:sz w:val="24"/>
          <w:szCs w:val="24"/>
        </w:rPr>
        <w:t>e</w:t>
      </w:r>
      <w:r w:rsidRPr="00794438">
        <w:rPr>
          <w:sz w:val="24"/>
          <w:szCs w:val="24"/>
        </w:rPr>
        <w:t xml:space="preserve">) sa podľa </w:t>
      </w:r>
      <w:proofErr w:type="spellStart"/>
      <w:r w:rsidRPr="00794438">
        <w:rPr>
          <w:sz w:val="24"/>
          <w:szCs w:val="24"/>
        </w:rPr>
        <w:t>Sterna</w:t>
      </w:r>
      <w:proofErr w:type="spellEnd"/>
      <w:r w:rsidRPr="00794438">
        <w:rPr>
          <w:sz w:val="24"/>
          <w:szCs w:val="24"/>
        </w:rPr>
        <w:t xml:space="preserve"> (1977) odhaduje ako podiel logaritmov hraničnej a priemernej daňovej sadzby pre priemerného daňového poplatníka. Tento prístup je podľa </w:t>
      </w:r>
      <w:proofErr w:type="spellStart"/>
      <w:r w:rsidRPr="00794438">
        <w:rPr>
          <w:sz w:val="24"/>
          <w:szCs w:val="24"/>
        </w:rPr>
        <w:t>Florio</w:t>
      </w:r>
      <w:proofErr w:type="spellEnd"/>
      <w:r w:rsidRPr="00794438">
        <w:rPr>
          <w:sz w:val="24"/>
          <w:szCs w:val="24"/>
        </w:rPr>
        <w:t xml:space="preserve"> </w:t>
      </w:r>
      <w:r w:rsidRPr="00794438">
        <w:rPr>
          <w:sz w:val="24"/>
          <w:szCs w:val="24"/>
          <w:lang w:val="en-US"/>
        </w:rPr>
        <w:t>&amp;</w:t>
      </w:r>
      <w:r w:rsidRPr="00794438">
        <w:rPr>
          <w:sz w:val="24"/>
          <w:szCs w:val="24"/>
        </w:rPr>
        <w:t xml:space="preserve"> </w:t>
      </w:r>
      <w:proofErr w:type="spellStart"/>
      <w:r w:rsidRPr="00794438">
        <w:rPr>
          <w:sz w:val="24"/>
          <w:szCs w:val="24"/>
        </w:rPr>
        <w:t>Sirtori</w:t>
      </w:r>
      <w:proofErr w:type="spellEnd"/>
      <w:r w:rsidRPr="00794438">
        <w:rPr>
          <w:sz w:val="24"/>
          <w:szCs w:val="24"/>
        </w:rPr>
        <w:t xml:space="preserve"> (s. 10-11) vhodné použiť, pretože odráža </w:t>
      </w:r>
      <w:proofErr w:type="spellStart"/>
      <w:r w:rsidRPr="00794438">
        <w:rPr>
          <w:sz w:val="24"/>
          <w:szCs w:val="24"/>
        </w:rPr>
        <w:t>redistribučné</w:t>
      </w:r>
      <w:proofErr w:type="spellEnd"/>
      <w:r w:rsidRPr="00794438">
        <w:rPr>
          <w:sz w:val="24"/>
          <w:szCs w:val="24"/>
        </w:rPr>
        <w:t xml:space="preserve"> preferencie spoločnosti a </w:t>
      </w:r>
      <w:proofErr w:type="spellStart"/>
      <w:r w:rsidRPr="00794438">
        <w:rPr>
          <w:sz w:val="24"/>
          <w:szCs w:val="24"/>
        </w:rPr>
        <w:t>redistribúcia</w:t>
      </w:r>
      <w:proofErr w:type="spellEnd"/>
      <w:r w:rsidRPr="00794438">
        <w:rPr>
          <w:sz w:val="24"/>
          <w:szCs w:val="24"/>
        </w:rPr>
        <w:t xml:space="preserve"> verejných financií v čase je ekvivalentom </w:t>
      </w:r>
      <w:proofErr w:type="spellStart"/>
      <w:r w:rsidRPr="00794438">
        <w:rPr>
          <w:sz w:val="24"/>
          <w:szCs w:val="24"/>
        </w:rPr>
        <w:t>redistribúcie</w:t>
      </w:r>
      <w:proofErr w:type="spellEnd"/>
      <w:r w:rsidRPr="00794438">
        <w:rPr>
          <w:sz w:val="24"/>
          <w:szCs w:val="24"/>
        </w:rPr>
        <w:t xml:space="preserve"> medzi rôznymi príjmovými skupinami v súčasnosti. </w:t>
      </w:r>
    </w:p>
    <w:p w14:paraId="2AE0F3DE" w14:textId="77777777" w:rsidR="00C94254" w:rsidRPr="00C50BC1" w:rsidRDefault="00C94254" w:rsidP="00C94254">
      <w:pPr>
        <w:ind w:left="360" w:firstLine="348"/>
        <w:rPr>
          <w:rFonts w:eastAsiaTheme="minorEastAsia"/>
        </w:rPr>
      </w:pPr>
      <m:oMath>
        <m:r>
          <w:rPr>
            <w:rFonts w:ascii="Cambria Math" w:hAnsi="Cambria Math"/>
          </w:rPr>
          <m:t>e=</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m:t>
                        </m:r>
                      </m:e>
                      <m:sub>
                        <m:r>
                          <w:rPr>
                            <w:rFonts w:ascii="Cambria Math" w:hAnsi="Cambria Math"/>
                          </w:rPr>
                          <m:t>hraničná</m:t>
                        </m:r>
                      </m:sub>
                    </m:sSub>
                  </m:e>
                </m:d>
              </m:e>
            </m:func>
            <m:ctrlPr>
              <w:rPr>
                <w:rFonts w:ascii="Cambria Math" w:eastAsiaTheme="minorEastAsia" w:hAnsi="Cambria Math"/>
                <w:i/>
              </w:rPr>
            </m:ctrlPr>
          </m:num>
          <m:den>
            <m:func>
              <m:funcPr>
                <m:ctrlPr>
                  <w:rPr>
                    <w:rFonts w:ascii="Cambria Math" w:eastAsiaTheme="minorEastAsia" w:hAnsi="Cambria Math"/>
                    <w:i/>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priemerná</m:t>
                        </m:r>
                      </m:sub>
                    </m:sSub>
                  </m:e>
                </m:d>
              </m:e>
            </m:func>
            <m:r>
              <w:rPr>
                <w:rFonts w:ascii="Cambria Math" w:eastAsiaTheme="minorEastAsia" w:hAnsi="Cambria Math"/>
              </w:rPr>
              <m:t xml:space="preserve"> </m:t>
            </m:r>
          </m:den>
        </m:f>
      </m:oMath>
      <w:r>
        <w:rPr>
          <w:rFonts w:eastAsiaTheme="minorEastAsia"/>
        </w:rPr>
        <w:t xml:space="preserve"> </w:t>
      </w:r>
    </w:p>
    <w:p w14:paraId="12F84926" w14:textId="77777777" w:rsidR="00C94254" w:rsidRPr="00794438" w:rsidRDefault="00C94254" w:rsidP="00C94254">
      <w:pPr>
        <w:ind w:left="360"/>
        <w:jc w:val="both"/>
        <w:rPr>
          <w:rFonts w:eastAsiaTheme="minorEastAsia"/>
          <w:sz w:val="24"/>
          <w:szCs w:val="24"/>
        </w:rPr>
      </w:pPr>
      <w:r w:rsidRPr="00794438">
        <w:rPr>
          <w:sz w:val="24"/>
          <w:szCs w:val="24"/>
        </w:rPr>
        <w:t>Priemerná sadzba daní a odvodov pre človeka, ktorý zarába priemernú mesačnú mzdu, bola v roku 2016</w:t>
      </w:r>
      <w:r w:rsidRPr="00794438">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t</m:t>
            </m:r>
          </m:e>
          <m:sub>
            <m:r>
              <w:rPr>
                <w:rFonts w:ascii="Cambria Math" w:eastAsiaTheme="minorEastAsia" w:hAnsi="Cambria Math"/>
                <w:sz w:val="24"/>
                <w:szCs w:val="24"/>
              </w:rPr>
              <m:t>priemerná</m:t>
            </m:r>
          </m:sub>
        </m:sSub>
        <m:r>
          <w:rPr>
            <w:rFonts w:ascii="Cambria Math" w:eastAsiaTheme="minorEastAsia" w:hAnsi="Cambria Math"/>
            <w:sz w:val="24"/>
            <w:szCs w:val="24"/>
          </w:rPr>
          <m:t>=23,8 %</m:t>
        </m:r>
      </m:oMath>
      <w:r w:rsidRPr="00794438">
        <w:rPr>
          <w:sz w:val="24"/>
          <w:szCs w:val="24"/>
        </w:rPr>
        <w:t xml:space="preserve">. Hraničná sadzba daní a odvodov (akou sadzbou je zdanené ďalšie zarobené euro) bola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hraničná</m:t>
            </m:r>
          </m:sub>
        </m:sSub>
        <m:r>
          <w:rPr>
            <w:rFonts w:ascii="Cambria Math" w:eastAsiaTheme="minorEastAsia" w:hAnsi="Cambria Math"/>
            <w:sz w:val="24"/>
            <w:szCs w:val="24"/>
          </w:rPr>
          <m:t>=29,9 %</m:t>
        </m:r>
      </m:oMath>
      <w:r w:rsidRPr="00794438">
        <w:rPr>
          <w:rFonts w:eastAsiaTheme="minorEastAsia"/>
          <w:sz w:val="24"/>
          <w:szCs w:val="24"/>
        </w:rPr>
        <w:t xml:space="preserve">. Teda elasticita spotreby pre Slovensko je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SK</m:t>
            </m:r>
          </m:sub>
        </m:sSub>
        <m:r>
          <w:rPr>
            <w:rFonts w:ascii="Cambria Math" w:hAnsi="Cambria Math"/>
            <w:sz w:val="24"/>
            <w:szCs w:val="24"/>
          </w:rPr>
          <m:t>=1,304</m:t>
        </m:r>
      </m:oMath>
      <w:r w:rsidRPr="00794438">
        <w:rPr>
          <w:rFonts w:eastAsiaTheme="minorEastAsia"/>
          <w:sz w:val="24"/>
          <w:szCs w:val="24"/>
        </w:rPr>
        <w:t>.</w:t>
      </w:r>
    </w:p>
    <w:p w14:paraId="5FB0E4AD" w14:textId="14B58B7E" w:rsidR="0017754B" w:rsidRPr="0017754B" w:rsidRDefault="0017754B" w:rsidP="00FA3472">
      <w:pPr>
        <w:ind w:left="360" w:firstLine="348"/>
        <w:jc w:val="both"/>
        <w:rPr>
          <w:rFonts w:eastAsiaTheme="minorEastAsia"/>
          <w:sz w:val="24"/>
          <w:szCs w:val="24"/>
        </w:rPr>
      </w:pPr>
      <w:r w:rsidRPr="0017754B">
        <w:rPr>
          <w:rFonts w:eastAsiaTheme="minorEastAsia"/>
          <w:sz w:val="24"/>
          <w:szCs w:val="24"/>
        </w:rPr>
        <w:t>Rast reálneho príjmu (</w:t>
      </w:r>
      <w:r w:rsidRPr="0017754B">
        <w:rPr>
          <w:rFonts w:eastAsiaTheme="minorEastAsia"/>
          <w:i/>
          <w:sz w:val="24"/>
          <w:szCs w:val="24"/>
        </w:rPr>
        <w:t>g</w:t>
      </w:r>
      <w:r w:rsidRPr="0017754B">
        <w:rPr>
          <w:rFonts w:eastAsiaTheme="minorEastAsia"/>
          <w:sz w:val="24"/>
          <w:szCs w:val="24"/>
        </w:rPr>
        <w:t>) sa odvodzuje z priemerného rastu reálneho HDP krajiny za roky 2010</w:t>
      </w:r>
      <w:r w:rsidR="00FA3472">
        <w:rPr>
          <w:rFonts w:eastAsiaTheme="minorEastAsia"/>
          <w:sz w:val="24"/>
          <w:szCs w:val="24"/>
        </w:rPr>
        <w:t xml:space="preserve"> – </w:t>
      </w:r>
      <w:r w:rsidRPr="0017754B">
        <w:rPr>
          <w:rFonts w:eastAsiaTheme="minorEastAsia"/>
          <w:sz w:val="24"/>
          <w:szCs w:val="24"/>
        </w:rPr>
        <w:t xml:space="preserve">2020. Na základe aktuálnej prognózy </w:t>
      </w:r>
      <w:r w:rsidRPr="0017754B">
        <w:rPr>
          <w:rFonts w:eastAsiaTheme="minorEastAsia"/>
          <w:i/>
          <w:sz w:val="24"/>
          <w:szCs w:val="24"/>
        </w:rPr>
        <w:t xml:space="preserve">Makroekonomického výboru </w:t>
      </w:r>
      <w:r w:rsidRPr="0017754B">
        <w:rPr>
          <w:rFonts w:eastAsiaTheme="minorEastAsia"/>
          <w:sz w:val="24"/>
          <w:szCs w:val="24"/>
        </w:rPr>
        <w:t xml:space="preserve">odhadujeme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SK</m:t>
            </m:r>
          </m:sub>
        </m:sSub>
        <m:r>
          <w:rPr>
            <w:rFonts w:ascii="Cambria Math" w:eastAsiaTheme="minorEastAsia" w:hAnsi="Cambria Math"/>
            <w:sz w:val="24"/>
            <w:szCs w:val="24"/>
          </w:rPr>
          <m:t>=3,3 %</m:t>
        </m:r>
      </m:oMath>
      <w:r w:rsidRPr="0017754B">
        <w:rPr>
          <w:rFonts w:eastAsiaTheme="minorEastAsia"/>
          <w:sz w:val="24"/>
          <w:szCs w:val="24"/>
        </w:rPr>
        <w:t>.</w:t>
      </w:r>
    </w:p>
    <w:p w14:paraId="2041B237" w14:textId="451CF148" w:rsidR="0017754B" w:rsidRPr="0017754B" w:rsidRDefault="0017754B" w:rsidP="0017754B">
      <w:pPr>
        <w:ind w:left="360" w:firstLine="348"/>
        <w:rPr>
          <w:rFonts w:eastAsiaTheme="minorEastAsia"/>
          <w:sz w:val="24"/>
          <w:szCs w:val="24"/>
        </w:rPr>
      </w:pPr>
      <w:r w:rsidRPr="0017754B">
        <w:rPr>
          <w:rFonts w:eastAsiaTheme="minorEastAsia"/>
          <w:sz w:val="24"/>
          <w:szCs w:val="24"/>
        </w:rPr>
        <w:t xml:space="preserve">Diskontná sadzba, vyžadovaná Európskou komisiou, pre Slovensko na základe odhadu sociálnej (ekonomickej) diskontnej sadzby podľa </w:t>
      </w:r>
      <w:proofErr w:type="spellStart"/>
      <w:r w:rsidRPr="0017754B">
        <w:rPr>
          <w:rFonts w:eastAsiaTheme="minorEastAsia"/>
          <w:sz w:val="24"/>
          <w:szCs w:val="24"/>
        </w:rPr>
        <w:t>Florio</w:t>
      </w:r>
      <w:proofErr w:type="spellEnd"/>
      <w:r w:rsidRPr="0017754B">
        <w:rPr>
          <w:rFonts w:eastAsiaTheme="minorEastAsia"/>
          <w:sz w:val="24"/>
          <w:szCs w:val="24"/>
        </w:rPr>
        <w:t xml:space="preserve"> &amp; </w:t>
      </w:r>
      <w:proofErr w:type="spellStart"/>
      <w:r w:rsidRPr="0017754B">
        <w:rPr>
          <w:rFonts w:eastAsiaTheme="minorEastAsia"/>
          <w:sz w:val="24"/>
          <w:szCs w:val="24"/>
        </w:rPr>
        <w:t>Sirtori</w:t>
      </w:r>
      <w:proofErr w:type="spellEnd"/>
      <w:r w:rsidRPr="0017754B">
        <w:rPr>
          <w:rFonts w:eastAsiaTheme="minorEastAsia"/>
          <w:sz w:val="24"/>
          <w:szCs w:val="24"/>
        </w:rPr>
        <w:t xml:space="preserve"> (</w:t>
      </w:r>
      <m:oMath>
        <m:r>
          <w:rPr>
            <w:rFonts w:ascii="Cambria Math" w:eastAsiaTheme="minorEastAsia" w:hAnsi="Cambria Math"/>
            <w:sz w:val="24"/>
            <w:szCs w:val="24"/>
          </w:rPr>
          <m:t>SRT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SK</m:t>
            </m:r>
          </m:sub>
        </m:sSub>
      </m:oMath>
      <w:r w:rsidRPr="0017754B">
        <w:rPr>
          <w:rFonts w:eastAsiaTheme="minorEastAsia"/>
          <w:sz w:val="24"/>
          <w:szCs w:val="24"/>
        </w:rPr>
        <w:t xml:space="preserve">) </w:t>
      </w:r>
      <w:r w:rsidR="00FA3472">
        <w:rPr>
          <w:rFonts w:eastAsiaTheme="minorEastAsia"/>
          <w:sz w:val="24"/>
          <w:szCs w:val="24"/>
        </w:rPr>
        <w:t>má hodnotu</w:t>
      </w:r>
      <w:r w:rsidRPr="0017754B">
        <w:rPr>
          <w:rFonts w:eastAsiaTheme="minorEastAsia"/>
          <w:sz w:val="24"/>
          <w:szCs w:val="24"/>
        </w:rPr>
        <w:t>:</w:t>
      </w:r>
    </w:p>
    <w:p w14:paraId="6267F8D1" w14:textId="30E9DE1B" w:rsidR="00C94254" w:rsidRPr="0017754B" w:rsidRDefault="0017754B" w:rsidP="0017754B">
      <w:pPr>
        <w:ind w:left="360" w:firstLine="348"/>
        <w:rPr>
          <w:rFonts w:eastAsiaTheme="minorEastAsia"/>
          <w:sz w:val="24"/>
          <w:szCs w:val="24"/>
        </w:rPr>
      </w:pPr>
      <m:oMath>
        <m:r>
          <w:rPr>
            <w:rFonts w:ascii="Cambria Math" w:eastAsiaTheme="minorEastAsia" w:hAnsi="Cambria Math"/>
            <w:sz w:val="24"/>
            <w:szCs w:val="24"/>
          </w:rPr>
          <m:t>SRT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SK</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SK</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SK</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SK</m:t>
            </m:r>
          </m:sub>
        </m:sSub>
        <m:r>
          <w:rPr>
            <w:rFonts w:ascii="Cambria Math" w:eastAsiaTheme="minorEastAsia" w:hAnsi="Cambria Math"/>
            <w:sz w:val="24"/>
            <w:szCs w:val="24"/>
          </w:rPr>
          <m:t>=5,30 %</m:t>
        </m:r>
      </m:oMath>
      <w:r>
        <w:rPr>
          <w:rFonts w:eastAsiaTheme="minorEastAsia"/>
          <w:sz w:val="24"/>
          <w:szCs w:val="24"/>
        </w:rPr>
        <w:t>.</w:t>
      </w:r>
    </w:p>
    <w:p w14:paraId="16809E42" w14:textId="1F2F1AC9" w:rsidR="00FA3472" w:rsidRPr="006415FA" w:rsidRDefault="006415FA" w:rsidP="00DE1387">
      <w:pPr>
        <w:ind w:left="360" w:firstLine="348"/>
        <w:jc w:val="both"/>
        <w:rPr>
          <w:rFonts w:eastAsiaTheme="minorEastAsia"/>
          <w:sz w:val="24"/>
          <w:szCs w:val="24"/>
        </w:rPr>
      </w:pPr>
      <w:r w:rsidRPr="006415FA">
        <w:rPr>
          <w:rFonts w:eastAsiaTheme="minorEastAsia"/>
          <w:sz w:val="24"/>
          <w:szCs w:val="24"/>
        </w:rPr>
        <w:t>Európska komisia</w:t>
      </w:r>
      <w:r w:rsidR="00FA3472" w:rsidRPr="006415FA">
        <w:rPr>
          <w:rFonts w:eastAsiaTheme="minorEastAsia"/>
          <w:sz w:val="24"/>
          <w:szCs w:val="24"/>
        </w:rPr>
        <w:t xml:space="preserve"> </w:t>
      </w:r>
      <w:r w:rsidRPr="006415FA">
        <w:rPr>
          <w:rFonts w:eastAsiaTheme="minorEastAsia"/>
          <w:sz w:val="24"/>
          <w:szCs w:val="24"/>
        </w:rPr>
        <w:t xml:space="preserve">odporúča </w:t>
      </w:r>
      <w:r w:rsidR="00FA3472" w:rsidRPr="006415FA">
        <w:rPr>
          <w:rFonts w:eastAsiaTheme="minorEastAsia"/>
          <w:sz w:val="24"/>
          <w:szCs w:val="24"/>
        </w:rPr>
        <w:t xml:space="preserve">výpočtovú hodnotu </w:t>
      </w:r>
      <w:r w:rsidR="00DE1387" w:rsidRPr="006415FA">
        <w:rPr>
          <w:rFonts w:eastAsiaTheme="minorEastAsia"/>
          <w:sz w:val="24"/>
          <w:szCs w:val="24"/>
        </w:rPr>
        <w:t xml:space="preserve">diskontnej sadzby </w:t>
      </w:r>
      <w:r w:rsidR="00FA3472" w:rsidRPr="006415FA">
        <w:rPr>
          <w:rFonts w:eastAsiaTheme="minorEastAsia"/>
          <w:sz w:val="24"/>
          <w:szCs w:val="24"/>
        </w:rPr>
        <w:t xml:space="preserve">používanú v kalkuláciách </w:t>
      </w:r>
      <w:r w:rsidR="00DE1387" w:rsidRPr="006415FA">
        <w:rPr>
          <w:rFonts w:eastAsiaTheme="minorEastAsia"/>
          <w:sz w:val="24"/>
          <w:szCs w:val="24"/>
        </w:rPr>
        <w:t>ekonomickej analýzy 5 %</w:t>
      </w:r>
      <w:r w:rsidRPr="006415FA">
        <w:rPr>
          <w:rFonts w:eastAsiaTheme="minorEastAsia"/>
          <w:sz w:val="24"/>
          <w:szCs w:val="24"/>
        </w:rPr>
        <w:t>, pričom výpočet vyššie preukázal, že táto hodnota je primeraná</w:t>
      </w:r>
      <w:r w:rsidR="00DE1387" w:rsidRPr="006415FA">
        <w:rPr>
          <w:rFonts w:eastAsiaTheme="minorEastAsia"/>
          <w:sz w:val="24"/>
          <w:szCs w:val="24"/>
        </w:rPr>
        <w:t>.</w:t>
      </w:r>
    </w:p>
    <w:p w14:paraId="5791A3CB" w14:textId="77777777" w:rsidR="00D520A0" w:rsidRDefault="00D520A0" w:rsidP="00D520A0">
      <w:pPr>
        <w:pStyle w:val="slovanodseky"/>
        <w:numPr>
          <w:ilvl w:val="0"/>
          <w:numId w:val="0"/>
        </w:numPr>
        <w:ind w:left="426" w:hanging="426"/>
      </w:pPr>
    </w:p>
    <w:p w14:paraId="09459278" w14:textId="77777777" w:rsidR="00D520A0" w:rsidRDefault="00D520A0" w:rsidP="00D520A0">
      <w:pPr>
        <w:rPr>
          <w:rFonts w:asciiTheme="majorHAnsi" w:eastAsiaTheme="majorEastAsia" w:hAnsiTheme="majorHAnsi" w:cstheme="majorBidi"/>
          <w:color w:val="A5A5A5" w:themeColor="accent1" w:themeShade="BF"/>
          <w:sz w:val="32"/>
          <w:szCs w:val="32"/>
        </w:rPr>
      </w:pPr>
      <w:r>
        <w:br w:type="page"/>
      </w:r>
    </w:p>
    <w:p w14:paraId="0D88FF85" w14:textId="38C8D3D4" w:rsidR="00A20199" w:rsidRDefault="00D520A0" w:rsidP="001779EA">
      <w:pPr>
        <w:pStyle w:val="Nadpis1"/>
        <w:numPr>
          <w:ilvl w:val="0"/>
          <w:numId w:val="0"/>
        </w:numPr>
        <w:spacing w:before="0"/>
      </w:pPr>
      <w:bookmarkStart w:id="89" w:name="_Ref480271909"/>
      <w:bookmarkStart w:id="90" w:name="_Toc483828761"/>
      <w:bookmarkStart w:id="91" w:name="_Ref478133876"/>
      <w:r>
        <w:lastRenderedPageBreak/>
        <w:t>Príloha C:</w:t>
      </w:r>
      <w:r w:rsidR="00A20199">
        <w:t xml:space="preserve"> </w:t>
      </w:r>
      <w:r w:rsidR="00E82407">
        <w:t>Š</w:t>
      </w:r>
      <w:r w:rsidR="00A20199">
        <w:t>túdi</w:t>
      </w:r>
      <w:r w:rsidR="00E82407">
        <w:t>a</w:t>
      </w:r>
      <w:r w:rsidR="00A20199">
        <w:t xml:space="preserve"> uskutočniteľnosti</w:t>
      </w:r>
      <w:bookmarkEnd w:id="89"/>
      <w:bookmarkEnd w:id="90"/>
    </w:p>
    <w:p w14:paraId="2697DBC7" w14:textId="56B28C09" w:rsidR="00E82407" w:rsidRDefault="00E82407" w:rsidP="00E82407">
      <w:pPr>
        <w:pStyle w:val="Nzov"/>
      </w:pPr>
      <w:r>
        <w:t>Obsah štúdie uskutočniteľnosti</w:t>
      </w:r>
    </w:p>
    <w:p w14:paraId="0047EC46" w14:textId="1CB2C612" w:rsidR="00857A3E" w:rsidRPr="00794438" w:rsidRDefault="00857A3E" w:rsidP="005F2918">
      <w:pPr>
        <w:pStyle w:val="Popis"/>
        <w:spacing w:before="240" w:after="120"/>
        <w:rPr>
          <w:sz w:val="24"/>
          <w:szCs w:val="24"/>
        </w:rPr>
      </w:pPr>
      <w:r w:rsidRPr="00794438">
        <w:rPr>
          <w:sz w:val="24"/>
          <w:szCs w:val="24"/>
        </w:rPr>
        <w:t xml:space="preserve">Tab. </w:t>
      </w:r>
      <w:r w:rsidR="004719E7" w:rsidRPr="00794438">
        <w:rPr>
          <w:sz w:val="24"/>
          <w:szCs w:val="24"/>
        </w:rPr>
        <w:fldChar w:fldCharType="begin"/>
      </w:r>
      <w:r w:rsidR="004719E7" w:rsidRPr="00794438">
        <w:rPr>
          <w:sz w:val="24"/>
          <w:szCs w:val="24"/>
        </w:rPr>
        <w:instrText xml:space="preserve"> SEQ Tab. \* ARABIC </w:instrText>
      </w:r>
      <w:r w:rsidR="004719E7" w:rsidRPr="00794438">
        <w:rPr>
          <w:sz w:val="24"/>
          <w:szCs w:val="24"/>
        </w:rPr>
        <w:fldChar w:fldCharType="separate"/>
      </w:r>
      <w:r w:rsidR="00EB4B17">
        <w:rPr>
          <w:noProof/>
          <w:sz w:val="24"/>
          <w:szCs w:val="24"/>
        </w:rPr>
        <w:t>8</w:t>
      </w:r>
      <w:r w:rsidR="004719E7" w:rsidRPr="00794438">
        <w:rPr>
          <w:noProof/>
          <w:sz w:val="24"/>
          <w:szCs w:val="24"/>
        </w:rPr>
        <w:fldChar w:fldCharType="end"/>
      </w:r>
      <w:r w:rsidRPr="00794438">
        <w:rPr>
          <w:sz w:val="24"/>
          <w:szCs w:val="24"/>
        </w:rPr>
        <w:t xml:space="preserve"> Štandardný obsah štúdie uskutočniteľnosti</w:t>
      </w:r>
    </w:p>
    <w:tbl>
      <w:tblPr>
        <w:tblStyle w:val="Tabukasmriekou4zvraznenie6"/>
        <w:tblW w:w="0" w:type="auto"/>
        <w:tblLook w:val="06A0" w:firstRow="1" w:lastRow="0" w:firstColumn="1" w:lastColumn="0" w:noHBand="1" w:noVBand="1"/>
      </w:tblPr>
      <w:tblGrid>
        <w:gridCol w:w="2378"/>
        <w:gridCol w:w="6966"/>
      </w:tblGrid>
      <w:tr w:rsidR="002702A8" w:rsidRPr="00E32E35" w14:paraId="7D1C612A" w14:textId="77777777" w:rsidTr="002F46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78" w:type="dxa"/>
            <w:noWrap/>
            <w:hideMark/>
          </w:tcPr>
          <w:p w14:paraId="63A9800B" w14:textId="77777777" w:rsidR="002702A8" w:rsidRPr="00E32E35" w:rsidRDefault="002702A8" w:rsidP="00857A3E">
            <w:r w:rsidRPr="00E32E35">
              <w:t>Kapitola štúdie</w:t>
            </w:r>
          </w:p>
        </w:tc>
        <w:tc>
          <w:tcPr>
            <w:tcW w:w="6966" w:type="dxa"/>
            <w:noWrap/>
            <w:hideMark/>
          </w:tcPr>
          <w:p w14:paraId="78A21569" w14:textId="72E820A5" w:rsidR="002702A8" w:rsidRPr="00E32E35" w:rsidRDefault="00857A3E" w:rsidP="00857A3E">
            <w:pPr>
              <w:cnfStyle w:val="100000000000" w:firstRow="1" w:lastRow="0" w:firstColumn="0" w:lastColumn="0" w:oddVBand="0" w:evenVBand="0" w:oddHBand="0" w:evenHBand="0" w:firstRowFirstColumn="0" w:firstRowLastColumn="0" w:lastRowFirstColumn="0" w:lastRowLastColumn="0"/>
            </w:pPr>
            <w:r w:rsidRPr="00E32E35">
              <w:t>Indikatívny obsah</w:t>
            </w:r>
            <w:r w:rsidR="002702A8" w:rsidRPr="00E32E35">
              <w:t xml:space="preserve"> kapitoly </w:t>
            </w:r>
          </w:p>
        </w:tc>
      </w:tr>
      <w:tr w:rsidR="002F4619" w:rsidRPr="00E32E35" w14:paraId="11C74456"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EFEFEF" w:themeFill="accent2" w:themeFillTint="33"/>
            <w:noWrap/>
            <w:hideMark/>
          </w:tcPr>
          <w:p w14:paraId="44C88A8F" w14:textId="77777777" w:rsidR="002F4619" w:rsidRPr="00E32E35" w:rsidRDefault="002F4619" w:rsidP="00857A3E">
            <w:r w:rsidRPr="00E32E35">
              <w:t>Zdôvodnenie investície</w:t>
            </w:r>
          </w:p>
        </w:tc>
        <w:tc>
          <w:tcPr>
            <w:tcW w:w="6966" w:type="dxa"/>
            <w:shd w:val="clear" w:color="auto" w:fill="EFEFEF" w:themeFill="accent2" w:themeFillTint="33"/>
            <w:noWrap/>
            <w:hideMark/>
          </w:tcPr>
          <w:p w14:paraId="5C7864FE"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Cieľ projektu</w:t>
            </w:r>
          </w:p>
        </w:tc>
      </w:tr>
      <w:tr w:rsidR="002F4619" w:rsidRPr="00E32E35" w14:paraId="773D1AFE"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2495457A" w14:textId="77777777" w:rsidR="002F4619" w:rsidRPr="00E32E35" w:rsidRDefault="002F4619" w:rsidP="00857A3E"/>
        </w:tc>
        <w:tc>
          <w:tcPr>
            <w:tcW w:w="6966" w:type="dxa"/>
            <w:shd w:val="clear" w:color="auto" w:fill="EFEFEF" w:themeFill="accent2" w:themeFillTint="33"/>
            <w:noWrap/>
            <w:hideMark/>
          </w:tcPr>
          <w:p w14:paraId="0D970F92"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Kontext riešenej oblasti</w:t>
            </w:r>
          </w:p>
        </w:tc>
      </w:tr>
      <w:tr w:rsidR="002F4619" w:rsidRPr="00E32E35" w14:paraId="1390B5B8"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7E4182FF" w14:textId="77777777" w:rsidR="002F4619" w:rsidRPr="00E32E35" w:rsidRDefault="002F4619" w:rsidP="00857A3E"/>
        </w:tc>
        <w:tc>
          <w:tcPr>
            <w:tcW w:w="6966" w:type="dxa"/>
            <w:shd w:val="clear" w:color="auto" w:fill="EFEFEF" w:themeFill="accent2" w:themeFillTint="33"/>
            <w:noWrap/>
            <w:hideMark/>
          </w:tcPr>
          <w:p w14:paraId="324B733D"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Naviazanie na strategické ciele</w:t>
            </w:r>
          </w:p>
        </w:tc>
      </w:tr>
      <w:tr w:rsidR="002F4619" w:rsidRPr="00E32E35" w14:paraId="10192B3D"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3197FD0E" w14:textId="77777777" w:rsidR="002F4619" w:rsidRPr="00E32E35" w:rsidRDefault="002F4619" w:rsidP="00857A3E"/>
        </w:tc>
        <w:tc>
          <w:tcPr>
            <w:tcW w:w="6966" w:type="dxa"/>
            <w:shd w:val="clear" w:color="auto" w:fill="EFEFEF" w:themeFill="accent2" w:themeFillTint="33"/>
            <w:noWrap/>
            <w:hideMark/>
          </w:tcPr>
          <w:p w14:paraId="2ED3D82E"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Zhrnutie jednotlivých variantov</w:t>
            </w:r>
          </w:p>
        </w:tc>
      </w:tr>
      <w:tr w:rsidR="002F4619" w:rsidRPr="00E32E35" w14:paraId="42E8DE74"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DBDBDB" w:themeFill="accent6" w:themeFillTint="33"/>
            <w:noWrap/>
            <w:hideMark/>
          </w:tcPr>
          <w:p w14:paraId="511D8A2B" w14:textId="77777777" w:rsidR="002F4619" w:rsidRPr="00E32E35" w:rsidRDefault="002F4619" w:rsidP="00857A3E">
            <w:r w:rsidRPr="00E32E35">
              <w:t>Analýza dopytu a ponuky</w:t>
            </w:r>
          </w:p>
        </w:tc>
        <w:tc>
          <w:tcPr>
            <w:tcW w:w="6966" w:type="dxa"/>
            <w:shd w:val="clear" w:color="auto" w:fill="DBDBDB" w:themeFill="accent6" w:themeFillTint="33"/>
            <w:noWrap/>
            <w:hideMark/>
          </w:tcPr>
          <w:p w14:paraId="754A6A9C" w14:textId="616C4048"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Opis súčasného stavu na trhu</w:t>
            </w:r>
          </w:p>
        </w:tc>
      </w:tr>
      <w:tr w:rsidR="002F4619" w:rsidRPr="00E32E35" w14:paraId="52022E29"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7AAAE4AC" w14:textId="77777777" w:rsidR="002F4619" w:rsidRPr="00E32E35" w:rsidRDefault="002F4619" w:rsidP="00857A3E"/>
        </w:tc>
        <w:tc>
          <w:tcPr>
            <w:tcW w:w="6966" w:type="dxa"/>
            <w:shd w:val="clear" w:color="auto" w:fill="DBDBDB" w:themeFill="accent6" w:themeFillTint="33"/>
            <w:noWrap/>
            <w:hideMark/>
          </w:tcPr>
          <w:p w14:paraId="0913A734"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Konkurencia na trhu</w:t>
            </w:r>
          </w:p>
        </w:tc>
      </w:tr>
      <w:tr w:rsidR="002F4619" w:rsidRPr="00E32E35" w14:paraId="74178769"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38B1C48B" w14:textId="77777777" w:rsidR="002F4619" w:rsidRPr="00E32E35" w:rsidRDefault="002F4619" w:rsidP="00857A3E"/>
        </w:tc>
        <w:tc>
          <w:tcPr>
            <w:tcW w:w="6966" w:type="dxa"/>
            <w:shd w:val="clear" w:color="auto" w:fill="DBDBDB" w:themeFill="accent6" w:themeFillTint="33"/>
            <w:noWrap/>
            <w:hideMark/>
          </w:tcPr>
          <w:p w14:paraId="16CDE6AF"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Dopyt po výstupe projektu</w:t>
            </w:r>
          </w:p>
        </w:tc>
      </w:tr>
      <w:tr w:rsidR="002F4619" w:rsidRPr="00E32E35" w14:paraId="17672127"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EFEFEF" w:themeFill="accent2" w:themeFillTint="33"/>
            <w:noWrap/>
            <w:hideMark/>
          </w:tcPr>
          <w:p w14:paraId="2E13393D" w14:textId="77777777" w:rsidR="002F4619" w:rsidRPr="00E32E35" w:rsidRDefault="002F4619" w:rsidP="00857A3E">
            <w:r w:rsidRPr="00E32E35">
              <w:t>Technické podklady</w:t>
            </w:r>
          </w:p>
        </w:tc>
        <w:tc>
          <w:tcPr>
            <w:tcW w:w="6966" w:type="dxa"/>
            <w:shd w:val="clear" w:color="auto" w:fill="EFEFEF" w:themeFill="accent2" w:themeFillTint="33"/>
            <w:noWrap/>
            <w:hideMark/>
          </w:tcPr>
          <w:p w14:paraId="32879B8C"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 xml:space="preserve">Prieskumy a podklady o území </w:t>
            </w:r>
          </w:p>
        </w:tc>
      </w:tr>
      <w:tr w:rsidR="002F4619" w:rsidRPr="00E32E35" w14:paraId="3F7B1F34"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6A6FA018" w14:textId="77777777" w:rsidR="002F4619" w:rsidRPr="00E32E35" w:rsidRDefault="002F4619" w:rsidP="00857A3E"/>
        </w:tc>
        <w:tc>
          <w:tcPr>
            <w:tcW w:w="6966" w:type="dxa"/>
            <w:shd w:val="clear" w:color="auto" w:fill="EFEFEF" w:themeFill="accent2" w:themeFillTint="33"/>
            <w:noWrap/>
            <w:hideMark/>
          </w:tcPr>
          <w:p w14:paraId="575DAB22"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Technické podklady pre jednotlivé varianty</w:t>
            </w:r>
          </w:p>
        </w:tc>
      </w:tr>
      <w:tr w:rsidR="002F4619" w:rsidRPr="00E32E35" w14:paraId="19246F7A"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7168DE49" w14:textId="77777777" w:rsidR="002F4619" w:rsidRPr="00E32E35" w:rsidRDefault="002F4619" w:rsidP="00857A3E"/>
        </w:tc>
        <w:tc>
          <w:tcPr>
            <w:tcW w:w="6966" w:type="dxa"/>
            <w:shd w:val="clear" w:color="auto" w:fill="EFEFEF" w:themeFill="accent2" w:themeFillTint="33"/>
            <w:noWrap/>
            <w:hideMark/>
          </w:tcPr>
          <w:p w14:paraId="5F2492E6"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 xml:space="preserve">Dostupná technológia </w:t>
            </w:r>
          </w:p>
        </w:tc>
      </w:tr>
      <w:tr w:rsidR="002F4619" w:rsidRPr="00E32E35" w14:paraId="7BD42E80"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DBDBDB" w:themeFill="accent6" w:themeFillTint="33"/>
            <w:noWrap/>
            <w:hideMark/>
          </w:tcPr>
          <w:p w14:paraId="4F4A060C" w14:textId="61E16C75" w:rsidR="002F4619" w:rsidRPr="00E32E35" w:rsidRDefault="002F4619" w:rsidP="00857A3E">
            <w:r w:rsidRPr="00E32E35">
              <w:t>Opis a analýza alternatív</w:t>
            </w:r>
          </w:p>
        </w:tc>
        <w:tc>
          <w:tcPr>
            <w:tcW w:w="6966" w:type="dxa"/>
            <w:shd w:val="clear" w:color="auto" w:fill="DBDBDB" w:themeFill="accent6" w:themeFillTint="33"/>
            <w:noWrap/>
            <w:hideMark/>
          </w:tcPr>
          <w:p w14:paraId="65D6C86F"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Výber a popis variantov riešenia</w:t>
            </w:r>
          </w:p>
        </w:tc>
      </w:tr>
      <w:tr w:rsidR="002F4619" w:rsidRPr="00E32E35" w14:paraId="0B53FC68"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1608DF16" w14:textId="77777777" w:rsidR="002F4619" w:rsidRPr="00E32E35" w:rsidRDefault="002F4619" w:rsidP="00857A3E"/>
        </w:tc>
        <w:tc>
          <w:tcPr>
            <w:tcW w:w="6966" w:type="dxa"/>
            <w:shd w:val="clear" w:color="auto" w:fill="DBDBDB" w:themeFill="accent6" w:themeFillTint="33"/>
            <w:noWrap/>
            <w:hideMark/>
          </w:tcPr>
          <w:p w14:paraId="6D6308C2"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Vylúčenie nerealizovateľných riešení</w:t>
            </w:r>
          </w:p>
        </w:tc>
      </w:tr>
      <w:tr w:rsidR="002F4619" w:rsidRPr="00E32E35" w14:paraId="187B1972"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3006D40F" w14:textId="77777777" w:rsidR="002F4619" w:rsidRPr="00E32E35" w:rsidRDefault="002F4619" w:rsidP="00857A3E"/>
        </w:tc>
        <w:tc>
          <w:tcPr>
            <w:tcW w:w="6966" w:type="dxa"/>
            <w:shd w:val="clear" w:color="auto" w:fill="DBDBDB" w:themeFill="accent6" w:themeFillTint="33"/>
            <w:noWrap/>
            <w:hideMark/>
          </w:tcPr>
          <w:p w14:paraId="110218B9"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Odhad rozpočtu pre jednotlivé varianty</w:t>
            </w:r>
          </w:p>
        </w:tc>
      </w:tr>
      <w:tr w:rsidR="002F4619" w:rsidRPr="00E32E35" w14:paraId="06C3AC9B"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458BF2A5" w14:textId="77777777" w:rsidR="002F4619" w:rsidRPr="00E32E35" w:rsidRDefault="002F4619" w:rsidP="00857A3E"/>
        </w:tc>
        <w:tc>
          <w:tcPr>
            <w:tcW w:w="6966" w:type="dxa"/>
            <w:shd w:val="clear" w:color="auto" w:fill="DBDBDB" w:themeFill="accent6" w:themeFillTint="33"/>
            <w:noWrap/>
            <w:hideMark/>
          </w:tcPr>
          <w:p w14:paraId="24E881AE"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Modelovanie dopytu po jednotlivých variantoch</w:t>
            </w:r>
          </w:p>
        </w:tc>
      </w:tr>
      <w:tr w:rsidR="002F4619" w:rsidRPr="00E32E35" w14:paraId="4B026DD1"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EFEFEF" w:themeFill="accent2" w:themeFillTint="33"/>
            <w:noWrap/>
            <w:hideMark/>
          </w:tcPr>
          <w:p w14:paraId="3FACDE4C" w14:textId="65E43EBE" w:rsidR="002F4619" w:rsidRPr="00E32E35" w:rsidRDefault="002F4619" w:rsidP="00857A3E">
            <w:r w:rsidRPr="00E32E35">
              <w:t>Posúdenie vplyvov na životné prostredie</w:t>
            </w:r>
          </w:p>
        </w:tc>
        <w:tc>
          <w:tcPr>
            <w:tcW w:w="6966" w:type="dxa"/>
            <w:shd w:val="clear" w:color="auto" w:fill="EFEFEF" w:themeFill="accent2" w:themeFillTint="33"/>
            <w:noWrap/>
            <w:hideMark/>
          </w:tcPr>
          <w:p w14:paraId="65D8D8CF" w14:textId="22EE7F24"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Posúdenie vplyvov na životné prostredie</w:t>
            </w:r>
          </w:p>
        </w:tc>
      </w:tr>
      <w:tr w:rsidR="002F4619" w:rsidRPr="00E32E35" w14:paraId="3EB78D0D"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tcPr>
          <w:p w14:paraId="6378400C" w14:textId="77777777" w:rsidR="002F4619" w:rsidRPr="00E32E35" w:rsidRDefault="002F4619" w:rsidP="00857A3E"/>
        </w:tc>
        <w:tc>
          <w:tcPr>
            <w:tcW w:w="6966" w:type="dxa"/>
            <w:shd w:val="clear" w:color="auto" w:fill="EFEFEF" w:themeFill="accent2" w:themeFillTint="33"/>
            <w:noWrap/>
          </w:tcPr>
          <w:p w14:paraId="173DF39D" w14:textId="52E47F25"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Odhad kompenzačných a </w:t>
            </w:r>
            <w:proofErr w:type="spellStart"/>
            <w:r w:rsidRPr="00E32E35">
              <w:t>mitigačných</w:t>
            </w:r>
            <w:proofErr w:type="spellEnd"/>
            <w:r w:rsidRPr="00E32E35">
              <w:t xml:space="preserve"> opatrení</w:t>
            </w:r>
          </w:p>
        </w:tc>
      </w:tr>
      <w:tr w:rsidR="002F4619" w:rsidRPr="00E32E35" w14:paraId="3E9BD72D"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DBDBDB" w:themeFill="accent6" w:themeFillTint="33"/>
            <w:noWrap/>
            <w:hideMark/>
          </w:tcPr>
          <w:p w14:paraId="0382240A" w14:textId="77777777" w:rsidR="002F4619" w:rsidRPr="00E32E35" w:rsidRDefault="002F4619" w:rsidP="00857A3E">
            <w:r w:rsidRPr="00E32E35">
              <w:t>Ekonomické hodnotenie</w:t>
            </w:r>
          </w:p>
        </w:tc>
        <w:tc>
          <w:tcPr>
            <w:tcW w:w="6966" w:type="dxa"/>
            <w:shd w:val="clear" w:color="auto" w:fill="DBDBDB" w:themeFill="accent6" w:themeFillTint="33"/>
            <w:noWrap/>
            <w:hideMark/>
          </w:tcPr>
          <w:p w14:paraId="32AD54D2" w14:textId="09AB4676"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t>O</w:t>
            </w:r>
            <w:r w:rsidRPr="00E32E35">
              <w:t xml:space="preserve">pis všetkých kategórii nákladov a prínosov projektu </w:t>
            </w:r>
            <w:r>
              <w:br/>
            </w:r>
            <w:r w:rsidRPr="00E32E35">
              <w:t>(vrátane kvalitatívnych)</w:t>
            </w:r>
          </w:p>
        </w:tc>
      </w:tr>
      <w:tr w:rsidR="002F4619" w:rsidRPr="00E32E35" w14:paraId="05E1952A"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tcPr>
          <w:p w14:paraId="7B9ABFD9" w14:textId="77777777" w:rsidR="002F4619" w:rsidRPr="00E32E35" w:rsidRDefault="002F4619" w:rsidP="00857A3E"/>
        </w:tc>
        <w:tc>
          <w:tcPr>
            <w:tcW w:w="6966" w:type="dxa"/>
            <w:shd w:val="clear" w:color="auto" w:fill="DBDBDB" w:themeFill="accent6" w:themeFillTint="33"/>
            <w:noWrap/>
          </w:tcPr>
          <w:p w14:paraId="7ABED440"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Finančná analýza variantov</w:t>
            </w:r>
          </w:p>
        </w:tc>
      </w:tr>
      <w:tr w:rsidR="002F4619" w:rsidRPr="00E32E35" w14:paraId="1EDFFDBA"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tcPr>
          <w:p w14:paraId="3A240DC0" w14:textId="77777777" w:rsidR="002F4619" w:rsidRPr="00E32E35" w:rsidRDefault="002F4619" w:rsidP="00857A3E"/>
        </w:tc>
        <w:tc>
          <w:tcPr>
            <w:tcW w:w="6966" w:type="dxa"/>
            <w:shd w:val="clear" w:color="auto" w:fill="DBDBDB" w:themeFill="accent6" w:themeFillTint="33"/>
            <w:noWrap/>
          </w:tcPr>
          <w:p w14:paraId="14306003"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Ekonomická analýza variantov</w:t>
            </w:r>
          </w:p>
        </w:tc>
      </w:tr>
      <w:tr w:rsidR="002F4619" w:rsidRPr="00E32E35" w14:paraId="2604AC82"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1215899C" w14:textId="77777777" w:rsidR="002F4619" w:rsidRPr="00E32E35" w:rsidRDefault="002F4619" w:rsidP="00857A3E"/>
        </w:tc>
        <w:tc>
          <w:tcPr>
            <w:tcW w:w="6966" w:type="dxa"/>
            <w:shd w:val="clear" w:color="auto" w:fill="DBDBDB" w:themeFill="accent6" w:themeFillTint="33"/>
            <w:noWrap/>
            <w:hideMark/>
          </w:tcPr>
          <w:p w14:paraId="5F4CF29F"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Analýza citlivosti a rizika</w:t>
            </w:r>
          </w:p>
        </w:tc>
      </w:tr>
      <w:tr w:rsidR="002F4619" w:rsidRPr="00E32E35" w14:paraId="6ECDEA2D"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DBDBDB" w:themeFill="accent6" w:themeFillTint="33"/>
            <w:noWrap/>
            <w:hideMark/>
          </w:tcPr>
          <w:p w14:paraId="1C5ABC8A" w14:textId="77777777" w:rsidR="002F4619" w:rsidRPr="00E32E35" w:rsidRDefault="002F4619" w:rsidP="00857A3E"/>
        </w:tc>
        <w:tc>
          <w:tcPr>
            <w:tcW w:w="6966" w:type="dxa"/>
            <w:shd w:val="clear" w:color="auto" w:fill="DBDBDB" w:themeFill="accent6" w:themeFillTint="33"/>
            <w:noWrap/>
            <w:hideMark/>
          </w:tcPr>
          <w:p w14:paraId="5FFFAE48"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Zhodnotenie kvalitatívnych vplyvov</w:t>
            </w:r>
          </w:p>
        </w:tc>
      </w:tr>
      <w:tr w:rsidR="002F4619" w:rsidRPr="00E32E35" w14:paraId="0CDE0C58"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val="restart"/>
            <w:shd w:val="clear" w:color="auto" w:fill="EFEFEF" w:themeFill="accent2" w:themeFillTint="33"/>
            <w:noWrap/>
            <w:hideMark/>
          </w:tcPr>
          <w:p w14:paraId="04BE4C51" w14:textId="77777777" w:rsidR="002F4619" w:rsidRPr="00E32E35" w:rsidRDefault="002F4619" w:rsidP="00857A3E">
            <w:r w:rsidRPr="00E32E35">
              <w:t>Záver</w:t>
            </w:r>
          </w:p>
        </w:tc>
        <w:tc>
          <w:tcPr>
            <w:tcW w:w="6966" w:type="dxa"/>
            <w:shd w:val="clear" w:color="auto" w:fill="EFEFEF" w:themeFill="accent2" w:themeFillTint="33"/>
            <w:noWrap/>
            <w:hideMark/>
          </w:tcPr>
          <w:p w14:paraId="1382680A"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Zhrnutie štúdie a výsledkov hodnotenia</w:t>
            </w:r>
          </w:p>
        </w:tc>
      </w:tr>
      <w:tr w:rsidR="002F4619" w:rsidRPr="00E32E35" w14:paraId="415511C9" w14:textId="77777777" w:rsidTr="002F4619">
        <w:trPr>
          <w:trHeight w:val="300"/>
        </w:trPr>
        <w:tc>
          <w:tcPr>
            <w:cnfStyle w:val="001000000000" w:firstRow="0" w:lastRow="0" w:firstColumn="1" w:lastColumn="0" w:oddVBand="0" w:evenVBand="0" w:oddHBand="0" w:evenHBand="0" w:firstRowFirstColumn="0" w:firstRowLastColumn="0" w:lastRowFirstColumn="0" w:lastRowLastColumn="0"/>
            <w:tcW w:w="2378" w:type="dxa"/>
            <w:vMerge/>
            <w:shd w:val="clear" w:color="auto" w:fill="EFEFEF" w:themeFill="accent2" w:themeFillTint="33"/>
            <w:noWrap/>
            <w:hideMark/>
          </w:tcPr>
          <w:p w14:paraId="3D8C5519" w14:textId="77777777" w:rsidR="002F4619" w:rsidRPr="00E32E35" w:rsidRDefault="002F4619" w:rsidP="00857A3E"/>
        </w:tc>
        <w:tc>
          <w:tcPr>
            <w:tcW w:w="6966" w:type="dxa"/>
            <w:shd w:val="clear" w:color="auto" w:fill="EFEFEF" w:themeFill="accent2" w:themeFillTint="33"/>
            <w:noWrap/>
            <w:hideMark/>
          </w:tcPr>
          <w:p w14:paraId="4BA984B6" w14:textId="77777777" w:rsidR="002F4619" w:rsidRPr="00E32E35" w:rsidRDefault="002F4619" w:rsidP="00857A3E">
            <w:pPr>
              <w:cnfStyle w:val="000000000000" w:firstRow="0" w:lastRow="0" w:firstColumn="0" w:lastColumn="0" w:oddVBand="0" w:evenVBand="0" w:oddHBand="0" w:evenHBand="0" w:firstRowFirstColumn="0" w:firstRowLastColumn="0" w:lastRowFirstColumn="0" w:lastRowLastColumn="0"/>
            </w:pPr>
            <w:r w:rsidRPr="00E32E35">
              <w:t xml:space="preserve">Výber odporúčaných variantov </w:t>
            </w:r>
          </w:p>
        </w:tc>
      </w:tr>
    </w:tbl>
    <w:p w14:paraId="36DDA50A" w14:textId="77777777" w:rsidR="00A20199" w:rsidRPr="00A20199" w:rsidRDefault="00A20199" w:rsidP="00A20199"/>
    <w:p w14:paraId="55851CFC" w14:textId="77777777" w:rsidR="00A20199" w:rsidRDefault="00A20199">
      <w:pPr>
        <w:rPr>
          <w:rFonts w:asciiTheme="majorHAnsi" w:eastAsiaTheme="majorEastAsia" w:hAnsiTheme="majorHAnsi" w:cstheme="majorBidi"/>
          <w:color w:val="A5A5A5" w:themeColor="accent1" w:themeShade="BF"/>
          <w:sz w:val="32"/>
          <w:szCs w:val="32"/>
        </w:rPr>
      </w:pPr>
      <w:r>
        <w:br w:type="page"/>
      </w:r>
    </w:p>
    <w:p w14:paraId="4D10B267" w14:textId="1DF32FBE" w:rsidR="00D520A0" w:rsidRDefault="00A20199" w:rsidP="001779EA">
      <w:pPr>
        <w:pStyle w:val="Nadpis1"/>
        <w:numPr>
          <w:ilvl w:val="0"/>
          <w:numId w:val="0"/>
        </w:numPr>
        <w:spacing w:before="0"/>
      </w:pPr>
      <w:bookmarkStart w:id="92" w:name="_Toc483828762"/>
      <w:r>
        <w:lastRenderedPageBreak/>
        <w:t>Príloha D:</w:t>
      </w:r>
      <w:r w:rsidR="00D520A0">
        <w:t xml:space="preserve"> Súhrnné hodnotenie</w:t>
      </w:r>
      <w:bookmarkEnd w:id="91"/>
      <w:bookmarkEnd w:id="92"/>
    </w:p>
    <w:p w14:paraId="1498E4B9" w14:textId="77777777" w:rsidR="00D520A0" w:rsidRDefault="00695D21" w:rsidP="00D520A0">
      <w:pPr>
        <w:pStyle w:val="Nzov"/>
      </w:pPr>
      <w:r>
        <w:t>O</w:t>
      </w:r>
      <w:r w:rsidR="00D520A0">
        <w:t>cenenie hodnoty za peniaze</w:t>
      </w:r>
    </w:p>
    <w:p w14:paraId="488B55BD" w14:textId="77777777" w:rsidR="00695D21" w:rsidRPr="00794438" w:rsidRDefault="00695D21" w:rsidP="00695D21">
      <w:pPr>
        <w:pStyle w:val="Podtitul"/>
        <w:rPr>
          <w:rStyle w:val="Intenzvnezvraznenie"/>
          <w:sz w:val="24"/>
          <w:szCs w:val="24"/>
        </w:rPr>
      </w:pPr>
      <w:r w:rsidRPr="00794438">
        <w:rPr>
          <w:rStyle w:val="Intenzvnezvraznenie"/>
          <w:sz w:val="24"/>
          <w:szCs w:val="24"/>
        </w:rPr>
        <w:t>Príklad pre rezort dopravy</w:t>
      </w:r>
    </w:p>
    <w:p w14:paraId="246506E8" w14:textId="09EFCC37" w:rsidR="00695D21" w:rsidRPr="00794438" w:rsidRDefault="00695D21" w:rsidP="00695D21">
      <w:pPr>
        <w:jc w:val="both"/>
        <w:rPr>
          <w:sz w:val="24"/>
          <w:szCs w:val="24"/>
        </w:rPr>
      </w:pPr>
      <w:r w:rsidRPr="00794438">
        <w:rPr>
          <w:sz w:val="24"/>
          <w:szCs w:val="24"/>
        </w:rPr>
        <w:t xml:space="preserve">Ekonomické hodnotenie jednotlivých alternatív je spracované formou analýzy </w:t>
      </w:r>
      <w:r w:rsidR="00C65A7D">
        <w:rPr>
          <w:sz w:val="24"/>
          <w:szCs w:val="24"/>
        </w:rPr>
        <w:t xml:space="preserve">nákladov a </w:t>
      </w:r>
      <w:r w:rsidR="00FA3472">
        <w:rPr>
          <w:sz w:val="24"/>
          <w:szCs w:val="24"/>
        </w:rPr>
        <w:t>prí</w:t>
      </w:r>
      <w:r w:rsidR="00C65A7D">
        <w:rPr>
          <w:sz w:val="24"/>
          <w:szCs w:val="24"/>
        </w:rPr>
        <w:t>nosov</w:t>
      </w:r>
      <w:r w:rsidRPr="00794438">
        <w:rPr>
          <w:sz w:val="24"/>
          <w:szCs w:val="24"/>
        </w:rPr>
        <w:t xml:space="preserve"> v zmysle tejto metodickej príručky. V prípade </w:t>
      </w:r>
      <w:r w:rsidRPr="00794438">
        <w:rPr>
          <w:b/>
          <w:sz w:val="24"/>
          <w:szCs w:val="24"/>
        </w:rPr>
        <w:t xml:space="preserve">predbežnej štúdie uskutočniteľnosti </w:t>
      </w:r>
      <w:r w:rsidRPr="00794438">
        <w:rPr>
          <w:sz w:val="24"/>
          <w:szCs w:val="24"/>
        </w:rPr>
        <w:t xml:space="preserve">vychádza CBA z dopravného modelu a hrubších odhadov nákladov. V prípade </w:t>
      </w:r>
      <w:r w:rsidRPr="00794438">
        <w:rPr>
          <w:b/>
          <w:sz w:val="24"/>
          <w:szCs w:val="24"/>
        </w:rPr>
        <w:t xml:space="preserve">štúdie uskutočniteľnosti </w:t>
      </w:r>
      <w:r w:rsidRPr="00794438">
        <w:rPr>
          <w:sz w:val="24"/>
          <w:szCs w:val="24"/>
        </w:rPr>
        <w:t xml:space="preserve">vychádza CBA z presnejšieho regionálneho dopravného modelu, kalibrovaného na základe smerových prieskumov a iných sčítaní. Prevádzkové náklady môžu byť doplnené presnejším modelovaním pomocou softvéru HDM-4. </w:t>
      </w:r>
      <w:r w:rsidR="00884735" w:rsidRPr="00884735">
        <w:rPr>
          <w:sz w:val="24"/>
          <w:szCs w:val="24"/>
        </w:rPr>
        <w:t>Presný rozsah použitia HDM-4 stanoví rezortná metodika</w:t>
      </w:r>
      <w:r w:rsidR="00884735">
        <w:rPr>
          <w:sz w:val="24"/>
          <w:szCs w:val="24"/>
        </w:rPr>
        <w:t>.</w:t>
      </w:r>
    </w:p>
    <w:p w14:paraId="52C6C48D" w14:textId="77777777" w:rsidR="00695D21" w:rsidRPr="00794438" w:rsidRDefault="00695D21" w:rsidP="00CE27E4">
      <w:pPr>
        <w:spacing w:after="0"/>
        <w:jc w:val="both"/>
        <w:rPr>
          <w:sz w:val="24"/>
          <w:szCs w:val="24"/>
        </w:rPr>
      </w:pPr>
      <w:r w:rsidRPr="00794438">
        <w:rPr>
          <w:sz w:val="24"/>
          <w:szCs w:val="24"/>
        </w:rPr>
        <w:t>Prílohou štúdie uskutočniteľnosti a ekonomickej analýzy musí byť tabuľka s prepojenými vzorcami, ktoré umožnia výsledky ekonomickej analýzy skontrolovať. Tabuľka musí obsahovať:</w:t>
      </w:r>
    </w:p>
    <w:p w14:paraId="2E6F3FFF" w14:textId="77777777" w:rsidR="00695D21" w:rsidRPr="00794438" w:rsidRDefault="00695D21" w:rsidP="00CE27E4">
      <w:pPr>
        <w:numPr>
          <w:ilvl w:val="0"/>
          <w:numId w:val="20"/>
        </w:numPr>
        <w:spacing w:after="0"/>
        <w:rPr>
          <w:sz w:val="24"/>
          <w:szCs w:val="24"/>
        </w:rPr>
      </w:pPr>
      <w:r w:rsidRPr="00794438">
        <w:rPr>
          <w:sz w:val="24"/>
          <w:szCs w:val="24"/>
        </w:rPr>
        <w:t>Použité vstupné predpoklady a parametre,</w:t>
      </w:r>
    </w:p>
    <w:p w14:paraId="7CF6ED41" w14:textId="77777777" w:rsidR="00695D21" w:rsidRPr="00794438" w:rsidRDefault="00695D21" w:rsidP="00CE27E4">
      <w:pPr>
        <w:numPr>
          <w:ilvl w:val="0"/>
          <w:numId w:val="20"/>
        </w:numPr>
        <w:spacing w:after="0"/>
        <w:rPr>
          <w:sz w:val="24"/>
          <w:szCs w:val="24"/>
        </w:rPr>
      </w:pPr>
      <w:r w:rsidRPr="00794438">
        <w:rPr>
          <w:sz w:val="24"/>
          <w:szCs w:val="24"/>
        </w:rPr>
        <w:t>Rozpočet projektu (investičné aj prevádzkové náklady),</w:t>
      </w:r>
    </w:p>
    <w:p w14:paraId="27F8CBBA" w14:textId="77777777" w:rsidR="00695D21" w:rsidRPr="00794438" w:rsidRDefault="00695D21" w:rsidP="00CE27E4">
      <w:pPr>
        <w:numPr>
          <w:ilvl w:val="0"/>
          <w:numId w:val="20"/>
        </w:numPr>
        <w:spacing w:after="0"/>
        <w:rPr>
          <w:sz w:val="24"/>
          <w:szCs w:val="24"/>
        </w:rPr>
      </w:pPr>
      <w:r w:rsidRPr="00794438">
        <w:rPr>
          <w:sz w:val="24"/>
          <w:szCs w:val="24"/>
        </w:rPr>
        <w:t>Použitá dopravná prognóza a priemerné jazdné časy a rýchlosti,</w:t>
      </w:r>
    </w:p>
    <w:p w14:paraId="0EAC74D1" w14:textId="77777777" w:rsidR="00695D21" w:rsidRPr="00794438" w:rsidRDefault="00695D21" w:rsidP="00CE27E4">
      <w:pPr>
        <w:numPr>
          <w:ilvl w:val="0"/>
          <w:numId w:val="20"/>
        </w:numPr>
        <w:spacing w:after="0"/>
        <w:rPr>
          <w:sz w:val="24"/>
          <w:szCs w:val="24"/>
        </w:rPr>
      </w:pPr>
      <w:r w:rsidRPr="00794438">
        <w:rPr>
          <w:sz w:val="24"/>
          <w:szCs w:val="24"/>
        </w:rPr>
        <w:t>Výpočet finančných príjmov projektu (mýto, jazdné),</w:t>
      </w:r>
    </w:p>
    <w:p w14:paraId="090A2C07" w14:textId="77777777" w:rsidR="00695D21" w:rsidRPr="00794438" w:rsidRDefault="00695D21" w:rsidP="00CE27E4">
      <w:pPr>
        <w:numPr>
          <w:ilvl w:val="0"/>
          <w:numId w:val="20"/>
        </w:numPr>
        <w:spacing w:after="0"/>
        <w:rPr>
          <w:sz w:val="24"/>
          <w:szCs w:val="24"/>
        </w:rPr>
      </w:pPr>
      <w:r w:rsidRPr="00794438">
        <w:rPr>
          <w:sz w:val="24"/>
          <w:szCs w:val="24"/>
        </w:rPr>
        <w:t>Finančnú analýzu s výpočtom finančnej medzery,</w:t>
      </w:r>
    </w:p>
    <w:p w14:paraId="6647C190" w14:textId="77777777" w:rsidR="00695D21" w:rsidRPr="00794438" w:rsidRDefault="00695D21" w:rsidP="00CE27E4">
      <w:pPr>
        <w:numPr>
          <w:ilvl w:val="0"/>
          <w:numId w:val="20"/>
        </w:numPr>
        <w:spacing w:after="0"/>
        <w:rPr>
          <w:sz w:val="24"/>
          <w:szCs w:val="24"/>
        </w:rPr>
      </w:pPr>
      <w:r w:rsidRPr="00794438">
        <w:rPr>
          <w:sz w:val="24"/>
          <w:szCs w:val="24"/>
        </w:rPr>
        <w:t>Výpočet ekonomických nákladov,</w:t>
      </w:r>
    </w:p>
    <w:p w14:paraId="69D993EA" w14:textId="77777777" w:rsidR="00695D21" w:rsidRPr="00794438" w:rsidRDefault="00695D21" w:rsidP="00CE27E4">
      <w:pPr>
        <w:numPr>
          <w:ilvl w:val="0"/>
          <w:numId w:val="20"/>
        </w:numPr>
        <w:spacing w:after="0"/>
        <w:rPr>
          <w:sz w:val="24"/>
          <w:szCs w:val="24"/>
        </w:rPr>
      </w:pPr>
      <w:r w:rsidRPr="00794438">
        <w:rPr>
          <w:sz w:val="24"/>
          <w:szCs w:val="24"/>
        </w:rPr>
        <w:t>Výpočet ekonomických prínosov (úspora času, prevádzkových nákladov vozidiel, emisií, zníženie nehodovosti),</w:t>
      </w:r>
    </w:p>
    <w:p w14:paraId="5B0C79B5" w14:textId="77777777" w:rsidR="00695D21" w:rsidRPr="00794438" w:rsidRDefault="00695D21" w:rsidP="00CE27E4">
      <w:pPr>
        <w:numPr>
          <w:ilvl w:val="0"/>
          <w:numId w:val="20"/>
        </w:numPr>
        <w:spacing w:after="0"/>
        <w:rPr>
          <w:sz w:val="24"/>
          <w:szCs w:val="24"/>
        </w:rPr>
      </w:pPr>
      <w:r w:rsidRPr="00794438">
        <w:rPr>
          <w:sz w:val="24"/>
          <w:szCs w:val="24"/>
        </w:rPr>
        <w:t>Ekonomická analýza s čistou súčasnou hodnotou, vnútorným výnosovým percentom a pomerom prínosov a nákladov,</w:t>
      </w:r>
    </w:p>
    <w:p w14:paraId="08A5FEB5" w14:textId="77777777" w:rsidR="00695D21" w:rsidRPr="00794438" w:rsidRDefault="00695D21" w:rsidP="004F5128">
      <w:pPr>
        <w:numPr>
          <w:ilvl w:val="0"/>
          <w:numId w:val="20"/>
        </w:numPr>
        <w:rPr>
          <w:sz w:val="24"/>
          <w:szCs w:val="24"/>
        </w:rPr>
      </w:pPr>
      <w:r w:rsidRPr="00794438">
        <w:rPr>
          <w:sz w:val="24"/>
          <w:szCs w:val="24"/>
        </w:rPr>
        <w:t>Analýza citlivosti.</w:t>
      </w:r>
    </w:p>
    <w:p w14:paraId="63291315" w14:textId="77777777" w:rsidR="00695D21" w:rsidRPr="00794438" w:rsidRDefault="00695D21" w:rsidP="00CE27E4">
      <w:pPr>
        <w:spacing w:after="0"/>
        <w:jc w:val="both"/>
        <w:rPr>
          <w:sz w:val="24"/>
          <w:szCs w:val="24"/>
        </w:rPr>
      </w:pPr>
      <w:r w:rsidRPr="00794438">
        <w:rPr>
          <w:sz w:val="24"/>
          <w:szCs w:val="24"/>
        </w:rPr>
        <w:t xml:space="preserve">Súčasťou hodnotenia alternatív je aj </w:t>
      </w:r>
      <w:r w:rsidRPr="00794438">
        <w:rPr>
          <w:b/>
          <w:sz w:val="24"/>
          <w:szCs w:val="24"/>
        </w:rPr>
        <w:t>tabuľka spoločenských vplyvov investície</w:t>
      </w:r>
      <w:r w:rsidRPr="00794438">
        <w:rPr>
          <w:sz w:val="24"/>
          <w:szCs w:val="24"/>
        </w:rPr>
        <w:t xml:space="preserve"> (vzor je samostatnou prílohou tejto metodiky), ktorá sumarizuje všetky kvantitatívne (peňažne ohodnotené) aj kvalitatívne vplyvy projektu. Táto tabuľka zhŕňa celkové posúdenie jednotlivých alternatív a slúži ako doplnok ekonomickej analýzy. Obsahuje:</w:t>
      </w:r>
    </w:p>
    <w:p w14:paraId="39CE08B6" w14:textId="77777777" w:rsidR="00695D21" w:rsidRPr="00794438" w:rsidRDefault="00695D21" w:rsidP="00CE27E4">
      <w:pPr>
        <w:numPr>
          <w:ilvl w:val="0"/>
          <w:numId w:val="22"/>
        </w:numPr>
        <w:spacing w:after="0"/>
        <w:rPr>
          <w:sz w:val="24"/>
          <w:szCs w:val="24"/>
        </w:rPr>
      </w:pPr>
      <w:r w:rsidRPr="00794438">
        <w:rPr>
          <w:sz w:val="24"/>
          <w:szCs w:val="24"/>
        </w:rPr>
        <w:t>Ekonomické prínosy a náklady, ocenené v CBA,</w:t>
      </w:r>
    </w:p>
    <w:p w14:paraId="3031002A" w14:textId="77777777" w:rsidR="00695D21" w:rsidRPr="00794438" w:rsidRDefault="00695D21" w:rsidP="00CE27E4">
      <w:pPr>
        <w:numPr>
          <w:ilvl w:val="0"/>
          <w:numId w:val="22"/>
        </w:numPr>
        <w:spacing w:after="0"/>
        <w:rPr>
          <w:sz w:val="24"/>
          <w:szCs w:val="24"/>
        </w:rPr>
      </w:pPr>
      <w:r w:rsidRPr="00794438">
        <w:rPr>
          <w:sz w:val="24"/>
          <w:szCs w:val="24"/>
        </w:rPr>
        <w:t>Vplyv na štátny rozpočet a iné zdroje financovania,</w:t>
      </w:r>
    </w:p>
    <w:p w14:paraId="62E02120" w14:textId="77777777" w:rsidR="00695D21" w:rsidRPr="00794438" w:rsidRDefault="00695D21" w:rsidP="00CE27E4">
      <w:pPr>
        <w:numPr>
          <w:ilvl w:val="0"/>
          <w:numId w:val="22"/>
        </w:numPr>
        <w:spacing w:after="0"/>
        <w:rPr>
          <w:sz w:val="24"/>
          <w:szCs w:val="24"/>
        </w:rPr>
      </w:pPr>
      <w:r w:rsidRPr="00794438">
        <w:rPr>
          <w:sz w:val="24"/>
          <w:szCs w:val="24"/>
        </w:rPr>
        <w:t>Vplyv na životné prostredie,</w:t>
      </w:r>
    </w:p>
    <w:p w14:paraId="4B63A89C" w14:textId="77777777" w:rsidR="00695D21" w:rsidRPr="00794438" w:rsidRDefault="00695D21" w:rsidP="00CE27E4">
      <w:pPr>
        <w:numPr>
          <w:ilvl w:val="0"/>
          <w:numId w:val="22"/>
        </w:numPr>
        <w:spacing w:after="0"/>
        <w:rPr>
          <w:sz w:val="24"/>
          <w:szCs w:val="24"/>
        </w:rPr>
      </w:pPr>
      <w:r w:rsidRPr="00794438">
        <w:rPr>
          <w:sz w:val="24"/>
          <w:szCs w:val="24"/>
        </w:rPr>
        <w:t>Vplyv na širšiu ekonomickú situáciu (zamestnanosť, investície),</w:t>
      </w:r>
    </w:p>
    <w:p w14:paraId="4948364C" w14:textId="77777777" w:rsidR="00695D21" w:rsidRPr="00794438" w:rsidRDefault="00695D21" w:rsidP="004F5128">
      <w:pPr>
        <w:numPr>
          <w:ilvl w:val="0"/>
          <w:numId w:val="22"/>
        </w:numPr>
        <w:rPr>
          <w:sz w:val="24"/>
          <w:szCs w:val="24"/>
        </w:rPr>
      </w:pPr>
      <w:r w:rsidRPr="00794438">
        <w:rPr>
          <w:sz w:val="24"/>
          <w:szCs w:val="24"/>
        </w:rPr>
        <w:t>Vplyv na zdravie obyvateľstva (aktívne módy dopravy).</w:t>
      </w:r>
    </w:p>
    <w:p w14:paraId="7257E257" w14:textId="77777777" w:rsidR="00695D21" w:rsidRPr="00794438" w:rsidRDefault="00695D21" w:rsidP="003A1FE0">
      <w:pPr>
        <w:spacing w:after="0"/>
        <w:rPr>
          <w:rStyle w:val="Intenzvnezvraznenie"/>
          <w:sz w:val="24"/>
          <w:szCs w:val="24"/>
        </w:rPr>
      </w:pPr>
      <w:r w:rsidRPr="00794438">
        <w:rPr>
          <w:rStyle w:val="Intenzvnezvraznenie"/>
          <w:sz w:val="24"/>
          <w:szCs w:val="24"/>
        </w:rPr>
        <w:t>Záver a odporúčania</w:t>
      </w:r>
    </w:p>
    <w:p w14:paraId="3093108D" w14:textId="05969E03" w:rsidR="00695D21" w:rsidRPr="00794438" w:rsidRDefault="00695D21" w:rsidP="00695D21">
      <w:pPr>
        <w:jc w:val="both"/>
        <w:rPr>
          <w:sz w:val="24"/>
          <w:szCs w:val="24"/>
        </w:rPr>
      </w:pPr>
      <w:r w:rsidRPr="00794438">
        <w:rPr>
          <w:sz w:val="24"/>
          <w:szCs w:val="24"/>
        </w:rPr>
        <w:t>Záver štúdie uskutočniteľnosti zhŕňa výsledky štúdie. Zároveň na základe ekonomického hodnotenia a ostatných spoločenských vplyvov identifikuje preferovaný variant riešenia stanoveného problému. Okrem preferovaného variantu identifikuje aj ďalšie akceptovateľné alternatívy, ktoré sú tiež vhodným riešením problému z hľadiska ekonomickej návratnosti, vplyvov na životné prostredie a strategických cieľov. Všetky identifikované prijateľné alternatívy sú následne predložené na posúdenie MŽP SR v procese EIA.</w:t>
      </w:r>
    </w:p>
    <w:p w14:paraId="7E388525" w14:textId="77777777" w:rsidR="003A1FE0" w:rsidRPr="00794438" w:rsidRDefault="003A1FE0" w:rsidP="00695D21">
      <w:pPr>
        <w:jc w:val="both"/>
        <w:rPr>
          <w:sz w:val="24"/>
          <w:szCs w:val="24"/>
        </w:rPr>
      </w:pPr>
    </w:p>
    <w:p w14:paraId="14EECF43" w14:textId="77777777" w:rsidR="00695D21" w:rsidRPr="00794438" w:rsidRDefault="00695D21" w:rsidP="003A1FE0">
      <w:pPr>
        <w:keepNext/>
        <w:spacing w:after="0"/>
        <w:rPr>
          <w:sz w:val="24"/>
          <w:szCs w:val="24"/>
        </w:rPr>
      </w:pPr>
      <w:r w:rsidRPr="00794438">
        <w:rPr>
          <w:sz w:val="24"/>
          <w:szCs w:val="24"/>
        </w:rPr>
        <w:lastRenderedPageBreak/>
        <w:t>Zhrnutie štúdie obsahuje:</w:t>
      </w:r>
    </w:p>
    <w:p w14:paraId="2891EF3E" w14:textId="77777777" w:rsidR="00695D21" w:rsidRPr="00794438" w:rsidRDefault="00695D21" w:rsidP="00CE27E4">
      <w:pPr>
        <w:numPr>
          <w:ilvl w:val="0"/>
          <w:numId w:val="21"/>
        </w:numPr>
        <w:spacing w:after="0"/>
        <w:rPr>
          <w:sz w:val="24"/>
          <w:szCs w:val="24"/>
        </w:rPr>
      </w:pPr>
      <w:r w:rsidRPr="00794438">
        <w:rPr>
          <w:sz w:val="24"/>
          <w:szCs w:val="24"/>
        </w:rPr>
        <w:t>Kontext projektu a posudzované alternatívy,</w:t>
      </w:r>
    </w:p>
    <w:p w14:paraId="0193F651" w14:textId="77777777" w:rsidR="00695D21" w:rsidRPr="00794438" w:rsidRDefault="00695D21" w:rsidP="00CE27E4">
      <w:pPr>
        <w:numPr>
          <w:ilvl w:val="0"/>
          <w:numId w:val="21"/>
        </w:numPr>
        <w:spacing w:after="0"/>
        <w:rPr>
          <w:sz w:val="24"/>
          <w:szCs w:val="24"/>
        </w:rPr>
      </w:pPr>
      <w:r w:rsidRPr="00794438">
        <w:rPr>
          <w:sz w:val="24"/>
          <w:szCs w:val="24"/>
        </w:rPr>
        <w:t>Náklady jednotlivých alternatív,</w:t>
      </w:r>
    </w:p>
    <w:p w14:paraId="245D3E45" w14:textId="77777777" w:rsidR="00695D21" w:rsidRPr="00794438" w:rsidRDefault="00695D21" w:rsidP="00CE27E4">
      <w:pPr>
        <w:numPr>
          <w:ilvl w:val="0"/>
          <w:numId w:val="21"/>
        </w:numPr>
        <w:spacing w:after="0"/>
        <w:rPr>
          <w:sz w:val="24"/>
          <w:szCs w:val="24"/>
        </w:rPr>
      </w:pPr>
      <w:r w:rsidRPr="00794438">
        <w:rPr>
          <w:sz w:val="24"/>
          <w:szCs w:val="24"/>
        </w:rPr>
        <w:t>Vplyvy alternatív na životné prostredie,</w:t>
      </w:r>
    </w:p>
    <w:p w14:paraId="282AA36D" w14:textId="77777777" w:rsidR="00695D21" w:rsidRPr="00794438" w:rsidRDefault="00695D21" w:rsidP="00CE27E4">
      <w:pPr>
        <w:numPr>
          <w:ilvl w:val="0"/>
          <w:numId w:val="21"/>
        </w:numPr>
        <w:spacing w:after="0"/>
        <w:rPr>
          <w:sz w:val="24"/>
          <w:szCs w:val="24"/>
        </w:rPr>
      </w:pPr>
      <w:r w:rsidRPr="00794438">
        <w:rPr>
          <w:sz w:val="24"/>
          <w:szCs w:val="24"/>
        </w:rPr>
        <w:t>Výsledky ekonomickej analýzy,</w:t>
      </w:r>
    </w:p>
    <w:p w14:paraId="06CC6115" w14:textId="77777777" w:rsidR="00695D21" w:rsidRPr="00794438" w:rsidRDefault="00695D21" w:rsidP="00CE27E4">
      <w:pPr>
        <w:numPr>
          <w:ilvl w:val="0"/>
          <w:numId w:val="21"/>
        </w:numPr>
        <w:spacing w:after="0"/>
        <w:rPr>
          <w:sz w:val="24"/>
          <w:szCs w:val="24"/>
        </w:rPr>
      </w:pPr>
      <w:r w:rsidRPr="00794438">
        <w:rPr>
          <w:sz w:val="24"/>
          <w:szCs w:val="24"/>
        </w:rPr>
        <w:t>Preferovaný mód dopravy (v prípade predbežnej štúdie),</w:t>
      </w:r>
    </w:p>
    <w:p w14:paraId="69B5219B" w14:textId="77777777" w:rsidR="00695D21" w:rsidRPr="00794438" w:rsidRDefault="00695D21" w:rsidP="00CE27E4">
      <w:pPr>
        <w:numPr>
          <w:ilvl w:val="0"/>
          <w:numId w:val="21"/>
        </w:numPr>
        <w:spacing w:after="0"/>
        <w:rPr>
          <w:sz w:val="24"/>
          <w:szCs w:val="24"/>
        </w:rPr>
      </w:pPr>
      <w:r w:rsidRPr="00794438">
        <w:rPr>
          <w:sz w:val="24"/>
          <w:szCs w:val="24"/>
        </w:rPr>
        <w:t>Preferované varianty (v prípade konkrétnej štúdie).</w:t>
      </w:r>
    </w:p>
    <w:p w14:paraId="64D717A1" w14:textId="77777777" w:rsidR="00D520A0" w:rsidRPr="00794438" w:rsidRDefault="00D520A0" w:rsidP="00695D21">
      <w:pPr>
        <w:rPr>
          <w:sz w:val="24"/>
          <w:szCs w:val="24"/>
        </w:rPr>
      </w:pPr>
    </w:p>
    <w:p w14:paraId="72C4349E" w14:textId="05CFB523" w:rsidR="00C22552" w:rsidRPr="00794438" w:rsidRDefault="00C22552" w:rsidP="00A411A2">
      <w:pPr>
        <w:rPr>
          <w:sz w:val="24"/>
          <w:szCs w:val="24"/>
        </w:rPr>
      </w:pPr>
    </w:p>
    <w:sectPr w:rsidR="00C22552" w:rsidRPr="00794438" w:rsidSect="00F30C82">
      <w:footerReference w:type="default" r:id="rId18"/>
      <w:footerReference w:type="first" r:id="rId19"/>
      <w:pgSz w:w="11906" w:h="16838"/>
      <w:pgMar w:top="1418" w:right="1418" w:bottom="1418" w:left="1134"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9E0C3" w14:textId="77777777" w:rsidR="009D24F4" w:rsidRDefault="009D24F4" w:rsidP="008B2328">
      <w:pPr>
        <w:spacing w:after="0" w:line="240" w:lineRule="auto"/>
      </w:pPr>
      <w:r>
        <w:separator/>
      </w:r>
    </w:p>
  </w:endnote>
  <w:endnote w:type="continuationSeparator" w:id="0">
    <w:p w14:paraId="221F9654" w14:textId="77777777" w:rsidR="009D24F4" w:rsidRDefault="009D24F4" w:rsidP="008B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43C14" w14:textId="3F51CBD6" w:rsidR="009D24F4" w:rsidRDefault="009D24F4">
    <w:pPr>
      <w:pStyle w:val="Pta"/>
    </w:pPr>
    <w:r>
      <w:tab/>
    </w:r>
    <w:r>
      <w:fldChar w:fldCharType="begin"/>
    </w:r>
    <w:r>
      <w:instrText>PAGE   \* MERGEFORMAT</w:instrText>
    </w:r>
    <w:r>
      <w:fldChar w:fldCharType="separate"/>
    </w:r>
    <w:r w:rsidR="00EB4B17">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94FEB" w14:textId="0D537C0F" w:rsidR="009D24F4" w:rsidRDefault="009D24F4">
    <w:pPr>
      <w:pStyle w:val="Pta"/>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3CA1" w14:textId="77777777" w:rsidR="009D24F4" w:rsidRDefault="009D24F4" w:rsidP="005D1C11">
    <w:pPr>
      <w:jc w:val="center"/>
    </w:pPr>
    <w:r>
      <w:t>18. apríl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B1A65" w14:textId="77777777" w:rsidR="009D24F4" w:rsidRDefault="009D24F4" w:rsidP="008B2328">
      <w:pPr>
        <w:spacing w:after="0" w:line="240" w:lineRule="auto"/>
      </w:pPr>
      <w:r>
        <w:separator/>
      </w:r>
    </w:p>
  </w:footnote>
  <w:footnote w:type="continuationSeparator" w:id="0">
    <w:p w14:paraId="703F2525" w14:textId="77777777" w:rsidR="009D24F4" w:rsidRDefault="009D24F4" w:rsidP="008B2328">
      <w:pPr>
        <w:spacing w:after="0" w:line="240" w:lineRule="auto"/>
      </w:pPr>
      <w:r>
        <w:continuationSeparator/>
      </w:r>
    </w:p>
  </w:footnote>
  <w:footnote w:id="1">
    <w:p w14:paraId="0BF3BC91" w14:textId="1B717E2E" w:rsidR="009D24F4" w:rsidRDefault="009D24F4">
      <w:pPr>
        <w:pStyle w:val="Textpoznmkypodiarou"/>
      </w:pPr>
      <w:r>
        <w:rPr>
          <w:rStyle w:val="Odkaznapoznmkupodiarou"/>
        </w:rPr>
        <w:footnoteRef/>
      </w:r>
      <w:r>
        <w:t xml:space="preserve"> </w:t>
      </w:r>
      <w:hyperlink r:id="rId1" w:history="1">
        <w:r w:rsidRPr="00087268">
          <w:rPr>
            <w:rStyle w:val="Hypertextovprepojenie"/>
          </w:rPr>
          <w:t>http://ec.europa.eu/regional_policy/en/information/publications/guides/2014/guide-to-cost-benefit-analysis-of-investment-projects-for-cohesion-policy-2014-2020</w:t>
        </w:r>
      </w:hyperlink>
    </w:p>
  </w:footnote>
  <w:footnote w:id="2">
    <w:p w14:paraId="0838EF4F" w14:textId="12CDAE9E" w:rsidR="009D24F4" w:rsidRDefault="009D24F4">
      <w:pPr>
        <w:pStyle w:val="Textpoznmkypodiarou"/>
      </w:pPr>
      <w:r>
        <w:rPr>
          <w:rStyle w:val="Odkaznapoznmkupodiarou"/>
        </w:rPr>
        <w:footnoteRef/>
      </w:r>
      <w:r>
        <w:t xml:space="preserve"> </w:t>
      </w:r>
      <w:hyperlink r:id="rId2" w:history="1">
        <w:r w:rsidRPr="00087268">
          <w:rPr>
            <w:rStyle w:val="Hypertextovprepojenie"/>
          </w:rPr>
          <w:t>https://www.gov.uk/government/publications/the-green-book-appraisal-and-evaluation-in-central-governent</w:t>
        </w:r>
      </w:hyperlink>
    </w:p>
  </w:footnote>
  <w:footnote w:id="3">
    <w:p w14:paraId="3CDBF72A" w14:textId="27B51939" w:rsidR="009D24F4" w:rsidRDefault="009D24F4">
      <w:pPr>
        <w:pStyle w:val="Textpoznmkypodiarou"/>
      </w:pPr>
      <w:r>
        <w:rPr>
          <w:rStyle w:val="Odkaznapoznmkupodiarou"/>
        </w:rPr>
        <w:footnoteRef/>
      </w:r>
      <w:r>
        <w:t xml:space="preserve"> Uznesenie vlády SR č. 111/2017 z 1. 3. 2017.</w:t>
      </w:r>
    </w:p>
  </w:footnote>
  <w:footnote w:id="4">
    <w:p w14:paraId="01FD6C37" w14:textId="4D29C47D" w:rsidR="009D24F4" w:rsidRDefault="009D24F4">
      <w:pPr>
        <w:pStyle w:val="Textpoznmkypodiarou"/>
      </w:pPr>
      <w:r>
        <w:rPr>
          <w:rStyle w:val="Odkaznapoznmkupodiarou"/>
        </w:rPr>
        <w:footnoteRef/>
      </w:r>
      <w:r>
        <w:t xml:space="preserve"> Kódex riadenia a realizácie PPP projektu, MF SR 2016, </w:t>
      </w:r>
      <w:hyperlink r:id="rId3" w:history="1">
        <w:r w:rsidRPr="00D91461">
          <w:rPr>
            <w:rStyle w:val="Hypertextovprepojenie"/>
          </w:rPr>
          <w:t>http://www.mfsr.sk/Default.aspx?CatID=6678</w:t>
        </w:r>
      </w:hyperlink>
    </w:p>
  </w:footnote>
  <w:footnote w:id="5">
    <w:p w14:paraId="334D872D" w14:textId="714C6DF1" w:rsidR="009D24F4" w:rsidRDefault="009D24F4">
      <w:pPr>
        <w:pStyle w:val="Textpoznmkypodiarou"/>
      </w:pPr>
      <w:r>
        <w:rPr>
          <w:rStyle w:val="Odkaznapoznmkupodiarou"/>
        </w:rPr>
        <w:footnoteRef/>
      </w:r>
      <w:r>
        <w:t xml:space="preserve"> Pozri napr. publikáciu </w:t>
      </w:r>
      <w:proofErr w:type="spellStart"/>
      <w:r w:rsidRPr="00236A3F">
        <w:rPr>
          <w:rFonts w:ascii="Times New Roman" w:hAnsi="Times New Roman"/>
        </w:rPr>
        <w:t>Value</w:t>
      </w:r>
      <w:proofErr w:type="spellEnd"/>
      <w:r w:rsidRPr="00236A3F">
        <w:rPr>
          <w:rFonts w:ascii="Times New Roman" w:hAnsi="Times New Roman"/>
        </w:rPr>
        <w:t xml:space="preserve"> </w:t>
      </w:r>
      <w:proofErr w:type="spellStart"/>
      <w:r w:rsidRPr="00236A3F">
        <w:rPr>
          <w:rFonts w:ascii="Times New Roman" w:hAnsi="Times New Roman"/>
        </w:rPr>
        <w:t>for</w:t>
      </w:r>
      <w:proofErr w:type="spellEnd"/>
      <w:r w:rsidRPr="00236A3F">
        <w:rPr>
          <w:rFonts w:ascii="Times New Roman" w:hAnsi="Times New Roman"/>
        </w:rPr>
        <w:t xml:space="preserve"> Money </w:t>
      </w:r>
      <w:proofErr w:type="spellStart"/>
      <w:r w:rsidRPr="00236A3F">
        <w:rPr>
          <w:rFonts w:ascii="Times New Roman" w:hAnsi="Times New Roman"/>
        </w:rPr>
        <w:t>Assessment</w:t>
      </w:r>
      <w:proofErr w:type="spellEnd"/>
      <w:r w:rsidRPr="00236A3F">
        <w:rPr>
          <w:rFonts w:ascii="Times New Roman" w:hAnsi="Times New Roman"/>
        </w:rPr>
        <w:t xml:space="preserve">, </w:t>
      </w:r>
      <w:proofErr w:type="spellStart"/>
      <w:r w:rsidRPr="00236A3F">
        <w:rPr>
          <w:rFonts w:ascii="Times New Roman" w:hAnsi="Times New Roman"/>
        </w:rPr>
        <w:t>Review</w:t>
      </w:r>
      <w:proofErr w:type="spellEnd"/>
      <w:r w:rsidRPr="00236A3F">
        <w:rPr>
          <w:rFonts w:ascii="Times New Roman" w:hAnsi="Times New Roman"/>
        </w:rPr>
        <w:t xml:space="preserve"> of </w:t>
      </w:r>
      <w:proofErr w:type="spellStart"/>
      <w:r w:rsidRPr="00236A3F">
        <w:rPr>
          <w:rFonts w:ascii="Times New Roman" w:hAnsi="Times New Roman"/>
        </w:rPr>
        <w:t>approaches</w:t>
      </w:r>
      <w:proofErr w:type="spellEnd"/>
      <w:r w:rsidRPr="00236A3F">
        <w:rPr>
          <w:rFonts w:ascii="Times New Roman" w:hAnsi="Times New Roman"/>
        </w:rPr>
        <w:t xml:space="preserve"> and </w:t>
      </w:r>
      <w:proofErr w:type="spellStart"/>
      <w:r w:rsidRPr="00236A3F">
        <w:rPr>
          <w:rFonts w:ascii="Times New Roman" w:hAnsi="Times New Roman"/>
        </w:rPr>
        <w:t>key</w:t>
      </w:r>
      <w:proofErr w:type="spellEnd"/>
      <w:r w:rsidRPr="00236A3F">
        <w:rPr>
          <w:rFonts w:ascii="Times New Roman" w:hAnsi="Times New Roman"/>
        </w:rPr>
        <w:t xml:space="preserve"> </w:t>
      </w:r>
      <w:proofErr w:type="spellStart"/>
      <w:r w:rsidRPr="00236A3F">
        <w:rPr>
          <w:rFonts w:ascii="Times New Roman" w:hAnsi="Times New Roman"/>
        </w:rPr>
        <w:t>concepts</w:t>
      </w:r>
      <w:proofErr w:type="spellEnd"/>
      <w:r>
        <w:rPr>
          <w:rFonts w:ascii="Times New Roman" w:hAnsi="Times New Roman"/>
        </w:rPr>
        <w:t xml:space="preserve">, EPEC, 03/2015, </w:t>
      </w:r>
      <w:hyperlink r:id="rId4" w:history="1">
        <w:r w:rsidRPr="00087268">
          <w:rPr>
            <w:rStyle w:val="Hypertextovprepojenie"/>
            <w:rFonts w:ascii="Times New Roman" w:hAnsi="Times New Roman"/>
          </w:rPr>
          <w:t>http://www.eib.org/epec/resources/publications/epec_value_for_money_assessment_en</w:t>
        </w:r>
      </w:hyperlink>
    </w:p>
  </w:footnote>
  <w:footnote w:id="6">
    <w:p w14:paraId="418AA013" w14:textId="23516B88" w:rsidR="009D24F4" w:rsidRDefault="009D24F4">
      <w:pPr>
        <w:pStyle w:val="Textpoznmkypodiarou"/>
      </w:pPr>
      <w:r>
        <w:rPr>
          <w:rStyle w:val="Odkaznapoznmkupodiarou"/>
        </w:rPr>
        <w:footnoteRef/>
      </w:r>
      <w:r>
        <w:t xml:space="preserve"> </w:t>
      </w:r>
      <w:hyperlink r:id="rId5" w:history="1">
        <w:r w:rsidRPr="00B5323E">
          <w:rPr>
            <w:rStyle w:val="Hypertextovprepojenie"/>
          </w:rPr>
          <w:t>http://www.rozpoctovarada.sk/images/Legislativa_SR/Zakon_493_2011_20121028.pdf</w:t>
        </w:r>
      </w:hyperlink>
    </w:p>
  </w:footnote>
  <w:footnote w:id="7">
    <w:p w14:paraId="4354A7BB" w14:textId="29D46D37" w:rsidR="009D24F4" w:rsidRDefault="009D24F4">
      <w:pPr>
        <w:pStyle w:val="Textpoznmkypodiarou"/>
      </w:pPr>
      <w:r>
        <w:rPr>
          <w:rStyle w:val="Odkaznapoznmkupodiarou"/>
        </w:rPr>
        <w:footnoteRef/>
      </w:r>
      <w:r>
        <w:t xml:space="preserve"> </w:t>
      </w:r>
      <w:hyperlink r:id="rId6" w:history="1">
        <w:r w:rsidRPr="00B5323E">
          <w:rPr>
            <w:rStyle w:val="Hypertextovprepojenie"/>
          </w:rPr>
          <w:t>http://ec.europa.eu/economy_finance/economic_governance/sgp/index_sk.htm</w:t>
        </w:r>
      </w:hyperlink>
    </w:p>
  </w:footnote>
  <w:footnote w:id="8">
    <w:p w14:paraId="6AF3A81D" w14:textId="54E9147D" w:rsidR="009D24F4" w:rsidRDefault="009D24F4">
      <w:pPr>
        <w:pStyle w:val="Textpoznmkypodiarou"/>
      </w:pPr>
      <w:r>
        <w:rPr>
          <w:rStyle w:val="Odkaznapoznmkupodiarou"/>
        </w:rPr>
        <w:footnoteRef/>
      </w:r>
      <w:r>
        <w:t xml:space="preserve"> </w:t>
      </w:r>
      <w:hyperlink r:id="rId7" w:history="1">
        <w:r w:rsidRPr="009F0DE4">
          <w:rPr>
            <w:rStyle w:val="Hypertextovprepojenie"/>
            <w:rFonts w:ascii="Times New Roman" w:hAnsi="Times New Roman"/>
          </w:rPr>
          <w:t>http://www.eib.org/epec/resources/publications/epec_eurostat_guide_ppp</w:t>
        </w:r>
      </w:hyperlink>
    </w:p>
  </w:footnote>
  <w:footnote w:id="9">
    <w:p w14:paraId="6D33ABFE" w14:textId="4F385074" w:rsidR="009D24F4" w:rsidRDefault="009D24F4">
      <w:pPr>
        <w:pStyle w:val="Textpoznmkypodiarou"/>
      </w:pPr>
      <w:r>
        <w:rPr>
          <w:rStyle w:val="Odkaznapoznmkupodiarou"/>
        </w:rPr>
        <w:footnoteRef/>
      </w:r>
      <w:r>
        <w:t xml:space="preserve"> Metodika ESA 2010: </w:t>
      </w:r>
      <w:hyperlink r:id="rId8" w:history="1">
        <w:r w:rsidRPr="00B5323E">
          <w:rPr>
            <w:rStyle w:val="Hypertextovprepojenie"/>
          </w:rPr>
          <w:t>http://ec.europa.eu/eurostat/web/esa-2010</w:t>
        </w:r>
      </w:hyperlink>
      <w:r w:rsidRPr="00E32E35">
        <w:t>.</w:t>
      </w:r>
    </w:p>
  </w:footnote>
  <w:footnote w:id="10">
    <w:p w14:paraId="09581FBB" w14:textId="77777777" w:rsidR="009D24F4" w:rsidRDefault="009D24F4" w:rsidP="0072692A">
      <w:pPr>
        <w:pStyle w:val="Textpoznmkypodiarou"/>
      </w:pPr>
      <w:r>
        <w:rPr>
          <w:rStyle w:val="Odkaznapoznmkupodiarou"/>
        </w:rPr>
        <w:footnoteRef/>
      </w:r>
      <w:r>
        <w:t xml:space="preserve"> </w:t>
      </w:r>
      <w:r w:rsidRPr="00434C0C">
        <w:t>§3 ods. 2 zákona č. 523/2004 Z. z. o rozpočtových pravidlách verejnej správy a o zmene a doplnení niektorých zákonov v znení neskorších predpisov</w:t>
      </w:r>
      <w:r>
        <w:t>.</w:t>
      </w:r>
    </w:p>
  </w:footnote>
  <w:footnote w:id="11">
    <w:p w14:paraId="6C2A0C62" w14:textId="063C3BA8" w:rsidR="009D24F4" w:rsidRDefault="009D24F4">
      <w:pPr>
        <w:pStyle w:val="Textpoznmkypodiarou"/>
      </w:pPr>
      <w:r>
        <w:rPr>
          <w:rStyle w:val="Odkaznapoznmkupodiarou"/>
        </w:rPr>
        <w:footnoteRef/>
      </w:r>
      <w:r>
        <w:t xml:space="preserve"> </w:t>
      </w:r>
      <w:r w:rsidRPr="00413404">
        <w:t>§ 14, ods. 5</w:t>
      </w:r>
      <w:r w:rsidRPr="001E4E0F">
        <w:t xml:space="preserve"> </w:t>
      </w:r>
      <w:r>
        <w:t>zákona č. 523/2004 Z. z.</w:t>
      </w:r>
    </w:p>
  </w:footnote>
  <w:footnote w:id="12">
    <w:p w14:paraId="7CE86956" w14:textId="77777777" w:rsidR="009D24F4" w:rsidRDefault="009D24F4" w:rsidP="00D84AC4">
      <w:pPr>
        <w:pStyle w:val="Textpoznmkypodiarou"/>
        <w:jc w:val="both"/>
      </w:pPr>
      <w:r>
        <w:rPr>
          <w:rStyle w:val="Odkaznapoznmkupodiarou"/>
        </w:rPr>
        <w:footnoteRef/>
      </w:r>
      <w:r>
        <w:t xml:space="preserve"> Podľa Akčných plánov miestneho rozvoja sem zahŕňame cielené plány na revitalizáciu územných sídel, ktoré majú za cieľ rozvinúť miestnu ekonomickú aktivitu. Z rozhodnutia vlády sa v centre málo rozvinutého regiónu zacieli investičná pomoc do renovácie a výstavby verejnej infraštruktúry (poliklinika, škola, zákaznícke centrum štátnej správy, IKT priemyselný park a i.).</w:t>
      </w:r>
    </w:p>
  </w:footnote>
  <w:footnote w:id="13">
    <w:p w14:paraId="6A1547D1" w14:textId="6EBCFA04" w:rsidR="009D24F4" w:rsidRDefault="009D24F4" w:rsidP="00C167F0">
      <w:pPr>
        <w:pStyle w:val="Textpoznmkypodiarou"/>
      </w:pPr>
      <w:r>
        <w:rPr>
          <w:rStyle w:val="Odkaznapoznmkupodiarou"/>
        </w:rPr>
        <w:footnoteRef/>
      </w:r>
      <w:r>
        <w:t xml:space="preserve"> Prognózy sú publikované na stránke Ministerstva financií SR: </w:t>
      </w:r>
      <w:hyperlink r:id="rId9" w:history="1">
        <w:r w:rsidRPr="00D179C9">
          <w:rPr>
            <w:rStyle w:val="Hypertextovprepojenie"/>
          </w:rPr>
          <w:t>http://mfsr.sk/Default.aspx?CatID=112</w:t>
        </w:r>
      </w:hyperlink>
      <w:r>
        <w:t>.</w:t>
      </w:r>
    </w:p>
  </w:footnote>
  <w:footnote w:id="14">
    <w:p w14:paraId="264F5385" w14:textId="24C0A630" w:rsidR="009D24F4" w:rsidRDefault="009D24F4">
      <w:pPr>
        <w:pStyle w:val="Textpoznmkypodiarou"/>
      </w:pPr>
      <w:r>
        <w:rPr>
          <w:rStyle w:val="Odkaznapoznmkupodiarou"/>
        </w:rPr>
        <w:footnoteRef/>
      </w:r>
      <w:r>
        <w:t xml:space="preserve"> AWG: </w:t>
      </w:r>
      <w:hyperlink r:id="rId10" w:history="1">
        <w:r w:rsidRPr="00A1375B">
          <w:rPr>
            <w:rStyle w:val="Hypertextovprepojenie"/>
          </w:rPr>
          <w:t>http://europa.eu/epc/working-group-ageing-populations-and-sustainability_en</w:t>
        </w:r>
      </w:hyperlink>
      <w:r w:rsidRPr="00E32E35">
        <w:t>.</w:t>
      </w:r>
    </w:p>
  </w:footnote>
  <w:footnote w:id="15">
    <w:p w14:paraId="05B6E0D7" w14:textId="77777777" w:rsidR="009D24F4" w:rsidRDefault="009D24F4" w:rsidP="00C167F0">
      <w:pPr>
        <w:pStyle w:val="Textpoznmkypodiarou"/>
      </w:pPr>
      <w:r w:rsidRPr="002D1DEA">
        <w:rPr>
          <w:rStyle w:val="Odkaznapoznmkupodiarou"/>
        </w:rPr>
        <w:footnoteRef/>
      </w:r>
      <w:r w:rsidRPr="002D1DEA">
        <w:t xml:space="preserve"> Podľa odporúčaní príručky Európskej komisie.</w:t>
      </w:r>
    </w:p>
  </w:footnote>
  <w:footnote w:id="16">
    <w:p w14:paraId="7B1E0140" w14:textId="0505D57B" w:rsidR="009D24F4" w:rsidRDefault="009D24F4">
      <w:pPr>
        <w:pStyle w:val="Textpoznmkypodiarou"/>
      </w:pPr>
      <w:r>
        <w:rPr>
          <w:rStyle w:val="Odkaznapoznmkupodiarou"/>
        </w:rPr>
        <w:footnoteRef/>
      </w:r>
      <w:r>
        <w:t xml:space="preserve"> V súlade s oddielom III (Metóda výpočtu diskontovaného čistého príjmu z operácií vytvárajúcich čistý príjem) Delegované nariadenie Komisie (EÚ) č. 480/2014.</w:t>
      </w:r>
    </w:p>
  </w:footnote>
  <w:footnote w:id="17">
    <w:p w14:paraId="02AD62D4" w14:textId="77777777" w:rsidR="009D24F4" w:rsidRDefault="009D24F4" w:rsidP="005A3515">
      <w:pPr>
        <w:pStyle w:val="Textpoznmkypodiarou"/>
        <w:jc w:val="both"/>
      </w:pPr>
      <w:r>
        <w:rPr>
          <w:rStyle w:val="Odkaznapoznmkupodiarou"/>
        </w:rPr>
        <w:footnoteRef/>
      </w:r>
      <w:r>
        <w:t xml:space="preserve"> Ohľadne objemu emisií, pozri správu Európskej investičnej banky (EIB) Indukovaný stopa skleníkových plynov. Uhlíková stopa projektov financovaných bankou. Metodológie pre hodnotenie emisií skleníkových plynov a variácie emisií, 10. verzia. Ohľadne ceny uhlíka, pozri správu EIB (2013) Ekonomické hodnotenie investičných projektov u EIB, kapitola 4 „Zahrnutie environmentálnych externalít“.</w:t>
      </w:r>
    </w:p>
  </w:footnote>
  <w:footnote w:id="18">
    <w:p w14:paraId="437EDDDD" w14:textId="77777777" w:rsidR="009D24F4" w:rsidRPr="00505353" w:rsidRDefault="009D24F4" w:rsidP="00CD52EF">
      <w:pPr>
        <w:pStyle w:val="Textpoznmkypodiarou"/>
      </w:pPr>
      <w:r>
        <w:rPr>
          <w:rStyle w:val="Odkaznapoznmkupodiarou"/>
        </w:rPr>
        <w:footnoteRef/>
      </w:r>
      <w:r>
        <w:t xml:space="preserve"> RICARDO-AEA. (2014). </w:t>
      </w:r>
      <w:r w:rsidRPr="00190EDF">
        <w:rPr>
          <w:i/>
        </w:rPr>
        <w:t xml:space="preserve">Update of </w:t>
      </w:r>
      <w:proofErr w:type="spellStart"/>
      <w:r w:rsidRPr="00190EDF">
        <w:rPr>
          <w:i/>
        </w:rPr>
        <w:t>the</w:t>
      </w:r>
      <w:proofErr w:type="spellEnd"/>
      <w:r w:rsidRPr="00190EDF">
        <w:rPr>
          <w:i/>
        </w:rPr>
        <w:t xml:space="preserve"> </w:t>
      </w:r>
      <w:proofErr w:type="spellStart"/>
      <w:r w:rsidRPr="00190EDF">
        <w:rPr>
          <w:i/>
        </w:rPr>
        <w:t>Handbook</w:t>
      </w:r>
      <w:proofErr w:type="spellEnd"/>
      <w:r w:rsidRPr="00190EDF">
        <w:rPr>
          <w:i/>
        </w:rPr>
        <w:t xml:space="preserve"> on </w:t>
      </w:r>
      <w:proofErr w:type="spellStart"/>
      <w:r w:rsidRPr="00190EDF">
        <w:rPr>
          <w:i/>
        </w:rPr>
        <w:t>External</w:t>
      </w:r>
      <w:proofErr w:type="spellEnd"/>
      <w:r w:rsidRPr="00190EDF">
        <w:rPr>
          <w:i/>
        </w:rPr>
        <w:t xml:space="preserve"> </w:t>
      </w:r>
      <w:proofErr w:type="spellStart"/>
      <w:r w:rsidRPr="00190EDF">
        <w:rPr>
          <w:i/>
        </w:rPr>
        <w:t>Costs</w:t>
      </w:r>
      <w:proofErr w:type="spellEnd"/>
      <w:r w:rsidRPr="00190EDF">
        <w:rPr>
          <w:i/>
        </w:rPr>
        <w:t xml:space="preserve"> of Transport</w:t>
      </w:r>
      <w:r>
        <w:t xml:space="preserve"> - </w:t>
      </w:r>
      <w:proofErr w:type="spellStart"/>
      <w:r w:rsidRPr="00190EDF">
        <w:rPr>
          <w:i/>
        </w:rPr>
        <w:t>Final</w:t>
      </w:r>
      <w:proofErr w:type="spellEnd"/>
      <w:r w:rsidRPr="00190EDF">
        <w:rPr>
          <w:i/>
        </w:rPr>
        <w:t xml:space="preserve"> Report</w:t>
      </w:r>
      <w:r>
        <w:t xml:space="preserve">. Strany 22-23. Dostupné online na </w:t>
      </w:r>
      <w:hyperlink r:id="rId11" w:history="1">
        <w:r w:rsidRPr="00D179C9">
          <w:rPr>
            <w:rStyle w:val="Hypertextovprepojenie"/>
          </w:rPr>
          <w:t>http://ec.europa.eu/transport/sites/transport/files/themes/sustainable/studies/doc/2014-handbook-external-costs-transport.pdf</w:t>
        </w:r>
      </w:hyperlink>
      <w:r>
        <w:t xml:space="preserve">. </w:t>
      </w:r>
    </w:p>
  </w:footnote>
  <w:footnote w:id="19">
    <w:p w14:paraId="751237E8" w14:textId="77777777" w:rsidR="009D24F4" w:rsidRDefault="009D24F4" w:rsidP="00CD52EF">
      <w:pPr>
        <w:pStyle w:val="Textpoznmkypodiarou"/>
      </w:pPr>
      <w:r>
        <w:rPr>
          <w:rStyle w:val="Odkaznapoznmkupodiarou"/>
        </w:rPr>
        <w:footnoteRef/>
      </w:r>
      <w:r>
        <w:t xml:space="preserve"> Aktuálny údaj založený na výške priemernej mzdy zverejňuje ŠÚ SR.</w:t>
      </w:r>
    </w:p>
  </w:footnote>
  <w:footnote w:id="20">
    <w:p w14:paraId="59ADF852" w14:textId="3EAAA418" w:rsidR="009D24F4" w:rsidRDefault="009D24F4">
      <w:pPr>
        <w:pStyle w:val="Textpoznmkypodiarou"/>
      </w:pPr>
      <w:r>
        <w:rPr>
          <w:rStyle w:val="Odkaznapoznmkupodiarou"/>
        </w:rPr>
        <w:footnoteRef/>
      </w:r>
      <w:r>
        <w:t xml:space="preserve"> Podrobnejšie informácie o využití LCA podľa JRC EC: </w:t>
      </w:r>
      <w:hyperlink r:id="rId12" w:history="1">
        <w:r w:rsidRPr="00A4593E">
          <w:rPr>
            <w:rStyle w:val="Hypertextovprepojenie"/>
          </w:rPr>
          <w:t>http://eplca.jrc.ec.europa.eu/</w:t>
        </w:r>
      </w:hyperlink>
      <w:r>
        <w:t>.</w:t>
      </w:r>
    </w:p>
  </w:footnote>
  <w:footnote w:id="21">
    <w:p w14:paraId="4BDBDA19" w14:textId="77777777" w:rsidR="009D24F4" w:rsidRDefault="009D24F4" w:rsidP="006D0A75">
      <w:pPr>
        <w:pStyle w:val="Textpoznmkypodiarou"/>
      </w:pPr>
      <w:r>
        <w:rPr>
          <w:rStyle w:val="Odkaznapoznmkupodiarou"/>
        </w:rPr>
        <w:footnoteRef/>
      </w:r>
      <w:r>
        <w:t xml:space="preserve"> RICARDO-AEA. (2014). </w:t>
      </w:r>
      <w:r w:rsidRPr="00190EDF">
        <w:rPr>
          <w:i/>
        </w:rPr>
        <w:t xml:space="preserve">Update of </w:t>
      </w:r>
      <w:proofErr w:type="spellStart"/>
      <w:r w:rsidRPr="00190EDF">
        <w:rPr>
          <w:i/>
        </w:rPr>
        <w:t>the</w:t>
      </w:r>
      <w:proofErr w:type="spellEnd"/>
      <w:r w:rsidRPr="00190EDF">
        <w:rPr>
          <w:i/>
        </w:rPr>
        <w:t xml:space="preserve"> </w:t>
      </w:r>
      <w:proofErr w:type="spellStart"/>
      <w:r w:rsidRPr="00190EDF">
        <w:rPr>
          <w:i/>
        </w:rPr>
        <w:t>Handbook</w:t>
      </w:r>
      <w:proofErr w:type="spellEnd"/>
      <w:r w:rsidRPr="00190EDF">
        <w:rPr>
          <w:i/>
        </w:rPr>
        <w:t xml:space="preserve"> on </w:t>
      </w:r>
      <w:proofErr w:type="spellStart"/>
      <w:r w:rsidRPr="00190EDF">
        <w:rPr>
          <w:i/>
        </w:rPr>
        <w:t>External</w:t>
      </w:r>
      <w:proofErr w:type="spellEnd"/>
      <w:r w:rsidRPr="00190EDF">
        <w:rPr>
          <w:i/>
        </w:rPr>
        <w:t xml:space="preserve"> </w:t>
      </w:r>
      <w:proofErr w:type="spellStart"/>
      <w:r w:rsidRPr="00190EDF">
        <w:rPr>
          <w:i/>
        </w:rPr>
        <w:t>Costs</w:t>
      </w:r>
      <w:proofErr w:type="spellEnd"/>
      <w:r w:rsidRPr="00190EDF">
        <w:rPr>
          <w:i/>
        </w:rPr>
        <w:t xml:space="preserve"> of Transport</w:t>
      </w:r>
      <w:r>
        <w:t xml:space="preserve"> - </w:t>
      </w:r>
      <w:proofErr w:type="spellStart"/>
      <w:r w:rsidRPr="00190EDF">
        <w:rPr>
          <w:i/>
        </w:rPr>
        <w:t>Final</w:t>
      </w:r>
      <w:proofErr w:type="spellEnd"/>
      <w:r w:rsidRPr="00190EDF">
        <w:rPr>
          <w:i/>
        </w:rPr>
        <w:t xml:space="preserve"> Report</w:t>
      </w:r>
      <w:r>
        <w:t xml:space="preserve">. Strana 37. Dostupné online na </w:t>
      </w:r>
      <w:hyperlink r:id="rId13" w:history="1">
        <w:r w:rsidRPr="00D179C9">
          <w:rPr>
            <w:rStyle w:val="Hypertextovprepojenie"/>
          </w:rPr>
          <w:t>http://ec.europa.eu/transport/sites/transport/files/themes/sustainable/studies/doc/2014-handbook-external-costs-transport.pdf</w:t>
        </w:r>
      </w:hyperlink>
      <w:r>
        <w:t>.</w:t>
      </w:r>
    </w:p>
  </w:footnote>
  <w:footnote w:id="22">
    <w:p w14:paraId="4C4AD7CF" w14:textId="77777777" w:rsidR="009D24F4" w:rsidRDefault="009D24F4" w:rsidP="006D0A75">
      <w:pPr>
        <w:pStyle w:val="Textpoznmkypodiarou"/>
      </w:pPr>
      <w:r>
        <w:rPr>
          <w:rStyle w:val="Odkaznapoznmkupodiarou"/>
        </w:rPr>
        <w:footnoteRef/>
      </w:r>
      <w:r>
        <w:t xml:space="preserve"> Dostupné online na </w:t>
      </w:r>
      <w:hyperlink r:id="rId14" w:history="1">
        <w:r w:rsidRPr="00540141">
          <w:rPr>
            <w:rStyle w:val="Hypertextovprepojenie"/>
          </w:rPr>
          <w:t>http://www.shmu.sk/sk/?page=2186</w:t>
        </w:r>
      </w:hyperlink>
      <w:r>
        <w:t>.</w:t>
      </w:r>
    </w:p>
  </w:footnote>
  <w:footnote w:id="23">
    <w:p w14:paraId="6E45FB29" w14:textId="77777777" w:rsidR="009D24F4" w:rsidRDefault="009D24F4" w:rsidP="006D0A75">
      <w:pPr>
        <w:pStyle w:val="Textpoznmkypodiarou"/>
      </w:pPr>
      <w:r>
        <w:rPr>
          <w:rStyle w:val="Odkaznapoznmkupodiarou"/>
        </w:rPr>
        <w:footnoteRef/>
      </w:r>
      <w:r>
        <w:t xml:space="preserve"> Dostupné online na </w:t>
      </w:r>
      <w:hyperlink r:id="rId15" w:history="1">
        <w:r w:rsidRPr="00540141">
          <w:rPr>
            <w:rStyle w:val="Hypertextovprepojenie"/>
          </w:rPr>
          <w:t>https://www.ipcc.ch/publications_and_data/ar4/wg1/en/ch2s2-10-2.html</w:t>
        </w:r>
      </w:hyperlink>
      <w:r>
        <w:t>.</w:t>
      </w:r>
    </w:p>
  </w:footnote>
  <w:footnote w:id="24">
    <w:p w14:paraId="0DC1415E" w14:textId="77777777" w:rsidR="009D24F4" w:rsidRPr="00505353" w:rsidRDefault="009D24F4" w:rsidP="006D0A75">
      <w:pPr>
        <w:pStyle w:val="Textpoznmkypodiarou"/>
      </w:pPr>
      <w:r>
        <w:rPr>
          <w:rStyle w:val="Odkaznapoznmkupodiarou"/>
        </w:rPr>
        <w:footnoteRef/>
      </w:r>
      <w:r>
        <w:t xml:space="preserve"> </w:t>
      </w:r>
      <w:proofErr w:type="spellStart"/>
      <w:r>
        <w:t>European</w:t>
      </w:r>
      <w:proofErr w:type="spellEnd"/>
      <w:r>
        <w:t xml:space="preserve"> </w:t>
      </w:r>
      <w:proofErr w:type="spellStart"/>
      <w:r>
        <w:t>Comission</w:t>
      </w:r>
      <w:proofErr w:type="spellEnd"/>
      <w:r>
        <w:t xml:space="preserve">, DG </w:t>
      </w:r>
      <w:proofErr w:type="spellStart"/>
      <w:r>
        <w:t>Regio</w:t>
      </w:r>
      <w:proofErr w:type="spellEnd"/>
      <w:r>
        <w:t xml:space="preserve">. (2015). </w:t>
      </w:r>
      <w:proofErr w:type="spellStart"/>
      <w:r w:rsidRPr="00190EDF">
        <w:rPr>
          <w:i/>
        </w:rPr>
        <w:t>Guide</w:t>
      </w:r>
      <w:proofErr w:type="spellEnd"/>
      <w:r w:rsidRPr="00190EDF">
        <w:rPr>
          <w:i/>
        </w:rPr>
        <w:t xml:space="preserve"> to </w:t>
      </w:r>
      <w:proofErr w:type="spellStart"/>
      <w:r w:rsidRPr="00190EDF">
        <w:rPr>
          <w:i/>
        </w:rPr>
        <w:t>Cost</w:t>
      </w:r>
      <w:proofErr w:type="spellEnd"/>
      <w:r w:rsidRPr="00190EDF">
        <w:rPr>
          <w:i/>
        </w:rPr>
        <w:t xml:space="preserve">-Benefit </w:t>
      </w:r>
      <w:proofErr w:type="spellStart"/>
      <w:r w:rsidRPr="00190EDF">
        <w:rPr>
          <w:i/>
        </w:rPr>
        <w:t>Analysis</w:t>
      </w:r>
      <w:proofErr w:type="spellEnd"/>
      <w:r w:rsidRPr="00190EDF">
        <w:rPr>
          <w:i/>
        </w:rPr>
        <w:t xml:space="preserve"> of </w:t>
      </w:r>
      <w:proofErr w:type="spellStart"/>
      <w:r w:rsidRPr="00190EDF">
        <w:rPr>
          <w:i/>
        </w:rPr>
        <w:t>Investment</w:t>
      </w:r>
      <w:proofErr w:type="spellEnd"/>
      <w:r w:rsidRPr="00190EDF">
        <w:rPr>
          <w:i/>
        </w:rPr>
        <w:t xml:space="preserve"> </w:t>
      </w:r>
      <w:proofErr w:type="spellStart"/>
      <w:r w:rsidRPr="00190EDF">
        <w:rPr>
          <w:i/>
        </w:rPr>
        <w:t>Projects</w:t>
      </w:r>
      <w:proofErr w:type="spellEnd"/>
      <w:r w:rsidRPr="00190EDF">
        <w:rPr>
          <w:i/>
        </w:rPr>
        <w:t>.</w:t>
      </w:r>
      <w:r>
        <w:rPr>
          <w:i/>
        </w:rPr>
        <w:t xml:space="preserve"> </w:t>
      </w:r>
      <w:r>
        <w:t xml:space="preserve">Strany 62-63. Dostupné online na </w:t>
      </w:r>
      <w:hyperlink r:id="rId16" w:history="1">
        <w:r w:rsidRPr="00D179C9">
          <w:rPr>
            <w:rStyle w:val="Hypertextovprepojenie"/>
          </w:rPr>
          <w:t>http://ec.europa.eu/regional_policy/sources/docgener/studies/pdf/cba_guide.pdf</w:t>
        </w:r>
      </w:hyperlink>
      <w:r>
        <w:t xml:space="preserve">. </w:t>
      </w:r>
    </w:p>
  </w:footnote>
  <w:footnote w:id="25">
    <w:p w14:paraId="49F57529" w14:textId="77777777" w:rsidR="009D24F4" w:rsidRPr="00B52AD9" w:rsidRDefault="009D24F4" w:rsidP="006D0A75">
      <w:pPr>
        <w:pStyle w:val="Textpoznmkypodiarou"/>
      </w:pPr>
      <w:r>
        <w:rPr>
          <w:rStyle w:val="Odkaznapoznmkupodiarou"/>
        </w:rPr>
        <w:footnoteRef/>
      </w:r>
      <w:r>
        <w:t xml:space="preserve"> Štatistický úrad SR. (2016). </w:t>
      </w:r>
      <w:r w:rsidRPr="00190EDF">
        <w:rPr>
          <w:i/>
        </w:rPr>
        <w:t>Priemerné ceny pohonných látok v SR (týždenné)</w:t>
      </w:r>
      <w:r>
        <w:t xml:space="preserve"> </w:t>
      </w:r>
      <w:r>
        <w:rPr>
          <w:lang w:val="en-US"/>
        </w:rPr>
        <w:t xml:space="preserve">[sp0207ts]. </w:t>
      </w:r>
      <w:proofErr w:type="spellStart"/>
      <w:r>
        <w:rPr>
          <w:lang w:val="en-US"/>
        </w:rPr>
        <w:t>STATdat</w:t>
      </w:r>
      <w:proofErr w:type="spellEnd"/>
      <w:r>
        <w:rPr>
          <w:lang w:val="en-US"/>
        </w:rPr>
        <w:t xml:space="preserve">. </w:t>
      </w:r>
      <w:proofErr w:type="spellStart"/>
      <w:r>
        <w:rPr>
          <w:lang w:val="en-US"/>
        </w:rPr>
        <w:t>Dostupné</w:t>
      </w:r>
      <w:proofErr w:type="spellEnd"/>
      <w:r>
        <w:rPr>
          <w:lang w:val="en-US"/>
        </w:rPr>
        <w:t xml:space="preserve"> online </w:t>
      </w:r>
      <w:proofErr w:type="spellStart"/>
      <w:proofErr w:type="gramStart"/>
      <w:r>
        <w:rPr>
          <w:lang w:val="en-US"/>
        </w:rPr>
        <w:t>na</w:t>
      </w:r>
      <w:proofErr w:type="spellEnd"/>
      <w:proofErr w:type="gramEnd"/>
      <w:r>
        <w:rPr>
          <w:lang w:val="en-US"/>
        </w:rPr>
        <w:t xml:space="preserve"> </w:t>
      </w:r>
      <w:hyperlink r:id="rId17" w:history="1">
        <w:r w:rsidRPr="00D179C9">
          <w:rPr>
            <w:rStyle w:val="Hypertextovprepojenie"/>
            <w:lang w:val="en-US"/>
          </w:rPr>
          <w:t>https://goo.gl/jOwxBM</w:t>
        </w:r>
      </w:hyperlink>
      <w:r>
        <w:rPr>
          <w:lang w:val="en-US"/>
        </w:rPr>
        <w:t xml:space="preserve">. </w:t>
      </w:r>
    </w:p>
  </w:footnote>
  <w:footnote w:id="26">
    <w:p w14:paraId="689C80B5" w14:textId="77777777" w:rsidR="009D24F4" w:rsidRPr="00B52AD9" w:rsidRDefault="009D24F4" w:rsidP="006D0A75">
      <w:pPr>
        <w:pStyle w:val="Textpoznmkypodiarou"/>
      </w:pPr>
      <w:r>
        <w:rPr>
          <w:rStyle w:val="Odkaznapoznmkupodiarou"/>
        </w:rPr>
        <w:footnoteRef/>
      </w:r>
      <w:r>
        <w:t xml:space="preserve"> </w:t>
      </w:r>
      <w:r w:rsidRPr="00B52AD9">
        <w:t>Úrad pre reguláciu sieťových odvetví</w:t>
      </w:r>
      <w:r>
        <w:t xml:space="preserve">. </w:t>
      </w:r>
      <w:r w:rsidRPr="00190EDF">
        <w:rPr>
          <w:i/>
        </w:rPr>
        <w:t>Burzové ceny elektriny a</w:t>
      </w:r>
      <w:r>
        <w:rPr>
          <w:i/>
        </w:rPr>
        <w:t> </w:t>
      </w:r>
      <w:r w:rsidRPr="00190EDF">
        <w:rPr>
          <w:i/>
        </w:rPr>
        <w:t>plynu</w:t>
      </w:r>
      <w:r>
        <w:t xml:space="preserve">. Dostupné online na </w:t>
      </w:r>
      <w:hyperlink r:id="rId18" w:history="1">
        <w:r w:rsidRPr="00D179C9">
          <w:rPr>
            <w:rStyle w:val="Hypertextovprepojenie"/>
          </w:rPr>
          <w:t>http://www.urso.gov.sk/?q=Pre%20spotrebite%C4%BEa/Burzov%C3%A9%20ceny%20elektriny%20a%20plynu</w:t>
        </w:r>
      </w:hyperlink>
      <w:r>
        <w:t xml:space="preserve">. </w:t>
      </w:r>
    </w:p>
  </w:footnote>
  <w:footnote w:id="27">
    <w:p w14:paraId="57027F49" w14:textId="77777777" w:rsidR="009D24F4" w:rsidRPr="00B52AD9" w:rsidRDefault="009D24F4" w:rsidP="006D0A75">
      <w:pPr>
        <w:pStyle w:val="Textpoznmkypodiarou"/>
      </w:pPr>
      <w:r>
        <w:rPr>
          <w:rStyle w:val="Odkaznapoznmkupodiarou"/>
        </w:rPr>
        <w:footnoteRef/>
      </w:r>
      <w:r>
        <w:t xml:space="preserve"> </w:t>
      </w:r>
      <w:proofErr w:type="spellStart"/>
      <w:r w:rsidRPr="00B52AD9">
        <w:t>Power</w:t>
      </w:r>
      <w:proofErr w:type="spellEnd"/>
      <w:r w:rsidRPr="00B52AD9">
        <w:t xml:space="preserve"> Exchange </w:t>
      </w:r>
      <w:proofErr w:type="spellStart"/>
      <w:r w:rsidRPr="00B52AD9">
        <w:t>Central</w:t>
      </w:r>
      <w:proofErr w:type="spellEnd"/>
      <w:r w:rsidRPr="00B52AD9">
        <w:t xml:space="preserve"> </w:t>
      </w:r>
      <w:proofErr w:type="spellStart"/>
      <w:r w:rsidRPr="00B52AD9">
        <w:t>Europe</w:t>
      </w:r>
      <w:proofErr w:type="spellEnd"/>
      <w:r w:rsidRPr="00B52AD9">
        <w:t>, a. s.</w:t>
      </w:r>
      <w:r>
        <w:t xml:space="preserve"> </w:t>
      </w:r>
      <w:r>
        <w:rPr>
          <w:i/>
        </w:rPr>
        <w:t>PXE Trhy</w:t>
      </w:r>
      <w:r>
        <w:t xml:space="preserve">. Dostupné online na </w:t>
      </w:r>
      <w:hyperlink r:id="rId19" w:history="1">
        <w:r w:rsidRPr="00D179C9">
          <w:rPr>
            <w:rStyle w:val="Hypertextovprepojenie"/>
          </w:rPr>
          <w:t>https://www.pxe.cz/</w:t>
        </w:r>
      </w:hyperlink>
      <w:r>
        <w:t xml:space="preserve">. </w:t>
      </w:r>
    </w:p>
  </w:footnote>
  <w:footnote w:id="28">
    <w:p w14:paraId="15DA0411" w14:textId="77777777" w:rsidR="009D24F4" w:rsidRDefault="009D24F4" w:rsidP="006D0A75">
      <w:pPr>
        <w:pStyle w:val="Textpoznmkypodiarou"/>
      </w:pPr>
      <w:r>
        <w:rPr>
          <w:rStyle w:val="Odkaznapoznmkupodiarou"/>
        </w:rPr>
        <w:footnoteRef/>
      </w:r>
      <w:r>
        <w:t xml:space="preserve"> Ošetrenie fluktuácie cien na burze.</w:t>
      </w:r>
    </w:p>
  </w:footnote>
  <w:footnote w:id="29">
    <w:p w14:paraId="67DAACE8" w14:textId="77777777" w:rsidR="009D24F4" w:rsidRDefault="009D24F4" w:rsidP="006D0A75">
      <w:pPr>
        <w:pStyle w:val="Textpoznmkypodiarou"/>
      </w:pPr>
      <w:r>
        <w:rPr>
          <w:rStyle w:val="Odkaznapoznmkupodiarou"/>
        </w:rPr>
        <w:footnoteRef/>
      </w:r>
      <w:r>
        <w:t xml:space="preserve"> Na základe dokumentu ÚRSO (2015), dostupné online na </w:t>
      </w:r>
      <w:hyperlink r:id="rId20" w:history="1">
        <w:r w:rsidRPr="00D179C9">
          <w:rPr>
            <w:rStyle w:val="Hypertextovprepojenie"/>
          </w:rPr>
          <w:t>http://www.urso.gov.sk/sites/default/files/CK_informacie_01-06-2015.pdf</w:t>
        </w:r>
      </w:hyperlink>
      <w:r>
        <w:t>.</w:t>
      </w:r>
    </w:p>
  </w:footnote>
  <w:footnote w:id="30">
    <w:p w14:paraId="4B282AFB" w14:textId="77777777" w:rsidR="009D24F4" w:rsidRDefault="009D24F4" w:rsidP="006D0A75">
      <w:pPr>
        <w:pStyle w:val="Textpoznmkypodiarou"/>
      </w:pPr>
      <w:r>
        <w:rPr>
          <w:rStyle w:val="Odkaznapoznmkupodiarou"/>
        </w:rPr>
        <w:footnoteRef/>
      </w:r>
      <w:r>
        <w:t xml:space="preserve"> Dostupné online na </w:t>
      </w:r>
      <w:hyperlink r:id="rId21" w:history="1">
        <w:r w:rsidRPr="00D179C9">
          <w:rPr>
            <w:rStyle w:val="Hypertextovprepojenie"/>
          </w:rPr>
          <w:t>https://www.eex.com/en/market-data/natural-gas/spot-market/daily-reference-price</w:t>
        </w:r>
      </w:hyperlink>
      <w:r>
        <w:t xml:space="preserve">. </w:t>
      </w:r>
    </w:p>
  </w:footnote>
  <w:footnote w:id="31">
    <w:p w14:paraId="5F05ABD5" w14:textId="77777777" w:rsidR="009D24F4" w:rsidRDefault="009D24F4" w:rsidP="006D0A75">
      <w:pPr>
        <w:pStyle w:val="Textpoznmkypodiarou"/>
      </w:pPr>
      <w:r>
        <w:rPr>
          <w:rStyle w:val="Odkaznapoznmkupodiarou"/>
        </w:rPr>
        <w:footnoteRef/>
      </w:r>
      <w:r>
        <w:t xml:space="preserve"> Na základe dokumentu ÚRSO (2015), dostupné online na </w:t>
      </w:r>
      <w:hyperlink r:id="rId22" w:history="1">
        <w:r w:rsidRPr="00D179C9">
          <w:rPr>
            <w:rStyle w:val="Hypertextovprepojenie"/>
          </w:rPr>
          <w:t>http://www.urso.gov.sk/sites/default/files/CK_informacie_01-06-2015.pdf</w:t>
        </w:r>
      </w:hyperlink>
      <w:r>
        <w:t>.</w:t>
      </w:r>
    </w:p>
  </w:footnote>
  <w:footnote w:id="32">
    <w:p w14:paraId="779E039C" w14:textId="77777777" w:rsidR="009D24F4" w:rsidRDefault="009D24F4" w:rsidP="006D0A75">
      <w:pPr>
        <w:pStyle w:val="Textpoznmkypodiarou"/>
      </w:pPr>
      <w:r>
        <w:rPr>
          <w:rStyle w:val="Odkaznapoznmkupodiarou"/>
        </w:rPr>
        <w:footnoteRef/>
      </w:r>
      <w:r>
        <w:t xml:space="preserve"> Dostupné online na </w:t>
      </w:r>
      <w:hyperlink r:id="rId23" w:history="1">
        <w:r w:rsidRPr="00D179C9">
          <w:rPr>
            <w:rStyle w:val="Hypertextovprepojenie"/>
          </w:rPr>
          <w:t>https://www.eex.com/en/market-data/coal/derivatives-market/api-2-cif-ara-argus-ihs-mccloskey-coal-futures</w:t>
        </w:r>
      </w:hyperlink>
      <w:r>
        <w:t xml:space="preserve">. </w:t>
      </w:r>
    </w:p>
  </w:footnote>
  <w:footnote w:id="33">
    <w:p w14:paraId="4A23C3DF" w14:textId="2F7D3F6A" w:rsidR="009D24F4" w:rsidRPr="00A603FD" w:rsidRDefault="009D24F4">
      <w:pPr>
        <w:pStyle w:val="Textpoznmkypodiarou"/>
      </w:pPr>
      <w:r>
        <w:rPr>
          <w:rStyle w:val="Odkaznapoznmkupodiarou"/>
        </w:rPr>
        <w:footnoteRef/>
      </w:r>
      <w:r>
        <w:t xml:space="preserve"> Metodika používaná v Spojenom kráľovstve vyžaduje realizovať iba projekty s BCR </w:t>
      </w:r>
      <w:r>
        <w:rPr>
          <w:lang w:val="en-US"/>
        </w:rPr>
        <w:t>&gt;</w:t>
      </w:r>
      <w:r>
        <w:t xml:space="preserve"> 2.</w:t>
      </w:r>
    </w:p>
  </w:footnote>
  <w:footnote w:id="34">
    <w:p w14:paraId="36F7C565" w14:textId="77777777" w:rsidR="009D24F4" w:rsidRPr="00686B92" w:rsidRDefault="009D24F4" w:rsidP="00A20199">
      <w:pPr>
        <w:pStyle w:val="Textpoznmkypodiarou"/>
      </w:pPr>
      <w:r>
        <w:rPr>
          <w:rStyle w:val="Odkaznapoznmkupodiarou"/>
        </w:rPr>
        <w:footnoteRef/>
      </w:r>
      <w:r>
        <w:t xml:space="preserve"> Zdrojom pre aktuálne hodnoty je Štatistický úrad, tabuľka </w:t>
      </w:r>
      <w:r>
        <w:rPr>
          <w:b/>
        </w:rPr>
        <w:t xml:space="preserve">náklady práce podľa ekonomickej činnosti </w:t>
      </w:r>
      <w:r>
        <w:rPr>
          <w:b/>
          <w:lang w:val="en-US"/>
        </w:rPr>
        <w:t>[</w:t>
      </w:r>
      <w:r>
        <w:rPr>
          <w:b/>
        </w:rPr>
        <w:t>np1102rs</w:t>
      </w:r>
      <w:r>
        <w:rPr>
          <w:b/>
          <w:lang w:val="en-US"/>
        </w:rPr>
        <w:t>]</w:t>
      </w:r>
      <w:r>
        <w:rPr>
          <w:b/>
        </w:rPr>
        <w:t xml:space="preserve">. </w:t>
      </w:r>
    </w:p>
  </w:footnote>
  <w:footnote w:id="35">
    <w:p w14:paraId="5A5C782D" w14:textId="77777777" w:rsidR="009D24F4" w:rsidRPr="00D8404C" w:rsidRDefault="009D24F4" w:rsidP="00A20199">
      <w:pPr>
        <w:pStyle w:val="Textpoznmkypodiarou"/>
        <w:rPr>
          <w:b/>
        </w:rPr>
      </w:pPr>
      <w:r>
        <w:rPr>
          <w:rStyle w:val="Odkaznapoznmkupodiarou"/>
        </w:rPr>
        <w:footnoteRef/>
      </w:r>
      <w:r>
        <w:t xml:space="preserve"> Tabuľka </w:t>
      </w:r>
      <w:r>
        <w:rPr>
          <w:b/>
        </w:rPr>
        <w:t xml:space="preserve">Pracujúci podľa veku </w:t>
      </w:r>
      <w:r>
        <w:rPr>
          <w:b/>
          <w:lang w:val="en-US"/>
        </w:rPr>
        <w:t>[</w:t>
      </w:r>
      <w:r>
        <w:rPr>
          <w:b/>
        </w:rPr>
        <w:t>pr3115qr</w:t>
      </w:r>
      <w:r>
        <w:rPr>
          <w:b/>
          <w:lang w:val="en-US"/>
        </w:rPr>
        <w:t>]</w:t>
      </w:r>
      <w:r>
        <w:rPr>
          <w:b/>
        </w:rPr>
        <w:t xml:space="preserve">. </w:t>
      </w:r>
    </w:p>
  </w:footnote>
  <w:footnote w:id="36">
    <w:p w14:paraId="185F9036" w14:textId="3BAC0455" w:rsidR="009D24F4" w:rsidRPr="00C50BC1" w:rsidRDefault="009D24F4" w:rsidP="00C94254">
      <w:pPr>
        <w:pStyle w:val="Textpoznmkypodiarou"/>
      </w:pPr>
      <w:r>
        <w:rPr>
          <w:rStyle w:val="Odkaznapoznmkupodiarou"/>
        </w:rPr>
        <w:footnoteRef/>
      </w:r>
      <w:r>
        <w:t xml:space="preserve"> </w:t>
      </w:r>
      <w:proofErr w:type="spellStart"/>
      <w:r>
        <w:t>Florio</w:t>
      </w:r>
      <w:proofErr w:type="spellEnd"/>
      <w:r>
        <w:t xml:space="preserve">, M., </w:t>
      </w:r>
      <w:r>
        <w:rPr>
          <w:lang w:val="en-US"/>
        </w:rPr>
        <w:t>&amp;</w:t>
      </w:r>
      <w:r>
        <w:t xml:space="preserve"> </w:t>
      </w:r>
      <w:proofErr w:type="spellStart"/>
      <w:r>
        <w:t>Sirtori</w:t>
      </w:r>
      <w:proofErr w:type="spellEnd"/>
      <w:r>
        <w:t xml:space="preserve">, E. (2013). </w:t>
      </w:r>
      <w:proofErr w:type="spellStart"/>
      <w:r>
        <w:t>The</w:t>
      </w:r>
      <w:proofErr w:type="spellEnd"/>
      <w:r>
        <w:t xml:space="preserve"> </w:t>
      </w:r>
      <w:proofErr w:type="spellStart"/>
      <w:r>
        <w:t>Social</w:t>
      </w:r>
      <w:proofErr w:type="spellEnd"/>
      <w:r>
        <w:t xml:space="preserve"> </w:t>
      </w:r>
      <w:proofErr w:type="spellStart"/>
      <w:r>
        <w:t>Cost</w:t>
      </w:r>
      <w:proofErr w:type="spellEnd"/>
      <w:r>
        <w:t xml:space="preserve"> Of </w:t>
      </w:r>
      <w:proofErr w:type="spellStart"/>
      <w:r>
        <w:t>Capital</w:t>
      </w:r>
      <w:proofErr w:type="spellEnd"/>
      <w:r>
        <w:t xml:space="preserve">: </w:t>
      </w:r>
      <w:proofErr w:type="spellStart"/>
      <w:r>
        <w:t>Recent</w:t>
      </w:r>
      <w:proofErr w:type="spellEnd"/>
      <w:r>
        <w:t xml:space="preserve"> </w:t>
      </w:r>
      <w:proofErr w:type="spellStart"/>
      <w:r>
        <w:t>Estimates</w:t>
      </w:r>
      <w:proofErr w:type="spellEnd"/>
      <w:r>
        <w:t xml:space="preserve"> </w:t>
      </w:r>
      <w:proofErr w:type="spellStart"/>
      <w:r>
        <w:t>For</w:t>
      </w:r>
      <w:proofErr w:type="spellEnd"/>
      <w:r>
        <w:t xml:space="preserve"> </w:t>
      </w:r>
      <w:proofErr w:type="spellStart"/>
      <w:r>
        <w:t>The</w:t>
      </w:r>
      <w:proofErr w:type="spellEnd"/>
      <w:r>
        <w:t xml:space="preserve"> </w:t>
      </w:r>
      <w:proofErr w:type="spellStart"/>
      <w:r>
        <w:t>Eu</w:t>
      </w:r>
      <w:proofErr w:type="spellEnd"/>
      <w:r>
        <w:t xml:space="preserve"> </w:t>
      </w:r>
      <w:proofErr w:type="spellStart"/>
      <w:r>
        <w:t>Countries</w:t>
      </w:r>
      <w:proofErr w:type="spellEnd"/>
      <w:r>
        <w:t xml:space="preserve">. </w:t>
      </w:r>
      <w:proofErr w:type="spellStart"/>
      <w:r>
        <w:rPr>
          <w:i/>
        </w:rPr>
        <w:t>Working</w:t>
      </w:r>
      <w:proofErr w:type="spellEnd"/>
      <w:r>
        <w:rPr>
          <w:i/>
        </w:rPr>
        <w:t xml:space="preserve"> </w:t>
      </w:r>
      <w:proofErr w:type="spellStart"/>
      <w:r>
        <w:rPr>
          <w:i/>
        </w:rPr>
        <w:t>paper</w:t>
      </w:r>
      <w:proofErr w:type="spellEnd"/>
      <w:r>
        <w:rPr>
          <w:i/>
        </w:rPr>
        <w:t xml:space="preserve"> N. 03/2013, Centre </w:t>
      </w:r>
      <w:proofErr w:type="spellStart"/>
      <w:r>
        <w:rPr>
          <w:i/>
        </w:rPr>
        <w:t>for</w:t>
      </w:r>
      <w:proofErr w:type="spellEnd"/>
      <w:r>
        <w:rPr>
          <w:i/>
        </w:rPr>
        <w:t xml:space="preserve"> Industrial </w:t>
      </w:r>
      <w:proofErr w:type="spellStart"/>
      <w:r>
        <w:rPr>
          <w:i/>
        </w:rPr>
        <w:t>Studies</w:t>
      </w:r>
      <w:proofErr w:type="spellEnd"/>
      <w:r>
        <w:rPr>
          <w:i/>
        </w:rPr>
        <w:t>: Milan, IT.</w:t>
      </w:r>
      <w:r>
        <w:t xml:space="preserve"> Dostupné online na </w:t>
      </w:r>
      <w:hyperlink r:id="rId24" w:history="1">
        <w:r w:rsidRPr="00D179C9">
          <w:rPr>
            <w:rStyle w:val="Hypertextovprepojenie"/>
          </w:rPr>
          <w:t>https://www.csilmilano.com/docs/WP2013_03.pdf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CBA"/>
    <w:multiLevelType w:val="hybridMultilevel"/>
    <w:tmpl w:val="F62226F0"/>
    <w:lvl w:ilvl="0" w:tplc="041B0017">
      <w:start w:val="1"/>
      <w:numFmt w:val="lowerLetter"/>
      <w:lvlText w:val="%1)"/>
      <w:lvlJc w:val="left"/>
      <w:pPr>
        <w:ind w:left="786" w:hanging="360"/>
      </w:pPr>
      <w:rPr>
        <w:rFonts w:hint="default"/>
        <w:b/>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 w15:restartNumberingAfterBreak="0">
    <w:nsid w:val="0AF804A3"/>
    <w:multiLevelType w:val="hybridMultilevel"/>
    <w:tmpl w:val="0442BB3E"/>
    <w:lvl w:ilvl="0" w:tplc="B5980FA2">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184421C0"/>
    <w:multiLevelType w:val="multilevel"/>
    <w:tmpl w:val="779AE63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9017E47"/>
    <w:multiLevelType w:val="hybridMultilevel"/>
    <w:tmpl w:val="21FC0D7A"/>
    <w:lvl w:ilvl="0" w:tplc="3BC8E34A">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1A5A33C2"/>
    <w:multiLevelType w:val="hybridMultilevel"/>
    <w:tmpl w:val="AFDAC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46771D"/>
    <w:multiLevelType w:val="hybridMultilevel"/>
    <w:tmpl w:val="CD42E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95E358C"/>
    <w:multiLevelType w:val="hybridMultilevel"/>
    <w:tmpl w:val="162031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7B0582"/>
    <w:multiLevelType w:val="hybridMultilevel"/>
    <w:tmpl w:val="84F64A3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2B837C33"/>
    <w:multiLevelType w:val="hybridMultilevel"/>
    <w:tmpl w:val="05EEC0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09909B0"/>
    <w:multiLevelType w:val="hybridMultilevel"/>
    <w:tmpl w:val="9BF0DF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2BD3548"/>
    <w:multiLevelType w:val="hybridMultilevel"/>
    <w:tmpl w:val="A2588550"/>
    <w:lvl w:ilvl="0" w:tplc="EBE6823E">
      <w:start w:val="1"/>
      <w:numFmt w:val="lowerLetter"/>
      <w:lvlText w:val="%1)"/>
      <w:lvlJc w:val="left"/>
      <w:pPr>
        <w:ind w:left="786" w:hanging="360"/>
      </w:pPr>
      <w:rPr>
        <w:rFonts w:hint="default"/>
        <w:b w:val="0"/>
        <w:i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B2C5438"/>
    <w:multiLevelType w:val="hybridMultilevel"/>
    <w:tmpl w:val="5872858E"/>
    <w:lvl w:ilvl="0" w:tplc="27625FA8">
      <w:start w:val="1"/>
      <w:numFmt w:val="lowerLetter"/>
      <w:lvlText w:val="%1)"/>
      <w:lvlJc w:val="left"/>
      <w:pPr>
        <w:ind w:left="720" w:hanging="360"/>
      </w:pPr>
      <w:rPr>
        <w:rFonts w:hint="default"/>
        <w:b w:val="0"/>
        <w:color w:val="393939" w:themeColor="accent6" w:themeShade="BF"/>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3955D07"/>
    <w:multiLevelType w:val="hybridMultilevel"/>
    <w:tmpl w:val="23806A3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448B4FB6"/>
    <w:multiLevelType w:val="hybridMultilevel"/>
    <w:tmpl w:val="1264ED8A"/>
    <w:lvl w:ilvl="0" w:tplc="8B803D04">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8145FCF"/>
    <w:multiLevelType w:val="hybridMultilevel"/>
    <w:tmpl w:val="6A8AB3D8"/>
    <w:lvl w:ilvl="0" w:tplc="FBB84788">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49A33B56"/>
    <w:multiLevelType w:val="hybridMultilevel"/>
    <w:tmpl w:val="2326D350"/>
    <w:lvl w:ilvl="0" w:tplc="4156FE7A">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55026EF6"/>
    <w:multiLevelType w:val="hybridMultilevel"/>
    <w:tmpl w:val="55040EB0"/>
    <w:lvl w:ilvl="0" w:tplc="FD1A6368">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7" w15:restartNumberingAfterBreak="0">
    <w:nsid w:val="5DAC69F5"/>
    <w:multiLevelType w:val="hybridMultilevel"/>
    <w:tmpl w:val="FF88CF28"/>
    <w:lvl w:ilvl="0" w:tplc="A802C676">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8" w15:restartNumberingAfterBreak="0">
    <w:nsid w:val="634935A9"/>
    <w:multiLevelType w:val="hybridMultilevel"/>
    <w:tmpl w:val="FDAA157A"/>
    <w:lvl w:ilvl="0" w:tplc="938A899E">
      <w:start w:val="1"/>
      <w:numFmt w:val="bullet"/>
      <w:pStyle w:val="Bulletslevel1"/>
      <w:lvlText w:val=""/>
      <w:lvlJc w:val="left"/>
      <w:pPr>
        <w:ind w:left="720" w:hanging="360"/>
      </w:pPr>
      <w:rPr>
        <w:rFonts w:ascii="Symbol" w:hAnsi="Symbol" w:hint="default"/>
        <w:b w:val="0"/>
        <w:i w:val="0"/>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pStyle w:val="nadpis30"/>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FA6184"/>
    <w:multiLevelType w:val="hybridMultilevel"/>
    <w:tmpl w:val="9B14F4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749D9"/>
    <w:multiLevelType w:val="hybridMultilevel"/>
    <w:tmpl w:val="59FED04E"/>
    <w:lvl w:ilvl="0" w:tplc="8BDCE9B2">
      <w:start w:val="1"/>
      <w:numFmt w:val="decimal"/>
      <w:pStyle w:val="slovanodseky"/>
      <w:lvlText w:val="%1"/>
      <w:lvlJc w:val="left"/>
      <w:pPr>
        <w:ind w:left="3621" w:hanging="360"/>
      </w:pPr>
      <w:rPr>
        <w:rFonts w:hint="default"/>
        <w:b/>
        <w:i w:val="0"/>
        <w:color w:val="393939" w:themeColor="accent6" w:themeShade="BF"/>
      </w:rPr>
    </w:lvl>
    <w:lvl w:ilvl="1" w:tplc="BF6636CA">
      <w:start w:val="1"/>
      <w:numFmt w:val="lowerLetter"/>
      <w:lvlText w:val="%2)"/>
      <w:lvlJc w:val="left"/>
      <w:pPr>
        <w:ind w:left="1080" w:hanging="360"/>
      </w:pPr>
      <w:rPr>
        <w:rFonts w:hint="default"/>
        <w:b w:val="0"/>
        <w:color w:val="393939" w:themeColor="accent6" w:themeShade="BF"/>
      </w:r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E58704B"/>
    <w:multiLevelType w:val="hybridMultilevel"/>
    <w:tmpl w:val="E714926C"/>
    <w:lvl w:ilvl="0" w:tplc="BEDA6846">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67A784D"/>
    <w:multiLevelType w:val="hybridMultilevel"/>
    <w:tmpl w:val="D02CC604"/>
    <w:lvl w:ilvl="0" w:tplc="041B0001">
      <w:start w:val="1"/>
      <w:numFmt w:val="bullet"/>
      <w:lvlText w:val=""/>
      <w:lvlJc w:val="left"/>
      <w:pPr>
        <w:ind w:left="1375" w:hanging="360"/>
      </w:pPr>
      <w:rPr>
        <w:rFonts w:ascii="Symbol" w:hAnsi="Symbol" w:hint="default"/>
      </w:rPr>
    </w:lvl>
    <w:lvl w:ilvl="1" w:tplc="041B0003">
      <w:start w:val="1"/>
      <w:numFmt w:val="bullet"/>
      <w:lvlText w:val="o"/>
      <w:lvlJc w:val="left"/>
      <w:pPr>
        <w:ind w:left="2095" w:hanging="360"/>
      </w:pPr>
      <w:rPr>
        <w:rFonts w:ascii="Courier New" w:hAnsi="Courier New" w:cs="Courier New" w:hint="default"/>
      </w:rPr>
    </w:lvl>
    <w:lvl w:ilvl="2" w:tplc="041B0005" w:tentative="1">
      <w:start w:val="1"/>
      <w:numFmt w:val="bullet"/>
      <w:lvlText w:val=""/>
      <w:lvlJc w:val="left"/>
      <w:pPr>
        <w:ind w:left="2815" w:hanging="360"/>
      </w:pPr>
      <w:rPr>
        <w:rFonts w:ascii="Wingdings" w:hAnsi="Wingdings" w:hint="default"/>
      </w:rPr>
    </w:lvl>
    <w:lvl w:ilvl="3" w:tplc="041B0001" w:tentative="1">
      <w:start w:val="1"/>
      <w:numFmt w:val="bullet"/>
      <w:lvlText w:val=""/>
      <w:lvlJc w:val="left"/>
      <w:pPr>
        <w:ind w:left="3535" w:hanging="360"/>
      </w:pPr>
      <w:rPr>
        <w:rFonts w:ascii="Symbol" w:hAnsi="Symbol" w:hint="default"/>
      </w:rPr>
    </w:lvl>
    <w:lvl w:ilvl="4" w:tplc="041B0003" w:tentative="1">
      <w:start w:val="1"/>
      <w:numFmt w:val="bullet"/>
      <w:lvlText w:val="o"/>
      <w:lvlJc w:val="left"/>
      <w:pPr>
        <w:ind w:left="4255" w:hanging="360"/>
      </w:pPr>
      <w:rPr>
        <w:rFonts w:ascii="Courier New" w:hAnsi="Courier New" w:cs="Courier New" w:hint="default"/>
      </w:rPr>
    </w:lvl>
    <w:lvl w:ilvl="5" w:tplc="041B0005" w:tentative="1">
      <w:start w:val="1"/>
      <w:numFmt w:val="bullet"/>
      <w:lvlText w:val=""/>
      <w:lvlJc w:val="left"/>
      <w:pPr>
        <w:ind w:left="4975" w:hanging="360"/>
      </w:pPr>
      <w:rPr>
        <w:rFonts w:ascii="Wingdings" w:hAnsi="Wingdings" w:hint="default"/>
      </w:rPr>
    </w:lvl>
    <w:lvl w:ilvl="6" w:tplc="041B0001" w:tentative="1">
      <w:start w:val="1"/>
      <w:numFmt w:val="bullet"/>
      <w:lvlText w:val=""/>
      <w:lvlJc w:val="left"/>
      <w:pPr>
        <w:ind w:left="5695" w:hanging="360"/>
      </w:pPr>
      <w:rPr>
        <w:rFonts w:ascii="Symbol" w:hAnsi="Symbol" w:hint="default"/>
      </w:rPr>
    </w:lvl>
    <w:lvl w:ilvl="7" w:tplc="041B0003" w:tentative="1">
      <w:start w:val="1"/>
      <w:numFmt w:val="bullet"/>
      <w:lvlText w:val="o"/>
      <w:lvlJc w:val="left"/>
      <w:pPr>
        <w:ind w:left="6415" w:hanging="360"/>
      </w:pPr>
      <w:rPr>
        <w:rFonts w:ascii="Courier New" w:hAnsi="Courier New" w:cs="Courier New" w:hint="default"/>
      </w:rPr>
    </w:lvl>
    <w:lvl w:ilvl="8" w:tplc="041B0005" w:tentative="1">
      <w:start w:val="1"/>
      <w:numFmt w:val="bullet"/>
      <w:lvlText w:val=""/>
      <w:lvlJc w:val="left"/>
      <w:pPr>
        <w:ind w:left="7135" w:hanging="360"/>
      </w:pPr>
      <w:rPr>
        <w:rFonts w:ascii="Wingdings" w:hAnsi="Wingdings" w:hint="default"/>
      </w:rPr>
    </w:lvl>
  </w:abstractNum>
  <w:abstractNum w:abstractNumId="23" w15:restartNumberingAfterBreak="0">
    <w:nsid w:val="76F27189"/>
    <w:multiLevelType w:val="hybridMultilevel"/>
    <w:tmpl w:val="AF62B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F5C518C"/>
    <w:multiLevelType w:val="hybridMultilevel"/>
    <w:tmpl w:val="09125C04"/>
    <w:lvl w:ilvl="0" w:tplc="5C5CA1B8">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FD85E47"/>
    <w:multiLevelType w:val="hybridMultilevel"/>
    <w:tmpl w:val="7CA426C6"/>
    <w:lvl w:ilvl="0" w:tplc="F6829552">
      <w:start w:val="1"/>
      <w:numFmt w:val="lowerLetter"/>
      <w:lvlText w:val="%1)"/>
      <w:lvlJc w:val="left"/>
      <w:pPr>
        <w:ind w:left="786" w:hanging="360"/>
      </w:pPr>
      <w:rPr>
        <w:rFonts w:hint="default"/>
        <w:b w:val="0"/>
        <w:color w:val="393939" w:themeColor="accent6" w:themeShade="BF"/>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num w:numId="1">
    <w:abstractNumId w:val="19"/>
  </w:num>
  <w:num w:numId="2">
    <w:abstractNumId w:val="13"/>
  </w:num>
  <w:num w:numId="3">
    <w:abstractNumId w:val="21"/>
  </w:num>
  <w:num w:numId="4">
    <w:abstractNumId w:val="20"/>
  </w:num>
  <w:num w:numId="5">
    <w:abstractNumId w:val="11"/>
  </w:num>
  <w:num w:numId="6">
    <w:abstractNumId w:val="2"/>
  </w:num>
  <w:num w:numId="7">
    <w:abstractNumId w:val="22"/>
  </w:num>
  <w:num w:numId="8">
    <w:abstractNumId w:val="18"/>
  </w:num>
  <w:num w:numId="9">
    <w:abstractNumId w:val="12"/>
  </w:num>
  <w:num w:numId="10">
    <w:abstractNumId w:val="14"/>
  </w:num>
  <w:num w:numId="11">
    <w:abstractNumId w:val="25"/>
  </w:num>
  <w:num w:numId="12">
    <w:abstractNumId w:val="0"/>
  </w:num>
  <w:num w:numId="13">
    <w:abstractNumId w:val="10"/>
  </w:num>
  <w:num w:numId="14">
    <w:abstractNumId w:val="17"/>
  </w:num>
  <w:num w:numId="15">
    <w:abstractNumId w:val="16"/>
  </w:num>
  <w:num w:numId="16">
    <w:abstractNumId w:val="15"/>
  </w:num>
  <w:num w:numId="17">
    <w:abstractNumId w:val="3"/>
  </w:num>
  <w:num w:numId="18">
    <w:abstractNumId w:val="1"/>
  </w:num>
  <w:num w:numId="19">
    <w:abstractNumId w:val="24"/>
  </w:num>
  <w:num w:numId="20">
    <w:abstractNumId w:val="4"/>
  </w:num>
  <w:num w:numId="21">
    <w:abstractNumId w:val="23"/>
  </w:num>
  <w:num w:numId="22">
    <w:abstractNumId w:val="5"/>
  </w:num>
  <w:num w:numId="23">
    <w:abstractNumId w:val="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20"/>
  </w:num>
  <w:num w:numId="28">
    <w:abstractNumId w:val="20"/>
  </w:num>
  <w:num w:numId="29">
    <w:abstractNumId w:val="20"/>
  </w:num>
  <w:num w:numId="30">
    <w:abstractNumId w:val="20"/>
  </w:num>
  <w:num w:numId="31">
    <w:abstractNumId w:val="9"/>
  </w:num>
  <w:num w:numId="32">
    <w:abstractNumId w:val="6"/>
  </w:num>
  <w:num w:numId="33">
    <w:abstractNumId w:val="2"/>
  </w:num>
  <w:num w:numId="34">
    <w:abstractNumId w:val="2"/>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62"/>
    <w:rsid w:val="000074F2"/>
    <w:rsid w:val="00010D76"/>
    <w:rsid w:val="00011819"/>
    <w:rsid w:val="00011D6D"/>
    <w:rsid w:val="00015894"/>
    <w:rsid w:val="000176BE"/>
    <w:rsid w:val="00020D72"/>
    <w:rsid w:val="000213B9"/>
    <w:rsid w:val="00022403"/>
    <w:rsid w:val="00023FF7"/>
    <w:rsid w:val="000300DC"/>
    <w:rsid w:val="000311D5"/>
    <w:rsid w:val="0003203F"/>
    <w:rsid w:val="0003328C"/>
    <w:rsid w:val="00036A3E"/>
    <w:rsid w:val="0004127B"/>
    <w:rsid w:val="00041340"/>
    <w:rsid w:val="00044803"/>
    <w:rsid w:val="00045B30"/>
    <w:rsid w:val="0005078D"/>
    <w:rsid w:val="00050C34"/>
    <w:rsid w:val="0005302B"/>
    <w:rsid w:val="00056792"/>
    <w:rsid w:val="00061633"/>
    <w:rsid w:val="00062A65"/>
    <w:rsid w:val="00065B18"/>
    <w:rsid w:val="00074521"/>
    <w:rsid w:val="00075664"/>
    <w:rsid w:val="000778F1"/>
    <w:rsid w:val="00084104"/>
    <w:rsid w:val="00084249"/>
    <w:rsid w:val="000A061F"/>
    <w:rsid w:val="000A144A"/>
    <w:rsid w:val="000A1C30"/>
    <w:rsid w:val="000A37F3"/>
    <w:rsid w:val="000A57D7"/>
    <w:rsid w:val="000A7B45"/>
    <w:rsid w:val="000A7DA5"/>
    <w:rsid w:val="000B01EA"/>
    <w:rsid w:val="000B1C10"/>
    <w:rsid w:val="000B4634"/>
    <w:rsid w:val="000B6B90"/>
    <w:rsid w:val="000B78AF"/>
    <w:rsid w:val="000C1206"/>
    <w:rsid w:val="000C395A"/>
    <w:rsid w:val="000C5344"/>
    <w:rsid w:val="000C5E00"/>
    <w:rsid w:val="000C6BD7"/>
    <w:rsid w:val="000D1585"/>
    <w:rsid w:val="000D1903"/>
    <w:rsid w:val="000D3DA3"/>
    <w:rsid w:val="000D43F4"/>
    <w:rsid w:val="000D4AC6"/>
    <w:rsid w:val="000D6D97"/>
    <w:rsid w:val="000E4EA0"/>
    <w:rsid w:val="000F2CA3"/>
    <w:rsid w:val="000F444F"/>
    <w:rsid w:val="000F6425"/>
    <w:rsid w:val="001001E2"/>
    <w:rsid w:val="00101188"/>
    <w:rsid w:val="001043FB"/>
    <w:rsid w:val="00107B78"/>
    <w:rsid w:val="00107E24"/>
    <w:rsid w:val="00110956"/>
    <w:rsid w:val="00112F5E"/>
    <w:rsid w:val="001142C3"/>
    <w:rsid w:val="00116817"/>
    <w:rsid w:val="001212CD"/>
    <w:rsid w:val="00121E8F"/>
    <w:rsid w:val="0012358D"/>
    <w:rsid w:val="00125222"/>
    <w:rsid w:val="0012637D"/>
    <w:rsid w:val="001319A2"/>
    <w:rsid w:val="00131B87"/>
    <w:rsid w:val="001330E0"/>
    <w:rsid w:val="00135830"/>
    <w:rsid w:val="001364C7"/>
    <w:rsid w:val="00136E6F"/>
    <w:rsid w:val="00154064"/>
    <w:rsid w:val="00162E01"/>
    <w:rsid w:val="00163293"/>
    <w:rsid w:val="00163AAE"/>
    <w:rsid w:val="00166600"/>
    <w:rsid w:val="00171F65"/>
    <w:rsid w:val="00172ADF"/>
    <w:rsid w:val="00176FFF"/>
    <w:rsid w:val="0017754B"/>
    <w:rsid w:val="00177608"/>
    <w:rsid w:val="001779EA"/>
    <w:rsid w:val="00177A3B"/>
    <w:rsid w:val="001818E7"/>
    <w:rsid w:val="00182F4C"/>
    <w:rsid w:val="00183790"/>
    <w:rsid w:val="00183F3C"/>
    <w:rsid w:val="0018427A"/>
    <w:rsid w:val="00187429"/>
    <w:rsid w:val="0019500B"/>
    <w:rsid w:val="001977BD"/>
    <w:rsid w:val="001A1F24"/>
    <w:rsid w:val="001A29D1"/>
    <w:rsid w:val="001B437C"/>
    <w:rsid w:val="001B5DAC"/>
    <w:rsid w:val="001D0B11"/>
    <w:rsid w:val="001D435B"/>
    <w:rsid w:val="001D4CC9"/>
    <w:rsid w:val="001D7FB0"/>
    <w:rsid w:val="001E06C7"/>
    <w:rsid w:val="001E16DF"/>
    <w:rsid w:val="001E33BB"/>
    <w:rsid w:val="001E3FF9"/>
    <w:rsid w:val="001E4D23"/>
    <w:rsid w:val="001E4E0F"/>
    <w:rsid w:val="001F67C7"/>
    <w:rsid w:val="00201AE6"/>
    <w:rsid w:val="0021012A"/>
    <w:rsid w:val="00216CBB"/>
    <w:rsid w:val="0021736E"/>
    <w:rsid w:val="0021764B"/>
    <w:rsid w:val="002179DE"/>
    <w:rsid w:val="00220033"/>
    <w:rsid w:val="0022655D"/>
    <w:rsid w:val="00231D5B"/>
    <w:rsid w:val="00241F05"/>
    <w:rsid w:val="00242ED1"/>
    <w:rsid w:val="00245A58"/>
    <w:rsid w:val="00251FD2"/>
    <w:rsid w:val="002520C0"/>
    <w:rsid w:val="0025212C"/>
    <w:rsid w:val="00256434"/>
    <w:rsid w:val="0026315D"/>
    <w:rsid w:val="00266B21"/>
    <w:rsid w:val="002702A8"/>
    <w:rsid w:val="00270FA6"/>
    <w:rsid w:val="002730B0"/>
    <w:rsid w:val="00276B53"/>
    <w:rsid w:val="00282438"/>
    <w:rsid w:val="002945A0"/>
    <w:rsid w:val="002959D8"/>
    <w:rsid w:val="00296D8F"/>
    <w:rsid w:val="00297530"/>
    <w:rsid w:val="002A0B60"/>
    <w:rsid w:val="002A0EAA"/>
    <w:rsid w:val="002A63D0"/>
    <w:rsid w:val="002A6BF7"/>
    <w:rsid w:val="002A72F3"/>
    <w:rsid w:val="002B0EDF"/>
    <w:rsid w:val="002C04FC"/>
    <w:rsid w:val="002C1195"/>
    <w:rsid w:val="002C2E4B"/>
    <w:rsid w:val="002C47A0"/>
    <w:rsid w:val="002C4D0F"/>
    <w:rsid w:val="002C6DE3"/>
    <w:rsid w:val="002D0FED"/>
    <w:rsid w:val="002D3CD3"/>
    <w:rsid w:val="002D4E05"/>
    <w:rsid w:val="002D50BD"/>
    <w:rsid w:val="002E3237"/>
    <w:rsid w:val="002E5CD7"/>
    <w:rsid w:val="002F12DC"/>
    <w:rsid w:val="002F333C"/>
    <w:rsid w:val="002F36FB"/>
    <w:rsid w:val="002F4619"/>
    <w:rsid w:val="002F5F06"/>
    <w:rsid w:val="002F6CEF"/>
    <w:rsid w:val="002F7EEE"/>
    <w:rsid w:val="00302C83"/>
    <w:rsid w:val="003048B7"/>
    <w:rsid w:val="00306ED1"/>
    <w:rsid w:val="00311BC1"/>
    <w:rsid w:val="003144A7"/>
    <w:rsid w:val="00314C6E"/>
    <w:rsid w:val="00315A20"/>
    <w:rsid w:val="00321C8A"/>
    <w:rsid w:val="00323236"/>
    <w:rsid w:val="00323B75"/>
    <w:rsid w:val="00323CDA"/>
    <w:rsid w:val="00325FDD"/>
    <w:rsid w:val="003271E9"/>
    <w:rsid w:val="00331744"/>
    <w:rsid w:val="00331ECC"/>
    <w:rsid w:val="00335142"/>
    <w:rsid w:val="00337EDA"/>
    <w:rsid w:val="00341FB6"/>
    <w:rsid w:val="00345EA4"/>
    <w:rsid w:val="00353D87"/>
    <w:rsid w:val="0036312B"/>
    <w:rsid w:val="003658B2"/>
    <w:rsid w:val="003666A7"/>
    <w:rsid w:val="00370DDC"/>
    <w:rsid w:val="00370EE3"/>
    <w:rsid w:val="00374844"/>
    <w:rsid w:val="00376327"/>
    <w:rsid w:val="0038454D"/>
    <w:rsid w:val="003853F2"/>
    <w:rsid w:val="003857D7"/>
    <w:rsid w:val="00387DB6"/>
    <w:rsid w:val="00390788"/>
    <w:rsid w:val="00391025"/>
    <w:rsid w:val="003937D9"/>
    <w:rsid w:val="003A0925"/>
    <w:rsid w:val="003A0DBA"/>
    <w:rsid w:val="003A0E63"/>
    <w:rsid w:val="003A1FE0"/>
    <w:rsid w:val="003A28D4"/>
    <w:rsid w:val="003A4DD4"/>
    <w:rsid w:val="003B00E5"/>
    <w:rsid w:val="003B1F7F"/>
    <w:rsid w:val="003B3FC5"/>
    <w:rsid w:val="003B4EA8"/>
    <w:rsid w:val="003D1461"/>
    <w:rsid w:val="003D4E6D"/>
    <w:rsid w:val="003D64EC"/>
    <w:rsid w:val="003D6E86"/>
    <w:rsid w:val="003D7CEA"/>
    <w:rsid w:val="003E3E91"/>
    <w:rsid w:val="003E4810"/>
    <w:rsid w:val="003E5461"/>
    <w:rsid w:val="003E68EA"/>
    <w:rsid w:val="00411DE5"/>
    <w:rsid w:val="00412855"/>
    <w:rsid w:val="00413387"/>
    <w:rsid w:val="00413404"/>
    <w:rsid w:val="00417DD7"/>
    <w:rsid w:val="00421CEF"/>
    <w:rsid w:val="00421DC2"/>
    <w:rsid w:val="00423C0B"/>
    <w:rsid w:val="0042520E"/>
    <w:rsid w:val="00425C49"/>
    <w:rsid w:val="004276E4"/>
    <w:rsid w:val="00434AE9"/>
    <w:rsid w:val="00434C0C"/>
    <w:rsid w:val="00434F37"/>
    <w:rsid w:val="0043514E"/>
    <w:rsid w:val="0043638B"/>
    <w:rsid w:val="0044177C"/>
    <w:rsid w:val="00442214"/>
    <w:rsid w:val="00450F8F"/>
    <w:rsid w:val="004515D7"/>
    <w:rsid w:val="00453FD9"/>
    <w:rsid w:val="00454ABB"/>
    <w:rsid w:val="00454F03"/>
    <w:rsid w:val="00455AE6"/>
    <w:rsid w:val="004565B9"/>
    <w:rsid w:val="004719E7"/>
    <w:rsid w:val="004723FE"/>
    <w:rsid w:val="00481AD6"/>
    <w:rsid w:val="00481F73"/>
    <w:rsid w:val="004837FD"/>
    <w:rsid w:val="00484ADA"/>
    <w:rsid w:val="00491000"/>
    <w:rsid w:val="004928D3"/>
    <w:rsid w:val="00493A8D"/>
    <w:rsid w:val="004A0E4B"/>
    <w:rsid w:val="004A11BF"/>
    <w:rsid w:val="004A3777"/>
    <w:rsid w:val="004A38AA"/>
    <w:rsid w:val="004B01AA"/>
    <w:rsid w:val="004B0375"/>
    <w:rsid w:val="004B044A"/>
    <w:rsid w:val="004B5391"/>
    <w:rsid w:val="004B78A3"/>
    <w:rsid w:val="004C09B9"/>
    <w:rsid w:val="004C56D5"/>
    <w:rsid w:val="004C611B"/>
    <w:rsid w:val="004C7CDC"/>
    <w:rsid w:val="004D3186"/>
    <w:rsid w:val="004D4740"/>
    <w:rsid w:val="004D50AE"/>
    <w:rsid w:val="004E0672"/>
    <w:rsid w:val="004E094D"/>
    <w:rsid w:val="004E416C"/>
    <w:rsid w:val="004E4647"/>
    <w:rsid w:val="004E509D"/>
    <w:rsid w:val="004F03A6"/>
    <w:rsid w:val="004F1BF3"/>
    <w:rsid w:val="004F5128"/>
    <w:rsid w:val="004F6421"/>
    <w:rsid w:val="004F68A4"/>
    <w:rsid w:val="004F779C"/>
    <w:rsid w:val="00502B55"/>
    <w:rsid w:val="00506D36"/>
    <w:rsid w:val="00510AEE"/>
    <w:rsid w:val="00511E47"/>
    <w:rsid w:val="00515021"/>
    <w:rsid w:val="005164F6"/>
    <w:rsid w:val="005169FB"/>
    <w:rsid w:val="00526C45"/>
    <w:rsid w:val="00526F0E"/>
    <w:rsid w:val="00530D82"/>
    <w:rsid w:val="00531AAD"/>
    <w:rsid w:val="0053584F"/>
    <w:rsid w:val="0053642D"/>
    <w:rsid w:val="00536F13"/>
    <w:rsid w:val="00537384"/>
    <w:rsid w:val="005401CD"/>
    <w:rsid w:val="005418ED"/>
    <w:rsid w:val="00541D9E"/>
    <w:rsid w:val="00544F7A"/>
    <w:rsid w:val="00545AC8"/>
    <w:rsid w:val="00545DFE"/>
    <w:rsid w:val="00554368"/>
    <w:rsid w:val="00554A9A"/>
    <w:rsid w:val="005552A9"/>
    <w:rsid w:val="005632A0"/>
    <w:rsid w:val="005652CA"/>
    <w:rsid w:val="005705F0"/>
    <w:rsid w:val="00570AD7"/>
    <w:rsid w:val="005736F5"/>
    <w:rsid w:val="0058030C"/>
    <w:rsid w:val="0058080A"/>
    <w:rsid w:val="0058496C"/>
    <w:rsid w:val="005865A0"/>
    <w:rsid w:val="005872C5"/>
    <w:rsid w:val="0059087E"/>
    <w:rsid w:val="00595020"/>
    <w:rsid w:val="005951D8"/>
    <w:rsid w:val="00596A2B"/>
    <w:rsid w:val="005A3515"/>
    <w:rsid w:val="005A3DB1"/>
    <w:rsid w:val="005A60F6"/>
    <w:rsid w:val="005B43A4"/>
    <w:rsid w:val="005B5D79"/>
    <w:rsid w:val="005B5E99"/>
    <w:rsid w:val="005C3A7F"/>
    <w:rsid w:val="005C432D"/>
    <w:rsid w:val="005C4CBE"/>
    <w:rsid w:val="005C6B8C"/>
    <w:rsid w:val="005D0D1D"/>
    <w:rsid w:val="005D1C11"/>
    <w:rsid w:val="005E36DC"/>
    <w:rsid w:val="005E6367"/>
    <w:rsid w:val="005E7456"/>
    <w:rsid w:val="005E7A39"/>
    <w:rsid w:val="005F2918"/>
    <w:rsid w:val="005F2E2E"/>
    <w:rsid w:val="005F3F0C"/>
    <w:rsid w:val="005F4001"/>
    <w:rsid w:val="005F52A5"/>
    <w:rsid w:val="005F6617"/>
    <w:rsid w:val="006008B5"/>
    <w:rsid w:val="00601F6B"/>
    <w:rsid w:val="00602237"/>
    <w:rsid w:val="00604123"/>
    <w:rsid w:val="00605F22"/>
    <w:rsid w:val="00606FE6"/>
    <w:rsid w:val="00607308"/>
    <w:rsid w:val="00611D7F"/>
    <w:rsid w:val="00613760"/>
    <w:rsid w:val="006148CC"/>
    <w:rsid w:val="00615D1B"/>
    <w:rsid w:val="006167F7"/>
    <w:rsid w:val="006169B9"/>
    <w:rsid w:val="00616C74"/>
    <w:rsid w:val="00626DCC"/>
    <w:rsid w:val="0063044E"/>
    <w:rsid w:val="00630A68"/>
    <w:rsid w:val="00630F67"/>
    <w:rsid w:val="00631744"/>
    <w:rsid w:val="006360C4"/>
    <w:rsid w:val="006402E8"/>
    <w:rsid w:val="006404A4"/>
    <w:rsid w:val="006415FA"/>
    <w:rsid w:val="0064461C"/>
    <w:rsid w:val="00644AD7"/>
    <w:rsid w:val="00644C5A"/>
    <w:rsid w:val="0065021D"/>
    <w:rsid w:val="00650BA8"/>
    <w:rsid w:val="00651B2F"/>
    <w:rsid w:val="00653D20"/>
    <w:rsid w:val="0065429B"/>
    <w:rsid w:val="0065569D"/>
    <w:rsid w:val="00657E9F"/>
    <w:rsid w:val="00675123"/>
    <w:rsid w:val="006806E7"/>
    <w:rsid w:val="006814AD"/>
    <w:rsid w:val="00695D21"/>
    <w:rsid w:val="0069684D"/>
    <w:rsid w:val="00697873"/>
    <w:rsid w:val="006A0A71"/>
    <w:rsid w:val="006A100C"/>
    <w:rsid w:val="006A1B06"/>
    <w:rsid w:val="006A56A0"/>
    <w:rsid w:val="006B511A"/>
    <w:rsid w:val="006B57FB"/>
    <w:rsid w:val="006B5E82"/>
    <w:rsid w:val="006B6F9D"/>
    <w:rsid w:val="006C2CC7"/>
    <w:rsid w:val="006C6F63"/>
    <w:rsid w:val="006D0A75"/>
    <w:rsid w:val="006D0CE9"/>
    <w:rsid w:val="006D2E75"/>
    <w:rsid w:val="006D4063"/>
    <w:rsid w:val="006D69BE"/>
    <w:rsid w:val="006D6FE3"/>
    <w:rsid w:val="006F18C4"/>
    <w:rsid w:val="006F1E12"/>
    <w:rsid w:val="006F2C8E"/>
    <w:rsid w:val="006F548E"/>
    <w:rsid w:val="006F7E16"/>
    <w:rsid w:val="007047A5"/>
    <w:rsid w:val="00706F5E"/>
    <w:rsid w:val="007116A8"/>
    <w:rsid w:val="00712626"/>
    <w:rsid w:val="007140F1"/>
    <w:rsid w:val="00714207"/>
    <w:rsid w:val="007207EA"/>
    <w:rsid w:val="00723AA8"/>
    <w:rsid w:val="00723C76"/>
    <w:rsid w:val="00725DD8"/>
    <w:rsid w:val="0072692A"/>
    <w:rsid w:val="00730F73"/>
    <w:rsid w:val="00732978"/>
    <w:rsid w:val="00734ADF"/>
    <w:rsid w:val="007357EA"/>
    <w:rsid w:val="00740CB2"/>
    <w:rsid w:val="00742FC7"/>
    <w:rsid w:val="007444F3"/>
    <w:rsid w:val="00744AC6"/>
    <w:rsid w:val="007479DA"/>
    <w:rsid w:val="00750F66"/>
    <w:rsid w:val="00751F04"/>
    <w:rsid w:val="00757BF7"/>
    <w:rsid w:val="00771388"/>
    <w:rsid w:val="0077249F"/>
    <w:rsid w:val="007745EA"/>
    <w:rsid w:val="007756BD"/>
    <w:rsid w:val="007761E2"/>
    <w:rsid w:val="00776E36"/>
    <w:rsid w:val="00777F1E"/>
    <w:rsid w:val="0078491C"/>
    <w:rsid w:val="007869A6"/>
    <w:rsid w:val="00787607"/>
    <w:rsid w:val="00792EF4"/>
    <w:rsid w:val="00793062"/>
    <w:rsid w:val="00793B92"/>
    <w:rsid w:val="00794438"/>
    <w:rsid w:val="007A2689"/>
    <w:rsid w:val="007A3DD6"/>
    <w:rsid w:val="007A4A3A"/>
    <w:rsid w:val="007A5E20"/>
    <w:rsid w:val="007A6781"/>
    <w:rsid w:val="007A6D31"/>
    <w:rsid w:val="007B32FA"/>
    <w:rsid w:val="007B5275"/>
    <w:rsid w:val="007B6B7B"/>
    <w:rsid w:val="007C073D"/>
    <w:rsid w:val="007C2F98"/>
    <w:rsid w:val="007C52F8"/>
    <w:rsid w:val="007D0849"/>
    <w:rsid w:val="007D1858"/>
    <w:rsid w:val="007D372E"/>
    <w:rsid w:val="007D5525"/>
    <w:rsid w:val="007E460B"/>
    <w:rsid w:val="007E56E9"/>
    <w:rsid w:val="007F0A7B"/>
    <w:rsid w:val="007F5877"/>
    <w:rsid w:val="0080494E"/>
    <w:rsid w:val="00806D23"/>
    <w:rsid w:val="00812E41"/>
    <w:rsid w:val="00815F68"/>
    <w:rsid w:val="008167E5"/>
    <w:rsid w:val="00817D91"/>
    <w:rsid w:val="0082091A"/>
    <w:rsid w:val="00821B9A"/>
    <w:rsid w:val="008228B4"/>
    <w:rsid w:val="00822F08"/>
    <w:rsid w:val="00824142"/>
    <w:rsid w:val="00825200"/>
    <w:rsid w:val="00825655"/>
    <w:rsid w:val="0082753B"/>
    <w:rsid w:val="00831330"/>
    <w:rsid w:val="00831802"/>
    <w:rsid w:val="00833A45"/>
    <w:rsid w:val="00833A4F"/>
    <w:rsid w:val="00833B0A"/>
    <w:rsid w:val="00835223"/>
    <w:rsid w:val="00837D29"/>
    <w:rsid w:val="00840D55"/>
    <w:rsid w:val="0084170B"/>
    <w:rsid w:val="0085040A"/>
    <w:rsid w:val="00850839"/>
    <w:rsid w:val="00851156"/>
    <w:rsid w:val="00852816"/>
    <w:rsid w:val="0085662A"/>
    <w:rsid w:val="00856697"/>
    <w:rsid w:val="0085730B"/>
    <w:rsid w:val="008579E5"/>
    <w:rsid w:val="00857A3E"/>
    <w:rsid w:val="00860D49"/>
    <w:rsid w:val="00863D30"/>
    <w:rsid w:val="00865D1E"/>
    <w:rsid w:val="008672CB"/>
    <w:rsid w:val="00872E42"/>
    <w:rsid w:val="008774A0"/>
    <w:rsid w:val="008774F9"/>
    <w:rsid w:val="00880E8B"/>
    <w:rsid w:val="00881005"/>
    <w:rsid w:val="00882E54"/>
    <w:rsid w:val="00884735"/>
    <w:rsid w:val="008854C3"/>
    <w:rsid w:val="00886590"/>
    <w:rsid w:val="008870F1"/>
    <w:rsid w:val="0089073B"/>
    <w:rsid w:val="00890E19"/>
    <w:rsid w:val="00895AC1"/>
    <w:rsid w:val="00897432"/>
    <w:rsid w:val="008A136D"/>
    <w:rsid w:val="008A3E44"/>
    <w:rsid w:val="008A44C8"/>
    <w:rsid w:val="008A72CC"/>
    <w:rsid w:val="008A76C2"/>
    <w:rsid w:val="008A7CB6"/>
    <w:rsid w:val="008B07C2"/>
    <w:rsid w:val="008B2328"/>
    <w:rsid w:val="008B3B83"/>
    <w:rsid w:val="008C6DF9"/>
    <w:rsid w:val="008D2A98"/>
    <w:rsid w:val="008D7E96"/>
    <w:rsid w:val="008E03E6"/>
    <w:rsid w:val="008E444C"/>
    <w:rsid w:val="008F11F0"/>
    <w:rsid w:val="008F40E5"/>
    <w:rsid w:val="008F5695"/>
    <w:rsid w:val="008F6BFD"/>
    <w:rsid w:val="00904882"/>
    <w:rsid w:val="00910226"/>
    <w:rsid w:val="00912135"/>
    <w:rsid w:val="0091251D"/>
    <w:rsid w:val="00914227"/>
    <w:rsid w:val="00915123"/>
    <w:rsid w:val="0092106F"/>
    <w:rsid w:val="00931CF4"/>
    <w:rsid w:val="009321C7"/>
    <w:rsid w:val="00944581"/>
    <w:rsid w:val="00945E57"/>
    <w:rsid w:val="00946204"/>
    <w:rsid w:val="00946359"/>
    <w:rsid w:val="00955911"/>
    <w:rsid w:val="00955AB4"/>
    <w:rsid w:val="00956FC7"/>
    <w:rsid w:val="00967C8D"/>
    <w:rsid w:val="00972631"/>
    <w:rsid w:val="00972A70"/>
    <w:rsid w:val="00972CB8"/>
    <w:rsid w:val="00982BE3"/>
    <w:rsid w:val="00983637"/>
    <w:rsid w:val="00992A5B"/>
    <w:rsid w:val="00993E0F"/>
    <w:rsid w:val="00996EFE"/>
    <w:rsid w:val="009A2385"/>
    <w:rsid w:val="009A485B"/>
    <w:rsid w:val="009A4CA0"/>
    <w:rsid w:val="009A5D98"/>
    <w:rsid w:val="009B6C00"/>
    <w:rsid w:val="009B7A19"/>
    <w:rsid w:val="009C2556"/>
    <w:rsid w:val="009C28F9"/>
    <w:rsid w:val="009C5C62"/>
    <w:rsid w:val="009D1C0E"/>
    <w:rsid w:val="009D24F4"/>
    <w:rsid w:val="009D48CF"/>
    <w:rsid w:val="009D6F17"/>
    <w:rsid w:val="009E1EB2"/>
    <w:rsid w:val="009E2DCD"/>
    <w:rsid w:val="009E4E58"/>
    <w:rsid w:val="009E4EC0"/>
    <w:rsid w:val="009E5D6C"/>
    <w:rsid w:val="009E6211"/>
    <w:rsid w:val="009F2574"/>
    <w:rsid w:val="009F2BD5"/>
    <w:rsid w:val="009F300C"/>
    <w:rsid w:val="009F5FA8"/>
    <w:rsid w:val="009F7A74"/>
    <w:rsid w:val="00A0154D"/>
    <w:rsid w:val="00A0261B"/>
    <w:rsid w:val="00A05701"/>
    <w:rsid w:val="00A061FF"/>
    <w:rsid w:val="00A1161C"/>
    <w:rsid w:val="00A11D16"/>
    <w:rsid w:val="00A130E4"/>
    <w:rsid w:val="00A157B4"/>
    <w:rsid w:val="00A163ED"/>
    <w:rsid w:val="00A1767B"/>
    <w:rsid w:val="00A177E0"/>
    <w:rsid w:val="00A20077"/>
    <w:rsid w:val="00A20199"/>
    <w:rsid w:val="00A212AC"/>
    <w:rsid w:val="00A27E62"/>
    <w:rsid w:val="00A355BD"/>
    <w:rsid w:val="00A364BF"/>
    <w:rsid w:val="00A36C99"/>
    <w:rsid w:val="00A40F4C"/>
    <w:rsid w:val="00A41109"/>
    <w:rsid w:val="00A411A2"/>
    <w:rsid w:val="00A429C1"/>
    <w:rsid w:val="00A440EF"/>
    <w:rsid w:val="00A450A1"/>
    <w:rsid w:val="00A603FD"/>
    <w:rsid w:val="00A6100F"/>
    <w:rsid w:val="00A6451F"/>
    <w:rsid w:val="00A648AB"/>
    <w:rsid w:val="00A66F06"/>
    <w:rsid w:val="00A73DD9"/>
    <w:rsid w:val="00A76A0A"/>
    <w:rsid w:val="00A77FD5"/>
    <w:rsid w:val="00A81FAC"/>
    <w:rsid w:val="00A820AD"/>
    <w:rsid w:val="00A85267"/>
    <w:rsid w:val="00A85541"/>
    <w:rsid w:val="00A86BF1"/>
    <w:rsid w:val="00A918B0"/>
    <w:rsid w:val="00A92013"/>
    <w:rsid w:val="00A93609"/>
    <w:rsid w:val="00AA166E"/>
    <w:rsid w:val="00AA3B83"/>
    <w:rsid w:val="00AA4F89"/>
    <w:rsid w:val="00AB041A"/>
    <w:rsid w:val="00AB0B17"/>
    <w:rsid w:val="00AB1EC2"/>
    <w:rsid w:val="00AB284F"/>
    <w:rsid w:val="00AB4FF8"/>
    <w:rsid w:val="00AB6B61"/>
    <w:rsid w:val="00AB79EE"/>
    <w:rsid w:val="00AC0FA0"/>
    <w:rsid w:val="00AC2B92"/>
    <w:rsid w:val="00AC4F1F"/>
    <w:rsid w:val="00AC5B52"/>
    <w:rsid w:val="00AC7A38"/>
    <w:rsid w:val="00AC7CBB"/>
    <w:rsid w:val="00AD0A7B"/>
    <w:rsid w:val="00AD0C27"/>
    <w:rsid w:val="00AD422F"/>
    <w:rsid w:val="00AE2E4B"/>
    <w:rsid w:val="00AE2FE1"/>
    <w:rsid w:val="00AE4DB6"/>
    <w:rsid w:val="00AE60CB"/>
    <w:rsid w:val="00AF14E3"/>
    <w:rsid w:val="00AF2A0E"/>
    <w:rsid w:val="00AF46AE"/>
    <w:rsid w:val="00AF668E"/>
    <w:rsid w:val="00AF6855"/>
    <w:rsid w:val="00AF7207"/>
    <w:rsid w:val="00B00C86"/>
    <w:rsid w:val="00B07CDF"/>
    <w:rsid w:val="00B11996"/>
    <w:rsid w:val="00B120C0"/>
    <w:rsid w:val="00B16376"/>
    <w:rsid w:val="00B242BD"/>
    <w:rsid w:val="00B2711B"/>
    <w:rsid w:val="00B31E3F"/>
    <w:rsid w:val="00B41699"/>
    <w:rsid w:val="00B41B45"/>
    <w:rsid w:val="00B432CB"/>
    <w:rsid w:val="00B518F0"/>
    <w:rsid w:val="00B53B90"/>
    <w:rsid w:val="00B560E7"/>
    <w:rsid w:val="00B56196"/>
    <w:rsid w:val="00B56B19"/>
    <w:rsid w:val="00B669F8"/>
    <w:rsid w:val="00B67248"/>
    <w:rsid w:val="00B7057B"/>
    <w:rsid w:val="00B70B9D"/>
    <w:rsid w:val="00B72D5F"/>
    <w:rsid w:val="00B7303B"/>
    <w:rsid w:val="00B749AE"/>
    <w:rsid w:val="00B75F14"/>
    <w:rsid w:val="00B80A18"/>
    <w:rsid w:val="00B818E6"/>
    <w:rsid w:val="00B82003"/>
    <w:rsid w:val="00B84AB3"/>
    <w:rsid w:val="00B8518D"/>
    <w:rsid w:val="00B8727F"/>
    <w:rsid w:val="00B912FB"/>
    <w:rsid w:val="00B925B7"/>
    <w:rsid w:val="00B94BE3"/>
    <w:rsid w:val="00B97C7E"/>
    <w:rsid w:val="00BA1203"/>
    <w:rsid w:val="00BA5F33"/>
    <w:rsid w:val="00BB271D"/>
    <w:rsid w:val="00BB469E"/>
    <w:rsid w:val="00BC6522"/>
    <w:rsid w:val="00BD0253"/>
    <w:rsid w:val="00BD379E"/>
    <w:rsid w:val="00BD4365"/>
    <w:rsid w:val="00BD57CF"/>
    <w:rsid w:val="00BE0328"/>
    <w:rsid w:val="00BE0D60"/>
    <w:rsid w:val="00BE3435"/>
    <w:rsid w:val="00BE3818"/>
    <w:rsid w:val="00BF05CD"/>
    <w:rsid w:val="00BF0600"/>
    <w:rsid w:val="00BF30D8"/>
    <w:rsid w:val="00BF42BD"/>
    <w:rsid w:val="00C01585"/>
    <w:rsid w:val="00C0415C"/>
    <w:rsid w:val="00C04AD6"/>
    <w:rsid w:val="00C04FB3"/>
    <w:rsid w:val="00C13252"/>
    <w:rsid w:val="00C13EFE"/>
    <w:rsid w:val="00C167F0"/>
    <w:rsid w:val="00C21942"/>
    <w:rsid w:val="00C22552"/>
    <w:rsid w:val="00C232D2"/>
    <w:rsid w:val="00C23A83"/>
    <w:rsid w:val="00C3002E"/>
    <w:rsid w:val="00C30A6A"/>
    <w:rsid w:val="00C317C7"/>
    <w:rsid w:val="00C31B08"/>
    <w:rsid w:val="00C337BC"/>
    <w:rsid w:val="00C33B39"/>
    <w:rsid w:val="00C33BB6"/>
    <w:rsid w:val="00C4116F"/>
    <w:rsid w:val="00C41261"/>
    <w:rsid w:val="00C4139A"/>
    <w:rsid w:val="00C413A1"/>
    <w:rsid w:val="00C41711"/>
    <w:rsid w:val="00C44A06"/>
    <w:rsid w:val="00C45D00"/>
    <w:rsid w:val="00C46627"/>
    <w:rsid w:val="00C46F82"/>
    <w:rsid w:val="00C4790C"/>
    <w:rsid w:val="00C53D26"/>
    <w:rsid w:val="00C54C64"/>
    <w:rsid w:val="00C55E1E"/>
    <w:rsid w:val="00C60424"/>
    <w:rsid w:val="00C636D3"/>
    <w:rsid w:val="00C64E9C"/>
    <w:rsid w:val="00C65A7D"/>
    <w:rsid w:val="00C66D81"/>
    <w:rsid w:val="00C67591"/>
    <w:rsid w:val="00C677AE"/>
    <w:rsid w:val="00C7363E"/>
    <w:rsid w:val="00C744C7"/>
    <w:rsid w:val="00C75179"/>
    <w:rsid w:val="00C762AF"/>
    <w:rsid w:val="00C76EF4"/>
    <w:rsid w:val="00C8035F"/>
    <w:rsid w:val="00C8137F"/>
    <w:rsid w:val="00C81C7F"/>
    <w:rsid w:val="00C81CA1"/>
    <w:rsid w:val="00C8326C"/>
    <w:rsid w:val="00C92AE5"/>
    <w:rsid w:val="00C94254"/>
    <w:rsid w:val="00C97CF9"/>
    <w:rsid w:val="00CA1297"/>
    <w:rsid w:val="00CA40D8"/>
    <w:rsid w:val="00CB6797"/>
    <w:rsid w:val="00CC2F81"/>
    <w:rsid w:val="00CC6449"/>
    <w:rsid w:val="00CD39EA"/>
    <w:rsid w:val="00CD4587"/>
    <w:rsid w:val="00CD52EF"/>
    <w:rsid w:val="00CE1D80"/>
    <w:rsid w:val="00CE27E4"/>
    <w:rsid w:val="00CE36B7"/>
    <w:rsid w:val="00CE418C"/>
    <w:rsid w:val="00CF4979"/>
    <w:rsid w:val="00CF55BF"/>
    <w:rsid w:val="00CF62A8"/>
    <w:rsid w:val="00CF653A"/>
    <w:rsid w:val="00D040C5"/>
    <w:rsid w:val="00D04342"/>
    <w:rsid w:val="00D04D38"/>
    <w:rsid w:val="00D11156"/>
    <w:rsid w:val="00D12ABB"/>
    <w:rsid w:val="00D15455"/>
    <w:rsid w:val="00D15DA4"/>
    <w:rsid w:val="00D16EEF"/>
    <w:rsid w:val="00D21EB1"/>
    <w:rsid w:val="00D22648"/>
    <w:rsid w:val="00D22E2C"/>
    <w:rsid w:val="00D24F8C"/>
    <w:rsid w:val="00D254D0"/>
    <w:rsid w:val="00D30912"/>
    <w:rsid w:val="00D33581"/>
    <w:rsid w:val="00D33DD0"/>
    <w:rsid w:val="00D35978"/>
    <w:rsid w:val="00D520A0"/>
    <w:rsid w:val="00D62BFB"/>
    <w:rsid w:val="00D64B58"/>
    <w:rsid w:val="00D7016D"/>
    <w:rsid w:val="00D74177"/>
    <w:rsid w:val="00D7651F"/>
    <w:rsid w:val="00D81AF1"/>
    <w:rsid w:val="00D84AC4"/>
    <w:rsid w:val="00D87BD6"/>
    <w:rsid w:val="00D87D0E"/>
    <w:rsid w:val="00D928E7"/>
    <w:rsid w:val="00D92ECA"/>
    <w:rsid w:val="00D93339"/>
    <w:rsid w:val="00D955EF"/>
    <w:rsid w:val="00D95FCD"/>
    <w:rsid w:val="00D961DD"/>
    <w:rsid w:val="00D96A4E"/>
    <w:rsid w:val="00D974A1"/>
    <w:rsid w:val="00DA3FBB"/>
    <w:rsid w:val="00DA47AA"/>
    <w:rsid w:val="00DA5AA7"/>
    <w:rsid w:val="00DB047D"/>
    <w:rsid w:val="00DB0D29"/>
    <w:rsid w:val="00DB1392"/>
    <w:rsid w:val="00DB30AB"/>
    <w:rsid w:val="00DB49DE"/>
    <w:rsid w:val="00DC0DED"/>
    <w:rsid w:val="00DC18B1"/>
    <w:rsid w:val="00DC78AA"/>
    <w:rsid w:val="00DD1A54"/>
    <w:rsid w:val="00DE1387"/>
    <w:rsid w:val="00DE2F28"/>
    <w:rsid w:val="00DE42F7"/>
    <w:rsid w:val="00DE4B4F"/>
    <w:rsid w:val="00DE5F6D"/>
    <w:rsid w:val="00DE6C7E"/>
    <w:rsid w:val="00DF149C"/>
    <w:rsid w:val="00DF2CBA"/>
    <w:rsid w:val="00DF31D8"/>
    <w:rsid w:val="00DF42AE"/>
    <w:rsid w:val="00DF6BBF"/>
    <w:rsid w:val="00E0007F"/>
    <w:rsid w:val="00E064C9"/>
    <w:rsid w:val="00E1420C"/>
    <w:rsid w:val="00E14D64"/>
    <w:rsid w:val="00E152B1"/>
    <w:rsid w:val="00E169A1"/>
    <w:rsid w:val="00E202FE"/>
    <w:rsid w:val="00E25813"/>
    <w:rsid w:val="00E311F5"/>
    <w:rsid w:val="00E32E35"/>
    <w:rsid w:val="00E33AA1"/>
    <w:rsid w:val="00E353D3"/>
    <w:rsid w:val="00E402F0"/>
    <w:rsid w:val="00E42AE7"/>
    <w:rsid w:val="00E44A7B"/>
    <w:rsid w:val="00E47721"/>
    <w:rsid w:val="00E47D95"/>
    <w:rsid w:val="00E63F6E"/>
    <w:rsid w:val="00E647E1"/>
    <w:rsid w:val="00E65ED1"/>
    <w:rsid w:val="00E66EA3"/>
    <w:rsid w:val="00E753F0"/>
    <w:rsid w:val="00E807DB"/>
    <w:rsid w:val="00E80C78"/>
    <w:rsid w:val="00E8117A"/>
    <w:rsid w:val="00E8144A"/>
    <w:rsid w:val="00E82407"/>
    <w:rsid w:val="00E93C8D"/>
    <w:rsid w:val="00E969B4"/>
    <w:rsid w:val="00EA01DD"/>
    <w:rsid w:val="00EA1135"/>
    <w:rsid w:val="00EA2CF6"/>
    <w:rsid w:val="00EA2D15"/>
    <w:rsid w:val="00EA5FD9"/>
    <w:rsid w:val="00EB0215"/>
    <w:rsid w:val="00EB10A9"/>
    <w:rsid w:val="00EB21C0"/>
    <w:rsid w:val="00EB3B43"/>
    <w:rsid w:val="00EB4B17"/>
    <w:rsid w:val="00EB54DC"/>
    <w:rsid w:val="00EB5FA5"/>
    <w:rsid w:val="00EC35FF"/>
    <w:rsid w:val="00EC422C"/>
    <w:rsid w:val="00EC56FD"/>
    <w:rsid w:val="00ED7ABA"/>
    <w:rsid w:val="00EE0A71"/>
    <w:rsid w:val="00EE34A9"/>
    <w:rsid w:val="00EE36F0"/>
    <w:rsid w:val="00EF115A"/>
    <w:rsid w:val="00EF2893"/>
    <w:rsid w:val="00EF438A"/>
    <w:rsid w:val="00EF5DB1"/>
    <w:rsid w:val="00EF7FB2"/>
    <w:rsid w:val="00F0041D"/>
    <w:rsid w:val="00F02D6E"/>
    <w:rsid w:val="00F03F87"/>
    <w:rsid w:val="00F04ACC"/>
    <w:rsid w:val="00F10D8B"/>
    <w:rsid w:val="00F123A4"/>
    <w:rsid w:val="00F22E0A"/>
    <w:rsid w:val="00F255A5"/>
    <w:rsid w:val="00F25BC0"/>
    <w:rsid w:val="00F27BF6"/>
    <w:rsid w:val="00F30C82"/>
    <w:rsid w:val="00F33EB9"/>
    <w:rsid w:val="00F34AE9"/>
    <w:rsid w:val="00F40CFE"/>
    <w:rsid w:val="00F414F5"/>
    <w:rsid w:val="00F522A0"/>
    <w:rsid w:val="00F5292D"/>
    <w:rsid w:val="00F565FA"/>
    <w:rsid w:val="00F56860"/>
    <w:rsid w:val="00F611ED"/>
    <w:rsid w:val="00F640AB"/>
    <w:rsid w:val="00F65578"/>
    <w:rsid w:val="00F71FE6"/>
    <w:rsid w:val="00F728C6"/>
    <w:rsid w:val="00F72D72"/>
    <w:rsid w:val="00F8185F"/>
    <w:rsid w:val="00F8425A"/>
    <w:rsid w:val="00F860F7"/>
    <w:rsid w:val="00F877E3"/>
    <w:rsid w:val="00F93EF7"/>
    <w:rsid w:val="00F94816"/>
    <w:rsid w:val="00F9592F"/>
    <w:rsid w:val="00F962BD"/>
    <w:rsid w:val="00F9743B"/>
    <w:rsid w:val="00FA3472"/>
    <w:rsid w:val="00FB0D04"/>
    <w:rsid w:val="00FB1460"/>
    <w:rsid w:val="00FB23FD"/>
    <w:rsid w:val="00FB317F"/>
    <w:rsid w:val="00FB63CE"/>
    <w:rsid w:val="00FC0AB0"/>
    <w:rsid w:val="00FC0D81"/>
    <w:rsid w:val="00FC2EC1"/>
    <w:rsid w:val="00FC2F4F"/>
    <w:rsid w:val="00FC3F08"/>
    <w:rsid w:val="00FC4604"/>
    <w:rsid w:val="00FC4C67"/>
    <w:rsid w:val="00FC6062"/>
    <w:rsid w:val="00FC6926"/>
    <w:rsid w:val="00FD0223"/>
    <w:rsid w:val="00FD084C"/>
    <w:rsid w:val="00FD2881"/>
    <w:rsid w:val="00FD2D33"/>
    <w:rsid w:val="00FD54A7"/>
    <w:rsid w:val="00FD5C8A"/>
    <w:rsid w:val="00FD651C"/>
    <w:rsid w:val="00FE010D"/>
    <w:rsid w:val="00FE0B9A"/>
    <w:rsid w:val="00FE634E"/>
    <w:rsid w:val="00FF11AD"/>
    <w:rsid w:val="00FF351B"/>
    <w:rsid w:val="00FF419C"/>
    <w:rsid w:val="00FF7995"/>
    <w:rsid w:val="00FF7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DC70FB"/>
  <w15:chartTrackingRefBased/>
  <w15:docId w15:val="{9BBB0D91-2D39-45B4-8276-B0E7FAD3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4EA0"/>
    <w:pPr>
      <w:keepNext/>
      <w:keepLines/>
      <w:numPr>
        <w:numId w:val="6"/>
      </w:numPr>
      <w:spacing w:before="240" w:after="0"/>
      <w:outlineLvl w:val="0"/>
    </w:pPr>
    <w:rPr>
      <w:rFonts w:asciiTheme="majorHAnsi" w:eastAsiaTheme="majorEastAsia" w:hAnsiTheme="majorHAnsi" w:cstheme="majorBidi"/>
      <w:b/>
      <w:sz w:val="24"/>
      <w:szCs w:val="32"/>
    </w:rPr>
  </w:style>
  <w:style w:type="paragraph" w:styleId="Nadpis2">
    <w:name w:val="heading 2"/>
    <w:basedOn w:val="Normlny"/>
    <w:next w:val="Normlny"/>
    <w:link w:val="Nadpis2Char"/>
    <w:uiPriority w:val="9"/>
    <w:unhideWhenUsed/>
    <w:qFormat/>
    <w:rsid w:val="000E4EA0"/>
    <w:pPr>
      <w:keepNext/>
      <w:keepLines/>
      <w:numPr>
        <w:ilvl w:val="1"/>
        <w:numId w:val="6"/>
      </w:numPr>
      <w:spacing w:before="40" w:after="0"/>
      <w:ind w:left="284" w:hanging="426"/>
      <w:outlineLvl w:val="1"/>
    </w:pPr>
    <w:rPr>
      <w:rFonts w:asciiTheme="majorHAnsi" w:eastAsiaTheme="majorEastAsia" w:hAnsiTheme="majorHAnsi" w:cstheme="majorBidi"/>
      <w:b/>
      <w:sz w:val="24"/>
      <w:szCs w:val="26"/>
    </w:rPr>
  </w:style>
  <w:style w:type="paragraph" w:styleId="Nadpis3">
    <w:name w:val="heading 3"/>
    <w:basedOn w:val="Normlny"/>
    <w:next w:val="Normlny"/>
    <w:link w:val="Nadpis3Char"/>
    <w:uiPriority w:val="9"/>
    <w:unhideWhenUsed/>
    <w:qFormat/>
    <w:rsid w:val="000E4EA0"/>
    <w:pPr>
      <w:keepNext/>
      <w:keepLines/>
      <w:numPr>
        <w:ilvl w:val="2"/>
        <w:numId w:val="6"/>
      </w:numPr>
      <w:spacing w:before="40" w:after="0"/>
      <w:ind w:left="567" w:hanging="709"/>
      <w:outlineLvl w:val="2"/>
    </w:pPr>
    <w:rPr>
      <w:rFonts w:asciiTheme="majorHAnsi" w:eastAsiaTheme="majorEastAsia" w:hAnsiTheme="majorHAnsi" w:cstheme="majorBidi"/>
      <w:b/>
      <w:sz w:val="24"/>
      <w:szCs w:val="24"/>
    </w:rPr>
  </w:style>
  <w:style w:type="paragraph" w:styleId="Nadpis4">
    <w:name w:val="heading 4"/>
    <w:basedOn w:val="Normlny"/>
    <w:next w:val="Normlny"/>
    <w:link w:val="Nadpis4Char"/>
    <w:uiPriority w:val="9"/>
    <w:unhideWhenUsed/>
    <w:qFormat/>
    <w:rsid w:val="000E4EA0"/>
    <w:pPr>
      <w:keepNext/>
      <w:keepLines/>
      <w:numPr>
        <w:ilvl w:val="3"/>
        <w:numId w:val="6"/>
      </w:numPr>
      <w:spacing w:before="40" w:after="0"/>
      <w:ind w:left="709" w:hanging="851"/>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ED7ABA"/>
    <w:pPr>
      <w:keepNext/>
      <w:keepLines/>
      <w:numPr>
        <w:ilvl w:val="4"/>
        <w:numId w:val="6"/>
      </w:numPr>
      <w:spacing w:before="40" w:after="0"/>
      <w:outlineLvl w:val="4"/>
    </w:pPr>
    <w:rPr>
      <w:rFonts w:asciiTheme="majorHAnsi" w:eastAsiaTheme="majorEastAsia" w:hAnsiTheme="majorHAnsi" w:cstheme="majorBidi"/>
      <w:color w:val="A5A5A5" w:themeColor="accent1" w:themeShade="BF"/>
    </w:rPr>
  </w:style>
  <w:style w:type="paragraph" w:styleId="Nadpis6">
    <w:name w:val="heading 6"/>
    <w:basedOn w:val="Normlny"/>
    <w:next w:val="Normlny"/>
    <w:link w:val="Nadpis6Char"/>
    <w:uiPriority w:val="9"/>
    <w:semiHidden/>
    <w:unhideWhenUsed/>
    <w:qFormat/>
    <w:rsid w:val="00ED7ABA"/>
    <w:pPr>
      <w:keepNext/>
      <w:keepLines/>
      <w:numPr>
        <w:ilvl w:val="5"/>
        <w:numId w:val="6"/>
      </w:numPr>
      <w:spacing w:before="40" w:after="0"/>
      <w:outlineLvl w:val="5"/>
    </w:pPr>
    <w:rPr>
      <w:rFonts w:asciiTheme="majorHAnsi" w:eastAsiaTheme="majorEastAsia" w:hAnsiTheme="majorHAnsi" w:cstheme="majorBidi"/>
      <w:color w:val="6E6E6E" w:themeColor="accent1" w:themeShade="7F"/>
    </w:rPr>
  </w:style>
  <w:style w:type="paragraph" w:styleId="Nadpis7">
    <w:name w:val="heading 7"/>
    <w:basedOn w:val="Normlny"/>
    <w:next w:val="Normlny"/>
    <w:link w:val="Nadpis7Char"/>
    <w:uiPriority w:val="9"/>
    <w:semiHidden/>
    <w:unhideWhenUsed/>
    <w:qFormat/>
    <w:rsid w:val="00ED7ABA"/>
    <w:pPr>
      <w:keepNext/>
      <w:keepLines/>
      <w:numPr>
        <w:ilvl w:val="6"/>
        <w:numId w:val="6"/>
      </w:numPr>
      <w:spacing w:before="40" w:after="0"/>
      <w:outlineLvl w:val="6"/>
    </w:pPr>
    <w:rPr>
      <w:rFonts w:asciiTheme="majorHAnsi" w:eastAsiaTheme="majorEastAsia" w:hAnsiTheme="majorHAnsi" w:cstheme="majorBidi"/>
      <w:i/>
      <w:iCs/>
      <w:color w:val="6E6E6E" w:themeColor="accent1" w:themeShade="7F"/>
    </w:rPr>
  </w:style>
  <w:style w:type="paragraph" w:styleId="Nadpis8">
    <w:name w:val="heading 8"/>
    <w:basedOn w:val="Normlny"/>
    <w:next w:val="Normlny"/>
    <w:link w:val="Nadpis8Char"/>
    <w:uiPriority w:val="9"/>
    <w:semiHidden/>
    <w:unhideWhenUsed/>
    <w:qFormat/>
    <w:rsid w:val="00ED7AB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ED7AB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9306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zov">
    <w:name w:val="Title"/>
    <w:basedOn w:val="Normlny"/>
    <w:next w:val="Normlny"/>
    <w:link w:val="NzovChar"/>
    <w:uiPriority w:val="10"/>
    <w:qFormat/>
    <w:rsid w:val="000E4EA0"/>
    <w:pPr>
      <w:pBdr>
        <w:bottom w:val="single" w:sz="4" w:space="1" w:color="auto"/>
      </w:pBdr>
      <w:spacing w:after="0" w:line="240" w:lineRule="auto"/>
      <w:contextualSpacing/>
    </w:pPr>
    <w:rPr>
      <w:rFonts w:asciiTheme="majorHAnsi" w:eastAsiaTheme="majorEastAsia" w:hAnsiTheme="majorHAnsi" w:cstheme="majorBidi"/>
      <w:b/>
      <w:spacing w:val="-10"/>
      <w:kern w:val="28"/>
      <w:sz w:val="24"/>
      <w:szCs w:val="56"/>
    </w:rPr>
  </w:style>
  <w:style w:type="character" w:customStyle="1" w:styleId="NzovChar">
    <w:name w:val="Názov Char"/>
    <w:basedOn w:val="Predvolenpsmoodseku"/>
    <w:link w:val="Nzov"/>
    <w:uiPriority w:val="10"/>
    <w:rsid w:val="000E4EA0"/>
    <w:rPr>
      <w:rFonts w:asciiTheme="majorHAnsi" w:eastAsiaTheme="majorEastAsia" w:hAnsiTheme="majorHAnsi" w:cstheme="majorBidi"/>
      <w:b/>
      <w:spacing w:val="-10"/>
      <w:kern w:val="28"/>
      <w:sz w:val="24"/>
      <w:szCs w:val="56"/>
    </w:rPr>
  </w:style>
  <w:style w:type="character" w:customStyle="1" w:styleId="Nadpis1Char">
    <w:name w:val="Nadpis 1 Char"/>
    <w:basedOn w:val="Predvolenpsmoodseku"/>
    <w:link w:val="Nadpis1"/>
    <w:uiPriority w:val="9"/>
    <w:rsid w:val="000E4EA0"/>
    <w:rPr>
      <w:rFonts w:asciiTheme="majorHAnsi" w:eastAsiaTheme="majorEastAsia" w:hAnsiTheme="majorHAnsi" w:cstheme="majorBidi"/>
      <w:b/>
      <w:sz w:val="24"/>
      <w:szCs w:val="32"/>
    </w:rPr>
  </w:style>
  <w:style w:type="paragraph" w:styleId="Odsekzoznamu">
    <w:name w:val="List Paragraph"/>
    <w:basedOn w:val="Normlny"/>
    <w:link w:val="OdsekzoznamuChar"/>
    <w:uiPriority w:val="34"/>
    <w:qFormat/>
    <w:rsid w:val="007745EA"/>
    <w:pPr>
      <w:ind w:left="720"/>
      <w:contextualSpacing/>
    </w:pPr>
  </w:style>
  <w:style w:type="character" w:customStyle="1" w:styleId="Nadpis2Char">
    <w:name w:val="Nadpis 2 Char"/>
    <w:basedOn w:val="Predvolenpsmoodseku"/>
    <w:link w:val="Nadpis2"/>
    <w:uiPriority w:val="9"/>
    <w:rsid w:val="000E4EA0"/>
    <w:rPr>
      <w:rFonts w:asciiTheme="majorHAnsi" w:eastAsiaTheme="majorEastAsia" w:hAnsiTheme="majorHAnsi" w:cstheme="majorBidi"/>
      <w:b/>
      <w:sz w:val="24"/>
      <w:szCs w:val="26"/>
    </w:rPr>
  </w:style>
  <w:style w:type="paragraph" w:styleId="Hlavika">
    <w:name w:val="header"/>
    <w:basedOn w:val="Normlny"/>
    <w:link w:val="HlavikaChar"/>
    <w:uiPriority w:val="99"/>
    <w:unhideWhenUsed/>
    <w:rsid w:val="008B23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2328"/>
  </w:style>
  <w:style w:type="paragraph" w:styleId="Pta">
    <w:name w:val="footer"/>
    <w:basedOn w:val="Normlny"/>
    <w:link w:val="PtaChar"/>
    <w:uiPriority w:val="99"/>
    <w:unhideWhenUsed/>
    <w:rsid w:val="008B2328"/>
    <w:pPr>
      <w:tabs>
        <w:tab w:val="center" w:pos="4536"/>
        <w:tab w:val="right" w:pos="9072"/>
      </w:tabs>
      <w:spacing w:after="0" w:line="240" w:lineRule="auto"/>
    </w:pPr>
  </w:style>
  <w:style w:type="character" w:customStyle="1" w:styleId="PtaChar">
    <w:name w:val="Päta Char"/>
    <w:basedOn w:val="Predvolenpsmoodseku"/>
    <w:link w:val="Pta"/>
    <w:uiPriority w:val="99"/>
    <w:rsid w:val="008B2328"/>
  </w:style>
  <w:style w:type="character" w:styleId="Zvraznenie">
    <w:name w:val="Emphasis"/>
    <w:basedOn w:val="Predvolenpsmoodseku"/>
    <w:uiPriority w:val="20"/>
    <w:qFormat/>
    <w:rsid w:val="003E3E91"/>
    <w:rPr>
      <w:i/>
      <w:iCs/>
    </w:rPr>
  </w:style>
  <w:style w:type="paragraph" w:styleId="Hlavikaobsahu">
    <w:name w:val="TOC Heading"/>
    <w:basedOn w:val="Nadpis1"/>
    <w:next w:val="Normlny"/>
    <w:uiPriority w:val="39"/>
    <w:unhideWhenUsed/>
    <w:qFormat/>
    <w:rsid w:val="00434F37"/>
    <w:pPr>
      <w:spacing w:line="259" w:lineRule="auto"/>
      <w:outlineLvl w:val="9"/>
    </w:pPr>
    <w:rPr>
      <w:lang w:eastAsia="sk-SK"/>
    </w:rPr>
  </w:style>
  <w:style w:type="paragraph" w:styleId="Obsah2">
    <w:name w:val="toc 2"/>
    <w:basedOn w:val="Normlny"/>
    <w:next w:val="Normlny"/>
    <w:autoRedefine/>
    <w:uiPriority w:val="39"/>
    <w:unhideWhenUsed/>
    <w:rsid w:val="00434F37"/>
    <w:pPr>
      <w:spacing w:after="100"/>
      <w:ind w:left="220"/>
    </w:pPr>
  </w:style>
  <w:style w:type="paragraph" w:styleId="Obsah1">
    <w:name w:val="toc 1"/>
    <w:basedOn w:val="Normlny"/>
    <w:next w:val="Normlny"/>
    <w:autoRedefine/>
    <w:uiPriority w:val="39"/>
    <w:unhideWhenUsed/>
    <w:rsid w:val="00434F37"/>
    <w:pPr>
      <w:spacing w:after="100"/>
    </w:pPr>
  </w:style>
  <w:style w:type="character" w:styleId="Hypertextovprepojenie">
    <w:name w:val="Hyperlink"/>
    <w:basedOn w:val="Predvolenpsmoodseku"/>
    <w:uiPriority w:val="99"/>
    <w:unhideWhenUsed/>
    <w:rsid w:val="00434F37"/>
    <w:rPr>
      <w:color w:val="5F5F5F" w:themeColor="hyperlink"/>
      <w:u w:val="single"/>
    </w:rPr>
  </w:style>
  <w:style w:type="paragraph" w:styleId="Textpoznmkypodiarou">
    <w:name w:val="footnote text"/>
    <w:basedOn w:val="Normlny"/>
    <w:link w:val="TextpoznmkypodiarouChar"/>
    <w:uiPriority w:val="99"/>
    <w:semiHidden/>
    <w:unhideWhenUsed/>
    <w:rsid w:val="008870F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870F1"/>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rsid w:val="008870F1"/>
    <w:rPr>
      <w:vertAlign w:val="superscript"/>
    </w:rPr>
  </w:style>
  <w:style w:type="table" w:styleId="Mriekatabuky">
    <w:name w:val="Table Grid"/>
    <w:basedOn w:val="Normlnatabuka"/>
    <w:uiPriority w:val="39"/>
    <w:rsid w:val="00822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zvnezvraznenie">
    <w:name w:val="Intense Emphasis"/>
    <w:basedOn w:val="Predvolenpsmoodseku"/>
    <w:uiPriority w:val="21"/>
    <w:qFormat/>
    <w:rsid w:val="000E4EA0"/>
    <w:rPr>
      <w:i/>
      <w:iCs/>
      <w:color w:val="auto"/>
    </w:rPr>
  </w:style>
  <w:style w:type="character" w:styleId="PouitHypertextovPrepojenie">
    <w:name w:val="FollowedHyperlink"/>
    <w:basedOn w:val="Predvolenpsmoodseku"/>
    <w:uiPriority w:val="99"/>
    <w:semiHidden/>
    <w:unhideWhenUsed/>
    <w:rsid w:val="008C6DF9"/>
    <w:rPr>
      <w:color w:val="919191" w:themeColor="followedHyperlink"/>
      <w:u w:val="single"/>
    </w:rPr>
  </w:style>
  <w:style w:type="paragraph" w:customStyle="1" w:styleId="slovanodseky">
    <w:name w:val="číslované odseky"/>
    <w:basedOn w:val="Normlny"/>
    <w:qFormat/>
    <w:rsid w:val="000E4EA0"/>
    <w:pPr>
      <w:numPr>
        <w:numId w:val="4"/>
      </w:numPr>
      <w:tabs>
        <w:tab w:val="left" w:pos="284"/>
      </w:tabs>
      <w:ind w:left="244" w:hanging="357"/>
      <w:jc w:val="both"/>
    </w:pPr>
    <w:rPr>
      <w:sz w:val="24"/>
    </w:rPr>
  </w:style>
  <w:style w:type="character" w:customStyle="1" w:styleId="Nadpis3Char">
    <w:name w:val="Nadpis 3 Char"/>
    <w:basedOn w:val="Predvolenpsmoodseku"/>
    <w:link w:val="Nadpis3"/>
    <w:uiPriority w:val="9"/>
    <w:rsid w:val="000E4EA0"/>
    <w:rPr>
      <w:rFonts w:asciiTheme="majorHAnsi" w:eastAsiaTheme="majorEastAsia" w:hAnsiTheme="majorHAnsi" w:cstheme="majorBidi"/>
      <w:b/>
      <w:sz w:val="24"/>
      <w:szCs w:val="24"/>
    </w:rPr>
  </w:style>
  <w:style w:type="paragraph" w:styleId="Obsah3">
    <w:name w:val="toc 3"/>
    <w:basedOn w:val="Normlny"/>
    <w:next w:val="Normlny"/>
    <w:autoRedefine/>
    <w:uiPriority w:val="39"/>
    <w:unhideWhenUsed/>
    <w:rsid w:val="00D22648"/>
    <w:pPr>
      <w:spacing w:after="100"/>
      <w:ind w:left="440"/>
    </w:pPr>
  </w:style>
  <w:style w:type="character" w:customStyle="1" w:styleId="Nadpis4Char">
    <w:name w:val="Nadpis 4 Char"/>
    <w:basedOn w:val="Predvolenpsmoodseku"/>
    <w:link w:val="Nadpis4"/>
    <w:uiPriority w:val="9"/>
    <w:rsid w:val="000E4EA0"/>
    <w:rPr>
      <w:rFonts w:asciiTheme="majorHAnsi" w:eastAsiaTheme="majorEastAsia" w:hAnsiTheme="majorHAnsi" w:cstheme="majorBidi"/>
      <w:i/>
      <w:iCs/>
    </w:rPr>
  </w:style>
  <w:style w:type="character" w:customStyle="1" w:styleId="Nadpis5Char">
    <w:name w:val="Nadpis 5 Char"/>
    <w:basedOn w:val="Predvolenpsmoodseku"/>
    <w:link w:val="Nadpis5"/>
    <w:uiPriority w:val="9"/>
    <w:semiHidden/>
    <w:rsid w:val="00ED7ABA"/>
    <w:rPr>
      <w:rFonts w:asciiTheme="majorHAnsi" w:eastAsiaTheme="majorEastAsia" w:hAnsiTheme="majorHAnsi" w:cstheme="majorBidi"/>
      <w:color w:val="A5A5A5" w:themeColor="accent1" w:themeShade="BF"/>
    </w:rPr>
  </w:style>
  <w:style w:type="character" w:customStyle="1" w:styleId="Nadpis6Char">
    <w:name w:val="Nadpis 6 Char"/>
    <w:basedOn w:val="Predvolenpsmoodseku"/>
    <w:link w:val="Nadpis6"/>
    <w:uiPriority w:val="9"/>
    <w:semiHidden/>
    <w:rsid w:val="00ED7ABA"/>
    <w:rPr>
      <w:rFonts w:asciiTheme="majorHAnsi" w:eastAsiaTheme="majorEastAsia" w:hAnsiTheme="majorHAnsi" w:cstheme="majorBidi"/>
      <w:color w:val="6E6E6E" w:themeColor="accent1" w:themeShade="7F"/>
    </w:rPr>
  </w:style>
  <w:style w:type="character" w:customStyle="1" w:styleId="Nadpis7Char">
    <w:name w:val="Nadpis 7 Char"/>
    <w:basedOn w:val="Predvolenpsmoodseku"/>
    <w:link w:val="Nadpis7"/>
    <w:uiPriority w:val="9"/>
    <w:semiHidden/>
    <w:rsid w:val="00ED7ABA"/>
    <w:rPr>
      <w:rFonts w:asciiTheme="majorHAnsi" w:eastAsiaTheme="majorEastAsia" w:hAnsiTheme="majorHAnsi" w:cstheme="majorBidi"/>
      <w:i/>
      <w:iCs/>
      <w:color w:val="6E6E6E" w:themeColor="accent1" w:themeShade="7F"/>
    </w:rPr>
  </w:style>
  <w:style w:type="character" w:customStyle="1" w:styleId="Nadpis8Char">
    <w:name w:val="Nadpis 8 Char"/>
    <w:basedOn w:val="Predvolenpsmoodseku"/>
    <w:link w:val="Nadpis8"/>
    <w:uiPriority w:val="9"/>
    <w:semiHidden/>
    <w:rsid w:val="00ED7AB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ED7ABA"/>
    <w:rPr>
      <w:rFonts w:asciiTheme="majorHAnsi" w:eastAsiaTheme="majorEastAsia" w:hAnsiTheme="majorHAnsi" w:cstheme="majorBidi"/>
      <w:i/>
      <w:iCs/>
      <w:color w:val="272727" w:themeColor="text1" w:themeTint="D8"/>
      <w:sz w:val="21"/>
      <w:szCs w:val="21"/>
    </w:rPr>
  </w:style>
  <w:style w:type="paragraph" w:customStyle="1" w:styleId="BodyText1">
    <w:name w:val="Body Text1"/>
    <w:qFormat/>
    <w:rsid w:val="00453FD9"/>
    <w:pPr>
      <w:spacing w:after="0" w:line="240" w:lineRule="auto"/>
    </w:pPr>
    <w:rPr>
      <w:rFonts w:ascii="Arial" w:eastAsia="Times New Roman" w:hAnsi="Arial" w:cs="Times New Roman"/>
      <w:color w:val="000000"/>
      <w:sz w:val="19"/>
      <w:szCs w:val="48"/>
      <w:lang w:val="cs-CZ"/>
    </w:rPr>
  </w:style>
  <w:style w:type="paragraph" w:customStyle="1" w:styleId="Bulletslevel1">
    <w:name w:val="Bullets level 1"/>
    <w:basedOn w:val="Normlny"/>
    <w:qFormat/>
    <w:rsid w:val="00A648AB"/>
    <w:pPr>
      <w:numPr>
        <w:numId w:val="8"/>
      </w:numPr>
      <w:spacing w:before="120" w:after="0" w:line="240" w:lineRule="auto"/>
    </w:pPr>
    <w:rPr>
      <w:rFonts w:ascii="Arial" w:eastAsia="Times" w:hAnsi="Arial" w:cs="Times New Roman"/>
      <w:color w:val="000000"/>
      <w:sz w:val="19"/>
      <w:szCs w:val="20"/>
      <w:lang w:val="en-GB"/>
    </w:rPr>
  </w:style>
  <w:style w:type="paragraph" w:customStyle="1" w:styleId="nadpis30">
    <w:name w:val="nadpis 3"/>
    <w:basedOn w:val="Nadpis3"/>
    <w:uiPriority w:val="99"/>
    <w:rsid w:val="00A648AB"/>
    <w:pPr>
      <w:keepLines w:val="0"/>
      <w:numPr>
        <w:numId w:val="8"/>
      </w:numPr>
      <w:tabs>
        <w:tab w:val="num" w:pos="1163"/>
      </w:tabs>
      <w:spacing w:before="0" w:line="240" w:lineRule="auto"/>
      <w:ind w:left="1163" w:hanging="454"/>
    </w:pPr>
    <w:rPr>
      <w:rFonts w:ascii="Times New Roman" w:eastAsia="Times New Roman" w:hAnsi="Times New Roman" w:cs="Times New Roman"/>
      <w:b w:val="0"/>
      <w:bCs/>
      <w:sz w:val="28"/>
      <w:szCs w:val="28"/>
    </w:rPr>
  </w:style>
  <w:style w:type="paragraph" w:styleId="Popis">
    <w:name w:val="caption"/>
    <w:basedOn w:val="Normlny"/>
    <w:next w:val="Normlny"/>
    <w:uiPriority w:val="35"/>
    <w:unhideWhenUsed/>
    <w:qFormat/>
    <w:rsid w:val="008F6BFD"/>
    <w:pPr>
      <w:spacing w:after="200" w:line="240" w:lineRule="auto"/>
    </w:pPr>
    <w:rPr>
      <w:i/>
      <w:iCs/>
      <w:color w:val="000000" w:themeColor="text2"/>
      <w:sz w:val="20"/>
      <w:szCs w:val="18"/>
    </w:rPr>
  </w:style>
  <w:style w:type="table" w:styleId="Tabukasmriekou1svetl">
    <w:name w:val="Grid Table 1 Light"/>
    <w:basedOn w:val="Normlnatabuka"/>
    <w:uiPriority w:val="46"/>
    <w:rsid w:val="00993E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1">
    <w:name w:val="Plain Table 1"/>
    <w:basedOn w:val="Normlnatabuka"/>
    <w:uiPriority w:val="41"/>
    <w:rsid w:val="00993E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dkaznakomentr">
    <w:name w:val="annotation reference"/>
    <w:basedOn w:val="Predvolenpsmoodseku"/>
    <w:uiPriority w:val="99"/>
    <w:semiHidden/>
    <w:unhideWhenUsed/>
    <w:rsid w:val="005C432D"/>
    <w:rPr>
      <w:sz w:val="16"/>
      <w:szCs w:val="16"/>
    </w:rPr>
  </w:style>
  <w:style w:type="paragraph" w:customStyle="1" w:styleId="Pa35">
    <w:name w:val="Pa35"/>
    <w:basedOn w:val="Normlny"/>
    <w:next w:val="Normlny"/>
    <w:uiPriority w:val="99"/>
    <w:rsid w:val="00601F6B"/>
    <w:pPr>
      <w:autoSpaceDE w:val="0"/>
      <w:autoSpaceDN w:val="0"/>
      <w:adjustRightInd w:val="0"/>
      <w:spacing w:after="0" w:line="181" w:lineRule="atLeast"/>
    </w:pPr>
    <w:rPr>
      <w:rFonts w:ascii="EC Square Sans Pro" w:hAnsi="EC Square Sans Pro"/>
      <w:sz w:val="24"/>
      <w:szCs w:val="24"/>
    </w:rPr>
  </w:style>
  <w:style w:type="paragraph" w:styleId="Textbubliny">
    <w:name w:val="Balloon Text"/>
    <w:basedOn w:val="Normlny"/>
    <w:link w:val="TextbublinyChar"/>
    <w:uiPriority w:val="99"/>
    <w:semiHidden/>
    <w:unhideWhenUsed/>
    <w:rsid w:val="006B511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511A"/>
    <w:rPr>
      <w:rFonts w:ascii="Segoe UI" w:hAnsi="Segoe UI" w:cs="Segoe UI"/>
      <w:sz w:val="18"/>
      <w:szCs w:val="18"/>
    </w:rPr>
  </w:style>
  <w:style w:type="character" w:styleId="Zstupntext">
    <w:name w:val="Placeholder Text"/>
    <w:basedOn w:val="Predvolenpsmoodseku"/>
    <w:uiPriority w:val="99"/>
    <w:semiHidden/>
    <w:rsid w:val="00F8185F"/>
    <w:rPr>
      <w:color w:val="808080"/>
    </w:rPr>
  </w:style>
  <w:style w:type="table" w:styleId="Tabukasmriekou4zvraznenie5">
    <w:name w:val="Grid Table 4 Accent 5"/>
    <w:basedOn w:val="Normlnatabuka"/>
    <w:uiPriority w:val="49"/>
    <w:rsid w:val="006A56A0"/>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Tabukasmriekou4zvraznenie6">
    <w:name w:val="Grid Table 4 Accent 6"/>
    <w:basedOn w:val="Normlnatabuka"/>
    <w:uiPriority w:val="49"/>
    <w:rsid w:val="006A56A0"/>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paragraph" w:styleId="Podtitul">
    <w:name w:val="Subtitle"/>
    <w:basedOn w:val="Normlny"/>
    <w:next w:val="Normlny"/>
    <w:link w:val="PodtitulChar"/>
    <w:uiPriority w:val="11"/>
    <w:qFormat/>
    <w:rsid w:val="00695D21"/>
    <w:pPr>
      <w:numPr>
        <w:ilvl w:val="1"/>
      </w:numPr>
      <w:spacing w:after="160"/>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695D21"/>
    <w:rPr>
      <w:rFonts w:eastAsiaTheme="minorEastAsia"/>
      <w:color w:val="5A5A5A" w:themeColor="text1" w:themeTint="A5"/>
      <w:spacing w:val="15"/>
    </w:rPr>
  </w:style>
  <w:style w:type="paragraph" w:styleId="Textkomentra">
    <w:name w:val="annotation text"/>
    <w:basedOn w:val="Normlny"/>
    <w:link w:val="TextkomentraChar"/>
    <w:uiPriority w:val="99"/>
    <w:unhideWhenUsed/>
    <w:rsid w:val="0058030C"/>
    <w:pPr>
      <w:spacing w:line="240" w:lineRule="auto"/>
    </w:pPr>
    <w:rPr>
      <w:sz w:val="20"/>
      <w:szCs w:val="20"/>
    </w:rPr>
  </w:style>
  <w:style w:type="character" w:customStyle="1" w:styleId="TextkomentraChar">
    <w:name w:val="Text komentára Char"/>
    <w:basedOn w:val="Predvolenpsmoodseku"/>
    <w:link w:val="Textkomentra"/>
    <w:uiPriority w:val="99"/>
    <w:rsid w:val="0058030C"/>
    <w:rPr>
      <w:sz w:val="20"/>
      <w:szCs w:val="20"/>
    </w:rPr>
  </w:style>
  <w:style w:type="paragraph" w:styleId="Predmetkomentra">
    <w:name w:val="annotation subject"/>
    <w:basedOn w:val="Textkomentra"/>
    <w:next w:val="Textkomentra"/>
    <w:link w:val="PredmetkomentraChar"/>
    <w:uiPriority w:val="99"/>
    <w:semiHidden/>
    <w:unhideWhenUsed/>
    <w:rsid w:val="0058030C"/>
    <w:rPr>
      <w:b/>
      <w:bCs/>
    </w:rPr>
  </w:style>
  <w:style w:type="character" w:customStyle="1" w:styleId="PredmetkomentraChar">
    <w:name w:val="Predmet komentára Char"/>
    <w:basedOn w:val="TextkomentraChar"/>
    <w:link w:val="Predmetkomentra"/>
    <w:uiPriority w:val="99"/>
    <w:semiHidden/>
    <w:rsid w:val="0058030C"/>
    <w:rPr>
      <w:b/>
      <w:bCs/>
      <w:sz w:val="20"/>
      <w:szCs w:val="20"/>
    </w:rPr>
  </w:style>
  <w:style w:type="table" w:styleId="Tabukasmriekou4zvraznenie1">
    <w:name w:val="Grid Table 4 Accent 1"/>
    <w:basedOn w:val="Normlnatabuka"/>
    <w:uiPriority w:val="49"/>
    <w:rsid w:val="00EB54D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ukasmriekou3zvraznenie5">
    <w:name w:val="Grid Table 3 Accent 5"/>
    <w:basedOn w:val="Normlnatabuka"/>
    <w:uiPriority w:val="48"/>
    <w:rsid w:val="00B07CDF"/>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Tabukasmriekou5tmavzvraznenie5">
    <w:name w:val="Grid Table 5 Dark Accent 5"/>
    <w:basedOn w:val="Normlnatabuka"/>
    <w:uiPriority w:val="50"/>
    <w:rsid w:val="00B07C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character" w:customStyle="1" w:styleId="OdsekzoznamuChar">
    <w:name w:val="Odsek zoznamu Char"/>
    <w:basedOn w:val="Predvolenpsmoodseku"/>
    <w:link w:val="Odsekzoznamu"/>
    <w:uiPriority w:val="34"/>
    <w:locked/>
    <w:rsid w:val="006D2E75"/>
  </w:style>
  <w:style w:type="paragraph" w:styleId="Revzia">
    <w:name w:val="Revision"/>
    <w:hidden/>
    <w:uiPriority w:val="99"/>
    <w:semiHidden/>
    <w:rsid w:val="005418ED"/>
    <w:pPr>
      <w:spacing w:after="0" w:line="240" w:lineRule="auto"/>
    </w:pPr>
  </w:style>
  <w:style w:type="character" w:styleId="Jemnzvraznenie">
    <w:name w:val="Subtle Emphasis"/>
    <w:basedOn w:val="Predvolenpsmoodseku"/>
    <w:uiPriority w:val="19"/>
    <w:qFormat/>
    <w:rsid w:val="00F30C8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767">
      <w:bodyDiv w:val="1"/>
      <w:marLeft w:val="0"/>
      <w:marRight w:val="0"/>
      <w:marTop w:val="0"/>
      <w:marBottom w:val="0"/>
      <w:divBdr>
        <w:top w:val="none" w:sz="0" w:space="0" w:color="auto"/>
        <w:left w:val="none" w:sz="0" w:space="0" w:color="auto"/>
        <w:bottom w:val="none" w:sz="0" w:space="0" w:color="auto"/>
        <w:right w:val="none" w:sz="0" w:space="0" w:color="auto"/>
      </w:divBdr>
    </w:div>
    <w:div w:id="181668536">
      <w:bodyDiv w:val="1"/>
      <w:marLeft w:val="0"/>
      <w:marRight w:val="0"/>
      <w:marTop w:val="0"/>
      <w:marBottom w:val="0"/>
      <w:divBdr>
        <w:top w:val="none" w:sz="0" w:space="0" w:color="auto"/>
        <w:left w:val="none" w:sz="0" w:space="0" w:color="auto"/>
        <w:bottom w:val="none" w:sz="0" w:space="0" w:color="auto"/>
        <w:right w:val="none" w:sz="0" w:space="0" w:color="auto"/>
      </w:divBdr>
    </w:div>
    <w:div w:id="195235975">
      <w:bodyDiv w:val="1"/>
      <w:marLeft w:val="0"/>
      <w:marRight w:val="0"/>
      <w:marTop w:val="0"/>
      <w:marBottom w:val="0"/>
      <w:divBdr>
        <w:top w:val="none" w:sz="0" w:space="0" w:color="auto"/>
        <w:left w:val="none" w:sz="0" w:space="0" w:color="auto"/>
        <w:bottom w:val="none" w:sz="0" w:space="0" w:color="auto"/>
        <w:right w:val="none" w:sz="0" w:space="0" w:color="auto"/>
      </w:divBdr>
      <w:divsChild>
        <w:div w:id="380908745">
          <w:marLeft w:val="0"/>
          <w:marRight w:val="0"/>
          <w:marTop w:val="0"/>
          <w:marBottom w:val="0"/>
          <w:divBdr>
            <w:top w:val="none" w:sz="0" w:space="0" w:color="auto"/>
            <w:left w:val="none" w:sz="0" w:space="0" w:color="auto"/>
            <w:bottom w:val="none" w:sz="0" w:space="0" w:color="auto"/>
            <w:right w:val="none" w:sz="0" w:space="0" w:color="auto"/>
          </w:divBdr>
        </w:div>
      </w:divsChild>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1122698890">
      <w:bodyDiv w:val="1"/>
      <w:marLeft w:val="0"/>
      <w:marRight w:val="0"/>
      <w:marTop w:val="0"/>
      <w:marBottom w:val="0"/>
      <w:divBdr>
        <w:top w:val="none" w:sz="0" w:space="0" w:color="auto"/>
        <w:left w:val="none" w:sz="0" w:space="0" w:color="auto"/>
        <w:bottom w:val="none" w:sz="0" w:space="0" w:color="auto"/>
        <w:right w:val="none" w:sz="0" w:space="0" w:color="auto"/>
      </w:divBdr>
    </w:div>
    <w:div w:id="1447237650">
      <w:bodyDiv w:val="1"/>
      <w:marLeft w:val="0"/>
      <w:marRight w:val="0"/>
      <w:marTop w:val="0"/>
      <w:marBottom w:val="0"/>
      <w:divBdr>
        <w:top w:val="none" w:sz="0" w:space="0" w:color="auto"/>
        <w:left w:val="none" w:sz="0" w:space="0" w:color="auto"/>
        <w:bottom w:val="none" w:sz="0" w:space="0" w:color="auto"/>
        <w:right w:val="none" w:sz="0" w:space="0" w:color="auto"/>
      </w:divBdr>
    </w:div>
    <w:div w:id="1587108081">
      <w:bodyDiv w:val="1"/>
      <w:marLeft w:val="0"/>
      <w:marRight w:val="0"/>
      <w:marTop w:val="0"/>
      <w:marBottom w:val="0"/>
      <w:divBdr>
        <w:top w:val="none" w:sz="0" w:space="0" w:color="auto"/>
        <w:left w:val="none" w:sz="0" w:space="0" w:color="auto"/>
        <w:bottom w:val="none" w:sz="0" w:space="0" w:color="auto"/>
        <w:right w:val="none" w:sz="0" w:space="0" w:color="auto"/>
      </w:divBdr>
    </w:div>
    <w:div w:id="20227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green-book-appraisal-and-evaluation-in-central-governent" TargetMode="External"/><Relationship Id="rId13" Type="http://schemas.openxmlformats.org/officeDocument/2006/relationships/hyperlink" Target="https://www.gov.uk/government/publications/webtag-tag-unit-a1-3-user-and-provider-impacts-november-20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webtag-tag-unit-a1-2-scheme-costs-november-20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ilmilano.com/docs/WP2013_0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27086/TAG_Unit_A1.1_-_Cost_Benefit_Analysis_November2014.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assets.highways.gov.uk/specialist-information/knowledge-compendium/2009-11-knowledge-programme/An_Overview_of_HA_Cost_Benefit_Processes_and_Sustainability.pdf" TargetMode="External"/><Relationship Id="rId23" Type="http://schemas.openxmlformats.org/officeDocument/2006/relationships/customXml" Target="../customXml/item3.xml"/><Relationship Id="rId10" Type="http://schemas.openxmlformats.org/officeDocument/2006/relationships/hyperlink" Target="https://www.gov.uk/guidance/transport-analysis-guidance-webta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tes.google.com/site/najlepsizmoznychsvetov/" TargetMode="External"/><Relationship Id="rId14" Type="http://schemas.openxmlformats.org/officeDocument/2006/relationships/hyperlink" Target="https://www.gov.uk/government/publications/webtag-tag-unit-a3-environmental-impact-appraisal-december-2015"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urostat/web/esa-2010" TargetMode="External"/><Relationship Id="rId13" Type="http://schemas.openxmlformats.org/officeDocument/2006/relationships/hyperlink" Target="http://ec.europa.eu/transport/sites/transport/files/themes/sustainable/studies/doc/2014-handbook-external-costs-transport.pdf" TargetMode="External"/><Relationship Id="rId18" Type="http://schemas.openxmlformats.org/officeDocument/2006/relationships/hyperlink" Target="http://www.urso.gov.sk/?q=Pre%20spotrebite%C4%BEa/Burzov%C3%A9%20ceny%20elektriny%20a%20plynu" TargetMode="External"/><Relationship Id="rId3" Type="http://schemas.openxmlformats.org/officeDocument/2006/relationships/hyperlink" Target="http://www.mfsr.sk/Default.aspx?CatID=6678" TargetMode="External"/><Relationship Id="rId21" Type="http://schemas.openxmlformats.org/officeDocument/2006/relationships/hyperlink" Target="https://www.eex.com/en/market-data/natural-gas/spot-market/daily-reference-price" TargetMode="External"/><Relationship Id="rId7" Type="http://schemas.openxmlformats.org/officeDocument/2006/relationships/hyperlink" Target="http://www.eib.org/epec/resources/publications/epec_eurostat_guide_ppp" TargetMode="External"/><Relationship Id="rId12" Type="http://schemas.openxmlformats.org/officeDocument/2006/relationships/hyperlink" Target="http://eplca.jrc.ec.europa.eu/" TargetMode="External"/><Relationship Id="rId17" Type="http://schemas.openxmlformats.org/officeDocument/2006/relationships/hyperlink" Target="https://goo.gl/jOwxBM" TargetMode="External"/><Relationship Id="rId2" Type="http://schemas.openxmlformats.org/officeDocument/2006/relationships/hyperlink" Target="https://www.gov.uk/government/publications/the-green-book-appraisal-and-evaluation-in-central-governent" TargetMode="External"/><Relationship Id="rId16" Type="http://schemas.openxmlformats.org/officeDocument/2006/relationships/hyperlink" Target="http://ec.europa.eu/regional_policy/sources/docgener/studies/pdf/cba_guide.pdf" TargetMode="External"/><Relationship Id="rId20" Type="http://schemas.openxmlformats.org/officeDocument/2006/relationships/hyperlink" Target="http://www.urso.gov.sk/sites/default/files/CK_informacie_01-06-2015.pdf" TargetMode="External"/><Relationship Id="rId1" Type="http://schemas.openxmlformats.org/officeDocument/2006/relationships/hyperlink" Target="http://ec.europa.eu/regional_policy/en/information/publications/guides/2014/guide-to-cost-benefit-analysis-of-investment-projects-for-cohesion-policy-2014-2020" TargetMode="External"/><Relationship Id="rId6" Type="http://schemas.openxmlformats.org/officeDocument/2006/relationships/hyperlink" Target="http://ec.europa.eu/economy_finance/economic_governance/sgp/index_sk.htm" TargetMode="External"/><Relationship Id="rId11" Type="http://schemas.openxmlformats.org/officeDocument/2006/relationships/hyperlink" Target="http://ec.europa.eu/transport/sites/transport/files/themes/sustainable/studies/doc/2014-handbook-external-costs-transport.pdf" TargetMode="External"/><Relationship Id="rId24" Type="http://schemas.openxmlformats.org/officeDocument/2006/relationships/hyperlink" Target="https://www.csilmilano.com/docs/WP2013_03.pdf" TargetMode="External"/><Relationship Id="rId5" Type="http://schemas.openxmlformats.org/officeDocument/2006/relationships/hyperlink" Target="http://www.rozpoctovarada.sk/images/Legislativa_SR/Zakon_493_2011_20121028.pdf" TargetMode="External"/><Relationship Id="rId15" Type="http://schemas.openxmlformats.org/officeDocument/2006/relationships/hyperlink" Target="https://www.ipcc.ch/publications_and_data/ar4/wg1/en/ch2s2-10-2.html" TargetMode="External"/><Relationship Id="rId23" Type="http://schemas.openxmlformats.org/officeDocument/2006/relationships/hyperlink" Target="https://www.eex.com/en/market-data/coal/derivatives-market/api-2-cif-ara-argus-ihs-mccloskey-coal-futures" TargetMode="External"/><Relationship Id="rId10" Type="http://schemas.openxmlformats.org/officeDocument/2006/relationships/hyperlink" Target="http://europa.eu/epc/working-group-ageing-populations-and-sustainability_en" TargetMode="External"/><Relationship Id="rId19" Type="http://schemas.openxmlformats.org/officeDocument/2006/relationships/hyperlink" Target="https://www.pxe.cz/" TargetMode="External"/><Relationship Id="rId4" Type="http://schemas.openxmlformats.org/officeDocument/2006/relationships/hyperlink" Target="http://www.eib.org/epec/resources/publications/epec_value_for_money_assessment_en" TargetMode="External"/><Relationship Id="rId9" Type="http://schemas.openxmlformats.org/officeDocument/2006/relationships/hyperlink" Target="http://mfsr.sk/Default.aspx?CatID=112" TargetMode="External"/><Relationship Id="rId14" Type="http://schemas.openxmlformats.org/officeDocument/2006/relationships/hyperlink" Target="http://www.shmu.sk/sk/?page=2186" TargetMode="External"/><Relationship Id="rId22" Type="http://schemas.openxmlformats.org/officeDocument/2006/relationships/hyperlink" Target="http://www.urso.gov.sk/sites/default/files/CK_informacie_01-06-2015.pdf" TargetMode="External"/></Relationships>
</file>

<file path=word/theme/theme1.xml><?xml version="1.0" encoding="utf-8"?>
<a:theme xmlns:a="http://schemas.openxmlformats.org/drawingml/2006/main" name="Motív balíka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Vlastn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453514-3564-4EBB-B31F-D5BF22C881CE}"/>
</file>

<file path=customXml/itemProps2.xml><?xml version="1.0" encoding="utf-8"?>
<ds:datastoreItem xmlns:ds="http://schemas.openxmlformats.org/officeDocument/2006/customXml" ds:itemID="{CCD0AF8C-B7A0-4FF8-B9D7-8E9AD86D1581}"/>
</file>

<file path=customXml/itemProps3.xml><?xml version="1.0" encoding="utf-8"?>
<ds:datastoreItem xmlns:ds="http://schemas.openxmlformats.org/officeDocument/2006/customXml" ds:itemID="{71272866-FF77-47AC-888D-06B691674392}"/>
</file>

<file path=customXml/itemProps4.xml><?xml version="1.0" encoding="utf-8"?>
<ds:datastoreItem xmlns:ds="http://schemas.openxmlformats.org/officeDocument/2006/customXml" ds:itemID="{8FB22880-B495-4D81-8BF2-9454A354E7D9}"/>
</file>

<file path=docProps/app.xml><?xml version="1.0" encoding="utf-8"?>
<Properties xmlns="http://schemas.openxmlformats.org/officeDocument/2006/extended-properties" xmlns:vt="http://schemas.openxmlformats.org/officeDocument/2006/docPropsVTypes">
  <Template>Normal.dotm</Template>
  <TotalTime>687</TotalTime>
  <Pages>41</Pages>
  <Words>15897</Words>
  <Characters>90619</Characters>
  <Application>Microsoft Office Word</Application>
  <DocSecurity>0</DocSecurity>
  <Lines>755</Lines>
  <Paragraphs>212</Paragraphs>
  <ScaleCrop>false</ScaleCrop>
  <HeadingPairs>
    <vt:vector size="2" baseType="variant">
      <vt:variant>
        <vt:lpstr>Názov</vt:lpstr>
      </vt:variant>
      <vt:variant>
        <vt:i4>1</vt:i4>
      </vt:variant>
    </vt:vector>
  </HeadingPairs>
  <TitlesOfParts>
    <vt:vector size="1" baseType="lpstr">
      <vt:lpstr>Metodika CBA</vt:lpstr>
    </vt:vector>
  </TitlesOfParts>
  <Company/>
  <LinksUpToDate>false</LinksUpToDate>
  <CharactersWithSpaces>106304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 CBA</dc:title>
  <dc:subject/>
  <dc:creator>Juraj Kubica</dc:creator>
  <cp:keywords>CBA</cp:keywords>
  <dc:description/>
  <cp:lastModifiedBy>Juraj Kubica</cp:lastModifiedBy>
  <cp:revision>33</cp:revision>
  <cp:lastPrinted>2017-05-30T11:15:00Z</cp:lastPrinted>
  <dcterms:created xsi:type="dcterms:W3CDTF">2017-05-19T13:57:00Z</dcterms:created>
  <dcterms:modified xsi:type="dcterms:W3CDTF">2017-05-30T11:17:00Z</dcterms:modified>
</cp:coreProperties>
</file>