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C" w:rsidRDefault="00B75D3E" w:rsidP="00134CBC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-413385</wp:posOffset>
            </wp:positionV>
            <wp:extent cx="2680970" cy="523875"/>
            <wp:effectExtent l="0" t="0" r="5080" b="9525"/>
            <wp:wrapTight wrapText="bothSides">
              <wp:wrapPolygon edited="0">
                <wp:start x="0" y="0"/>
                <wp:lineTo x="0" y="21207"/>
                <wp:lineTo x="21487" y="21207"/>
                <wp:lineTo x="2148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479773A" wp14:editId="32DFB14E">
            <wp:simplePos x="0" y="0"/>
            <wp:positionH relativeFrom="column">
              <wp:posOffset>4615180</wp:posOffset>
            </wp:positionH>
            <wp:positionV relativeFrom="paragraph">
              <wp:posOffset>-518795</wp:posOffset>
            </wp:positionV>
            <wp:extent cx="10953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ADF106" wp14:editId="6704611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1495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62" y="20861"/>
                <wp:lineTo x="214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BC" w:rsidRDefault="00134CBC" w:rsidP="00134CBC">
      <w:pPr>
        <w:rPr>
          <w:b/>
        </w:rPr>
      </w:pPr>
    </w:p>
    <w:p w:rsidR="00F56784" w:rsidRDefault="008077ED" w:rsidP="00134CBC">
      <w:pPr>
        <w:ind w:left="426"/>
        <w:jc w:val="both"/>
        <w:rPr>
          <w:rFonts w:ascii="Calibri" w:hAnsi="Calibri" w:cs="Arial"/>
          <w:bCs/>
        </w:rPr>
      </w:pPr>
      <w:r w:rsidRPr="002E4318">
        <w:rPr>
          <w:b/>
        </w:rPr>
        <w:t>Názov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„Financovanie mzdových nákladov oprávnených AK ÚPVPII zapojených do implementácie HP UR</w:t>
      </w:r>
      <w:r w:rsidR="00AA20E7">
        <w:rPr>
          <w:rFonts w:ascii="Calibri" w:hAnsi="Calibri" w:cs="Arial"/>
          <w:bCs/>
        </w:rPr>
        <w:t xml:space="preserve"> - 2</w:t>
      </w:r>
      <w:r w:rsidR="00F56784" w:rsidRPr="00795E89">
        <w:rPr>
          <w:rFonts w:ascii="Calibri" w:hAnsi="Calibri" w:cs="Arial"/>
          <w:bCs/>
        </w:rPr>
        <w:t xml:space="preserve">“  </w:t>
      </w:r>
    </w:p>
    <w:p w:rsidR="002E4318" w:rsidRPr="00F56784" w:rsidRDefault="008077ED" w:rsidP="00F56784">
      <w:pPr>
        <w:widowControl w:val="0"/>
        <w:ind w:left="426"/>
        <w:rPr>
          <w:rFonts w:ascii="Calibri" w:hAnsi="Calibri" w:cs="Arial"/>
          <w:bCs/>
        </w:rPr>
      </w:pPr>
      <w:r w:rsidRPr="002E4318">
        <w:rPr>
          <w:b/>
        </w:rPr>
        <w:t>Hlavný cieľ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Zabezpečiť stabilizáciu zamestnancov ÚPPVII  vykonávajúcich činnosti gestora HP UR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Výška poskytnutého NFP celkom</w:t>
      </w:r>
      <w:r>
        <w:t xml:space="preserve">: </w:t>
      </w:r>
      <w:r w:rsidR="00AA20E7">
        <w:t>372</w:t>
      </w:r>
      <w:r w:rsidR="00F56784">
        <w:t xml:space="preserve"> 000</w:t>
      </w:r>
      <w:r>
        <w:t xml:space="preserve">,- Eur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Druh projektu</w:t>
      </w:r>
      <w:r>
        <w:t xml:space="preserve">: Neinvestičný projekt TA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začatia realizácie aktivít projektu</w:t>
      </w:r>
      <w:r w:rsidR="00AA20E7">
        <w:t>: 1.1.2019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ukončenia realizácie aktivít projektu</w:t>
      </w:r>
      <w:r w:rsidR="00AA20E7">
        <w:t>: 31.12.2019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ITMS kód projektu</w:t>
      </w:r>
      <w:r w:rsidR="00AA20E7">
        <w:t>: 301011T819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Prijímateľ</w:t>
      </w:r>
      <w:r>
        <w:t xml:space="preserve">: Úrad podpredsedu vlády SR pre investície a informatizáciu </w:t>
      </w:r>
    </w:p>
    <w:p w:rsidR="00134CBC" w:rsidRPr="00AA20E7" w:rsidRDefault="008077ED" w:rsidP="00134CBC">
      <w:pPr>
        <w:ind w:left="426"/>
        <w:jc w:val="both"/>
      </w:pPr>
      <w:r w:rsidRPr="002E4318">
        <w:rPr>
          <w:b/>
        </w:rPr>
        <w:t>Stručný popis projektu</w:t>
      </w:r>
      <w:r>
        <w:t xml:space="preserve">: </w:t>
      </w:r>
      <w:r w:rsidR="00AA20E7" w:rsidRPr="00AA20E7">
        <w:t>Gestor horizontálneho princípu udržateľný rozvoj (HP UR) je zapojený do systému riadenia európskych štrukturálnych a investičných fondov (EŠIF) na úrovni Partnerskej dohody SR na roky 2014-2020 (PD SR) v súlade s ustanoveniami Nariadenia EP a Rady (EÚ) č.1303/2013, Zákona č. 575/2001 Z. z. a uznesením vlády SR č. 181/2017. Podpora administratívnych kapacít (AK) gestora HP UR v programovom období 2014-2020 je základným predpokladom pre dosiahnutie efektívnej implementácie HP UR v rámci Operačných programov PD SR 2014-2020.</w:t>
      </w:r>
    </w:p>
    <w:p w:rsidR="00AA20E7" w:rsidRPr="00AA20E7" w:rsidRDefault="00AA20E7" w:rsidP="00134CBC">
      <w:pPr>
        <w:ind w:left="426"/>
        <w:jc w:val="both"/>
      </w:pPr>
      <w:r w:rsidRPr="00AA20E7">
        <w:t>V zmysle Organizačného poriadku Úradu podpredsedu vlády SR pre investície a informatizáciu (ÚPPVII) úlohy implementácie HP UR plní odbor prierezových priorít (OPP). Projekt nadväzuje na projekt s názvom "Financovanie mzdových nákladov oprávnených AK ÚPVPII zapojených do implementácie HP UR" s termínom ukončenia aktivít 31.12.2018.</w:t>
      </w:r>
    </w:p>
    <w:p w:rsidR="00AA20E7" w:rsidRDefault="00AA20E7" w:rsidP="00134CBC">
      <w:pPr>
        <w:ind w:left="426"/>
        <w:jc w:val="both"/>
      </w:pPr>
      <w:r w:rsidRPr="00AA20E7">
        <w:t>Oprávnenými zamestnancami sú administratívne kapacity OPP ako gestor HP UR, ktoré sú zapojené do efektívnej a účinnej implementácie HP UR v súlade s opisom štá</w:t>
      </w:r>
      <w:r>
        <w:t>tnozamest</w:t>
      </w:r>
      <w:r w:rsidR="004A1F78">
        <w:t>na</w:t>
      </w:r>
      <w:r>
        <w:t xml:space="preserve">neckého miesta. </w:t>
      </w:r>
      <w:r w:rsidRPr="00AA20E7">
        <w:t>Prostredníctvom refundácie mzdových výdavkov, vrátane odmien a zákonných odvodov zamestnávateľa sa zabezpečí stabilizácia administratívnych kapacít gestora HP UR, čím sa skvalitní proces implementácie cieľov HP UR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D073D1" w:rsidRDefault="00D073D1" w:rsidP="00134CBC">
      <w:pPr>
        <w:ind w:left="426"/>
        <w:jc w:val="both"/>
      </w:pPr>
    </w:p>
    <w:p w:rsidR="00D073D1" w:rsidRDefault="00D073D1" w:rsidP="00134CBC">
      <w:pPr>
        <w:ind w:left="426"/>
        <w:jc w:val="both"/>
      </w:pPr>
    </w:p>
    <w:p w:rsidR="00134CBC" w:rsidRDefault="00134CBC" w:rsidP="00134CBC">
      <w:pPr>
        <w:pStyle w:val="Default"/>
      </w:pPr>
    </w:p>
    <w:p w:rsidR="00134CBC" w:rsidRPr="00134CBC" w:rsidRDefault="00134CBC" w:rsidP="00134CBC">
      <w:pPr>
        <w:pStyle w:val="Default"/>
        <w:jc w:val="center"/>
        <w:rPr>
          <w:rFonts w:asciiTheme="minorHAnsi" w:hAnsiTheme="minorHAnsi"/>
          <w:color w:val="1F497D" w:themeColor="text2"/>
          <w:sz w:val="28"/>
        </w:rPr>
      </w:pPr>
      <w:r w:rsidRPr="00B170F3">
        <w:rPr>
          <w:rFonts w:asciiTheme="minorHAnsi" w:hAnsiTheme="minorHAnsi"/>
          <w:b/>
        </w:rPr>
        <w:t xml:space="preserve">Projekt je spolufinancovaný z prostriedkov Európskeho fondu regionálneho rozvoja </w:t>
      </w:r>
      <w:hyperlink r:id="rId7" w:history="1">
        <w:r w:rsidRPr="00134CBC">
          <w:rPr>
            <w:rStyle w:val="Hypertextovprepojenie"/>
            <w:rFonts w:asciiTheme="minorHAnsi" w:hAnsiTheme="minorHAnsi"/>
          </w:rPr>
          <w:t>www.partnerskadohoda.gov.sk</w:t>
        </w:r>
      </w:hyperlink>
      <w:r w:rsidRPr="00134CBC">
        <w:rPr>
          <w:rFonts w:asciiTheme="minorHAnsi" w:hAnsiTheme="minorHAnsi"/>
        </w:rPr>
        <w:t xml:space="preserve"> </w:t>
      </w:r>
    </w:p>
    <w:sectPr w:rsidR="00134CBC" w:rsidRPr="00134CBC" w:rsidSect="00134C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C"/>
    <w:rsid w:val="00134CBC"/>
    <w:rsid w:val="00163A55"/>
    <w:rsid w:val="002E4318"/>
    <w:rsid w:val="004A1F78"/>
    <w:rsid w:val="00602E17"/>
    <w:rsid w:val="006A16BB"/>
    <w:rsid w:val="0075302D"/>
    <w:rsid w:val="008077ED"/>
    <w:rsid w:val="008F3409"/>
    <w:rsid w:val="00977C9C"/>
    <w:rsid w:val="009F1432"/>
    <w:rsid w:val="00A154FB"/>
    <w:rsid w:val="00AA20E7"/>
    <w:rsid w:val="00B170F3"/>
    <w:rsid w:val="00B75D3E"/>
    <w:rsid w:val="00C71DBB"/>
    <w:rsid w:val="00CA014D"/>
    <w:rsid w:val="00D073D1"/>
    <w:rsid w:val="00D11626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E4B1"/>
  <w15:docId w15:val="{EF3B976D-9480-49AB-BEF8-36439D0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Furik Peter</dc:creator>
  <cp:lastModifiedBy>Bronislava Tóthová</cp:lastModifiedBy>
  <cp:revision>3</cp:revision>
  <cp:lastPrinted>2019-06-07T08:18:00Z</cp:lastPrinted>
  <dcterms:created xsi:type="dcterms:W3CDTF">2019-06-07T08:19:00Z</dcterms:created>
  <dcterms:modified xsi:type="dcterms:W3CDTF">2019-06-10T05:58:00Z</dcterms:modified>
</cp:coreProperties>
</file>