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642E" w14:textId="77777777" w:rsidR="00027121" w:rsidRPr="00C77952" w:rsidRDefault="00027121" w:rsidP="00A714D0">
      <w:pPr>
        <w:jc w:val="center"/>
        <w:rPr>
          <w:rFonts w:ascii="Arial Narrow" w:hAnsi="Arial Narrow"/>
          <w:b/>
          <w:sz w:val="24"/>
          <w:szCs w:val="24"/>
        </w:rPr>
      </w:pPr>
    </w:p>
    <w:p w14:paraId="2FE219D2" w14:textId="77777777" w:rsidR="00027121" w:rsidRPr="00C77952" w:rsidRDefault="00027121" w:rsidP="00A714D0">
      <w:pPr>
        <w:jc w:val="center"/>
        <w:rPr>
          <w:rFonts w:ascii="Arial Narrow" w:hAnsi="Arial Narrow"/>
          <w:b/>
          <w:sz w:val="24"/>
          <w:szCs w:val="24"/>
        </w:rPr>
      </w:pPr>
    </w:p>
    <w:p w14:paraId="1005505A" w14:textId="77777777" w:rsidR="00027121" w:rsidRPr="00A91FBC" w:rsidRDefault="00735581" w:rsidP="00027121">
      <w:pPr>
        <w:pStyle w:val="BodyText1"/>
        <w:jc w:val="center"/>
        <w:rPr>
          <w:rFonts w:ascii="Arial Narrow" w:hAnsi="Arial Narrow" w:cstheme="minorHAnsi"/>
          <w:b/>
          <w:color w:val="0070C0"/>
          <w:sz w:val="24"/>
          <w:szCs w:val="24"/>
          <w:lang w:val="sk-SK"/>
        </w:rPr>
      </w:pPr>
      <w:proofErr w:type="spellStart"/>
      <w:r w:rsidRPr="00A91FBC">
        <w:rPr>
          <w:rFonts w:ascii="Arial Narrow" w:hAnsi="Arial Narrow"/>
          <w:b/>
          <w:sz w:val="36"/>
          <w:szCs w:val="36"/>
        </w:rPr>
        <w:t>Usmernenie</w:t>
      </w:r>
      <w:proofErr w:type="spellEnd"/>
      <w:r w:rsidRPr="00A91FBC">
        <w:rPr>
          <w:rFonts w:ascii="Arial Narrow" w:hAnsi="Arial Narrow"/>
          <w:b/>
          <w:sz w:val="36"/>
          <w:szCs w:val="36"/>
        </w:rPr>
        <w:t xml:space="preserve"> č. 5</w:t>
      </w:r>
    </w:p>
    <w:p w14:paraId="36E855FA" w14:textId="77777777" w:rsidR="00735581" w:rsidRPr="00A91FBC" w:rsidRDefault="00027121" w:rsidP="00735581">
      <w:pPr>
        <w:spacing w:before="60" w:after="60" w:line="266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A91FBC">
        <w:rPr>
          <w:rFonts w:ascii="Arial Narrow" w:hAnsi="Arial Narrow" w:cstheme="minorHAnsi"/>
          <w:b/>
          <w:color w:val="0070C0"/>
          <w:sz w:val="24"/>
          <w:szCs w:val="24"/>
        </w:rPr>
        <w:tab/>
      </w:r>
      <w:r w:rsidR="00735581" w:rsidRPr="00A91FBC">
        <w:rPr>
          <w:rFonts w:ascii="Arial Narrow" w:hAnsi="Arial Narrow" w:cs="Times New Roman"/>
          <w:b/>
          <w:sz w:val="36"/>
          <w:szCs w:val="36"/>
        </w:rPr>
        <w:t xml:space="preserve">sprostredkovateľského orgánu </w:t>
      </w:r>
    </w:p>
    <w:p w14:paraId="0A372407" w14:textId="77777777" w:rsidR="00735581" w:rsidRPr="00A91FBC" w:rsidRDefault="00735581" w:rsidP="00735581">
      <w:pPr>
        <w:spacing w:before="60" w:after="60" w:line="266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A91FBC">
        <w:rPr>
          <w:rFonts w:ascii="Arial Narrow" w:hAnsi="Arial Narrow" w:cs="Times New Roman"/>
          <w:b/>
          <w:sz w:val="36"/>
          <w:szCs w:val="36"/>
        </w:rPr>
        <w:t>pre Integrovaný regionálny operačný program</w:t>
      </w:r>
    </w:p>
    <w:p w14:paraId="006DC99C" w14:textId="77777777" w:rsidR="00027121" w:rsidRPr="00C77952" w:rsidRDefault="00027121" w:rsidP="00735581">
      <w:pPr>
        <w:jc w:val="center"/>
        <w:rPr>
          <w:rFonts w:ascii="Arial Narrow" w:hAnsi="Arial Narrow" w:cstheme="minorHAnsi"/>
          <w:color w:val="8496B0" w:themeColor="text2" w:themeTint="99"/>
          <w:sz w:val="24"/>
          <w:szCs w:val="24"/>
        </w:rPr>
      </w:pPr>
      <w:r w:rsidRPr="00C77952">
        <w:rPr>
          <w:rFonts w:ascii="Arial Narrow" w:hAnsi="Arial Narrow" w:cstheme="minorHAnsi"/>
          <w:sz w:val="24"/>
          <w:szCs w:val="24"/>
        </w:rPr>
        <w:tab/>
      </w:r>
    </w:p>
    <w:p w14:paraId="0EDC0778" w14:textId="77777777" w:rsidR="00027121" w:rsidRPr="00C77952" w:rsidRDefault="00027121" w:rsidP="00027121">
      <w:pPr>
        <w:rPr>
          <w:rFonts w:ascii="Arial Narrow" w:hAnsi="Arial Narrow" w:cstheme="minorHAnsi"/>
          <w:sz w:val="24"/>
          <w:szCs w:val="24"/>
        </w:rPr>
      </w:pPr>
    </w:p>
    <w:p w14:paraId="2A173700" w14:textId="77777777" w:rsidR="007021A9" w:rsidRPr="00C77952" w:rsidRDefault="007021A9" w:rsidP="00027121">
      <w:pPr>
        <w:rPr>
          <w:rFonts w:ascii="Arial Narrow" w:hAnsi="Arial Narrow" w:cstheme="minorHAnsi"/>
          <w:sz w:val="24"/>
          <w:szCs w:val="24"/>
        </w:rPr>
      </w:pPr>
    </w:p>
    <w:p w14:paraId="57A5C703" w14:textId="77777777" w:rsidR="00312B22" w:rsidRPr="00C77952" w:rsidRDefault="00312B22" w:rsidP="00733B6F">
      <w:pPr>
        <w:pStyle w:val="Nadpis2"/>
        <w:rPr>
          <w:rFonts w:ascii="Arial Narrow" w:hAnsi="Arial Narrow"/>
          <w:sz w:val="24"/>
          <w:szCs w:val="24"/>
        </w:rPr>
      </w:pPr>
    </w:p>
    <w:p w14:paraId="0DD0B5A4" w14:textId="77777777" w:rsidR="00CE6212" w:rsidRPr="00C77952" w:rsidRDefault="00CE6212">
      <w:pPr>
        <w:rPr>
          <w:rFonts w:ascii="Arial Narrow" w:hAnsi="Arial Narrow"/>
          <w:sz w:val="24"/>
          <w:szCs w:val="24"/>
        </w:rPr>
      </w:pPr>
    </w:p>
    <w:tbl>
      <w:tblPr>
        <w:tblW w:w="93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263"/>
        <w:gridCol w:w="7096"/>
      </w:tblGrid>
      <w:tr w:rsidR="00735581" w:rsidRPr="00D26B85" w14:paraId="17AB26B4" w14:textId="77777777" w:rsidTr="00BE079F">
        <w:trPr>
          <w:trHeight w:val="1200"/>
        </w:trPr>
        <w:tc>
          <w:tcPr>
            <w:tcW w:w="2263" w:type="dxa"/>
            <w:shd w:val="clear" w:color="auto" w:fill="F2F2F2"/>
            <w:vAlign w:val="center"/>
          </w:tcPr>
          <w:p w14:paraId="1AD513D2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Vec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7B661E73" w14:textId="77777777" w:rsidR="00735581" w:rsidRPr="00A91FBC" w:rsidRDefault="001C3796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Poskytnutie dodatočného príspevku podľa § 25a zákona o príspevku poskytovanom z EŠIF</w:t>
            </w:r>
          </w:p>
        </w:tc>
      </w:tr>
      <w:tr w:rsidR="00735581" w:rsidRPr="00D26B85" w14:paraId="71468E0E" w14:textId="77777777" w:rsidTr="00BE079F">
        <w:trPr>
          <w:trHeight w:val="589"/>
        </w:trPr>
        <w:tc>
          <w:tcPr>
            <w:tcW w:w="2263" w:type="dxa"/>
            <w:shd w:val="clear" w:color="auto" w:fill="F2F2F2"/>
            <w:vAlign w:val="center"/>
          </w:tcPr>
          <w:p w14:paraId="1BF883DC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Určené pre: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27E758CE" w14:textId="77777777" w:rsidR="00735581" w:rsidRPr="00A91FBC" w:rsidRDefault="00735581" w:rsidP="00735581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>Prijímateľov v rámci špecifického cieľa 2.1.2 IROP</w:t>
            </w:r>
          </w:p>
        </w:tc>
      </w:tr>
      <w:tr w:rsidR="00735581" w:rsidRPr="00D26B85" w14:paraId="0D74194E" w14:textId="77777777" w:rsidTr="00BE079F">
        <w:trPr>
          <w:trHeight w:val="814"/>
        </w:trPr>
        <w:tc>
          <w:tcPr>
            <w:tcW w:w="2263" w:type="dxa"/>
            <w:shd w:val="clear" w:color="auto" w:fill="F2F2F2"/>
            <w:vAlign w:val="center"/>
          </w:tcPr>
          <w:p w14:paraId="3AC4AA45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Vydáva: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25C4E439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 xml:space="preserve">Ministerstvo zdravotníctva SR ako sprostredkovateľský orgán pre Integrovaný regionálny operačný program </w:t>
            </w:r>
          </w:p>
        </w:tc>
      </w:tr>
      <w:tr w:rsidR="00735581" w:rsidRPr="00D26B85" w14:paraId="31B511C8" w14:textId="77777777" w:rsidTr="00BE079F">
        <w:tc>
          <w:tcPr>
            <w:tcW w:w="2263" w:type="dxa"/>
            <w:shd w:val="clear" w:color="auto" w:fill="F2F2F2"/>
            <w:vAlign w:val="center"/>
          </w:tcPr>
          <w:p w14:paraId="39FB7A76" w14:textId="77777777" w:rsidR="00735581" w:rsidRPr="00A91FBC" w:rsidRDefault="00735581" w:rsidP="00735581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Dátum vydania: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7F95D263" w14:textId="2558C48F" w:rsidR="00735581" w:rsidRPr="00A91FBC" w:rsidDel="0057636F" w:rsidRDefault="00BA22B7" w:rsidP="00735581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5A6491">
              <w:rPr>
                <w:rFonts w:ascii="Arial Narrow" w:hAnsi="Arial Narrow" w:cs="Times New Roman"/>
                <w:sz w:val="24"/>
                <w:szCs w:val="24"/>
              </w:rPr>
              <w:t>17</w:t>
            </w:r>
            <w:r w:rsidR="00735581" w:rsidRPr="005A649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735581" w:rsidRPr="00A91FBC">
              <w:rPr>
                <w:rFonts w:ascii="Arial Narrow" w:hAnsi="Arial Narrow" w:cs="Times New Roman"/>
                <w:sz w:val="24"/>
                <w:szCs w:val="24"/>
              </w:rPr>
              <w:t xml:space="preserve"> 10. 2022</w:t>
            </w:r>
          </w:p>
        </w:tc>
      </w:tr>
      <w:tr w:rsidR="00735581" w:rsidRPr="00D26B85" w14:paraId="4C53B766" w14:textId="77777777" w:rsidTr="00BE079F">
        <w:trPr>
          <w:trHeight w:val="519"/>
        </w:trPr>
        <w:tc>
          <w:tcPr>
            <w:tcW w:w="2263" w:type="dxa"/>
            <w:shd w:val="clear" w:color="auto" w:fill="F2F2F2"/>
            <w:vAlign w:val="center"/>
          </w:tcPr>
          <w:p w14:paraId="0A77FC34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Dátum účinnosti: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38130280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 xml:space="preserve">Dňom zverejnenia na webovej stránke RO pre IROP prostredníctvom linku: </w:t>
            </w:r>
            <w:hyperlink r:id="rId8" w:history="1">
              <w:r w:rsidRPr="00A91FBC">
                <w:rPr>
                  <w:rStyle w:val="Hypertextovprepojenie"/>
                  <w:rFonts w:ascii="Arial Narrow" w:hAnsi="Arial Narrow" w:cs="Times New Roman"/>
                  <w:sz w:val="24"/>
                  <w:szCs w:val="24"/>
                </w:rPr>
                <w:t>https://www.mirri.gov.sk/mpsr/irop-programove-obdobie-2014-2020/mz-sr-so-irop-2014-2020/index.html</w:t>
              </w:r>
            </w:hyperlink>
            <w:r w:rsidRPr="00A91FB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A91FBC">
              <w:rPr>
                <w:rFonts w:ascii="Arial Narrow" w:hAnsi="Arial Narrow"/>
              </w:rPr>
              <w:t xml:space="preserve"> </w:t>
            </w:r>
          </w:p>
        </w:tc>
      </w:tr>
      <w:tr w:rsidR="00735581" w:rsidRPr="00D26B85" w14:paraId="23D341B3" w14:textId="77777777" w:rsidTr="00BE079F">
        <w:trPr>
          <w:trHeight w:val="728"/>
        </w:trPr>
        <w:tc>
          <w:tcPr>
            <w:tcW w:w="2263" w:type="dxa"/>
            <w:shd w:val="clear" w:color="auto" w:fill="F2F2F2"/>
            <w:vAlign w:val="center"/>
          </w:tcPr>
          <w:p w14:paraId="42AFA829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Číslo usmernenia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67D2FA25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5/2022</w:t>
            </w:r>
          </w:p>
        </w:tc>
      </w:tr>
      <w:tr w:rsidR="00735581" w:rsidRPr="00D26B85" w14:paraId="47451C31" w14:textId="77777777" w:rsidTr="00BE079F">
        <w:tc>
          <w:tcPr>
            <w:tcW w:w="2263" w:type="dxa"/>
            <w:shd w:val="clear" w:color="auto" w:fill="F2F2F2"/>
            <w:vAlign w:val="center"/>
          </w:tcPr>
          <w:p w14:paraId="7A8C24D9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Verzia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6D6E9B34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735581" w:rsidRPr="00D26B85" w14:paraId="1A746361" w14:textId="77777777" w:rsidTr="00BE079F">
        <w:tc>
          <w:tcPr>
            <w:tcW w:w="2263" w:type="dxa"/>
            <w:shd w:val="clear" w:color="auto" w:fill="F2F2F2"/>
            <w:vAlign w:val="center"/>
          </w:tcPr>
          <w:p w14:paraId="415758D8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Schválil</w:t>
            </w:r>
            <w:r w:rsidR="00AF6414" w:rsidRPr="00A91FBC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Pr="00A91FBC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6" w:type="dxa"/>
            <w:shd w:val="clear" w:color="auto" w:fill="F2F2F2"/>
            <w:vAlign w:val="center"/>
          </w:tcPr>
          <w:p w14:paraId="4EF83687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>PhDr. Katarína Naďová</w:t>
            </w:r>
          </w:p>
          <w:p w14:paraId="2350ADA4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>generálna riaditeľka</w:t>
            </w:r>
          </w:p>
          <w:p w14:paraId="692222D3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 xml:space="preserve">sekcia európskych programov a projektov </w:t>
            </w:r>
          </w:p>
          <w:p w14:paraId="5D9EE5F9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91FBC">
              <w:rPr>
                <w:rFonts w:ascii="Arial Narrow" w:hAnsi="Arial Narrow" w:cs="Times New Roman"/>
                <w:sz w:val="24"/>
                <w:szCs w:val="24"/>
              </w:rPr>
              <w:t>Ministerstvo zdravotníctva SR</w:t>
            </w:r>
          </w:p>
          <w:p w14:paraId="33E95BD2" w14:textId="77777777" w:rsidR="00735581" w:rsidRPr="00A91FBC" w:rsidRDefault="00735581" w:rsidP="00BE079F">
            <w:pPr>
              <w:spacing w:before="60" w:after="60" w:line="26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7E153CC7" w14:textId="77777777" w:rsidR="00CE6212" w:rsidRPr="00C77952" w:rsidRDefault="00CE6212">
      <w:pPr>
        <w:rPr>
          <w:rFonts w:ascii="Arial Narrow" w:hAnsi="Arial Narrow"/>
          <w:sz w:val="24"/>
          <w:szCs w:val="24"/>
        </w:rPr>
      </w:pPr>
      <w:r w:rsidRPr="00C77952">
        <w:rPr>
          <w:rFonts w:ascii="Arial Narrow" w:hAnsi="Arial Narrow"/>
          <w:sz w:val="24"/>
          <w:szCs w:val="24"/>
        </w:rPr>
        <w:br w:type="page"/>
      </w:r>
    </w:p>
    <w:sdt>
      <w:sdtPr>
        <w:rPr>
          <w:rFonts w:ascii="Arial Narrow" w:eastAsiaTheme="minorHAnsi" w:hAnsi="Arial Narrow" w:cstheme="minorBidi"/>
          <w:color w:val="auto"/>
          <w:sz w:val="24"/>
          <w:szCs w:val="24"/>
          <w:lang w:eastAsia="en-US"/>
        </w:rPr>
        <w:id w:val="482897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C99582" w14:textId="77777777" w:rsidR="00CE6212" w:rsidRPr="00C77952" w:rsidRDefault="00CE6212">
          <w:pPr>
            <w:pStyle w:val="Hlavikaobsahu"/>
            <w:rPr>
              <w:rFonts w:ascii="Arial Narrow" w:hAnsi="Arial Narrow"/>
              <w:sz w:val="24"/>
              <w:szCs w:val="24"/>
            </w:rPr>
          </w:pPr>
          <w:r w:rsidRPr="00C77952">
            <w:rPr>
              <w:rFonts w:ascii="Arial Narrow" w:hAnsi="Arial Narrow"/>
              <w:sz w:val="22"/>
              <w:szCs w:val="22"/>
            </w:rPr>
            <w:t>Obsah</w:t>
          </w:r>
        </w:p>
        <w:p w14:paraId="1D693664" w14:textId="134D4291" w:rsidR="004A156A" w:rsidRDefault="00CE6212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r w:rsidRPr="00673241">
            <w:rPr>
              <w:rFonts w:ascii="Arial Narrow" w:hAnsi="Arial Narrow"/>
              <w:sz w:val="24"/>
              <w:szCs w:val="24"/>
            </w:rPr>
            <w:fldChar w:fldCharType="begin"/>
          </w:r>
          <w:r w:rsidRPr="00C77952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673241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116894905" w:history="1">
            <w:r w:rsidR="004A156A" w:rsidRPr="006C1061">
              <w:rPr>
                <w:rStyle w:val="Hypertextovprepojenie"/>
                <w:rFonts w:ascii="Arial Narrow" w:eastAsia="Times New Roman" w:hAnsi="Arial Narrow"/>
                <w:b/>
                <w:noProof/>
              </w:rPr>
              <w:t>1. Účel</w:t>
            </w:r>
            <w:r w:rsidR="004A156A">
              <w:rPr>
                <w:noProof/>
                <w:webHidden/>
              </w:rPr>
              <w:tab/>
            </w:r>
            <w:r w:rsidR="004A156A">
              <w:rPr>
                <w:noProof/>
                <w:webHidden/>
              </w:rPr>
              <w:fldChar w:fldCharType="begin"/>
            </w:r>
            <w:r w:rsidR="004A156A">
              <w:rPr>
                <w:noProof/>
                <w:webHidden/>
              </w:rPr>
              <w:instrText xml:space="preserve"> PAGEREF _Toc116894905 \h </w:instrText>
            </w:r>
            <w:r w:rsidR="004A156A">
              <w:rPr>
                <w:noProof/>
                <w:webHidden/>
              </w:rPr>
            </w:r>
            <w:r w:rsidR="004A156A">
              <w:rPr>
                <w:noProof/>
                <w:webHidden/>
              </w:rPr>
              <w:fldChar w:fldCharType="separate"/>
            </w:r>
            <w:r w:rsidR="004A156A">
              <w:rPr>
                <w:noProof/>
                <w:webHidden/>
              </w:rPr>
              <w:t>3</w:t>
            </w:r>
            <w:r w:rsidR="004A156A">
              <w:rPr>
                <w:noProof/>
                <w:webHidden/>
              </w:rPr>
              <w:fldChar w:fldCharType="end"/>
            </w:r>
          </w:hyperlink>
        </w:p>
        <w:p w14:paraId="68586DF2" w14:textId="723C9220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06" w:history="1">
            <w:r w:rsidRPr="006C1061">
              <w:rPr>
                <w:rStyle w:val="Hypertextovprepojenie"/>
                <w:rFonts w:ascii="Arial Narrow" w:eastAsia="Times New Roman" w:hAnsi="Arial Narrow"/>
                <w:b/>
                <w:noProof/>
              </w:rPr>
              <w:t>2. Postup pri identifikácii výziev pre poskytnutie dodatočného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ED207" w14:textId="400A3404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07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2.1 Zabezpečenie disponibilných finančných prostriedkov pre poskytnutie dodatočného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C2CB6" w14:textId="09784D47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08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2.2 Identifikácia oprávnených výziev, na ktoré sa poskytuje dodatočný príspevok pre vybrané hlavné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C179D" w14:textId="7976692C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09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2.3 Audit trail k identifikácii oprávnených prijímateľov a oprávnených výdavkov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29F2D" w14:textId="4A7DB31B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0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2.4 Splnenie podmienok poskytnutia dodatočného príspevku podľa osobitných predpisov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16394" w14:textId="5B500271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1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2.5 Stanovenie výšky dodatočného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6039F" w14:textId="73BB0CB6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2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2.6 Vplyv dodatočného príspevku na finančnú analýzu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5E951" w14:textId="69A8E897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3" w:history="1">
            <w:r w:rsidRPr="006C1061">
              <w:rPr>
                <w:rStyle w:val="Hypertextovprepojenie"/>
                <w:rFonts w:ascii="Arial Narrow" w:eastAsia="Times New Roman" w:hAnsi="Arial Narrow"/>
                <w:b/>
                <w:noProof/>
                <w:kern w:val="36"/>
              </w:rPr>
              <w:t xml:space="preserve">3. Postup pri </w:t>
            </w:r>
            <w:r w:rsidRPr="006C1061">
              <w:rPr>
                <w:rStyle w:val="Hypertextovprepojenie"/>
                <w:rFonts w:ascii="Arial Narrow" w:hAnsi="Arial Narrow"/>
                <w:b/>
                <w:noProof/>
              </w:rPr>
              <w:t>zmen</w:t>
            </w:r>
            <w:r w:rsidRPr="006C1061">
              <w:rPr>
                <w:rStyle w:val="Hypertextovprepojenie"/>
                <w:rFonts w:ascii="Arial Narrow" w:eastAsia="Times New Roman" w:hAnsi="Arial Narrow"/>
                <w:b/>
                <w:noProof/>
                <w:kern w:val="36"/>
              </w:rPr>
              <w:t>e</w:t>
            </w:r>
            <w:r w:rsidRPr="006C1061">
              <w:rPr>
                <w:rStyle w:val="Hypertextovprepojenie"/>
                <w:rFonts w:ascii="Arial Narrow" w:hAnsi="Arial Narrow"/>
                <w:b/>
                <w:noProof/>
              </w:rPr>
              <w:t xml:space="preserve"> zmluvy uplatnením § 25a zákona o príspevku poskytovanom z EŠIF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49A52" w14:textId="344505A3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4" w:history="1">
            <w:r w:rsidRPr="006C1061">
              <w:rPr>
                <w:rStyle w:val="Hypertextovprepojenie"/>
                <w:rFonts w:ascii="Arial Narrow" w:hAnsi="Arial Narrow"/>
                <w:b/>
                <w:noProof/>
              </w:rPr>
              <w:t>4. Výkon administratívnej finančnej kontroly zmluvy/dodatku k zmluve o dielo  zahŕňajúci dodatočné výdavky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12A16" w14:textId="0FFEE5A4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5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4.1. V prípade dodatku uzatvoreného podľa zákona č. 343/2015 o verejnom obstarávaní § 18 ods. 1 písm. 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84FDC" w14:textId="7F0A1C82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6" w:history="1">
            <w:r w:rsidRPr="006C1061">
              <w:rPr>
                <w:rStyle w:val="Hypertextovprepojenie"/>
                <w:rFonts w:ascii="Arial Narrow" w:hAnsi="Arial Narrow"/>
                <w:noProof/>
              </w:rPr>
              <w:t>4.2 V prípade posudzovania dodatkov de minimis podľa zákona č. 343/2015 o verejnom obstarávaní § 18 ods.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C516F" w14:textId="122CC57E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7" w:history="1">
            <w:r w:rsidRPr="006C1061">
              <w:rPr>
                <w:rStyle w:val="Hypertextovprepojenie"/>
                <w:rFonts w:ascii="Arial Narrow" w:hAnsi="Arial Narrow"/>
                <w:b/>
                <w:noProof/>
              </w:rPr>
              <w:t>5. Finančné vzťahy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CF71A" w14:textId="13F6A82F" w:rsidR="004A156A" w:rsidRDefault="004A156A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16894918" w:history="1">
            <w:r w:rsidRPr="006C1061">
              <w:rPr>
                <w:rStyle w:val="Hypertextovprepojenie"/>
                <w:rFonts w:ascii="Arial Narrow" w:hAnsi="Arial Narrow"/>
                <w:b/>
                <w:noProof/>
              </w:rPr>
              <w:t>6. Prílohy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42F39" w14:textId="1F79C437" w:rsidR="00CE6212" w:rsidRPr="00673241" w:rsidRDefault="00CE6212">
          <w:pPr>
            <w:pStyle w:val="Obsah2"/>
            <w:rPr>
              <w:rFonts w:ascii="Arial Narrow" w:hAnsi="Arial Narrow"/>
            </w:rPr>
          </w:pPr>
          <w:r w:rsidRPr="00673241">
            <w:rPr>
              <w:rFonts w:ascii="Arial Narrow" w:hAnsi="Arial Narrow"/>
            </w:rPr>
            <w:fldChar w:fldCharType="end"/>
          </w:r>
        </w:p>
        <w:p w14:paraId="7754A1CD" w14:textId="77777777" w:rsidR="00CE6212" w:rsidRPr="00C77952" w:rsidRDefault="00E16AE7" w:rsidP="00BB1B3D">
          <w:pPr>
            <w:rPr>
              <w:rFonts w:ascii="Arial Narrow" w:hAnsi="Arial Narrow"/>
              <w:sz w:val="24"/>
              <w:szCs w:val="24"/>
              <w:lang w:eastAsia="sk-SK"/>
            </w:rPr>
          </w:pPr>
        </w:p>
      </w:sdtContent>
    </w:sdt>
    <w:p w14:paraId="04D03EAC" w14:textId="77777777" w:rsidR="00CE6212" w:rsidRPr="00C77952" w:rsidRDefault="00CE6212">
      <w:pPr>
        <w:rPr>
          <w:rFonts w:ascii="Arial Narrow" w:hAnsi="Arial Narrow"/>
          <w:sz w:val="24"/>
          <w:szCs w:val="24"/>
        </w:rPr>
      </w:pPr>
      <w:r w:rsidRPr="00C77952">
        <w:rPr>
          <w:rFonts w:ascii="Arial Narrow" w:hAnsi="Arial Narrow"/>
          <w:sz w:val="24"/>
          <w:szCs w:val="24"/>
        </w:rPr>
        <w:br w:type="page"/>
      </w:r>
    </w:p>
    <w:p w14:paraId="4400F013" w14:textId="77777777" w:rsidR="00312B22" w:rsidRPr="00C77952" w:rsidRDefault="00312B22" w:rsidP="002F1309">
      <w:pPr>
        <w:rPr>
          <w:rFonts w:ascii="Arial Narrow" w:hAnsi="Arial Narrow"/>
          <w:sz w:val="24"/>
          <w:szCs w:val="24"/>
        </w:rPr>
      </w:pPr>
    </w:p>
    <w:p w14:paraId="7306ED74" w14:textId="77777777" w:rsidR="00027121" w:rsidRPr="00673241" w:rsidRDefault="0049632E" w:rsidP="00C04E97">
      <w:pPr>
        <w:pStyle w:val="Nadpis3"/>
        <w:spacing w:before="0" w:after="120"/>
        <w:rPr>
          <w:rFonts w:ascii="Arial Narrow" w:eastAsia="Times New Roman" w:hAnsi="Arial Narrow"/>
          <w:bCs/>
        </w:rPr>
      </w:pPr>
      <w:bookmarkStart w:id="0" w:name="_Toc116894905"/>
      <w:r w:rsidRPr="00673241">
        <w:rPr>
          <w:rFonts w:ascii="Arial Narrow" w:eastAsia="Times New Roman" w:hAnsi="Arial Narrow"/>
          <w:b/>
        </w:rPr>
        <w:t xml:space="preserve">1. </w:t>
      </w:r>
      <w:r w:rsidR="00B5417D" w:rsidRPr="00673241">
        <w:rPr>
          <w:rFonts w:ascii="Arial Narrow" w:eastAsia="Times New Roman" w:hAnsi="Arial Narrow"/>
          <w:b/>
        </w:rPr>
        <w:t>Účel</w:t>
      </w:r>
      <w:bookmarkEnd w:id="0"/>
      <w:r w:rsidR="00B5417D" w:rsidRPr="00673241">
        <w:rPr>
          <w:rFonts w:ascii="Arial Narrow" w:eastAsia="Times New Roman" w:hAnsi="Arial Narrow"/>
          <w:b/>
        </w:rPr>
        <w:t xml:space="preserve"> </w:t>
      </w:r>
    </w:p>
    <w:p w14:paraId="6BD07233" w14:textId="3C62062F" w:rsidR="005739B1" w:rsidRPr="00C77952" w:rsidRDefault="006D2B48" w:rsidP="0049632E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V dôsledku</w:t>
      </w:r>
      <w:r w:rsidR="006235A7" w:rsidRPr="00C77952">
        <w:rPr>
          <w:rFonts w:ascii="Arial Narrow" w:hAnsi="Arial Narrow"/>
        </w:rPr>
        <w:t xml:space="preserve"> vývoja pandémi</w:t>
      </w:r>
      <w:r w:rsidR="00B21722" w:rsidRPr="00C77952">
        <w:rPr>
          <w:rFonts w:ascii="Arial Narrow" w:hAnsi="Arial Narrow"/>
        </w:rPr>
        <w:t>e</w:t>
      </w:r>
      <w:r w:rsidR="006235A7" w:rsidRPr="00C77952">
        <w:rPr>
          <w:rFonts w:ascii="Arial Narrow" w:hAnsi="Arial Narrow"/>
        </w:rPr>
        <w:t xml:space="preserve"> COVID – 19, </w:t>
      </w:r>
      <w:r w:rsidR="00B21722" w:rsidRPr="00C77952">
        <w:rPr>
          <w:rFonts w:ascii="Arial Narrow" w:hAnsi="Arial Narrow"/>
        </w:rPr>
        <w:t>ktorý spomalil implementáciu proj</w:t>
      </w:r>
      <w:r w:rsidR="00C81FA1" w:rsidRPr="00C77952">
        <w:rPr>
          <w:rFonts w:ascii="Arial Narrow" w:hAnsi="Arial Narrow"/>
        </w:rPr>
        <w:t>e</w:t>
      </w:r>
      <w:r w:rsidR="00B21722" w:rsidRPr="00C77952">
        <w:rPr>
          <w:rFonts w:ascii="Arial Narrow" w:hAnsi="Arial Narrow"/>
        </w:rPr>
        <w:t>ktov štrukturálnych fondov v celej EÚ</w:t>
      </w:r>
      <w:r w:rsidR="006C28AD" w:rsidRPr="00C77952">
        <w:rPr>
          <w:rFonts w:ascii="Arial Narrow" w:hAnsi="Arial Narrow"/>
        </w:rPr>
        <w:t xml:space="preserve"> a vojnového konfliktu na Ukrajine</w:t>
      </w:r>
      <w:r w:rsidR="009814E5" w:rsidRPr="00C77952">
        <w:rPr>
          <w:rFonts w:ascii="Arial Narrow" w:hAnsi="Arial Narrow"/>
        </w:rPr>
        <w:t>,</w:t>
      </w:r>
      <w:r w:rsidR="006C28AD" w:rsidRPr="00C77952">
        <w:rPr>
          <w:rFonts w:ascii="Arial Narrow" w:hAnsi="Arial Narrow"/>
        </w:rPr>
        <w:t xml:space="preserve"> </w:t>
      </w:r>
      <w:r w:rsidR="006235A7" w:rsidRPr="00C77952">
        <w:rPr>
          <w:rFonts w:ascii="Arial Narrow" w:hAnsi="Arial Narrow"/>
        </w:rPr>
        <w:t xml:space="preserve">Európska komisia </w:t>
      </w:r>
      <w:r w:rsidR="006C28AD" w:rsidRPr="00C77952">
        <w:rPr>
          <w:rFonts w:ascii="Arial Narrow" w:hAnsi="Arial Narrow"/>
        </w:rPr>
        <w:t xml:space="preserve">pristúpila </w:t>
      </w:r>
      <w:r w:rsidR="006235A7" w:rsidRPr="00C77952">
        <w:rPr>
          <w:rFonts w:ascii="Arial Narrow" w:hAnsi="Arial Narrow"/>
        </w:rPr>
        <w:t>k</w:t>
      </w:r>
      <w:r w:rsidR="006C28AD" w:rsidRPr="00C77952">
        <w:rPr>
          <w:rFonts w:ascii="Arial Narrow" w:hAnsi="Arial Narrow"/>
        </w:rPr>
        <w:t xml:space="preserve"> prijatiu niekoľkých balíkov </w:t>
      </w:r>
      <w:r w:rsidR="0064314D" w:rsidRPr="00C77952">
        <w:rPr>
          <w:rFonts w:ascii="Arial Narrow" w:hAnsi="Arial Narrow"/>
        </w:rPr>
        <w:t xml:space="preserve">legislatívnych opatrení </w:t>
      </w:r>
      <w:r w:rsidR="006C28AD" w:rsidRPr="00C77952">
        <w:rPr>
          <w:rFonts w:ascii="Arial Narrow" w:hAnsi="Arial Narrow"/>
        </w:rPr>
        <w:t xml:space="preserve">zameraných na riešenie danej situácie. </w:t>
      </w:r>
      <w:r w:rsidR="00EE513F" w:rsidRPr="00C77952">
        <w:rPr>
          <w:rFonts w:ascii="Arial Narrow" w:hAnsi="Arial Narrow"/>
        </w:rPr>
        <w:t xml:space="preserve">Kríza spojená s nedostatkom a pomalou distribúciou tovarov v dôsledku </w:t>
      </w:r>
      <w:proofErr w:type="spellStart"/>
      <w:r w:rsidR="00EE513F" w:rsidRPr="00C77952">
        <w:rPr>
          <w:rFonts w:ascii="Arial Narrow" w:hAnsi="Arial Narrow"/>
        </w:rPr>
        <w:t>lock-down</w:t>
      </w:r>
      <w:proofErr w:type="spellEnd"/>
      <w:r w:rsidR="00EE513F" w:rsidRPr="00C77952">
        <w:rPr>
          <w:rFonts w:ascii="Arial Narrow" w:hAnsi="Arial Narrow"/>
        </w:rPr>
        <w:t xml:space="preserve"> </w:t>
      </w:r>
      <w:r w:rsidR="006C28AD" w:rsidRPr="00C77952">
        <w:rPr>
          <w:rFonts w:ascii="Arial Narrow" w:hAnsi="Arial Narrow"/>
        </w:rPr>
        <w:t>a následn</w:t>
      </w:r>
      <w:r w:rsidR="009814E5" w:rsidRPr="00C77952">
        <w:rPr>
          <w:rFonts w:ascii="Arial Narrow" w:hAnsi="Arial Narrow"/>
        </w:rPr>
        <w:t>é</w:t>
      </w:r>
      <w:r w:rsidR="006C28AD" w:rsidRPr="00C77952">
        <w:rPr>
          <w:rFonts w:ascii="Arial Narrow" w:hAnsi="Arial Narrow"/>
        </w:rPr>
        <w:t xml:space="preserve"> vysoké tempo inflačného rastu </w:t>
      </w:r>
      <w:r w:rsidR="00010C72" w:rsidRPr="00C77952">
        <w:rPr>
          <w:rFonts w:ascii="Arial Narrow" w:hAnsi="Arial Narrow"/>
        </w:rPr>
        <w:t>zasiahl</w:t>
      </w:r>
      <w:r w:rsidR="006C28AD" w:rsidRPr="00C77952">
        <w:rPr>
          <w:rFonts w:ascii="Arial Narrow" w:hAnsi="Arial Narrow"/>
        </w:rPr>
        <w:t>o</w:t>
      </w:r>
      <w:r w:rsidR="00EE513F" w:rsidRPr="00C77952">
        <w:rPr>
          <w:rFonts w:ascii="Arial Narrow" w:hAnsi="Arial Narrow"/>
        </w:rPr>
        <w:t xml:space="preserve"> aj Slovensk</w:t>
      </w:r>
      <w:r w:rsidR="00010C72" w:rsidRPr="00C77952">
        <w:rPr>
          <w:rFonts w:ascii="Arial Narrow" w:hAnsi="Arial Narrow"/>
        </w:rPr>
        <w:t>o</w:t>
      </w:r>
      <w:r w:rsidR="00EE513F" w:rsidRPr="00C77952">
        <w:rPr>
          <w:rFonts w:ascii="Arial Narrow" w:hAnsi="Arial Narrow"/>
        </w:rPr>
        <w:t>. Pod tlakom vzniknutej situácie sa pristúpilo k</w:t>
      </w:r>
      <w:r w:rsidR="009814E5" w:rsidRPr="00C77952">
        <w:rPr>
          <w:rFonts w:ascii="Arial Narrow" w:hAnsi="Arial Narrow"/>
        </w:rPr>
        <w:t xml:space="preserve"> viacerým</w:t>
      </w:r>
      <w:r w:rsidR="00EE513F" w:rsidRPr="00C77952">
        <w:rPr>
          <w:rFonts w:ascii="Arial Narrow" w:hAnsi="Arial Narrow"/>
        </w:rPr>
        <w:t xml:space="preserve"> úprav</w:t>
      </w:r>
      <w:r w:rsidR="009814E5" w:rsidRPr="00C77952">
        <w:rPr>
          <w:rFonts w:ascii="Arial Narrow" w:hAnsi="Arial Narrow"/>
        </w:rPr>
        <w:t>ám</w:t>
      </w:r>
      <w:r w:rsidR="00EE513F" w:rsidRPr="00C77952">
        <w:rPr>
          <w:rFonts w:ascii="Arial Narrow" w:hAnsi="Arial Narrow"/>
        </w:rPr>
        <w:t xml:space="preserve"> legislatívy aj na národnej úrovni. Do zákona č. 292/2014 Z. z. o príspevku poskytovanom z EŠIF boli doplnené </w:t>
      </w:r>
      <w:r w:rsidR="006C28AD" w:rsidRPr="00C77952">
        <w:rPr>
          <w:rFonts w:ascii="Arial Narrow" w:hAnsi="Arial Narrow"/>
        </w:rPr>
        <w:t xml:space="preserve">ustanovenia </w:t>
      </w:r>
      <w:r w:rsidR="00EE513F" w:rsidRPr="00C77952">
        <w:rPr>
          <w:rFonts w:ascii="Arial Narrow" w:hAnsi="Arial Narrow"/>
        </w:rPr>
        <w:t xml:space="preserve">týkajúce sa postupov počas krízovej situácie, uľahčujúce prijímateľom implementáciu </w:t>
      </w:r>
      <w:r w:rsidR="00A90117" w:rsidRPr="00C77952">
        <w:rPr>
          <w:rFonts w:ascii="Arial Narrow" w:hAnsi="Arial Narrow"/>
        </w:rPr>
        <w:t>meškajúcich projektov. Následne</w:t>
      </w:r>
      <w:r w:rsidR="009814E5" w:rsidRPr="00C77952">
        <w:rPr>
          <w:rFonts w:ascii="Arial Narrow" w:hAnsi="Arial Narrow"/>
        </w:rPr>
        <w:t xml:space="preserve">, ako </w:t>
      </w:r>
      <w:r w:rsidR="00A90117" w:rsidRPr="00C77952">
        <w:rPr>
          <w:rFonts w:ascii="Arial Narrow" w:hAnsi="Arial Narrow"/>
        </w:rPr>
        <w:t xml:space="preserve">sa geopolitická situácie skomplikovala vojnovým konfliktom na Ukrajine, čo </w:t>
      </w:r>
      <w:r w:rsidR="00010C72" w:rsidRPr="00C77952">
        <w:rPr>
          <w:rFonts w:ascii="Arial Narrow" w:hAnsi="Arial Narrow"/>
        </w:rPr>
        <w:t xml:space="preserve">zvýšilo </w:t>
      </w:r>
      <w:r w:rsidR="00A90117" w:rsidRPr="00C77952">
        <w:rPr>
          <w:rFonts w:ascii="Arial Narrow" w:hAnsi="Arial Narrow"/>
        </w:rPr>
        <w:t>ceny stavebných materiálov a pohonných hmôt do extrémnych výšok</w:t>
      </w:r>
      <w:r w:rsidR="0064314D" w:rsidRPr="00C77952">
        <w:rPr>
          <w:rFonts w:ascii="Arial Narrow" w:hAnsi="Arial Narrow"/>
        </w:rPr>
        <w:t>,</w:t>
      </w:r>
      <w:r w:rsidR="00A90117" w:rsidRPr="00C77952">
        <w:rPr>
          <w:rFonts w:ascii="Arial Narrow" w:hAnsi="Arial Narrow"/>
        </w:rPr>
        <w:t xml:space="preserve"> EK umožnila </w:t>
      </w:r>
      <w:r w:rsidR="00A63CAB">
        <w:rPr>
          <w:rFonts w:ascii="Arial Narrow" w:hAnsi="Arial Narrow"/>
        </w:rPr>
        <w:t xml:space="preserve">prostredníctvom </w:t>
      </w:r>
      <w:r w:rsidR="00FB1CB7">
        <w:rPr>
          <w:rFonts w:ascii="Arial Narrow" w:hAnsi="Arial Narrow"/>
        </w:rPr>
        <w:t xml:space="preserve"> iniciatív </w:t>
      </w:r>
      <w:r w:rsidR="00A90117" w:rsidRPr="00C77952">
        <w:rPr>
          <w:rFonts w:ascii="Arial Narrow" w:hAnsi="Arial Narrow"/>
        </w:rPr>
        <w:t>úhradu zvýšených cien stavebných materiálov a</w:t>
      </w:r>
      <w:r w:rsidR="009814E5" w:rsidRPr="00C77952">
        <w:rPr>
          <w:rFonts w:ascii="Arial Narrow" w:hAnsi="Arial Narrow"/>
        </w:rPr>
        <w:t> </w:t>
      </w:r>
      <w:r w:rsidR="00A90117" w:rsidRPr="00C77952">
        <w:rPr>
          <w:rFonts w:ascii="Arial Narrow" w:hAnsi="Arial Narrow"/>
        </w:rPr>
        <w:t>tovarov</w:t>
      </w:r>
      <w:r w:rsidR="009814E5" w:rsidRPr="00C77952">
        <w:rPr>
          <w:rFonts w:ascii="Arial Narrow" w:hAnsi="Arial Narrow"/>
        </w:rPr>
        <w:t xml:space="preserve"> projektov, ktoré boli touto infláciou preukázateľne dotknuté</w:t>
      </w:r>
      <w:r w:rsidR="006C28AD" w:rsidRPr="00C77952">
        <w:rPr>
          <w:rFonts w:ascii="Arial Narrow" w:hAnsi="Arial Narrow"/>
        </w:rPr>
        <w:t xml:space="preserve">. </w:t>
      </w:r>
      <w:r w:rsidR="004D04EC" w:rsidRPr="00C77952">
        <w:rPr>
          <w:rFonts w:ascii="Arial Narrow" w:hAnsi="Arial Narrow"/>
        </w:rPr>
        <w:t>Novelou zákona o príspevku poskytovanom z EŠIF účinnou od 7. júna 2022</w:t>
      </w:r>
      <w:r w:rsidR="008500A1" w:rsidRPr="00C77952">
        <w:rPr>
          <w:rFonts w:ascii="Arial Narrow" w:hAnsi="Arial Narrow"/>
        </w:rPr>
        <w:t xml:space="preserve"> </w:t>
      </w:r>
      <w:r w:rsidR="009814E5" w:rsidRPr="00C77952">
        <w:rPr>
          <w:rFonts w:ascii="Arial Narrow" w:hAnsi="Arial Narrow"/>
        </w:rPr>
        <w:t xml:space="preserve">poskytovateľ môže prijímateľovi poskytnúť dodatočný príspevok na úhradu oprávnených výdavkov projektu </w:t>
      </w:r>
      <w:r w:rsidR="00C64C74">
        <w:rPr>
          <w:rFonts w:ascii="Arial Narrow" w:hAnsi="Arial Narrow"/>
        </w:rPr>
        <w:t xml:space="preserve">pôvodne schválených </w:t>
      </w:r>
      <w:r w:rsidR="009814E5" w:rsidRPr="00C77952">
        <w:rPr>
          <w:rFonts w:ascii="Arial Narrow" w:hAnsi="Arial Narrow"/>
        </w:rPr>
        <w:t>hlavných aktivít</w:t>
      </w:r>
      <w:r w:rsidR="00697C72" w:rsidRPr="00C77952">
        <w:rPr>
          <w:rFonts w:ascii="Arial Narrow" w:hAnsi="Arial Narrow"/>
        </w:rPr>
        <w:t>,</w:t>
      </w:r>
      <w:r w:rsidR="009814E5" w:rsidRPr="00C77952">
        <w:rPr>
          <w:rFonts w:ascii="Arial Narrow" w:hAnsi="Arial Narrow"/>
        </w:rPr>
        <w:t xml:space="preserve"> bez úhrady ktorých by nebolo možné dosiahnuť ciele projektu. </w:t>
      </w:r>
    </w:p>
    <w:p w14:paraId="36BA007F" w14:textId="77777777" w:rsidR="00281709" w:rsidRPr="00C77952" w:rsidRDefault="00BE46C8" w:rsidP="004963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C77952">
        <w:rPr>
          <w:rFonts w:ascii="Arial Narrow" w:hAnsi="Arial Narrow"/>
        </w:rPr>
        <w:t xml:space="preserve">odatočný príspevok je možné poskytnúť len na prekonanie hospodárskych dôsledkov pandémie COVID-19 a konfliktu na Ukrajine existujúcich </w:t>
      </w:r>
      <w:proofErr w:type="spellStart"/>
      <w:r w:rsidRPr="00C77952">
        <w:rPr>
          <w:rFonts w:ascii="Arial Narrow" w:hAnsi="Arial Narrow"/>
        </w:rPr>
        <w:t>zazmluvnených</w:t>
      </w:r>
      <w:proofErr w:type="spellEnd"/>
      <w:r w:rsidRPr="00C77952">
        <w:rPr>
          <w:rFonts w:ascii="Arial Narrow" w:hAnsi="Arial Narrow"/>
        </w:rPr>
        <w:t xml:space="preserve"> projektov</w:t>
      </w:r>
      <w:r>
        <w:rPr>
          <w:rFonts w:ascii="Arial Narrow" w:hAnsi="Arial Narrow"/>
        </w:rPr>
        <w:t xml:space="preserve">. </w:t>
      </w:r>
      <w:r w:rsidR="00281709" w:rsidRPr="00C77952">
        <w:rPr>
          <w:rFonts w:ascii="Arial Narrow" w:hAnsi="Arial Narrow"/>
        </w:rPr>
        <w:t>Na d</w:t>
      </w:r>
      <w:r w:rsidR="00010C72" w:rsidRPr="00C77952">
        <w:rPr>
          <w:rFonts w:ascii="Arial Narrow" w:hAnsi="Arial Narrow"/>
        </w:rPr>
        <w:t>odatočný príspevok sa nazerá ako</w:t>
      </w:r>
      <w:r w:rsidR="00281709" w:rsidRPr="00C77952">
        <w:rPr>
          <w:rFonts w:ascii="Arial Narrow" w:hAnsi="Arial Narrow"/>
        </w:rPr>
        <w:t xml:space="preserve"> súčasť finančných prostriedkov SR. </w:t>
      </w:r>
    </w:p>
    <w:p w14:paraId="18B1C641" w14:textId="77777777" w:rsidR="00B5417D" w:rsidRPr="00C77952" w:rsidRDefault="008500A1" w:rsidP="00B5417D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MZ SR ako </w:t>
      </w:r>
      <w:bookmarkStart w:id="1" w:name="_Toc110497618"/>
      <w:bookmarkStart w:id="2" w:name="_Toc110498103"/>
      <w:bookmarkStart w:id="3" w:name="_Toc111030860"/>
      <w:bookmarkStart w:id="4" w:name="_Toc111034667"/>
      <w:bookmarkStart w:id="5" w:name="_Toc111035218"/>
      <w:bookmarkStart w:id="6" w:name="_Toc111035288"/>
      <w:bookmarkStart w:id="7" w:name="_Toc111035356"/>
      <w:bookmarkStart w:id="8" w:name="_Toc111101024"/>
      <w:bookmarkStart w:id="9" w:name="_Toc111101157"/>
      <w:r w:rsidRPr="00C77952">
        <w:rPr>
          <w:rFonts w:ascii="Arial Narrow" w:hAnsi="Arial Narrow"/>
        </w:rPr>
        <w:t xml:space="preserve">SO pre IROP </w:t>
      </w:r>
      <w:r w:rsidR="00F40BD0" w:rsidRPr="00C77952">
        <w:rPr>
          <w:rFonts w:ascii="Arial Narrow" w:hAnsi="Arial Narrow"/>
        </w:rPr>
        <w:t xml:space="preserve">(ďalej aj SO) </w:t>
      </w:r>
      <w:r w:rsidRPr="00C77952">
        <w:rPr>
          <w:rFonts w:ascii="Arial Narrow" w:hAnsi="Arial Narrow"/>
        </w:rPr>
        <w:t>vypracovalo toto usmernenie pre prijímateľov</w:t>
      </w:r>
      <w:r w:rsidR="00B5417D" w:rsidRPr="00C77952">
        <w:rPr>
          <w:rFonts w:ascii="Arial Narrow" w:hAnsi="Arial Narrow"/>
        </w:rPr>
        <w:t xml:space="preserve"> za účelom zníženia dopadov inflácie na realizované projekty</w:t>
      </w:r>
      <w:r w:rsidRPr="00C77952">
        <w:rPr>
          <w:rFonts w:ascii="Arial Narrow" w:hAnsi="Arial Narrow"/>
        </w:rPr>
        <w:t>.</w:t>
      </w:r>
      <w:r w:rsidR="00010C72" w:rsidRPr="00C77952">
        <w:rPr>
          <w:rFonts w:ascii="Arial Narrow" w:hAnsi="Arial Narrow"/>
          <w:b/>
        </w:rPr>
        <w:t xml:space="preserve"> </w:t>
      </w:r>
      <w:r w:rsidR="00010C72" w:rsidRPr="00C77952">
        <w:rPr>
          <w:rFonts w:ascii="Arial Narrow" w:hAnsi="Arial Narrow"/>
        </w:rPr>
        <w:t>Usmernenie upravuje</w:t>
      </w:r>
      <w:r w:rsidR="00B5417D" w:rsidRPr="00C77952">
        <w:rPr>
          <w:rFonts w:ascii="Arial Narrow" w:hAnsi="Arial Narrow"/>
        </w:rPr>
        <w:t xml:space="preserve"> aplikáci</w:t>
      </w:r>
      <w:r w:rsidR="00010C72" w:rsidRPr="00C77952">
        <w:rPr>
          <w:rFonts w:ascii="Arial Narrow" w:hAnsi="Arial Narrow"/>
        </w:rPr>
        <w:t>u</w:t>
      </w:r>
      <w:r w:rsidR="00B5417D" w:rsidRPr="00C77952">
        <w:rPr>
          <w:rFonts w:ascii="Arial Narrow" w:hAnsi="Arial Narrow"/>
        </w:rPr>
        <w:t xml:space="preserve"> § 25a zákona č. 292/2014 Z. z. o príspevku poskytovanom z EŠIF, </w:t>
      </w:r>
      <w:r w:rsidR="00697C72" w:rsidRPr="00C77952">
        <w:rPr>
          <w:rFonts w:ascii="Arial Narrow" w:hAnsi="Arial Narrow"/>
        </w:rPr>
        <w:t xml:space="preserve">definuje najmä postup výberu oprávnených výziev a prijímateľov, oprávnené typy aktivít, ku ktorým bude </w:t>
      </w:r>
      <w:r w:rsidR="0064314D" w:rsidRPr="00C77952">
        <w:rPr>
          <w:rFonts w:ascii="Arial Narrow" w:hAnsi="Arial Narrow"/>
        </w:rPr>
        <w:t xml:space="preserve">možné </w:t>
      </w:r>
      <w:r w:rsidR="00697C72" w:rsidRPr="00C77952">
        <w:rPr>
          <w:rFonts w:ascii="Arial Narrow" w:hAnsi="Arial Narrow"/>
        </w:rPr>
        <w:t>použiť dodatočný príspevok, stanovuje maximálnu</w:t>
      </w:r>
      <w:r w:rsidR="00014D3E" w:rsidRPr="00C77952">
        <w:rPr>
          <w:rFonts w:ascii="Arial Narrow" w:hAnsi="Arial Narrow"/>
        </w:rPr>
        <w:t xml:space="preserve"> mieru poskytnutia</w:t>
      </w:r>
      <w:r w:rsidR="0064314D" w:rsidRPr="00C77952">
        <w:rPr>
          <w:rFonts w:ascii="Arial Narrow" w:hAnsi="Arial Narrow"/>
        </w:rPr>
        <w:t xml:space="preserve"> dodatočného príspevku</w:t>
      </w:r>
      <w:r w:rsidR="00697C72" w:rsidRPr="00C77952">
        <w:rPr>
          <w:rFonts w:ascii="Arial Narrow" w:hAnsi="Arial Narrow"/>
        </w:rPr>
        <w:t xml:space="preserve"> </w:t>
      </w:r>
      <w:r w:rsidR="00014D3E" w:rsidRPr="00C77952">
        <w:rPr>
          <w:rFonts w:ascii="Arial Narrow" w:hAnsi="Arial Narrow"/>
        </w:rPr>
        <w:t xml:space="preserve">vo vzťahu k schválenému NFP </w:t>
      </w:r>
      <w:r w:rsidR="00697C72" w:rsidRPr="00C77952">
        <w:rPr>
          <w:rFonts w:ascii="Arial Narrow" w:hAnsi="Arial Narrow"/>
        </w:rPr>
        <w:t xml:space="preserve">a postup pri zmenovom konaní, na základe ktorého bude posúdené jeho poskytnutie. </w:t>
      </w:r>
      <w:r w:rsidR="0064314D" w:rsidRPr="00C77952">
        <w:rPr>
          <w:rFonts w:ascii="Arial Narrow" w:hAnsi="Arial Narrow"/>
        </w:rPr>
        <w:t>V usmernení je stanovený postup pre prijímateľov vo vzťahu k dodržaniu pravidiel a postupov pri verejnom obstarávaní a dodržani</w:t>
      </w:r>
      <w:r w:rsidR="008128DC">
        <w:rPr>
          <w:rFonts w:ascii="Arial Narrow" w:hAnsi="Arial Narrow"/>
        </w:rPr>
        <w:t>a zákona o verejnom obstarávaní</w:t>
      </w:r>
      <w:r w:rsidR="00B804D5">
        <w:rPr>
          <w:rFonts w:ascii="Arial Narrow" w:hAnsi="Arial Narrow"/>
        </w:rPr>
        <w:t xml:space="preserve">. </w:t>
      </w:r>
    </w:p>
    <w:p w14:paraId="770F7557" w14:textId="77777777" w:rsidR="00B5417D" w:rsidRPr="00C77952" w:rsidRDefault="0017488F" w:rsidP="006C28AD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Pre vydanie tohto usmernenia pr</w:t>
      </w:r>
      <w:r w:rsidR="00B5417D" w:rsidRPr="00C77952">
        <w:rPr>
          <w:rFonts w:ascii="Arial Narrow" w:hAnsi="Arial Narrow"/>
        </w:rPr>
        <w:t xml:space="preserve">ávnym rámcom </w:t>
      </w:r>
      <w:r w:rsidRPr="00C77952">
        <w:rPr>
          <w:rFonts w:ascii="Arial Narrow" w:hAnsi="Arial Narrow"/>
        </w:rPr>
        <w:t xml:space="preserve">upravujúcim </w:t>
      </w:r>
      <w:r w:rsidRPr="00F17D3F">
        <w:rPr>
          <w:rFonts w:ascii="Arial Narrow" w:hAnsi="Arial Narrow"/>
          <w:u w:val="single"/>
        </w:rPr>
        <w:t>dodatočný príspevok</w:t>
      </w:r>
      <w:r w:rsidRPr="00C77952">
        <w:rPr>
          <w:rFonts w:ascii="Arial Narrow" w:hAnsi="Arial Narrow"/>
        </w:rPr>
        <w:t xml:space="preserve"> je</w:t>
      </w:r>
      <w:r w:rsidR="00B5417D" w:rsidRPr="00C77952">
        <w:rPr>
          <w:rFonts w:ascii="Arial Narrow" w:hAnsi="Arial Narrow"/>
        </w:rPr>
        <w:t>:</w:t>
      </w:r>
    </w:p>
    <w:p w14:paraId="2715809F" w14:textId="13088EEA" w:rsidR="00B5417D" w:rsidRPr="00C77952" w:rsidRDefault="00B5417D" w:rsidP="00B804D5">
      <w:pPr>
        <w:spacing w:after="0"/>
        <w:ind w:left="142" w:hanging="142"/>
        <w:jc w:val="both"/>
        <w:rPr>
          <w:rFonts w:ascii="Arial Narrow" w:hAnsi="Arial Narrow"/>
        </w:rPr>
      </w:pPr>
      <w:r w:rsidRPr="00C77952">
        <w:rPr>
          <w:rFonts w:ascii="Arial Narrow" w:hAnsi="Arial Narrow"/>
          <w:b/>
        </w:rPr>
        <w:t xml:space="preserve">- </w:t>
      </w:r>
      <w:r w:rsidRPr="00C77952">
        <w:rPr>
          <w:rFonts w:ascii="Arial Narrow" w:hAnsi="Arial Narrow"/>
        </w:rPr>
        <w:t xml:space="preserve">zákon č. 198/2022 Z. z., ktorým sa mení a dopĺňa zákon č. 292/2014 Z. z. o príspevku </w:t>
      </w:r>
      <w:r w:rsidR="00FB1CB7">
        <w:rPr>
          <w:rFonts w:ascii="Arial Narrow" w:hAnsi="Arial Narrow"/>
        </w:rPr>
        <w:t xml:space="preserve">poskytovanom </w:t>
      </w:r>
      <w:r w:rsidRPr="00C77952">
        <w:rPr>
          <w:rFonts w:ascii="Arial Narrow" w:hAnsi="Arial Narrow"/>
        </w:rPr>
        <w:t>z</w:t>
      </w:r>
      <w:r w:rsidR="008E1858">
        <w:rPr>
          <w:rFonts w:ascii="Arial Narrow" w:hAnsi="Arial Narrow"/>
        </w:rPr>
        <w:t> </w:t>
      </w:r>
      <w:r w:rsidRPr="00C77952">
        <w:rPr>
          <w:rFonts w:ascii="Arial Narrow" w:hAnsi="Arial Narrow"/>
        </w:rPr>
        <w:t>EŠIF</w:t>
      </w:r>
      <w:r w:rsidR="008E1858">
        <w:rPr>
          <w:rFonts w:ascii="Arial Narrow" w:hAnsi="Arial Narrow"/>
        </w:rPr>
        <w:t>,</w:t>
      </w:r>
      <w:r w:rsidR="0064314D" w:rsidRPr="00C77952">
        <w:rPr>
          <w:rFonts w:ascii="Arial Narrow" w:hAnsi="Arial Narrow"/>
        </w:rPr>
        <w:t xml:space="preserve"> na</w:t>
      </w:r>
      <w:r w:rsidR="00A63CAB">
        <w:rPr>
          <w:rFonts w:ascii="Arial Narrow" w:hAnsi="Arial Narrow"/>
        </w:rPr>
        <w:t>j</w:t>
      </w:r>
      <w:r w:rsidR="0064314D" w:rsidRPr="00C77952">
        <w:rPr>
          <w:rFonts w:ascii="Arial Narrow" w:hAnsi="Arial Narrow"/>
        </w:rPr>
        <w:t>mä § 25a Osobitné ustanovenia k pos</w:t>
      </w:r>
      <w:r w:rsidR="008E1858">
        <w:rPr>
          <w:rFonts w:ascii="Arial Narrow" w:hAnsi="Arial Narrow"/>
        </w:rPr>
        <w:t>kytovaniu dodatočného príspevku,</w:t>
      </w:r>
    </w:p>
    <w:p w14:paraId="7EF40A88" w14:textId="618F8162" w:rsidR="00B5417D" w:rsidRPr="00C77952" w:rsidRDefault="00B5417D" w:rsidP="00B804D5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  <w:b/>
        </w:rPr>
        <w:t xml:space="preserve">- </w:t>
      </w:r>
      <w:r w:rsidRPr="00C77952">
        <w:rPr>
          <w:rFonts w:ascii="Arial Narrow" w:hAnsi="Arial Narrow"/>
        </w:rPr>
        <w:t xml:space="preserve">metodický výklad CKO č. 11 k zákonu č. 198/2022 Z. z o príspevku </w:t>
      </w:r>
      <w:r w:rsidR="00FB1CB7">
        <w:rPr>
          <w:rFonts w:ascii="Arial Narrow" w:hAnsi="Arial Narrow"/>
        </w:rPr>
        <w:t xml:space="preserve">poskytovanom </w:t>
      </w:r>
      <w:r w:rsidRPr="00C77952">
        <w:rPr>
          <w:rFonts w:ascii="Arial Narrow" w:hAnsi="Arial Narrow"/>
        </w:rPr>
        <w:t>z</w:t>
      </w:r>
      <w:r w:rsidR="008E1858">
        <w:rPr>
          <w:rFonts w:ascii="Arial Narrow" w:hAnsi="Arial Narrow"/>
        </w:rPr>
        <w:t> </w:t>
      </w:r>
      <w:r w:rsidRPr="00C77952">
        <w:rPr>
          <w:rFonts w:ascii="Arial Narrow" w:hAnsi="Arial Narrow"/>
        </w:rPr>
        <w:t>EŠIF</w:t>
      </w:r>
      <w:r w:rsidR="008E1858">
        <w:rPr>
          <w:rFonts w:ascii="Arial Narrow" w:hAnsi="Arial Narrow"/>
        </w:rPr>
        <w:t>,</w:t>
      </w:r>
    </w:p>
    <w:p w14:paraId="7344FB24" w14:textId="77777777" w:rsidR="00B5417D" w:rsidRPr="00C77952" w:rsidRDefault="00B5417D" w:rsidP="00B804D5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- usmernenie MF SR č. 1/2022-U k finančnému riadeniu mechanizmu poskytnutia dodatočného príspevku</w:t>
      </w:r>
      <w:r w:rsidR="008114EC" w:rsidRPr="00C77952">
        <w:rPr>
          <w:rFonts w:ascii="Arial Narrow" w:hAnsi="Arial Narrow"/>
        </w:rPr>
        <w:t xml:space="preserve">. </w:t>
      </w:r>
    </w:p>
    <w:p w14:paraId="3863781C" w14:textId="77777777" w:rsidR="008114EC" w:rsidRPr="00C77952" w:rsidRDefault="008114EC" w:rsidP="006C28AD">
      <w:pPr>
        <w:spacing w:after="0"/>
        <w:jc w:val="both"/>
        <w:rPr>
          <w:rFonts w:ascii="Arial Narrow" w:hAnsi="Arial Narrow"/>
        </w:rPr>
      </w:pPr>
    </w:p>
    <w:p w14:paraId="5B039087" w14:textId="77777777" w:rsidR="00B5417D" w:rsidRPr="00C77952" w:rsidRDefault="00B5417D" w:rsidP="0049632E">
      <w:pPr>
        <w:jc w:val="both"/>
        <w:rPr>
          <w:rFonts w:ascii="Arial Narrow" w:hAnsi="Arial Narrow"/>
        </w:rPr>
      </w:pPr>
    </w:p>
    <w:p w14:paraId="32CC7A63" w14:textId="77777777" w:rsidR="00C77952" w:rsidRPr="00C04E97" w:rsidRDefault="00281709" w:rsidP="00C04E97">
      <w:pPr>
        <w:pStyle w:val="Nadpis3"/>
        <w:spacing w:before="0" w:after="120" w:line="240" w:lineRule="auto"/>
        <w:rPr>
          <w:rFonts w:ascii="Arial Narrow" w:eastAsia="Times New Roman" w:hAnsi="Arial Narrow"/>
          <w:b/>
        </w:rPr>
      </w:pPr>
      <w:bookmarkStart w:id="10" w:name="_Toc116894906"/>
      <w:r w:rsidRPr="00673241">
        <w:rPr>
          <w:rFonts w:ascii="Arial Narrow" w:eastAsia="Times New Roman" w:hAnsi="Arial Narrow"/>
          <w:b/>
        </w:rPr>
        <w:t>2</w:t>
      </w:r>
      <w:r w:rsidR="00C77952" w:rsidRPr="00673241">
        <w:rPr>
          <w:rFonts w:ascii="Arial Narrow" w:eastAsia="Times New Roman" w:hAnsi="Arial Narrow"/>
          <w:b/>
        </w:rPr>
        <w:t>.</w:t>
      </w:r>
      <w:r w:rsidRPr="00673241">
        <w:rPr>
          <w:rFonts w:ascii="Arial Narrow" w:eastAsia="Times New Roman" w:hAnsi="Arial Narrow"/>
          <w:b/>
        </w:rPr>
        <w:t xml:space="preserve"> </w:t>
      </w:r>
      <w:r w:rsidR="00B5417D" w:rsidRPr="00673241">
        <w:rPr>
          <w:rFonts w:ascii="Arial Narrow" w:eastAsia="Times New Roman" w:hAnsi="Arial Narrow"/>
          <w:b/>
        </w:rPr>
        <w:t>Postu</w:t>
      </w:r>
      <w:r w:rsidR="00E112E3" w:rsidRPr="00673241">
        <w:rPr>
          <w:rFonts w:ascii="Arial Narrow" w:eastAsia="Times New Roman" w:hAnsi="Arial Narrow"/>
          <w:b/>
        </w:rPr>
        <w:t>p pri identifikácii výziev pre poskytnutie dodatočného príspevku</w:t>
      </w:r>
      <w:bookmarkEnd w:id="10"/>
    </w:p>
    <w:p w14:paraId="697FFEA8" w14:textId="77777777" w:rsidR="00B5417D" w:rsidRPr="00C77952" w:rsidRDefault="00B5417D" w:rsidP="006C28AD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V súlade s § 25a zákona o príspevku </w:t>
      </w:r>
      <w:r w:rsidR="00FB1CB7">
        <w:rPr>
          <w:rFonts w:ascii="Arial Narrow" w:hAnsi="Arial Narrow"/>
        </w:rPr>
        <w:t xml:space="preserve">poskytovanom </w:t>
      </w:r>
      <w:r w:rsidRPr="00C77952">
        <w:rPr>
          <w:rFonts w:ascii="Arial Narrow" w:hAnsi="Arial Narrow"/>
        </w:rPr>
        <w:t xml:space="preserve">z EŠIF </w:t>
      </w:r>
      <w:r w:rsidR="00281709" w:rsidRPr="00C77952">
        <w:rPr>
          <w:rFonts w:ascii="Arial Narrow" w:hAnsi="Arial Narrow"/>
        </w:rPr>
        <w:t>SO môže  pristúpiť k uplatneniu poskytovania dodatočného príspevku, ak sú splnené nasledovné predpoklady:</w:t>
      </w:r>
    </w:p>
    <w:p w14:paraId="6E5952F0" w14:textId="77777777" w:rsidR="00281709" w:rsidRPr="00C77952" w:rsidRDefault="00281709" w:rsidP="00673241">
      <w:pPr>
        <w:spacing w:after="0"/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a) SO disponuje finančnými prostriedkami určenými na poskytnutie dodatočného príspevku</w:t>
      </w:r>
    </w:p>
    <w:p w14:paraId="73CFAE35" w14:textId="77777777" w:rsidR="00281709" w:rsidRPr="00C77952" w:rsidRDefault="00281709" w:rsidP="00673241">
      <w:pPr>
        <w:spacing w:after="0"/>
        <w:ind w:left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b) dôjde k zvýšeniu celkových oprávnených výdavkov </w:t>
      </w:r>
      <w:r w:rsidRPr="00AF6414">
        <w:rPr>
          <w:rFonts w:ascii="Arial Narrow" w:hAnsi="Arial Narrow"/>
          <w:u w:val="single"/>
        </w:rPr>
        <w:t>hlavných aktivít</w:t>
      </w:r>
      <w:r w:rsidRPr="00C77952">
        <w:rPr>
          <w:rFonts w:ascii="Arial Narrow" w:hAnsi="Arial Narrow"/>
        </w:rPr>
        <w:t xml:space="preserve"> projektu</w:t>
      </w:r>
      <w:r w:rsidR="00A05D76" w:rsidRPr="00C77952">
        <w:rPr>
          <w:rFonts w:ascii="Arial Narrow" w:hAnsi="Arial Narrow"/>
        </w:rPr>
        <w:t>,</w:t>
      </w:r>
      <w:r w:rsidRPr="00C77952">
        <w:rPr>
          <w:rFonts w:ascii="Arial Narrow" w:hAnsi="Arial Narrow"/>
        </w:rPr>
        <w:t xml:space="preserve"> bez úhrady ktorých by nebolo možné dosiahnuť ciele projekty podľa zmluvy o NFP</w:t>
      </w:r>
    </w:p>
    <w:p w14:paraId="015B0C30" w14:textId="4464CB8E" w:rsidR="00281709" w:rsidRPr="00C77952" w:rsidRDefault="00281709" w:rsidP="00673241">
      <w:pPr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c) sú splnené </w:t>
      </w:r>
      <w:r w:rsidR="009F499F">
        <w:rPr>
          <w:rFonts w:ascii="Arial Narrow" w:hAnsi="Arial Narrow"/>
        </w:rPr>
        <w:t xml:space="preserve">podmienky </w:t>
      </w:r>
      <w:r w:rsidRPr="00C77952">
        <w:rPr>
          <w:rFonts w:ascii="Arial Narrow" w:hAnsi="Arial Narrow"/>
        </w:rPr>
        <w:t>podľ</w:t>
      </w:r>
      <w:r w:rsidR="00AE2352">
        <w:rPr>
          <w:rFonts w:ascii="Arial Narrow" w:hAnsi="Arial Narrow"/>
        </w:rPr>
        <w:t>a</w:t>
      </w:r>
      <w:r w:rsidRPr="00C77952">
        <w:rPr>
          <w:rFonts w:ascii="Arial Narrow" w:hAnsi="Arial Narrow"/>
        </w:rPr>
        <w:t xml:space="preserve"> osobitných predpisov.</w:t>
      </w:r>
    </w:p>
    <w:p w14:paraId="1CEF3454" w14:textId="77777777" w:rsidR="00C77952" w:rsidRPr="00C04E97" w:rsidRDefault="00281709" w:rsidP="00C04E97">
      <w:pPr>
        <w:spacing w:after="120" w:line="240" w:lineRule="auto"/>
        <w:jc w:val="both"/>
        <w:rPr>
          <w:rFonts w:ascii="Arial Narrow" w:eastAsiaTheme="majorEastAsia" w:hAnsi="Arial Narrow" w:cstheme="majorBidi"/>
          <w:color w:val="1F4D78" w:themeColor="accent1" w:themeShade="7F"/>
          <w:sz w:val="24"/>
          <w:szCs w:val="24"/>
        </w:rPr>
      </w:pPr>
      <w:bookmarkStart w:id="11" w:name="_Toc116894907"/>
      <w:r w:rsidRPr="00673241">
        <w:rPr>
          <w:rStyle w:val="Nadpis3Char"/>
          <w:rFonts w:ascii="Arial Narrow" w:hAnsi="Arial Narrow"/>
        </w:rPr>
        <w:t xml:space="preserve">2.1 </w:t>
      </w:r>
      <w:r w:rsidR="008114EC" w:rsidRPr="00673241">
        <w:rPr>
          <w:rStyle w:val="Nadpis3Char"/>
          <w:rFonts w:ascii="Arial Narrow" w:hAnsi="Arial Narrow"/>
        </w:rPr>
        <w:t>Zabezpečenie disponibilných finančných prostriedkov</w:t>
      </w:r>
      <w:r w:rsidRPr="00673241">
        <w:rPr>
          <w:rStyle w:val="Nadpis3Char"/>
          <w:rFonts w:ascii="Arial Narrow" w:hAnsi="Arial Narrow"/>
        </w:rPr>
        <w:t xml:space="preserve"> pre poskytnutie dodatočného príspevku</w:t>
      </w:r>
      <w:bookmarkEnd w:id="11"/>
    </w:p>
    <w:p w14:paraId="1FB73869" w14:textId="31F61C9D" w:rsidR="00752298" w:rsidRPr="00C77952" w:rsidRDefault="008114EC" w:rsidP="006C28AD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P</w:t>
      </w:r>
      <w:r w:rsidR="00A05D76" w:rsidRPr="00C77952">
        <w:rPr>
          <w:rFonts w:ascii="Arial Narrow" w:hAnsi="Arial Narrow"/>
        </w:rPr>
        <w:t xml:space="preserve">odľa </w:t>
      </w:r>
      <w:r w:rsidRPr="00C77952">
        <w:rPr>
          <w:rFonts w:ascii="Arial Narrow" w:hAnsi="Arial Narrow"/>
        </w:rPr>
        <w:t>§ 25</w:t>
      </w:r>
      <w:r w:rsidR="00A05D76" w:rsidRPr="00DB28A4">
        <w:rPr>
          <w:rFonts w:ascii="Arial Narrow" w:hAnsi="Arial Narrow"/>
        </w:rPr>
        <w:t>a bod a)</w:t>
      </w:r>
      <w:r w:rsidRPr="00A63CAB">
        <w:rPr>
          <w:rFonts w:ascii="Arial Narrow" w:hAnsi="Arial Narrow"/>
        </w:rPr>
        <w:t xml:space="preserve"> zákona o príspevku </w:t>
      </w:r>
      <w:r w:rsidR="00FB1CB7">
        <w:rPr>
          <w:rFonts w:ascii="Arial Narrow" w:hAnsi="Arial Narrow"/>
        </w:rPr>
        <w:t xml:space="preserve">poskytovanom </w:t>
      </w:r>
      <w:r w:rsidR="009F499F">
        <w:rPr>
          <w:rFonts w:ascii="Arial Narrow" w:hAnsi="Arial Narrow"/>
        </w:rPr>
        <w:t>z EŠIF SO môže prijímateľovi</w:t>
      </w:r>
      <w:r w:rsidRPr="00A63CAB">
        <w:rPr>
          <w:rFonts w:ascii="Arial Narrow" w:hAnsi="Arial Narrow"/>
        </w:rPr>
        <w:t xml:space="preserve"> poskytnúť dodatočný príspevok za predpokladu, že týmito prostriedkami disponuje. </w:t>
      </w:r>
      <w:r w:rsidR="00752298" w:rsidRPr="00C77952">
        <w:rPr>
          <w:rFonts w:ascii="Arial Narrow" w:hAnsi="Arial Narrow"/>
        </w:rPr>
        <w:t xml:space="preserve">SO na základe písomnej žiadosti požiada riadiaci orgán pre  IROP o vyčlenenie finančných prostriedkov na poskytnutie  dodatočného príspevku podľa § 25a) zákona o príspevku </w:t>
      </w:r>
      <w:r w:rsidR="00FB1CB7">
        <w:rPr>
          <w:rFonts w:ascii="Arial Narrow" w:hAnsi="Arial Narrow"/>
        </w:rPr>
        <w:t xml:space="preserve">poskytovanom </w:t>
      </w:r>
      <w:r w:rsidR="00752298" w:rsidRPr="00C77952">
        <w:rPr>
          <w:rFonts w:ascii="Arial Narrow" w:hAnsi="Arial Narrow"/>
        </w:rPr>
        <w:t xml:space="preserve">z EŠIF. Na základe písomného potvrdenia </w:t>
      </w:r>
      <w:r w:rsidR="00A05D76" w:rsidRPr="00C77952">
        <w:rPr>
          <w:rFonts w:ascii="Arial Narrow" w:hAnsi="Arial Narrow"/>
        </w:rPr>
        <w:t xml:space="preserve">riadiaceho orgánu </w:t>
      </w:r>
      <w:r w:rsidR="00752298" w:rsidRPr="00C77952">
        <w:rPr>
          <w:rFonts w:ascii="Arial Narrow" w:hAnsi="Arial Narrow"/>
        </w:rPr>
        <w:t xml:space="preserve"> o vyčlenení finančných </w:t>
      </w:r>
      <w:r w:rsidR="00752298" w:rsidRPr="00C77952">
        <w:rPr>
          <w:rFonts w:ascii="Arial Narrow" w:hAnsi="Arial Narrow"/>
        </w:rPr>
        <w:lastRenderedPageBreak/>
        <w:t xml:space="preserve">prostriedkov v zmysle predchádzajúcej vety SO pristúpi k poskytovaniu dodatočného príspevku v súlade s týmto usmernením. </w:t>
      </w:r>
    </w:p>
    <w:p w14:paraId="52FBD478" w14:textId="77777777" w:rsidR="008114EC" w:rsidRPr="00C77952" w:rsidRDefault="008114EC" w:rsidP="006C28AD">
      <w:pPr>
        <w:spacing w:after="0"/>
        <w:jc w:val="both"/>
        <w:rPr>
          <w:rFonts w:ascii="Arial Narrow" w:hAnsi="Arial Narrow"/>
        </w:rPr>
      </w:pPr>
    </w:p>
    <w:p w14:paraId="2212EA42" w14:textId="77777777" w:rsidR="00010C72" w:rsidRPr="00FA5FED" w:rsidRDefault="00010C72" w:rsidP="006C28AD">
      <w:pPr>
        <w:spacing w:after="0"/>
        <w:jc w:val="both"/>
        <w:rPr>
          <w:rFonts w:ascii="Arial Narrow" w:hAnsi="Arial Narrow"/>
        </w:rPr>
      </w:pPr>
    </w:p>
    <w:p w14:paraId="4AB19BED" w14:textId="77777777" w:rsidR="000E3772" w:rsidRPr="00C77952" w:rsidRDefault="00010C72" w:rsidP="00C04E97">
      <w:pPr>
        <w:pStyle w:val="Nadpis3"/>
        <w:spacing w:before="0" w:after="120"/>
        <w:rPr>
          <w:rFonts w:ascii="Arial Narrow" w:hAnsi="Arial Narrow"/>
        </w:rPr>
      </w:pPr>
      <w:bookmarkStart w:id="12" w:name="_Toc116894908"/>
      <w:r w:rsidRPr="00FA5FED">
        <w:rPr>
          <w:rFonts w:ascii="Arial Narrow" w:hAnsi="Arial Narrow"/>
        </w:rPr>
        <w:t xml:space="preserve">2.2 Identifikácia </w:t>
      </w:r>
      <w:r w:rsidR="00433233" w:rsidRPr="00FA5FED">
        <w:rPr>
          <w:rFonts w:ascii="Arial Narrow" w:hAnsi="Arial Narrow"/>
        </w:rPr>
        <w:t>oprávnených výziev</w:t>
      </w:r>
      <w:r w:rsidR="00F43861" w:rsidRPr="00FA5FED">
        <w:rPr>
          <w:rFonts w:ascii="Arial Narrow" w:hAnsi="Arial Narrow"/>
        </w:rPr>
        <w:t>,</w:t>
      </w:r>
      <w:r w:rsidR="00433233" w:rsidRPr="00FA5FED">
        <w:rPr>
          <w:rFonts w:ascii="Arial Narrow" w:hAnsi="Arial Narrow"/>
        </w:rPr>
        <w:t xml:space="preserve"> na ktoré</w:t>
      </w:r>
      <w:r w:rsidRPr="00FA5FED">
        <w:rPr>
          <w:rFonts w:ascii="Arial Narrow" w:hAnsi="Arial Narrow"/>
        </w:rPr>
        <w:t xml:space="preserve"> sa poskytuje dodatočný príspevok</w:t>
      </w:r>
      <w:r w:rsidR="00433233" w:rsidRPr="00FA5FED">
        <w:rPr>
          <w:rFonts w:ascii="Arial Narrow" w:hAnsi="Arial Narrow"/>
        </w:rPr>
        <w:t xml:space="preserve"> </w:t>
      </w:r>
      <w:r w:rsidR="00894136" w:rsidRPr="00FA5FED">
        <w:rPr>
          <w:rFonts w:ascii="Arial Narrow" w:hAnsi="Arial Narrow"/>
        </w:rPr>
        <w:t>pre vybrané hlavné aktivity</w:t>
      </w:r>
      <w:bookmarkEnd w:id="12"/>
    </w:p>
    <w:p w14:paraId="1AB7A48C" w14:textId="205CC69F" w:rsidR="000E3772" w:rsidRPr="00C77952" w:rsidRDefault="0064314D" w:rsidP="006C28AD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SO</w:t>
      </w:r>
      <w:r w:rsidR="00417A80">
        <w:rPr>
          <w:rFonts w:ascii="Arial Narrow" w:hAnsi="Arial Narrow"/>
        </w:rPr>
        <w:t xml:space="preserve"> vykonal</w:t>
      </w:r>
      <w:r w:rsidR="000E3772" w:rsidRPr="00C77952">
        <w:rPr>
          <w:rFonts w:ascii="Arial Narrow" w:hAnsi="Arial Narrow"/>
        </w:rPr>
        <w:t xml:space="preserve"> analýzu všetkých realizovaných výziev</w:t>
      </w:r>
      <w:r w:rsidR="00433233" w:rsidRPr="00C77952">
        <w:rPr>
          <w:rFonts w:ascii="Arial Narrow" w:hAnsi="Arial Narrow"/>
        </w:rPr>
        <w:t xml:space="preserve">, ktoré v rámci hlavných aktivít realizujú stavebné práce a to z dôvodu, že zvyšovanie cien najviac zasiahlo stavebný sektor. </w:t>
      </w:r>
      <w:r w:rsidR="00814835" w:rsidRPr="00C77952">
        <w:rPr>
          <w:rFonts w:ascii="Arial Narrow" w:hAnsi="Arial Narrow"/>
        </w:rPr>
        <w:t xml:space="preserve">V rámci identifikovaných výziev </w:t>
      </w:r>
      <w:r w:rsidRPr="00C77952">
        <w:rPr>
          <w:rFonts w:ascii="Arial Narrow" w:hAnsi="Arial Narrow"/>
        </w:rPr>
        <w:t xml:space="preserve">SO </w:t>
      </w:r>
      <w:r w:rsidR="00814835" w:rsidRPr="00C77952">
        <w:rPr>
          <w:rFonts w:ascii="Arial Narrow" w:hAnsi="Arial Narrow"/>
        </w:rPr>
        <w:t xml:space="preserve">analyzoval </w:t>
      </w:r>
      <w:r w:rsidR="000E3772" w:rsidRPr="00C77952">
        <w:rPr>
          <w:rFonts w:ascii="Arial Narrow" w:hAnsi="Arial Narrow"/>
        </w:rPr>
        <w:t>stav implementácie jednotlivých projektov, vplyv inflácie a </w:t>
      </w:r>
      <w:r w:rsidR="00814835" w:rsidRPr="00C77952">
        <w:rPr>
          <w:rFonts w:ascii="Arial Narrow" w:hAnsi="Arial Narrow"/>
        </w:rPr>
        <w:t>vplyv</w:t>
      </w:r>
      <w:r w:rsidR="000E3772" w:rsidRPr="00C77952">
        <w:rPr>
          <w:rFonts w:ascii="Arial Narrow" w:hAnsi="Arial Narrow"/>
        </w:rPr>
        <w:t xml:space="preserve"> zvýšenia cien na rozpracovanosť </w:t>
      </w:r>
      <w:r w:rsidR="00F525B8" w:rsidRPr="00C77952">
        <w:rPr>
          <w:rFonts w:ascii="Arial Narrow" w:hAnsi="Arial Narrow"/>
        </w:rPr>
        <w:t xml:space="preserve">týchto </w:t>
      </w:r>
      <w:r w:rsidR="000E3772" w:rsidRPr="00C77952">
        <w:rPr>
          <w:rFonts w:ascii="Arial Narrow" w:hAnsi="Arial Narrow"/>
        </w:rPr>
        <w:t>projektov a uzatvorené zmluvy o</w:t>
      </w:r>
      <w:r w:rsidR="00814835" w:rsidRPr="00C77952">
        <w:rPr>
          <w:rFonts w:ascii="Arial Narrow" w:hAnsi="Arial Narrow"/>
        </w:rPr>
        <w:t> </w:t>
      </w:r>
      <w:r w:rsidR="000E3772" w:rsidRPr="00C77952">
        <w:rPr>
          <w:rFonts w:ascii="Arial Narrow" w:hAnsi="Arial Narrow"/>
        </w:rPr>
        <w:t>dielo</w:t>
      </w:r>
      <w:r w:rsidR="00417A80">
        <w:rPr>
          <w:rFonts w:ascii="Arial Narrow" w:hAnsi="Arial Narrow"/>
        </w:rPr>
        <w:t>, analyzoval</w:t>
      </w:r>
      <w:r w:rsidR="00814835" w:rsidRPr="00C77952">
        <w:rPr>
          <w:rFonts w:ascii="Arial Narrow" w:hAnsi="Arial Narrow"/>
        </w:rPr>
        <w:t xml:space="preserve"> sa, v akej fáze sa nachádzali stavebné práce v čase, keď dochádzalo k rapídnemu nárastu cien</w:t>
      </w:r>
      <w:r w:rsidR="005060C8" w:rsidRPr="00C77952">
        <w:rPr>
          <w:rFonts w:ascii="Arial Narrow" w:hAnsi="Arial Narrow"/>
        </w:rPr>
        <w:t>. Zohľadnené boli aj pravidlá pre štátnu pomoc, príslušné schémy štátnej pomoci</w:t>
      </w:r>
      <w:r w:rsidR="00D359E3" w:rsidRPr="00C77952">
        <w:rPr>
          <w:rFonts w:ascii="Arial Narrow" w:hAnsi="Arial Narrow"/>
        </w:rPr>
        <w:t xml:space="preserve">/pomoci de </w:t>
      </w:r>
      <w:proofErr w:type="spellStart"/>
      <w:r w:rsidR="00D359E3" w:rsidRPr="00C77952">
        <w:rPr>
          <w:rFonts w:ascii="Arial Narrow" w:hAnsi="Arial Narrow"/>
        </w:rPr>
        <w:t>minimis</w:t>
      </w:r>
      <w:proofErr w:type="spellEnd"/>
      <w:r w:rsidR="00D359E3" w:rsidRPr="00C77952">
        <w:rPr>
          <w:rFonts w:ascii="Arial Narrow" w:hAnsi="Arial Narrow"/>
        </w:rPr>
        <w:t xml:space="preserve"> SVHZ</w:t>
      </w:r>
      <w:r w:rsidR="005060C8" w:rsidRPr="00C77952">
        <w:rPr>
          <w:rFonts w:ascii="Arial Narrow" w:hAnsi="Arial Narrow"/>
        </w:rPr>
        <w:t xml:space="preserve"> </w:t>
      </w:r>
      <w:r w:rsidR="00FB1CB7">
        <w:rPr>
          <w:rFonts w:ascii="Arial Narrow" w:hAnsi="Arial Narrow"/>
        </w:rPr>
        <w:t xml:space="preserve">(služby všeobecného hospodárskeho záujmu) </w:t>
      </w:r>
      <w:r w:rsidR="005060C8" w:rsidRPr="00C77952">
        <w:rPr>
          <w:rFonts w:ascii="Arial Narrow" w:hAnsi="Arial Narrow"/>
        </w:rPr>
        <w:t xml:space="preserve">a mechanizmus poskytovania štátnej pomoci. </w:t>
      </w:r>
    </w:p>
    <w:p w14:paraId="12305359" w14:textId="77777777" w:rsidR="00CA0AF0" w:rsidRPr="00C77952" w:rsidRDefault="00CA0AF0" w:rsidP="006C28AD">
      <w:pPr>
        <w:spacing w:after="0"/>
        <w:jc w:val="both"/>
        <w:rPr>
          <w:rFonts w:ascii="Arial Narrow" w:hAnsi="Arial Narrow"/>
        </w:rPr>
      </w:pPr>
    </w:p>
    <w:p w14:paraId="62FA318E" w14:textId="77777777" w:rsidR="00F43861" w:rsidRPr="00C77952" w:rsidRDefault="00CA0AF0" w:rsidP="006C28AD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Pri posudzovaní oprávnenosti prijímateľov, na ktorých sa vzťahujú pravidlá štátnej pomoci sa vychádzalo </w:t>
      </w:r>
      <w:r w:rsidR="00D359E3" w:rsidRPr="00C77952">
        <w:rPr>
          <w:rFonts w:ascii="Arial Narrow" w:hAnsi="Arial Narrow"/>
        </w:rPr>
        <w:t xml:space="preserve">najmä </w:t>
      </w:r>
      <w:r w:rsidRPr="00C77952">
        <w:rPr>
          <w:rFonts w:ascii="Arial Narrow" w:hAnsi="Arial Narrow"/>
        </w:rPr>
        <w:t xml:space="preserve">zo zákona č. 358/2015 Z. z. o úprave niektorých vzťahov v oblasti štátnej pomoci a minimálnej pomoci, </w:t>
      </w:r>
      <w:r w:rsidR="00D359E3" w:rsidRPr="00C77952">
        <w:rPr>
          <w:rFonts w:ascii="Arial Narrow" w:hAnsi="Arial Narrow"/>
        </w:rPr>
        <w:t xml:space="preserve">konkrétne </w:t>
      </w:r>
      <w:r w:rsidRPr="00C77952">
        <w:rPr>
          <w:rFonts w:ascii="Arial Narrow" w:hAnsi="Arial Narrow"/>
        </w:rPr>
        <w:t>§ 5 ods. 1</w:t>
      </w:r>
      <w:r w:rsidR="00D359E3" w:rsidRPr="00C77952">
        <w:rPr>
          <w:rFonts w:ascii="Arial Narrow" w:hAnsi="Arial Narrow"/>
        </w:rPr>
        <w:t xml:space="preserve">, </w:t>
      </w:r>
      <w:r w:rsidRPr="00C77952">
        <w:rPr>
          <w:rFonts w:ascii="Arial Narrow" w:hAnsi="Arial Narrow"/>
        </w:rPr>
        <w:t>podľa ktorého sa za deň poskytnutia pomoci považuje deň, keď nadobudol účinok právny úkon, na základe ktorého sa pomoc poskytuje</w:t>
      </w:r>
      <w:r w:rsidR="00D359E3" w:rsidRPr="00C77952">
        <w:rPr>
          <w:rFonts w:ascii="Arial Narrow" w:hAnsi="Arial Narrow"/>
        </w:rPr>
        <w:t>. V</w:t>
      </w:r>
      <w:r w:rsidRPr="00C77952">
        <w:rPr>
          <w:rFonts w:ascii="Arial Narrow" w:hAnsi="Arial Narrow"/>
        </w:rPr>
        <w:t> prípade zmluvy o</w:t>
      </w:r>
      <w:r w:rsidR="00D359E3" w:rsidRPr="00C77952">
        <w:rPr>
          <w:rFonts w:ascii="Arial Narrow" w:hAnsi="Arial Narrow"/>
        </w:rPr>
        <w:t> </w:t>
      </w:r>
      <w:r w:rsidRPr="00C77952">
        <w:rPr>
          <w:rFonts w:ascii="Arial Narrow" w:hAnsi="Arial Narrow"/>
        </w:rPr>
        <w:t>NFP</w:t>
      </w:r>
      <w:r w:rsidR="00D359E3" w:rsidRPr="00C77952">
        <w:rPr>
          <w:rFonts w:ascii="Arial Narrow" w:hAnsi="Arial Narrow"/>
        </w:rPr>
        <w:t xml:space="preserve"> sa za deň poskytnutia štátnej pomoci považuje deň </w:t>
      </w:r>
      <w:r w:rsidRPr="00C77952">
        <w:rPr>
          <w:rFonts w:ascii="Arial Narrow" w:hAnsi="Arial Narrow"/>
        </w:rPr>
        <w:t>nadobudnutia účinnosti tejto zmluvy. Zároveň bol</w:t>
      </w:r>
      <w:r w:rsidR="00D359E3" w:rsidRPr="00C77952">
        <w:rPr>
          <w:rFonts w:ascii="Arial Narrow" w:hAnsi="Arial Narrow"/>
        </w:rPr>
        <w:t xml:space="preserve">o </w:t>
      </w:r>
      <w:r w:rsidRPr="00C77952">
        <w:rPr>
          <w:rFonts w:ascii="Arial Narrow" w:hAnsi="Arial Narrow"/>
        </w:rPr>
        <w:t>na zreteľ</w:t>
      </w:r>
      <w:r w:rsidR="00D359E3" w:rsidRPr="00C77952">
        <w:rPr>
          <w:rFonts w:ascii="Arial Narrow" w:hAnsi="Arial Narrow"/>
        </w:rPr>
        <w:t xml:space="preserve"> vzaté ustanovenie </w:t>
      </w:r>
      <w:r w:rsidRPr="00C77952">
        <w:rPr>
          <w:rFonts w:ascii="Arial Narrow" w:hAnsi="Arial Narrow"/>
        </w:rPr>
        <w:t xml:space="preserve"> 4.2.2. ods. 81 Oznámenia Komisie o pojme štátna pomoc</w:t>
      </w:r>
      <w:r w:rsidR="00D359E3" w:rsidRPr="00C77952">
        <w:rPr>
          <w:rFonts w:ascii="Arial Narrow" w:hAnsi="Arial Narrow"/>
        </w:rPr>
        <w:t xml:space="preserve"> uvedenom v článku 107 ods. 1 Zmluvy o fungovaní Európskej únie</w:t>
      </w:r>
      <w:r w:rsidRPr="00C77952">
        <w:rPr>
          <w:rFonts w:ascii="Arial Narrow" w:hAnsi="Arial Narrow"/>
        </w:rPr>
        <w:t xml:space="preserve"> z ktorého vyplýva, že séria zásahov štátu (poskytnutia štátnej pomoci) môže byť považovaná za jeden zásah (jednu poskytnutú štátnu pomoc) v prípade, ak sú tieto zásahy plánované a predvídateľné v čase skoršieho zásahu. Poskytnutie dodatočného príspevku je dôsledkom udalostí, ktoré sa v čase poskytnutia štátnej pomoci nedali predvídať, čo znamená, že na poskytnutie dodatočného príspevku sa nazerá ako na novú štátnu pomoc s novými pravidlami. Z posúdenia legislatívy k štátnej pomoci ako aj platných schém štátnej pomoci</w:t>
      </w:r>
      <w:r w:rsidR="00D359E3" w:rsidRPr="00C77952">
        <w:rPr>
          <w:rFonts w:ascii="Arial Narrow" w:hAnsi="Arial Narrow"/>
        </w:rPr>
        <w:t xml:space="preserve">/pomoci de </w:t>
      </w:r>
      <w:proofErr w:type="spellStart"/>
      <w:r w:rsidR="00D359E3" w:rsidRPr="00C77952">
        <w:rPr>
          <w:rFonts w:ascii="Arial Narrow" w:hAnsi="Arial Narrow"/>
        </w:rPr>
        <w:t>minimis</w:t>
      </w:r>
      <w:proofErr w:type="spellEnd"/>
      <w:r w:rsidR="00D359E3" w:rsidRPr="00C77952">
        <w:rPr>
          <w:rFonts w:ascii="Arial Narrow" w:hAnsi="Arial Narrow"/>
        </w:rPr>
        <w:t xml:space="preserve"> SVHZ</w:t>
      </w:r>
      <w:r w:rsidRPr="00C77952">
        <w:rPr>
          <w:rFonts w:ascii="Arial Narrow" w:hAnsi="Arial Narrow"/>
        </w:rPr>
        <w:t xml:space="preserve"> v pôsobnosti SO </w:t>
      </w:r>
      <w:r w:rsidR="00D359E3" w:rsidRPr="00C77952">
        <w:rPr>
          <w:rFonts w:ascii="Arial Narrow" w:hAnsi="Arial Narrow"/>
        </w:rPr>
        <w:t xml:space="preserve">vyplýva, že pokiaľ prijímateľovi pomoci už bola poskytnutá transparentná pomoc s preukázateľným stimulačným účinkom a keďže schémy neupravujú viac zásahov v rámci jednej pomoci, z dôvodu, že danú situáciu nebolo možné predvídať v čase prípravy schémy a poskytnutia pomoci, nie je možné takémuto prijímateľovi pomoci poskytnúť dodatočný príspevok v rámci platných schém štátnej pomoci/pomoci de </w:t>
      </w:r>
      <w:proofErr w:type="spellStart"/>
      <w:r w:rsidR="00D359E3" w:rsidRPr="00C77952">
        <w:rPr>
          <w:rFonts w:ascii="Arial Narrow" w:hAnsi="Arial Narrow"/>
        </w:rPr>
        <w:t>minimis</w:t>
      </w:r>
      <w:proofErr w:type="spellEnd"/>
      <w:r w:rsidR="00D359E3" w:rsidRPr="00C77952">
        <w:rPr>
          <w:rFonts w:ascii="Arial Narrow" w:hAnsi="Arial Narrow"/>
        </w:rPr>
        <w:t xml:space="preserve"> SVHZ</w:t>
      </w:r>
      <w:r w:rsidR="00226A28" w:rsidRPr="00C77952">
        <w:rPr>
          <w:rFonts w:ascii="Arial Narrow" w:hAnsi="Arial Narrow"/>
        </w:rPr>
        <w:t xml:space="preserve"> vydaných ministerstvom zdravotníctva</w:t>
      </w:r>
      <w:r w:rsidR="00D359E3" w:rsidRPr="00C77952">
        <w:rPr>
          <w:rFonts w:ascii="Arial Narrow" w:hAnsi="Arial Narrow"/>
        </w:rPr>
        <w:t xml:space="preserve">. </w:t>
      </w:r>
    </w:p>
    <w:p w14:paraId="334C0594" w14:textId="77777777" w:rsidR="0064314D" w:rsidRPr="00C77952" w:rsidRDefault="0064314D" w:rsidP="006C28AD">
      <w:pPr>
        <w:spacing w:after="0"/>
        <w:jc w:val="both"/>
        <w:rPr>
          <w:rFonts w:ascii="Arial Narrow" w:hAnsi="Arial Narrow"/>
        </w:rPr>
      </w:pPr>
    </w:p>
    <w:p w14:paraId="067ED550" w14:textId="77777777" w:rsidR="00894136" w:rsidRPr="00C77952" w:rsidRDefault="009B1974" w:rsidP="006C28AD">
      <w:pPr>
        <w:spacing w:after="0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Na základe analýzy </w:t>
      </w:r>
      <w:r w:rsidR="007529BC" w:rsidRPr="00C77952">
        <w:rPr>
          <w:rFonts w:ascii="Arial Narrow" w:hAnsi="Arial Narrow"/>
        </w:rPr>
        <w:t xml:space="preserve">sa v súlade s týmto usmernením uplatnenie </w:t>
      </w:r>
      <w:r w:rsidRPr="00C77952">
        <w:rPr>
          <w:rFonts w:ascii="Arial Narrow" w:hAnsi="Arial Narrow"/>
        </w:rPr>
        <w:t>dodatočn</w:t>
      </w:r>
      <w:r w:rsidR="007529BC" w:rsidRPr="00C77952">
        <w:rPr>
          <w:rFonts w:ascii="Arial Narrow" w:hAnsi="Arial Narrow"/>
        </w:rPr>
        <w:t xml:space="preserve">ého príspevku vzťahuje na </w:t>
      </w:r>
      <w:r w:rsidR="00894136" w:rsidRPr="00C77952">
        <w:rPr>
          <w:rFonts w:ascii="Arial Narrow" w:hAnsi="Arial Narrow"/>
        </w:rPr>
        <w:t xml:space="preserve">jednu výzvu </w:t>
      </w:r>
      <w:r w:rsidR="00226A28" w:rsidRPr="00C77952">
        <w:rPr>
          <w:rFonts w:ascii="Arial Narrow" w:hAnsi="Arial Narrow"/>
        </w:rPr>
        <w:t xml:space="preserve">vyhlasovanú SO </w:t>
      </w:r>
      <w:r w:rsidR="00894136" w:rsidRPr="00C77952">
        <w:rPr>
          <w:rFonts w:ascii="Arial Narrow" w:hAnsi="Arial Narrow"/>
        </w:rPr>
        <w:t>a to:</w:t>
      </w:r>
    </w:p>
    <w:p w14:paraId="4ACA09AC" w14:textId="77777777" w:rsidR="00B804D5" w:rsidRPr="00B804D5" w:rsidRDefault="007529BC" w:rsidP="00B804D5">
      <w:pPr>
        <w:pStyle w:val="Odsekzoznamu"/>
        <w:numPr>
          <w:ilvl w:val="0"/>
          <w:numId w:val="52"/>
        </w:numPr>
        <w:spacing w:after="0"/>
        <w:rPr>
          <w:rFonts w:ascii="Arial Narrow" w:hAnsi="Arial Narrow"/>
          <w:i/>
          <w:u w:val="single"/>
        </w:rPr>
      </w:pPr>
      <w:r w:rsidRPr="00C77952">
        <w:rPr>
          <w:rFonts w:ascii="Arial Narrow" w:hAnsi="Arial Narrow"/>
          <w:i/>
          <w:u w:val="single"/>
        </w:rPr>
        <w:t>kód výzvy</w:t>
      </w:r>
      <w:r w:rsidR="009B1974" w:rsidRPr="00C77952">
        <w:rPr>
          <w:rFonts w:ascii="Arial Narrow" w:hAnsi="Arial Narrow"/>
          <w:i/>
          <w:u w:val="single"/>
        </w:rPr>
        <w:t xml:space="preserve"> IROP-PO2-SC21-2020-58 vyhlásenej 8. okt</w:t>
      </w:r>
      <w:r w:rsidRPr="00C77952">
        <w:rPr>
          <w:rFonts w:ascii="Arial Narrow" w:hAnsi="Arial Narrow"/>
          <w:i/>
          <w:u w:val="single"/>
        </w:rPr>
        <w:t xml:space="preserve">óbra 2020 za účelom integrácie primárnej zdravotnej starostlivosti formou budovania centier integrovanej zdravotnej starostlivosti. </w:t>
      </w:r>
    </w:p>
    <w:p w14:paraId="43E1DA62" w14:textId="77777777" w:rsidR="007529BC" w:rsidRPr="00C77952" w:rsidRDefault="007529BC" w:rsidP="006C28AD">
      <w:pPr>
        <w:spacing w:after="0"/>
        <w:rPr>
          <w:rFonts w:ascii="Arial Narrow" w:hAnsi="Arial Narrow"/>
        </w:rPr>
      </w:pPr>
    </w:p>
    <w:p w14:paraId="4A83C5B5" w14:textId="0BC00E77" w:rsidR="00894136" w:rsidRPr="00C77952" w:rsidRDefault="00814835" w:rsidP="006C28AD">
      <w:pPr>
        <w:spacing w:after="0"/>
        <w:rPr>
          <w:rFonts w:ascii="Arial Narrow" w:hAnsi="Arial Narrow"/>
        </w:rPr>
      </w:pPr>
      <w:r w:rsidRPr="00C77952">
        <w:rPr>
          <w:rFonts w:ascii="Arial Narrow" w:hAnsi="Arial Narrow"/>
        </w:rPr>
        <w:t>Oprávnenými výdavk</w:t>
      </w:r>
      <w:r w:rsidR="00B804D5">
        <w:rPr>
          <w:rFonts w:ascii="Arial Narrow" w:hAnsi="Arial Narrow"/>
        </w:rPr>
        <w:t>ami</w:t>
      </w:r>
      <w:r w:rsidRPr="00C77952">
        <w:rPr>
          <w:rFonts w:ascii="Arial Narrow" w:hAnsi="Arial Narrow"/>
        </w:rPr>
        <w:t xml:space="preserve"> v rámci</w:t>
      </w:r>
      <w:r w:rsidR="000E3772" w:rsidRPr="00C77952">
        <w:rPr>
          <w:rFonts w:ascii="Arial Narrow" w:hAnsi="Arial Narrow"/>
        </w:rPr>
        <w:t xml:space="preserve"> dodatočného príspevku </w:t>
      </w:r>
      <w:r w:rsidR="00226A28" w:rsidRPr="00C77952">
        <w:rPr>
          <w:rFonts w:ascii="Arial Narrow" w:hAnsi="Arial Narrow"/>
        </w:rPr>
        <w:t xml:space="preserve">sú </w:t>
      </w:r>
      <w:r w:rsidR="000E3772" w:rsidRPr="00C77952">
        <w:rPr>
          <w:rFonts w:ascii="Arial Narrow" w:hAnsi="Arial Narrow"/>
        </w:rPr>
        <w:t>iba zvýšené výdavky</w:t>
      </w:r>
      <w:r w:rsidR="00417A80">
        <w:rPr>
          <w:rFonts w:ascii="Arial Narrow" w:hAnsi="Arial Narrow"/>
        </w:rPr>
        <w:t xml:space="preserve"> (ceny)</w:t>
      </w:r>
      <w:r w:rsidR="000E3772" w:rsidRPr="00C77952">
        <w:rPr>
          <w:rFonts w:ascii="Arial Narrow" w:hAnsi="Arial Narrow"/>
        </w:rPr>
        <w:t xml:space="preserve"> </w:t>
      </w:r>
      <w:r w:rsidR="00951E2A">
        <w:rPr>
          <w:rFonts w:ascii="Arial Narrow" w:hAnsi="Arial Narrow"/>
        </w:rPr>
        <w:t xml:space="preserve">k pôvodne schváleným výdavkom </w:t>
      </w:r>
      <w:r w:rsidR="000E3772" w:rsidRPr="00C77952">
        <w:rPr>
          <w:rFonts w:ascii="Arial Narrow" w:hAnsi="Arial Narrow"/>
        </w:rPr>
        <w:t>na stavebné práce</w:t>
      </w:r>
      <w:r w:rsidR="00BE46C8">
        <w:rPr>
          <w:rFonts w:ascii="Arial Narrow" w:hAnsi="Arial Narrow"/>
        </w:rPr>
        <w:t xml:space="preserve"> a sú </w:t>
      </w:r>
      <w:r w:rsidR="00894136" w:rsidRPr="00C77952">
        <w:rPr>
          <w:rFonts w:ascii="Arial Narrow" w:hAnsi="Arial Narrow"/>
        </w:rPr>
        <w:t>realiz</w:t>
      </w:r>
      <w:r w:rsidR="00BE46C8">
        <w:rPr>
          <w:rFonts w:ascii="Arial Narrow" w:hAnsi="Arial Narrow"/>
        </w:rPr>
        <w:t>ované</w:t>
      </w:r>
      <w:r w:rsidR="00894136" w:rsidRPr="00C77952">
        <w:rPr>
          <w:rFonts w:ascii="Arial Narrow" w:hAnsi="Arial Narrow"/>
        </w:rPr>
        <w:t xml:space="preserve"> niektor</w:t>
      </w:r>
      <w:r w:rsidR="00226A28" w:rsidRPr="00C77952">
        <w:rPr>
          <w:rFonts w:ascii="Arial Narrow" w:hAnsi="Arial Narrow"/>
        </w:rPr>
        <w:t>ou</w:t>
      </w:r>
      <w:r w:rsidR="00894136" w:rsidRPr="00C77952">
        <w:rPr>
          <w:rFonts w:ascii="Arial Narrow" w:hAnsi="Arial Narrow"/>
        </w:rPr>
        <w:t xml:space="preserve"> z</w:t>
      </w:r>
      <w:r w:rsidR="00BE46C8">
        <w:rPr>
          <w:rFonts w:ascii="Arial Narrow" w:hAnsi="Arial Narrow"/>
        </w:rPr>
        <w:t>o</w:t>
      </w:r>
      <w:r w:rsidR="00894136" w:rsidRPr="00C77952">
        <w:rPr>
          <w:rFonts w:ascii="Arial Narrow" w:hAnsi="Arial Narrow"/>
        </w:rPr>
        <w:t> </w:t>
      </w:r>
      <w:r w:rsidR="00BE46C8">
        <w:rPr>
          <w:rFonts w:ascii="Arial Narrow" w:hAnsi="Arial Narrow"/>
        </w:rPr>
        <w:t>schválených</w:t>
      </w:r>
      <w:r w:rsidR="00894136" w:rsidRPr="00C77952">
        <w:rPr>
          <w:rFonts w:ascii="Arial Narrow" w:hAnsi="Arial Narrow"/>
        </w:rPr>
        <w:t xml:space="preserve"> </w:t>
      </w:r>
      <w:r w:rsidR="00AF6414">
        <w:rPr>
          <w:rFonts w:ascii="Arial Narrow" w:hAnsi="Arial Narrow"/>
        </w:rPr>
        <w:t xml:space="preserve">hlavných </w:t>
      </w:r>
      <w:r w:rsidR="00894136" w:rsidRPr="00C77952">
        <w:rPr>
          <w:rFonts w:ascii="Arial Narrow" w:hAnsi="Arial Narrow"/>
        </w:rPr>
        <w:t>aktivít</w:t>
      </w:r>
      <w:r w:rsidR="00226A28" w:rsidRPr="00C77952">
        <w:rPr>
          <w:rFonts w:ascii="Arial Narrow" w:hAnsi="Arial Narrow"/>
        </w:rPr>
        <w:t xml:space="preserve"> </w:t>
      </w:r>
      <w:r w:rsidR="00BE46C8">
        <w:rPr>
          <w:rFonts w:ascii="Arial Narrow" w:hAnsi="Arial Narrow"/>
        </w:rPr>
        <w:t>uvedených vo výzve r</w:t>
      </w:r>
      <w:r w:rsidR="00BE46C8" w:rsidRPr="00C77952">
        <w:rPr>
          <w:rFonts w:ascii="Arial Narrow" w:hAnsi="Arial Narrow"/>
        </w:rPr>
        <w:t>esp</w:t>
      </w:r>
      <w:r w:rsidR="00226A28" w:rsidRPr="00C77952">
        <w:rPr>
          <w:rFonts w:ascii="Arial Narrow" w:hAnsi="Arial Narrow"/>
        </w:rPr>
        <w:t>. ich kombináciou</w:t>
      </w:r>
      <w:r w:rsidR="00894136" w:rsidRPr="00C77952">
        <w:rPr>
          <w:rFonts w:ascii="Arial Narrow" w:hAnsi="Arial Narrow"/>
        </w:rPr>
        <w:t xml:space="preserve">: </w:t>
      </w:r>
      <w:r w:rsidR="005060C8" w:rsidRPr="00C77952">
        <w:rPr>
          <w:rFonts w:ascii="Arial Narrow" w:hAnsi="Arial Narrow"/>
        </w:rPr>
        <w:t xml:space="preserve"> </w:t>
      </w:r>
    </w:p>
    <w:p w14:paraId="3C447E01" w14:textId="77777777" w:rsidR="00433233" w:rsidRPr="00C77952" w:rsidRDefault="00433233" w:rsidP="00673241">
      <w:pPr>
        <w:spacing w:after="0"/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a) výstavba nových budov</w:t>
      </w:r>
    </w:p>
    <w:p w14:paraId="2AA2D09E" w14:textId="77777777" w:rsidR="00433233" w:rsidRPr="00C77952" w:rsidRDefault="00433233" w:rsidP="00673241">
      <w:pPr>
        <w:spacing w:after="0"/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b) modernizácia a rekonštrukcia existujúcich budov</w:t>
      </w:r>
    </w:p>
    <w:p w14:paraId="432A1896" w14:textId="77777777" w:rsidR="00433233" w:rsidRPr="00C77952" w:rsidRDefault="00433233" w:rsidP="00673241">
      <w:pPr>
        <w:spacing w:after="0"/>
        <w:ind w:left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c) prístavba, nadstavba, stavebné úpravy a rekonštrukcia vnútorných a vonkajších priestorov existujúcich stavebných objektov</w:t>
      </w:r>
    </w:p>
    <w:p w14:paraId="40FE0E81" w14:textId="77777777" w:rsidR="00433233" w:rsidRPr="00C77952" w:rsidRDefault="00433233" w:rsidP="00673241">
      <w:pPr>
        <w:spacing w:after="0"/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d) budovanie bezbariérových prístupov</w:t>
      </w:r>
    </w:p>
    <w:p w14:paraId="6D7F46CC" w14:textId="77777777" w:rsidR="00433233" w:rsidRPr="00C77952" w:rsidRDefault="00433233" w:rsidP="00673241">
      <w:pPr>
        <w:spacing w:after="0"/>
        <w:ind w:firstLine="708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e) opatrenia na zvýšenie energetickej hospodárnosti budov. </w:t>
      </w:r>
    </w:p>
    <w:p w14:paraId="46CBFB71" w14:textId="77777777" w:rsidR="00010C72" w:rsidRDefault="00010C72" w:rsidP="006C28AD">
      <w:pPr>
        <w:spacing w:after="0"/>
        <w:jc w:val="both"/>
        <w:rPr>
          <w:rFonts w:ascii="Arial Narrow" w:hAnsi="Arial Narrow"/>
        </w:rPr>
      </w:pPr>
    </w:p>
    <w:p w14:paraId="1A79F74B" w14:textId="77777777" w:rsidR="00C04E97" w:rsidRPr="00C77952" w:rsidRDefault="00C04E97" w:rsidP="006C28AD">
      <w:pPr>
        <w:spacing w:after="0"/>
        <w:jc w:val="both"/>
        <w:rPr>
          <w:rFonts w:ascii="Arial Narrow" w:hAnsi="Arial Narrow"/>
        </w:rPr>
      </w:pPr>
    </w:p>
    <w:p w14:paraId="5410B889" w14:textId="77777777" w:rsidR="00C77952" w:rsidRPr="00FA5FED" w:rsidRDefault="00A05D76" w:rsidP="00C04E97">
      <w:pPr>
        <w:pStyle w:val="Nadpis3"/>
        <w:spacing w:before="0" w:after="120" w:line="240" w:lineRule="auto"/>
        <w:rPr>
          <w:rFonts w:ascii="Arial Narrow" w:hAnsi="Arial Narrow"/>
        </w:rPr>
      </w:pPr>
      <w:bookmarkStart w:id="13" w:name="_Toc114062709"/>
      <w:bookmarkStart w:id="14" w:name="_Toc114063638"/>
      <w:bookmarkStart w:id="15" w:name="_Toc114063776"/>
      <w:bookmarkStart w:id="16" w:name="_Toc114063840"/>
      <w:bookmarkStart w:id="17" w:name="_Toc114062710"/>
      <w:bookmarkStart w:id="18" w:name="_Toc114063639"/>
      <w:bookmarkStart w:id="19" w:name="_Toc114063777"/>
      <w:bookmarkStart w:id="20" w:name="_Toc114063841"/>
      <w:bookmarkStart w:id="21" w:name="_Toc114062711"/>
      <w:bookmarkStart w:id="22" w:name="_Toc114063640"/>
      <w:bookmarkStart w:id="23" w:name="_Toc114063778"/>
      <w:bookmarkStart w:id="24" w:name="_Toc114063842"/>
      <w:bookmarkStart w:id="25" w:name="_Toc1168949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A5FED">
        <w:rPr>
          <w:rFonts w:ascii="Arial Narrow" w:hAnsi="Arial Narrow"/>
        </w:rPr>
        <w:t xml:space="preserve">2.3 </w:t>
      </w:r>
      <w:r w:rsidR="004B2220" w:rsidRPr="00FA5FED">
        <w:rPr>
          <w:rFonts w:ascii="Arial Narrow" w:hAnsi="Arial Narrow"/>
        </w:rPr>
        <w:t>A</w:t>
      </w:r>
      <w:r w:rsidR="00001120" w:rsidRPr="00FA5FED">
        <w:rPr>
          <w:rFonts w:ascii="Arial Narrow" w:hAnsi="Arial Narrow"/>
        </w:rPr>
        <w:t xml:space="preserve">udit </w:t>
      </w:r>
      <w:proofErr w:type="spellStart"/>
      <w:r w:rsidR="00001120" w:rsidRPr="00FA5FED">
        <w:rPr>
          <w:rFonts w:ascii="Arial Narrow" w:hAnsi="Arial Narrow"/>
        </w:rPr>
        <w:t>trail</w:t>
      </w:r>
      <w:proofErr w:type="spellEnd"/>
      <w:r w:rsidR="00001120" w:rsidRPr="00FA5FED">
        <w:rPr>
          <w:rFonts w:ascii="Arial Narrow" w:hAnsi="Arial Narrow"/>
        </w:rPr>
        <w:t xml:space="preserve"> k identifikácii oprávnených prijímateľov</w:t>
      </w:r>
      <w:r w:rsidR="00E112E3" w:rsidRPr="00FA5FED">
        <w:rPr>
          <w:rFonts w:ascii="Arial Narrow" w:hAnsi="Arial Narrow"/>
        </w:rPr>
        <w:t xml:space="preserve"> a oprávnených výdavkov</w:t>
      </w:r>
      <w:bookmarkEnd w:id="25"/>
      <w:r w:rsidR="00E112E3" w:rsidRPr="00FA5FED">
        <w:rPr>
          <w:rFonts w:ascii="Arial Narrow" w:hAnsi="Arial Narrow"/>
        </w:rPr>
        <w:t xml:space="preserve"> </w:t>
      </w:r>
    </w:p>
    <w:p w14:paraId="208433C4" w14:textId="77777777" w:rsidR="00CA63F4" w:rsidRPr="00C77952" w:rsidRDefault="00CA63F4" w:rsidP="004B2220">
      <w:pPr>
        <w:jc w:val="both"/>
        <w:rPr>
          <w:rFonts w:ascii="Arial Narrow" w:hAnsi="Arial Narrow"/>
          <w:iCs/>
          <w:sz w:val="24"/>
          <w:szCs w:val="24"/>
        </w:rPr>
      </w:pPr>
      <w:r w:rsidRPr="00C77952">
        <w:rPr>
          <w:rFonts w:ascii="Arial Narrow" w:hAnsi="Arial Narrow"/>
        </w:rPr>
        <w:t>SO posúdi všetky projekty implementované v rámci výzvy č. IROP-PO2-SC212-2020-58 podľa týchto kritérií:</w:t>
      </w:r>
    </w:p>
    <w:p w14:paraId="0AC2B16F" w14:textId="7FADFE69" w:rsidR="00CA63F4" w:rsidRPr="00C77952" w:rsidRDefault="00CA63F4" w:rsidP="00226A28">
      <w:pPr>
        <w:ind w:left="851" w:hanging="143"/>
        <w:jc w:val="both"/>
        <w:rPr>
          <w:rFonts w:ascii="Arial Narrow" w:hAnsi="Arial Narrow"/>
          <w:iCs/>
          <w:sz w:val="24"/>
          <w:szCs w:val="24"/>
        </w:rPr>
      </w:pPr>
    </w:p>
    <w:p w14:paraId="6A1DB0E2" w14:textId="7E110703" w:rsidR="00B6453B" w:rsidRPr="00C77952" w:rsidRDefault="00CA63F4" w:rsidP="00226A28">
      <w:pPr>
        <w:ind w:left="851" w:hanging="143"/>
        <w:jc w:val="both"/>
        <w:rPr>
          <w:rFonts w:ascii="Arial Narrow" w:hAnsi="Arial Narrow"/>
          <w:iCs/>
          <w:sz w:val="24"/>
          <w:szCs w:val="24"/>
        </w:rPr>
      </w:pPr>
      <w:r w:rsidRPr="00C77952">
        <w:rPr>
          <w:rFonts w:ascii="Arial Narrow" w:hAnsi="Arial Narrow"/>
          <w:iCs/>
          <w:sz w:val="24"/>
          <w:szCs w:val="24"/>
        </w:rPr>
        <w:t xml:space="preserve">- </w:t>
      </w:r>
      <w:r w:rsidR="00B6453B" w:rsidRPr="00C77952">
        <w:rPr>
          <w:rFonts w:ascii="Arial Narrow" w:hAnsi="Arial Narrow"/>
          <w:iCs/>
        </w:rPr>
        <w:t>vyplatenie dodatočného príspevku sa musí riadiť princípmi hospodárneho, efektívneho, účinného a účelného nakladania s verejnými prostriedkami</w:t>
      </w:r>
      <w:r w:rsidR="00B6453B" w:rsidRPr="00C77952" w:rsidDel="00E523B2">
        <w:rPr>
          <w:rFonts w:ascii="Arial Narrow" w:hAnsi="Arial Narrow"/>
        </w:rPr>
        <w:t xml:space="preserve"> </w:t>
      </w:r>
      <w:r w:rsidR="00B6453B" w:rsidRPr="00C77952">
        <w:rPr>
          <w:rFonts w:ascii="Arial Narrow" w:hAnsi="Arial Narrow"/>
        </w:rPr>
        <w:t>podľa § 2 bod 2 zákona č. 292/2014 Z. z. o príspevku poskytovanom z</w:t>
      </w:r>
      <w:r w:rsidR="00DE3039">
        <w:rPr>
          <w:rFonts w:ascii="Arial Narrow" w:hAnsi="Arial Narrow"/>
        </w:rPr>
        <w:t> </w:t>
      </w:r>
      <w:r w:rsidR="00B6453B" w:rsidRPr="00C77952">
        <w:rPr>
          <w:rFonts w:ascii="Arial Narrow" w:hAnsi="Arial Narrow"/>
        </w:rPr>
        <w:t>EŠIF</w:t>
      </w:r>
      <w:r w:rsidR="00DE3039">
        <w:rPr>
          <w:rFonts w:ascii="Arial Narrow" w:hAnsi="Arial Narrow"/>
        </w:rPr>
        <w:t>,</w:t>
      </w:r>
    </w:p>
    <w:p w14:paraId="1017CBD6" w14:textId="273D34F3" w:rsidR="00D4654A" w:rsidRPr="00C77952" w:rsidRDefault="00B6453B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  <w:sz w:val="24"/>
          <w:szCs w:val="24"/>
        </w:rPr>
        <w:t xml:space="preserve">- </w:t>
      </w:r>
      <w:r w:rsidR="00226A28" w:rsidRPr="00C77952">
        <w:rPr>
          <w:rFonts w:ascii="Arial Narrow" w:hAnsi="Arial Narrow"/>
          <w:iCs/>
          <w:sz w:val="24"/>
          <w:szCs w:val="24"/>
        </w:rPr>
        <w:t xml:space="preserve">pri posudzovaní </w:t>
      </w:r>
      <w:r w:rsidR="00C60FEC" w:rsidRPr="00C77952">
        <w:rPr>
          <w:rFonts w:ascii="Arial Narrow" w:hAnsi="Arial Narrow"/>
        </w:rPr>
        <w:t>návrh</w:t>
      </w:r>
      <w:r w:rsidR="00226A28" w:rsidRPr="00C77952">
        <w:rPr>
          <w:rFonts w:ascii="Arial Narrow" w:hAnsi="Arial Narrow"/>
        </w:rPr>
        <w:t>u</w:t>
      </w:r>
      <w:r w:rsidR="00C60FEC" w:rsidRPr="00C77952">
        <w:rPr>
          <w:rFonts w:ascii="Arial Narrow" w:hAnsi="Arial Narrow"/>
        </w:rPr>
        <w:t xml:space="preserve"> </w:t>
      </w:r>
      <w:r w:rsidR="00226A28" w:rsidRPr="00C77952">
        <w:rPr>
          <w:rFonts w:ascii="Arial Narrow" w:hAnsi="Arial Narrow"/>
        </w:rPr>
        <w:t xml:space="preserve">na </w:t>
      </w:r>
      <w:r w:rsidR="00457E72" w:rsidRPr="00C77952">
        <w:rPr>
          <w:rFonts w:ascii="Arial Narrow" w:hAnsi="Arial Narrow"/>
        </w:rPr>
        <w:t>zmen</w:t>
      </w:r>
      <w:r w:rsidR="00226A28" w:rsidRPr="00C77952">
        <w:rPr>
          <w:rFonts w:ascii="Arial Narrow" w:hAnsi="Arial Narrow"/>
        </w:rPr>
        <w:t>u</w:t>
      </w:r>
      <w:r w:rsidR="00457E72" w:rsidRPr="00C77952">
        <w:rPr>
          <w:rFonts w:ascii="Arial Narrow" w:hAnsi="Arial Narrow"/>
        </w:rPr>
        <w:t xml:space="preserve"> zmluvy bude </w:t>
      </w:r>
      <w:r w:rsidR="00B804D5">
        <w:rPr>
          <w:rFonts w:ascii="Arial Narrow" w:hAnsi="Arial Narrow"/>
        </w:rPr>
        <w:t>SO</w:t>
      </w:r>
      <w:r w:rsidR="00C60FEC" w:rsidRPr="00C77952">
        <w:rPr>
          <w:rFonts w:ascii="Arial Narrow" w:hAnsi="Arial Narrow"/>
        </w:rPr>
        <w:t xml:space="preserve"> </w:t>
      </w:r>
      <w:r w:rsidR="00226A28" w:rsidRPr="00C77952">
        <w:rPr>
          <w:rFonts w:ascii="Arial Narrow" w:hAnsi="Arial Narrow"/>
        </w:rPr>
        <w:t xml:space="preserve">vychádzať najmä z </w:t>
      </w:r>
      <w:r w:rsidR="00457E72" w:rsidRPr="00C77952">
        <w:rPr>
          <w:rFonts w:ascii="Arial Narrow" w:hAnsi="Arial Narrow"/>
        </w:rPr>
        <w:t>Analýzy vývoja cien vybraných komodít a stavebných materiálov so zdôvodnením nepredvídateľných zmien vypracovanej Ministerstvom dopravy a výstavby Slovenskej republiky za sledované obdobie rokov 2005 – 2022 vo vzťahu k mimoriadnym okolnostiam</w:t>
      </w:r>
      <w:r w:rsidR="00DE3039">
        <w:rPr>
          <w:rFonts w:ascii="Arial Narrow" w:hAnsi="Arial Narrow"/>
        </w:rPr>
        <w:t>,</w:t>
      </w:r>
    </w:p>
    <w:p w14:paraId="7BF37C46" w14:textId="31CFD3F6" w:rsidR="00D4654A" w:rsidRPr="00C77952" w:rsidRDefault="004B2220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 xml:space="preserve">- </w:t>
      </w:r>
      <w:r w:rsidR="00D4654A" w:rsidRPr="00C77952">
        <w:rPr>
          <w:rFonts w:ascii="Arial Narrow" w:hAnsi="Arial Narrow"/>
          <w:iCs/>
        </w:rPr>
        <w:t xml:space="preserve">dodatočný príspevok je možné </w:t>
      </w:r>
      <w:r w:rsidR="00226A28" w:rsidRPr="00C77952">
        <w:rPr>
          <w:rFonts w:ascii="Arial Narrow" w:hAnsi="Arial Narrow"/>
          <w:iCs/>
        </w:rPr>
        <w:t xml:space="preserve">poskytnúť </w:t>
      </w:r>
      <w:r w:rsidR="00D4654A" w:rsidRPr="00C77952">
        <w:rPr>
          <w:rFonts w:ascii="Arial Narrow" w:hAnsi="Arial Narrow"/>
          <w:iCs/>
        </w:rPr>
        <w:t xml:space="preserve">iba </w:t>
      </w:r>
      <w:r w:rsidR="00433233" w:rsidRPr="00C77952">
        <w:rPr>
          <w:rFonts w:ascii="Arial Narrow" w:hAnsi="Arial Narrow"/>
          <w:iCs/>
        </w:rPr>
        <w:t xml:space="preserve">na </w:t>
      </w:r>
      <w:r w:rsidR="00D4654A" w:rsidRPr="00C77952">
        <w:rPr>
          <w:rFonts w:ascii="Arial Narrow" w:hAnsi="Arial Narrow"/>
          <w:iCs/>
        </w:rPr>
        <w:t xml:space="preserve">finančný nárast výšky cien </w:t>
      </w:r>
      <w:r w:rsidR="00B505A9">
        <w:rPr>
          <w:rFonts w:ascii="Arial Narrow" w:hAnsi="Arial Narrow"/>
          <w:iCs/>
        </w:rPr>
        <w:t>pôvodne schválených</w:t>
      </w:r>
      <w:r w:rsidR="00B505A9" w:rsidRPr="00C77952">
        <w:rPr>
          <w:rFonts w:ascii="Arial Narrow" w:hAnsi="Arial Narrow"/>
          <w:iCs/>
        </w:rPr>
        <w:t xml:space="preserve"> </w:t>
      </w:r>
      <w:r w:rsidR="00C41960" w:rsidRPr="00C77952">
        <w:rPr>
          <w:rFonts w:ascii="Arial Narrow" w:hAnsi="Arial Narrow"/>
          <w:iCs/>
        </w:rPr>
        <w:t xml:space="preserve">oprávnených </w:t>
      </w:r>
      <w:r w:rsidR="00D4654A" w:rsidRPr="00C77952">
        <w:rPr>
          <w:rFonts w:ascii="Arial Narrow" w:hAnsi="Arial Narrow"/>
          <w:iCs/>
        </w:rPr>
        <w:t>výdavkov</w:t>
      </w:r>
      <w:r w:rsidR="00C64C74">
        <w:rPr>
          <w:rFonts w:ascii="Arial Narrow" w:hAnsi="Arial Narrow"/>
          <w:iCs/>
        </w:rPr>
        <w:t xml:space="preserve"> </w:t>
      </w:r>
      <w:r w:rsidR="00D4654A" w:rsidRPr="00C77952">
        <w:rPr>
          <w:rFonts w:ascii="Arial Narrow" w:hAnsi="Arial Narrow"/>
          <w:iCs/>
        </w:rPr>
        <w:t>hlavných aktivít</w:t>
      </w:r>
      <w:r w:rsidR="00E112E3" w:rsidRPr="00C77952">
        <w:rPr>
          <w:rFonts w:ascii="Arial Narrow" w:hAnsi="Arial Narrow"/>
          <w:iCs/>
        </w:rPr>
        <w:t>, v rámci ktorých sa realizujú stavebné práce</w:t>
      </w:r>
      <w:r w:rsidR="00D4654A" w:rsidRPr="00C77952">
        <w:rPr>
          <w:rFonts w:ascii="Arial Narrow" w:hAnsi="Arial Narrow"/>
          <w:iCs/>
        </w:rPr>
        <w:t xml:space="preserve"> </w:t>
      </w:r>
      <w:r w:rsidR="00A05D76" w:rsidRPr="00C77952">
        <w:rPr>
          <w:rFonts w:ascii="Arial Narrow" w:hAnsi="Arial Narrow"/>
          <w:iCs/>
        </w:rPr>
        <w:t>podľa bodu 2.2</w:t>
      </w:r>
      <w:r w:rsidR="00717704">
        <w:rPr>
          <w:rFonts w:ascii="Arial Narrow" w:hAnsi="Arial Narrow"/>
          <w:iCs/>
        </w:rPr>
        <w:t>,</w:t>
      </w:r>
      <w:r w:rsidR="00A05D76" w:rsidRPr="00C77952">
        <w:rPr>
          <w:rFonts w:ascii="Arial Narrow" w:hAnsi="Arial Narrow"/>
          <w:iCs/>
        </w:rPr>
        <w:t xml:space="preserve"> </w:t>
      </w:r>
    </w:p>
    <w:p w14:paraId="46F377B9" w14:textId="3BFA91C5" w:rsidR="00CB0E5F" w:rsidRPr="00C77952" w:rsidRDefault="004B2220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 xml:space="preserve">- </w:t>
      </w:r>
      <w:r w:rsidR="00D4654A" w:rsidRPr="00C77952">
        <w:rPr>
          <w:rFonts w:ascii="Arial Narrow" w:hAnsi="Arial Narrow"/>
          <w:iCs/>
        </w:rPr>
        <w:t xml:space="preserve">dodatočný príspevok </w:t>
      </w:r>
      <w:r w:rsidR="00226A28" w:rsidRPr="00C77952">
        <w:rPr>
          <w:rFonts w:ascii="Arial Narrow" w:hAnsi="Arial Narrow"/>
          <w:iCs/>
        </w:rPr>
        <w:t xml:space="preserve">sa môže poskytnúť </w:t>
      </w:r>
      <w:r w:rsidR="00D4654A" w:rsidRPr="00C77952">
        <w:rPr>
          <w:rFonts w:ascii="Arial Narrow" w:hAnsi="Arial Narrow"/>
          <w:iCs/>
        </w:rPr>
        <w:t xml:space="preserve"> len tým projektom, u ktorých v čase poskytnutia dodatočného príspevku </w:t>
      </w:r>
      <w:r w:rsidR="00C41960" w:rsidRPr="00C77952">
        <w:rPr>
          <w:rFonts w:ascii="Arial Narrow" w:hAnsi="Arial Narrow"/>
          <w:iCs/>
        </w:rPr>
        <w:t xml:space="preserve">existuje </w:t>
      </w:r>
      <w:r w:rsidR="00A05D76" w:rsidRPr="00C77952">
        <w:rPr>
          <w:rFonts w:ascii="Arial Narrow" w:hAnsi="Arial Narrow"/>
          <w:iCs/>
        </w:rPr>
        <w:t xml:space="preserve">uistenie, </w:t>
      </w:r>
      <w:r w:rsidR="00D4654A" w:rsidRPr="00C77952">
        <w:rPr>
          <w:rFonts w:ascii="Arial Narrow" w:hAnsi="Arial Narrow"/>
          <w:iCs/>
        </w:rPr>
        <w:t xml:space="preserve">že dosiahnu </w:t>
      </w:r>
      <w:r w:rsidR="00C41960" w:rsidRPr="00C77952">
        <w:rPr>
          <w:rFonts w:ascii="Arial Narrow" w:hAnsi="Arial Narrow"/>
          <w:iCs/>
        </w:rPr>
        <w:t xml:space="preserve">stanovený </w:t>
      </w:r>
      <w:r w:rsidR="00D4654A" w:rsidRPr="00C77952">
        <w:rPr>
          <w:rFonts w:ascii="Arial Narrow" w:hAnsi="Arial Narrow"/>
          <w:iCs/>
        </w:rPr>
        <w:t>cieľ</w:t>
      </w:r>
      <w:r w:rsidR="00C41960" w:rsidRPr="00C77952">
        <w:rPr>
          <w:rFonts w:ascii="Arial Narrow" w:hAnsi="Arial Narrow"/>
          <w:iCs/>
        </w:rPr>
        <w:t xml:space="preserve"> v </w:t>
      </w:r>
      <w:r w:rsidR="00D4654A" w:rsidRPr="00C77952">
        <w:rPr>
          <w:rFonts w:ascii="Arial Narrow" w:hAnsi="Arial Narrow"/>
          <w:iCs/>
        </w:rPr>
        <w:t>zmluv</w:t>
      </w:r>
      <w:r w:rsidR="00A72DAD" w:rsidRPr="00C77952">
        <w:rPr>
          <w:rFonts w:ascii="Arial Narrow" w:hAnsi="Arial Narrow"/>
          <w:iCs/>
        </w:rPr>
        <w:t>e</w:t>
      </w:r>
      <w:r w:rsidR="008F0CDF" w:rsidRPr="00C77952">
        <w:rPr>
          <w:rFonts w:ascii="Arial Narrow" w:hAnsi="Arial Narrow"/>
          <w:iCs/>
        </w:rPr>
        <w:t xml:space="preserve"> o</w:t>
      </w:r>
      <w:r w:rsidR="00DE3039">
        <w:rPr>
          <w:rFonts w:ascii="Arial Narrow" w:hAnsi="Arial Narrow"/>
          <w:iCs/>
        </w:rPr>
        <w:t> </w:t>
      </w:r>
      <w:r w:rsidR="008F0CDF" w:rsidRPr="00C77952">
        <w:rPr>
          <w:rFonts w:ascii="Arial Narrow" w:hAnsi="Arial Narrow"/>
          <w:iCs/>
        </w:rPr>
        <w:t>NFP</w:t>
      </w:r>
      <w:r w:rsidR="00DE3039">
        <w:rPr>
          <w:rFonts w:ascii="Arial Narrow" w:hAnsi="Arial Narrow"/>
          <w:iCs/>
        </w:rPr>
        <w:t>,</w:t>
      </w:r>
    </w:p>
    <w:p w14:paraId="0544DC70" w14:textId="63A5EDF9" w:rsidR="00E112E3" w:rsidRPr="00C77952" w:rsidRDefault="00E112E3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>- projekt sa realizuje riadne a nevykazuje známky fyzickej alebo funkčnej zmeny alebo inej okolnosti, ktoré by bránili dosiahnutiu ci</w:t>
      </w:r>
      <w:r w:rsidR="00DE3039">
        <w:rPr>
          <w:rFonts w:ascii="Arial Narrow" w:hAnsi="Arial Narrow"/>
          <w:iCs/>
        </w:rPr>
        <w:t>eľa projektu podľa zmluvy o NFP,</w:t>
      </w:r>
    </w:p>
    <w:p w14:paraId="3DC95B33" w14:textId="77777777" w:rsidR="00592330" w:rsidRPr="00C77952" w:rsidRDefault="004B2220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eastAsia="Times New Roman" w:hAnsi="Arial Narrow"/>
          <w:lang w:eastAsia="sk-SK"/>
        </w:rPr>
        <w:t>- prijímate</w:t>
      </w:r>
      <w:r w:rsidR="00B804D5">
        <w:rPr>
          <w:rFonts w:ascii="Arial Narrow" w:eastAsia="Times New Roman" w:hAnsi="Arial Narrow"/>
          <w:lang w:eastAsia="sk-SK"/>
        </w:rPr>
        <w:t>ľ</w:t>
      </w:r>
      <w:r w:rsidRPr="00C77952">
        <w:rPr>
          <w:rFonts w:ascii="Arial Narrow" w:eastAsia="Times New Roman" w:hAnsi="Arial Narrow"/>
          <w:lang w:eastAsia="sk-SK"/>
        </w:rPr>
        <w:t xml:space="preserve"> </w:t>
      </w:r>
      <w:r w:rsidR="00B804D5">
        <w:rPr>
          <w:rFonts w:ascii="Arial Narrow" w:eastAsia="Times New Roman" w:hAnsi="Arial Narrow"/>
          <w:lang w:eastAsia="sk-SK"/>
        </w:rPr>
        <w:t>má</w:t>
      </w:r>
      <w:r w:rsidR="00A05D76" w:rsidRPr="00C77952">
        <w:rPr>
          <w:rFonts w:ascii="Arial Narrow" w:eastAsia="Times New Roman" w:hAnsi="Arial Narrow"/>
          <w:lang w:eastAsia="sk-SK"/>
        </w:rPr>
        <w:t xml:space="preserve"> </w:t>
      </w:r>
      <w:r w:rsidR="00E43A6C" w:rsidRPr="00C77952">
        <w:rPr>
          <w:rFonts w:ascii="Arial Narrow" w:eastAsia="Times New Roman" w:hAnsi="Arial Narrow"/>
          <w:lang w:eastAsia="sk-SK"/>
        </w:rPr>
        <w:t>zabezpeč</w:t>
      </w:r>
      <w:r w:rsidR="00B804D5">
        <w:rPr>
          <w:rFonts w:ascii="Arial Narrow" w:eastAsia="Times New Roman" w:hAnsi="Arial Narrow"/>
          <w:lang w:eastAsia="sk-SK"/>
        </w:rPr>
        <w:t>ené</w:t>
      </w:r>
      <w:r w:rsidR="00E43A6C" w:rsidRPr="00C77952">
        <w:rPr>
          <w:rFonts w:ascii="Arial Narrow" w:eastAsia="Times New Roman" w:hAnsi="Arial Narrow"/>
          <w:lang w:eastAsia="sk-SK"/>
        </w:rPr>
        <w:t xml:space="preserve"> vlastné zdroje k dodatočnému príspevku v pomere určenom </w:t>
      </w:r>
      <w:r w:rsidR="00592330" w:rsidRPr="00C77952">
        <w:rPr>
          <w:rFonts w:ascii="Arial Narrow" w:eastAsia="Times New Roman" w:hAnsi="Arial Narrow"/>
          <w:lang w:eastAsia="sk-SK"/>
        </w:rPr>
        <w:t>v</w:t>
      </w:r>
      <w:r w:rsidR="00E43A6C" w:rsidRPr="00C77952">
        <w:rPr>
          <w:rFonts w:ascii="Arial Narrow" w:eastAsia="Times New Roman" w:hAnsi="Arial Narrow"/>
          <w:lang w:eastAsia="sk-SK"/>
        </w:rPr>
        <w:t xml:space="preserve"> zmluve o</w:t>
      </w:r>
      <w:r w:rsidR="00A72DAD" w:rsidRPr="00C77952">
        <w:rPr>
          <w:rFonts w:ascii="Arial Narrow" w:eastAsia="Times New Roman" w:hAnsi="Arial Narrow"/>
          <w:lang w:eastAsia="sk-SK"/>
        </w:rPr>
        <w:t> </w:t>
      </w:r>
      <w:r w:rsidR="00E43A6C" w:rsidRPr="00C77952">
        <w:rPr>
          <w:rFonts w:ascii="Arial Narrow" w:eastAsia="Times New Roman" w:hAnsi="Arial Narrow"/>
          <w:lang w:eastAsia="sk-SK"/>
        </w:rPr>
        <w:t>NFP</w:t>
      </w:r>
      <w:r w:rsidR="00A72DAD" w:rsidRPr="00C77952">
        <w:rPr>
          <w:rFonts w:ascii="Arial Narrow" w:eastAsia="Times New Roman" w:hAnsi="Arial Narrow"/>
          <w:lang w:eastAsia="sk-SK"/>
        </w:rPr>
        <w:t>;</w:t>
      </w:r>
    </w:p>
    <w:p w14:paraId="70BC9B4D" w14:textId="0DD1566B" w:rsidR="00C64C74" w:rsidRDefault="004B2220" w:rsidP="00226A28">
      <w:pPr>
        <w:ind w:left="851" w:hanging="143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 xml:space="preserve">- </w:t>
      </w:r>
      <w:r w:rsidR="0085004E" w:rsidRPr="00C77952">
        <w:rPr>
          <w:rFonts w:ascii="Arial Narrow" w:hAnsi="Arial Narrow"/>
          <w:iCs/>
        </w:rPr>
        <w:t>prijímate</w:t>
      </w:r>
      <w:r w:rsidR="00B804D5">
        <w:rPr>
          <w:rFonts w:ascii="Arial Narrow" w:hAnsi="Arial Narrow"/>
          <w:iCs/>
        </w:rPr>
        <w:t>ľ</w:t>
      </w:r>
      <w:r w:rsidR="0085004E" w:rsidRPr="00C77952">
        <w:rPr>
          <w:rFonts w:ascii="Arial Narrow" w:hAnsi="Arial Narrow"/>
          <w:iCs/>
        </w:rPr>
        <w:t>, ktor</w:t>
      </w:r>
      <w:r w:rsidR="00B804D5">
        <w:rPr>
          <w:rFonts w:ascii="Arial Narrow" w:hAnsi="Arial Narrow"/>
          <w:iCs/>
        </w:rPr>
        <w:t>ému</w:t>
      </w:r>
      <w:r w:rsidR="0085004E" w:rsidRPr="00C77952">
        <w:rPr>
          <w:rFonts w:ascii="Arial Narrow" w:hAnsi="Arial Narrow"/>
          <w:iCs/>
        </w:rPr>
        <w:t xml:space="preserve"> bol poskytnutý nenávratný </w:t>
      </w:r>
      <w:r w:rsidR="00B804D5">
        <w:rPr>
          <w:rFonts w:ascii="Arial Narrow" w:hAnsi="Arial Narrow"/>
          <w:iCs/>
        </w:rPr>
        <w:t xml:space="preserve">finančný </w:t>
      </w:r>
      <w:r w:rsidR="0085004E" w:rsidRPr="00C77952">
        <w:rPr>
          <w:rFonts w:ascii="Arial Narrow" w:hAnsi="Arial Narrow"/>
          <w:iCs/>
        </w:rPr>
        <w:t xml:space="preserve">príspevok formou štátnej pomoci </w:t>
      </w:r>
      <w:r w:rsidR="00894136" w:rsidRPr="00C77952">
        <w:rPr>
          <w:rFonts w:ascii="Arial Narrow" w:hAnsi="Arial Narrow"/>
          <w:iCs/>
        </w:rPr>
        <w:t xml:space="preserve">podľa schémy štátnej pomoci  </w:t>
      </w:r>
      <w:r w:rsidR="00894136" w:rsidRPr="00C77952">
        <w:rPr>
          <w:rFonts w:ascii="Arial Narrow" w:hAnsi="Arial Narrow"/>
        </w:rPr>
        <w:t xml:space="preserve">na miestnu infraštruktúru pre zlepšenie dostupnosti ambulantnej zdravotnej starostlivosti občanov v znení dodatkov </w:t>
      </w:r>
      <w:r w:rsidR="0085004E" w:rsidRPr="00C77952">
        <w:rPr>
          <w:rFonts w:ascii="Arial Narrow" w:hAnsi="Arial Narrow"/>
          <w:iCs/>
        </w:rPr>
        <w:t>nemajú nárok na získanie dodatočného príspevku</w:t>
      </w:r>
      <w:r w:rsidR="0051052E">
        <w:rPr>
          <w:rFonts w:ascii="Arial Narrow" w:hAnsi="Arial Narrow"/>
          <w:iCs/>
        </w:rPr>
        <w:t xml:space="preserve"> (v zmysle kap. 2.2)</w:t>
      </w:r>
      <w:r w:rsidR="00DE3039">
        <w:rPr>
          <w:rFonts w:ascii="Arial Narrow" w:hAnsi="Arial Narrow"/>
          <w:iCs/>
        </w:rPr>
        <w:t>,</w:t>
      </w:r>
    </w:p>
    <w:p w14:paraId="0E9EC8C5" w14:textId="151EB4A3" w:rsidR="00C64C74" w:rsidRPr="00C77952" w:rsidRDefault="00C64C74" w:rsidP="00C64C74">
      <w:pPr>
        <w:ind w:left="851" w:hanging="143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- </w:t>
      </w:r>
      <w:r w:rsidRPr="00C77952">
        <w:rPr>
          <w:rFonts w:ascii="Arial Narrow" w:hAnsi="Arial Narrow"/>
          <w:iCs/>
        </w:rPr>
        <w:t xml:space="preserve">dodatočným príspevkom nie je možné rozširovať rozsah </w:t>
      </w:r>
      <w:r>
        <w:rPr>
          <w:rFonts w:ascii="Arial Narrow" w:hAnsi="Arial Narrow"/>
          <w:iCs/>
        </w:rPr>
        <w:t>pôvodných výdavkov, doplniť nové výdavky nad rámec pôvodne schválených výdavkov v </w:t>
      </w:r>
      <w:proofErr w:type="spellStart"/>
      <w:r>
        <w:rPr>
          <w:rFonts w:ascii="Arial Narrow" w:hAnsi="Arial Narrow"/>
          <w:iCs/>
        </w:rPr>
        <w:t>ŽoNFP</w:t>
      </w:r>
      <w:proofErr w:type="spellEnd"/>
      <w:r>
        <w:rPr>
          <w:rFonts w:ascii="Arial Narrow" w:hAnsi="Arial Narrow"/>
          <w:iCs/>
        </w:rPr>
        <w:t xml:space="preserve"> a </w:t>
      </w:r>
      <w:r w:rsidRPr="00C77952">
        <w:rPr>
          <w:rFonts w:ascii="Arial Narrow" w:hAnsi="Arial Narrow"/>
          <w:iCs/>
        </w:rPr>
        <w:t xml:space="preserve">ani dopĺňať nové aktivity/podporné </w:t>
      </w:r>
      <w:r w:rsidR="00DE3039">
        <w:rPr>
          <w:rFonts w:ascii="Arial Narrow" w:hAnsi="Arial Narrow"/>
          <w:iCs/>
        </w:rPr>
        <w:t>aktivity nad rámec zmluvy o NFP.</w:t>
      </w:r>
    </w:p>
    <w:p w14:paraId="2A39B427" w14:textId="77777777" w:rsidR="00433233" w:rsidRPr="00C77952" w:rsidRDefault="00433233" w:rsidP="00F17D3F">
      <w:pPr>
        <w:ind w:left="851" w:hanging="143"/>
        <w:jc w:val="both"/>
        <w:rPr>
          <w:rFonts w:ascii="Arial Narrow" w:hAnsi="Arial Narrow"/>
          <w:iCs/>
        </w:rPr>
      </w:pPr>
    </w:p>
    <w:p w14:paraId="02C1053A" w14:textId="77777777" w:rsidR="00C77952" w:rsidRPr="00C04E97" w:rsidRDefault="00894136" w:rsidP="00C04E97">
      <w:pPr>
        <w:pStyle w:val="Nadpis3"/>
        <w:spacing w:after="120"/>
        <w:rPr>
          <w:rFonts w:ascii="Arial Narrow" w:hAnsi="Arial Narrow"/>
        </w:rPr>
      </w:pPr>
      <w:bookmarkStart w:id="26" w:name="_Toc116894910"/>
      <w:r w:rsidRPr="00FA5FED">
        <w:rPr>
          <w:rFonts w:ascii="Arial Narrow" w:hAnsi="Arial Narrow"/>
        </w:rPr>
        <w:t>2.4 Splnenie podmienok poskytnutia dodatočného príspevku podľa osobitných predpisov</w:t>
      </w:r>
      <w:bookmarkEnd w:id="26"/>
    </w:p>
    <w:p w14:paraId="41F2395E" w14:textId="3F13CA0E" w:rsidR="00313A92" w:rsidRPr="00C77952" w:rsidRDefault="00313A92" w:rsidP="00C04E97">
      <w:pPr>
        <w:spacing w:after="120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>Dodatočný príspevok môže byť prijímateľovi poskytnutý</w:t>
      </w:r>
      <w:r w:rsidR="00014D3E" w:rsidRPr="00C77952">
        <w:rPr>
          <w:rFonts w:ascii="Arial Narrow" w:hAnsi="Arial Narrow"/>
          <w:iCs/>
        </w:rPr>
        <w:t>,</w:t>
      </w:r>
      <w:r w:rsidRPr="00C77952">
        <w:rPr>
          <w:rFonts w:ascii="Arial Narrow" w:hAnsi="Arial Narrow"/>
          <w:iCs/>
        </w:rPr>
        <w:t xml:space="preserve"> ak sú zároveň splnené podmienky podľa osobitného predpisu. Zákon č. 292/2014 Z. z. o príspevku poskytovanom z</w:t>
      </w:r>
      <w:r w:rsidR="00014D3E" w:rsidRPr="00C77952">
        <w:rPr>
          <w:rFonts w:ascii="Arial Narrow" w:hAnsi="Arial Narrow"/>
          <w:iCs/>
        </w:rPr>
        <w:t> </w:t>
      </w:r>
      <w:r w:rsidRPr="00C77952">
        <w:rPr>
          <w:rFonts w:ascii="Arial Narrow" w:hAnsi="Arial Narrow"/>
          <w:iCs/>
        </w:rPr>
        <w:t>EŠIF</w:t>
      </w:r>
      <w:r w:rsidR="00014D3E" w:rsidRPr="00C77952">
        <w:rPr>
          <w:rFonts w:ascii="Arial Narrow" w:hAnsi="Arial Narrow"/>
          <w:iCs/>
        </w:rPr>
        <w:t xml:space="preserve"> konkrétne </w:t>
      </w:r>
      <w:r w:rsidRPr="00C77952">
        <w:rPr>
          <w:rFonts w:ascii="Arial Narrow" w:hAnsi="Arial Narrow"/>
          <w:iCs/>
        </w:rPr>
        <w:t>odkazuje napr. na § 19 ods. 3 zákona č. 523/2004 Z. z. o rozpočtových pravidlách verejnej správy</w:t>
      </w:r>
      <w:r w:rsidR="00DE3039">
        <w:rPr>
          <w:rFonts w:ascii="Arial Narrow" w:hAnsi="Arial Narrow"/>
          <w:iCs/>
        </w:rPr>
        <w:t>,</w:t>
      </w:r>
      <w:r w:rsidRPr="00C77952">
        <w:rPr>
          <w:rFonts w:ascii="Arial Narrow" w:hAnsi="Arial Narrow"/>
          <w:iCs/>
        </w:rPr>
        <w:t xml:space="preserve"> podľa ktorého</w:t>
      </w:r>
      <w:r w:rsidR="00014D3E" w:rsidRPr="00C77952">
        <w:rPr>
          <w:rFonts w:ascii="Arial Narrow" w:hAnsi="Arial Narrow"/>
          <w:iCs/>
        </w:rPr>
        <w:t xml:space="preserve"> právnické a fyzické osoby, ktorým boli poskytnuté verejné zdroje sú povinné pri ich </w:t>
      </w:r>
      <w:r w:rsidRPr="00C77952">
        <w:rPr>
          <w:rFonts w:ascii="Arial Narrow" w:hAnsi="Arial Narrow"/>
          <w:iCs/>
        </w:rPr>
        <w:t>používaní zachovávať hospodárnosť, efektívnosť</w:t>
      </w:r>
      <w:r w:rsidRPr="00C77952">
        <w:rPr>
          <w:rFonts w:ascii="Arial Narrow" w:hAnsi="Arial Narrow"/>
          <w:iCs/>
        </w:rPr>
        <w:br/>
        <w:t>a účinnosť ich použitia.</w:t>
      </w:r>
      <w:r w:rsidR="00014D3E" w:rsidRPr="00C77952">
        <w:rPr>
          <w:rFonts w:ascii="Arial Narrow" w:hAnsi="Arial Narrow"/>
          <w:iCs/>
        </w:rPr>
        <w:t xml:space="preserve"> Ďalšími príkladmi, na ktoré odvolávka odkazuje je </w:t>
      </w:r>
      <w:r w:rsidRPr="00C77952">
        <w:rPr>
          <w:rFonts w:ascii="Arial Narrow" w:hAnsi="Arial Narrow"/>
          <w:iCs/>
        </w:rPr>
        <w:t>zákon č. 343/2015 Z. z. o verejnom obstarávaní v znení neskorších predpisov a zákon č. 357/2015 Z. z. o finančnej kontrole a audite v znení neskorších</w:t>
      </w:r>
      <w:r w:rsidR="00014D3E" w:rsidRPr="00C77952">
        <w:rPr>
          <w:rFonts w:ascii="Arial Narrow" w:hAnsi="Arial Narrow"/>
          <w:iCs/>
        </w:rPr>
        <w:t xml:space="preserve"> predpisov</w:t>
      </w:r>
      <w:r w:rsidRPr="00C77952">
        <w:rPr>
          <w:rFonts w:ascii="Arial Narrow" w:hAnsi="Arial Narrow"/>
          <w:iCs/>
        </w:rPr>
        <w:t xml:space="preserve">.  </w:t>
      </w:r>
    </w:p>
    <w:p w14:paraId="048FA6F1" w14:textId="77777777" w:rsidR="00AA49F3" w:rsidRPr="00C77952" w:rsidRDefault="00313A92" w:rsidP="004B2220">
      <w:pPr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>Schválenie p</w:t>
      </w:r>
      <w:r w:rsidR="00BF2ECE" w:rsidRPr="00C77952">
        <w:rPr>
          <w:rFonts w:ascii="Arial Narrow" w:hAnsi="Arial Narrow"/>
          <w:iCs/>
        </w:rPr>
        <w:t>oskytnuti</w:t>
      </w:r>
      <w:r w:rsidR="00B804D5">
        <w:rPr>
          <w:rFonts w:ascii="Arial Narrow" w:hAnsi="Arial Narrow"/>
          <w:iCs/>
        </w:rPr>
        <w:t>a</w:t>
      </w:r>
      <w:r w:rsidR="00BF2ECE" w:rsidRPr="00C77952">
        <w:rPr>
          <w:rFonts w:ascii="Arial Narrow" w:hAnsi="Arial Narrow"/>
          <w:iCs/>
        </w:rPr>
        <w:t xml:space="preserve"> dodatočného príspevku </w:t>
      </w:r>
      <w:r w:rsidRPr="00C77952">
        <w:rPr>
          <w:rFonts w:ascii="Arial Narrow" w:hAnsi="Arial Narrow"/>
          <w:iCs/>
        </w:rPr>
        <w:t xml:space="preserve">a jeho preplatenie </w:t>
      </w:r>
      <w:r w:rsidR="00BF2ECE" w:rsidRPr="00C77952">
        <w:rPr>
          <w:rFonts w:ascii="Arial Narrow" w:hAnsi="Arial Narrow"/>
          <w:iCs/>
        </w:rPr>
        <w:t xml:space="preserve">musí v plnej miere rešpektovať osobitné predpisy, </w:t>
      </w:r>
      <w:r w:rsidR="00B804D5">
        <w:rPr>
          <w:rFonts w:ascii="Arial Narrow" w:hAnsi="Arial Narrow"/>
          <w:iCs/>
        </w:rPr>
        <w:t xml:space="preserve">a ak sa to vzťahuje na prijímateľa ide </w:t>
      </w:r>
      <w:r w:rsidR="00BF2ECE" w:rsidRPr="00C77952">
        <w:rPr>
          <w:rFonts w:ascii="Arial Narrow" w:hAnsi="Arial Narrow"/>
          <w:iCs/>
        </w:rPr>
        <w:t xml:space="preserve">najmä </w:t>
      </w:r>
      <w:r w:rsidR="00B804D5">
        <w:rPr>
          <w:rFonts w:ascii="Arial Narrow" w:hAnsi="Arial Narrow"/>
          <w:iCs/>
        </w:rPr>
        <w:t xml:space="preserve">o </w:t>
      </w:r>
      <w:r w:rsidR="00BF2ECE" w:rsidRPr="00C77952">
        <w:rPr>
          <w:rFonts w:ascii="Arial Narrow" w:hAnsi="Arial Narrow"/>
          <w:iCs/>
        </w:rPr>
        <w:t>konkrétne obmedzenia a podmienky týkajúce sa možnosti zmeny zmluvy o </w:t>
      </w:r>
      <w:proofErr w:type="spellStart"/>
      <w:r w:rsidR="00BF2ECE" w:rsidRPr="00C77952">
        <w:rPr>
          <w:rFonts w:ascii="Arial Narrow" w:hAnsi="Arial Narrow"/>
          <w:iCs/>
        </w:rPr>
        <w:t>dodávateľsko</w:t>
      </w:r>
      <w:proofErr w:type="spellEnd"/>
      <w:r w:rsidR="00BF2ECE" w:rsidRPr="00C77952">
        <w:rPr>
          <w:rFonts w:ascii="Arial Narrow" w:hAnsi="Arial Narrow"/>
          <w:iCs/>
        </w:rPr>
        <w:t>–odberateľských vzťahoch vo vzťahu k zvýšeniu ceny diela, ceny plnenia a pod</w:t>
      </w:r>
      <w:r w:rsidRPr="00C77952">
        <w:rPr>
          <w:rFonts w:ascii="Arial Narrow" w:hAnsi="Arial Narrow"/>
          <w:iCs/>
        </w:rPr>
        <w:t>.</w:t>
      </w:r>
      <w:r w:rsidR="00BF2ECE" w:rsidRPr="00C77952">
        <w:rPr>
          <w:rFonts w:ascii="Arial Narrow" w:hAnsi="Arial Narrow"/>
          <w:iCs/>
        </w:rPr>
        <w:t xml:space="preserve"> vyplývajúce zo zákona č. 343/2015 Z. z. o verejnom obstarávaní a o zmene a doplnení niektorých zákonov</w:t>
      </w:r>
      <w:r w:rsidR="0017488F" w:rsidRPr="00C77952">
        <w:rPr>
          <w:rFonts w:ascii="Arial Narrow" w:hAnsi="Arial Narrow"/>
          <w:iCs/>
        </w:rPr>
        <w:t xml:space="preserve"> (ďalej ako „zákon o VO“) </w:t>
      </w:r>
      <w:r w:rsidR="00BF2ECE" w:rsidRPr="00C77952">
        <w:rPr>
          <w:rFonts w:ascii="Arial Narrow" w:hAnsi="Arial Narrow"/>
          <w:iCs/>
        </w:rPr>
        <w:t>ako aj dodržanie usmernen</w:t>
      </w:r>
      <w:r w:rsidR="0051052E">
        <w:rPr>
          <w:rFonts w:ascii="Arial Narrow" w:hAnsi="Arial Narrow"/>
          <w:iCs/>
        </w:rPr>
        <w:t>ia: Všeobecné metodické usmernenie Úradu pre verejné obstarávanie k aplikácii § 18 ods. 1 písm. c) zákona č. 343/2015 Z. z. o verejnom obstarávaní a o zmene a doplnení niektorých zákonov</w:t>
      </w:r>
      <w:r w:rsidR="009741F5">
        <w:rPr>
          <w:rFonts w:ascii="Arial Narrow" w:hAnsi="Arial Narrow"/>
          <w:iCs/>
        </w:rPr>
        <w:t xml:space="preserve"> </w:t>
      </w:r>
      <w:r w:rsidR="0051052E">
        <w:rPr>
          <w:rFonts w:ascii="Arial Narrow" w:hAnsi="Arial Narrow"/>
          <w:iCs/>
        </w:rPr>
        <w:t xml:space="preserve">(ďalej aj </w:t>
      </w:r>
      <w:r w:rsidR="009741F5">
        <w:rPr>
          <w:rFonts w:ascii="Arial Narrow" w:hAnsi="Arial Narrow"/>
          <w:iCs/>
        </w:rPr>
        <w:t>„</w:t>
      </w:r>
      <w:r w:rsidR="0051052E">
        <w:rPr>
          <w:rFonts w:ascii="Arial Narrow" w:hAnsi="Arial Narrow"/>
          <w:iCs/>
        </w:rPr>
        <w:t>usmernenie</w:t>
      </w:r>
      <w:r w:rsidR="00BF2ECE" w:rsidRPr="00C77952">
        <w:rPr>
          <w:rFonts w:ascii="Arial Narrow" w:hAnsi="Arial Narrow"/>
          <w:iCs/>
        </w:rPr>
        <w:t xml:space="preserve"> </w:t>
      </w:r>
      <w:r w:rsidR="00787689" w:rsidRPr="00C77952">
        <w:rPr>
          <w:rFonts w:ascii="Arial Narrow" w:hAnsi="Arial Narrow"/>
          <w:iCs/>
        </w:rPr>
        <w:t>ÚVO 6/2022</w:t>
      </w:r>
      <w:r w:rsidR="009741F5">
        <w:rPr>
          <w:rFonts w:ascii="Arial Narrow" w:hAnsi="Arial Narrow"/>
          <w:iCs/>
        </w:rPr>
        <w:t>“</w:t>
      </w:r>
      <w:r w:rsidR="0051052E">
        <w:rPr>
          <w:rFonts w:ascii="Arial Narrow" w:hAnsi="Arial Narrow"/>
          <w:iCs/>
        </w:rPr>
        <w:t>)</w:t>
      </w:r>
      <w:r w:rsidR="009457C7" w:rsidRPr="00C77952">
        <w:rPr>
          <w:rFonts w:ascii="Arial Narrow" w:hAnsi="Arial Narrow"/>
          <w:iCs/>
        </w:rPr>
        <w:t xml:space="preserve"> </w:t>
      </w:r>
      <w:r w:rsidR="00AA49F3" w:rsidRPr="00C77952">
        <w:rPr>
          <w:rFonts w:ascii="Arial Narrow" w:hAnsi="Arial Narrow"/>
          <w:iCs/>
        </w:rPr>
        <w:t xml:space="preserve">a </w:t>
      </w:r>
      <w:r w:rsidR="009457C7" w:rsidRPr="00C77952">
        <w:rPr>
          <w:rFonts w:ascii="Arial Narrow" w:hAnsi="Arial Narrow"/>
        </w:rPr>
        <w:t xml:space="preserve">Všeobecné metodické usmernenie </w:t>
      </w:r>
      <w:r w:rsidR="00F17D07">
        <w:rPr>
          <w:rFonts w:ascii="Arial Narrow" w:hAnsi="Arial Narrow"/>
        </w:rPr>
        <w:t xml:space="preserve">ÚVO </w:t>
      </w:r>
      <w:r w:rsidR="009457C7" w:rsidRPr="00C77952">
        <w:rPr>
          <w:rFonts w:ascii="Arial Narrow" w:hAnsi="Arial Narrow"/>
        </w:rPr>
        <w:t>k zmenám zmluvy, rámcovej dohody a koncesnej zmluvy počas ich trvania 10/2019</w:t>
      </w:r>
      <w:r w:rsidR="00E10177" w:rsidRPr="00C77952">
        <w:rPr>
          <w:rStyle w:val="Odkaznapoznmkupodiarou"/>
          <w:rFonts w:ascii="Arial Narrow" w:hAnsi="Arial Narrow"/>
        </w:rPr>
        <w:footnoteReference w:id="1"/>
      </w:r>
      <w:r w:rsidR="00787689" w:rsidRPr="00C77952">
        <w:rPr>
          <w:rFonts w:ascii="Arial Narrow" w:hAnsi="Arial Narrow"/>
          <w:iCs/>
        </w:rPr>
        <w:t>.</w:t>
      </w:r>
      <w:r w:rsidR="00F17D07">
        <w:rPr>
          <w:rFonts w:ascii="Arial Narrow" w:hAnsi="Arial Narrow"/>
          <w:iCs/>
        </w:rPr>
        <w:t xml:space="preserve"> Bližší popis kontroly podľa </w:t>
      </w:r>
      <w:r w:rsidR="00B505A9">
        <w:rPr>
          <w:rFonts w:ascii="Arial Narrow" w:hAnsi="Arial Narrow"/>
          <w:iCs/>
        </w:rPr>
        <w:t xml:space="preserve">zákona o </w:t>
      </w:r>
      <w:r w:rsidR="00F17D07">
        <w:rPr>
          <w:rFonts w:ascii="Arial Narrow" w:hAnsi="Arial Narrow"/>
          <w:iCs/>
        </w:rPr>
        <w:t>VO je v kap. 4 tohto usmernenia.</w:t>
      </w:r>
    </w:p>
    <w:p w14:paraId="1604233A" w14:textId="78CD1E72" w:rsidR="00376522" w:rsidRPr="00C77952" w:rsidRDefault="00787689" w:rsidP="004B2220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  <w:iCs/>
        </w:rPr>
        <w:lastRenderedPageBreak/>
        <w:t xml:space="preserve"> </w:t>
      </w:r>
      <w:r w:rsidR="006F6F18" w:rsidRPr="00C77952">
        <w:rPr>
          <w:rFonts w:ascii="Arial Narrow" w:hAnsi="Arial Narrow"/>
        </w:rPr>
        <w:t xml:space="preserve">Prijímateľ </w:t>
      </w:r>
      <w:r w:rsidR="001526F1" w:rsidRPr="00C77952">
        <w:rPr>
          <w:rFonts w:ascii="Arial Narrow" w:hAnsi="Arial Narrow"/>
        </w:rPr>
        <w:t>je povinný predložiť dokumentáciu</w:t>
      </w:r>
      <w:r w:rsidRPr="00C77952">
        <w:rPr>
          <w:rFonts w:ascii="Arial Narrow" w:hAnsi="Arial Narrow"/>
        </w:rPr>
        <w:t>,</w:t>
      </w:r>
      <w:r w:rsidR="001526F1" w:rsidRPr="00C77952">
        <w:rPr>
          <w:rFonts w:ascii="Arial Narrow" w:hAnsi="Arial Narrow"/>
        </w:rPr>
        <w:t xml:space="preserve"> v ktorej preukáže</w:t>
      </w:r>
      <w:r w:rsidR="00DE3039">
        <w:rPr>
          <w:rFonts w:ascii="Arial Narrow" w:hAnsi="Arial Narrow"/>
        </w:rPr>
        <w:t>,</w:t>
      </w:r>
      <w:r w:rsidR="001526F1" w:rsidRPr="00C77952">
        <w:rPr>
          <w:rFonts w:ascii="Arial Narrow" w:hAnsi="Arial Narrow"/>
        </w:rPr>
        <w:t xml:space="preserve"> akým spôsobom</w:t>
      </w:r>
      <w:r w:rsidR="00884E45" w:rsidRPr="00C77952">
        <w:rPr>
          <w:rFonts w:ascii="Arial Narrow" w:hAnsi="Arial Narrow"/>
        </w:rPr>
        <w:t xml:space="preserve"> </w:t>
      </w:r>
      <w:r w:rsidR="001526F1" w:rsidRPr="00C77952">
        <w:rPr>
          <w:rFonts w:ascii="Arial Narrow" w:hAnsi="Arial Narrow"/>
        </w:rPr>
        <w:t xml:space="preserve">zabezpečil hospodárnosť a efektívnosť </w:t>
      </w:r>
      <w:r w:rsidR="006F6F18" w:rsidRPr="00C77952">
        <w:rPr>
          <w:rFonts w:ascii="Arial Narrow" w:hAnsi="Arial Narrow"/>
        </w:rPr>
        <w:t>vynaložených finančných prostriedkov</w:t>
      </w:r>
      <w:r w:rsidR="00884E45" w:rsidRPr="00C77952">
        <w:rPr>
          <w:rFonts w:ascii="Arial Narrow" w:hAnsi="Arial Narrow"/>
        </w:rPr>
        <w:t xml:space="preserve"> </w:t>
      </w:r>
      <w:r w:rsidRPr="00C77952">
        <w:rPr>
          <w:rFonts w:ascii="Arial Narrow" w:hAnsi="Arial Narrow"/>
        </w:rPr>
        <w:t xml:space="preserve">podľa zákona 523/2004 </w:t>
      </w:r>
      <w:r w:rsidR="00920374" w:rsidRPr="00C77952">
        <w:rPr>
          <w:rFonts w:ascii="Arial Narrow" w:hAnsi="Arial Narrow"/>
        </w:rPr>
        <w:t xml:space="preserve">Z. z. </w:t>
      </w:r>
      <w:r w:rsidR="00931A2B" w:rsidRPr="00C77952">
        <w:rPr>
          <w:rFonts w:ascii="Arial Narrow" w:hAnsi="Arial Narrow"/>
        </w:rPr>
        <w:t xml:space="preserve">o rozpočtových pravidlách </w:t>
      </w:r>
      <w:r w:rsidR="00931A2B" w:rsidRPr="00C77952">
        <w:rPr>
          <w:rFonts w:ascii="Arial Narrow" w:hAnsi="Arial Narrow" w:cstheme="majorBidi"/>
        </w:rPr>
        <w:t xml:space="preserve">verejnej správy </w:t>
      </w:r>
      <w:r w:rsidR="00014D3E" w:rsidRPr="00C77952">
        <w:rPr>
          <w:rFonts w:ascii="Arial Narrow" w:hAnsi="Arial Narrow" w:cstheme="majorBidi"/>
        </w:rPr>
        <w:t xml:space="preserve">v znení neskorších predpisov </w:t>
      </w:r>
      <w:r w:rsidR="00931A2B" w:rsidRPr="00C77952">
        <w:rPr>
          <w:rFonts w:ascii="Arial Narrow" w:hAnsi="Arial Narrow"/>
        </w:rPr>
        <w:t>a zákona č. 357/2015 Z. z. o</w:t>
      </w:r>
      <w:r w:rsidR="00931A2B" w:rsidRPr="00C77952">
        <w:rPr>
          <w:rFonts w:ascii="Arial Narrow" w:hAnsi="Arial Narrow" w:cs="Segoe UI"/>
          <w:b/>
          <w:bCs/>
          <w:shd w:val="clear" w:color="auto" w:fill="FFFFFF"/>
        </w:rPr>
        <w:t xml:space="preserve"> </w:t>
      </w:r>
      <w:r w:rsidR="00931A2B" w:rsidRPr="00C77952">
        <w:rPr>
          <w:rFonts w:ascii="Arial Narrow" w:hAnsi="Arial Narrow" w:cstheme="majorBidi"/>
        </w:rPr>
        <w:t>finančnej kontrole a audite a</w:t>
      </w:r>
      <w:r w:rsidR="00014D3E" w:rsidRPr="00C77952">
        <w:rPr>
          <w:rFonts w:ascii="Arial Narrow" w:hAnsi="Arial Narrow" w:cstheme="majorBidi"/>
        </w:rPr>
        <w:t xml:space="preserve"> v znení neskorších predpisov </w:t>
      </w:r>
      <w:r w:rsidR="00376522" w:rsidRPr="00C77952">
        <w:rPr>
          <w:rFonts w:ascii="Arial Narrow" w:hAnsi="Arial Narrow" w:cstheme="majorBidi"/>
        </w:rPr>
        <w:t>a</w:t>
      </w:r>
      <w:r w:rsidR="00920374" w:rsidRPr="00C77952">
        <w:rPr>
          <w:rFonts w:ascii="Arial Narrow" w:hAnsi="Arial Narrow" w:cstheme="majorBidi"/>
        </w:rPr>
        <w:t> zdôvodnenie navýšenia cien</w:t>
      </w:r>
      <w:r w:rsidR="00931A2B" w:rsidRPr="00C77952">
        <w:rPr>
          <w:rFonts w:ascii="Arial Narrow" w:hAnsi="Arial Narrow"/>
        </w:rPr>
        <w:t xml:space="preserve">. </w:t>
      </w:r>
      <w:r w:rsidR="00376522" w:rsidRPr="00C77952">
        <w:rPr>
          <w:rFonts w:ascii="Arial Narrow" w:hAnsi="Arial Narrow"/>
        </w:rPr>
        <w:t>Úpravy cien vychádza</w:t>
      </w:r>
      <w:r w:rsidR="009B53CE" w:rsidRPr="00C77952">
        <w:rPr>
          <w:rFonts w:ascii="Arial Narrow" w:hAnsi="Arial Narrow"/>
        </w:rPr>
        <w:t>jú</w:t>
      </w:r>
      <w:r w:rsidR="00376522" w:rsidRPr="00C77952">
        <w:rPr>
          <w:rFonts w:ascii="Arial Narrow" w:hAnsi="Arial Narrow"/>
        </w:rPr>
        <w:t xml:space="preserve"> z Metodického pokynu Ministerstva dopravy a výstavby Slovenskej republiky č. 2</w:t>
      </w:r>
      <w:r w:rsidR="005A6491">
        <w:rPr>
          <w:rFonts w:ascii="Arial Narrow" w:hAnsi="Arial Narrow"/>
        </w:rPr>
        <w:t>7</w:t>
      </w:r>
      <w:r w:rsidR="00376522" w:rsidRPr="00C77952">
        <w:rPr>
          <w:rFonts w:ascii="Arial Narrow" w:hAnsi="Arial Narrow"/>
        </w:rPr>
        <w:t>/2022</w:t>
      </w:r>
      <w:r w:rsidR="00376522" w:rsidRPr="00C77952" w:rsidDel="00931A2B">
        <w:rPr>
          <w:rFonts w:ascii="Arial Narrow" w:hAnsi="Arial Narrow"/>
        </w:rPr>
        <w:t xml:space="preserve"> </w:t>
      </w:r>
      <w:r w:rsidR="00376522" w:rsidRPr="00C77952">
        <w:rPr>
          <w:rFonts w:ascii="Arial Narrow" w:hAnsi="Arial Narrow"/>
        </w:rPr>
        <w:t>zverejnenom na webovom linku</w:t>
      </w:r>
      <w:r w:rsidR="005A6491">
        <w:rPr>
          <w:rFonts w:ascii="Arial Narrow" w:hAnsi="Arial Narrow"/>
        </w:rPr>
        <w:t xml:space="preserve">: </w:t>
      </w:r>
      <w:hyperlink r:id="rId9" w:history="1">
        <w:r w:rsidR="005A6491" w:rsidRPr="005A6491">
          <w:rPr>
            <w:rStyle w:val="Hypertextovprepojenie"/>
            <w:rFonts w:ascii="Arial Narrow" w:hAnsi="Arial Narrow"/>
          </w:rPr>
          <w:t>https://www.bing.com/search?q=metodick%C3%BD+pokyn+%C4%8D.+27%2F2022&amp;form=ANNH01&amp;refig=908e5728c77c4d6a8f2af78b216de94f</w:t>
        </w:r>
      </w:hyperlink>
      <w:r w:rsidR="00BE21AE" w:rsidRPr="00C77952">
        <w:rPr>
          <w:rStyle w:val="Odkaznapoznmkupodiarou"/>
          <w:rFonts w:ascii="Arial Narrow" w:hAnsi="Arial Narrow"/>
        </w:rPr>
        <w:footnoteReference w:id="2"/>
      </w:r>
      <w:r w:rsidR="00376522" w:rsidRPr="00C77952">
        <w:rPr>
          <w:rFonts w:ascii="Arial Narrow" w:hAnsi="Arial Narrow"/>
        </w:rPr>
        <w:t xml:space="preserve">. </w:t>
      </w:r>
    </w:p>
    <w:p w14:paraId="37C819F9" w14:textId="77777777" w:rsidR="00CB0E5F" w:rsidRPr="00C77952" w:rsidRDefault="00931A2B" w:rsidP="004B2220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R</w:t>
      </w:r>
      <w:r w:rsidR="00884E45" w:rsidRPr="00C77952">
        <w:rPr>
          <w:rFonts w:ascii="Arial Narrow" w:hAnsi="Arial Narrow"/>
        </w:rPr>
        <w:t>ozsah</w:t>
      </w:r>
      <w:r w:rsidRPr="00C77952">
        <w:rPr>
          <w:rFonts w:ascii="Arial Narrow" w:hAnsi="Arial Narrow"/>
        </w:rPr>
        <w:t xml:space="preserve"> dokumentácie </w:t>
      </w:r>
      <w:r w:rsidR="000F248B">
        <w:rPr>
          <w:rFonts w:ascii="Arial Narrow" w:hAnsi="Arial Narrow"/>
        </w:rPr>
        <w:t>pre posúdenie</w:t>
      </w:r>
      <w:r w:rsidR="00376522" w:rsidRPr="00C77952">
        <w:rPr>
          <w:rFonts w:ascii="Arial Narrow" w:hAnsi="Arial Narrow"/>
        </w:rPr>
        <w:t xml:space="preserve"> dodatočného príspevku </w:t>
      </w:r>
      <w:r w:rsidR="00A02A0B" w:rsidRPr="00C77952">
        <w:rPr>
          <w:rFonts w:ascii="Arial Narrow" w:hAnsi="Arial Narrow"/>
        </w:rPr>
        <w:t xml:space="preserve">je </w:t>
      </w:r>
      <w:r w:rsidR="000F248B">
        <w:rPr>
          <w:rFonts w:ascii="Arial Narrow" w:hAnsi="Arial Narrow"/>
        </w:rPr>
        <w:t xml:space="preserve">upravený </w:t>
      </w:r>
      <w:r w:rsidR="00884E45" w:rsidRPr="00C77952">
        <w:rPr>
          <w:rFonts w:ascii="Arial Narrow" w:hAnsi="Arial Narrow"/>
        </w:rPr>
        <w:t>v</w:t>
      </w:r>
      <w:r w:rsidR="00571DF7">
        <w:rPr>
          <w:rFonts w:ascii="Arial Narrow" w:hAnsi="Arial Narrow"/>
        </w:rPr>
        <w:t> kap.</w:t>
      </w:r>
      <w:r w:rsidR="008F6A30" w:rsidRPr="00C77952">
        <w:rPr>
          <w:rFonts w:ascii="Arial Narrow" w:hAnsi="Arial Narrow"/>
        </w:rPr>
        <w:t xml:space="preserve"> </w:t>
      </w:r>
      <w:r w:rsidR="00376522" w:rsidRPr="00C77952">
        <w:rPr>
          <w:rFonts w:ascii="Arial Narrow" w:hAnsi="Arial Narrow"/>
        </w:rPr>
        <w:t>3</w:t>
      </w:r>
      <w:r w:rsidR="00884E45" w:rsidRPr="00C77952">
        <w:rPr>
          <w:rFonts w:ascii="Arial Narrow" w:hAnsi="Arial Narrow"/>
        </w:rPr>
        <w:t xml:space="preserve">. </w:t>
      </w:r>
      <w:r w:rsidR="00571DF7" w:rsidRPr="00F4624A">
        <w:rPr>
          <w:rFonts w:ascii="Arial Narrow" w:hAnsi="Arial Narrow"/>
        </w:rPr>
        <w:t>Postup pri zmene zmluvy uplatnením § 25a</w:t>
      </w:r>
      <w:r w:rsidR="00376522" w:rsidRPr="00C77952">
        <w:rPr>
          <w:rFonts w:ascii="Arial Narrow" w:hAnsi="Arial Narrow"/>
        </w:rPr>
        <w:t>.</w:t>
      </w:r>
      <w:r w:rsidRPr="00C77952">
        <w:rPr>
          <w:rFonts w:ascii="Arial Narrow" w:hAnsi="Arial Narrow"/>
        </w:rPr>
        <w:t xml:space="preserve"> </w:t>
      </w:r>
      <w:r w:rsidR="00B804D5">
        <w:rPr>
          <w:rFonts w:ascii="Arial Narrow" w:hAnsi="Arial Narrow"/>
        </w:rPr>
        <w:t>SO</w:t>
      </w:r>
      <w:r w:rsidR="00A02A0B" w:rsidRPr="00C77952">
        <w:rPr>
          <w:rFonts w:ascii="Arial Narrow" w:hAnsi="Arial Narrow"/>
        </w:rPr>
        <w:t xml:space="preserve"> si vyhradzuje právo vyžiadať si aj inú dokumentáciu nevyhnutnú k výkonu </w:t>
      </w:r>
      <w:r w:rsidR="0085004E" w:rsidRPr="00C77952">
        <w:rPr>
          <w:rFonts w:ascii="Arial Narrow" w:hAnsi="Arial Narrow"/>
        </w:rPr>
        <w:t>zmen</w:t>
      </w:r>
      <w:r w:rsidR="00A02A0B" w:rsidRPr="00C77952">
        <w:rPr>
          <w:rFonts w:ascii="Arial Narrow" w:hAnsi="Arial Narrow"/>
        </w:rPr>
        <w:t>y zmluvy o NFP.</w:t>
      </w:r>
    </w:p>
    <w:p w14:paraId="12993E40" w14:textId="77777777" w:rsidR="00C77952" w:rsidRPr="00673241" w:rsidRDefault="00C77952" w:rsidP="00673241">
      <w:pPr>
        <w:pStyle w:val="Nadpis3"/>
        <w:rPr>
          <w:rFonts w:ascii="Arial Narrow" w:hAnsi="Arial Narrow"/>
          <w:b/>
        </w:rPr>
      </w:pPr>
    </w:p>
    <w:p w14:paraId="1BF5DA18" w14:textId="77777777" w:rsidR="00C77952" w:rsidRPr="00C04E97" w:rsidRDefault="00894136" w:rsidP="00C04E97">
      <w:pPr>
        <w:pStyle w:val="Nadpis3"/>
        <w:spacing w:after="120" w:line="240" w:lineRule="auto"/>
        <w:rPr>
          <w:rFonts w:ascii="Arial Narrow" w:hAnsi="Arial Narrow"/>
        </w:rPr>
      </w:pPr>
      <w:bookmarkStart w:id="27" w:name="_Toc116894911"/>
      <w:r w:rsidRPr="00FA5FED">
        <w:rPr>
          <w:rFonts w:ascii="Arial Narrow" w:hAnsi="Arial Narrow"/>
        </w:rPr>
        <w:t xml:space="preserve">2.5 Stanovenie </w:t>
      </w:r>
      <w:r w:rsidR="00FB37B7">
        <w:rPr>
          <w:rFonts w:ascii="Arial Narrow" w:hAnsi="Arial Narrow"/>
        </w:rPr>
        <w:t>výšky</w:t>
      </w:r>
      <w:r w:rsidRPr="00FA5FED">
        <w:rPr>
          <w:rFonts w:ascii="Arial Narrow" w:hAnsi="Arial Narrow"/>
        </w:rPr>
        <w:t xml:space="preserve"> </w:t>
      </w:r>
      <w:r w:rsidR="00E00DD3" w:rsidRPr="00FA5FED">
        <w:rPr>
          <w:rFonts w:ascii="Arial Narrow" w:hAnsi="Arial Narrow"/>
        </w:rPr>
        <w:t>dodatočného príspevku</w:t>
      </w:r>
      <w:bookmarkEnd w:id="27"/>
      <w:r w:rsidR="00E00DD3" w:rsidRPr="00FA5FED">
        <w:rPr>
          <w:rFonts w:ascii="Arial Narrow" w:hAnsi="Arial Narrow"/>
        </w:rPr>
        <w:t xml:space="preserve"> </w:t>
      </w:r>
    </w:p>
    <w:p w14:paraId="41BC9114" w14:textId="7A53EF58" w:rsidR="00B804D5" w:rsidRPr="00FA5FED" w:rsidRDefault="0027421F" w:rsidP="00894136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Pre oprávnených prijímateľov na dodatočný príspevok je príznačné, že v</w:t>
      </w:r>
      <w:r w:rsidR="00DE3039">
        <w:rPr>
          <w:rFonts w:ascii="Arial Narrow" w:hAnsi="Arial Narrow"/>
          <w:iCs/>
        </w:rPr>
        <w:t> </w:t>
      </w:r>
      <w:r>
        <w:rPr>
          <w:rFonts w:ascii="Arial Narrow" w:hAnsi="Arial Narrow"/>
          <w:iCs/>
        </w:rPr>
        <w:t>čase</w:t>
      </w:r>
      <w:r w:rsidR="00DE3039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kedy bol zaznamenaný vysoký inflačný rast v stavebníctve prijímatelia začali s realizáciou verejného obstarávania. Zvýšené ceny stavebných materiálov sa preto prejavili už pri verejnom obstarávaní na stavebné práce. Z uvedeného dôvodu p</w:t>
      </w:r>
      <w:r w:rsidR="00B804D5">
        <w:rPr>
          <w:rFonts w:ascii="Arial Narrow" w:hAnsi="Arial Narrow"/>
          <w:iCs/>
        </w:rPr>
        <w:t>ri stanovení výšky dodatočného príspevku bol</w:t>
      </w:r>
      <w:r w:rsidR="008B04CD">
        <w:rPr>
          <w:rFonts w:ascii="Arial Narrow" w:hAnsi="Arial Narrow"/>
          <w:iCs/>
        </w:rPr>
        <w:t xml:space="preserve"> zohľadnený stav</w:t>
      </w:r>
      <w:r>
        <w:rPr>
          <w:rFonts w:ascii="Arial Narrow" w:hAnsi="Arial Narrow"/>
          <w:iCs/>
        </w:rPr>
        <w:t xml:space="preserve"> (cenové ponuky, ponuky víťazných uchádzačov)</w:t>
      </w:r>
      <w:r w:rsidR="008B04CD">
        <w:rPr>
          <w:rFonts w:ascii="Arial Narrow" w:hAnsi="Arial Narrow"/>
          <w:iCs/>
        </w:rPr>
        <w:t xml:space="preserve"> v realizácii prebiehajúceho resp. ukončeného verejného obstarávania. Výsledkom toho je teda „finančná medzera“ medzi schválenou výškou NFP (na stavebné prác</w:t>
      </w:r>
      <w:r>
        <w:rPr>
          <w:rFonts w:ascii="Arial Narrow" w:hAnsi="Arial Narrow"/>
          <w:iCs/>
        </w:rPr>
        <w:t>e</w:t>
      </w:r>
      <w:r w:rsidR="008B04CD">
        <w:rPr>
          <w:rFonts w:ascii="Arial Narrow" w:hAnsi="Arial Narrow"/>
          <w:iCs/>
        </w:rPr>
        <w:t>) a cenou, za ktorú sa stavebné práce obstarali</w:t>
      </w:r>
      <w:r>
        <w:rPr>
          <w:rFonts w:ascii="Arial Narrow" w:hAnsi="Arial Narrow"/>
          <w:iCs/>
        </w:rPr>
        <w:t>.</w:t>
      </w:r>
      <w:r w:rsidR="008B04CD">
        <w:rPr>
          <w:rFonts w:ascii="Arial Narrow" w:hAnsi="Arial Narrow"/>
          <w:iCs/>
        </w:rPr>
        <w:t xml:space="preserve">  </w:t>
      </w:r>
    </w:p>
    <w:p w14:paraId="7A16753E" w14:textId="07EC9B1F" w:rsidR="00894136" w:rsidRDefault="0027421F" w:rsidP="00894136">
      <w:pPr>
        <w:jc w:val="both"/>
        <w:rPr>
          <w:rFonts w:ascii="Arial Narrow" w:hAnsi="Arial Narrow"/>
          <w:i/>
          <w:iCs/>
          <w:u w:val="single"/>
        </w:rPr>
      </w:pPr>
      <w:r>
        <w:rPr>
          <w:rFonts w:ascii="Arial Narrow" w:hAnsi="Arial Narrow"/>
          <w:iCs/>
        </w:rPr>
        <w:t>Na základe údajov o ukončených VO/VO pred ukončením</w:t>
      </w:r>
      <w:r w:rsidR="00205F20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SO stanovil </w:t>
      </w:r>
      <w:r w:rsidR="00894136" w:rsidRPr="00C77952">
        <w:rPr>
          <w:rFonts w:ascii="Arial Narrow" w:hAnsi="Arial Narrow"/>
          <w:iCs/>
        </w:rPr>
        <w:t xml:space="preserve">maximálnu </w:t>
      </w:r>
      <w:r w:rsidR="00894136" w:rsidRPr="00DB28A4">
        <w:rPr>
          <w:rFonts w:ascii="Arial Narrow" w:hAnsi="Arial Narrow"/>
          <w:i/>
          <w:iCs/>
          <w:u w:val="single"/>
        </w:rPr>
        <w:t xml:space="preserve">výšku dodatočného príspevku na 27 % </w:t>
      </w:r>
      <w:r w:rsidR="004415D2">
        <w:rPr>
          <w:rFonts w:ascii="Arial Narrow" w:hAnsi="Arial Narrow"/>
          <w:i/>
          <w:iCs/>
          <w:u w:val="single"/>
        </w:rPr>
        <w:t>schváleného rozpočtu hlavnej aktivity</w:t>
      </w:r>
      <w:r w:rsidR="00561B2E">
        <w:rPr>
          <w:rFonts w:ascii="Arial Narrow" w:hAnsi="Arial Narrow"/>
          <w:i/>
          <w:iCs/>
          <w:u w:val="single"/>
        </w:rPr>
        <w:t xml:space="preserve"> na stavebné práce</w:t>
      </w:r>
      <w:r>
        <w:rPr>
          <w:rFonts w:ascii="Arial Narrow" w:hAnsi="Arial Narrow"/>
          <w:i/>
          <w:iCs/>
          <w:u w:val="single"/>
        </w:rPr>
        <w:t xml:space="preserve">. </w:t>
      </w:r>
      <w:r w:rsidR="00561B2E">
        <w:rPr>
          <w:rFonts w:ascii="Arial Narrow" w:hAnsi="Arial Narrow"/>
          <w:i/>
          <w:iCs/>
          <w:u w:val="single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136" w:rsidRPr="00C77952" w14:paraId="6BEEE310" w14:textId="77777777" w:rsidTr="0017488F">
        <w:tc>
          <w:tcPr>
            <w:tcW w:w="9062" w:type="dxa"/>
          </w:tcPr>
          <w:p w14:paraId="4A9CC894" w14:textId="77777777" w:rsidR="00894136" w:rsidRPr="000355F9" w:rsidRDefault="00894136" w:rsidP="0017488F">
            <w:pPr>
              <w:jc w:val="both"/>
              <w:rPr>
                <w:rFonts w:ascii="Arial Narrow" w:hAnsi="Arial Narrow"/>
                <w:b/>
              </w:rPr>
            </w:pPr>
            <w:r w:rsidRPr="000355F9">
              <w:rPr>
                <w:rFonts w:ascii="Arial Narrow" w:hAnsi="Arial Narrow"/>
                <w:b/>
              </w:rPr>
              <w:t>Príklad</w:t>
            </w:r>
          </w:p>
          <w:p w14:paraId="7BC7B5BF" w14:textId="77777777" w:rsidR="000355F9" w:rsidRDefault="000355F9" w:rsidP="0017488F">
            <w:pPr>
              <w:jc w:val="both"/>
              <w:rPr>
                <w:rFonts w:ascii="Arial Narrow" w:hAnsi="Arial Narrow"/>
              </w:rPr>
            </w:pPr>
          </w:p>
          <w:p w14:paraId="37945460" w14:textId="1F329BC9" w:rsidR="00894136" w:rsidRPr="00C77952" w:rsidRDefault="00894136" w:rsidP="0017488F">
            <w:pPr>
              <w:jc w:val="both"/>
              <w:rPr>
                <w:rFonts w:ascii="Arial Narrow" w:hAnsi="Arial Narrow"/>
              </w:rPr>
            </w:pPr>
            <w:r w:rsidRPr="00C77952">
              <w:rPr>
                <w:rFonts w:ascii="Arial Narrow" w:hAnsi="Arial Narrow"/>
              </w:rPr>
              <w:t xml:space="preserve">Prijímateľ má podpísanú zmluvu o NFP na hlavné aktivity vo výške </w:t>
            </w:r>
            <w:r w:rsidR="00561B2E" w:rsidRPr="00C77952">
              <w:rPr>
                <w:rFonts w:ascii="Arial Narrow" w:hAnsi="Arial Narrow"/>
              </w:rPr>
              <w:t>1</w:t>
            </w:r>
            <w:r w:rsidR="00561B2E">
              <w:rPr>
                <w:rFonts w:ascii="Arial Narrow" w:hAnsi="Arial Narrow"/>
              </w:rPr>
              <w:t>2</w:t>
            </w:r>
            <w:r w:rsidR="00561B2E" w:rsidRPr="00C77952">
              <w:rPr>
                <w:rFonts w:ascii="Arial Narrow" w:hAnsi="Arial Narrow"/>
              </w:rPr>
              <w:t>0 </w:t>
            </w:r>
            <w:r w:rsidR="004415D2">
              <w:rPr>
                <w:rFonts w:ascii="Arial Narrow" w:hAnsi="Arial Narrow"/>
              </w:rPr>
              <w:t>000 eur</w:t>
            </w:r>
            <w:r w:rsidR="00E911BF">
              <w:rPr>
                <w:rFonts w:ascii="Arial Narrow" w:hAnsi="Arial Narrow"/>
              </w:rPr>
              <w:t>,</w:t>
            </w:r>
            <w:r w:rsidR="004415D2">
              <w:rPr>
                <w:rFonts w:ascii="Arial Narrow" w:hAnsi="Arial Narrow"/>
              </w:rPr>
              <w:t xml:space="preserve"> z toho</w:t>
            </w:r>
            <w:r w:rsidRPr="00C77952">
              <w:rPr>
                <w:rFonts w:ascii="Arial Narrow" w:hAnsi="Arial Narrow"/>
              </w:rPr>
              <w:t xml:space="preserve"> </w:t>
            </w:r>
            <w:r w:rsidR="004415D2">
              <w:rPr>
                <w:rFonts w:ascii="Arial Narrow" w:hAnsi="Arial Narrow"/>
              </w:rPr>
              <w:t>s</w:t>
            </w:r>
            <w:r w:rsidR="00561B2E">
              <w:rPr>
                <w:rFonts w:ascii="Arial Narrow" w:hAnsi="Arial Narrow"/>
              </w:rPr>
              <w:t xml:space="preserve">tavebné práce sú v hodnote 100 000 eur. </w:t>
            </w:r>
            <w:r w:rsidRPr="00C77952">
              <w:rPr>
                <w:rFonts w:ascii="Arial Narrow" w:hAnsi="Arial Narrow"/>
              </w:rPr>
              <w:t xml:space="preserve">Na dodatočné výdavky </w:t>
            </w:r>
            <w:r w:rsidR="00205F20">
              <w:rPr>
                <w:rFonts w:ascii="Arial Narrow" w:hAnsi="Arial Narrow"/>
              </w:rPr>
              <w:t>je oprávnený požiadať max. 27 %</w:t>
            </w:r>
            <w:r w:rsidRPr="00C77952">
              <w:rPr>
                <w:rFonts w:ascii="Arial Narrow" w:hAnsi="Arial Narrow"/>
              </w:rPr>
              <w:t xml:space="preserve"> z</w:t>
            </w:r>
            <w:r w:rsidR="004415D2">
              <w:rPr>
                <w:rFonts w:ascii="Arial Narrow" w:hAnsi="Arial Narrow"/>
              </w:rPr>
              <w:t xml:space="preserve"> rozpočtu schváleného </w:t>
            </w:r>
            <w:r w:rsidRPr="00C77952">
              <w:rPr>
                <w:rFonts w:ascii="Arial Narrow" w:hAnsi="Arial Narrow"/>
              </w:rPr>
              <w:t xml:space="preserve"> </w:t>
            </w:r>
            <w:r w:rsidR="004415D2">
              <w:rPr>
                <w:rFonts w:ascii="Arial Narrow" w:hAnsi="Arial Narrow"/>
              </w:rPr>
              <w:t xml:space="preserve">NFP </w:t>
            </w:r>
            <w:r w:rsidRPr="00C77952">
              <w:rPr>
                <w:rFonts w:ascii="Arial Narrow" w:hAnsi="Arial Narrow"/>
              </w:rPr>
              <w:t xml:space="preserve">na </w:t>
            </w:r>
            <w:r w:rsidR="00205F20">
              <w:rPr>
                <w:rFonts w:ascii="Arial Narrow" w:hAnsi="Arial Narrow"/>
              </w:rPr>
              <w:t xml:space="preserve">aktivity zahŕňajúce </w:t>
            </w:r>
            <w:r w:rsidR="00561B2E">
              <w:rPr>
                <w:rFonts w:ascii="Arial Narrow" w:hAnsi="Arial Narrow"/>
              </w:rPr>
              <w:t>stavebné práce</w:t>
            </w:r>
            <w:r w:rsidRPr="00C77952">
              <w:rPr>
                <w:rFonts w:ascii="Arial Narrow" w:hAnsi="Arial Narrow"/>
              </w:rPr>
              <w:t xml:space="preserve">. Celková </w:t>
            </w:r>
            <w:r w:rsidR="00561B2E">
              <w:rPr>
                <w:rFonts w:ascii="Arial Narrow" w:hAnsi="Arial Narrow"/>
              </w:rPr>
              <w:t xml:space="preserve">navýšená </w:t>
            </w:r>
            <w:r w:rsidRPr="00C77952">
              <w:rPr>
                <w:rFonts w:ascii="Arial Narrow" w:hAnsi="Arial Narrow"/>
              </w:rPr>
              <w:t xml:space="preserve">suma NFP </w:t>
            </w:r>
            <w:r w:rsidR="00561B2E" w:rsidRPr="00C33174">
              <w:rPr>
                <w:rFonts w:ascii="Arial Narrow" w:hAnsi="Arial Narrow"/>
                <w:u w:val="single"/>
              </w:rPr>
              <w:t>na stavebné práce</w:t>
            </w:r>
            <w:r w:rsidR="00561B2E">
              <w:rPr>
                <w:rFonts w:ascii="Arial Narrow" w:hAnsi="Arial Narrow"/>
              </w:rPr>
              <w:t xml:space="preserve">, </w:t>
            </w:r>
            <w:r w:rsidRPr="00C77952">
              <w:rPr>
                <w:rFonts w:ascii="Arial Narrow" w:hAnsi="Arial Narrow"/>
              </w:rPr>
              <w:t>po odsúhlasení dodatočného príspevku uvedená v dodatku k zmluve o</w:t>
            </w:r>
            <w:r w:rsidR="00561B2E">
              <w:rPr>
                <w:rFonts w:ascii="Arial Narrow" w:hAnsi="Arial Narrow"/>
              </w:rPr>
              <w:t> </w:t>
            </w:r>
            <w:r w:rsidRPr="00C77952">
              <w:rPr>
                <w:rFonts w:ascii="Arial Narrow" w:hAnsi="Arial Narrow"/>
              </w:rPr>
              <w:t>NFP</w:t>
            </w:r>
            <w:r w:rsidR="00561B2E">
              <w:rPr>
                <w:rFonts w:ascii="Arial Narrow" w:hAnsi="Arial Narrow"/>
              </w:rPr>
              <w:t>,</w:t>
            </w:r>
            <w:r w:rsidRPr="00C77952">
              <w:rPr>
                <w:rFonts w:ascii="Arial Narrow" w:hAnsi="Arial Narrow"/>
              </w:rPr>
              <w:t xml:space="preserve"> </w:t>
            </w:r>
            <w:r w:rsidR="00C33174">
              <w:rPr>
                <w:rFonts w:ascii="Arial Narrow" w:hAnsi="Arial Narrow"/>
              </w:rPr>
              <w:t xml:space="preserve">prestavuje </w:t>
            </w:r>
            <w:r w:rsidRPr="00C77952">
              <w:rPr>
                <w:rFonts w:ascii="Arial Narrow" w:hAnsi="Arial Narrow"/>
              </w:rPr>
              <w:t xml:space="preserve">súčet </w:t>
            </w:r>
            <w:r w:rsidR="00C33174">
              <w:rPr>
                <w:rFonts w:ascii="Arial Narrow" w:hAnsi="Arial Narrow"/>
              </w:rPr>
              <w:t xml:space="preserve">pôvodného </w:t>
            </w:r>
            <w:r w:rsidRPr="00C77952">
              <w:rPr>
                <w:rFonts w:ascii="Arial Narrow" w:hAnsi="Arial Narrow"/>
              </w:rPr>
              <w:t>NFP a sc</w:t>
            </w:r>
            <w:r w:rsidR="00C33174">
              <w:rPr>
                <w:rFonts w:ascii="Arial Narrow" w:hAnsi="Arial Narrow"/>
              </w:rPr>
              <w:t>hváleného dodatočného príspevku</w:t>
            </w:r>
            <w:r w:rsidRPr="00C77952">
              <w:rPr>
                <w:rFonts w:ascii="Arial Narrow" w:hAnsi="Arial Narrow"/>
                <w:b/>
              </w:rPr>
              <w:t>.</w:t>
            </w:r>
            <w:r w:rsidRPr="00C77952">
              <w:rPr>
                <w:rFonts w:ascii="Arial Narrow" w:hAnsi="Arial Narrow"/>
              </w:rPr>
              <w:t xml:space="preserve"> </w:t>
            </w:r>
          </w:p>
          <w:p w14:paraId="5075C79B" w14:textId="77777777" w:rsidR="00894136" w:rsidRPr="00C77952" w:rsidRDefault="00894136" w:rsidP="0017488F">
            <w:pPr>
              <w:jc w:val="both"/>
              <w:rPr>
                <w:rFonts w:ascii="Arial Narrow" w:hAnsi="Arial Narrow"/>
                <w:u w:val="single"/>
              </w:rPr>
            </w:pPr>
          </w:p>
          <w:p w14:paraId="51777241" w14:textId="77777777" w:rsidR="00894136" w:rsidRPr="00C77952" w:rsidRDefault="00894136" w:rsidP="0017488F">
            <w:pPr>
              <w:jc w:val="both"/>
              <w:rPr>
                <w:rFonts w:ascii="Arial Narrow" w:hAnsi="Arial Narrow"/>
                <w:u w:val="single"/>
              </w:rPr>
            </w:pPr>
            <w:r w:rsidRPr="00C77952">
              <w:rPr>
                <w:rFonts w:ascii="Arial Narrow" w:hAnsi="Arial Narrow"/>
                <w:u w:val="single"/>
              </w:rPr>
              <w:t>Výpočet</w:t>
            </w:r>
            <w:r w:rsidR="004415D2">
              <w:rPr>
                <w:rFonts w:ascii="Arial Narrow" w:hAnsi="Arial Narrow"/>
                <w:u w:val="single"/>
              </w:rPr>
              <w:t xml:space="preserve"> </w:t>
            </w:r>
            <w:r w:rsidRPr="00C77952">
              <w:rPr>
                <w:rFonts w:ascii="Arial Narrow" w:hAnsi="Arial Narrow"/>
                <w:u w:val="single"/>
              </w:rPr>
              <w:t>:</w:t>
            </w:r>
          </w:p>
          <w:p w14:paraId="6E67057F" w14:textId="39F6D925" w:rsidR="009741F5" w:rsidRDefault="00561B2E">
            <w:pPr>
              <w:jc w:val="both"/>
              <w:rPr>
                <w:rFonts w:ascii="Arial Narrow" w:hAnsi="Arial Narrow"/>
              </w:rPr>
            </w:pPr>
            <w:r w:rsidRPr="000355F9">
              <w:rPr>
                <w:rFonts w:ascii="Arial Narrow" w:hAnsi="Arial Narrow"/>
              </w:rPr>
              <w:t>120 </w:t>
            </w:r>
            <w:r w:rsidR="00894136" w:rsidRPr="000355F9">
              <w:rPr>
                <w:rFonts w:ascii="Arial Narrow" w:hAnsi="Arial Narrow"/>
              </w:rPr>
              <w:t xml:space="preserve">000 </w:t>
            </w:r>
            <w:r w:rsidR="00C33174">
              <w:rPr>
                <w:rFonts w:ascii="Arial Narrow" w:hAnsi="Arial Narrow"/>
              </w:rPr>
              <w:t>eur</w:t>
            </w:r>
            <w:r w:rsidR="00894136" w:rsidRPr="00C77952">
              <w:rPr>
                <w:rFonts w:ascii="Arial Narrow" w:hAnsi="Arial Narrow"/>
              </w:rPr>
              <w:t xml:space="preserve"> (suma do výšky </w:t>
            </w:r>
            <w:r w:rsidR="00205F20">
              <w:rPr>
                <w:rFonts w:ascii="Arial Narrow" w:hAnsi="Arial Narrow"/>
              </w:rPr>
              <w:t>r</w:t>
            </w:r>
            <w:r w:rsidR="00894136" w:rsidRPr="00C77952">
              <w:rPr>
                <w:rFonts w:ascii="Arial Narrow" w:hAnsi="Arial Narrow"/>
              </w:rPr>
              <w:t>ozhodnutia o</w:t>
            </w:r>
            <w:r w:rsidR="00205F20">
              <w:rPr>
                <w:rFonts w:ascii="Arial Narrow" w:hAnsi="Arial Narrow"/>
              </w:rPr>
              <w:t xml:space="preserve"> schválení </w:t>
            </w:r>
            <w:r w:rsidR="00894136" w:rsidRPr="00C77952">
              <w:rPr>
                <w:rFonts w:ascii="Arial Narrow" w:hAnsi="Arial Narrow"/>
              </w:rPr>
              <w:t>NFP</w:t>
            </w:r>
            <w:r w:rsidR="009741F5">
              <w:rPr>
                <w:rFonts w:ascii="Arial Narrow" w:hAnsi="Arial Narrow"/>
              </w:rPr>
              <w:t>/zmluva o NFP</w:t>
            </w:r>
            <w:r w:rsidR="00894136" w:rsidRPr="00C77952">
              <w:rPr>
                <w:rFonts w:ascii="Arial Narrow" w:hAnsi="Arial Narrow"/>
              </w:rPr>
              <w:t>)</w:t>
            </w:r>
            <w:r w:rsidR="00205F20">
              <w:rPr>
                <w:rFonts w:ascii="Arial Narrow" w:hAnsi="Arial Narrow"/>
              </w:rPr>
              <w:t xml:space="preserve"> a z toho:</w:t>
            </w:r>
          </w:p>
          <w:p w14:paraId="014AC9D5" w14:textId="5858AD32" w:rsidR="009741F5" w:rsidRDefault="00561B2E">
            <w:pPr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100 000 eur na stavebné </w:t>
            </w:r>
            <w:r w:rsidR="004415D2">
              <w:rPr>
                <w:rFonts w:ascii="Arial Narrow" w:hAnsi="Arial Narrow"/>
              </w:rPr>
              <w:t>práce</w:t>
            </w:r>
            <w:r>
              <w:rPr>
                <w:rFonts w:ascii="Arial Narrow" w:hAnsi="Arial Narrow"/>
              </w:rPr>
              <w:t xml:space="preserve"> v rámci hlavnej aktivity</w:t>
            </w:r>
            <w:r w:rsidR="00205F20">
              <w:rPr>
                <w:rFonts w:ascii="Arial Narrow" w:hAnsi="Arial Narrow"/>
              </w:rPr>
              <w:t>.</w:t>
            </w:r>
            <w:r w:rsidR="00894136" w:rsidRPr="00C77952">
              <w:rPr>
                <w:rFonts w:ascii="Arial Narrow" w:hAnsi="Arial Narrow"/>
              </w:rPr>
              <w:t xml:space="preserve"> </w:t>
            </w:r>
          </w:p>
          <w:p w14:paraId="2D2DAB0D" w14:textId="79E0D18F" w:rsidR="009741F5" w:rsidRDefault="00894136">
            <w:pPr>
              <w:jc w:val="both"/>
              <w:rPr>
                <w:rFonts w:ascii="Arial Narrow" w:hAnsi="Arial Narrow"/>
              </w:rPr>
            </w:pPr>
            <w:r w:rsidRPr="000355F9">
              <w:rPr>
                <w:rFonts w:ascii="Arial Narrow" w:hAnsi="Arial Narrow"/>
              </w:rPr>
              <w:t xml:space="preserve">27 000 </w:t>
            </w:r>
            <w:r w:rsidR="00C33174">
              <w:rPr>
                <w:rFonts w:ascii="Arial Narrow" w:hAnsi="Arial Narrow"/>
              </w:rPr>
              <w:t xml:space="preserve">eur </w:t>
            </w:r>
            <w:r w:rsidRPr="000355F9">
              <w:rPr>
                <w:rFonts w:ascii="Arial Narrow" w:hAnsi="Arial Narrow"/>
              </w:rPr>
              <w:t>(</w:t>
            </w:r>
            <w:r w:rsidRPr="00C77952">
              <w:rPr>
                <w:rFonts w:ascii="Arial Narrow" w:hAnsi="Arial Narrow"/>
              </w:rPr>
              <w:t>dodatočný príspevok max. do 27% z</w:t>
            </w:r>
            <w:r w:rsidR="00C33174">
              <w:rPr>
                <w:rFonts w:ascii="Arial Narrow" w:hAnsi="Arial Narrow"/>
              </w:rPr>
              <w:t>o</w:t>
            </w:r>
            <w:r w:rsidR="004415D2">
              <w:rPr>
                <w:rFonts w:ascii="Arial Narrow" w:hAnsi="Arial Narrow"/>
              </w:rPr>
              <w:t> </w:t>
            </w:r>
            <w:r w:rsidR="00C33174">
              <w:rPr>
                <w:rFonts w:ascii="Arial Narrow" w:hAnsi="Arial Narrow"/>
              </w:rPr>
              <w:t>s</w:t>
            </w:r>
            <w:r w:rsidR="00E23169">
              <w:rPr>
                <w:rFonts w:ascii="Arial Narrow" w:hAnsi="Arial Narrow"/>
              </w:rPr>
              <w:t>chváleného rozpočtu hlavných aktivít</w:t>
            </w:r>
            <w:r w:rsidR="00C33174">
              <w:rPr>
                <w:rFonts w:ascii="Arial Narrow" w:hAnsi="Arial Narrow"/>
              </w:rPr>
              <w:t xml:space="preserve"> </w:t>
            </w:r>
            <w:r w:rsidR="00E23169">
              <w:rPr>
                <w:rFonts w:ascii="Arial Narrow" w:hAnsi="Arial Narrow"/>
              </w:rPr>
              <w:t>resp. ich kombinácie uvedenej v kap. 2.2</w:t>
            </w:r>
            <w:r w:rsidRPr="00C77952">
              <w:rPr>
                <w:rFonts w:ascii="Arial Narrow" w:hAnsi="Arial Narrow"/>
              </w:rPr>
              <w:t>)</w:t>
            </w:r>
            <w:r w:rsidR="00205F20">
              <w:rPr>
                <w:rFonts w:ascii="Arial Narrow" w:hAnsi="Arial Narrow"/>
              </w:rPr>
              <w:t>.</w:t>
            </w:r>
            <w:r w:rsidRPr="00C77952">
              <w:rPr>
                <w:rFonts w:ascii="Arial Narrow" w:hAnsi="Arial Narrow"/>
              </w:rPr>
              <w:t xml:space="preserve"> </w:t>
            </w:r>
          </w:p>
          <w:p w14:paraId="4C07CDD1" w14:textId="77777777" w:rsidR="009741F5" w:rsidRDefault="009741F5">
            <w:pPr>
              <w:jc w:val="both"/>
              <w:rPr>
                <w:rFonts w:ascii="Arial Narrow" w:hAnsi="Arial Narrow"/>
              </w:rPr>
            </w:pPr>
          </w:p>
          <w:p w14:paraId="626FA3D4" w14:textId="14ACCB9F" w:rsidR="00E00DD3" w:rsidRDefault="00E231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Celková výška </w:t>
            </w:r>
            <w:r w:rsidR="00AE2352">
              <w:rPr>
                <w:rFonts w:ascii="Arial Narrow" w:hAnsi="Arial Narrow"/>
                <w:u w:val="single"/>
              </w:rPr>
              <w:t xml:space="preserve">NFP na stavebné </w:t>
            </w:r>
            <w:r w:rsidR="00B804D5">
              <w:rPr>
                <w:rFonts w:ascii="Arial Narrow" w:hAnsi="Arial Narrow"/>
                <w:u w:val="single"/>
              </w:rPr>
              <w:t>práce</w:t>
            </w:r>
            <w:r w:rsidR="009741F5"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 xml:space="preserve">v rámci hlavných aktivít </w:t>
            </w:r>
            <w:r w:rsidR="000355F9">
              <w:rPr>
                <w:rFonts w:ascii="Arial Narrow" w:hAnsi="Arial Narrow"/>
                <w:u w:val="single"/>
              </w:rPr>
              <w:t xml:space="preserve">vrátane schváleného dodatočného príspevku </w:t>
            </w:r>
            <w:r w:rsidR="009741F5">
              <w:rPr>
                <w:rFonts w:ascii="Arial Narrow" w:hAnsi="Arial Narrow"/>
                <w:u w:val="single"/>
              </w:rPr>
              <w:t>je</w:t>
            </w:r>
            <w:r w:rsidR="00894136" w:rsidRPr="00C77952">
              <w:rPr>
                <w:rFonts w:ascii="Arial Narrow" w:hAnsi="Arial Narrow"/>
                <w:u w:val="single"/>
              </w:rPr>
              <w:t xml:space="preserve"> 127 000 </w:t>
            </w:r>
            <w:r w:rsidR="000307D5">
              <w:rPr>
                <w:rFonts w:ascii="Arial Narrow" w:hAnsi="Arial Narrow"/>
                <w:u w:val="single"/>
              </w:rPr>
              <w:t>eur</w:t>
            </w:r>
            <w:r w:rsidR="00894136" w:rsidRPr="00C77952">
              <w:rPr>
                <w:rFonts w:ascii="Arial Narrow" w:hAnsi="Arial Narrow"/>
              </w:rPr>
              <w:t xml:space="preserve"> (maximálna možná pomoc</w:t>
            </w:r>
            <w:r w:rsidR="009741F5">
              <w:rPr>
                <w:rFonts w:ascii="Arial Narrow" w:hAnsi="Arial Narrow"/>
              </w:rPr>
              <w:t xml:space="preserve"> vrátane dodatočného príspevku</w:t>
            </w:r>
            <w:r w:rsidR="00894136" w:rsidRPr="00C77952">
              <w:rPr>
                <w:rFonts w:ascii="Arial Narrow" w:hAnsi="Arial Narrow"/>
              </w:rPr>
              <w:t>, v ktorej nie sú zarátané vlastné zdroje prijímateľa, ktoré sú naviazané na dodatočný príspevok)</w:t>
            </w:r>
            <w:r w:rsidR="00E911BF">
              <w:rPr>
                <w:rFonts w:ascii="Arial Narrow" w:hAnsi="Arial Narrow"/>
              </w:rPr>
              <w:t>.</w:t>
            </w:r>
            <w:r w:rsidR="009741F5">
              <w:rPr>
                <w:rFonts w:ascii="Arial Narrow" w:hAnsi="Arial Narrow"/>
              </w:rPr>
              <w:t xml:space="preserve"> </w:t>
            </w:r>
            <w:r w:rsidR="00894136" w:rsidRPr="00C77952">
              <w:rPr>
                <w:rFonts w:ascii="Arial Narrow" w:hAnsi="Arial Narrow"/>
              </w:rPr>
              <w:t>Vlastné zdroje prijímateľa sú pre dodatočný príspevok</w:t>
            </w:r>
            <w:r w:rsidR="00205F20">
              <w:rPr>
                <w:rFonts w:ascii="Arial Narrow" w:hAnsi="Arial Narrow"/>
              </w:rPr>
              <w:t xml:space="preserve"> prepočítané na základe pôvodného</w:t>
            </w:r>
            <w:r w:rsidR="00894136" w:rsidRPr="00C7795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pomeru </w:t>
            </w:r>
            <w:r w:rsidR="00E911BF">
              <w:rPr>
                <w:rFonts w:ascii="Arial Narrow" w:hAnsi="Arial Narrow"/>
              </w:rPr>
              <w:t xml:space="preserve">fin. zdrojov </w:t>
            </w:r>
            <w:r w:rsidR="00205F20">
              <w:rPr>
                <w:rFonts w:ascii="Arial Narrow" w:hAnsi="Arial Narrow"/>
              </w:rPr>
              <w:t>p</w:t>
            </w:r>
            <w:r w:rsidR="00717704">
              <w:rPr>
                <w:rFonts w:ascii="Arial Narrow" w:hAnsi="Arial Narrow"/>
              </w:rPr>
              <w:t>o</w:t>
            </w:r>
            <w:r w:rsidR="00205F20">
              <w:rPr>
                <w:rFonts w:ascii="Arial Narrow" w:hAnsi="Arial Narrow"/>
              </w:rPr>
              <w:t>dľa</w:t>
            </w:r>
            <w:r>
              <w:rPr>
                <w:rFonts w:ascii="Arial Narrow" w:hAnsi="Arial Narrow"/>
              </w:rPr>
              <w:t xml:space="preserve"> v platnej a účinnej</w:t>
            </w:r>
            <w:r w:rsidR="00894136" w:rsidRPr="00C77952">
              <w:rPr>
                <w:rFonts w:ascii="Arial Narrow" w:hAnsi="Arial Narrow"/>
              </w:rPr>
              <w:t xml:space="preserve"> zmluv</w:t>
            </w:r>
            <w:r w:rsidR="00205F20">
              <w:rPr>
                <w:rFonts w:ascii="Arial Narrow" w:hAnsi="Arial Narrow"/>
              </w:rPr>
              <w:t>y</w:t>
            </w:r>
            <w:r w:rsidR="00894136" w:rsidRPr="00C77952">
              <w:rPr>
                <w:rFonts w:ascii="Arial Narrow" w:hAnsi="Arial Narrow"/>
              </w:rPr>
              <w:t xml:space="preserve"> o NFP.</w:t>
            </w:r>
          </w:p>
          <w:p w14:paraId="6FECD687" w14:textId="77777777" w:rsidR="00561B2E" w:rsidRPr="00C77952" w:rsidRDefault="00561B2E" w:rsidP="00F977CC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689DDEA" w14:textId="77777777" w:rsidR="009A407F" w:rsidRPr="00C77952" w:rsidRDefault="009A407F" w:rsidP="006C28AD">
      <w:pPr>
        <w:jc w:val="both"/>
        <w:rPr>
          <w:rFonts w:ascii="Arial Narrow" w:hAnsi="Arial Narrow"/>
          <w:iCs/>
        </w:rPr>
      </w:pPr>
    </w:p>
    <w:p w14:paraId="321332A6" w14:textId="77777777" w:rsidR="009A407F" w:rsidRPr="00FA5FED" w:rsidRDefault="009A407F" w:rsidP="00C04E97">
      <w:pPr>
        <w:pStyle w:val="Nadpis3"/>
        <w:spacing w:after="120" w:line="240" w:lineRule="auto"/>
        <w:rPr>
          <w:rFonts w:ascii="Arial Narrow" w:hAnsi="Arial Narrow"/>
        </w:rPr>
      </w:pPr>
      <w:bookmarkStart w:id="28" w:name="_Toc116894912"/>
      <w:r w:rsidRPr="00FA5FED">
        <w:rPr>
          <w:rFonts w:ascii="Arial Narrow" w:hAnsi="Arial Narrow"/>
        </w:rPr>
        <w:t>2.</w:t>
      </w:r>
      <w:r w:rsidR="00DB28A4" w:rsidRPr="00FA5FED">
        <w:rPr>
          <w:rFonts w:ascii="Arial Narrow" w:hAnsi="Arial Narrow"/>
        </w:rPr>
        <w:t>6</w:t>
      </w:r>
      <w:r w:rsidRPr="00FA5FED">
        <w:rPr>
          <w:rFonts w:ascii="Arial Narrow" w:hAnsi="Arial Narrow"/>
        </w:rPr>
        <w:t xml:space="preserve"> Vplyv dodatočného príspevku na finančnú analýzu projektu</w:t>
      </w:r>
      <w:bookmarkEnd w:id="28"/>
    </w:p>
    <w:p w14:paraId="258ADF93" w14:textId="77777777" w:rsidR="009A407F" w:rsidRPr="00C77952" w:rsidRDefault="00E00DD3" w:rsidP="006C28AD">
      <w:pPr>
        <w:spacing w:after="0"/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 xml:space="preserve">Na výzvu a všetky projekty, na ktoré sa môže uplatniť poskytnutie dodatočného príspevku sa podľa podmienok poskytnutia príspevku definovaných vo výzve vzťahuje podmienka </w:t>
      </w:r>
      <w:r w:rsidRPr="00DB28A4">
        <w:rPr>
          <w:rFonts w:ascii="Arial Narrow" w:hAnsi="Arial Narrow"/>
          <w:iCs/>
        </w:rPr>
        <w:t xml:space="preserve">finančnej analýzy projektu. Z uvedeného dôvodu </w:t>
      </w:r>
      <w:r w:rsidRPr="00DB28A4">
        <w:rPr>
          <w:rFonts w:ascii="Arial Narrow" w:hAnsi="Arial Narrow"/>
          <w:iCs/>
        </w:rPr>
        <w:lastRenderedPageBreak/>
        <w:t>s</w:t>
      </w:r>
      <w:r w:rsidR="009A407F" w:rsidRPr="00DB28A4">
        <w:rPr>
          <w:rFonts w:ascii="Arial Narrow" w:hAnsi="Arial Narrow"/>
          <w:iCs/>
        </w:rPr>
        <w:t>kutočne poskytnutú výšku dodatočného príspevku</w:t>
      </w:r>
      <w:r w:rsidR="00D035F6" w:rsidRPr="00C77952">
        <w:rPr>
          <w:rFonts w:ascii="Arial Narrow" w:hAnsi="Arial Narrow"/>
          <w:iCs/>
        </w:rPr>
        <w:t xml:space="preserve"> prijímateľ</w:t>
      </w:r>
      <w:r w:rsidR="009A407F" w:rsidRPr="00C77952">
        <w:rPr>
          <w:rFonts w:ascii="Arial Narrow" w:hAnsi="Arial Narrow"/>
          <w:iCs/>
        </w:rPr>
        <w:t xml:space="preserve"> zohľadňuje </w:t>
      </w:r>
      <w:r w:rsidRPr="00C77952">
        <w:rPr>
          <w:rFonts w:ascii="Arial Narrow" w:hAnsi="Arial Narrow"/>
          <w:iCs/>
        </w:rPr>
        <w:t xml:space="preserve">v </w:t>
      </w:r>
      <w:r w:rsidR="009A407F" w:rsidRPr="00C77952">
        <w:rPr>
          <w:rFonts w:ascii="Arial Narrow" w:hAnsi="Arial Narrow"/>
          <w:iCs/>
        </w:rPr>
        <w:t>najbližšej finančnej analýz</w:t>
      </w:r>
      <w:r w:rsidR="00D035F6" w:rsidRPr="00C77952">
        <w:rPr>
          <w:rFonts w:ascii="Arial Narrow" w:hAnsi="Arial Narrow"/>
          <w:iCs/>
        </w:rPr>
        <w:t>e</w:t>
      </w:r>
      <w:r w:rsidR="009A407F" w:rsidRPr="00C77952">
        <w:rPr>
          <w:rFonts w:ascii="Arial Narrow" w:hAnsi="Arial Narrow"/>
          <w:iCs/>
        </w:rPr>
        <w:t xml:space="preserve"> projektu, ktorú predkladá najneskôr pri predložení záverečnej žiadosti o platbu. Na vypracovanie finančnej analýzy sa uplatňuje metodika pre vypracovanej finančnej analýzy projektov centier integrovanej zdravotnej starostlivosti pre špecifický cieľ 2.1.2, ktorá je prílohou výzvy na predkladanie žiadosti o NFP. Postup predkladania finančnej analýzy projektu upravuje Príručka pre p</w:t>
      </w:r>
      <w:r w:rsidR="000355F9">
        <w:rPr>
          <w:rFonts w:ascii="Arial Narrow" w:hAnsi="Arial Narrow"/>
          <w:iCs/>
        </w:rPr>
        <w:t>rijímateľa v aktuálnom znení.</w:t>
      </w:r>
    </w:p>
    <w:p w14:paraId="5BAFD900" w14:textId="77777777" w:rsidR="009B53CE" w:rsidRPr="00C77952" w:rsidRDefault="009B53CE" w:rsidP="006C28AD">
      <w:pPr>
        <w:jc w:val="both"/>
        <w:rPr>
          <w:rFonts w:ascii="Arial Narrow" w:hAnsi="Arial Narrow"/>
          <w:iCs/>
        </w:rPr>
      </w:pPr>
    </w:p>
    <w:p w14:paraId="0424C399" w14:textId="77777777" w:rsidR="00C04E97" w:rsidRDefault="00C04E97" w:rsidP="00C04E97">
      <w:pPr>
        <w:pStyle w:val="Nadpis3"/>
        <w:spacing w:before="0" w:after="120"/>
        <w:rPr>
          <w:rFonts w:ascii="Arial Narrow" w:eastAsia="Times New Roman" w:hAnsi="Arial Narrow" w:cs="Times New Roman"/>
          <w:b/>
          <w:kern w:val="36"/>
          <w:lang w:eastAsia="sk-SK"/>
        </w:rPr>
      </w:pPr>
    </w:p>
    <w:p w14:paraId="11707BF5" w14:textId="77777777" w:rsidR="00D7665A" w:rsidRPr="00C04E97" w:rsidRDefault="0049632E" w:rsidP="00C04E97">
      <w:pPr>
        <w:pStyle w:val="Nadpis3"/>
        <w:spacing w:before="0" w:after="120"/>
        <w:rPr>
          <w:rFonts w:ascii="Arial Narrow" w:hAnsi="Arial Narrow"/>
          <w:b/>
        </w:rPr>
      </w:pPr>
      <w:bookmarkStart w:id="29" w:name="_Toc116894913"/>
      <w:r w:rsidRPr="00C77952">
        <w:rPr>
          <w:rFonts w:ascii="Arial Narrow" w:eastAsia="Times New Roman" w:hAnsi="Arial Narrow" w:cs="Times New Roman"/>
          <w:b/>
          <w:kern w:val="36"/>
          <w:lang w:eastAsia="sk-SK"/>
        </w:rPr>
        <w:t xml:space="preserve">3. </w:t>
      </w:r>
      <w:r w:rsidR="0093339E" w:rsidRPr="00C77952">
        <w:rPr>
          <w:rFonts w:ascii="Arial Narrow" w:eastAsia="Times New Roman" w:hAnsi="Arial Narrow" w:cs="Times New Roman"/>
          <w:b/>
          <w:kern w:val="36"/>
          <w:lang w:eastAsia="sk-SK"/>
        </w:rPr>
        <w:t xml:space="preserve">Postup </w:t>
      </w:r>
      <w:r w:rsidR="004C7124" w:rsidRPr="00C77952">
        <w:rPr>
          <w:rFonts w:ascii="Arial Narrow" w:eastAsia="Times New Roman" w:hAnsi="Arial Narrow" w:cs="Times New Roman"/>
          <w:b/>
          <w:kern w:val="36"/>
          <w:lang w:eastAsia="sk-SK"/>
        </w:rPr>
        <w:t xml:space="preserve">pri </w:t>
      </w:r>
      <w:r w:rsidR="007C138B" w:rsidRPr="00C77952">
        <w:rPr>
          <w:rFonts w:ascii="Arial Narrow" w:hAnsi="Arial Narrow"/>
          <w:b/>
        </w:rPr>
        <w:t>zmen</w:t>
      </w:r>
      <w:r w:rsidR="004C7124" w:rsidRPr="00C77952">
        <w:rPr>
          <w:rFonts w:ascii="Arial Narrow" w:eastAsia="Times New Roman" w:hAnsi="Arial Narrow" w:cs="Times New Roman"/>
          <w:b/>
          <w:kern w:val="36"/>
          <w:lang w:eastAsia="sk-SK"/>
        </w:rPr>
        <w:t>e</w:t>
      </w:r>
      <w:r w:rsidR="007C138B" w:rsidRPr="00C77952">
        <w:rPr>
          <w:rFonts w:ascii="Arial Narrow" w:hAnsi="Arial Narrow"/>
          <w:b/>
        </w:rPr>
        <w:t xml:space="preserve"> zmluvy </w:t>
      </w:r>
      <w:r w:rsidR="00CC0A2D" w:rsidRPr="00C77952">
        <w:rPr>
          <w:rFonts w:ascii="Arial Narrow" w:hAnsi="Arial Narrow"/>
          <w:b/>
        </w:rPr>
        <w:t xml:space="preserve">uplatnením </w:t>
      </w:r>
      <w:r w:rsidR="00F934E7" w:rsidRPr="00C77952">
        <w:rPr>
          <w:rFonts w:ascii="Arial Narrow" w:hAnsi="Arial Narrow"/>
          <w:b/>
        </w:rPr>
        <w:t>§ 25a</w:t>
      </w:r>
      <w:r w:rsidR="007962B7">
        <w:rPr>
          <w:rFonts w:ascii="Arial Narrow" w:hAnsi="Arial Narrow"/>
          <w:b/>
        </w:rPr>
        <w:t xml:space="preserve"> zákona o príspevku </w:t>
      </w:r>
      <w:r w:rsidR="00FB1CB7">
        <w:rPr>
          <w:rFonts w:ascii="Arial Narrow" w:hAnsi="Arial Narrow"/>
          <w:b/>
        </w:rPr>
        <w:t xml:space="preserve">poskytovanom z </w:t>
      </w:r>
      <w:r w:rsidR="007962B7">
        <w:rPr>
          <w:rFonts w:ascii="Arial Narrow" w:hAnsi="Arial Narrow"/>
          <w:b/>
        </w:rPr>
        <w:t>EŠIF</w:t>
      </w:r>
      <w:bookmarkEnd w:id="29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65A" w14:paraId="4C289B58" w14:textId="77777777" w:rsidTr="00D7665A">
        <w:tc>
          <w:tcPr>
            <w:tcW w:w="9062" w:type="dxa"/>
            <w:shd w:val="clear" w:color="auto" w:fill="ACB9CA" w:themeFill="text2" w:themeFillTint="66"/>
          </w:tcPr>
          <w:p w14:paraId="23502266" w14:textId="77777777" w:rsidR="00D7665A" w:rsidRDefault="00D7665A" w:rsidP="00D7665A"/>
          <w:p w14:paraId="544465F7" w14:textId="77777777" w:rsidR="00BA634E" w:rsidRDefault="00BA634E" w:rsidP="00D7665A">
            <w:r>
              <w:t>SO môže § 25a</w:t>
            </w:r>
            <w:r w:rsidR="007962B7">
              <w:t xml:space="preserve"> zákona o príspevku </w:t>
            </w:r>
            <w:r w:rsidR="00FB1CB7">
              <w:t xml:space="preserve">poskytovanom z </w:t>
            </w:r>
            <w:r w:rsidR="007962B7">
              <w:t>EŠIF</w:t>
            </w:r>
            <w:r>
              <w:t xml:space="preserve"> aplikovať na dvoch úrovniach implementácie projektov:</w:t>
            </w:r>
          </w:p>
          <w:p w14:paraId="5F08966F" w14:textId="77777777" w:rsidR="00BA634E" w:rsidRDefault="00BA634E" w:rsidP="00D7665A"/>
          <w:p w14:paraId="67801B21" w14:textId="5A60F627" w:rsidR="00D7665A" w:rsidRPr="00F17D3F" w:rsidRDefault="00BA634E" w:rsidP="003F4934">
            <w:pPr>
              <w:jc w:val="both"/>
              <w:rPr>
                <w:rFonts w:ascii="Arial Narrow" w:hAnsi="Arial Narrow"/>
              </w:rPr>
            </w:pPr>
            <w:r>
              <w:t xml:space="preserve">1.)  </w:t>
            </w:r>
            <w:r w:rsidR="0027421F">
              <w:t>Skokový nárast cien nastal pred realizáciou hlavných aktivít na stavebné práce podľa kap. 2.2., a tento sa prejavil už vo verejnom obstarávaní na stavebné práce</w:t>
            </w:r>
            <w:r w:rsidR="003C30A9">
              <w:t xml:space="preserve"> </w:t>
            </w:r>
            <w:r w:rsidR="00444359">
              <w:t>t.</w:t>
            </w:r>
            <w:r w:rsidR="0027421F">
              <w:t xml:space="preserve"> j. p</w:t>
            </w:r>
            <w:r>
              <w:t xml:space="preserve">roces verejného obstarávania </w:t>
            </w:r>
            <w:r w:rsidRPr="003F4934">
              <w:rPr>
                <w:u w:val="single"/>
              </w:rPr>
              <w:t>prebieha</w:t>
            </w:r>
            <w:r>
              <w:t xml:space="preserve"> a zmluva s dodávateľom </w:t>
            </w:r>
            <w:r w:rsidR="003F4934">
              <w:t xml:space="preserve">stavebných prác </w:t>
            </w:r>
            <w:r>
              <w:t xml:space="preserve">ešte nebola uzavretá. </w:t>
            </w:r>
            <w:r w:rsidR="00444359" w:rsidRPr="00F17D3F">
              <w:rPr>
                <w:rFonts w:ascii="Arial Narrow" w:hAnsi="Arial Narrow"/>
              </w:rPr>
              <w:t>Prijímateľ túto skutočnosť zdôvodní</w:t>
            </w:r>
            <w:r w:rsidR="00DA0A89">
              <w:rPr>
                <w:rFonts w:ascii="Arial Narrow" w:hAnsi="Arial Narrow"/>
              </w:rPr>
              <w:t xml:space="preserve"> o. i. aj </w:t>
            </w:r>
            <w:r w:rsidR="00444359" w:rsidRPr="00F17D3F">
              <w:rPr>
                <w:rFonts w:ascii="Arial Narrow" w:hAnsi="Arial Narrow"/>
              </w:rPr>
              <w:t xml:space="preserve"> tým</w:t>
            </w:r>
            <w:r w:rsidR="00205F20">
              <w:rPr>
                <w:rFonts w:ascii="Arial Narrow" w:hAnsi="Arial Narrow"/>
              </w:rPr>
              <w:t>,</w:t>
            </w:r>
            <w:r w:rsidR="00444359" w:rsidRPr="00F17D3F">
              <w:rPr>
                <w:rFonts w:ascii="Arial Narrow" w:hAnsi="Arial Narrow"/>
              </w:rPr>
              <w:t xml:space="preserve"> že v čas prípravy projektového zámeru a </w:t>
            </w:r>
            <w:proofErr w:type="spellStart"/>
            <w:r w:rsidR="00444359" w:rsidRPr="00F17D3F">
              <w:rPr>
                <w:rFonts w:ascii="Arial Narrow" w:hAnsi="Arial Narrow"/>
              </w:rPr>
              <w:t>ŽoNFP</w:t>
            </w:r>
            <w:proofErr w:type="spellEnd"/>
            <w:r w:rsidR="00444359" w:rsidRPr="00F17D3F">
              <w:rPr>
                <w:rFonts w:ascii="Arial Narrow" w:hAnsi="Arial Narrow"/>
              </w:rPr>
              <w:t xml:space="preserve"> nebolo možné túto situáciu predvídať.</w:t>
            </w:r>
          </w:p>
          <w:p w14:paraId="389DB607" w14:textId="77777777" w:rsidR="003F4934" w:rsidRDefault="003F4934" w:rsidP="003F4934">
            <w:pPr>
              <w:jc w:val="both"/>
            </w:pPr>
          </w:p>
          <w:p w14:paraId="155CF9BF" w14:textId="77777777" w:rsidR="00D7665A" w:rsidRDefault="003F4934" w:rsidP="003F4934">
            <w:pPr>
              <w:jc w:val="both"/>
            </w:pPr>
            <w:r>
              <w:t xml:space="preserve">2.) Proces verejného obstarávania </w:t>
            </w:r>
            <w:r w:rsidRPr="003F4934">
              <w:rPr>
                <w:u w:val="single"/>
              </w:rPr>
              <w:t>bol ukončený</w:t>
            </w:r>
            <w:r>
              <w:t xml:space="preserve"> a zmluva s dodávateľom bola uzavretá t. j. skokový nárast cien nastal počas realizácie hlavných aktivít resp. ich kombinácie podľa kap. 2.2. a bude potrené uzatvoriť  dodatok k zmluve o dielo s dodávateľom stavebných prác.</w:t>
            </w:r>
          </w:p>
          <w:p w14:paraId="2AE5C7A4" w14:textId="77777777" w:rsidR="00D7665A" w:rsidRDefault="00D7665A" w:rsidP="00D7665A"/>
        </w:tc>
      </w:tr>
    </w:tbl>
    <w:p w14:paraId="3E10DA4F" w14:textId="41B75AE5" w:rsidR="003C30A9" w:rsidRDefault="003C30A9" w:rsidP="004B2220">
      <w:pPr>
        <w:jc w:val="both"/>
        <w:rPr>
          <w:rFonts w:ascii="Arial Narrow" w:hAnsi="Arial Narrow"/>
          <w:iCs/>
        </w:rPr>
      </w:pPr>
    </w:p>
    <w:p w14:paraId="2793DF05" w14:textId="77777777" w:rsidR="00C5079E" w:rsidRPr="00C77952" w:rsidRDefault="00886BB3" w:rsidP="004B2220">
      <w:pPr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t xml:space="preserve">Dodatočný príspevok sa </w:t>
      </w:r>
      <w:r w:rsidRPr="00C77952">
        <w:rPr>
          <w:rFonts w:ascii="Arial Narrow" w:eastAsia="Times New Roman" w:hAnsi="Arial Narrow" w:cs="Times New Roman"/>
          <w:b/>
          <w:kern w:val="36"/>
          <w:lang w:eastAsia="sk-SK"/>
        </w:rPr>
        <w:t>poskytuje</w:t>
      </w:r>
      <w:r w:rsidRPr="00C77952">
        <w:rPr>
          <w:rFonts w:ascii="Arial Narrow" w:hAnsi="Arial Narrow"/>
          <w:iCs/>
        </w:rPr>
        <w:t xml:space="preserve"> na základe žiadosti </w:t>
      </w:r>
      <w:r w:rsidR="00B6453B" w:rsidRPr="00DB28A4">
        <w:rPr>
          <w:rFonts w:ascii="Arial Narrow" w:hAnsi="Arial Narrow"/>
        </w:rPr>
        <w:t xml:space="preserve">o povolenie vykonania zmeny zmluvy o poskytnutí NFP </w:t>
      </w:r>
      <w:r w:rsidR="00B6453B" w:rsidRPr="00C77952">
        <w:rPr>
          <w:rFonts w:ascii="Arial Narrow" w:hAnsi="Arial Narrow"/>
        </w:rPr>
        <w:t xml:space="preserve">(ďalej </w:t>
      </w:r>
      <w:r w:rsidR="00D035F6" w:rsidRPr="00C77952">
        <w:rPr>
          <w:rFonts w:ascii="Arial Narrow" w:hAnsi="Arial Narrow"/>
        </w:rPr>
        <w:t>ako</w:t>
      </w:r>
      <w:r w:rsidR="00B6453B" w:rsidRPr="00C77952">
        <w:rPr>
          <w:rFonts w:ascii="Arial Narrow" w:hAnsi="Arial Narrow"/>
        </w:rPr>
        <w:t xml:space="preserve"> „žiadosť</w:t>
      </w:r>
      <w:r w:rsidR="00D035F6" w:rsidRPr="00C77952">
        <w:rPr>
          <w:rFonts w:ascii="Arial Narrow" w:hAnsi="Arial Narrow"/>
        </w:rPr>
        <w:t xml:space="preserve"> o zmenu zmluvy </w:t>
      </w:r>
      <w:r w:rsidR="00CC0A2D" w:rsidRPr="00C77952">
        <w:rPr>
          <w:rFonts w:ascii="Arial Narrow" w:hAnsi="Arial Narrow"/>
        </w:rPr>
        <w:t>uplatnením</w:t>
      </w:r>
      <w:r w:rsidR="00D035F6" w:rsidRPr="00C77952">
        <w:rPr>
          <w:rFonts w:ascii="Arial Narrow" w:hAnsi="Arial Narrow"/>
        </w:rPr>
        <w:t xml:space="preserve"> § 25a</w:t>
      </w:r>
      <w:r w:rsidR="00B6453B" w:rsidRPr="00C77952">
        <w:rPr>
          <w:rFonts w:ascii="Arial Narrow" w:hAnsi="Arial Narrow"/>
        </w:rPr>
        <w:t xml:space="preserve">“) </w:t>
      </w:r>
      <w:r w:rsidRPr="00C77952">
        <w:rPr>
          <w:rFonts w:ascii="Arial Narrow" w:hAnsi="Arial Narrow"/>
          <w:iCs/>
        </w:rPr>
        <w:t>prijímateľa</w:t>
      </w:r>
      <w:r w:rsidR="00D035F6" w:rsidRPr="00C77952">
        <w:rPr>
          <w:rFonts w:ascii="Arial Narrow" w:hAnsi="Arial Narrow"/>
          <w:iCs/>
        </w:rPr>
        <w:t xml:space="preserve">, ktorá má povahu </w:t>
      </w:r>
      <w:r w:rsidRPr="00C77952">
        <w:rPr>
          <w:rFonts w:ascii="Arial Narrow" w:hAnsi="Arial Narrow"/>
          <w:iCs/>
        </w:rPr>
        <w:t>zmenového konania (neuplatňuje sa § 16 zákona o príspevku poskytovanom  EŠIF okrem ods. 5 – 7</w:t>
      </w:r>
      <w:r w:rsidR="00D035F6" w:rsidRPr="00C77952">
        <w:rPr>
          <w:rFonts w:ascii="Arial Narrow" w:hAnsi="Arial Narrow"/>
          <w:iCs/>
        </w:rPr>
        <w:t xml:space="preserve">). </w:t>
      </w:r>
    </w:p>
    <w:p w14:paraId="6EDF7FE1" w14:textId="77777777" w:rsidR="00212C1F" w:rsidRPr="00C77952" w:rsidRDefault="000E5C18" w:rsidP="004B2220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Prijímateľ </w:t>
      </w:r>
      <w:r w:rsidR="00D76246" w:rsidRPr="00C77952">
        <w:rPr>
          <w:rFonts w:ascii="Arial Narrow" w:hAnsi="Arial Narrow"/>
        </w:rPr>
        <w:t xml:space="preserve">je oprávnený podať </w:t>
      </w:r>
      <w:r w:rsidR="0010695D" w:rsidRPr="00C77952">
        <w:rPr>
          <w:rFonts w:ascii="Arial Narrow" w:hAnsi="Arial Narrow"/>
        </w:rPr>
        <w:t>jednu</w:t>
      </w:r>
      <w:r w:rsidR="00D76246" w:rsidRPr="00C77952">
        <w:rPr>
          <w:rFonts w:ascii="Arial Narrow" w:hAnsi="Arial Narrow"/>
        </w:rPr>
        <w:t xml:space="preserve"> </w:t>
      </w:r>
      <w:r w:rsidR="00D035F6" w:rsidRPr="00C77952">
        <w:rPr>
          <w:rFonts w:ascii="Arial Narrow" w:hAnsi="Arial Narrow"/>
        </w:rPr>
        <w:t xml:space="preserve">žiadosť o zmenu zmluvy </w:t>
      </w:r>
      <w:r w:rsidR="00CC0A2D" w:rsidRPr="00C77952">
        <w:rPr>
          <w:rFonts w:ascii="Arial Narrow" w:hAnsi="Arial Narrow"/>
        </w:rPr>
        <w:t>uplatnením</w:t>
      </w:r>
      <w:r w:rsidR="00D035F6" w:rsidRPr="00C77952">
        <w:rPr>
          <w:rFonts w:ascii="Arial Narrow" w:hAnsi="Arial Narrow"/>
        </w:rPr>
        <w:t xml:space="preserve"> § 25a</w:t>
      </w:r>
      <w:r w:rsidR="00D035F6" w:rsidRPr="00C77952" w:rsidDel="00D035F6">
        <w:rPr>
          <w:rFonts w:ascii="Arial Narrow" w:hAnsi="Arial Narrow"/>
        </w:rPr>
        <w:t xml:space="preserve"> </w:t>
      </w:r>
      <w:r w:rsidR="00D035F6" w:rsidRPr="00C77952">
        <w:rPr>
          <w:rFonts w:ascii="Arial Narrow" w:hAnsi="Arial Narrow"/>
        </w:rPr>
        <w:t xml:space="preserve">podľa </w:t>
      </w:r>
      <w:r w:rsidR="0010695D" w:rsidRPr="00C77952">
        <w:rPr>
          <w:rFonts w:ascii="Arial Narrow" w:hAnsi="Arial Narrow"/>
        </w:rPr>
        <w:t>p</w:t>
      </w:r>
      <w:r w:rsidR="00EF2CCF" w:rsidRPr="00C77952">
        <w:rPr>
          <w:rFonts w:ascii="Arial Narrow" w:hAnsi="Arial Narrow"/>
        </w:rPr>
        <w:t>ríloh</w:t>
      </w:r>
      <w:r w:rsidR="00D035F6" w:rsidRPr="00C77952">
        <w:rPr>
          <w:rFonts w:ascii="Arial Narrow" w:hAnsi="Arial Narrow"/>
        </w:rPr>
        <w:t>y</w:t>
      </w:r>
      <w:r w:rsidR="00EF2CCF" w:rsidRPr="00C77952">
        <w:rPr>
          <w:rFonts w:ascii="Arial Narrow" w:hAnsi="Arial Narrow"/>
        </w:rPr>
        <w:t xml:space="preserve"> č. </w:t>
      </w:r>
      <w:r w:rsidR="0010695D" w:rsidRPr="00C77952">
        <w:rPr>
          <w:rFonts w:ascii="Arial Narrow" w:hAnsi="Arial Narrow"/>
        </w:rPr>
        <w:t xml:space="preserve">1 </w:t>
      </w:r>
      <w:r w:rsidR="00D035F6" w:rsidRPr="00C77952">
        <w:rPr>
          <w:rFonts w:ascii="Arial Narrow" w:hAnsi="Arial Narrow"/>
        </w:rPr>
        <w:t xml:space="preserve">tohto </w:t>
      </w:r>
      <w:r w:rsidR="0010695D" w:rsidRPr="00C77952">
        <w:rPr>
          <w:rFonts w:ascii="Arial Narrow" w:hAnsi="Arial Narrow"/>
        </w:rPr>
        <w:t>usmernenia</w:t>
      </w:r>
      <w:r w:rsidR="00C84ABA" w:rsidRPr="00C77952">
        <w:rPr>
          <w:rFonts w:ascii="Arial Narrow" w:hAnsi="Arial Narrow"/>
        </w:rPr>
        <w:t>.</w:t>
      </w:r>
      <w:r w:rsidR="003F7B40" w:rsidRPr="00C77952">
        <w:rPr>
          <w:rFonts w:ascii="Arial Narrow" w:hAnsi="Arial Narrow"/>
        </w:rPr>
        <w:t xml:space="preserve"> </w:t>
      </w:r>
    </w:p>
    <w:p w14:paraId="0F39DC5E" w14:textId="77548750" w:rsidR="00B30FCD" w:rsidRPr="00C77952" w:rsidRDefault="00D035F6" w:rsidP="00B30FCD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Žiadosť o zmenu zmluvy </w:t>
      </w:r>
      <w:r w:rsidR="00CC0A2D" w:rsidRPr="00C77952">
        <w:rPr>
          <w:rFonts w:ascii="Arial Narrow" w:hAnsi="Arial Narrow"/>
        </w:rPr>
        <w:t>uplatnením</w:t>
      </w:r>
      <w:r w:rsidRPr="00C77952">
        <w:rPr>
          <w:rFonts w:ascii="Arial Narrow" w:hAnsi="Arial Narrow"/>
        </w:rPr>
        <w:t xml:space="preserve"> § 25a</w:t>
      </w:r>
      <w:r w:rsidRPr="00C77952" w:rsidDel="00D035F6">
        <w:rPr>
          <w:rFonts w:ascii="Arial Narrow" w:hAnsi="Arial Narrow"/>
        </w:rPr>
        <w:t xml:space="preserve"> </w:t>
      </w:r>
      <w:r w:rsidR="00AC1CBF" w:rsidRPr="00C77952">
        <w:rPr>
          <w:rFonts w:ascii="Arial Narrow" w:hAnsi="Arial Narrow"/>
        </w:rPr>
        <w:t xml:space="preserve">musí obsahovať </w:t>
      </w:r>
      <w:r w:rsidR="003C4B0E" w:rsidRPr="00C77952">
        <w:rPr>
          <w:rFonts w:ascii="Arial Narrow" w:hAnsi="Arial Narrow"/>
        </w:rPr>
        <w:t>zdôvodnenie</w:t>
      </w:r>
      <w:r w:rsidR="002A1A33" w:rsidRPr="00C77952">
        <w:rPr>
          <w:rFonts w:ascii="Arial Narrow" w:hAnsi="Arial Narrow"/>
        </w:rPr>
        <w:t>/analýzu</w:t>
      </w:r>
      <w:r w:rsidR="00C81E54" w:rsidRPr="00C77952">
        <w:rPr>
          <w:rStyle w:val="Odkaznapoznmkupodiarou"/>
          <w:rFonts w:ascii="Arial Narrow" w:hAnsi="Arial Narrow"/>
        </w:rPr>
        <w:footnoteReference w:id="3"/>
      </w:r>
      <w:r w:rsidR="003C4B0E" w:rsidRPr="00C77952">
        <w:rPr>
          <w:rFonts w:ascii="Arial Narrow" w:hAnsi="Arial Narrow"/>
        </w:rPr>
        <w:t xml:space="preserve"> </w:t>
      </w:r>
      <w:r w:rsidR="00AC477A">
        <w:rPr>
          <w:rFonts w:ascii="Arial Narrow" w:hAnsi="Arial Narrow"/>
        </w:rPr>
        <w:t xml:space="preserve">skokového </w:t>
      </w:r>
      <w:r w:rsidR="003D5D0A" w:rsidRPr="00C77952">
        <w:rPr>
          <w:rFonts w:ascii="Arial Narrow" w:hAnsi="Arial Narrow"/>
        </w:rPr>
        <w:t>nárastu cien</w:t>
      </w:r>
      <w:r w:rsidR="003C4B0E" w:rsidRPr="00C77952">
        <w:rPr>
          <w:rFonts w:ascii="Arial Narrow" w:hAnsi="Arial Narrow"/>
        </w:rPr>
        <w:t xml:space="preserve">, </w:t>
      </w:r>
      <w:proofErr w:type="spellStart"/>
      <w:r w:rsidR="00AC1CBF" w:rsidRPr="00DB28A4">
        <w:rPr>
          <w:rFonts w:ascii="Arial Narrow" w:hAnsi="Arial Narrow"/>
        </w:rPr>
        <w:t>položkový</w:t>
      </w:r>
      <w:proofErr w:type="spellEnd"/>
      <w:r w:rsidR="00AC1CBF" w:rsidRPr="00DB28A4">
        <w:rPr>
          <w:rFonts w:ascii="Arial Narrow" w:hAnsi="Arial Narrow"/>
        </w:rPr>
        <w:t xml:space="preserve"> rozpočet formou sledovania zmien</w:t>
      </w:r>
      <w:r w:rsidR="003C4B0E" w:rsidRPr="00C77952">
        <w:rPr>
          <w:rFonts w:ascii="Arial Narrow" w:hAnsi="Arial Narrow"/>
        </w:rPr>
        <w:t>:</w:t>
      </w:r>
      <w:r w:rsidR="00AC1CBF" w:rsidRPr="00C77952">
        <w:rPr>
          <w:rFonts w:ascii="Arial Narrow" w:hAnsi="Arial Narrow"/>
        </w:rPr>
        <w:t xml:space="preserve"> </w:t>
      </w:r>
      <w:r w:rsidR="003C4B0E" w:rsidRPr="00C77952">
        <w:rPr>
          <w:rFonts w:ascii="Arial Narrow" w:hAnsi="Arial Narrow"/>
        </w:rPr>
        <w:t>stĺpec s pôvodnými cenami,</w:t>
      </w:r>
      <w:r w:rsidR="00AC1CBF" w:rsidRPr="00C77952">
        <w:rPr>
          <w:rFonts w:ascii="Arial Narrow" w:hAnsi="Arial Narrow"/>
        </w:rPr>
        <w:t xml:space="preserve"> nový stĺpec s cenami po navýšení, úpravu časového harmonogramu, čestné vyhlásenie o tom, že bude zachovaný cieľ projektu</w:t>
      </w:r>
      <w:r w:rsidR="009741F5">
        <w:rPr>
          <w:rFonts w:ascii="Arial Narrow" w:hAnsi="Arial Narrow"/>
        </w:rPr>
        <w:t>.</w:t>
      </w:r>
      <w:r w:rsidR="00606896" w:rsidRPr="00C77952">
        <w:rPr>
          <w:rFonts w:ascii="Arial Narrow" w:hAnsi="Arial Narrow"/>
        </w:rPr>
        <w:t xml:space="preserve"> </w:t>
      </w:r>
      <w:r w:rsidR="00B30FCD">
        <w:rPr>
          <w:rFonts w:ascii="Arial Narrow" w:hAnsi="Arial Narrow"/>
        </w:rPr>
        <w:t xml:space="preserve"> Pôvodnou cenou sa pre tento účel myslí cena podľa schváleného rozpočtu v žiadosti o NFP alebo cena v zmluve o dielo a to v závislosti od okolnosti, v ktorých sa daný projekt nachádza. </w:t>
      </w:r>
      <w:r w:rsidR="00B30FCD" w:rsidRPr="00C77952">
        <w:rPr>
          <w:rFonts w:ascii="Arial Narrow" w:hAnsi="Arial Narrow"/>
        </w:rPr>
        <w:t>Postup kontroly dodatkov k zmluve o dielo j</w:t>
      </w:r>
      <w:r w:rsidR="00B30FCD" w:rsidRPr="00DB28A4">
        <w:rPr>
          <w:rFonts w:ascii="Arial Narrow" w:hAnsi="Arial Narrow"/>
        </w:rPr>
        <w:t xml:space="preserve">e uvedený </w:t>
      </w:r>
      <w:hyperlink w:anchor="_Kontrola_dodatkov_k" w:history="1">
        <w:r w:rsidR="00B30FCD" w:rsidRPr="00C77952">
          <w:rPr>
            <w:rStyle w:val="Hypertextovprepojenie"/>
            <w:rFonts w:ascii="Arial Narrow" w:hAnsi="Arial Narrow"/>
            <w:color w:val="auto"/>
          </w:rPr>
          <w:t>v kap. č. 4 tohto usmernenia</w:t>
        </w:r>
      </w:hyperlink>
      <w:r w:rsidR="00B30FCD" w:rsidRPr="00C77952">
        <w:rPr>
          <w:rStyle w:val="Hypertextovprepojenie"/>
          <w:rFonts w:ascii="Arial Narrow" w:hAnsi="Arial Narrow"/>
          <w:color w:val="auto"/>
        </w:rPr>
        <w:t>.</w:t>
      </w:r>
    </w:p>
    <w:p w14:paraId="39C7BEEA" w14:textId="77777777" w:rsidR="009457C7" w:rsidRPr="00DB28A4" w:rsidRDefault="00A60989" w:rsidP="004B2220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SO</w:t>
      </w:r>
      <w:r w:rsidR="000E5C18" w:rsidRPr="00C77952">
        <w:rPr>
          <w:rFonts w:ascii="Arial Narrow" w:hAnsi="Arial Narrow"/>
        </w:rPr>
        <w:t xml:space="preserve"> na základe predloženej </w:t>
      </w:r>
      <w:r w:rsidR="00D035F6" w:rsidRPr="00C77952">
        <w:rPr>
          <w:rFonts w:ascii="Arial Narrow" w:hAnsi="Arial Narrow"/>
        </w:rPr>
        <w:t xml:space="preserve">žiadosť o zmenu zmluvy </w:t>
      </w:r>
      <w:r w:rsidR="00CC0A2D" w:rsidRPr="00C77952">
        <w:rPr>
          <w:rFonts w:ascii="Arial Narrow" w:hAnsi="Arial Narrow"/>
        </w:rPr>
        <w:t>uplatnením</w:t>
      </w:r>
      <w:r w:rsidR="00D035F6" w:rsidRPr="00C77952">
        <w:rPr>
          <w:rFonts w:ascii="Arial Narrow" w:hAnsi="Arial Narrow"/>
        </w:rPr>
        <w:t xml:space="preserve"> § 25a</w:t>
      </w:r>
      <w:r w:rsidR="00D035F6" w:rsidRPr="00C77952" w:rsidDel="00D035F6">
        <w:rPr>
          <w:rFonts w:ascii="Arial Narrow" w:hAnsi="Arial Narrow"/>
        </w:rPr>
        <w:t xml:space="preserve"> </w:t>
      </w:r>
      <w:r w:rsidR="00943803" w:rsidRPr="00C77952">
        <w:rPr>
          <w:rFonts w:ascii="Arial Narrow" w:hAnsi="Arial Narrow"/>
        </w:rPr>
        <w:t>posúdi navrhované zmeny</w:t>
      </w:r>
      <w:r w:rsidR="00AB5F62" w:rsidRPr="00C77952">
        <w:rPr>
          <w:rFonts w:ascii="Arial Narrow" w:hAnsi="Arial Narrow"/>
        </w:rPr>
        <w:t>. Ide o </w:t>
      </w:r>
      <w:r w:rsidR="00AB5F62" w:rsidRPr="00C77952">
        <w:rPr>
          <w:rFonts w:ascii="Arial Narrow" w:hAnsi="Arial Narrow"/>
          <w:b/>
        </w:rPr>
        <w:t>významnejšiu zmenu</w:t>
      </w:r>
      <w:r w:rsidR="00AB5F62" w:rsidRPr="00C77952">
        <w:rPr>
          <w:rFonts w:ascii="Arial Narrow" w:hAnsi="Arial Narrow"/>
        </w:rPr>
        <w:t>, tak ako je uvedené v</w:t>
      </w:r>
      <w:r w:rsidR="00197301" w:rsidRPr="00C77952">
        <w:rPr>
          <w:rFonts w:ascii="Arial Narrow" w:hAnsi="Arial Narrow"/>
        </w:rPr>
        <w:t> bode 6.3 zmluvy o</w:t>
      </w:r>
      <w:r w:rsidR="00C322B1" w:rsidRPr="00C77952">
        <w:rPr>
          <w:rFonts w:ascii="Arial Narrow" w:hAnsi="Arial Narrow"/>
        </w:rPr>
        <w:t> </w:t>
      </w:r>
      <w:r w:rsidR="00197301" w:rsidRPr="00C77952">
        <w:rPr>
          <w:rFonts w:ascii="Arial Narrow" w:hAnsi="Arial Narrow"/>
        </w:rPr>
        <w:t>NFP</w:t>
      </w:r>
      <w:r w:rsidR="00C322B1" w:rsidRPr="00C77952">
        <w:rPr>
          <w:rFonts w:ascii="Arial Narrow" w:hAnsi="Arial Narrow"/>
        </w:rPr>
        <w:t>.</w:t>
      </w:r>
      <w:r w:rsidR="00513DCD" w:rsidRPr="00C77952">
        <w:rPr>
          <w:rFonts w:ascii="Arial Narrow" w:hAnsi="Arial Narrow"/>
        </w:rPr>
        <w:t xml:space="preserve"> </w:t>
      </w:r>
      <w:r w:rsidR="0072156D" w:rsidRPr="00C77952">
        <w:rPr>
          <w:rFonts w:ascii="Arial Narrow" w:hAnsi="Arial Narrow"/>
        </w:rPr>
        <w:t xml:space="preserve">Proces zmenového konania SO vykoná v súlade </w:t>
      </w:r>
      <w:r w:rsidR="0009259F">
        <w:rPr>
          <w:rFonts w:ascii="Arial Narrow" w:hAnsi="Arial Narrow"/>
        </w:rPr>
        <w:t xml:space="preserve">s Pravidlami oprávnenosti výdavkov, </w:t>
      </w:r>
      <w:r w:rsidR="009741F5">
        <w:rPr>
          <w:rFonts w:ascii="Arial Narrow" w:hAnsi="Arial Narrow"/>
        </w:rPr>
        <w:t xml:space="preserve">Príručkou pre prijímateľa, </w:t>
      </w:r>
      <w:r w:rsidR="0072156D" w:rsidRPr="00C77952">
        <w:rPr>
          <w:rFonts w:ascii="Arial Narrow" w:hAnsi="Arial Narrow"/>
        </w:rPr>
        <w:t>Me</w:t>
      </w:r>
      <w:r w:rsidR="00CF38FD" w:rsidRPr="00C77952">
        <w:rPr>
          <w:rFonts w:ascii="Arial Narrow" w:hAnsi="Arial Narrow"/>
        </w:rPr>
        <w:t>todick</w:t>
      </w:r>
      <w:r w:rsidR="00D035F6" w:rsidRPr="00C77952">
        <w:rPr>
          <w:rFonts w:ascii="Arial Narrow" w:hAnsi="Arial Narrow"/>
        </w:rPr>
        <w:t>ým</w:t>
      </w:r>
      <w:r w:rsidR="0072156D" w:rsidRPr="00C77952">
        <w:rPr>
          <w:rFonts w:ascii="Arial Narrow" w:hAnsi="Arial Narrow"/>
        </w:rPr>
        <w:t xml:space="preserve"> </w:t>
      </w:r>
      <w:r w:rsidR="00CF38FD" w:rsidRPr="00C77952">
        <w:rPr>
          <w:rFonts w:ascii="Arial Narrow" w:hAnsi="Arial Narrow"/>
        </w:rPr>
        <w:t>pokyn</w:t>
      </w:r>
      <w:r w:rsidR="00D035F6" w:rsidRPr="00C77952">
        <w:rPr>
          <w:rFonts w:ascii="Arial Narrow" w:hAnsi="Arial Narrow"/>
        </w:rPr>
        <w:t>om</w:t>
      </w:r>
      <w:r w:rsidR="0072156D" w:rsidRPr="00C77952">
        <w:rPr>
          <w:rFonts w:ascii="Arial Narrow" w:hAnsi="Arial Narrow"/>
        </w:rPr>
        <w:t xml:space="preserve"> CKO č. 26 </w:t>
      </w:r>
      <w:r w:rsidR="00CF38FD" w:rsidRPr="00C77952">
        <w:rPr>
          <w:rFonts w:ascii="Arial Narrow" w:hAnsi="Arial Narrow"/>
        </w:rPr>
        <w:t xml:space="preserve">a Metodickým pokynom </w:t>
      </w:r>
      <w:r w:rsidR="001F14FF">
        <w:rPr>
          <w:rFonts w:ascii="Arial Narrow" w:hAnsi="Arial Narrow"/>
        </w:rPr>
        <w:t xml:space="preserve">CKO </w:t>
      </w:r>
      <w:r w:rsidR="00CF38FD" w:rsidRPr="00C77952">
        <w:rPr>
          <w:rFonts w:ascii="Arial Narrow" w:hAnsi="Arial Narrow"/>
        </w:rPr>
        <w:t xml:space="preserve">č. 18 </w:t>
      </w:r>
      <w:r w:rsidR="0072156D" w:rsidRPr="00C77952">
        <w:rPr>
          <w:rFonts w:ascii="Arial Narrow" w:hAnsi="Arial Narrow"/>
        </w:rPr>
        <w:t>nasledovne</w:t>
      </w:r>
      <w:r w:rsidR="009457C7" w:rsidRPr="00DB28A4">
        <w:rPr>
          <w:rFonts w:ascii="Arial Narrow" w:hAnsi="Arial Narrow"/>
        </w:rPr>
        <w:t>:</w:t>
      </w:r>
    </w:p>
    <w:p w14:paraId="3EF3FCC3" w14:textId="5F7917CE" w:rsidR="009457C7" w:rsidRPr="00C77952" w:rsidRDefault="00AA49F3" w:rsidP="00D035F6">
      <w:pPr>
        <w:ind w:left="851" w:hanging="143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- </w:t>
      </w:r>
      <w:r w:rsidR="00966C54" w:rsidRPr="00C77952">
        <w:rPr>
          <w:rFonts w:ascii="Arial Narrow" w:hAnsi="Arial Narrow"/>
        </w:rPr>
        <w:t>š</w:t>
      </w:r>
      <w:r w:rsidR="0072156D" w:rsidRPr="00C77952">
        <w:rPr>
          <w:rFonts w:ascii="Arial Narrow" w:hAnsi="Arial Narrow"/>
        </w:rPr>
        <w:t xml:space="preserve">tatutárny orgán prijímateľa predloží návrh na zmenu zmluvy o NFP podľa </w:t>
      </w:r>
      <w:r w:rsidR="00D122D7" w:rsidRPr="00C77952">
        <w:rPr>
          <w:rFonts w:ascii="Arial Narrow" w:hAnsi="Arial Narrow"/>
        </w:rPr>
        <w:t xml:space="preserve">§ </w:t>
      </w:r>
      <w:r w:rsidR="003F4934">
        <w:rPr>
          <w:rFonts w:ascii="Arial Narrow" w:hAnsi="Arial Narrow"/>
        </w:rPr>
        <w:t xml:space="preserve">25a </w:t>
      </w:r>
      <w:r w:rsidR="00D122D7" w:rsidRPr="00C77952">
        <w:rPr>
          <w:rFonts w:ascii="Arial Narrow" w:hAnsi="Arial Narrow"/>
        </w:rPr>
        <w:t>na formulári</w:t>
      </w:r>
      <w:r w:rsidR="0072156D" w:rsidRPr="00C77952">
        <w:rPr>
          <w:rFonts w:ascii="Arial Narrow" w:hAnsi="Arial Narrow"/>
        </w:rPr>
        <w:t xml:space="preserve"> v prílohe č</w:t>
      </w:r>
      <w:r w:rsidR="00D122D7" w:rsidRPr="00C77952">
        <w:rPr>
          <w:rFonts w:ascii="Arial Narrow" w:hAnsi="Arial Narrow"/>
        </w:rPr>
        <w:t>. 1 tohto usmernenia</w:t>
      </w:r>
      <w:r w:rsidR="00D035F6" w:rsidRPr="00C77952">
        <w:rPr>
          <w:rFonts w:ascii="Arial Narrow" w:hAnsi="Arial Narrow"/>
        </w:rPr>
        <w:t>; v</w:t>
      </w:r>
      <w:r w:rsidR="0072156D" w:rsidRPr="00C77952">
        <w:rPr>
          <w:rFonts w:ascii="Arial Narrow" w:hAnsi="Arial Narrow"/>
        </w:rPr>
        <w:t xml:space="preserve"> prípade, ak </w:t>
      </w:r>
      <w:r w:rsidR="00D035F6" w:rsidRPr="00C77952">
        <w:rPr>
          <w:rFonts w:ascii="Arial Narrow" w:hAnsi="Arial Narrow"/>
        </w:rPr>
        <w:t xml:space="preserve">tento </w:t>
      </w:r>
      <w:r w:rsidR="0072156D" w:rsidRPr="00C77952">
        <w:rPr>
          <w:rFonts w:ascii="Arial Narrow" w:hAnsi="Arial Narrow"/>
        </w:rPr>
        <w:t xml:space="preserve">návrh predkladá splnomocnená osoba, </w:t>
      </w:r>
      <w:r w:rsidR="00D122D7" w:rsidRPr="00C77952">
        <w:rPr>
          <w:rFonts w:ascii="Arial Narrow" w:hAnsi="Arial Narrow"/>
        </w:rPr>
        <w:t xml:space="preserve">prílohou žiadosti </w:t>
      </w:r>
      <w:r w:rsidR="00CC0A2D" w:rsidRPr="00C77952">
        <w:rPr>
          <w:rFonts w:ascii="Arial Narrow" w:hAnsi="Arial Narrow"/>
        </w:rPr>
        <w:t xml:space="preserve">je </w:t>
      </w:r>
      <w:r w:rsidR="00D122D7" w:rsidRPr="00C77952">
        <w:rPr>
          <w:rFonts w:ascii="Arial Narrow" w:hAnsi="Arial Narrow"/>
        </w:rPr>
        <w:t>splnomocnenie podpísané prijím</w:t>
      </w:r>
      <w:r w:rsidR="00966C54" w:rsidRPr="00C77952">
        <w:rPr>
          <w:rFonts w:ascii="Arial Narrow" w:hAnsi="Arial Narrow"/>
        </w:rPr>
        <w:t>ateľom aj splnomocnenou osobou</w:t>
      </w:r>
      <w:r w:rsidR="005D08F6">
        <w:rPr>
          <w:rFonts w:ascii="Arial Narrow" w:hAnsi="Arial Narrow"/>
        </w:rPr>
        <w:t>,</w:t>
      </w:r>
    </w:p>
    <w:p w14:paraId="313491F1" w14:textId="2F150675" w:rsidR="009457C7" w:rsidRPr="00C77952" w:rsidRDefault="00AA49F3" w:rsidP="00D035F6">
      <w:pPr>
        <w:ind w:left="851" w:hanging="143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- </w:t>
      </w:r>
      <w:r w:rsidR="00CC0A2D" w:rsidRPr="00C77952">
        <w:rPr>
          <w:rFonts w:ascii="Arial Narrow" w:hAnsi="Arial Narrow"/>
        </w:rPr>
        <w:t>žiadosť o zmenu zmluvy uplatnením § 25a</w:t>
      </w:r>
      <w:r w:rsidR="00D122D7" w:rsidRPr="00C77952">
        <w:rPr>
          <w:rFonts w:ascii="Arial Narrow" w:hAnsi="Arial Narrow"/>
        </w:rPr>
        <w:t xml:space="preserve"> sa predkladá </w:t>
      </w:r>
      <w:r w:rsidR="00A705C2" w:rsidRPr="00C77952">
        <w:rPr>
          <w:rFonts w:ascii="Arial Narrow" w:hAnsi="Arial Narrow"/>
        </w:rPr>
        <w:t xml:space="preserve">písomne elektronicky do </w:t>
      </w:r>
      <w:r w:rsidR="00D122D7" w:rsidRPr="00C77952">
        <w:rPr>
          <w:rFonts w:ascii="Arial Narrow" w:hAnsi="Arial Narrow"/>
        </w:rPr>
        <w:t>ITMS2014+</w:t>
      </w:r>
      <w:r w:rsidR="004A156A">
        <w:rPr>
          <w:rFonts w:ascii="Arial Narrow" w:hAnsi="Arial Narrow"/>
        </w:rPr>
        <w:t>,</w:t>
      </w:r>
      <w:bookmarkStart w:id="30" w:name="_GoBack"/>
      <w:bookmarkEnd w:id="30"/>
      <w:r w:rsidR="00CC0A2D" w:rsidRPr="00C77952">
        <w:rPr>
          <w:rFonts w:ascii="Arial Narrow" w:hAnsi="Arial Narrow"/>
        </w:rPr>
        <w:t xml:space="preserve"> z</w:t>
      </w:r>
      <w:r w:rsidR="0072156D" w:rsidRPr="00C77952">
        <w:rPr>
          <w:rFonts w:ascii="Arial Narrow" w:hAnsi="Arial Narrow"/>
        </w:rPr>
        <w:t xml:space="preserve">a dátum doručenia sa považuje dátum doručenia do </w:t>
      </w:r>
      <w:r w:rsidR="00A705C2" w:rsidRPr="00C77952">
        <w:rPr>
          <w:rFonts w:ascii="Arial Narrow" w:hAnsi="Arial Narrow"/>
        </w:rPr>
        <w:t>ITMS2014</w:t>
      </w:r>
      <w:r w:rsidR="00B22C46">
        <w:rPr>
          <w:rFonts w:ascii="Arial Narrow" w:hAnsi="Arial Narrow"/>
        </w:rPr>
        <w:t>+</w:t>
      </w:r>
      <w:r w:rsidR="005D08F6">
        <w:rPr>
          <w:rFonts w:ascii="Arial Narrow" w:hAnsi="Arial Narrow"/>
        </w:rPr>
        <w:t>,</w:t>
      </w:r>
    </w:p>
    <w:p w14:paraId="48CFA0DE" w14:textId="77777777" w:rsidR="009457C7" w:rsidRPr="00C77952" w:rsidRDefault="00AA49F3" w:rsidP="00CC0A2D">
      <w:pPr>
        <w:ind w:left="851" w:hanging="143"/>
        <w:jc w:val="both"/>
        <w:rPr>
          <w:rFonts w:ascii="Arial Narrow" w:hAnsi="Arial Narrow" w:cs="Segoe UI"/>
          <w:shd w:val="clear" w:color="auto" w:fill="FFFFFF"/>
        </w:rPr>
      </w:pPr>
      <w:r w:rsidRPr="00C77952">
        <w:rPr>
          <w:rFonts w:ascii="Arial Narrow" w:hAnsi="Arial Narrow"/>
        </w:rPr>
        <w:lastRenderedPageBreak/>
        <w:t>-</w:t>
      </w:r>
      <w:r w:rsidR="00CC0A2D" w:rsidRPr="00C77952">
        <w:rPr>
          <w:rFonts w:ascii="Arial Narrow" w:hAnsi="Arial Narrow"/>
        </w:rPr>
        <w:t xml:space="preserve"> SO</w:t>
      </w:r>
      <w:r w:rsidR="0072156D" w:rsidRPr="00C77952">
        <w:rPr>
          <w:rFonts w:ascii="Arial Narrow" w:hAnsi="Arial Narrow"/>
        </w:rPr>
        <w:t xml:space="preserve"> v lehote 21 pracovných dní</w:t>
      </w:r>
      <w:r w:rsidR="00A705C2" w:rsidRPr="00C77952">
        <w:rPr>
          <w:rFonts w:ascii="Arial Narrow" w:hAnsi="Arial Narrow"/>
        </w:rPr>
        <w:t xml:space="preserve"> od doručenia návrhu na zmenu zmluvy o NFP</w:t>
      </w:r>
      <w:r w:rsidR="0072156D" w:rsidRPr="00C77952">
        <w:rPr>
          <w:rFonts w:ascii="Arial Narrow" w:hAnsi="Arial Narrow"/>
        </w:rPr>
        <w:t xml:space="preserve"> posúdi predloženú dokumentáciu</w:t>
      </w:r>
      <w:r w:rsidR="00CF38FD" w:rsidRPr="00C77952">
        <w:rPr>
          <w:rFonts w:ascii="Arial Narrow" w:hAnsi="Arial Narrow"/>
        </w:rPr>
        <w:t xml:space="preserve"> a splnenie podmienok podľa </w:t>
      </w:r>
      <w:hyperlink r:id="rId10" w:anchor="paragraf-19.odsek-3" w:tooltip="Odkaz na predpis alebo ustanovenie" w:history="1">
        <w:r w:rsidR="00CF38FD" w:rsidRPr="00C77952">
          <w:rPr>
            <w:rFonts w:ascii="Arial Narrow" w:hAnsi="Arial Narrow"/>
          </w:rPr>
          <w:t>§ 19 ods. 3</w:t>
        </w:r>
      </w:hyperlink>
      <w:r w:rsidR="00CF38FD" w:rsidRPr="00C77952">
        <w:rPr>
          <w:rFonts w:ascii="Arial Narrow" w:hAnsi="Arial Narrow"/>
        </w:rPr>
        <w:t> zákona č. </w:t>
      </w:r>
      <w:hyperlink r:id="rId11" w:tooltip="Odkaz na predpis alebo ustanovenie" w:history="1">
        <w:r w:rsidR="00CF38FD" w:rsidRPr="00C77952">
          <w:rPr>
            <w:rFonts w:ascii="Arial Narrow" w:hAnsi="Arial Narrow"/>
          </w:rPr>
          <w:t>523/2004 Z. z.</w:t>
        </w:r>
      </w:hyperlink>
      <w:r w:rsidR="003F4934">
        <w:rPr>
          <w:rFonts w:ascii="Arial Narrow" w:hAnsi="Arial Narrow"/>
        </w:rPr>
        <w:t xml:space="preserve"> </w:t>
      </w:r>
      <w:r w:rsidR="003F4934" w:rsidRPr="003F4934">
        <w:rPr>
          <w:rFonts w:ascii="Arial Narrow" w:hAnsi="Arial Narrow"/>
        </w:rPr>
        <w:t>o rozpočtových pravidlách verejnej správy a o zmene a doplnení niektorých zákonov</w:t>
      </w:r>
      <w:r w:rsidR="00CF38FD" w:rsidRPr="00C77952">
        <w:rPr>
          <w:rFonts w:ascii="Arial Narrow" w:hAnsi="Arial Narrow"/>
        </w:rPr>
        <w:t xml:space="preserve">, </w:t>
      </w:r>
      <w:r w:rsidR="00CC0A2D" w:rsidRPr="00C77952">
        <w:rPr>
          <w:rFonts w:ascii="Arial Narrow" w:hAnsi="Arial Narrow"/>
        </w:rPr>
        <w:t xml:space="preserve">dodržanie pravidiel a postupov podľa </w:t>
      </w:r>
      <w:r w:rsidR="00CF38FD" w:rsidRPr="00DB28A4">
        <w:rPr>
          <w:rFonts w:ascii="Arial Narrow" w:hAnsi="Arial Narrow"/>
        </w:rPr>
        <w:t>zákon</w:t>
      </w:r>
      <w:r w:rsidR="00CC0A2D" w:rsidRPr="00DB28A4">
        <w:rPr>
          <w:rFonts w:ascii="Arial Narrow" w:hAnsi="Arial Narrow"/>
        </w:rPr>
        <w:t>a</w:t>
      </w:r>
      <w:r w:rsidR="00CF38FD" w:rsidRPr="00DB28A4">
        <w:rPr>
          <w:rFonts w:ascii="Arial Narrow" w:hAnsi="Arial Narrow"/>
        </w:rPr>
        <w:t xml:space="preserve"> č. </w:t>
      </w:r>
      <w:hyperlink r:id="rId12" w:tooltip="Odkaz na predpis alebo ustanovenie" w:history="1">
        <w:r w:rsidR="00CF38FD" w:rsidRPr="00C77952">
          <w:rPr>
            <w:rFonts w:ascii="Arial Narrow" w:hAnsi="Arial Narrow"/>
          </w:rPr>
          <w:t>343/2015 Z. z.</w:t>
        </w:r>
      </w:hyperlink>
      <w:r w:rsidR="00CF38FD" w:rsidRPr="00C77952">
        <w:rPr>
          <w:rFonts w:ascii="Arial Narrow" w:hAnsi="Arial Narrow"/>
        </w:rPr>
        <w:t xml:space="preserve"> v znení neskorších predpisov, </w:t>
      </w:r>
    </w:p>
    <w:p w14:paraId="605B4814" w14:textId="42AB9371" w:rsidR="009457C7" w:rsidRPr="00C77952" w:rsidRDefault="00AA49F3" w:rsidP="00AA49F3">
      <w:pPr>
        <w:ind w:firstLine="708"/>
        <w:jc w:val="both"/>
        <w:rPr>
          <w:rFonts w:ascii="Arial Narrow" w:hAnsi="Arial Narrow"/>
        </w:rPr>
      </w:pPr>
      <w:r w:rsidRPr="00673241">
        <w:rPr>
          <w:rFonts w:ascii="Arial Narrow" w:hAnsi="Arial Narrow"/>
        </w:rPr>
        <w:t xml:space="preserve">- </w:t>
      </w:r>
      <w:r w:rsidR="00966C54" w:rsidRPr="00C77952">
        <w:rPr>
          <w:rFonts w:ascii="Arial Narrow" w:hAnsi="Arial Narrow"/>
        </w:rPr>
        <w:t>n</w:t>
      </w:r>
      <w:r w:rsidR="0072156D" w:rsidRPr="00C77952">
        <w:rPr>
          <w:rFonts w:ascii="Arial Narrow" w:hAnsi="Arial Narrow"/>
        </w:rPr>
        <w:t xml:space="preserve">ávrh na zmenu </w:t>
      </w:r>
      <w:r w:rsidR="00A705C2" w:rsidRPr="00C77952">
        <w:rPr>
          <w:rFonts w:ascii="Arial Narrow" w:hAnsi="Arial Narrow"/>
        </w:rPr>
        <w:t>zmluvy o</w:t>
      </w:r>
      <w:r w:rsidR="00CC0A2D" w:rsidRPr="00DB28A4">
        <w:rPr>
          <w:rFonts w:ascii="Arial Narrow" w:hAnsi="Arial Narrow"/>
        </w:rPr>
        <w:t> </w:t>
      </w:r>
      <w:r w:rsidR="00A705C2" w:rsidRPr="00DB28A4">
        <w:rPr>
          <w:rFonts w:ascii="Arial Narrow" w:hAnsi="Arial Narrow"/>
        </w:rPr>
        <w:t>NFP</w:t>
      </w:r>
      <w:r w:rsidR="00CC0A2D" w:rsidRPr="00DB28A4">
        <w:rPr>
          <w:rFonts w:ascii="Arial Narrow" w:hAnsi="Arial Narrow"/>
        </w:rPr>
        <w:t xml:space="preserve"> uplatnením § 25a</w:t>
      </w:r>
      <w:r w:rsidR="0072156D" w:rsidRPr="00DB28A4">
        <w:rPr>
          <w:rFonts w:ascii="Arial Narrow" w:hAnsi="Arial Narrow"/>
        </w:rPr>
        <w:t xml:space="preserve"> sa nemôže týkať partnera/partnerov</w:t>
      </w:r>
      <w:r w:rsidR="00A705C2" w:rsidRPr="00DB28A4">
        <w:rPr>
          <w:rFonts w:ascii="Arial Narrow" w:hAnsi="Arial Narrow"/>
        </w:rPr>
        <w:t xml:space="preserve"> v</w:t>
      </w:r>
      <w:r w:rsidR="00D01B28">
        <w:rPr>
          <w:rFonts w:ascii="Arial Narrow" w:hAnsi="Arial Narrow"/>
        </w:rPr>
        <w:t> </w:t>
      </w:r>
      <w:r w:rsidR="00A705C2" w:rsidRPr="00C77952">
        <w:rPr>
          <w:rFonts w:ascii="Arial Narrow" w:hAnsi="Arial Narrow"/>
        </w:rPr>
        <w:t>projekte</w:t>
      </w:r>
      <w:r w:rsidR="00D01B28">
        <w:rPr>
          <w:rFonts w:ascii="Arial Narrow" w:hAnsi="Arial Narrow"/>
        </w:rPr>
        <w:t>,</w:t>
      </w:r>
    </w:p>
    <w:p w14:paraId="28E90288" w14:textId="45246997" w:rsidR="009457C7" w:rsidRPr="00C77952" w:rsidRDefault="00AA49F3" w:rsidP="00CC0A2D">
      <w:pPr>
        <w:ind w:left="851" w:hanging="143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- </w:t>
      </w:r>
      <w:r w:rsidR="00966C54" w:rsidRPr="00C77952">
        <w:rPr>
          <w:rFonts w:ascii="Arial Narrow" w:hAnsi="Arial Narrow"/>
        </w:rPr>
        <w:t>v</w:t>
      </w:r>
      <w:r w:rsidR="0072156D" w:rsidRPr="00C77952">
        <w:rPr>
          <w:rFonts w:ascii="Arial Narrow" w:hAnsi="Arial Narrow"/>
        </w:rPr>
        <w:t> prípade, a</w:t>
      </w:r>
      <w:r w:rsidR="00A705C2" w:rsidRPr="00C77952">
        <w:rPr>
          <w:rFonts w:ascii="Arial Narrow" w:hAnsi="Arial Narrow"/>
        </w:rPr>
        <w:t xml:space="preserve">k bude potrebné </w:t>
      </w:r>
      <w:r w:rsidR="00CC0A2D" w:rsidRPr="00C77952">
        <w:rPr>
          <w:rFonts w:ascii="Arial Narrow" w:hAnsi="Arial Narrow"/>
        </w:rPr>
        <w:t>žiadosť o zmenu zmluvy uplatnením § 25a</w:t>
      </w:r>
      <w:r w:rsidR="00CC0A2D" w:rsidRPr="00C77952" w:rsidDel="00CC0A2D">
        <w:rPr>
          <w:rFonts w:ascii="Arial Narrow" w:hAnsi="Arial Narrow"/>
        </w:rPr>
        <w:t xml:space="preserve"> </w:t>
      </w:r>
      <w:r w:rsidR="0072156D" w:rsidRPr="00C77952">
        <w:rPr>
          <w:rFonts w:ascii="Arial Narrow" w:hAnsi="Arial Narrow"/>
        </w:rPr>
        <w:t xml:space="preserve">doplniť, poskytovateľ vyzve prijímateľa a určí mu lehotu minimálne 7 pracovných dní od doručenia výzvy na doplnenie </w:t>
      </w:r>
      <w:r w:rsidR="00D01B28">
        <w:rPr>
          <w:rFonts w:ascii="Arial Narrow" w:hAnsi="Arial Narrow"/>
        </w:rPr>
        <w:t>žiadosti,</w:t>
      </w:r>
      <w:r w:rsidR="00C81E54" w:rsidRPr="00C77952">
        <w:rPr>
          <w:rFonts w:ascii="Arial Narrow" w:hAnsi="Arial Narrow"/>
        </w:rPr>
        <w:t xml:space="preserve"> </w:t>
      </w:r>
      <w:r w:rsidR="00CC0A2D" w:rsidRPr="00C77952">
        <w:rPr>
          <w:rFonts w:ascii="Arial Narrow" w:hAnsi="Arial Narrow"/>
        </w:rPr>
        <w:t>p</w:t>
      </w:r>
      <w:r w:rsidR="00C81E54" w:rsidRPr="00C77952">
        <w:rPr>
          <w:rFonts w:ascii="Arial Narrow" w:hAnsi="Arial Narrow"/>
        </w:rPr>
        <w:t>oskytovateľ je oprávnený dožiadať pod</w:t>
      </w:r>
      <w:r w:rsidR="00966C54" w:rsidRPr="00C77952">
        <w:rPr>
          <w:rFonts w:ascii="Arial Narrow" w:hAnsi="Arial Narrow"/>
        </w:rPr>
        <w:t>pornú dokumentáciu aj opakovane</w:t>
      </w:r>
      <w:r w:rsidR="005D08F6">
        <w:rPr>
          <w:rFonts w:ascii="Arial Narrow" w:hAnsi="Arial Narrow"/>
        </w:rPr>
        <w:t>,</w:t>
      </w:r>
    </w:p>
    <w:p w14:paraId="0E12D807" w14:textId="77777777" w:rsidR="00C04E97" w:rsidRPr="00C77952" w:rsidRDefault="00AA49F3" w:rsidP="00444359">
      <w:pPr>
        <w:ind w:left="851" w:hanging="143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 - </w:t>
      </w:r>
      <w:r w:rsidR="00B30FCD">
        <w:rPr>
          <w:rFonts w:ascii="Arial Narrow" w:hAnsi="Arial Narrow"/>
        </w:rPr>
        <w:t>SO</w:t>
      </w:r>
      <w:r w:rsidR="0072156D" w:rsidRPr="00C77952">
        <w:rPr>
          <w:rFonts w:ascii="Arial Narrow" w:hAnsi="Arial Narrow"/>
        </w:rPr>
        <w:t xml:space="preserve"> </w:t>
      </w:r>
      <w:r w:rsidR="00D12B57" w:rsidRPr="00C77952">
        <w:rPr>
          <w:rFonts w:ascii="Arial Narrow" w:hAnsi="Arial Narrow"/>
        </w:rPr>
        <w:t xml:space="preserve">písomne informuje prijímateľa o schválení </w:t>
      </w:r>
      <w:r w:rsidR="00CC0A2D" w:rsidRPr="00C77952">
        <w:rPr>
          <w:rFonts w:ascii="Arial Narrow" w:hAnsi="Arial Narrow"/>
        </w:rPr>
        <w:t>žiadosti o zmenu zmluvy uplatnením § 25a</w:t>
      </w:r>
      <w:r w:rsidR="00CC0A2D" w:rsidRPr="00C77952" w:rsidDel="00CC0A2D">
        <w:rPr>
          <w:rFonts w:ascii="Arial Narrow" w:hAnsi="Arial Narrow"/>
        </w:rPr>
        <w:t xml:space="preserve"> </w:t>
      </w:r>
      <w:r w:rsidR="00D12B57" w:rsidRPr="00C77952">
        <w:rPr>
          <w:rFonts w:ascii="Arial Narrow" w:hAnsi="Arial Narrow"/>
        </w:rPr>
        <w:t>a zašle návrh dodatku k zmluve o</w:t>
      </w:r>
      <w:r w:rsidR="009457C7" w:rsidRPr="00C77952">
        <w:rPr>
          <w:rFonts w:ascii="Arial Narrow" w:hAnsi="Arial Narrow"/>
        </w:rPr>
        <w:t> </w:t>
      </w:r>
      <w:r w:rsidR="00D12B57" w:rsidRPr="00C77952">
        <w:rPr>
          <w:rFonts w:ascii="Arial Narrow" w:hAnsi="Arial Narrow"/>
        </w:rPr>
        <w:t>NFP</w:t>
      </w:r>
      <w:r w:rsidR="00CC0A2D" w:rsidRPr="00C77952">
        <w:rPr>
          <w:rFonts w:ascii="Arial Narrow" w:hAnsi="Arial Narrow"/>
        </w:rPr>
        <w:t xml:space="preserve"> prijímateľovi. </w:t>
      </w:r>
    </w:p>
    <w:p w14:paraId="03F63600" w14:textId="77777777" w:rsidR="00BB1B3D" w:rsidRPr="00C77952" w:rsidRDefault="00BB1B3D" w:rsidP="002F1309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7824CFC" w14:textId="77777777" w:rsidR="00966C54" w:rsidRPr="00673241" w:rsidRDefault="0049632E" w:rsidP="00C04E97">
      <w:pPr>
        <w:pStyle w:val="Nadpis3"/>
        <w:spacing w:before="0" w:after="120" w:line="240" w:lineRule="auto"/>
        <w:ind w:left="284" w:hanging="284"/>
        <w:rPr>
          <w:rFonts w:ascii="Arial Narrow" w:hAnsi="Arial Narrow"/>
          <w:b/>
        </w:rPr>
      </w:pPr>
      <w:bookmarkStart w:id="31" w:name="_Kontrola_dodatkov_k"/>
      <w:bookmarkStart w:id="32" w:name="_Toc116894914"/>
      <w:bookmarkEnd w:id="31"/>
      <w:r w:rsidRPr="00673241">
        <w:rPr>
          <w:rFonts w:ascii="Arial Narrow" w:hAnsi="Arial Narrow"/>
          <w:b/>
        </w:rPr>
        <w:t xml:space="preserve">4. </w:t>
      </w:r>
      <w:r w:rsidR="00EF3E7A" w:rsidRPr="00A91FBC">
        <w:rPr>
          <w:rFonts w:ascii="Arial Narrow" w:hAnsi="Arial Narrow"/>
          <w:b/>
        </w:rPr>
        <w:t xml:space="preserve">Výkon administratívnej finančnej kontroly </w:t>
      </w:r>
      <w:r w:rsidR="00A91FBC" w:rsidRPr="00A91FBC">
        <w:rPr>
          <w:rFonts w:ascii="Arial Narrow" w:hAnsi="Arial Narrow"/>
          <w:b/>
        </w:rPr>
        <w:t>zmluvy/dodatku k zmluve</w:t>
      </w:r>
      <w:r w:rsidR="00EF3E7A" w:rsidRPr="00A91FBC">
        <w:rPr>
          <w:rFonts w:ascii="Arial Narrow" w:hAnsi="Arial Narrow"/>
          <w:b/>
        </w:rPr>
        <w:t xml:space="preserve"> o dielo </w:t>
      </w:r>
      <w:r w:rsidR="00C61D54" w:rsidRPr="00A91FBC">
        <w:rPr>
          <w:rFonts w:ascii="Arial Narrow" w:hAnsi="Arial Narrow"/>
          <w:b/>
        </w:rPr>
        <w:t xml:space="preserve"> </w:t>
      </w:r>
      <w:r w:rsidR="00A91FBC" w:rsidRPr="00A91FBC">
        <w:rPr>
          <w:rFonts w:ascii="Arial Narrow" w:hAnsi="Arial Narrow"/>
          <w:b/>
        </w:rPr>
        <w:t>zahŕňajúci</w:t>
      </w:r>
      <w:r w:rsidR="00EF3E7A" w:rsidRPr="00A91FBC">
        <w:rPr>
          <w:rFonts w:ascii="Arial Narrow" w:hAnsi="Arial Narrow"/>
          <w:b/>
        </w:rPr>
        <w:t xml:space="preserve"> dodatočné výdavky</w:t>
      </w:r>
      <w:bookmarkEnd w:id="32"/>
    </w:p>
    <w:p w14:paraId="7CD00EC0" w14:textId="77777777" w:rsidR="00966C54" w:rsidRPr="00673241" w:rsidRDefault="00966C54" w:rsidP="00C04E97">
      <w:pPr>
        <w:spacing w:after="120" w:line="240" w:lineRule="auto"/>
        <w:rPr>
          <w:rFonts w:ascii="Arial Narrow" w:hAnsi="Arial Narrow"/>
        </w:rPr>
      </w:pPr>
    </w:p>
    <w:p w14:paraId="54D2C639" w14:textId="77777777" w:rsidR="0045661B" w:rsidRPr="00C77952" w:rsidRDefault="00AC477A" w:rsidP="00AA49F3">
      <w:pPr>
        <w:jc w:val="both"/>
        <w:rPr>
          <w:rFonts w:ascii="Arial Narrow" w:eastAsiaTheme="majorEastAsia" w:hAnsi="Arial Narrow" w:cstheme="majorBidi"/>
          <w:b/>
          <w:color w:val="2E74B5" w:themeColor="accent1" w:themeShade="BF"/>
        </w:rPr>
      </w:pPr>
      <w:r w:rsidRPr="00C77952">
        <w:rPr>
          <w:rFonts w:ascii="Arial Narrow" w:hAnsi="Arial Narrow"/>
          <w:b/>
        </w:rPr>
        <w:t xml:space="preserve">Prijímateľ je povinný </w:t>
      </w:r>
      <w:r w:rsidR="00367FAE" w:rsidRPr="00C77952">
        <w:rPr>
          <w:rFonts w:ascii="Arial Narrow" w:hAnsi="Arial Narrow"/>
          <w:b/>
        </w:rPr>
        <w:t>predklad</w:t>
      </w:r>
      <w:r w:rsidR="00CC0A2D" w:rsidRPr="00DB28A4">
        <w:rPr>
          <w:rFonts w:ascii="Arial Narrow" w:hAnsi="Arial Narrow"/>
          <w:b/>
        </w:rPr>
        <w:t>ať</w:t>
      </w:r>
      <w:r w:rsidR="00367FAE" w:rsidRPr="00DB28A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zmluvy/</w:t>
      </w:r>
      <w:r w:rsidR="00367FAE" w:rsidRPr="00DB28A4">
        <w:rPr>
          <w:rFonts w:ascii="Arial Narrow" w:hAnsi="Arial Narrow"/>
          <w:b/>
        </w:rPr>
        <w:t>dodatky k zmluv</w:t>
      </w:r>
      <w:r w:rsidR="00CC0A2D" w:rsidRPr="00DB28A4">
        <w:rPr>
          <w:rFonts w:ascii="Arial Narrow" w:hAnsi="Arial Narrow"/>
          <w:b/>
        </w:rPr>
        <w:t>e</w:t>
      </w:r>
      <w:r w:rsidR="00367FAE" w:rsidRPr="00DB28A4">
        <w:rPr>
          <w:rFonts w:ascii="Arial Narrow" w:hAnsi="Arial Narrow"/>
          <w:b/>
        </w:rPr>
        <w:t xml:space="preserve"> o dielo</w:t>
      </w:r>
      <w:r w:rsidR="00CC0A2D" w:rsidRPr="00C77952">
        <w:rPr>
          <w:rFonts w:ascii="Arial Narrow" w:hAnsi="Arial Narrow"/>
          <w:b/>
        </w:rPr>
        <w:t>,  na ktor</w:t>
      </w:r>
      <w:r>
        <w:rPr>
          <w:rFonts w:ascii="Arial Narrow" w:hAnsi="Arial Narrow"/>
          <w:b/>
        </w:rPr>
        <w:t>é</w:t>
      </w:r>
      <w:r w:rsidR="00CC0A2D" w:rsidRPr="00C77952">
        <w:rPr>
          <w:rFonts w:ascii="Arial Narrow" w:hAnsi="Arial Narrow"/>
          <w:b/>
        </w:rPr>
        <w:t xml:space="preserve"> sa budú vzťahovať </w:t>
      </w:r>
      <w:r w:rsidR="00367FAE" w:rsidRPr="00C77952">
        <w:rPr>
          <w:rFonts w:ascii="Arial Narrow" w:hAnsi="Arial Narrow"/>
          <w:b/>
        </w:rPr>
        <w:t>dodatočné výdavky</w:t>
      </w:r>
      <w:r>
        <w:rPr>
          <w:rFonts w:ascii="Arial Narrow" w:hAnsi="Arial Narrow"/>
          <w:b/>
        </w:rPr>
        <w:t xml:space="preserve"> </w:t>
      </w:r>
      <w:r w:rsidR="00B30FCD">
        <w:rPr>
          <w:rFonts w:ascii="Arial Narrow" w:hAnsi="Arial Narrow"/>
          <w:b/>
        </w:rPr>
        <w:t>a</w:t>
      </w:r>
      <w:r w:rsidR="00367FAE" w:rsidRPr="00C77952">
        <w:rPr>
          <w:rFonts w:ascii="Arial Narrow" w:hAnsi="Arial Narrow"/>
          <w:b/>
        </w:rPr>
        <w:t>:</w:t>
      </w:r>
    </w:p>
    <w:p w14:paraId="350B56E5" w14:textId="77777777" w:rsidR="004B73F8" w:rsidRPr="00C77952" w:rsidRDefault="00966C54" w:rsidP="00966C54">
      <w:pPr>
        <w:spacing w:after="0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  </w:t>
      </w:r>
      <w:r w:rsidRPr="00C77952">
        <w:rPr>
          <w:rFonts w:ascii="Arial Narrow" w:hAnsi="Arial Narrow"/>
        </w:rPr>
        <w:tab/>
        <w:t xml:space="preserve">- </w:t>
      </w:r>
      <w:r w:rsidR="004B73F8" w:rsidRPr="00C77952">
        <w:rPr>
          <w:rFonts w:ascii="Arial Narrow" w:hAnsi="Arial Narrow"/>
        </w:rPr>
        <w:t>preukázať existenciu relevantných a objektívnyc</w:t>
      </w:r>
      <w:r w:rsidR="002A6137" w:rsidRPr="00C77952">
        <w:rPr>
          <w:rFonts w:ascii="Arial Narrow" w:hAnsi="Arial Narrow"/>
        </w:rPr>
        <w:t xml:space="preserve">h dôvodov </w:t>
      </w:r>
      <w:r w:rsidR="00AC477A">
        <w:rPr>
          <w:rFonts w:ascii="Arial Narrow" w:hAnsi="Arial Narrow"/>
        </w:rPr>
        <w:t>zmeny</w:t>
      </w:r>
      <w:r w:rsidR="002A6137" w:rsidRPr="00C77952">
        <w:rPr>
          <w:rFonts w:ascii="Arial Narrow" w:hAnsi="Arial Narrow"/>
        </w:rPr>
        <w:t>,</w:t>
      </w:r>
    </w:p>
    <w:p w14:paraId="0F114F09" w14:textId="7D9FCFEA" w:rsidR="00966C54" w:rsidRPr="00C77952" w:rsidRDefault="00966C54" w:rsidP="007703B0">
      <w:pPr>
        <w:spacing w:after="0"/>
        <w:ind w:left="851" w:hanging="143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- </w:t>
      </w:r>
      <w:r w:rsidR="004B73F8" w:rsidRPr="00C77952">
        <w:rPr>
          <w:rFonts w:ascii="Arial Narrow" w:hAnsi="Arial Narrow"/>
        </w:rPr>
        <w:t xml:space="preserve">riadne odôvodniť potrebu uzatvorenia </w:t>
      </w:r>
      <w:r w:rsidR="00AC477A">
        <w:rPr>
          <w:rFonts w:ascii="Arial Narrow" w:hAnsi="Arial Narrow"/>
        </w:rPr>
        <w:t>zmluvy/</w:t>
      </w:r>
      <w:r w:rsidR="004B73F8" w:rsidRPr="00C77952">
        <w:rPr>
          <w:rFonts w:ascii="Arial Narrow" w:hAnsi="Arial Narrow"/>
        </w:rPr>
        <w:t xml:space="preserve">dodatku podľa § 18 </w:t>
      </w:r>
      <w:r w:rsidR="005D08F6">
        <w:rPr>
          <w:rFonts w:ascii="Arial Narrow" w:hAnsi="Arial Narrow"/>
        </w:rPr>
        <w:t>zákona o VO</w:t>
      </w:r>
      <w:r w:rsidR="007703B0" w:rsidRPr="00C77952">
        <w:rPr>
          <w:rFonts w:ascii="Arial Narrow" w:hAnsi="Arial Narrow"/>
        </w:rPr>
        <w:t xml:space="preserve">. </w:t>
      </w:r>
    </w:p>
    <w:p w14:paraId="2611B675" w14:textId="77777777" w:rsidR="00966C54" w:rsidRPr="00C77952" w:rsidRDefault="00966C54" w:rsidP="00966C54">
      <w:pPr>
        <w:spacing w:after="0"/>
        <w:jc w:val="both"/>
        <w:rPr>
          <w:rFonts w:ascii="Arial Narrow" w:hAnsi="Arial Narrow"/>
        </w:rPr>
      </w:pPr>
    </w:p>
    <w:p w14:paraId="10916419" w14:textId="77777777" w:rsidR="00966C54" w:rsidRPr="00C77952" w:rsidRDefault="00966C54" w:rsidP="00966C54">
      <w:pPr>
        <w:spacing w:after="0"/>
        <w:jc w:val="both"/>
        <w:rPr>
          <w:rFonts w:ascii="Arial Narrow" w:hAnsi="Arial Narrow"/>
          <w:b/>
        </w:rPr>
      </w:pPr>
      <w:r w:rsidRPr="00C77952">
        <w:rPr>
          <w:rFonts w:ascii="Arial Narrow" w:hAnsi="Arial Narrow"/>
        </w:rPr>
        <w:t xml:space="preserve">Zákon </w:t>
      </w:r>
      <w:r w:rsidR="0017488F" w:rsidRPr="00C77952">
        <w:rPr>
          <w:rFonts w:ascii="Arial Narrow" w:hAnsi="Arial Narrow"/>
        </w:rPr>
        <w:t xml:space="preserve">o VO </w:t>
      </w:r>
      <w:r w:rsidR="00571DF7">
        <w:rPr>
          <w:rFonts w:ascii="Arial Narrow" w:hAnsi="Arial Narrow"/>
        </w:rPr>
        <w:t xml:space="preserve">umožňuje prijímateľovi zmluvu </w:t>
      </w:r>
      <w:r w:rsidRPr="00C77952">
        <w:rPr>
          <w:rFonts w:ascii="Arial Narrow" w:hAnsi="Arial Narrow"/>
        </w:rPr>
        <w:t xml:space="preserve">zmeniť počas jej trvania bez nového verejného obstarávania, ak sú splnené zákonom stanovené podmienky. Lehota na výkon kontroly dodatkov k zmluve o dielo je uvedená v </w:t>
      </w:r>
      <w:r w:rsidRPr="00C77952">
        <w:rPr>
          <w:rFonts w:ascii="Arial Narrow" w:hAnsi="Arial Narrow"/>
          <w:b/>
        </w:rPr>
        <w:t>Jednotnej príručke pre žiadateľov/prijímateľov k procesu a kontrole verejného obstarávania/obstarávania</w:t>
      </w:r>
      <w:r w:rsidRPr="00C77952">
        <w:rPr>
          <w:rStyle w:val="Odkaznapoznmkupodiarou"/>
          <w:rFonts w:ascii="Arial Narrow" w:hAnsi="Arial Narrow"/>
        </w:rPr>
        <w:footnoteReference w:id="4"/>
      </w:r>
      <w:r w:rsidRPr="00C77952">
        <w:rPr>
          <w:rFonts w:ascii="Arial Narrow" w:hAnsi="Arial Narrow"/>
        </w:rPr>
        <w:t>.</w:t>
      </w:r>
      <w:r w:rsidRPr="00C77952">
        <w:rPr>
          <w:rFonts w:ascii="Arial Narrow" w:hAnsi="Arial Narrow"/>
          <w:b/>
        </w:rPr>
        <w:t xml:space="preserve"> </w:t>
      </w:r>
    </w:p>
    <w:p w14:paraId="34B9D266" w14:textId="77777777" w:rsidR="00760BE7" w:rsidRPr="00C77952" w:rsidRDefault="00760BE7" w:rsidP="00966C54">
      <w:pPr>
        <w:spacing w:after="0"/>
        <w:jc w:val="both"/>
        <w:rPr>
          <w:rFonts w:ascii="Arial Narrow" w:hAnsi="Arial Narrow"/>
          <w:b/>
        </w:rPr>
      </w:pPr>
    </w:p>
    <w:p w14:paraId="57C95930" w14:textId="77777777" w:rsidR="00760BE7" w:rsidRPr="00C77952" w:rsidRDefault="00760BE7" w:rsidP="00760BE7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  <w:u w:val="single"/>
        </w:rPr>
        <w:t>Na poskytnutie dodatočného príspevku neexistuje právny nárok a preto je v záujme prijímateľa preukázanie oprávnenosti danej zmeny zmluvy o dielo.</w:t>
      </w:r>
    </w:p>
    <w:p w14:paraId="626F60E0" w14:textId="77777777" w:rsidR="00966C54" w:rsidRPr="00C77952" w:rsidRDefault="00966C54" w:rsidP="00AA49F3">
      <w:pPr>
        <w:jc w:val="both"/>
        <w:rPr>
          <w:rFonts w:ascii="Arial Narrow" w:hAnsi="Arial Narrow"/>
          <w:b/>
        </w:rPr>
      </w:pPr>
    </w:p>
    <w:p w14:paraId="65E4546E" w14:textId="2E586B9B" w:rsidR="00C77952" w:rsidRPr="00C77952" w:rsidRDefault="007703B0" w:rsidP="00C04E97">
      <w:pPr>
        <w:spacing w:after="120"/>
        <w:jc w:val="both"/>
        <w:rPr>
          <w:rFonts w:ascii="Arial Narrow" w:hAnsi="Arial Narrow"/>
          <w:b/>
        </w:rPr>
      </w:pPr>
      <w:bookmarkStart w:id="33" w:name="_Toc116894915"/>
      <w:r w:rsidRPr="00673241">
        <w:rPr>
          <w:rStyle w:val="Nadpis3Char"/>
          <w:rFonts w:ascii="Arial Narrow" w:hAnsi="Arial Narrow"/>
        </w:rPr>
        <w:t xml:space="preserve">4.1. </w:t>
      </w:r>
      <w:r w:rsidR="00367FAE" w:rsidRPr="00673241">
        <w:rPr>
          <w:rStyle w:val="Nadpis3Char"/>
          <w:rFonts w:ascii="Arial Narrow" w:hAnsi="Arial Narrow"/>
        </w:rPr>
        <w:t xml:space="preserve">V prípade dodatku uzatvoreného podľa zákona č. 343/2015 </w:t>
      </w:r>
      <w:r w:rsidR="005D08F6">
        <w:rPr>
          <w:rStyle w:val="Nadpis3Char"/>
          <w:rFonts w:ascii="Arial Narrow" w:hAnsi="Arial Narrow"/>
        </w:rPr>
        <w:t>o</w:t>
      </w:r>
      <w:r w:rsidR="002E539E">
        <w:rPr>
          <w:rStyle w:val="Nadpis3Char"/>
          <w:rFonts w:ascii="Arial Narrow" w:hAnsi="Arial Narrow"/>
        </w:rPr>
        <w:t> verejnom obstarávaní</w:t>
      </w:r>
      <w:r w:rsidR="00367FAE" w:rsidRPr="00673241">
        <w:rPr>
          <w:rStyle w:val="Nadpis3Char"/>
          <w:rFonts w:ascii="Arial Narrow" w:hAnsi="Arial Narrow"/>
        </w:rPr>
        <w:t xml:space="preserve"> § 18 ods. 1 písm. c)</w:t>
      </w:r>
      <w:bookmarkEnd w:id="33"/>
      <w:r w:rsidR="00367FAE" w:rsidRPr="00C77952">
        <w:rPr>
          <w:rFonts w:ascii="Arial Narrow" w:hAnsi="Arial Narrow"/>
          <w:b/>
        </w:rPr>
        <w:t xml:space="preserve"> </w:t>
      </w:r>
    </w:p>
    <w:p w14:paraId="0387DEC0" w14:textId="739C592E" w:rsidR="00033459" w:rsidRDefault="00033459" w:rsidP="000334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33459">
        <w:rPr>
          <w:rFonts w:ascii="Arial Narrow" w:hAnsi="Arial Narrow" w:cs="Times New Roman"/>
          <w:color w:val="000000"/>
        </w:rPr>
        <w:t xml:space="preserve">Podľa § 18 ods. 1 písm. c) </w:t>
      </w:r>
      <w:r w:rsidR="005D08F6">
        <w:rPr>
          <w:rFonts w:ascii="Arial Narrow" w:hAnsi="Arial Narrow" w:cs="Times New Roman"/>
          <w:color w:val="000000"/>
        </w:rPr>
        <w:t>zákona o VO</w:t>
      </w:r>
      <w:r w:rsidRPr="00033459">
        <w:rPr>
          <w:rFonts w:ascii="Arial Narrow" w:hAnsi="Arial Narrow" w:cs="Times New Roman"/>
          <w:color w:val="000000"/>
        </w:rPr>
        <w:t xml:space="preserve">, zmluvu, rámcovú dohodu alebo koncesnú zmluvu možno zmeniť počas jej trvania bez nového verejného obstarávania, ak potreba zmeny vyplynula z okolností, ktoré verejný obstarávateľ alebo obstarávateľ nemohol pri vynaložení náležitej starostlivosti predvídať a zmenou sa nemení charakter zmluvy, rámcovej dohody alebo koncesnej zmluvy. </w:t>
      </w:r>
    </w:p>
    <w:p w14:paraId="0E79169D" w14:textId="77777777" w:rsidR="00033459" w:rsidRPr="00033459" w:rsidRDefault="00033459" w:rsidP="000334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665349D" w14:textId="77777777" w:rsidR="00367FAE" w:rsidRPr="00C77952" w:rsidRDefault="00033459" w:rsidP="00AA49F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základe vyššie uvedených</w:t>
      </w:r>
      <w:r w:rsidR="00367FAE" w:rsidRPr="00C77952">
        <w:rPr>
          <w:rFonts w:ascii="Arial Narrow" w:hAnsi="Arial Narrow"/>
          <w:b/>
        </w:rPr>
        <w:t xml:space="preserve"> okolností bude zdôvodnenie nárastu cien vychádzať aj z:</w:t>
      </w:r>
    </w:p>
    <w:p w14:paraId="3C5793D1" w14:textId="78E0F616" w:rsidR="00BE4F66" w:rsidRPr="00BE4F66" w:rsidRDefault="00033459" w:rsidP="00BE4F66">
      <w:pPr>
        <w:spacing w:after="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760F15" w:rsidRPr="00033459">
        <w:rPr>
          <w:rFonts w:ascii="Arial Narrow" w:hAnsi="Arial Narrow"/>
        </w:rPr>
        <w:t>M</w:t>
      </w:r>
      <w:r w:rsidR="00367FAE" w:rsidRPr="00033459">
        <w:rPr>
          <w:rFonts w:ascii="Arial Narrow" w:hAnsi="Arial Narrow"/>
        </w:rPr>
        <w:t>etodického pokynu Ministerstva dopravy a výstavby Slovenskej republiky č. 2</w:t>
      </w:r>
      <w:r w:rsidR="005A6491">
        <w:rPr>
          <w:rFonts w:ascii="Arial Narrow" w:hAnsi="Arial Narrow"/>
        </w:rPr>
        <w:t>7</w:t>
      </w:r>
      <w:r w:rsidR="00367FAE" w:rsidRPr="00033459">
        <w:rPr>
          <w:rFonts w:ascii="Arial Narrow" w:hAnsi="Arial Narrow"/>
        </w:rPr>
        <w:t>/2022, ktorým sa stanovuje mechanizmus úpravy ceny v dôsledku zmien nákladov pri projektoch opravy a údržby, pri výstavb</w:t>
      </w:r>
      <w:r w:rsidR="005D08F6">
        <w:rPr>
          <w:rFonts w:ascii="Arial Narrow" w:hAnsi="Arial Narrow"/>
        </w:rPr>
        <w:t>e, modernizácii</w:t>
      </w:r>
      <w:r w:rsidR="00367FAE" w:rsidRPr="00033459">
        <w:rPr>
          <w:rFonts w:ascii="Arial Narrow" w:hAnsi="Arial Narrow"/>
        </w:rPr>
        <w:t xml:space="preserve"> a rekonštrukcie inžinierskych stavieb a budov – zmena zmluvy, rámcovej dohody a koncesnej zmluvy počas jej trvania“</w:t>
      </w:r>
      <w:r w:rsidR="00966C54" w:rsidRPr="00033459">
        <w:rPr>
          <w:rFonts w:ascii="Arial Narrow" w:hAnsi="Arial Narrow"/>
        </w:rPr>
        <w:t xml:space="preserve">, </w:t>
      </w:r>
    </w:p>
    <w:p w14:paraId="3876206A" w14:textId="77777777" w:rsidR="00367FAE" w:rsidRPr="00033459" w:rsidRDefault="00033459" w:rsidP="00B30FCD">
      <w:pPr>
        <w:spacing w:after="12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- </w:t>
      </w:r>
      <w:r w:rsidR="00367FAE" w:rsidRPr="00033459">
        <w:rPr>
          <w:rFonts w:ascii="Arial Narrow" w:hAnsi="Arial Narrow"/>
        </w:rPr>
        <w:t xml:space="preserve">ďalších </w:t>
      </w:r>
      <w:r w:rsidR="00534D72" w:rsidRPr="00033459">
        <w:rPr>
          <w:rFonts w:ascii="Arial Narrow" w:hAnsi="Arial Narrow"/>
        </w:rPr>
        <w:t xml:space="preserve">zdrojov informácií podľa požiadavky </w:t>
      </w:r>
      <w:r w:rsidR="00B30FCD">
        <w:rPr>
          <w:rFonts w:ascii="Arial Narrow" w:hAnsi="Arial Narrow"/>
        </w:rPr>
        <w:t>SO.</w:t>
      </w:r>
    </w:p>
    <w:p w14:paraId="26C6639E" w14:textId="500E31B1" w:rsidR="00371D11" w:rsidRPr="00C77952" w:rsidRDefault="00371D11" w:rsidP="00AA49F3">
      <w:pPr>
        <w:jc w:val="both"/>
        <w:rPr>
          <w:rFonts w:ascii="Arial Narrow" w:hAnsi="Arial Narrow"/>
          <w:iCs/>
        </w:rPr>
      </w:pPr>
      <w:r w:rsidRPr="00C77952">
        <w:rPr>
          <w:rFonts w:ascii="Arial Narrow" w:hAnsi="Arial Narrow"/>
          <w:iCs/>
        </w:rPr>
        <w:lastRenderedPageBreak/>
        <w:t>Ako vyplýva z ust</w:t>
      </w:r>
      <w:r w:rsidR="002A6137" w:rsidRPr="00C77952">
        <w:rPr>
          <w:rFonts w:ascii="Arial Narrow" w:hAnsi="Arial Narrow"/>
          <w:iCs/>
        </w:rPr>
        <w:t>anovenia</w:t>
      </w:r>
      <w:r w:rsidRPr="00C77952">
        <w:rPr>
          <w:rFonts w:ascii="Arial Narrow" w:hAnsi="Arial Narrow"/>
          <w:iCs/>
        </w:rPr>
        <w:t xml:space="preserve"> § 18 ods. 1 písm. c)</w:t>
      </w:r>
      <w:r w:rsidR="00FB1CB7">
        <w:rPr>
          <w:rFonts w:ascii="Arial Narrow" w:hAnsi="Arial Narrow"/>
          <w:iCs/>
        </w:rPr>
        <w:t xml:space="preserve"> </w:t>
      </w:r>
      <w:r w:rsidR="005D08F6">
        <w:rPr>
          <w:rFonts w:ascii="Arial Narrow" w:hAnsi="Arial Narrow"/>
          <w:iCs/>
        </w:rPr>
        <w:t>zákona o VO</w:t>
      </w:r>
      <w:r w:rsidRPr="00C77952">
        <w:rPr>
          <w:rFonts w:ascii="Arial Narrow" w:hAnsi="Arial Narrow"/>
          <w:iCs/>
        </w:rPr>
        <w:t xml:space="preserve"> v spojení </w:t>
      </w:r>
      <w:r w:rsidR="00694FE8">
        <w:rPr>
          <w:rFonts w:ascii="Arial Narrow" w:hAnsi="Arial Narrow"/>
          <w:iCs/>
        </w:rPr>
        <w:t xml:space="preserve">s </w:t>
      </w:r>
      <w:r w:rsidRPr="00C77952">
        <w:rPr>
          <w:rFonts w:ascii="Arial Narrow" w:hAnsi="Arial Narrow"/>
          <w:iCs/>
        </w:rPr>
        <w:t>usmernen</w:t>
      </w:r>
      <w:r w:rsidR="007703B0" w:rsidRPr="00C77952">
        <w:rPr>
          <w:rFonts w:ascii="Arial Narrow" w:hAnsi="Arial Narrow"/>
          <w:iCs/>
        </w:rPr>
        <w:t xml:space="preserve">ím </w:t>
      </w:r>
      <w:r w:rsidRPr="00C77952">
        <w:rPr>
          <w:rFonts w:ascii="Arial Narrow" w:hAnsi="Arial Narrow"/>
          <w:iCs/>
        </w:rPr>
        <w:t xml:space="preserve">6/2022 </w:t>
      </w:r>
      <w:r w:rsidR="005D08F6">
        <w:rPr>
          <w:rFonts w:ascii="Arial Narrow" w:hAnsi="Arial Narrow"/>
          <w:iCs/>
        </w:rPr>
        <w:t>zákona o VO</w:t>
      </w:r>
      <w:r w:rsidRPr="00C77952">
        <w:rPr>
          <w:rFonts w:ascii="Arial Narrow" w:hAnsi="Arial Narrow"/>
          <w:iCs/>
        </w:rPr>
        <w:t xml:space="preserve">, </w:t>
      </w:r>
      <w:r w:rsidR="007E1A85">
        <w:rPr>
          <w:rFonts w:ascii="Arial Narrow" w:hAnsi="Arial Narrow"/>
          <w:iCs/>
        </w:rPr>
        <w:t xml:space="preserve">sú </w:t>
      </w:r>
      <w:r w:rsidRPr="00C77952">
        <w:rPr>
          <w:rFonts w:ascii="Arial Narrow" w:hAnsi="Arial Narrow"/>
          <w:iCs/>
        </w:rPr>
        <w:t xml:space="preserve">podmienky aplikácie zmeny zmluvy podľa </w:t>
      </w:r>
      <w:r w:rsidR="007703B0" w:rsidRPr="00C77952">
        <w:rPr>
          <w:rFonts w:ascii="Arial Narrow" w:hAnsi="Arial Narrow"/>
          <w:iCs/>
        </w:rPr>
        <w:t xml:space="preserve">tohto ustanovenia zákona </w:t>
      </w:r>
      <w:r w:rsidRPr="00C77952">
        <w:rPr>
          <w:rFonts w:ascii="Arial Narrow" w:hAnsi="Arial Narrow"/>
          <w:iCs/>
        </w:rPr>
        <w:t xml:space="preserve">nasledovné: </w:t>
      </w:r>
    </w:p>
    <w:p w14:paraId="23E86776" w14:textId="25BB2202" w:rsidR="00371D11" w:rsidRPr="00C77952" w:rsidRDefault="00033459" w:rsidP="00033459">
      <w:pPr>
        <w:spacing w:after="0"/>
        <w:ind w:left="708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- </w:t>
      </w:r>
      <w:r w:rsidR="00371D11" w:rsidRPr="00C77952">
        <w:rPr>
          <w:rFonts w:ascii="Arial Narrow" w:hAnsi="Arial Narrow"/>
          <w:iCs/>
        </w:rPr>
        <w:t xml:space="preserve">potreba zmeny zmluvy vyplynula </w:t>
      </w:r>
      <w:r w:rsidR="00371D11" w:rsidRPr="00C77952">
        <w:rPr>
          <w:rFonts w:ascii="Arial Narrow" w:hAnsi="Arial Narrow"/>
          <w:b/>
          <w:bCs/>
          <w:iCs/>
        </w:rPr>
        <w:t xml:space="preserve">z okolností, ktoré prijímateľ nemohol </w:t>
      </w:r>
      <w:r w:rsidR="00371D11" w:rsidRPr="00C77952">
        <w:rPr>
          <w:rFonts w:ascii="Arial Narrow" w:hAnsi="Arial Narrow"/>
          <w:iCs/>
        </w:rPr>
        <w:t xml:space="preserve">pri vynaložení náležitej starostlivosti </w:t>
      </w:r>
      <w:r w:rsidR="00371D11" w:rsidRPr="00C77952">
        <w:rPr>
          <w:rFonts w:ascii="Arial Narrow" w:hAnsi="Arial Narrow"/>
          <w:b/>
          <w:bCs/>
          <w:iCs/>
        </w:rPr>
        <w:t>predvídať</w:t>
      </w:r>
      <w:r w:rsidR="005D08F6">
        <w:rPr>
          <w:rFonts w:ascii="Arial Narrow" w:hAnsi="Arial Narrow"/>
          <w:iCs/>
        </w:rPr>
        <w:t>,</w:t>
      </w:r>
    </w:p>
    <w:p w14:paraId="25D5E326" w14:textId="22E84396" w:rsidR="00371D11" w:rsidRDefault="00033459" w:rsidP="007703B0">
      <w:pPr>
        <w:spacing w:after="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ab/>
        <w:t xml:space="preserve">- </w:t>
      </w:r>
      <w:r w:rsidR="00371D11" w:rsidRPr="00C77952">
        <w:rPr>
          <w:rFonts w:ascii="Arial Narrow" w:hAnsi="Arial Narrow"/>
          <w:iCs/>
        </w:rPr>
        <w:t xml:space="preserve">zmenou sa </w:t>
      </w:r>
      <w:r w:rsidR="00371D11" w:rsidRPr="00C77952">
        <w:rPr>
          <w:rFonts w:ascii="Arial Narrow" w:hAnsi="Arial Narrow"/>
          <w:b/>
          <w:bCs/>
          <w:iCs/>
        </w:rPr>
        <w:t>nemení charakter zmluvy</w:t>
      </w:r>
      <w:r w:rsidR="005D08F6">
        <w:rPr>
          <w:rFonts w:ascii="Arial Narrow" w:hAnsi="Arial Narrow"/>
          <w:iCs/>
        </w:rPr>
        <w:t>,</w:t>
      </w:r>
    </w:p>
    <w:p w14:paraId="1977F502" w14:textId="6D49CA47" w:rsidR="00E5164C" w:rsidRPr="00C77952" w:rsidRDefault="00E5164C" w:rsidP="007703B0">
      <w:pPr>
        <w:spacing w:after="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  <w:t xml:space="preserve">- </w:t>
      </w:r>
      <w:r w:rsidRPr="00E5164C">
        <w:rPr>
          <w:rFonts w:ascii="Arial Narrow" w:hAnsi="Arial Narrow" w:cs="Times New Roman"/>
          <w:b/>
          <w:color w:val="000000"/>
          <w:sz w:val="23"/>
          <w:szCs w:val="23"/>
        </w:rPr>
        <w:t>predĺž</w:t>
      </w:r>
      <w:r w:rsidR="00BE079F">
        <w:rPr>
          <w:rFonts w:ascii="Arial Narrow" w:hAnsi="Arial Narrow" w:cs="Times New Roman"/>
          <w:b/>
          <w:color w:val="000000"/>
          <w:sz w:val="23"/>
          <w:szCs w:val="23"/>
        </w:rPr>
        <w:t>enie</w:t>
      </w:r>
      <w:r w:rsidRPr="007E1A85">
        <w:rPr>
          <w:rFonts w:ascii="Arial Narrow" w:hAnsi="Arial Narrow" w:cs="Times New Roman"/>
          <w:b/>
          <w:color w:val="000000"/>
          <w:sz w:val="23"/>
          <w:szCs w:val="23"/>
        </w:rPr>
        <w:t xml:space="preserve"> lehoty plnenia</w:t>
      </w:r>
      <w:r w:rsidR="005D08F6">
        <w:rPr>
          <w:rFonts w:ascii="Arial Narrow" w:hAnsi="Arial Narrow" w:cs="Times New Roman"/>
          <w:b/>
          <w:color w:val="000000"/>
          <w:sz w:val="23"/>
          <w:szCs w:val="23"/>
        </w:rPr>
        <w:t>,</w:t>
      </w:r>
    </w:p>
    <w:p w14:paraId="29FF1D27" w14:textId="77777777" w:rsidR="007E1A85" w:rsidRDefault="00033459" w:rsidP="007E1A85">
      <w:pPr>
        <w:spacing w:after="0"/>
        <w:ind w:left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Cs/>
        </w:rPr>
        <w:t xml:space="preserve">- </w:t>
      </w:r>
      <w:r w:rsidR="00371D11" w:rsidRPr="00C77952">
        <w:rPr>
          <w:rFonts w:ascii="Arial Narrow" w:hAnsi="Arial Narrow"/>
          <w:iCs/>
        </w:rPr>
        <w:t xml:space="preserve">zmenou nemôže dôjsť k </w:t>
      </w:r>
      <w:r w:rsidR="00371D11" w:rsidRPr="00C77952">
        <w:rPr>
          <w:rFonts w:ascii="Arial Narrow" w:hAnsi="Arial Narrow"/>
          <w:iCs/>
          <w:u w:val="single"/>
        </w:rPr>
        <w:t>navýšeniu hodnoty</w:t>
      </w:r>
      <w:r w:rsidR="00371D11" w:rsidRPr="00C77952">
        <w:rPr>
          <w:rFonts w:ascii="Arial Narrow" w:hAnsi="Arial Narrow"/>
          <w:i/>
          <w:iCs/>
          <w:u w:val="single"/>
        </w:rPr>
        <w:t xml:space="preserve"> plnenia o viac ako </w:t>
      </w:r>
      <w:r w:rsidR="00371D11" w:rsidRPr="00C77952">
        <w:rPr>
          <w:rFonts w:ascii="Arial Narrow" w:hAnsi="Arial Narrow"/>
          <w:b/>
          <w:bCs/>
          <w:i/>
          <w:iCs/>
          <w:u w:val="single"/>
        </w:rPr>
        <w:t xml:space="preserve">50 % </w:t>
      </w:r>
      <w:r w:rsidR="00371D11" w:rsidRPr="00C77952">
        <w:rPr>
          <w:rFonts w:ascii="Arial Narrow" w:hAnsi="Arial Narrow"/>
          <w:i/>
          <w:iCs/>
          <w:u w:val="single"/>
        </w:rPr>
        <w:t>hodnoty pôvodnej zmluvy</w:t>
      </w:r>
      <w:r w:rsidR="00371D11" w:rsidRPr="00C77952">
        <w:rPr>
          <w:rFonts w:ascii="Arial Narrow" w:hAnsi="Arial Narrow"/>
          <w:i/>
          <w:iCs/>
        </w:rPr>
        <w:t>.</w:t>
      </w:r>
    </w:p>
    <w:p w14:paraId="3B0E2953" w14:textId="77777777" w:rsidR="002A6137" w:rsidRPr="00C77952" w:rsidRDefault="002A6137" w:rsidP="002A6137">
      <w:pPr>
        <w:jc w:val="both"/>
        <w:rPr>
          <w:rFonts w:ascii="Arial Narrow" w:hAnsi="Arial Narrow"/>
          <w:u w:val="single"/>
        </w:rPr>
      </w:pPr>
    </w:p>
    <w:p w14:paraId="29542BEC" w14:textId="7F52F1C6" w:rsidR="007703B0" w:rsidRPr="00FA5FED" w:rsidRDefault="00FA5FED" w:rsidP="00B30FCD">
      <w:pPr>
        <w:pStyle w:val="Nadpis3"/>
        <w:spacing w:before="0" w:after="120" w:line="240" w:lineRule="auto"/>
        <w:rPr>
          <w:rFonts w:ascii="Arial Narrow" w:hAnsi="Arial Narrow"/>
        </w:rPr>
      </w:pPr>
      <w:bookmarkStart w:id="34" w:name="_Toc116894916"/>
      <w:r>
        <w:rPr>
          <w:rFonts w:ascii="Arial Narrow" w:hAnsi="Arial Narrow"/>
        </w:rPr>
        <w:t>4.2</w:t>
      </w:r>
      <w:r w:rsidR="007703B0" w:rsidRPr="00FA5FED">
        <w:rPr>
          <w:rFonts w:ascii="Arial Narrow" w:hAnsi="Arial Narrow"/>
        </w:rPr>
        <w:t xml:space="preserve"> </w:t>
      </w:r>
      <w:r w:rsidR="00371D11" w:rsidRPr="00FA5FED">
        <w:rPr>
          <w:rFonts w:ascii="Arial Narrow" w:hAnsi="Arial Narrow"/>
        </w:rPr>
        <w:t>V prípade posudzovania dodatkov de</w:t>
      </w:r>
      <w:r w:rsidR="007703B0" w:rsidRPr="00FA5FED">
        <w:rPr>
          <w:rFonts w:ascii="Arial Narrow" w:hAnsi="Arial Narrow"/>
        </w:rPr>
        <w:t xml:space="preserve"> </w:t>
      </w:r>
      <w:proofErr w:type="spellStart"/>
      <w:r w:rsidR="00371D11" w:rsidRPr="00FA5FED">
        <w:rPr>
          <w:rFonts w:ascii="Arial Narrow" w:hAnsi="Arial Narrow"/>
        </w:rPr>
        <w:t>minimis</w:t>
      </w:r>
      <w:proofErr w:type="spellEnd"/>
      <w:r w:rsidR="00371D11" w:rsidRPr="00FA5FED">
        <w:rPr>
          <w:rFonts w:ascii="Arial Narrow" w:hAnsi="Arial Narrow"/>
        </w:rPr>
        <w:t xml:space="preserve"> podľa zákona č. 343/2015 </w:t>
      </w:r>
      <w:r w:rsidR="00BF5AA6">
        <w:rPr>
          <w:rFonts w:ascii="Arial Narrow" w:hAnsi="Arial Narrow"/>
        </w:rPr>
        <w:t>o verejnom obstarávaní</w:t>
      </w:r>
      <w:r w:rsidR="00371D11" w:rsidRPr="00FA5FED">
        <w:rPr>
          <w:rFonts w:ascii="Arial Narrow" w:hAnsi="Arial Narrow"/>
        </w:rPr>
        <w:t xml:space="preserve"> § 18 ods. 3</w:t>
      </w:r>
      <w:bookmarkEnd w:id="34"/>
      <w:r w:rsidR="00371D11" w:rsidRPr="00FA5FED">
        <w:rPr>
          <w:rFonts w:ascii="Arial Narrow" w:hAnsi="Arial Narrow"/>
        </w:rPr>
        <w:t xml:space="preserve"> </w:t>
      </w:r>
    </w:p>
    <w:p w14:paraId="1D25BD40" w14:textId="6016BE44" w:rsidR="00371D11" w:rsidRPr="00C77952" w:rsidRDefault="00EA2B68" w:rsidP="00B30FCD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prípade, ak hodnota všetkých zmien je nižšia ako </w:t>
      </w:r>
      <w:r w:rsidR="00371D11" w:rsidRPr="00C77952">
        <w:rPr>
          <w:rFonts w:ascii="Arial Narrow" w:hAnsi="Arial Narrow"/>
        </w:rPr>
        <w:t xml:space="preserve"> +15% oproti pôvodnej cene </w:t>
      </w:r>
      <w:r>
        <w:rPr>
          <w:rFonts w:ascii="Arial Narrow" w:hAnsi="Arial Narrow"/>
        </w:rPr>
        <w:t>uvedenej v zmluve o dielo aj tu je prijímateľ povinný daný skokový nárast zdôvodniť a doplniť analýzou</w:t>
      </w:r>
      <w:r w:rsidR="005D08F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akým spôsobom bol zabezpečený hospodárny, účelný a efektívny výber výdavkov v súlade s Metodickým</w:t>
      </w:r>
      <w:r w:rsidR="00371D11" w:rsidRPr="00C77952">
        <w:rPr>
          <w:rFonts w:ascii="Arial Narrow" w:hAnsi="Arial Narrow"/>
        </w:rPr>
        <w:t xml:space="preserve"> pokyn</w:t>
      </w:r>
      <w:r>
        <w:rPr>
          <w:rFonts w:ascii="Arial Narrow" w:hAnsi="Arial Narrow"/>
        </w:rPr>
        <w:t>om</w:t>
      </w:r>
      <w:r w:rsidR="00371D11" w:rsidRPr="00C77952">
        <w:rPr>
          <w:rFonts w:ascii="Arial Narrow" w:hAnsi="Arial Narrow"/>
        </w:rPr>
        <w:t xml:space="preserve"> CKO č. 18 k overeniu hospodárnosti výdavkov</w:t>
      </w:r>
      <w:r>
        <w:rPr>
          <w:rFonts w:ascii="Arial Narrow" w:hAnsi="Arial Narrow"/>
        </w:rPr>
        <w:t>.</w:t>
      </w:r>
      <w:r w:rsidR="00371D11" w:rsidRPr="00C77952">
        <w:rPr>
          <w:rFonts w:ascii="Arial Narrow" w:hAnsi="Arial Narrow"/>
        </w:rPr>
        <w:t xml:space="preserve"> </w:t>
      </w:r>
    </w:p>
    <w:p w14:paraId="4BDA02C9" w14:textId="77777777" w:rsidR="002A6137" w:rsidRPr="00C77952" w:rsidRDefault="002A6137" w:rsidP="002A6137">
      <w:pPr>
        <w:spacing w:before="120" w:after="120" w:line="276" w:lineRule="auto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MZ SR ako SO pre IROP odporúča pri uzatváraní dodatkov (de </w:t>
      </w:r>
      <w:proofErr w:type="spellStart"/>
      <w:r w:rsidRPr="00C77952">
        <w:rPr>
          <w:rFonts w:ascii="Arial Narrow" w:hAnsi="Arial Narrow"/>
        </w:rPr>
        <w:t>minimis</w:t>
      </w:r>
      <w:proofErr w:type="spellEnd"/>
      <w:r w:rsidRPr="00C77952">
        <w:rPr>
          <w:rFonts w:ascii="Arial Narrow" w:hAnsi="Arial Narrow"/>
        </w:rPr>
        <w:t xml:space="preserve">) k zmluve o dielo postupovať v zmysle Všeobecného metodického usmernenia </w:t>
      </w:r>
      <w:r w:rsidR="00FB1CB7">
        <w:rPr>
          <w:rFonts w:ascii="Arial Narrow" w:hAnsi="Arial Narrow"/>
        </w:rPr>
        <w:t xml:space="preserve">ÚVO </w:t>
      </w:r>
      <w:r w:rsidRPr="00C77952">
        <w:rPr>
          <w:rFonts w:ascii="Arial Narrow" w:hAnsi="Arial Narrow"/>
        </w:rPr>
        <w:t xml:space="preserve">k zmenám zmluvy, rámcovej dohody a koncesnej zmluvy počas ich trvania 10/2019. </w:t>
      </w:r>
    </w:p>
    <w:p w14:paraId="05A9BE40" w14:textId="77777777" w:rsidR="004B73F8" w:rsidRPr="00C77952" w:rsidRDefault="00A60989" w:rsidP="00AA49F3">
      <w:pPr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SO </w:t>
      </w:r>
      <w:r w:rsidR="004B73F8" w:rsidRPr="00C77952">
        <w:rPr>
          <w:rFonts w:ascii="Arial Narrow" w:hAnsi="Arial Narrow"/>
        </w:rPr>
        <w:t>bude každ</w:t>
      </w:r>
      <w:r w:rsidR="00B8271C" w:rsidRPr="00C77952">
        <w:rPr>
          <w:rFonts w:ascii="Arial Narrow" w:hAnsi="Arial Narrow"/>
        </w:rPr>
        <w:t>ý dodatok k zmluve o dielo</w:t>
      </w:r>
      <w:r w:rsidR="004B73F8" w:rsidRPr="00C77952">
        <w:rPr>
          <w:rFonts w:ascii="Arial Narrow" w:hAnsi="Arial Narrow"/>
        </w:rPr>
        <w:t xml:space="preserve"> vyhodnocovať </w:t>
      </w:r>
      <w:r w:rsidR="004B73F8" w:rsidRPr="00C77952">
        <w:rPr>
          <w:rFonts w:ascii="Arial Narrow" w:hAnsi="Arial Narrow"/>
          <w:b/>
        </w:rPr>
        <w:t xml:space="preserve">individuálne </w:t>
      </w:r>
      <w:r w:rsidR="004B73F8" w:rsidRPr="00C77952">
        <w:rPr>
          <w:rFonts w:ascii="Arial Narrow" w:hAnsi="Arial Narrow"/>
        </w:rPr>
        <w:t>vo väzbe na obsah konkrétnej zmluvy</w:t>
      </w:r>
      <w:r w:rsidR="00B8271C" w:rsidRPr="00C77952">
        <w:rPr>
          <w:rFonts w:ascii="Arial Narrow" w:hAnsi="Arial Narrow"/>
        </w:rPr>
        <w:t xml:space="preserve"> o dielo</w:t>
      </w:r>
      <w:r w:rsidR="004B73F8" w:rsidRPr="00C77952">
        <w:rPr>
          <w:rFonts w:ascii="Arial Narrow" w:hAnsi="Arial Narrow"/>
        </w:rPr>
        <w:t xml:space="preserve">, ako aj ostatné okolnosti prípadu. </w:t>
      </w:r>
    </w:p>
    <w:p w14:paraId="5BF45FEF" w14:textId="77777777" w:rsidR="00A332B9" w:rsidRPr="00C77952" w:rsidRDefault="00A332B9" w:rsidP="00CB4C57">
      <w:pPr>
        <w:spacing w:before="120" w:after="120"/>
        <w:jc w:val="both"/>
        <w:rPr>
          <w:rFonts w:ascii="Arial Narrow" w:hAnsi="Arial Narrow"/>
          <w:i/>
          <w:iCs/>
        </w:rPr>
      </w:pPr>
    </w:p>
    <w:p w14:paraId="491146FD" w14:textId="77777777" w:rsidR="00B30FCD" w:rsidRPr="00B30FCD" w:rsidRDefault="008C0F1F" w:rsidP="00B30FCD">
      <w:pPr>
        <w:pStyle w:val="Nadpis3"/>
        <w:spacing w:before="0" w:after="120"/>
        <w:ind w:left="284" w:hanging="284"/>
        <w:rPr>
          <w:rFonts w:ascii="Arial Narrow" w:hAnsi="Arial Narrow"/>
          <w:b/>
        </w:rPr>
      </w:pPr>
      <w:bookmarkStart w:id="35" w:name="_Toc116894917"/>
      <w:r w:rsidRPr="00673241">
        <w:rPr>
          <w:rFonts w:ascii="Arial Narrow" w:hAnsi="Arial Narrow"/>
          <w:b/>
        </w:rPr>
        <w:t xml:space="preserve">5. </w:t>
      </w:r>
      <w:r w:rsidR="00E10177" w:rsidRPr="00673241">
        <w:rPr>
          <w:rFonts w:ascii="Arial Narrow" w:hAnsi="Arial Narrow"/>
          <w:b/>
        </w:rPr>
        <w:t>Finančné vzťahy</w:t>
      </w:r>
      <w:bookmarkEnd w:id="35"/>
    </w:p>
    <w:p w14:paraId="36DD38B8" w14:textId="77777777" w:rsidR="00167F02" w:rsidRPr="00C77952" w:rsidRDefault="00E10177" w:rsidP="00B30FCD">
      <w:pPr>
        <w:spacing w:after="120" w:line="240" w:lineRule="auto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>V dodatku k zmluve o NFP budú upravené aj finančné vzťahy s </w:t>
      </w:r>
      <w:r w:rsidR="00B30FCD">
        <w:rPr>
          <w:rFonts w:ascii="Arial Narrow" w:hAnsi="Arial Narrow"/>
        </w:rPr>
        <w:t>SO</w:t>
      </w:r>
      <w:r w:rsidRPr="00C77952">
        <w:rPr>
          <w:rFonts w:ascii="Arial Narrow" w:hAnsi="Arial Narrow"/>
        </w:rPr>
        <w:t xml:space="preserve">. Prijímateľ bude môcť využívať v súlade s aktuálnym Systémom finančného riadenia na programové obdobie 2014 – 2020 </w:t>
      </w:r>
      <w:r w:rsidR="007D2738" w:rsidRPr="00C77952">
        <w:rPr>
          <w:rFonts w:ascii="Arial Narrow" w:hAnsi="Arial Narrow"/>
        </w:rPr>
        <w:t>financovani</w:t>
      </w:r>
      <w:r w:rsidR="00760BE7" w:rsidRPr="00C77952">
        <w:rPr>
          <w:rFonts w:ascii="Arial Narrow" w:hAnsi="Arial Narrow"/>
        </w:rPr>
        <w:t xml:space="preserve">e systémom </w:t>
      </w:r>
      <w:proofErr w:type="spellStart"/>
      <w:r w:rsidR="007D2738" w:rsidRPr="00C77952">
        <w:rPr>
          <w:rFonts w:ascii="Arial Narrow" w:hAnsi="Arial Narrow"/>
        </w:rPr>
        <w:t>predfinancovani</w:t>
      </w:r>
      <w:r w:rsidR="00760BE7" w:rsidRPr="00C77952">
        <w:rPr>
          <w:rFonts w:ascii="Arial Narrow" w:hAnsi="Arial Narrow"/>
        </w:rPr>
        <w:t>a</w:t>
      </w:r>
      <w:proofErr w:type="spellEnd"/>
      <w:r w:rsidR="007D2738" w:rsidRPr="00C77952">
        <w:rPr>
          <w:rFonts w:ascii="Arial Narrow" w:hAnsi="Arial Narrow"/>
        </w:rPr>
        <w:t xml:space="preserve"> a</w:t>
      </w:r>
      <w:r w:rsidR="00760BE7" w:rsidRPr="00C77952">
        <w:rPr>
          <w:rFonts w:ascii="Arial Narrow" w:hAnsi="Arial Narrow"/>
        </w:rPr>
        <w:t> </w:t>
      </w:r>
      <w:r w:rsidR="007D2738" w:rsidRPr="00C77952">
        <w:rPr>
          <w:rFonts w:ascii="Arial Narrow" w:hAnsi="Arial Narrow"/>
        </w:rPr>
        <w:t>refundáci</w:t>
      </w:r>
      <w:r w:rsidR="00760BE7" w:rsidRPr="00C77952">
        <w:rPr>
          <w:rFonts w:ascii="Arial Narrow" w:hAnsi="Arial Narrow"/>
        </w:rPr>
        <w:t xml:space="preserve">e. </w:t>
      </w:r>
      <w:r w:rsidRPr="00C77952">
        <w:rPr>
          <w:rFonts w:ascii="Arial Narrow" w:hAnsi="Arial Narrow"/>
        </w:rPr>
        <w:t xml:space="preserve"> </w:t>
      </w:r>
    </w:p>
    <w:p w14:paraId="5FD5B865" w14:textId="77777777" w:rsidR="00E10177" w:rsidRPr="00C77952" w:rsidRDefault="00760BE7" w:rsidP="0049632E">
      <w:pPr>
        <w:spacing w:before="120" w:after="120" w:line="276" w:lineRule="auto"/>
        <w:jc w:val="both"/>
        <w:rPr>
          <w:rFonts w:ascii="Arial Narrow" w:hAnsi="Arial Narrow"/>
        </w:rPr>
      </w:pPr>
      <w:r w:rsidRPr="00C77952">
        <w:rPr>
          <w:rFonts w:ascii="Arial Narrow" w:hAnsi="Arial Narrow" w:cs="Arial"/>
          <w:szCs w:val="16"/>
        </w:rPr>
        <w:t>P</w:t>
      </w:r>
      <w:r w:rsidR="00167F02" w:rsidRPr="00C77952">
        <w:rPr>
          <w:rFonts w:ascii="Arial Narrow" w:hAnsi="Arial Narrow" w:cs="Arial"/>
          <w:szCs w:val="16"/>
        </w:rPr>
        <w:t xml:space="preserve">rijímateľ predkladá </w:t>
      </w:r>
      <w:r w:rsidRPr="00C77952">
        <w:rPr>
          <w:rFonts w:ascii="Arial Narrow" w:hAnsi="Arial Narrow" w:cs="Arial"/>
          <w:szCs w:val="16"/>
        </w:rPr>
        <w:t>osobitnú</w:t>
      </w:r>
      <w:r w:rsidR="00167F02" w:rsidRPr="00C77952">
        <w:rPr>
          <w:rFonts w:ascii="Arial Narrow" w:hAnsi="Arial Narrow" w:cs="Arial"/>
          <w:szCs w:val="16"/>
        </w:rPr>
        <w:t xml:space="preserve"> žiados</w:t>
      </w:r>
      <w:r w:rsidRPr="00C77952">
        <w:rPr>
          <w:rFonts w:ascii="Arial Narrow" w:hAnsi="Arial Narrow" w:cs="Arial"/>
          <w:szCs w:val="16"/>
        </w:rPr>
        <w:t>ť</w:t>
      </w:r>
      <w:r w:rsidR="00167F02" w:rsidRPr="00C77952">
        <w:rPr>
          <w:rFonts w:ascii="Arial Narrow" w:hAnsi="Arial Narrow" w:cs="Arial"/>
          <w:szCs w:val="16"/>
        </w:rPr>
        <w:t xml:space="preserve"> o platbu na dodatočný príspevok v súlade s pravidlami oprávnenosti výdavkov definovanými CKO a</w:t>
      </w:r>
      <w:r w:rsidR="00F10A4A" w:rsidRPr="00C77952">
        <w:rPr>
          <w:rFonts w:ascii="Arial Narrow" w:hAnsi="Arial Narrow" w:cs="Arial"/>
          <w:szCs w:val="16"/>
        </w:rPr>
        <w:t> </w:t>
      </w:r>
      <w:r w:rsidR="002A1A33" w:rsidRPr="00C77952">
        <w:rPr>
          <w:rFonts w:ascii="Arial Narrow" w:hAnsi="Arial Narrow" w:cs="Arial"/>
          <w:szCs w:val="16"/>
        </w:rPr>
        <w:t>SO</w:t>
      </w:r>
      <w:r w:rsidR="00F10A4A" w:rsidRPr="00C77952">
        <w:rPr>
          <w:rFonts w:ascii="Arial Narrow" w:hAnsi="Arial Narrow" w:cs="Arial"/>
          <w:szCs w:val="16"/>
        </w:rPr>
        <w:t xml:space="preserve">. </w:t>
      </w:r>
      <w:r w:rsidR="00534D72" w:rsidRPr="00C77952">
        <w:rPr>
          <w:rFonts w:ascii="Arial Narrow" w:hAnsi="Arial Narrow" w:cs="Arial"/>
          <w:szCs w:val="16"/>
        </w:rPr>
        <w:t xml:space="preserve"> </w:t>
      </w:r>
    </w:p>
    <w:p w14:paraId="250FD475" w14:textId="77777777" w:rsidR="00F10A4A" w:rsidRPr="00C77952" w:rsidRDefault="00F10A4A" w:rsidP="00F10A4A">
      <w:pPr>
        <w:spacing w:before="120" w:after="120" w:line="276" w:lineRule="auto"/>
        <w:jc w:val="both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V prípade, ak má prijímateľ povinnosť použiť vlastné zdroje, každá platba musí byť doplnená zdrojmi prijímateľa v pomere schválenom na projekte. Na základe toho je prijímateľ povinný v žiadosti o platbu na dodatočný príspevok uviesť vlastné zdroje spolufinancovania na základe intenzity uvedenej v zmluve o NFP. </w:t>
      </w:r>
    </w:p>
    <w:p w14:paraId="6B565735" w14:textId="77777777" w:rsidR="00E10177" w:rsidRPr="00C77952" w:rsidRDefault="00E10177" w:rsidP="0049632E">
      <w:pPr>
        <w:spacing w:before="120" w:after="120" w:line="276" w:lineRule="auto"/>
        <w:jc w:val="both"/>
        <w:rPr>
          <w:rFonts w:ascii="Arial Narrow" w:hAnsi="Arial Narrow"/>
          <w:bCs/>
          <w:iCs/>
        </w:rPr>
      </w:pPr>
      <w:r w:rsidRPr="00C77952">
        <w:rPr>
          <w:rFonts w:ascii="Arial Narrow" w:hAnsi="Arial Narrow"/>
        </w:rPr>
        <w:t xml:space="preserve">Dodatočný finančný príspevok bude zo strany SO  overený administratívnou finančnou kontrolou, ktorej predmetom kontroly bude </w:t>
      </w:r>
      <w:r w:rsidRPr="00C77952">
        <w:rPr>
          <w:rFonts w:ascii="Arial Narrow" w:hAnsi="Arial Narrow"/>
          <w:bCs/>
          <w:iCs/>
        </w:rPr>
        <w:t>súlad finančnej operácie alebo jej časti len s určenými skutočnosťami uvedenými v § 6 ods. 4 zákona o finančnej kontrole, ktoré ustanovia osobitné predpisy</w:t>
      </w:r>
      <w:r w:rsidR="007D2738" w:rsidRPr="00C77952">
        <w:rPr>
          <w:rFonts w:ascii="Arial Narrow" w:hAnsi="Arial Narrow"/>
          <w:bCs/>
          <w:iCs/>
        </w:rPr>
        <w:t xml:space="preserve"> </w:t>
      </w:r>
      <w:r w:rsidR="00F10A4A" w:rsidRPr="00C77952">
        <w:rPr>
          <w:rFonts w:ascii="Arial Narrow" w:hAnsi="Arial Narrow"/>
          <w:bCs/>
          <w:iCs/>
        </w:rPr>
        <w:t xml:space="preserve">popr. </w:t>
      </w:r>
      <w:r w:rsidR="007D2738" w:rsidRPr="00C77952">
        <w:rPr>
          <w:rFonts w:ascii="Arial Narrow" w:hAnsi="Arial Narrow"/>
          <w:bCs/>
          <w:iCs/>
        </w:rPr>
        <w:t>finančnou kontrolou na mieste</w:t>
      </w:r>
      <w:r w:rsidR="00B30FCD">
        <w:rPr>
          <w:rFonts w:ascii="Arial Narrow" w:hAnsi="Arial Narrow"/>
          <w:bCs/>
          <w:iCs/>
        </w:rPr>
        <w:t xml:space="preserve"> ako súčasť kontroly projektu</w:t>
      </w:r>
      <w:r w:rsidRPr="00C77952">
        <w:rPr>
          <w:rFonts w:ascii="Arial Narrow" w:hAnsi="Arial Narrow"/>
          <w:bCs/>
          <w:iCs/>
        </w:rPr>
        <w:t>.</w:t>
      </w:r>
      <w:r w:rsidR="0017488F" w:rsidRPr="00C77952">
        <w:rPr>
          <w:rFonts w:ascii="Arial Narrow" w:hAnsi="Arial Narrow"/>
          <w:bCs/>
          <w:iCs/>
        </w:rPr>
        <w:t xml:space="preserve"> </w:t>
      </w:r>
    </w:p>
    <w:p w14:paraId="6A5C69C3" w14:textId="77777777" w:rsidR="002A1A33" w:rsidRPr="00C77952" w:rsidRDefault="002A1A33" w:rsidP="002A1A33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Cs w:val="16"/>
        </w:rPr>
      </w:pPr>
      <w:r w:rsidRPr="00C77952">
        <w:rPr>
          <w:rFonts w:ascii="Arial Narrow" w:hAnsi="Arial Narrow" w:cs="Arial"/>
          <w:szCs w:val="16"/>
        </w:rPr>
        <w:t>Projekt (časť bez dodatočného príspevku) môže byť posunutý do stavu „projekt riadne ukončený“ až po ukončení projektu na dodatočný príspevok.</w:t>
      </w:r>
    </w:p>
    <w:p w14:paraId="7652520D" w14:textId="77777777" w:rsidR="008E663E" w:rsidRPr="00DB28A4" w:rsidRDefault="008E663E" w:rsidP="0049632E">
      <w:pPr>
        <w:spacing w:before="120" w:after="120" w:line="276" w:lineRule="auto"/>
        <w:jc w:val="both"/>
        <w:rPr>
          <w:rFonts w:ascii="Arial Narrow" w:hAnsi="Arial Narrow"/>
        </w:rPr>
      </w:pPr>
    </w:p>
    <w:p w14:paraId="4F22B25C" w14:textId="77777777" w:rsidR="0037771A" w:rsidRDefault="0037771A" w:rsidP="00673241">
      <w:pPr>
        <w:pStyle w:val="Nadpis3"/>
        <w:rPr>
          <w:rFonts w:ascii="Arial Narrow" w:hAnsi="Arial Narrow"/>
          <w:b/>
        </w:rPr>
      </w:pPr>
    </w:p>
    <w:p w14:paraId="01215429" w14:textId="77777777" w:rsidR="0037771A" w:rsidRDefault="0037771A" w:rsidP="00673241">
      <w:pPr>
        <w:pStyle w:val="Nadpis3"/>
        <w:rPr>
          <w:rFonts w:ascii="Arial Narrow" w:hAnsi="Arial Narrow"/>
          <w:b/>
        </w:rPr>
      </w:pPr>
    </w:p>
    <w:p w14:paraId="76A6491C" w14:textId="77777777" w:rsidR="0037771A" w:rsidRDefault="0037771A" w:rsidP="00673241">
      <w:pPr>
        <w:pStyle w:val="Nadpis3"/>
        <w:rPr>
          <w:rFonts w:ascii="Arial Narrow" w:hAnsi="Arial Narrow"/>
          <w:b/>
        </w:rPr>
      </w:pPr>
    </w:p>
    <w:p w14:paraId="644FBB6B" w14:textId="77777777" w:rsidR="0037771A" w:rsidRDefault="0037771A" w:rsidP="00673241">
      <w:pPr>
        <w:pStyle w:val="Nadpis3"/>
        <w:rPr>
          <w:rFonts w:ascii="Arial Narrow" w:hAnsi="Arial Narrow"/>
          <w:b/>
        </w:rPr>
      </w:pPr>
    </w:p>
    <w:p w14:paraId="1207BC06" w14:textId="6A98AB36" w:rsidR="0037771A" w:rsidRDefault="0037771A" w:rsidP="00F17D3F"/>
    <w:p w14:paraId="7DED2EB9" w14:textId="77777777" w:rsidR="00BE4F66" w:rsidRPr="00F17D3F" w:rsidRDefault="00BE4F66" w:rsidP="00F17D3F"/>
    <w:p w14:paraId="4DC4FB76" w14:textId="77777777" w:rsidR="00CB4C57" w:rsidRPr="00DB28A4" w:rsidRDefault="000777B8" w:rsidP="00673241">
      <w:pPr>
        <w:pStyle w:val="Nadpis3"/>
        <w:rPr>
          <w:rFonts w:ascii="Arial Narrow" w:hAnsi="Arial Narrow"/>
          <w:b/>
        </w:rPr>
      </w:pPr>
      <w:bookmarkStart w:id="36" w:name="_Toc116894918"/>
      <w:r w:rsidRPr="00DB28A4">
        <w:rPr>
          <w:rFonts w:ascii="Arial Narrow" w:hAnsi="Arial Narrow"/>
          <w:b/>
        </w:rPr>
        <w:t xml:space="preserve">6. </w:t>
      </w:r>
      <w:r w:rsidR="008A22D2" w:rsidRPr="00DB28A4">
        <w:rPr>
          <w:rFonts w:ascii="Arial Narrow" w:hAnsi="Arial Narrow"/>
          <w:b/>
        </w:rPr>
        <w:t>Prílohy</w:t>
      </w:r>
      <w:bookmarkEnd w:id="36"/>
    </w:p>
    <w:p w14:paraId="18EFAA12" w14:textId="77777777" w:rsidR="00A705C2" w:rsidRPr="00C77952" w:rsidRDefault="000777B8" w:rsidP="000777B8">
      <w:pPr>
        <w:spacing w:after="0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1. </w:t>
      </w:r>
      <w:r w:rsidR="00A705C2" w:rsidRPr="00C77952">
        <w:rPr>
          <w:rFonts w:ascii="Arial Narrow" w:hAnsi="Arial Narrow"/>
        </w:rPr>
        <w:t>Žiado</w:t>
      </w:r>
      <w:r w:rsidR="00B6453B" w:rsidRPr="00C77952">
        <w:rPr>
          <w:rFonts w:ascii="Arial Narrow" w:hAnsi="Arial Narrow"/>
        </w:rPr>
        <w:t>sť o povolenie vykonania zmeny z</w:t>
      </w:r>
      <w:r w:rsidR="00A705C2" w:rsidRPr="00C77952">
        <w:rPr>
          <w:rFonts w:ascii="Arial Narrow" w:hAnsi="Arial Narrow"/>
        </w:rPr>
        <w:t>mluvy o poskytnutí NFP formou poskytnutia dodatočného príspevku</w:t>
      </w:r>
    </w:p>
    <w:p w14:paraId="3D5C43F7" w14:textId="77777777" w:rsidR="00EF2CCF" w:rsidRPr="00C77952" w:rsidRDefault="000777B8" w:rsidP="000777B8">
      <w:pPr>
        <w:spacing w:after="0"/>
        <w:rPr>
          <w:rFonts w:ascii="Arial Narrow" w:hAnsi="Arial Narrow"/>
        </w:rPr>
      </w:pPr>
      <w:r w:rsidRPr="00C77952">
        <w:rPr>
          <w:rFonts w:ascii="Arial Narrow" w:hAnsi="Arial Narrow"/>
        </w:rPr>
        <w:t xml:space="preserve">2. </w:t>
      </w:r>
      <w:r w:rsidR="0010695D" w:rsidRPr="00C77952">
        <w:rPr>
          <w:rFonts w:ascii="Arial Narrow" w:hAnsi="Arial Narrow"/>
        </w:rPr>
        <w:t xml:space="preserve">Vzor - Dodatok k zmluve o poskytnutí NFP (poskytnutie dodatočného príspevku) </w:t>
      </w:r>
    </w:p>
    <w:p w14:paraId="17A822E4" w14:textId="77777777" w:rsidR="00A714D0" w:rsidRPr="00C77952" w:rsidRDefault="00A714D0" w:rsidP="0049632E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84F353C" w14:textId="77777777" w:rsidR="00513DCD" w:rsidRPr="00C77952" w:rsidRDefault="00513DCD" w:rsidP="00733B6F">
      <w:pPr>
        <w:pStyle w:val="Odsekzoznamu"/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01B9FF50" w14:textId="77777777" w:rsidR="004A464F" w:rsidRPr="00C77952" w:rsidRDefault="004A464F">
      <w:pPr>
        <w:pStyle w:val="Odsekzoznamu"/>
        <w:ind w:left="426"/>
        <w:rPr>
          <w:rFonts w:ascii="Arial Narrow" w:hAnsi="Arial Narrow"/>
          <w:sz w:val="24"/>
          <w:szCs w:val="24"/>
        </w:rPr>
      </w:pPr>
    </w:p>
    <w:sectPr w:rsidR="004A464F" w:rsidRPr="00C779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09CA" w14:textId="77777777" w:rsidR="00E16AE7" w:rsidRDefault="00E16AE7" w:rsidP="000E5C18">
      <w:pPr>
        <w:spacing w:after="0" w:line="240" w:lineRule="auto"/>
      </w:pPr>
      <w:r>
        <w:separator/>
      </w:r>
    </w:p>
  </w:endnote>
  <w:endnote w:type="continuationSeparator" w:id="0">
    <w:p w14:paraId="1F7D88F4" w14:textId="77777777" w:rsidR="00E16AE7" w:rsidRDefault="00E16AE7" w:rsidP="000E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10491"/>
      <w:docPartObj>
        <w:docPartGallery w:val="Page Numbers (Bottom of Page)"/>
        <w:docPartUnique/>
      </w:docPartObj>
    </w:sdtPr>
    <w:sdtEndPr/>
    <w:sdtContent>
      <w:p w14:paraId="492D1A68" w14:textId="6BD3F44B" w:rsidR="00BE079F" w:rsidRDefault="00BE07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6A">
          <w:rPr>
            <w:noProof/>
          </w:rPr>
          <w:t>9</w:t>
        </w:r>
        <w:r>
          <w:fldChar w:fldCharType="end"/>
        </w:r>
      </w:p>
    </w:sdtContent>
  </w:sdt>
  <w:p w14:paraId="625ADFBF" w14:textId="77777777" w:rsidR="00BE079F" w:rsidRDefault="00BE07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732F" w14:textId="77777777" w:rsidR="00E16AE7" w:rsidRDefault="00E16AE7" w:rsidP="000E5C18">
      <w:pPr>
        <w:spacing w:after="0" w:line="240" w:lineRule="auto"/>
      </w:pPr>
      <w:r>
        <w:separator/>
      </w:r>
    </w:p>
  </w:footnote>
  <w:footnote w:type="continuationSeparator" w:id="0">
    <w:p w14:paraId="30576B70" w14:textId="77777777" w:rsidR="00E16AE7" w:rsidRDefault="00E16AE7" w:rsidP="000E5C18">
      <w:pPr>
        <w:spacing w:after="0" w:line="240" w:lineRule="auto"/>
      </w:pPr>
      <w:r>
        <w:continuationSeparator/>
      </w:r>
    </w:p>
  </w:footnote>
  <w:footnote w:id="1">
    <w:p w14:paraId="28453F13" w14:textId="239589A1" w:rsidR="00BE079F" w:rsidRDefault="00BE079F">
      <w:pPr>
        <w:pStyle w:val="Textpoznmkypodiarou"/>
      </w:pPr>
      <w:r w:rsidRPr="0049632E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632E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="00444359" w:rsidRPr="00444359">
          <w:rPr>
            <w:rStyle w:val="Hypertextovprepojenie"/>
            <w:rFonts w:ascii="Arial Narrow" w:hAnsi="Arial Narrow"/>
            <w:sz w:val="16"/>
            <w:szCs w:val="16"/>
          </w:rPr>
          <w:t>https://www.uvo.gov.sk/metodikavzdelavanie/metodicke-usmernenia-a-vykladove-stanoviska/vseobecne-metodicke-usmernenia-k-zakonu-c-3432015-zz-6f2.html?page=1&amp;limit=20&amp;sort=col_5&amp;sort-dir=DESC&amp;table_id=32&amp;text=&amp;ext=0&amp;col_0=&amp;col_1=&amp;col_2=&amp;col_3=&amp;id=2505</w:t>
        </w:r>
      </w:hyperlink>
    </w:p>
  </w:footnote>
  <w:footnote w:id="2">
    <w:p w14:paraId="03917A19" w14:textId="6A9CDF8C" w:rsidR="00BE079F" w:rsidRPr="0049632E" w:rsidRDefault="00BE079F" w:rsidP="00B6453B">
      <w:pPr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49632E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632E">
        <w:rPr>
          <w:rFonts w:ascii="Arial Narrow" w:hAnsi="Arial Narrow"/>
          <w:sz w:val="16"/>
          <w:szCs w:val="16"/>
        </w:rPr>
        <w:t xml:space="preserve"> </w:t>
      </w:r>
      <w:r w:rsidRPr="0049632E">
        <w:rPr>
          <w:rFonts w:ascii="Arial Narrow" w:hAnsi="Arial Narrow"/>
          <w:b/>
          <w:sz w:val="16"/>
          <w:szCs w:val="16"/>
        </w:rPr>
        <w:t>Analýza nárastu cien stavebných materiálov uvedené v usmernení 2</w:t>
      </w:r>
      <w:r w:rsidR="005A6491">
        <w:rPr>
          <w:rFonts w:ascii="Arial Narrow" w:hAnsi="Arial Narrow"/>
          <w:b/>
          <w:sz w:val="16"/>
          <w:szCs w:val="16"/>
        </w:rPr>
        <w:t>7</w:t>
      </w:r>
      <w:r w:rsidRPr="0049632E">
        <w:rPr>
          <w:rFonts w:ascii="Arial Narrow" w:hAnsi="Arial Narrow"/>
          <w:b/>
          <w:sz w:val="16"/>
          <w:szCs w:val="16"/>
        </w:rPr>
        <w:t xml:space="preserve">/2022 môže byť </w:t>
      </w:r>
      <w:r>
        <w:rPr>
          <w:rFonts w:ascii="Arial Narrow" w:hAnsi="Arial Narrow"/>
          <w:b/>
          <w:sz w:val="16"/>
          <w:szCs w:val="16"/>
        </w:rPr>
        <w:t xml:space="preserve">v budúcnosti </w:t>
      </w:r>
      <w:r w:rsidRPr="0049632E">
        <w:rPr>
          <w:rFonts w:ascii="Arial Narrow" w:hAnsi="Arial Narrow"/>
          <w:b/>
          <w:sz w:val="16"/>
          <w:szCs w:val="16"/>
        </w:rPr>
        <w:t xml:space="preserve">SO doplnená </w:t>
      </w:r>
      <w:r w:rsidRPr="0049632E">
        <w:rPr>
          <w:rFonts w:ascii="Arial Narrow" w:hAnsi="Arial Narrow"/>
          <w:sz w:val="16"/>
          <w:szCs w:val="16"/>
        </w:rPr>
        <w:t>formou prílohy tohto usmernenia na základe výskytu opakujúcich sa  špecifických výdavkov a odôvodnenie nárastu cien u týchto položiek.</w:t>
      </w:r>
    </w:p>
  </w:footnote>
  <w:footnote w:id="3">
    <w:p w14:paraId="7F05BB6A" w14:textId="77777777" w:rsidR="00BE079F" w:rsidRPr="0049632E" w:rsidRDefault="00BE079F" w:rsidP="0049632E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49632E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632E">
        <w:rPr>
          <w:rFonts w:ascii="Arial Narrow" w:hAnsi="Arial Narrow"/>
          <w:sz w:val="16"/>
          <w:szCs w:val="16"/>
        </w:rPr>
        <w:t xml:space="preserve"> Každá predložená analýza </w:t>
      </w:r>
      <w:r>
        <w:rPr>
          <w:rFonts w:ascii="Arial Narrow" w:hAnsi="Arial Narrow"/>
          <w:sz w:val="16"/>
          <w:szCs w:val="16"/>
        </w:rPr>
        <w:t>môže byť</w:t>
      </w:r>
      <w:r w:rsidRPr="0049632E">
        <w:rPr>
          <w:rFonts w:ascii="Arial Narrow" w:hAnsi="Arial Narrow"/>
          <w:sz w:val="16"/>
          <w:szCs w:val="16"/>
        </w:rPr>
        <w:t xml:space="preserve"> predmetom posúdenia zo strany SO pre IROP a</w:t>
      </w:r>
      <w:r>
        <w:rPr>
          <w:rFonts w:ascii="Arial Narrow" w:hAnsi="Arial Narrow"/>
          <w:sz w:val="16"/>
          <w:szCs w:val="16"/>
        </w:rPr>
        <w:t xml:space="preserve"> preto </w:t>
      </w:r>
      <w:r w:rsidRPr="0049632E">
        <w:rPr>
          <w:rFonts w:ascii="Arial Narrow" w:hAnsi="Arial Narrow"/>
          <w:sz w:val="16"/>
          <w:szCs w:val="16"/>
        </w:rPr>
        <w:t>musí obsahovať náležité odôvodnenie nepredvídateľnosti nárastu cien tak, ako to vyžaduje zákon č. 343/2015 Z. z. o verejnom obstarávaní a o zmene a doplnení niektorý</w:t>
      </w:r>
      <w:r w:rsidRPr="00C81E54">
        <w:rPr>
          <w:rFonts w:ascii="Arial Narrow" w:hAnsi="Arial Narrow"/>
          <w:sz w:val="16"/>
          <w:szCs w:val="16"/>
        </w:rPr>
        <w:t>ch zákonov a</w:t>
      </w:r>
      <w:r>
        <w:rPr>
          <w:rFonts w:ascii="Arial Narrow" w:hAnsi="Arial Narrow"/>
          <w:sz w:val="16"/>
          <w:szCs w:val="16"/>
        </w:rPr>
        <w:t> </w:t>
      </w:r>
      <w:r w:rsidRPr="00C81E54">
        <w:rPr>
          <w:rFonts w:ascii="Arial Narrow" w:hAnsi="Arial Narrow"/>
          <w:sz w:val="16"/>
          <w:szCs w:val="16"/>
        </w:rPr>
        <w:t xml:space="preserve">relevantných </w:t>
      </w:r>
      <w:r>
        <w:rPr>
          <w:rFonts w:ascii="Arial Narrow" w:hAnsi="Arial Narrow"/>
          <w:sz w:val="16"/>
          <w:szCs w:val="16"/>
        </w:rPr>
        <w:t>usmernení.</w:t>
      </w:r>
    </w:p>
  </w:footnote>
  <w:footnote w:id="4">
    <w:p w14:paraId="19F3C367" w14:textId="77777777" w:rsidR="00BE079F" w:rsidRDefault="00BE079F" w:rsidP="00966C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8C0F1F">
          <w:rPr>
            <w:rStyle w:val="Hypertextovprepojenie"/>
            <w:rFonts w:ascii="Arial Narrow" w:hAnsi="Arial Narrow"/>
            <w:sz w:val="16"/>
            <w:szCs w:val="16"/>
          </w:rPr>
          <w:t>Základné dokumenty | Partnerská dohoda (gov.sk)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2A63" w14:textId="77777777" w:rsidR="00BE079F" w:rsidRDefault="00BE079F" w:rsidP="0049632E">
    <w:pPr>
      <w:pStyle w:val="Hlavika"/>
      <w:tabs>
        <w:tab w:val="left" w:pos="927"/>
        <w:tab w:val="left" w:pos="2415"/>
      </w:tabs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59D106A3" wp14:editId="42F87248">
          <wp:simplePos x="0" y="0"/>
          <wp:positionH relativeFrom="column">
            <wp:posOffset>4719609</wp:posOffset>
          </wp:positionH>
          <wp:positionV relativeFrom="paragraph">
            <wp:posOffset>93518</wp:posOffset>
          </wp:positionV>
          <wp:extent cx="1510665" cy="40703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45108B" wp14:editId="04987CEA">
          <wp:simplePos x="0" y="0"/>
          <wp:positionH relativeFrom="column">
            <wp:posOffset>4719955</wp:posOffset>
          </wp:positionH>
          <wp:positionV relativeFrom="paragraph">
            <wp:posOffset>93345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8FCDD5E" wp14:editId="47C56079">
          <wp:simplePos x="0" y="0"/>
          <wp:positionH relativeFrom="column">
            <wp:posOffset>2951480</wp:posOffset>
          </wp:positionH>
          <wp:positionV relativeFrom="paragraph">
            <wp:posOffset>170815</wp:posOffset>
          </wp:positionV>
          <wp:extent cx="1510665" cy="407035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A12EF6D" wp14:editId="437810E6">
          <wp:simplePos x="0" y="0"/>
          <wp:positionH relativeFrom="column">
            <wp:posOffset>-106045</wp:posOffset>
          </wp:positionH>
          <wp:positionV relativeFrom="paragraph">
            <wp:posOffset>117475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noProof/>
        <w:sz w:val="20"/>
        <w:szCs w:val="20"/>
        <w:lang w:eastAsia="sk-SK"/>
      </w:rPr>
      <w:drawing>
        <wp:inline distT="0" distB="0" distL="0" distR="0" wp14:anchorId="702D1B66" wp14:editId="0D80FBB6">
          <wp:extent cx="2400300" cy="6381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155"/>
    <w:multiLevelType w:val="hybridMultilevel"/>
    <w:tmpl w:val="2C1229A2"/>
    <w:lvl w:ilvl="0" w:tplc="80A00E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D0808"/>
    <w:multiLevelType w:val="hybridMultilevel"/>
    <w:tmpl w:val="8A14A6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C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D56FC"/>
    <w:multiLevelType w:val="hybridMultilevel"/>
    <w:tmpl w:val="507AD248"/>
    <w:lvl w:ilvl="0" w:tplc="721407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9D0"/>
    <w:multiLevelType w:val="hybridMultilevel"/>
    <w:tmpl w:val="B8169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F89"/>
    <w:multiLevelType w:val="hybridMultilevel"/>
    <w:tmpl w:val="12861CC8"/>
    <w:lvl w:ilvl="0" w:tplc="64ACA6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E31C5B"/>
    <w:multiLevelType w:val="hybridMultilevel"/>
    <w:tmpl w:val="1CC40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045A"/>
    <w:multiLevelType w:val="hybridMultilevel"/>
    <w:tmpl w:val="3ED6FE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779F"/>
    <w:multiLevelType w:val="hybridMultilevel"/>
    <w:tmpl w:val="5E8C776A"/>
    <w:lvl w:ilvl="0" w:tplc="558C39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756B6"/>
    <w:multiLevelType w:val="hybridMultilevel"/>
    <w:tmpl w:val="799857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9460D"/>
    <w:multiLevelType w:val="hybridMultilevel"/>
    <w:tmpl w:val="31A266BC"/>
    <w:lvl w:ilvl="0" w:tplc="178EF516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30720D4"/>
    <w:multiLevelType w:val="hybridMultilevel"/>
    <w:tmpl w:val="3C96B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93BED"/>
    <w:multiLevelType w:val="hybridMultilevel"/>
    <w:tmpl w:val="4BEE427C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A0A275E"/>
    <w:multiLevelType w:val="hybridMultilevel"/>
    <w:tmpl w:val="BDB8E802"/>
    <w:lvl w:ilvl="0" w:tplc="49AA6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4456"/>
    <w:multiLevelType w:val="hybridMultilevel"/>
    <w:tmpl w:val="A5BCC20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40952"/>
    <w:multiLevelType w:val="hybridMultilevel"/>
    <w:tmpl w:val="9B908576"/>
    <w:lvl w:ilvl="0" w:tplc="178EF516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8F565FC0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1823F81"/>
    <w:multiLevelType w:val="hybridMultilevel"/>
    <w:tmpl w:val="3AC4E6D2"/>
    <w:lvl w:ilvl="0" w:tplc="38AEB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B274F"/>
    <w:multiLevelType w:val="hybridMultilevel"/>
    <w:tmpl w:val="1DD84D2C"/>
    <w:lvl w:ilvl="0" w:tplc="26B67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34A8"/>
    <w:multiLevelType w:val="hybridMultilevel"/>
    <w:tmpl w:val="B1B28DBE"/>
    <w:lvl w:ilvl="0" w:tplc="D256C2EE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43F8"/>
    <w:multiLevelType w:val="hybridMultilevel"/>
    <w:tmpl w:val="2D8CB31A"/>
    <w:lvl w:ilvl="0" w:tplc="C49C29B4">
      <w:start w:val="1"/>
      <w:numFmt w:val="decimal"/>
      <w:lvlText w:val="%1."/>
      <w:lvlJc w:val="left"/>
      <w:pPr>
        <w:ind w:left="580" w:hanging="360"/>
      </w:pPr>
      <w:rPr>
        <w:rFonts w:ascii="Arial Narrow" w:hAnsi="Arial Narrow" w:cs="Times New Roman" w:hint="default"/>
        <w:b/>
        <w:color w:val="0563C1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2AB763DB"/>
    <w:multiLevelType w:val="hybridMultilevel"/>
    <w:tmpl w:val="491AE07E"/>
    <w:lvl w:ilvl="0" w:tplc="56A0AB12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C10CD"/>
    <w:multiLevelType w:val="hybridMultilevel"/>
    <w:tmpl w:val="81924AB4"/>
    <w:lvl w:ilvl="0" w:tplc="913C44F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22536D"/>
    <w:multiLevelType w:val="hybridMultilevel"/>
    <w:tmpl w:val="231E7CAC"/>
    <w:lvl w:ilvl="0" w:tplc="38162F42">
      <w:start w:val="4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32005"/>
    <w:multiLevelType w:val="hybridMultilevel"/>
    <w:tmpl w:val="2AE03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96B9C"/>
    <w:multiLevelType w:val="hybridMultilevel"/>
    <w:tmpl w:val="674AE4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C2BCE"/>
    <w:multiLevelType w:val="hybridMultilevel"/>
    <w:tmpl w:val="78EED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A25EB"/>
    <w:multiLevelType w:val="hybridMultilevel"/>
    <w:tmpl w:val="0D1C5B6C"/>
    <w:lvl w:ilvl="0" w:tplc="C6983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984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2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C23E1D"/>
    <w:multiLevelType w:val="hybridMultilevel"/>
    <w:tmpl w:val="8C225940"/>
    <w:lvl w:ilvl="0" w:tplc="3D94B62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4133B"/>
    <w:multiLevelType w:val="hybridMultilevel"/>
    <w:tmpl w:val="A2B6C6FC"/>
    <w:lvl w:ilvl="0" w:tplc="6488135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C1ADF"/>
    <w:multiLevelType w:val="hybridMultilevel"/>
    <w:tmpl w:val="5594616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1633DE9"/>
    <w:multiLevelType w:val="multilevel"/>
    <w:tmpl w:val="B34CFA44"/>
    <w:lvl w:ilvl="0">
      <w:start w:val="1"/>
      <w:numFmt w:val="bullet"/>
      <w:lvlText w:val="◦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AA793B"/>
    <w:multiLevelType w:val="hybridMultilevel"/>
    <w:tmpl w:val="456A8A4C"/>
    <w:lvl w:ilvl="0" w:tplc="6B82F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A215B"/>
    <w:multiLevelType w:val="hybridMultilevel"/>
    <w:tmpl w:val="2FC03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92E8D"/>
    <w:multiLevelType w:val="hybridMultilevel"/>
    <w:tmpl w:val="E166AB2E"/>
    <w:lvl w:ilvl="0" w:tplc="9718E2C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563C1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48133883"/>
    <w:multiLevelType w:val="hybridMultilevel"/>
    <w:tmpl w:val="1444B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B59FB"/>
    <w:multiLevelType w:val="hybridMultilevel"/>
    <w:tmpl w:val="6F2A06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657F"/>
    <w:multiLevelType w:val="hybridMultilevel"/>
    <w:tmpl w:val="EEB65A62"/>
    <w:lvl w:ilvl="0" w:tplc="E516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2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2DF6EE9"/>
    <w:multiLevelType w:val="hybridMultilevel"/>
    <w:tmpl w:val="CB621CB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A5AC5"/>
    <w:multiLevelType w:val="hybridMultilevel"/>
    <w:tmpl w:val="1DE678FC"/>
    <w:lvl w:ilvl="0" w:tplc="BA6E9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52D61B4"/>
    <w:multiLevelType w:val="hybridMultilevel"/>
    <w:tmpl w:val="FFCE12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054B3"/>
    <w:multiLevelType w:val="hybridMultilevel"/>
    <w:tmpl w:val="2FC03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5516"/>
    <w:multiLevelType w:val="hybridMultilevel"/>
    <w:tmpl w:val="DC52D404"/>
    <w:lvl w:ilvl="0" w:tplc="54246E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C4824"/>
    <w:multiLevelType w:val="hybridMultilevel"/>
    <w:tmpl w:val="A3CA2D3E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FE054A3"/>
    <w:multiLevelType w:val="hybridMultilevel"/>
    <w:tmpl w:val="3ED6FE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043F4"/>
    <w:multiLevelType w:val="hybridMultilevel"/>
    <w:tmpl w:val="5E381DDA"/>
    <w:lvl w:ilvl="0" w:tplc="041B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4" w15:restartNumberingAfterBreak="0">
    <w:nsid w:val="630F0169"/>
    <w:multiLevelType w:val="hybridMultilevel"/>
    <w:tmpl w:val="E0D25AB2"/>
    <w:lvl w:ilvl="0" w:tplc="648A6F8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3A63"/>
    <w:multiLevelType w:val="hybridMultilevel"/>
    <w:tmpl w:val="B0BED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F4A3B"/>
    <w:multiLevelType w:val="hybridMultilevel"/>
    <w:tmpl w:val="5C164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F2390"/>
    <w:multiLevelType w:val="hybridMultilevel"/>
    <w:tmpl w:val="9D429E1A"/>
    <w:lvl w:ilvl="0" w:tplc="67E424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00E3490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  <w:color w:val="auto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2B9651E"/>
    <w:multiLevelType w:val="hybridMultilevel"/>
    <w:tmpl w:val="0CA8FB54"/>
    <w:lvl w:ilvl="0" w:tplc="AEF0CE3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760B5527"/>
    <w:multiLevelType w:val="hybridMultilevel"/>
    <w:tmpl w:val="DBCA8CA6"/>
    <w:lvl w:ilvl="0" w:tplc="4FC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C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C8D0FA1"/>
    <w:multiLevelType w:val="hybridMultilevel"/>
    <w:tmpl w:val="9B86FF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43416"/>
    <w:multiLevelType w:val="hybridMultilevel"/>
    <w:tmpl w:val="B8169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93B79"/>
    <w:multiLevelType w:val="hybridMultilevel"/>
    <w:tmpl w:val="D5AEFC7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20"/>
  </w:num>
  <w:num w:numId="5">
    <w:abstractNumId w:val="26"/>
  </w:num>
  <w:num w:numId="6">
    <w:abstractNumId w:val="28"/>
  </w:num>
  <w:num w:numId="7">
    <w:abstractNumId w:val="37"/>
  </w:num>
  <w:num w:numId="8">
    <w:abstractNumId w:val="19"/>
  </w:num>
  <w:num w:numId="9">
    <w:abstractNumId w:val="4"/>
  </w:num>
  <w:num w:numId="10">
    <w:abstractNumId w:val="33"/>
  </w:num>
  <w:num w:numId="11">
    <w:abstractNumId w:val="32"/>
  </w:num>
  <w:num w:numId="12">
    <w:abstractNumId w:val="0"/>
  </w:num>
  <w:num w:numId="13">
    <w:abstractNumId w:val="31"/>
  </w:num>
  <w:num w:numId="14">
    <w:abstractNumId w:val="47"/>
  </w:num>
  <w:num w:numId="15">
    <w:abstractNumId w:val="14"/>
  </w:num>
  <w:num w:numId="16">
    <w:abstractNumId w:val="9"/>
  </w:num>
  <w:num w:numId="17">
    <w:abstractNumId w:val="41"/>
  </w:num>
  <w:num w:numId="18">
    <w:abstractNumId w:val="12"/>
  </w:num>
  <w:num w:numId="19">
    <w:abstractNumId w:val="49"/>
  </w:num>
  <w:num w:numId="20">
    <w:abstractNumId w:val="8"/>
  </w:num>
  <w:num w:numId="21">
    <w:abstractNumId w:val="23"/>
  </w:num>
  <w:num w:numId="22">
    <w:abstractNumId w:val="1"/>
  </w:num>
  <w:num w:numId="23">
    <w:abstractNumId w:val="35"/>
  </w:num>
  <w:num w:numId="24">
    <w:abstractNumId w:val="25"/>
  </w:num>
  <w:num w:numId="25">
    <w:abstractNumId w:val="21"/>
  </w:num>
  <w:num w:numId="26">
    <w:abstractNumId w:val="24"/>
  </w:num>
  <w:num w:numId="27">
    <w:abstractNumId w:val="46"/>
  </w:num>
  <w:num w:numId="28">
    <w:abstractNumId w:val="43"/>
  </w:num>
  <w:num w:numId="29">
    <w:abstractNumId w:val="22"/>
  </w:num>
  <w:num w:numId="30">
    <w:abstractNumId w:val="5"/>
  </w:num>
  <w:num w:numId="31">
    <w:abstractNumId w:val="10"/>
  </w:num>
  <w:num w:numId="32">
    <w:abstractNumId w:val="11"/>
  </w:num>
  <w:num w:numId="33">
    <w:abstractNumId w:val="36"/>
  </w:num>
  <w:num w:numId="34">
    <w:abstractNumId w:val="6"/>
  </w:num>
  <w:num w:numId="35">
    <w:abstractNumId w:val="44"/>
  </w:num>
  <w:num w:numId="36">
    <w:abstractNumId w:val="42"/>
  </w:num>
  <w:num w:numId="37">
    <w:abstractNumId w:val="13"/>
  </w:num>
  <w:num w:numId="38">
    <w:abstractNumId w:val="27"/>
  </w:num>
  <w:num w:numId="39">
    <w:abstractNumId w:val="17"/>
  </w:num>
  <w:num w:numId="40">
    <w:abstractNumId w:val="52"/>
  </w:num>
  <w:num w:numId="41">
    <w:abstractNumId w:val="3"/>
  </w:num>
  <w:num w:numId="42">
    <w:abstractNumId w:val="18"/>
  </w:num>
  <w:num w:numId="43">
    <w:abstractNumId w:val="2"/>
  </w:num>
  <w:num w:numId="44">
    <w:abstractNumId w:val="15"/>
  </w:num>
  <w:num w:numId="45">
    <w:abstractNumId w:val="48"/>
  </w:num>
  <w:num w:numId="46">
    <w:abstractNumId w:val="16"/>
  </w:num>
  <w:num w:numId="47">
    <w:abstractNumId w:val="29"/>
  </w:num>
  <w:num w:numId="48">
    <w:abstractNumId w:val="45"/>
  </w:num>
  <w:num w:numId="49">
    <w:abstractNumId w:val="7"/>
  </w:num>
  <w:num w:numId="50">
    <w:abstractNumId w:val="51"/>
  </w:num>
  <w:num w:numId="51">
    <w:abstractNumId w:val="50"/>
  </w:num>
  <w:num w:numId="52">
    <w:abstractNumId w:val="34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0"/>
    <w:rsid w:val="00001120"/>
    <w:rsid w:val="000052A2"/>
    <w:rsid w:val="00010C72"/>
    <w:rsid w:val="00014D3E"/>
    <w:rsid w:val="00017057"/>
    <w:rsid w:val="0002063C"/>
    <w:rsid w:val="00021A10"/>
    <w:rsid w:val="0002299F"/>
    <w:rsid w:val="00027121"/>
    <w:rsid w:val="000307D5"/>
    <w:rsid w:val="00033459"/>
    <w:rsid w:val="000355F9"/>
    <w:rsid w:val="000377E2"/>
    <w:rsid w:val="00046A1D"/>
    <w:rsid w:val="00047C36"/>
    <w:rsid w:val="000527BB"/>
    <w:rsid w:val="00056A75"/>
    <w:rsid w:val="00070085"/>
    <w:rsid w:val="00071110"/>
    <w:rsid w:val="00074EB1"/>
    <w:rsid w:val="000777B8"/>
    <w:rsid w:val="00085710"/>
    <w:rsid w:val="00090618"/>
    <w:rsid w:val="0009259F"/>
    <w:rsid w:val="000A1746"/>
    <w:rsid w:val="000A7B05"/>
    <w:rsid w:val="000C1B60"/>
    <w:rsid w:val="000D0684"/>
    <w:rsid w:val="000E2022"/>
    <w:rsid w:val="000E2E35"/>
    <w:rsid w:val="000E3772"/>
    <w:rsid w:val="000E5C18"/>
    <w:rsid w:val="000E6A58"/>
    <w:rsid w:val="000F248B"/>
    <w:rsid w:val="000F2616"/>
    <w:rsid w:val="000F4130"/>
    <w:rsid w:val="000F6F22"/>
    <w:rsid w:val="0010695D"/>
    <w:rsid w:val="0011093B"/>
    <w:rsid w:val="00116DFB"/>
    <w:rsid w:val="001245AE"/>
    <w:rsid w:val="00124E0D"/>
    <w:rsid w:val="00127442"/>
    <w:rsid w:val="0013148B"/>
    <w:rsid w:val="00132AB8"/>
    <w:rsid w:val="00136653"/>
    <w:rsid w:val="00142193"/>
    <w:rsid w:val="00143136"/>
    <w:rsid w:val="00144243"/>
    <w:rsid w:val="001526F1"/>
    <w:rsid w:val="001531B5"/>
    <w:rsid w:val="00155970"/>
    <w:rsid w:val="00155D5D"/>
    <w:rsid w:val="00155E5B"/>
    <w:rsid w:val="00156968"/>
    <w:rsid w:val="00167C4F"/>
    <w:rsid w:val="00167F02"/>
    <w:rsid w:val="0017488F"/>
    <w:rsid w:val="001823B6"/>
    <w:rsid w:val="001824E8"/>
    <w:rsid w:val="00186E11"/>
    <w:rsid w:val="00197301"/>
    <w:rsid w:val="001B11D4"/>
    <w:rsid w:val="001B38D6"/>
    <w:rsid w:val="001B5916"/>
    <w:rsid w:val="001B7628"/>
    <w:rsid w:val="001B79AD"/>
    <w:rsid w:val="001C3796"/>
    <w:rsid w:val="001C42F8"/>
    <w:rsid w:val="001D4022"/>
    <w:rsid w:val="001D4D4C"/>
    <w:rsid w:val="001E6018"/>
    <w:rsid w:val="001F14FF"/>
    <w:rsid w:val="00201B62"/>
    <w:rsid w:val="00205F20"/>
    <w:rsid w:val="00207342"/>
    <w:rsid w:val="00212C1F"/>
    <w:rsid w:val="00225882"/>
    <w:rsid w:val="00226A28"/>
    <w:rsid w:val="00226A40"/>
    <w:rsid w:val="002313AA"/>
    <w:rsid w:val="00231506"/>
    <w:rsid w:val="002456E2"/>
    <w:rsid w:val="00262956"/>
    <w:rsid w:val="0027421F"/>
    <w:rsid w:val="002747E6"/>
    <w:rsid w:val="00281709"/>
    <w:rsid w:val="0029390E"/>
    <w:rsid w:val="0029398A"/>
    <w:rsid w:val="002A1A33"/>
    <w:rsid w:val="002A6137"/>
    <w:rsid w:val="002A70E4"/>
    <w:rsid w:val="002B238F"/>
    <w:rsid w:val="002B32EE"/>
    <w:rsid w:val="002B7290"/>
    <w:rsid w:val="002B7E43"/>
    <w:rsid w:val="002C42CC"/>
    <w:rsid w:val="002C7776"/>
    <w:rsid w:val="002C7CC5"/>
    <w:rsid w:val="002D0D89"/>
    <w:rsid w:val="002D7410"/>
    <w:rsid w:val="002E06EA"/>
    <w:rsid w:val="002E539E"/>
    <w:rsid w:val="002E5736"/>
    <w:rsid w:val="002F1309"/>
    <w:rsid w:val="002F79E4"/>
    <w:rsid w:val="00301C1E"/>
    <w:rsid w:val="003023AE"/>
    <w:rsid w:val="00312B22"/>
    <w:rsid w:val="00313A92"/>
    <w:rsid w:val="00315055"/>
    <w:rsid w:val="00317B94"/>
    <w:rsid w:val="00321713"/>
    <w:rsid w:val="00321748"/>
    <w:rsid w:val="003237C5"/>
    <w:rsid w:val="00324224"/>
    <w:rsid w:val="00346471"/>
    <w:rsid w:val="00347DC3"/>
    <w:rsid w:val="0035197F"/>
    <w:rsid w:val="00353EAB"/>
    <w:rsid w:val="00354DA7"/>
    <w:rsid w:val="003555AF"/>
    <w:rsid w:val="0036097F"/>
    <w:rsid w:val="00360C18"/>
    <w:rsid w:val="00367FAE"/>
    <w:rsid w:val="00371D11"/>
    <w:rsid w:val="00376522"/>
    <w:rsid w:val="0037771A"/>
    <w:rsid w:val="00390A8E"/>
    <w:rsid w:val="003A0776"/>
    <w:rsid w:val="003A279F"/>
    <w:rsid w:val="003A5765"/>
    <w:rsid w:val="003B5752"/>
    <w:rsid w:val="003B71AF"/>
    <w:rsid w:val="003C30A9"/>
    <w:rsid w:val="003C3E1C"/>
    <w:rsid w:val="003C4B0E"/>
    <w:rsid w:val="003D5D0A"/>
    <w:rsid w:val="003E2541"/>
    <w:rsid w:val="003F2389"/>
    <w:rsid w:val="003F2779"/>
    <w:rsid w:val="003F4934"/>
    <w:rsid w:val="003F4F9E"/>
    <w:rsid w:val="003F7B40"/>
    <w:rsid w:val="00405A1E"/>
    <w:rsid w:val="0040745F"/>
    <w:rsid w:val="00417A80"/>
    <w:rsid w:val="004205E8"/>
    <w:rsid w:val="004229CF"/>
    <w:rsid w:val="004229DC"/>
    <w:rsid w:val="00432A99"/>
    <w:rsid w:val="00432FDD"/>
    <w:rsid w:val="00433233"/>
    <w:rsid w:val="00433F05"/>
    <w:rsid w:val="00437C55"/>
    <w:rsid w:val="00437F34"/>
    <w:rsid w:val="004415D2"/>
    <w:rsid w:val="00444359"/>
    <w:rsid w:val="0045661B"/>
    <w:rsid w:val="00457A08"/>
    <w:rsid w:val="00457E72"/>
    <w:rsid w:val="00461FD9"/>
    <w:rsid w:val="00467113"/>
    <w:rsid w:val="00483D16"/>
    <w:rsid w:val="00485AE3"/>
    <w:rsid w:val="0049354C"/>
    <w:rsid w:val="0049632E"/>
    <w:rsid w:val="004A099A"/>
    <w:rsid w:val="004A156A"/>
    <w:rsid w:val="004A464F"/>
    <w:rsid w:val="004B2220"/>
    <w:rsid w:val="004B73F8"/>
    <w:rsid w:val="004C1E14"/>
    <w:rsid w:val="004C341D"/>
    <w:rsid w:val="004C4FBC"/>
    <w:rsid w:val="004C7124"/>
    <w:rsid w:val="004D04EC"/>
    <w:rsid w:val="004D5C0B"/>
    <w:rsid w:val="004F0F67"/>
    <w:rsid w:val="004F0FD2"/>
    <w:rsid w:val="004F2C18"/>
    <w:rsid w:val="004F4718"/>
    <w:rsid w:val="005060C8"/>
    <w:rsid w:val="0051052E"/>
    <w:rsid w:val="005135E6"/>
    <w:rsid w:val="00513886"/>
    <w:rsid w:val="00513DCD"/>
    <w:rsid w:val="005163F7"/>
    <w:rsid w:val="00530A6A"/>
    <w:rsid w:val="0053494F"/>
    <w:rsid w:val="00534D72"/>
    <w:rsid w:val="00537F7F"/>
    <w:rsid w:val="00546979"/>
    <w:rsid w:val="00551387"/>
    <w:rsid w:val="00552934"/>
    <w:rsid w:val="00560784"/>
    <w:rsid w:val="00561B2E"/>
    <w:rsid w:val="00571DF7"/>
    <w:rsid w:val="005739B1"/>
    <w:rsid w:val="00574F2E"/>
    <w:rsid w:val="005828DD"/>
    <w:rsid w:val="005836FE"/>
    <w:rsid w:val="0058493F"/>
    <w:rsid w:val="005875DA"/>
    <w:rsid w:val="00592330"/>
    <w:rsid w:val="005A6491"/>
    <w:rsid w:val="005B5229"/>
    <w:rsid w:val="005C7B61"/>
    <w:rsid w:val="005D08F6"/>
    <w:rsid w:val="005D6D59"/>
    <w:rsid w:val="005D70EC"/>
    <w:rsid w:val="005F4685"/>
    <w:rsid w:val="005F4ADA"/>
    <w:rsid w:val="005F6FEA"/>
    <w:rsid w:val="005F7C35"/>
    <w:rsid w:val="00600D7C"/>
    <w:rsid w:val="00606896"/>
    <w:rsid w:val="00611519"/>
    <w:rsid w:val="006235A7"/>
    <w:rsid w:val="00635B5B"/>
    <w:rsid w:val="00637433"/>
    <w:rsid w:val="0064314D"/>
    <w:rsid w:val="00644685"/>
    <w:rsid w:val="00647EA1"/>
    <w:rsid w:val="00656198"/>
    <w:rsid w:val="00663BF4"/>
    <w:rsid w:val="0066576C"/>
    <w:rsid w:val="00673241"/>
    <w:rsid w:val="00683334"/>
    <w:rsid w:val="00694FE8"/>
    <w:rsid w:val="00697C72"/>
    <w:rsid w:val="006A4559"/>
    <w:rsid w:val="006A5630"/>
    <w:rsid w:val="006A5EDB"/>
    <w:rsid w:val="006B1C39"/>
    <w:rsid w:val="006B4B3F"/>
    <w:rsid w:val="006B51A0"/>
    <w:rsid w:val="006B7D3D"/>
    <w:rsid w:val="006C024F"/>
    <w:rsid w:val="006C1F23"/>
    <w:rsid w:val="006C28AD"/>
    <w:rsid w:val="006C7E93"/>
    <w:rsid w:val="006D2049"/>
    <w:rsid w:val="006D2273"/>
    <w:rsid w:val="006D2B48"/>
    <w:rsid w:val="006D6874"/>
    <w:rsid w:val="006E0EBB"/>
    <w:rsid w:val="006F18F4"/>
    <w:rsid w:val="006F21BE"/>
    <w:rsid w:val="006F325D"/>
    <w:rsid w:val="006F6F18"/>
    <w:rsid w:val="007021A9"/>
    <w:rsid w:val="00705A05"/>
    <w:rsid w:val="00707209"/>
    <w:rsid w:val="007166C6"/>
    <w:rsid w:val="00716C23"/>
    <w:rsid w:val="00717704"/>
    <w:rsid w:val="0072156D"/>
    <w:rsid w:val="007305C2"/>
    <w:rsid w:val="00733B6F"/>
    <w:rsid w:val="00734A85"/>
    <w:rsid w:val="00735581"/>
    <w:rsid w:val="00736065"/>
    <w:rsid w:val="0073699E"/>
    <w:rsid w:val="00752298"/>
    <w:rsid w:val="007529BC"/>
    <w:rsid w:val="00760BE7"/>
    <w:rsid w:val="00760F15"/>
    <w:rsid w:val="00762497"/>
    <w:rsid w:val="00764926"/>
    <w:rsid w:val="00764B9A"/>
    <w:rsid w:val="00766280"/>
    <w:rsid w:val="0076744A"/>
    <w:rsid w:val="007703B0"/>
    <w:rsid w:val="00775128"/>
    <w:rsid w:val="00782897"/>
    <w:rsid w:val="00787689"/>
    <w:rsid w:val="00795085"/>
    <w:rsid w:val="007952EE"/>
    <w:rsid w:val="007962B7"/>
    <w:rsid w:val="007B3FA7"/>
    <w:rsid w:val="007C138B"/>
    <w:rsid w:val="007C305C"/>
    <w:rsid w:val="007D2738"/>
    <w:rsid w:val="007D7DC3"/>
    <w:rsid w:val="007E1A85"/>
    <w:rsid w:val="00800D9F"/>
    <w:rsid w:val="008114EC"/>
    <w:rsid w:val="008128DC"/>
    <w:rsid w:val="00814835"/>
    <w:rsid w:val="00815C82"/>
    <w:rsid w:val="008249E4"/>
    <w:rsid w:val="0082758A"/>
    <w:rsid w:val="00831305"/>
    <w:rsid w:val="008408DA"/>
    <w:rsid w:val="00841EF5"/>
    <w:rsid w:val="0085004E"/>
    <w:rsid w:val="008500A1"/>
    <w:rsid w:val="0086150E"/>
    <w:rsid w:val="00862EBA"/>
    <w:rsid w:val="00864279"/>
    <w:rsid w:val="00864F26"/>
    <w:rsid w:val="00866785"/>
    <w:rsid w:val="00872B2D"/>
    <w:rsid w:val="008734BF"/>
    <w:rsid w:val="008736E6"/>
    <w:rsid w:val="00883BAE"/>
    <w:rsid w:val="00884E45"/>
    <w:rsid w:val="008864F3"/>
    <w:rsid w:val="00886BB3"/>
    <w:rsid w:val="00887439"/>
    <w:rsid w:val="00893911"/>
    <w:rsid w:val="00894136"/>
    <w:rsid w:val="00894ECB"/>
    <w:rsid w:val="00896B8B"/>
    <w:rsid w:val="00896D76"/>
    <w:rsid w:val="008A22D2"/>
    <w:rsid w:val="008A2C64"/>
    <w:rsid w:val="008B04CD"/>
    <w:rsid w:val="008B72CA"/>
    <w:rsid w:val="008B7FCB"/>
    <w:rsid w:val="008C0F1F"/>
    <w:rsid w:val="008C1C6E"/>
    <w:rsid w:val="008C7FD1"/>
    <w:rsid w:val="008D4A60"/>
    <w:rsid w:val="008E1858"/>
    <w:rsid w:val="008E663E"/>
    <w:rsid w:val="008F0CDF"/>
    <w:rsid w:val="008F6A30"/>
    <w:rsid w:val="008F71CD"/>
    <w:rsid w:val="009038ED"/>
    <w:rsid w:val="0091244A"/>
    <w:rsid w:val="00917257"/>
    <w:rsid w:val="00917536"/>
    <w:rsid w:val="00920374"/>
    <w:rsid w:val="00927E81"/>
    <w:rsid w:val="00931A2B"/>
    <w:rsid w:val="009325A8"/>
    <w:rsid w:val="0093339E"/>
    <w:rsid w:val="00936FBF"/>
    <w:rsid w:val="00942D61"/>
    <w:rsid w:val="00943803"/>
    <w:rsid w:val="009457C7"/>
    <w:rsid w:val="00951E2A"/>
    <w:rsid w:val="00955B80"/>
    <w:rsid w:val="00957D1B"/>
    <w:rsid w:val="00966C54"/>
    <w:rsid w:val="00973D30"/>
    <w:rsid w:val="009741F5"/>
    <w:rsid w:val="00976A60"/>
    <w:rsid w:val="00980C22"/>
    <w:rsid w:val="009814E5"/>
    <w:rsid w:val="00983014"/>
    <w:rsid w:val="009875CF"/>
    <w:rsid w:val="00993166"/>
    <w:rsid w:val="00997CE7"/>
    <w:rsid w:val="009A407F"/>
    <w:rsid w:val="009B1974"/>
    <w:rsid w:val="009B322D"/>
    <w:rsid w:val="009B53CE"/>
    <w:rsid w:val="009C5F0A"/>
    <w:rsid w:val="009D5846"/>
    <w:rsid w:val="009D66DF"/>
    <w:rsid w:val="009F499F"/>
    <w:rsid w:val="00A02A0B"/>
    <w:rsid w:val="00A05D76"/>
    <w:rsid w:val="00A07FCD"/>
    <w:rsid w:val="00A11A26"/>
    <w:rsid w:val="00A16609"/>
    <w:rsid w:val="00A239B2"/>
    <w:rsid w:val="00A24828"/>
    <w:rsid w:val="00A332B9"/>
    <w:rsid w:val="00A333D1"/>
    <w:rsid w:val="00A34186"/>
    <w:rsid w:val="00A37C84"/>
    <w:rsid w:val="00A51968"/>
    <w:rsid w:val="00A54BF1"/>
    <w:rsid w:val="00A56E26"/>
    <w:rsid w:val="00A60989"/>
    <w:rsid w:val="00A63CAB"/>
    <w:rsid w:val="00A668D6"/>
    <w:rsid w:val="00A705C2"/>
    <w:rsid w:val="00A714D0"/>
    <w:rsid w:val="00A72414"/>
    <w:rsid w:val="00A72DAD"/>
    <w:rsid w:val="00A741E1"/>
    <w:rsid w:val="00A86C46"/>
    <w:rsid w:val="00A90117"/>
    <w:rsid w:val="00A91FBC"/>
    <w:rsid w:val="00AA1119"/>
    <w:rsid w:val="00AA49F3"/>
    <w:rsid w:val="00AA7EE9"/>
    <w:rsid w:val="00AB435F"/>
    <w:rsid w:val="00AB4431"/>
    <w:rsid w:val="00AB5F62"/>
    <w:rsid w:val="00AB7063"/>
    <w:rsid w:val="00AC1CBF"/>
    <w:rsid w:val="00AC358F"/>
    <w:rsid w:val="00AC477A"/>
    <w:rsid w:val="00AD2243"/>
    <w:rsid w:val="00AD5C68"/>
    <w:rsid w:val="00AE2352"/>
    <w:rsid w:val="00AE7419"/>
    <w:rsid w:val="00AF2A54"/>
    <w:rsid w:val="00AF6414"/>
    <w:rsid w:val="00B0727F"/>
    <w:rsid w:val="00B106E2"/>
    <w:rsid w:val="00B107BC"/>
    <w:rsid w:val="00B17182"/>
    <w:rsid w:val="00B21722"/>
    <w:rsid w:val="00B22C46"/>
    <w:rsid w:val="00B2434B"/>
    <w:rsid w:val="00B30638"/>
    <w:rsid w:val="00B30FCD"/>
    <w:rsid w:val="00B32650"/>
    <w:rsid w:val="00B40027"/>
    <w:rsid w:val="00B407D4"/>
    <w:rsid w:val="00B420A3"/>
    <w:rsid w:val="00B45AD3"/>
    <w:rsid w:val="00B45B73"/>
    <w:rsid w:val="00B505A9"/>
    <w:rsid w:val="00B51F3F"/>
    <w:rsid w:val="00B5417D"/>
    <w:rsid w:val="00B638FD"/>
    <w:rsid w:val="00B6453B"/>
    <w:rsid w:val="00B6799A"/>
    <w:rsid w:val="00B70B09"/>
    <w:rsid w:val="00B74034"/>
    <w:rsid w:val="00B804D5"/>
    <w:rsid w:val="00B816CE"/>
    <w:rsid w:val="00B8271C"/>
    <w:rsid w:val="00B82D06"/>
    <w:rsid w:val="00B8701A"/>
    <w:rsid w:val="00B911BA"/>
    <w:rsid w:val="00BA22B7"/>
    <w:rsid w:val="00BA634E"/>
    <w:rsid w:val="00BB16CD"/>
    <w:rsid w:val="00BB1B3D"/>
    <w:rsid w:val="00BB590E"/>
    <w:rsid w:val="00BB646C"/>
    <w:rsid w:val="00BC522B"/>
    <w:rsid w:val="00BD19C5"/>
    <w:rsid w:val="00BE079F"/>
    <w:rsid w:val="00BE21AE"/>
    <w:rsid w:val="00BE46C8"/>
    <w:rsid w:val="00BE4F66"/>
    <w:rsid w:val="00BF2ECE"/>
    <w:rsid w:val="00BF5883"/>
    <w:rsid w:val="00BF5AA6"/>
    <w:rsid w:val="00C04E97"/>
    <w:rsid w:val="00C31A4E"/>
    <w:rsid w:val="00C322B1"/>
    <w:rsid w:val="00C33174"/>
    <w:rsid w:val="00C36179"/>
    <w:rsid w:val="00C41062"/>
    <w:rsid w:val="00C41960"/>
    <w:rsid w:val="00C42E8A"/>
    <w:rsid w:val="00C5079E"/>
    <w:rsid w:val="00C538DB"/>
    <w:rsid w:val="00C600F8"/>
    <w:rsid w:val="00C601D8"/>
    <w:rsid w:val="00C60FEC"/>
    <w:rsid w:val="00C61D54"/>
    <w:rsid w:val="00C64C74"/>
    <w:rsid w:val="00C77952"/>
    <w:rsid w:val="00C81E54"/>
    <w:rsid w:val="00C81FA1"/>
    <w:rsid w:val="00C831DA"/>
    <w:rsid w:val="00C83210"/>
    <w:rsid w:val="00C83DDF"/>
    <w:rsid w:val="00C84ABA"/>
    <w:rsid w:val="00C8767C"/>
    <w:rsid w:val="00C91FDB"/>
    <w:rsid w:val="00CA0AF0"/>
    <w:rsid w:val="00CA615E"/>
    <w:rsid w:val="00CA63F4"/>
    <w:rsid w:val="00CB0DD6"/>
    <w:rsid w:val="00CB0E5F"/>
    <w:rsid w:val="00CB10CA"/>
    <w:rsid w:val="00CB3F3B"/>
    <w:rsid w:val="00CB4C57"/>
    <w:rsid w:val="00CC0A2D"/>
    <w:rsid w:val="00CC573D"/>
    <w:rsid w:val="00CC64CC"/>
    <w:rsid w:val="00CC6AB6"/>
    <w:rsid w:val="00CC7775"/>
    <w:rsid w:val="00CD6C4B"/>
    <w:rsid w:val="00CE6212"/>
    <w:rsid w:val="00CE65D8"/>
    <w:rsid w:val="00CF38FD"/>
    <w:rsid w:val="00CF6EE2"/>
    <w:rsid w:val="00D01B28"/>
    <w:rsid w:val="00D035F6"/>
    <w:rsid w:val="00D03905"/>
    <w:rsid w:val="00D07A82"/>
    <w:rsid w:val="00D122D7"/>
    <w:rsid w:val="00D12B57"/>
    <w:rsid w:val="00D2121E"/>
    <w:rsid w:val="00D21D9E"/>
    <w:rsid w:val="00D264CA"/>
    <w:rsid w:val="00D32E0D"/>
    <w:rsid w:val="00D359E3"/>
    <w:rsid w:val="00D42131"/>
    <w:rsid w:val="00D4654A"/>
    <w:rsid w:val="00D5024A"/>
    <w:rsid w:val="00D57543"/>
    <w:rsid w:val="00D6260A"/>
    <w:rsid w:val="00D63D17"/>
    <w:rsid w:val="00D71018"/>
    <w:rsid w:val="00D76246"/>
    <w:rsid w:val="00D7665A"/>
    <w:rsid w:val="00D770C3"/>
    <w:rsid w:val="00D84509"/>
    <w:rsid w:val="00D86DAB"/>
    <w:rsid w:val="00D87562"/>
    <w:rsid w:val="00D90BDD"/>
    <w:rsid w:val="00D90F1D"/>
    <w:rsid w:val="00DA0A89"/>
    <w:rsid w:val="00DA0FDE"/>
    <w:rsid w:val="00DA57E9"/>
    <w:rsid w:val="00DB05A7"/>
    <w:rsid w:val="00DB21BB"/>
    <w:rsid w:val="00DB28A4"/>
    <w:rsid w:val="00DC5899"/>
    <w:rsid w:val="00DE3039"/>
    <w:rsid w:val="00DE3CEB"/>
    <w:rsid w:val="00DE4EB7"/>
    <w:rsid w:val="00DE5F70"/>
    <w:rsid w:val="00DE6E65"/>
    <w:rsid w:val="00E00DD3"/>
    <w:rsid w:val="00E037EA"/>
    <w:rsid w:val="00E04846"/>
    <w:rsid w:val="00E05111"/>
    <w:rsid w:val="00E07C8F"/>
    <w:rsid w:val="00E10177"/>
    <w:rsid w:val="00E112E3"/>
    <w:rsid w:val="00E163BA"/>
    <w:rsid w:val="00E16AE7"/>
    <w:rsid w:val="00E23169"/>
    <w:rsid w:val="00E236F4"/>
    <w:rsid w:val="00E30F4D"/>
    <w:rsid w:val="00E33ED5"/>
    <w:rsid w:val="00E41B1B"/>
    <w:rsid w:val="00E43A6C"/>
    <w:rsid w:val="00E5164C"/>
    <w:rsid w:val="00E523B2"/>
    <w:rsid w:val="00E641EC"/>
    <w:rsid w:val="00E65627"/>
    <w:rsid w:val="00E65CFE"/>
    <w:rsid w:val="00E90173"/>
    <w:rsid w:val="00E911BF"/>
    <w:rsid w:val="00E94C92"/>
    <w:rsid w:val="00E9608C"/>
    <w:rsid w:val="00EA2B68"/>
    <w:rsid w:val="00EA32A7"/>
    <w:rsid w:val="00EB3ED2"/>
    <w:rsid w:val="00EB4173"/>
    <w:rsid w:val="00EB4391"/>
    <w:rsid w:val="00EC5BEF"/>
    <w:rsid w:val="00EC6ED6"/>
    <w:rsid w:val="00ED347B"/>
    <w:rsid w:val="00EE102C"/>
    <w:rsid w:val="00EE158F"/>
    <w:rsid w:val="00EE1801"/>
    <w:rsid w:val="00EE513F"/>
    <w:rsid w:val="00EF0092"/>
    <w:rsid w:val="00EF073C"/>
    <w:rsid w:val="00EF2CCF"/>
    <w:rsid w:val="00EF3B12"/>
    <w:rsid w:val="00EF3E7A"/>
    <w:rsid w:val="00F0028A"/>
    <w:rsid w:val="00F02543"/>
    <w:rsid w:val="00F0443F"/>
    <w:rsid w:val="00F10A4A"/>
    <w:rsid w:val="00F10F80"/>
    <w:rsid w:val="00F17D07"/>
    <w:rsid w:val="00F17D3F"/>
    <w:rsid w:val="00F20083"/>
    <w:rsid w:val="00F20D08"/>
    <w:rsid w:val="00F40BD0"/>
    <w:rsid w:val="00F43861"/>
    <w:rsid w:val="00F4624A"/>
    <w:rsid w:val="00F525B8"/>
    <w:rsid w:val="00F62861"/>
    <w:rsid w:val="00F62FE1"/>
    <w:rsid w:val="00F652D4"/>
    <w:rsid w:val="00F7541F"/>
    <w:rsid w:val="00F87DD7"/>
    <w:rsid w:val="00F926C2"/>
    <w:rsid w:val="00F92C7A"/>
    <w:rsid w:val="00F934E7"/>
    <w:rsid w:val="00F977CC"/>
    <w:rsid w:val="00FA4CAB"/>
    <w:rsid w:val="00FA5FED"/>
    <w:rsid w:val="00FB1CB7"/>
    <w:rsid w:val="00FB37B7"/>
    <w:rsid w:val="00FB3E04"/>
    <w:rsid w:val="00FC1E64"/>
    <w:rsid w:val="00FC2C9B"/>
    <w:rsid w:val="00FC5FC4"/>
    <w:rsid w:val="00FD72DA"/>
    <w:rsid w:val="00FD747B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8AD6D"/>
  <w15:chartTrackingRefBased/>
  <w15:docId w15:val="{47B358CB-3E16-422D-9708-659901C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B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3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96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1.,Odsek,body,Odsek zoznamu2"/>
    <w:basedOn w:val="Normlny"/>
    <w:link w:val="OdsekzoznamuChar"/>
    <w:uiPriority w:val="34"/>
    <w:qFormat/>
    <w:rsid w:val="00A714D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5C1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5C1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5C1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E5C18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B4C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121"/>
  </w:style>
  <w:style w:type="paragraph" w:styleId="Pta">
    <w:name w:val="footer"/>
    <w:basedOn w:val="Normlny"/>
    <w:link w:val="PtaChar"/>
    <w:uiPriority w:val="99"/>
    <w:unhideWhenUsed/>
    <w:rsid w:val="0002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121"/>
  </w:style>
  <w:style w:type="paragraph" w:customStyle="1" w:styleId="BodyText1">
    <w:name w:val="Body Text1"/>
    <w:qFormat/>
    <w:rsid w:val="0002712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Odsek 1. Char,Odsek Char,body Char,Odsek zoznamu2 Char"/>
    <w:link w:val="Odsekzoznamu"/>
    <w:uiPriority w:val="34"/>
    <w:locked/>
    <w:rsid w:val="00405A1E"/>
  </w:style>
  <w:style w:type="paragraph" w:styleId="Textbubliny">
    <w:name w:val="Balloon Text"/>
    <w:basedOn w:val="Normlny"/>
    <w:link w:val="TextbublinyChar"/>
    <w:uiPriority w:val="99"/>
    <w:semiHidden/>
    <w:unhideWhenUsed/>
    <w:rsid w:val="0007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11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00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00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00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00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0027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AC35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C35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86BB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AC358F"/>
    <w:pPr>
      <w:spacing w:after="100"/>
      <w:ind w:left="440"/>
    </w:pPr>
    <w:rPr>
      <w:rFonts w:eastAsiaTheme="minorEastAsia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3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zia">
    <w:name w:val="Revision"/>
    <w:hidden/>
    <w:uiPriority w:val="99"/>
    <w:semiHidden/>
    <w:rsid w:val="00927E8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102C"/>
    <w:rPr>
      <w:color w:val="954F72" w:themeColor="followedHyperlink"/>
      <w:u w:val="single"/>
    </w:rPr>
  </w:style>
  <w:style w:type="paragraph" w:customStyle="1" w:styleId="Default">
    <w:name w:val="Default"/>
    <w:qFormat/>
    <w:rsid w:val="00F9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B0E5F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AB43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963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Predvolenpsmoodseku"/>
    <w:uiPriority w:val="22"/>
    <w:qFormat/>
    <w:rsid w:val="00534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psr/irop-programove-obdobie-2014-2020/mz-sr-so-irop-2014-2020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34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5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4/5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q=metodick%C3%BD+pokyn+%C4%8D.+27%2F2022&amp;form=ANNH01&amp;refig=908e5728c77c4d6a8f2af78b216de94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nerskadohoda.gov.sk/zakladne-dokumenty/" TargetMode="External"/><Relationship Id="rId1" Type="http://schemas.openxmlformats.org/officeDocument/2006/relationships/hyperlink" Target="https://www.uvo.gov.sk/metodikavzdelavanie/metodicke-usmernenia-a-vykladove-stanoviska/vseobecne-metodicke-usmernenia-k-zakonu-c-3432015-zz-6f2.html?page=1&amp;limit=20&amp;sort=col_5&amp;sort-dir=DESC&amp;table_id=32&amp;text=&amp;ext=0&amp;col_0=&amp;col_1=&amp;col_2=&amp;col_3=&amp;id=250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4185-2E06-44EC-A7FA-A20995FA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MIRRI</Company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tatiana.bagiova@health.gov.sk</dc:creator>
  <cp:keywords/>
  <dc:description/>
  <cp:lastModifiedBy>autor</cp:lastModifiedBy>
  <cp:revision>12</cp:revision>
  <cp:lastPrinted>2022-10-11T10:00:00Z</cp:lastPrinted>
  <dcterms:created xsi:type="dcterms:W3CDTF">2022-10-17T08:00:00Z</dcterms:created>
  <dcterms:modified xsi:type="dcterms:W3CDTF">2022-10-17T08:34:00Z</dcterms:modified>
</cp:coreProperties>
</file>