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C" w:rsidRDefault="00CF7870" w:rsidP="00134CBC">
      <w:pPr>
        <w:rPr>
          <w:b/>
        </w:rPr>
      </w:pPr>
      <w:r>
        <w:rPr>
          <w:noProof/>
          <w:lang w:eastAsia="sk-SK"/>
        </w:rPr>
        <w:drawing>
          <wp:inline distT="0" distB="0" distL="0" distR="0" wp14:anchorId="326135A9" wp14:editId="56547234">
            <wp:extent cx="2668458" cy="612775"/>
            <wp:effectExtent l="0" t="0" r="0" b="0"/>
            <wp:docPr id="5" name="Obrázok 5" descr="C:\Users\fscservices_prod\Desktop\ggg_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cservices_prod\Desktop\ggg_f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12" cy="6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479773A" wp14:editId="32DFB14E">
            <wp:simplePos x="0" y="0"/>
            <wp:positionH relativeFrom="column">
              <wp:posOffset>4615180</wp:posOffset>
            </wp:positionH>
            <wp:positionV relativeFrom="paragraph">
              <wp:posOffset>-518795</wp:posOffset>
            </wp:positionV>
            <wp:extent cx="10953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ADF106" wp14:editId="6704611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1495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62" y="20861"/>
                <wp:lineTo x="214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784" w:rsidRDefault="008077ED" w:rsidP="00CF3A75">
      <w:pPr>
        <w:rPr>
          <w:rFonts w:ascii="Calibri" w:hAnsi="Calibri" w:cs="Arial"/>
          <w:bCs/>
        </w:rPr>
      </w:pPr>
      <w:r w:rsidRPr="002E4318">
        <w:rPr>
          <w:b/>
        </w:rPr>
        <w:t>Názov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„</w:t>
      </w:r>
      <w:r w:rsidR="000476C9" w:rsidRPr="000476C9">
        <w:rPr>
          <w:rFonts w:ascii="Calibri" w:hAnsi="Calibri" w:cs="Arial"/>
          <w:bCs/>
        </w:rPr>
        <w:t xml:space="preserve">Financovanie </w:t>
      </w:r>
      <w:r w:rsidR="00CF3A75" w:rsidRPr="00CF3A75">
        <w:rPr>
          <w:rFonts w:ascii="Calibri" w:hAnsi="Calibri" w:cs="Arial"/>
          <w:bCs/>
        </w:rPr>
        <w:t>mzdových výdavkov zamestnancov MIRRI vykonávajúcich po</w:t>
      </w:r>
      <w:r w:rsidR="00FC5A63">
        <w:rPr>
          <w:rFonts w:ascii="Calibri" w:hAnsi="Calibri" w:cs="Arial"/>
          <w:bCs/>
        </w:rPr>
        <w:t>dporné činnosti pre AK OP TP – 6</w:t>
      </w:r>
      <w:r w:rsidR="00F56784" w:rsidRPr="00795E89">
        <w:rPr>
          <w:rFonts w:ascii="Calibri" w:hAnsi="Calibri" w:cs="Arial"/>
          <w:bCs/>
        </w:rPr>
        <w:t xml:space="preserve">“  </w:t>
      </w:r>
    </w:p>
    <w:p w:rsidR="00FC5A63" w:rsidRDefault="008077ED" w:rsidP="000476C9">
      <w:pPr>
        <w:widowControl w:val="0"/>
        <w:rPr>
          <w:rFonts w:ascii="Calibri" w:hAnsi="Calibri" w:cs="Arial"/>
          <w:bCs/>
        </w:rPr>
      </w:pPr>
      <w:r w:rsidRPr="002E4318">
        <w:rPr>
          <w:b/>
        </w:rPr>
        <w:t>Hlavný cieľ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Zabezpe</w:t>
      </w:r>
      <w:r w:rsidR="00CF7870">
        <w:rPr>
          <w:rFonts w:ascii="Calibri" w:hAnsi="Calibri" w:cs="Arial"/>
          <w:bCs/>
        </w:rPr>
        <w:t>čiť stabilizáciu zamestnancov MIRRI</w:t>
      </w:r>
      <w:r w:rsidR="00F56784" w:rsidRPr="00795E89">
        <w:rPr>
          <w:rFonts w:ascii="Calibri" w:hAnsi="Calibri" w:cs="Arial"/>
          <w:bCs/>
        </w:rPr>
        <w:t xml:space="preserve">  vykonávajúcich </w:t>
      </w:r>
      <w:r w:rsidR="000476C9" w:rsidRPr="000476C9">
        <w:rPr>
          <w:rFonts w:ascii="Calibri" w:hAnsi="Calibri" w:cs="Arial"/>
          <w:bCs/>
        </w:rPr>
        <w:t xml:space="preserve">podporné činnosti pre </w:t>
      </w:r>
      <w:r w:rsidR="00CF3A75">
        <w:rPr>
          <w:rFonts w:ascii="Calibri" w:hAnsi="Calibri" w:cs="Arial"/>
          <w:bCs/>
        </w:rPr>
        <w:t>AK OP TP</w:t>
      </w:r>
      <w:r w:rsidR="000476C9" w:rsidRPr="000476C9">
        <w:rPr>
          <w:rFonts w:ascii="Calibri" w:hAnsi="Calibri" w:cs="Arial"/>
          <w:bCs/>
        </w:rPr>
        <w:t xml:space="preserve"> </w:t>
      </w:r>
    </w:p>
    <w:p w:rsidR="002E4318" w:rsidRPr="00FC5A63" w:rsidRDefault="008077ED" w:rsidP="000476C9">
      <w:pPr>
        <w:widowControl w:val="0"/>
        <w:rPr>
          <w:rFonts w:ascii="Calibri" w:hAnsi="Calibri" w:cs="Arial"/>
          <w:bCs/>
        </w:rPr>
      </w:pPr>
      <w:r w:rsidRPr="002E4318">
        <w:rPr>
          <w:b/>
        </w:rPr>
        <w:t>Výška poskytnutého NFP celkom</w:t>
      </w:r>
      <w:r>
        <w:t xml:space="preserve">: </w:t>
      </w:r>
      <w:r w:rsidR="00FC5A63">
        <w:t>50 380</w:t>
      </w:r>
      <w:r>
        <w:t xml:space="preserve">,- Eur </w:t>
      </w:r>
    </w:p>
    <w:p w:rsidR="002E4318" w:rsidRDefault="008077ED" w:rsidP="00CF3A75">
      <w:pPr>
        <w:jc w:val="both"/>
      </w:pPr>
      <w:r w:rsidRPr="002E4318">
        <w:rPr>
          <w:b/>
        </w:rPr>
        <w:t>Druh projektu</w:t>
      </w:r>
      <w:r>
        <w:t xml:space="preserve">: Neinvestičný projekt TA </w:t>
      </w:r>
    </w:p>
    <w:p w:rsidR="002E4318" w:rsidRDefault="008077ED" w:rsidP="00C60897">
      <w:pPr>
        <w:jc w:val="both"/>
      </w:pPr>
      <w:r w:rsidRPr="002E4318">
        <w:rPr>
          <w:b/>
        </w:rPr>
        <w:t>Dátum začatia realizácie aktivít projektu</w:t>
      </w:r>
      <w:r w:rsidR="00FC5A63">
        <w:t>: 1.4</w:t>
      </w:r>
      <w:r w:rsidR="00CF3A75">
        <w:t>.2022</w:t>
      </w:r>
    </w:p>
    <w:p w:rsidR="002E4318" w:rsidRDefault="008077ED" w:rsidP="00C60897">
      <w:pPr>
        <w:jc w:val="both"/>
      </w:pPr>
      <w:r w:rsidRPr="002E4318">
        <w:rPr>
          <w:b/>
        </w:rPr>
        <w:t>Dátum ukončenia realizácie aktivít projektu</w:t>
      </w:r>
      <w:r w:rsidR="00FC5A63">
        <w:t>: 30.6</w:t>
      </w:r>
      <w:r w:rsidR="00CF3A75">
        <w:t>.2022</w:t>
      </w:r>
    </w:p>
    <w:p w:rsidR="002E4318" w:rsidRDefault="008077ED" w:rsidP="00C60897">
      <w:pPr>
        <w:jc w:val="both"/>
      </w:pPr>
      <w:r w:rsidRPr="002E4318">
        <w:rPr>
          <w:b/>
        </w:rPr>
        <w:t>ITMS kód projektu</w:t>
      </w:r>
      <w:r w:rsidR="00FC5A63">
        <w:t>: 301011CPQ</w:t>
      </w:r>
      <w:r w:rsidR="00CF3A75">
        <w:t>8</w:t>
      </w:r>
    </w:p>
    <w:p w:rsidR="002E4318" w:rsidRDefault="008077ED" w:rsidP="00C60897">
      <w:pPr>
        <w:jc w:val="both"/>
      </w:pPr>
      <w:r w:rsidRPr="002E4318">
        <w:rPr>
          <w:b/>
        </w:rPr>
        <w:t>Prijímateľ</w:t>
      </w:r>
      <w:r>
        <w:t xml:space="preserve">: </w:t>
      </w:r>
      <w:r w:rsidR="00CF7870" w:rsidRPr="00CF7870">
        <w:t>Ministerstvo investícií, regionálneho rozvoja a informatizácie Slovenskej republiky</w:t>
      </w:r>
    </w:p>
    <w:p w:rsidR="00FC5A63" w:rsidRPr="00FC5A63" w:rsidRDefault="008077ED" w:rsidP="00FC5A63">
      <w:pPr>
        <w:shd w:val="clear" w:color="auto" w:fill="FFFFFF"/>
        <w:jc w:val="both"/>
        <w:rPr>
          <w:sz w:val="19"/>
          <w:szCs w:val="19"/>
        </w:rPr>
      </w:pPr>
      <w:r w:rsidRPr="002E4318">
        <w:rPr>
          <w:b/>
        </w:rPr>
        <w:t>Stručný popis projektu</w:t>
      </w:r>
      <w:r w:rsidR="00FC5A63">
        <w:t xml:space="preserve">: </w:t>
      </w:r>
      <w:r w:rsidR="00FC5A63" w:rsidRPr="00FC5A63">
        <w:rPr>
          <w:sz w:val="19"/>
          <w:szCs w:val="19"/>
        </w:rPr>
        <w:t>Tento projekt plynule nadväzuje na projekt „Financovanie mzdových výdavkov zamestnancov MIRRI vykonávajúcich podporné činnosti pre AK OP TP – 5“, s kódom  projektu  v ITMS2014+  301011BUT8, ktorého aktivity boli ukončené 31.3.2022. Podľa Metodického pokynu gestora AK EŠIF č. 22  k administratívnym kapacitám európskych štrukturálnych a investičných fondov subjektov zapojených do riadenia, implementácie, kontroly a auditu EŠIF v programovom období 2014 – 2020 sú zamestnanci vykonávajúci podporné činnosti takí zamestnanci, ktorí priamo nevykonávajú  riadenie, implementáciu, kontrolu a audit EŠIF, ale ich pracovná náplň je nevyhnutná na zabezpečenie týchto činností. Tento projekt je pripravený pre nasledovný počet zamestnancov vyjadrený vo formáte FTE v členení po jednotlivých útvaroch: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Sekcia ekonomiky a projektov EŠIF – 1 zamestnanec  vykonávajúci podporné činnosti pre AK OP TP na 18%,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 0,18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Odbor rozpočtu, účtovníctva a výkazníctva - oddelenie rozpočtu, oddelenie účtovníctva a výkazníctva, oddelenie mzdovej agendy –  13 zamestnancov vykonávajúcich podporné činnosti pre AK OP TP, každý na 18%,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 13x0,18=2,34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>Odbor komunikácie - oddelenie publicity – 8 zamestnancov vykonávajúcich podporné činnosti pre AK OP TP, každý na 14,5%, a 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 8x0,145=1,16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Osobný úrad – odbor riadenia ľudských zdrojov, odbor výberu a rozvoja ľudských zdrojov, oddelenie </w:t>
      </w:r>
      <w:proofErr w:type="spellStart"/>
      <w:r w:rsidRPr="00FC5A63">
        <w:rPr>
          <w:sz w:val="19"/>
          <w:szCs w:val="19"/>
        </w:rPr>
        <w:t>reportingu</w:t>
      </w:r>
      <w:proofErr w:type="spellEnd"/>
      <w:r w:rsidRPr="00FC5A63">
        <w:rPr>
          <w:sz w:val="19"/>
          <w:szCs w:val="19"/>
        </w:rPr>
        <w:t xml:space="preserve"> –  4 zamestnanci vykonávajúci podporné činnosti pre AK OP TP, každý na 18%,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 4x0,18= 0,72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Sekcia financovania fondov – 1 zamestnanec vykonávajúci podporné činnosti pre AK OP TP na 43%,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 0,43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Odbor koordinácie projektov EŠIF –  1 zamestnanec vykonávajúci podporné činnosti pre AK OP TP na 33%,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 0,33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Odbor legislatívy – 2 zamestnanci vykonávajúci podporné činnosti pre AK OP TP na 18%,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 2x0,18=0,36 FTE</w:t>
      </w:r>
    </w:p>
    <w:p w:rsidR="00FC5A63" w:rsidRP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Odbor riadenia programov – 1 zamestnanec vykonávajúci podporné činnosti pre AK OP TP na 100%,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 1,00 FTE</w:t>
      </w:r>
    </w:p>
    <w:p w:rsidR="00FC5A63" w:rsidRDefault="00FC5A63" w:rsidP="00FC5A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19"/>
          <w:szCs w:val="19"/>
        </w:rPr>
      </w:pPr>
      <w:r w:rsidRPr="00FC5A63">
        <w:rPr>
          <w:sz w:val="19"/>
          <w:szCs w:val="19"/>
        </w:rPr>
        <w:t xml:space="preserve">Odbor majetku a služieb - 1 zamestnanec vykonávajúci podporné činnosti pre AK OP TP na 18%, </w:t>
      </w:r>
      <w:proofErr w:type="spellStart"/>
      <w:r w:rsidRPr="00FC5A63">
        <w:rPr>
          <w:sz w:val="19"/>
          <w:szCs w:val="19"/>
        </w:rPr>
        <w:t>t.j</w:t>
      </w:r>
      <w:proofErr w:type="spellEnd"/>
      <w:r w:rsidRPr="00FC5A63">
        <w:rPr>
          <w:sz w:val="19"/>
          <w:szCs w:val="19"/>
        </w:rPr>
        <w:t>. 0,18 FTE</w:t>
      </w:r>
    </w:p>
    <w:p w:rsidR="00FC5A63" w:rsidRDefault="00FC5A63" w:rsidP="00FC5A63">
      <w:pPr>
        <w:shd w:val="clear" w:color="auto" w:fill="FFFFFF"/>
        <w:spacing w:before="100" w:beforeAutospacing="1" w:after="100" w:afterAutospacing="1" w:line="240" w:lineRule="auto"/>
        <w:ind w:left="360"/>
        <w:rPr>
          <w:sz w:val="19"/>
          <w:szCs w:val="19"/>
        </w:rPr>
      </w:pPr>
      <w:r w:rsidRPr="00FC5A63">
        <w:rPr>
          <w:sz w:val="19"/>
          <w:szCs w:val="19"/>
        </w:rPr>
        <w:t xml:space="preserve">Merateľný ukazovateľ P0740 „Priemerný počet pracovníkov refundovaných z OP TP“ pri reálnej obsadenosti je stanovený na hodnotu 5,7481 FTE, kde sú zohľadnené aj reálne čerpané PN  nad 10 dní (ktoré nie sú hradené zamestnávateľom) a výstupy zo </w:t>
      </w:r>
      <w:proofErr w:type="spellStart"/>
      <w:r w:rsidRPr="00FC5A63">
        <w:rPr>
          <w:sz w:val="19"/>
          <w:szCs w:val="19"/>
        </w:rPr>
        <w:t>štzm</w:t>
      </w:r>
      <w:proofErr w:type="spellEnd"/>
      <w:r w:rsidRPr="00FC5A63">
        <w:rPr>
          <w:sz w:val="19"/>
          <w:szCs w:val="19"/>
        </w:rPr>
        <w:t>. pomeru v priebehu mesiaca za obdobie 4-6/2022.</w:t>
      </w:r>
      <w:bookmarkStart w:id="0" w:name="_GoBack"/>
      <w:bookmarkEnd w:id="0"/>
    </w:p>
    <w:p w:rsidR="00134CBC" w:rsidRPr="00FC5A63" w:rsidRDefault="00134CBC" w:rsidP="00FC5A6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sz w:val="19"/>
          <w:szCs w:val="19"/>
        </w:rPr>
      </w:pPr>
      <w:r w:rsidRPr="00B170F3">
        <w:rPr>
          <w:b/>
        </w:rPr>
        <w:t xml:space="preserve">Projekt je spolufinancovaný z prostriedkov Európskeho fondu regionálneho rozvoja </w:t>
      </w:r>
      <w:hyperlink r:id="rId8" w:history="1">
        <w:r w:rsidRPr="00134CBC">
          <w:rPr>
            <w:rStyle w:val="Hypertextovprepojenie"/>
          </w:rPr>
          <w:t>www.partnerskadohoda.gov.sk</w:t>
        </w:r>
      </w:hyperlink>
    </w:p>
    <w:sectPr w:rsidR="00134CBC" w:rsidRPr="00FC5A63" w:rsidSect="00134C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CDB"/>
    <w:multiLevelType w:val="multilevel"/>
    <w:tmpl w:val="9BA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E12C7"/>
    <w:multiLevelType w:val="multilevel"/>
    <w:tmpl w:val="0C3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63D9B"/>
    <w:multiLevelType w:val="multilevel"/>
    <w:tmpl w:val="2A14B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C"/>
    <w:rsid w:val="000476C9"/>
    <w:rsid w:val="00134CBC"/>
    <w:rsid w:val="00163A55"/>
    <w:rsid w:val="001E3249"/>
    <w:rsid w:val="002E4318"/>
    <w:rsid w:val="003B4ADE"/>
    <w:rsid w:val="005B4F08"/>
    <w:rsid w:val="00602E17"/>
    <w:rsid w:val="0060303D"/>
    <w:rsid w:val="00617343"/>
    <w:rsid w:val="006A16BB"/>
    <w:rsid w:val="0075302D"/>
    <w:rsid w:val="00794847"/>
    <w:rsid w:val="008077ED"/>
    <w:rsid w:val="00842EA4"/>
    <w:rsid w:val="008F3409"/>
    <w:rsid w:val="00977C9C"/>
    <w:rsid w:val="009F1432"/>
    <w:rsid w:val="00A154FB"/>
    <w:rsid w:val="00AA20E7"/>
    <w:rsid w:val="00B170F3"/>
    <w:rsid w:val="00B75D3E"/>
    <w:rsid w:val="00BF30DD"/>
    <w:rsid w:val="00C60897"/>
    <w:rsid w:val="00C71DBB"/>
    <w:rsid w:val="00CA014D"/>
    <w:rsid w:val="00CF3A75"/>
    <w:rsid w:val="00CF7870"/>
    <w:rsid w:val="00D073D1"/>
    <w:rsid w:val="00D11626"/>
    <w:rsid w:val="00F56784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6BA9"/>
  <w15:docId w15:val="{EF3B976D-9480-49AB-BEF8-36439D0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5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4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nerskadohoda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Furik Peter</dc:creator>
  <cp:lastModifiedBy>Bronislava Tóthová</cp:lastModifiedBy>
  <cp:revision>3</cp:revision>
  <cp:lastPrinted>2019-06-07T08:18:00Z</cp:lastPrinted>
  <dcterms:created xsi:type="dcterms:W3CDTF">2022-11-21T10:31:00Z</dcterms:created>
  <dcterms:modified xsi:type="dcterms:W3CDTF">2023-04-04T06:38:00Z</dcterms:modified>
</cp:coreProperties>
</file>