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bookmarkStart w:name="_Toc535575248" w:displacedByCustomXml="next" w:id="0"/>
    <w:sdt>
      <w:sdtPr>
        <w:id w:val="1417200221"/>
        <w:docPartObj>
          <w:docPartGallery w:val="Cover Pages"/>
          <w:docPartUnique/>
        </w:docPartObj>
      </w:sdtPr>
      <w:sdtEndPr/>
      <w:sdtContent>
        <w:p w:rsidRPr="006C1F12" w:rsidR="00A44DCB" w:rsidRDefault="00A44DCB" w14:paraId="3A2DE5B0" w14:textId="2F45AB71">
          <w:r w:rsidRPr="006C1F12">
            <w:rPr>
              <w:noProof/>
              <w:lang w:eastAsia="sk-SK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EF459A" wp14:editId="1ECEC7D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3208020</wp:posOffset>
                        </wp:positionV>
                      </mc:Fallback>
                    </mc:AlternateContent>
                    <wp:extent cx="7315200" cy="3638550"/>
                    <wp:effectExtent l="0" t="0" r="0" b="4445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Pr="007C211E" w:rsidR="00A44DCB" w:rsidRDefault="00E26999" w14:paraId="1AA78D46" w14:textId="77777777">
                                <w:pPr>
                                  <w:jc w:val="right"/>
                                  <w:rPr>
                                    <w:rFonts w:ascii="Times" w:hAnsi="Times"/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rFonts w:ascii="Times" w:hAnsi="Times"/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Názov"/>
                                    <w:tag w:val=""/>
                                    <w:id w:val="-65429891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Pr="007C211E" w:rsidR="00A44DCB">
                                      <w:rPr>
                                        <w:rFonts w:ascii="Times" w:hAnsi="Times"/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Hodnotiteľ</w:t>
                                    </w:r>
                                  </w:sdtContent>
                                </w:sdt>
                              </w:p>
                              <w:p w:rsidR="00A44DCB" w:rsidRDefault="00E26999" w14:paraId="28E37CCA" w14:textId="09321548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alias w:val="Podnadpis"/>
                                    <w:tag w:val=""/>
                                    <w:id w:val="1939709162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Pr="00A44DCB" w:rsidR="00A44DCB"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Kategória ponúkanej cloudovej služby U</w:t>
                                    </w:r>
                                    <w:r w:rsidR="007C211E"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="004404F8"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 xml:space="preserve">, </w:t>
                                    </w:r>
                                    <w:r w:rsidR="00AA5831"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U3</w:t>
                                    </w:r>
                                    <w:r w:rsidR="00C15689"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, U4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 w14:anchorId="3FEF459A">
                    <v:stroke joinstyle="miter"/>
                    <v:path gradientshapeok="t" o:connecttype="rect"/>
                  </v:shapetype>
                  <v:shape id="Textové pole 154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">
                    <v:textbox inset="126pt,0,54pt,0">
                      <w:txbxContent>
                        <w:p w:rsidRPr="007C211E" w:rsidR="00A44DCB" w:rsidRDefault="00757B10" w14:paraId="1AA78D46" w14:textId="77777777">
                          <w:pPr>
                            <w:jc w:val="right"/>
                            <w:rPr>
                              <w:rFonts w:ascii="Times" w:hAnsi="Times"/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rFonts w:ascii="Times" w:hAnsi="Times"/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Názov"/>
                              <w:tag w:val=""/>
                              <w:id w:val="-65429891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Pr="007C211E" w:rsidR="00A44DCB">
                                <w:rPr>
                                  <w:rFonts w:ascii="Times" w:hAnsi="Times"/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Hodnotiteľ</w:t>
                              </w:r>
                            </w:sdtContent>
                          </w:sdt>
                        </w:p>
                        <w:p w:rsidR="00A44DCB" w:rsidRDefault="00757B10" w14:paraId="28E37CCA" w14:textId="09321548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alias w:val="Podnadpis"/>
                              <w:tag w:val=""/>
                              <w:id w:val="1939709162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Pr="00A44DCB" w:rsidR="00A44DC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Kategória ponúkanej cloudovej služby U</w:t>
                              </w:r>
                              <w:r w:rsidR="007C211E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  <w:r w:rsidR="004404F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 w:rsidR="00AA5831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U3</w:t>
                              </w:r>
                              <w:r w:rsidR="00C1568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, U4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Pr="006C1F12" w:rsidR="00A44DCB" w:rsidRDefault="008F7D09" w14:paraId="0DD1531A" w14:textId="10649CD2">
          <w:pPr>
            <w:spacing w:after="0" w:line="240" w:lineRule="auto"/>
            <w:rPr>
              <w:rFonts w:ascii="Helvetica" w:hAnsi="Helvetica" w:eastAsia="Times New Roman"/>
              <w:b/>
              <w:bCs/>
              <w:color w:val="000000" w:themeColor="text1"/>
              <w:sz w:val="28"/>
              <w:szCs w:val="28"/>
            </w:rPr>
          </w:pPr>
          <w:r w:rsidRPr="006C1F12">
            <w:rPr>
              <w:noProof/>
              <w:lang w:eastAsia="sk-SK"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 wp14:anchorId="7EE0CC5F" wp14:editId="725C9981">
                    <wp:simplePos x="0" y="0"/>
                    <wp:positionH relativeFrom="column">
                      <wp:posOffset>3540760</wp:posOffset>
                    </wp:positionH>
                    <wp:positionV relativeFrom="paragraph">
                      <wp:posOffset>5928360</wp:posOffset>
                    </wp:positionV>
                    <wp:extent cx="2360930" cy="1404620"/>
                    <wp:effectExtent l="0" t="0" r="2540" b="0"/>
                    <wp:wrapSquare wrapText="bothSides"/>
                    <wp:docPr id="21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7D09" w:rsidP="008F7D09" w:rsidRDefault="008F7D09" w14:paraId="7FE0DEE5" w14:textId="13CE4F1E">
                                <w:pPr>
                                  <w:jc w:val="right"/>
                                </w:pPr>
                                <w:r>
                                  <w:rPr>
                                    <w:rFonts w:ascii="Avenir Medium" w:hAnsi="Avenir Medium"/>
                                    <w:color w:val="4472C4" w:themeColor="accent1"/>
                                    <w:sz w:val="21"/>
                                    <w:szCs w:val="40"/>
                                  </w:rPr>
                                  <w:t>príloha č. 1E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id="Textové pole 2" style="position:absolute;margin-left:278.8pt;margin-top:466.8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" w14:anchorId="7EE0CC5F">
                    <v:textbox style="mso-fit-shape-to-text:t">
                      <w:txbxContent>
                        <w:p w:rsidR="008F7D09" w:rsidP="008F7D09" w:rsidRDefault="008F7D09" w14:paraId="7FE0DEE5" w14:textId="13CE4F1E">
                          <w:pPr>
                            <w:jc w:val="right"/>
                          </w:pPr>
                          <w:r>
                            <w:rPr>
                              <w:rFonts w:ascii="Avenir Medium" w:hAnsi="Avenir Medium"/>
                              <w:color w:val="4472C4" w:themeColor="accent1"/>
                              <w:sz w:val="21"/>
                              <w:szCs w:val="40"/>
                            </w:rPr>
                            <w:t>príloha č. 1E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6C1F12" w:rsidR="00A44DCB">
            <w:br w:type="page"/>
          </w:r>
        </w:p>
      </w:sdtContent>
    </w:sdt>
    <w:sdt>
      <w:sdtPr>
        <w:rPr>
          <w:rFonts w:ascii="Times" w:hAnsi="Times" w:eastAsia="Calibri" w:cs="Times New Roman"/>
          <w:b w:val="0"/>
          <w:bCs w:val="0"/>
          <w:color w:val="auto"/>
          <w:sz w:val="24"/>
          <w:szCs w:val="24"/>
        </w:rPr>
        <w:id w:val="-90089943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Pr="006C1F12" w:rsidR="002A191F" w:rsidRDefault="002A191F" w14:paraId="3B28A076" w14:textId="12703B92">
          <w:pPr>
            <w:pStyle w:val="Hlavikaobsahu"/>
            <w:rPr>
              <w:rStyle w:val="Nadpis2Char"/>
              <w:rFonts w:eastAsiaTheme="majorEastAsia"/>
              <w:b/>
              <w:sz w:val="24"/>
              <w:szCs w:val="24"/>
            </w:rPr>
          </w:pPr>
          <w:r w:rsidRPr="006C1F12">
            <w:rPr>
              <w:rStyle w:val="Nadpis2Char"/>
              <w:rFonts w:eastAsiaTheme="majorEastAsia"/>
              <w:b/>
              <w:sz w:val="24"/>
              <w:szCs w:val="24"/>
            </w:rPr>
            <w:t>Obsah</w:t>
          </w:r>
        </w:p>
        <w:p w:rsidRPr="006C1F12" w:rsidR="006C1F12" w:rsidRDefault="002A191F" w14:paraId="0A22DBEA" w14:textId="69BE72E3">
          <w:pPr>
            <w:pStyle w:val="Obsah1"/>
            <w:tabs>
              <w:tab w:val="right" w:leader="dot" w:pos="9056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sk-SK"/>
            </w:rPr>
          </w:pPr>
          <w:r w:rsidRPr="006C1F12">
            <w:rPr>
              <w:rFonts w:ascii="Times" w:hAnsi="Times"/>
              <w:b w:val="0"/>
              <w:bCs w:val="0"/>
              <w:i w:val="0"/>
            </w:rPr>
            <w:fldChar w:fldCharType="begin"/>
          </w:r>
          <w:r w:rsidRPr="006C1F12">
            <w:rPr>
              <w:rFonts w:ascii="Times" w:hAnsi="Times"/>
              <w:i w:val="0"/>
            </w:rPr>
            <w:instrText xml:space="preserve"> TOC \o "1-3" \h \z \u </w:instrText>
          </w:r>
          <w:r w:rsidRPr="006C1F12">
            <w:rPr>
              <w:rFonts w:ascii="Times" w:hAnsi="Times"/>
              <w:b w:val="0"/>
              <w:bCs w:val="0"/>
              <w:i w:val="0"/>
            </w:rPr>
            <w:fldChar w:fldCharType="separate"/>
          </w:r>
          <w:hyperlink w:history="1" w:anchor="_Toc157001535">
            <w:r w:rsidRPr="006C1F12" w:rsidR="006C1F12">
              <w:rPr>
                <w:rStyle w:val="Hypertextovprepojenie"/>
                <w:rFonts w:ascii="Times" w:hAnsi="Times"/>
                <w:noProof/>
              </w:rPr>
              <w:t>Úvod</w:t>
            </w:r>
            <w:r w:rsidRPr="006C1F12" w:rsidR="006C1F12">
              <w:rPr>
                <w:noProof/>
                <w:webHidden/>
              </w:rPr>
              <w:tab/>
            </w:r>
            <w:r w:rsidRPr="006C1F12" w:rsidR="006C1F12">
              <w:rPr>
                <w:noProof/>
                <w:webHidden/>
              </w:rPr>
              <w:fldChar w:fldCharType="begin"/>
            </w:r>
            <w:r w:rsidRPr="006C1F12" w:rsidR="006C1F12">
              <w:rPr>
                <w:noProof/>
                <w:webHidden/>
              </w:rPr>
              <w:instrText xml:space="preserve"> PAGEREF _Toc157001535 \h </w:instrText>
            </w:r>
            <w:r w:rsidRPr="006C1F12" w:rsidR="006C1F12">
              <w:rPr>
                <w:noProof/>
                <w:webHidden/>
              </w:rPr>
            </w:r>
            <w:r w:rsidRPr="006C1F12" w:rsidR="006C1F12">
              <w:rPr>
                <w:noProof/>
                <w:webHidden/>
              </w:rPr>
              <w:fldChar w:fldCharType="separate"/>
            </w:r>
            <w:r w:rsidRPr="006C1F12" w:rsidR="006C1F12">
              <w:rPr>
                <w:noProof/>
                <w:webHidden/>
              </w:rPr>
              <w:t>2</w:t>
            </w:r>
            <w:r w:rsidRPr="006C1F12" w:rsidR="006C1F12">
              <w:rPr>
                <w:noProof/>
                <w:webHidden/>
              </w:rPr>
              <w:fldChar w:fldCharType="end"/>
            </w:r>
          </w:hyperlink>
        </w:p>
        <w:p w:rsidRPr="006C1F12" w:rsidR="006C1F12" w:rsidRDefault="00E26999" w14:paraId="765B5055" w14:textId="41A4D947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lang w:eastAsia="sk-SK"/>
            </w:rPr>
          </w:pPr>
          <w:hyperlink w:history="1" w:anchor="_Toc157001536">
            <w:r w:rsidRPr="006C1F12" w:rsidR="006C1F12">
              <w:rPr>
                <w:rStyle w:val="Hypertextovprepojenie"/>
                <w:noProof/>
              </w:rPr>
              <w:t>1.1</w:t>
            </w:r>
            <w:r w:rsidRPr="006C1F12" w:rsidR="006C1F12">
              <w:rPr>
                <w:rFonts w:eastAsiaTheme="minorEastAsia" w:cstheme="minorBidi"/>
                <w:b w:val="0"/>
                <w:bCs w:val="0"/>
                <w:noProof/>
                <w:lang w:eastAsia="sk-SK"/>
              </w:rPr>
              <w:tab/>
            </w:r>
            <w:r w:rsidRPr="006C1F12" w:rsidR="006C1F12">
              <w:rPr>
                <w:rStyle w:val="Hypertextovprepojenie"/>
                <w:noProof/>
              </w:rPr>
              <w:t>Pôsobnosť hodnotiteľa pre jednotlivé kategórie ponúkanej cloudovej služby.</w:t>
            </w:r>
            <w:r w:rsidRPr="006C1F12" w:rsidR="006C1F12">
              <w:rPr>
                <w:noProof/>
                <w:webHidden/>
              </w:rPr>
              <w:tab/>
            </w:r>
            <w:r w:rsidRPr="006C1F12" w:rsidR="006C1F12">
              <w:rPr>
                <w:noProof/>
                <w:webHidden/>
              </w:rPr>
              <w:fldChar w:fldCharType="begin"/>
            </w:r>
            <w:r w:rsidRPr="006C1F12" w:rsidR="006C1F12">
              <w:rPr>
                <w:noProof/>
                <w:webHidden/>
              </w:rPr>
              <w:instrText xml:space="preserve"> PAGEREF _Toc157001536 \h </w:instrText>
            </w:r>
            <w:r w:rsidRPr="006C1F12" w:rsidR="006C1F12">
              <w:rPr>
                <w:noProof/>
                <w:webHidden/>
              </w:rPr>
            </w:r>
            <w:r w:rsidRPr="006C1F12" w:rsidR="006C1F12">
              <w:rPr>
                <w:noProof/>
                <w:webHidden/>
              </w:rPr>
              <w:fldChar w:fldCharType="separate"/>
            </w:r>
            <w:r w:rsidRPr="006C1F12" w:rsidR="006C1F12">
              <w:rPr>
                <w:noProof/>
                <w:webHidden/>
              </w:rPr>
              <w:t>2</w:t>
            </w:r>
            <w:r w:rsidRPr="006C1F12" w:rsidR="006C1F12">
              <w:rPr>
                <w:noProof/>
                <w:webHidden/>
              </w:rPr>
              <w:fldChar w:fldCharType="end"/>
            </w:r>
          </w:hyperlink>
        </w:p>
        <w:p w:rsidRPr="006C1F12" w:rsidR="006C1F12" w:rsidRDefault="00E26999" w14:paraId="2825D327" w14:textId="334E3C32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lang w:eastAsia="sk-SK"/>
            </w:rPr>
          </w:pPr>
          <w:hyperlink w:history="1" w:anchor="_Toc157001537">
            <w:r w:rsidRPr="006C1F12" w:rsidR="006C1F12">
              <w:rPr>
                <w:rStyle w:val="Hypertextovprepojenie"/>
                <w:noProof/>
              </w:rPr>
              <w:t>1.2</w:t>
            </w:r>
            <w:r w:rsidRPr="006C1F12" w:rsidR="006C1F12">
              <w:rPr>
                <w:rFonts w:eastAsiaTheme="minorEastAsia" w:cstheme="minorBidi"/>
                <w:b w:val="0"/>
                <w:bCs w:val="0"/>
                <w:noProof/>
                <w:lang w:eastAsia="sk-SK"/>
              </w:rPr>
              <w:tab/>
            </w:r>
            <w:r w:rsidRPr="006C1F12" w:rsidR="006C1F12">
              <w:rPr>
                <w:rStyle w:val="Hypertextovprepojenie"/>
                <w:noProof/>
              </w:rPr>
              <w:t>Akreditácia hodnotiteľa</w:t>
            </w:r>
            <w:r w:rsidRPr="006C1F12" w:rsidR="006C1F12">
              <w:rPr>
                <w:noProof/>
                <w:webHidden/>
              </w:rPr>
              <w:tab/>
            </w:r>
            <w:r w:rsidRPr="006C1F12" w:rsidR="006C1F12">
              <w:rPr>
                <w:noProof/>
                <w:webHidden/>
              </w:rPr>
              <w:fldChar w:fldCharType="begin"/>
            </w:r>
            <w:r w:rsidRPr="006C1F12" w:rsidR="006C1F12">
              <w:rPr>
                <w:noProof/>
                <w:webHidden/>
              </w:rPr>
              <w:instrText xml:space="preserve"> PAGEREF _Toc157001537 \h </w:instrText>
            </w:r>
            <w:r w:rsidRPr="006C1F12" w:rsidR="006C1F12">
              <w:rPr>
                <w:noProof/>
                <w:webHidden/>
              </w:rPr>
            </w:r>
            <w:r w:rsidRPr="006C1F12" w:rsidR="006C1F12">
              <w:rPr>
                <w:noProof/>
                <w:webHidden/>
              </w:rPr>
              <w:fldChar w:fldCharType="separate"/>
            </w:r>
            <w:r w:rsidRPr="006C1F12" w:rsidR="006C1F12">
              <w:rPr>
                <w:noProof/>
                <w:webHidden/>
              </w:rPr>
              <w:t>2</w:t>
            </w:r>
            <w:r w:rsidRPr="006C1F12" w:rsidR="006C1F12">
              <w:rPr>
                <w:noProof/>
                <w:webHidden/>
              </w:rPr>
              <w:fldChar w:fldCharType="end"/>
            </w:r>
          </w:hyperlink>
        </w:p>
        <w:p w:rsidRPr="006C1F12" w:rsidR="006C1F12" w:rsidRDefault="00E26999" w14:paraId="4E2245D3" w14:textId="6E28D47A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szCs w:val="22"/>
              <w:lang w:eastAsia="sk-SK"/>
            </w:rPr>
          </w:pPr>
          <w:hyperlink w:history="1" w:anchor="_Toc157001538">
            <w:r w:rsidRPr="006C1F12" w:rsidR="006C1F12">
              <w:rPr>
                <w:rStyle w:val="Hypertextovprepojenie"/>
                <w:noProof/>
              </w:rPr>
              <w:t>1.2.1</w:t>
            </w:r>
            <w:r w:rsidRPr="006C1F12" w:rsidR="006C1F12">
              <w:rPr>
                <w:rFonts w:eastAsiaTheme="minorEastAsia" w:cstheme="minorBidi"/>
                <w:noProof/>
                <w:sz w:val="22"/>
                <w:szCs w:val="22"/>
                <w:lang w:eastAsia="sk-SK"/>
              </w:rPr>
              <w:tab/>
            </w:r>
            <w:r w:rsidRPr="006C1F12" w:rsidR="006C1F12">
              <w:rPr>
                <w:rStyle w:val="Hypertextovprepojenie"/>
                <w:noProof/>
              </w:rPr>
              <w:t>Kvalifikačné predpoklady hodnotiteľa U2</w:t>
            </w:r>
            <w:r w:rsidRPr="006C1F12" w:rsidR="006C1F12">
              <w:rPr>
                <w:noProof/>
                <w:webHidden/>
              </w:rPr>
              <w:tab/>
            </w:r>
            <w:r w:rsidRPr="006C1F12" w:rsidR="006C1F12">
              <w:rPr>
                <w:noProof/>
                <w:webHidden/>
              </w:rPr>
              <w:fldChar w:fldCharType="begin"/>
            </w:r>
            <w:r w:rsidRPr="006C1F12" w:rsidR="006C1F12">
              <w:rPr>
                <w:noProof/>
                <w:webHidden/>
              </w:rPr>
              <w:instrText xml:space="preserve"> PAGEREF _Toc157001538 \h </w:instrText>
            </w:r>
            <w:r w:rsidRPr="006C1F12" w:rsidR="006C1F12">
              <w:rPr>
                <w:noProof/>
                <w:webHidden/>
              </w:rPr>
            </w:r>
            <w:r w:rsidRPr="006C1F12" w:rsidR="006C1F12">
              <w:rPr>
                <w:noProof/>
                <w:webHidden/>
              </w:rPr>
              <w:fldChar w:fldCharType="separate"/>
            </w:r>
            <w:r w:rsidRPr="006C1F12" w:rsidR="006C1F12">
              <w:rPr>
                <w:noProof/>
                <w:webHidden/>
              </w:rPr>
              <w:t>3</w:t>
            </w:r>
            <w:r w:rsidRPr="006C1F12" w:rsidR="006C1F12">
              <w:rPr>
                <w:noProof/>
                <w:webHidden/>
              </w:rPr>
              <w:fldChar w:fldCharType="end"/>
            </w:r>
          </w:hyperlink>
        </w:p>
        <w:p w:rsidRPr="006C1F12" w:rsidR="006C1F12" w:rsidRDefault="00E26999" w14:paraId="13DD9482" w14:textId="443D3D92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szCs w:val="22"/>
              <w:lang w:eastAsia="sk-SK"/>
            </w:rPr>
          </w:pPr>
          <w:hyperlink w:history="1" w:anchor="_Toc157001539">
            <w:r w:rsidRPr="006C1F12" w:rsidR="006C1F12">
              <w:rPr>
                <w:rStyle w:val="Hypertextovprepojenie"/>
                <w:noProof/>
              </w:rPr>
              <w:t>1.2.2</w:t>
            </w:r>
            <w:r w:rsidRPr="006C1F12" w:rsidR="006C1F12">
              <w:rPr>
                <w:rFonts w:eastAsiaTheme="minorEastAsia" w:cstheme="minorBidi"/>
                <w:noProof/>
                <w:sz w:val="22"/>
                <w:szCs w:val="22"/>
                <w:lang w:eastAsia="sk-SK"/>
              </w:rPr>
              <w:tab/>
            </w:r>
            <w:r w:rsidRPr="006C1F12" w:rsidR="006C1F12">
              <w:rPr>
                <w:rStyle w:val="Hypertextovprepojenie"/>
                <w:noProof/>
              </w:rPr>
              <w:t>Akreditačný proces hodnotiteľa</w:t>
            </w:r>
            <w:r w:rsidRPr="006C1F12" w:rsidR="006C1F12">
              <w:rPr>
                <w:noProof/>
                <w:webHidden/>
              </w:rPr>
              <w:tab/>
            </w:r>
            <w:r w:rsidRPr="006C1F12" w:rsidR="006C1F12">
              <w:rPr>
                <w:noProof/>
                <w:webHidden/>
              </w:rPr>
              <w:fldChar w:fldCharType="begin"/>
            </w:r>
            <w:r w:rsidRPr="006C1F12" w:rsidR="006C1F12">
              <w:rPr>
                <w:noProof/>
                <w:webHidden/>
              </w:rPr>
              <w:instrText xml:space="preserve"> PAGEREF _Toc157001539 \h </w:instrText>
            </w:r>
            <w:r w:rsidRPr="006C1F12" w:rsidR="006C1F12">
              <w:rPr>
                <w:noProof/>
                <w:webHidden/>
              </w:rPr>
            </w:r>
            <w:r w:rsidRPr="006C1F12" w:rsidR="006C1F12">
              <w:rPr>
                <w:noProof/>
                <w:webHidden/>
              </w:rPr>
              <w:fldChar w:fldCharType="separate"/>
            </w:r>
            <w:r w:rsidRPr="006C1F12" w:rsidR="006C1F12">
              <w:rPr>
                <w:noProof/>
                <w:webHidden/>
              </w:rPr>
              <w:t>3</w:t>
            </w:r>
            <w:r w:rsidRPr="006C1F12" w:rsidR="006C1F12">
              <w:rPr>
                <w:noProof/>
                <w:webHidden/>
              </w:rPr>
              <w:fldChar w:fldCharType="end"/>
            </w:r>
          </w:hyperlink>
        </w:p>
        <w:p w:rsidRPr="006C1F12" w:rsidR="006C1F12" w:rsidRDefault="00E26999" w14:paraId="3697056F" w14:textId="372B7AD8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szCs w:val="22"/>
              <w:lang w:eastAsia="sk-SK"/>
            </w:rPr>
          </w:pPr>
          <w:hyperlink w:history="1" w:anchor="_Toc157001540">
            <w:r w:rsidRPr="006C1F12" w:rsidR="006C1F12">
              <w:rPr>
                <w:rStyle w:val="Hypertextovprepojenie"/>
                <w:noProof/>
              </w:rPr>
              <w:t>1.2.3</w:t>
            </w:r>
            <w:r w:rsidRPr="006C1F12" w:rsidR="006C1F12">
              <w:rPr>
                <w:rFonts w:eastAsiaTheme="minorEastAsia" w:cstheme="minorBidi"/>
                <w:noProof/>
                <w:sz w:val="22"/>
                <w:szCs w:val="22"/>
                <w:lang w:eastAsia="sk-SK"/>
              </w:rPr>
              <w:tab/>
            </w:r>
            <w:r w:rsidRPr="006C1F12" w:rsidR="006C1F12">
              <w:rPr>
                <w:rStyle w:val="Hypertextovprepojenie"/>
                <w:noProof/>
              </w:rPr>
              <w:t>Ukončenie platnosti akreditácie alebo odobratie akreditácie hodnotiteľa</w:t>
            </w:r>
            <w:r w:rsidRPr="006C1F12" w:rsidR="006C1F12">
              <w:rPr>
                <w:noProof/>
                <w:webHidden/>
              </w:rPr>
              <w:tab/>
            </w:r>
            <w:r w:rsidRPr="006C1F12" w:rsidR="006C1F12">
              <w:rPr>
                <w:noProof/>
                <w:webHidden/>
              </w:rPr>
              <w:fldChar w:fldCharType="begin"/>
            </w:r>
            <w:r w:rsidRPr="006C1F12" w:rsidR="006C1F12">
              <w:rPr>
                <w:noProof/>
                <w:webHidden/>
              </w:rPr>
              <w:instrText xml:space="preserve"> PAGEREF _Toc157001540 \h </w:instrText>
            </w:r>
            <w:r w:rsidRPr="006C1F12" w:rsidR="006C1F12">
              <w:rPr>
                <w:noProof/>
                <w:webHidden/>
              </w:rPr>
            </w:r>
            <w:r w:rsidRPr="006C1F12" w:rsidR="006C1F12">
              <w:rPr>
                <w:noProof/>
                <w:webHidden/>
              </w:rPr>
              <w:fldChar w:fldCharType="separate"/>
            </w:r>
            <w:r w:rsidRPr="006C1F12" w:rsidR="006C1F12">
              <w:rPr>
                <w:noProof/>
                <w:webHidden/>
              </w:rPr>
              <w:t>4</w:t>
            </w:r>
            <w:r w:rsidRPr="006C1F12" w:rsidR="006C1F12">
              <w:rPr>
                <w:noProof/>
                <w:webHidden/>
              </w:rPr>
              <w:fldChar w:fldCharType="end"/>
            </w:r>
          </w:hyperlink>
        </w:p>
        <w:p w:rsidRPr="006C1F12" w:rsidR="002A191F" w:rsidRDefault="002A191F" w14:paraId="20A0A350" w14:textId="2BA593C6">
          <w:pPr>
            <w:rPr>
              <w:rFonts w:ascii="Times" w:hAnsi="Times"/>
              <w:sz w:val="24"/>
              <w:szCs w:val="24"/>
            </w:rPr>
          </w:pPr>
          <w:r w:rsidRPr="006C1F12">
            <w:rPr>
              <w:rFonts w:ascii="Times" w:hAnsi="Times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Pr="006C1F12" w:rsidR="002A191F" w:rsidRDefault="002A191F" w14:paraId="59AB85E2" w14:textId="77777777">
      <w:pPr>
        <w:spacing w:after="0" w:line="240" w:lineRule="auto"/>
        <w:rPr>
          <w:rFonts w:ascii="Helvetica" w:hAnsi="Helvetica" w:eastAsia="Times New Roman"/>
          <w:b/>
          <w:bCs/>
          <w:color w:val="000000" w:themeColor="text1"/>
          <w:sz w:val="28"/>
          <w:szCs w:val="28"/>
        </w:rPr>
      </w:pPr>
      <w:r w:rsidRPr="006C1F12">
        <w:br w:type="page"/>
      </w:r>
    </w:p>
    <w:p w:rsidRPr="006C1F12" w:rsidR="00497CDD" w:rsidP="00497CDD" w:rsidRDefault="00497CDD" w14:paraId="1E1DBD53" w14:textId="6B55E7D3">
      <w:pPr>
        <w:pStyle w:val="Nadpis1"/>
        <w:numPr>
          <w:ilvl w:val="0"/>
          <w:numId w:val="0"/>
        </w:numPr>
        <w:ind w:left="432" w:hanging="432"/>
        <w:rPr>
          <w:rFonts w:ascii="Times" w:hAnsi="Times"/>
        </w:rPr>
      </w:pPr>
      <w:bookmarkStart w:name="_Toc157001535" w:id="1"/>
      <w:r w:rsidRPr="006C1F12">
        <w:rPr>
          <w:rFonts w:ascii="Times" w:hAnsi="Times"/>
        </w:rPr>
        <w:lastRenderedPageBreak/>
        <w:t>Úvod</w:t>
      </w:r>
      <w:bookmarkEnd w:id="1"/>
      <w:r w:rsidRPr="006C1F12">
        <w:rPr>
          <w:rFonts w:ascii="Times" w:hAnsi="Times"/>
        </w:rPr>
        <w:t xml:space="preserve"> </w:t>
      </w:r>
    </w:p>
    <w:p w:rsidRPr="006C1F12" w:rsidR="00497CDD" w:rsidP="00497CDD" w:rsidRDefault="00497CDD" w14:paraId="22C3565F" w14:textId="3AD53F42"/>
    <w:p w:rsidRPr="006C1F12" w:rsidR="00497CDD" w:rsidP="00D130C6" w:rsidRDefault="002A191F" w14:paraId="773AAA97" w14:textId="5E851947">
      <w:pPr>
        <w:pStyle w:val="MMNotes"/>
        <w:spacing w:after="240" w:line="360" w:lineRule="auto"/>
        <w:ind w:firstLine="576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>Dôvera v kvalitu cloudových služieb alebo poskytovateľov služieb súvisiacich s</w:t>
      </w:r>
      <w:r w:rsidRPr="006C1F12" w:rsidR="000245AC">
        <w:rPr>
          <w:rFonts w:ascii="Times New Roman" w:hAnsi="Times New Roman"/>
          <w:sz w:val="24"/>
          <w:szCs w:val="24"/>
        </w:rPr>
        <w:t> </w:t>
      </w:r>
      <w:r w:rsidRPr="006C1F12">
        <w:rPr>
          <w:rFonts w:ascii="Times New Roman" w:hAnsi="Times New Roman"/>
          <w:sz w:val="24"/>
          <w:szCs w:val="24"/>
        </w:rPr>
        <w:t>cloud</w:t>
      </w:r>
      <w:r w:rsidRPr="006C1F12" w:rsidR="000245AC">
        <w:rPr>
          <w:rFonts w:ascii="Times New Roman" w:hAnsi="Times New Roman"/>
          <w:sz w:val="24"/>
          <w:szCs w:val="24"/>
        </w:rPr>
        <w:t>ovými službami</w:t>
      </w:r>
      <w:r w:rsidRPr="006C1F12">
        <w:rPr>
          <w:rFonts w:ascii="Times New Roman" w:hAnsi="Times New Roman"/>
          <w:sz w:val="24"/>
          <w:szCs w:val="24"/>
        </w:rPr>
        <w:t>, ako aj transparentnosť rôznych charakteristík a rámcových podmienok sú dôležitými predpokladmi pre rozhodnutie o použití alebo výbere.</w:t>
      </w:r>
      <w:r w:rsidRPr="006C1F12" w:rsidR="00A01899">
        <w:rPr>
          <w:rFonts w:ascii="Times New Roman" w:hAnsi="Times New Roman"/>
          <w:sz w:val="24"/>
          <w:szCs w:val="24"/>
        </w:rPr>
        <w:t xml:space="preserve"> Pre tento účel </w:t>
      </w:r>
      <w:r w:rsidRPr="006C1F12" w:rsidR="004404F8">
        <w:rPr>
          <w:rFonts w:ascii="Times New Roman" w:hAnsi="Times New Roman"/>
          <w:sz w:val="24"/>
          <w:szCs w:val="24"/>
        </w:rPr>
        <w:t>MIRRI</w:t>
      </w:r>
      <w:r w:rsidRPr="006C1F12" w:rsidR="00A01899">
        <w:rPr>
          <w:rFonts w:ascii="Times New Roman" w:hAnsi="Times New Roman"/>
          <w:sz w:val="24"/>
          <w:szCs w:val="24"/>
        </w:rPr>
        <w:t xml:space="preserve"> vytvoril systém hodnotenia cloudových služieb, ktoré sa stávajú súčasťou hybridného katalógu cloudových služieb</w:t>
      </w:r>
      <w:r w:rsidRPr="006C1F12" w:rsidR="00D92272">
        <w:rPr>
          <w:rFonts w:ascii="Times New Roman" w:hAnsi="Times New Roman"/>
          <w:sz w:val="24"/>
          <w:szCs w:val="24"/>
        </w:rPr>
        <w:t xml:space="preserve">. V rámci hodnotenia je dôležitá úloha osoby, ktorú </w:t>
      </w:r>
      <w:r w:rsidRPr="006C1F12" w:rsidR="004404F8">
        <w:rPr>
          <w:rFonts w:ascii="Times New Roman" w:hAnsi="Times New Roman"/>
          <w:sz w:val="24"/>
          <w:szCs w:val="24"/>
        </w:rPr>
        <w:t>MIRRI</w:t>
      </w:r>
      <w:r w:rsidRPr="006C1F12" w:rsidR="00D92272">
        <w:rPr>
          <w:rFonts w:ascii="Times New Roman" w:hAnsi="Times New Roman"/>
          <w:sz w:val="24"/>
          <w:szCs w:val="24"/>
        </w:rPr>
        <w:t xml:space="preserve"> stanoví na základe kritérií, ktoré sú definované týmto dokumentom. </w:t>
      </w:r>
    </w:p>
    <w:p w:rsidRPr="006C1F12" w:rsidR="003D7B1B" w:rsidP="003D7B1B" w:rsidRDefault="003D7B1B" w14:paraId="39A498AC" w14:textId="77777777">
      <w:pPr>
        <w:pStyle w:val="Nadpis2"/>
      </w:pPr>
      <w:bookmarkStart w:name="_Toc535575249" w:id="2"/>
      <w:bookmarkStart w:name="_Toc157001536" w:id="3"/>
      <w:bookmarkEnd w:id="0"/>
      <w:r w:rsidRPr="006C1F12">
        <w:t>Pôsobnosť hodnotiteľa pre jednotlivé kategórie ponúkanej cloudovej služby.</w:t>
      </w:r>
      <w:bookmarkEnd w:id="2"/>
      <w:bookmarkEnd w:id="3"/>
    </w:p>
    <w:p w:rsidRPr="006C1F12" w:rsidR="003D7B1B" w:rsidP="00D130C6" w:rsidRDefault="003D7B1B" w14:paraId="7A81C969" w14:textId="65BF2D93">
      <w:pPr>
        <w:pStyle w:val="MMNotes"/>
        <w:spacing w:after="240" w:line="360" w:lineRule="auto"/>
        <w:ind w:firstLine="576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 xml:space="preserve">Kategória ponúkanej cloudovej služby U1 nevyžaduje hodnotiteľa, nakoľko pre túto kategóriu cloudovej služby vypĺňa požadovaný dotazník samotný záujemca o poskytovanie ponúkanej cloudovej služby. </w:t>
      </w:r>
      <w:r w:rsidRPr="006C1F12" w:rsidR="004404F8">
        <w:rPr>
          <w:rFonts w:ascii="Times New Roman" w:hAnsi="Times New Roman"/>
          <w:sz w:val="24"/>
          <w:szCs w:val="24"/>
        </w:rPr>
        <w:t>MIRRI</w:t>
      </w:r>
      <w:r w:rsidRPr="006C1F12">
        <w:rPr>
          <w:rFonts w:ascii="Times New Roman" w:hAnsi="Times New Roman"/>
          <w:sz w:val="24"/>
          <w:szCs w:val="24"/>
        </w:rPr>
        <w:t xml:space="preserve"> v tomto prípade vykonáva funkcie kontrolného a dohliadajúceho orgánu s právomocou preverovať skutočnosti, uvedené v dotazníku č. 1 pre </w:t>
      </w:r>
      <w:r w:rsidRPr="006C1F12" w:rsidR="000245AC">
        <w:rPr>
          <w:rFonts w:ascii="Times New Roman" w:hAnsi="Times New Roman"/>
          <w:sz w:val="24"/>
          <w:szCs w:val="24"/>
        </w:rPr>
        <w:t>samohodnotenie</w:t>
      </w:r>
      <w:r w:rsidRPr="006C1F12">
        <w:rPr>
          <w:rFonts w:ascii="Times New Roman" w:hAnsi="Times New Roman"/>
          <w:sz w:val="24"/>
          <w:szCs w:val="24"/>
        </w:rPr>
        <w:t>.</w:t>
      </w:r>
    </w:p>
    <w:p w:rsidRPr="006C1F12" w:rsidR="004404F8" w:rsidP="00D130C6" w:rsidRDefault="003D7B1B" w14:paraId="1D2C8D3F" w14:textId="42A67B0D">
      <w:pPr>
        <w:pStyle w:val="MMNotes"/>
        <w:spacing w:after="240" w:line="360" w:lineRule="auto"/>
        <w:ind w:firstLine="576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 xml:space="preserve">Pre </w:t>
      </w:r>
      <w:r w:rsidRPr="006C1F12" w:rsidR="00EB098E">
        <w:rPr>
          <w:rFonts w:ascii="Times New Roman" w:hAnsi="Times New Roman"/>
          <w:sz w:val="24"/>
          <w:szCs w:val="24"/>
        </w:rPr>
        <w:t>akreditáciu</w:t>
      </w:r>
      <w:r w:rsidRPr="006C1F12">
        <w:rPr>
          <w:rFonts w:ascii="Times New Roman" w:hAnsi="Times New Roman"/>
          <w:sz w:val="24"/>
          <w:szCs w:val="24"/>
        </w:rPr>
        <w:t xml:space="preserve"> ponúkanej cloudovej služby kategórie U</w:t>
      </w:r>
      <w:r w:rsidRPr="006C1F12" w:rsidR="004404F8">
        <w:rPr>
          <w:rFonts w:ascii="Times New Roman" w:hAnsi="Times New Roman"/>
          <w:sz w:val="24"/>
          <w:szCs w:val="24"/>
        </w:rPr>
        <w:t xml:space="preserve">2, </w:t>
      </w:r>
      <w:r w:rsidRPr="006C1F12" w:rsidR="00EB098E">
        <w:rPr>
          <w:rFonts w:ascii="Times New Roman" w:hAnsi="Times New Roman"/>
          <w:sz w:val="24"/>
          <w:szCs w:val="24"/>
        </w:rPr>
        <w:t>U3</w:t>
      </w:r>
      <w:r w:rsidRPr="006C1F12" w:rsidR="00C15689">
        <w:rPr>
          <w:rFonts w:ascii="Times New Roman" w:hAnsi="Times New Roman"/>
          <w:sz w:val="24"/>
          <w:szCs w:val="24"/>
        </w:rPr>
        <w:t>, U4</w:t>
      </w:r>
      <w:r w:rsidRPr="006C1F12" w:rsidR="00EB098E">
        <w:rPr>
          <w:rFonts w:ascii="Times New Roman" w:hAnsi="Times New Roman"/>
          <w:sz w:val="24"/>
          <w:szCs w:val="24"/>
        </w:rPr>
        <w:t xml:space="preserve"> </w:t>
      </w:r>
      <w:r w:rsidRPr="006C1F12">
        <w:rPr>
          <w:rFonts w:ascii="Times New Roman" w:hAnsi="Times New Roman"/>
          <w:sz w:val="24"/>
          <w:szCs w:val="24"/>
        </w:rPr>
        <w:t xml:space="preserve">je funkcia hodnotiteľa nutná. </w:t>
      </w:r>
    </w:p>
    <w:p w:rsidRPr="006C1F12" w:rsidR="004404F8" w:rsidP="004404F8" w:rsidRDefault="004404F8" w14:paraId="70400658" w14:textId="37A70898">
      <w:pPr>
        <w:pStyle w:val="MMNotes"/>
        <w:numPr>
          <w:ilvl w:val="0"/>
          <w:numId w:val="3"/>
        </w:num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  <w:u w:val="single"/>
        </w:rPr>
        <w:t xml:space="preserve">Cloudovú službu </w:t>
      </w:r>
      <w:r w:rsidRPr="006C1F12" w:rsidR="003D7B1B">
        <w:rPr>
          <w:rFonts w:ascii="Times New Roman" w:hAnsi="Times New Roman"/>
          <w:b/>
          <w:sz w:val="24"/>
          <w:szCs w:val="24"/>
          <w:u w:val="single"/>
        </w:rPr>
        <w:t>kategórie U2</w:t>
      </w:r>
      <w:r w:rsidRPr="006C1F12">
        <w:rPr>
          <w:rFonts w:ascii="Times New Roman" w:hAnsi="Times New Roman"/>
          <w:sz w:val="24"/>
          <w:szCs w:val="24"/>
        </w:rPr>
        <w:t xml:space="preserve"> posudzuje priamo hodnotiteľ. Hodnotiteľov vyberá a akredituje priamo MIRRI, pričom MIRRI zároveň vykonáva priamy dohľad nad hodnotiteľmi.</w:t>
      </w:r>
    </w:p>
    <w:p w:rsidRPr="006C1F12" w:rsidR="003577B4" w:rsidP="004404F8" w:rsidRDefault="003577B4" w14:paraId="7E7BCE4D" w14:textId="75E21209">
      <w:pPr>
        <w:pStyle w:val="MMNotes"/>
        <w:numPr>
          <w:ilvl w:val="0"/>
          <w:numId w:val="3"/>
        </w:num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  <w:u w:val="single"/>
        </w:rPr>
        <w:t xml:space="preserve">Cloudovú službu </w:t>
      </w:r>
      <w:r w:rsidRPr="006C1F12">
        <w:rPr>
          <w:rFonts w:ascii="Times New Roman" w:hAnsi="Times New Roman"/>
          <w:b/>
          <w:sz w:val="24"/>
          <w:szCs w:val="24"/>
          <w:u w:val="single"/>
        </w:rPr>
        <w:t>kategórie U3</w:t>
      </w:r>
      <w:r w:rsidRPr="006C1F12" w:rsidR="00C15689">
        <w:rPr>
          <w:rFonts w:ascii="Times New Roman" w:hAnsi="Times New Roman"/>
          <w:b/>
          <w:sz w:val="24"/>
          <w:szCs w:val="24"/>
          <w:u w:val="single"/>
        </w:rPr>
        <w:t>, U4</w:t>
      </w:r>
      <w:r w:rsidRPr="006C1F12" w:rsidR="004404F8">
        <w:rPr>
          <w:rFonts w:ascii="Times New Roman" w:hAnsi="Times New Roman"/>
          <w:sz w:val="24"/>
          <w:szCs w:val="24"/>
        </w:rPr>
        <w:t xml:space="preserve"> posudzuje certifikovaný Auditor kybernetickej bezpečnosti podľa zákona č. 69/2018 Z. z. (Zákon o kybernetickej bezpečnosti a o zmene a doplnení niektorých zákonov)</w:t>
      </w:r>
      <w:r w:rsidRPr="006C1F12">
        <w:rPr>
          <w:rFonts w:ascii="Times New Roman" w:hAnsi="Times New Roman"/>
          <w:sz w:val="24"/>
          <w:szCs w:val="24"/>
        </w:rPr>
        <w:t xml:space="preserve">. </w:t>
      </w:r>
      <w:r w:rsidRPr="006C1F12" w:rsidR="004404F8">
        <w:rPr>
          <w:rFonts w:ascii="Times New Roman" w:hAnsi="Times New Roman"/>
          <w:sz w:val="24"/>
          <w:szCs w:val="24"/>
        </w:rPr>
        <w:t>Hodnotiteľov zabezpečí MIRRI v súčinnosti s NBÚ.</w:t>
      </w:r>
    </w:p>
    <w:p w:rsidRPr="006C1F12" w:rsidR="00340353" w:rsidP="00D130C6" w:rsidRDefault="003D7B1B" w14:paraId="0092DF9A" w14:textId="572ADD45">
      <w:pPr>
        <w:pStyle w:val="MMNotes"/>
        <w:spacing w:after="240" w:line="360" w:lineRule="auto"/>
        <w:ind w:firstLine="576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 xml:space="preserve">V rámci efektívneho výkonu činnosti hodnotiteľa by </w:t>
      </w:r>
      <w:r w:rsidRPr="006C1F12" w:rsidR="004404F8">
        <w:rPr>
          <w:rFonts w:ascii="Times New Roman" w:hAnsi="Times New Roman"/>
          <w:sz w:val="24"/>
          <w:szCs w:val="24"/>
        </w:rPr>
        <w:t>MIRRI</w:t>
      </w:r>
      <w:r w:rsidRPr="006C1F12">
        <w:rPr>
          <w:rFonts w:ascii="Times New Roman" w:hAnsi="Times New Roman"/>
          <w:sz w:val="24"/>
          <w:szCs w:val="24"/>
        </w:rPr>
        <w:t xml:space="preserve"> ako riadiaci a kontrolný orgán pôsobnosti hodnotiteľov mal klásť dôraz na rovnomerné regionálne rozdelenie (pokrytie jednotlivých územných celkov na území SR) hodnotiteľmi z dôvodu dostupnosti certifikácie ponúkaných cloudových služieb záujemcom z rôznych regiónov ako aj ekonomickej efektívnosti (zbytočná preprava na väčšie vzdialenosti).  </w:t>
      </w:r>
    </w:p>
    <w:p w:rsidRPr="006C1F12" w:rsidR="003D7B1B" w:rsidP="003D7B1B" w:rsidRDefault="003D7B1B" w14:paraId="79A67BAA" w14:textId="77777777">
      <w:pPr>
        <w:pStyle w:val="Nadpis2"/>
      </w:pPr>
      <w:bookmarkStart w:name="_Toc535575250" w:id="4"/>
      <w:bookmarkStart w:name="_Toc157001537" w:id="5"/>
      <w:r w:rsidRPr="006C1F12">
        <w:t>Akreditácia hodnotiteľa</w:t>
      </w:r>
      <w:bookmarkEnd w:id="4"/>
      <w:bookmarkEnd w:id="5"/>
    </w:p>
    <w:p w:rsidRPr="006C1F12" w:rsidR="00C7717E" w:rsidP="00D130C6" w:rsidRDefault="00C7717E" w14:paraId="036B7F07" w14:textId="77777777">
      <w:pPr>
        <w:pStyle w:val="MMNotes"/>
        <w:spacing w:after="240" w:line="360" w:lineRule="auto"/>
        <w:ind w:firstLine="576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>P</w:t>
      </w:r>
      <w:r w:rsidRPr="006C1F12" w:rsidR="003D7B1B">
        <w:rPr>
          <w:rFonts w:ascii="Times New Roman" w:hAnsi="Times New Roman"/>
          <w:sz w:val="24"/>
          <w:szCs w:val="24"/>
        </w:rPr>
        <w:t xml:space="preserve">re </w:t>
      </w:r>
      <w:r w:rsidRPr="006C1F12">
        <w:rPr>
          <w:rFonts w:ascii="Times New Roman" w:hAnsi="Times New Roman"/>
          <w:sz w:val="24"/>
          <w:szCs w:val="24"/>
        </w:rPr>
        <w:t>akreditáciu</w:t>
      </w:r>
      <w:r w:rsidRPr="006C1F12" w:rsidR="003D7B1B">
        <w:rPr>
          <w:rFonts w:ascii="Times New Roman" w:hAnsi="Times New Roman"/>
          <w:sz w:val="24"/>
          <w:szCs w:val="24"/>
        </w:rPr>
        <w:t xml:space="preserve"> ponúkanej cloudovej služby </w:t>
      </w:r>
      <w:r w:rsidRPr="006C1F12" w:rsidR="003D7B1B">
        <w:rPr>
          <w:rFonts w:ascii="Times New Roman" w:hAnsi="Times New Roman"/>
          <w:sz w:val="24"/>
          <w:szCs w:val="24"/>
          <w:u w:val="single"/>
        </w:rPr>
        <w:t xml:space="preserve">kategórie </w:t>
      </w:r>
      <w:r w:rsidRPr="006C1F12" w:rsidR="00A44DCB">
        <w:rPr>
          <w:rFonts w:ascii="Times New Roman" w:hAnsi="Times New Roman"/>
          <w:sz w:val="24"/>
          <w:szCs w:val="24"/>
          <w:u w:val="single"/>
        </w:rPr>
        <w:t>U</w:t>
      </w:r>
      <w:r w:rsidRPr="006C1F12" w:rsidR="003D7B1B">
        <w:rPr>
          <w:rFonts w:ascii="Times New Roman" w:hAnsi="Times New Roman"/>
          <w:sz w:val="24"/>
          <w:szCs w:val="24"/>
          <w:u w:val="single"/>
        </w:rPr>
        <w:t xml:space="preserve">1 </w:t>
      </w:r>
      <w:r w:rsidRPr="006C1F12" w:rsidR="003D7B1B">
        <w:rPr>
          <w:rFonts w:ascii="Times New Roman" w:hAnsi="Times New Roman"/>
          <w:sz w:val="24"/>
          <w:szCs w:val="24"/>
        </w:rPr>
        <w:t>sa nevyžaduje funkcia hodnotiteľa (je nahradená samohodnotením).</w:t>
      </w:r>
    </w:p>
    <w:p w:rsidRPr="006C1F12" w:rsidR="004404F8" w:rsidP="00D130C6" w:rsidRDefault="003D7B1B" w14:paraId="0F772B88" w14:textId="59AB0E60">
      <w:pPr>
        <w:pStyle w:val="MMNotes"/>
        <w:spacing w:after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lastRenderedPageBreak/>
        <w:t xml:space="preserve">Funkcia hodnotiteľa je relevantná pre certifikáciu ponúkanej cloudovej služby </w:t>
      </w:r>
      <w:r w:rsidRPr="006C1F12">
        <w:rPr>
          <w:rFonts w:ascii="Times New Roman" w:hAnsi="Times New Roman"/>
          <w:sz w:val="24"/>
          <w:szCs w:val="24"/>
          <w:u w:val="single"/>
        </w:rPr>
        <w:t>kategórie U2</w:t>
      </w:r>
      <w:r w:rsidRPr="006C1F12" w:rsidR="004404F8">
        <w:rPr>
          <w:rFonts w:ascii="Times New Roman" w:hAnsi="Times New Roman"/>
          <w:sz w:val="24"/>
          <w:szCs w:val="24"/>
          <w:u w:val="single"/>
        </w:rPr>
        <w:t>,</w:t>
      </w:r>
      <w:r w:rsidRPr="006C1F12" w:rsidR="00C7717E">
        <w:rPr>
          <w:rFonts w:ascii="Times New Roman" w:hAnsi="Times New Roman"/>
          <w:sz w:val="24"/>
          <w:szCs w:val="24"/>
          <w:u w:val="single"/>
        </w:rPr>
        <w:t> kategórie U3</w:t>
      </w:r>
      <w:r w:rsidRPr="006C1F12" w:rsidR="004404F8">
        <w:rPr>
          <w:rFonts w:ascii="Times New Roman" w:hAnsi="Times New Roman"/>
          <w:sz w:val="24"/>
          <w:szCs w:val="24"/>
          <w:u w:val="single"/>
        </w:rPr>
        <w:t xml:space="preserve">, kategórie </w:t>
      </w:r>
      <w:r w:rsidRPr="006C1F12" w:rsidR="00C15689">
        <w:rPr>
          <w:rFonts w:ascii="Times New Roman" w:hAnsi="Times New Roman"/>
          <w:sz w:val="24"/>
          <w:szCs w:val="24"/>
          <w:u w:val="single"/>
        </w:rPr>
        <w:t>U4</w:t>
      </w:r>
      <w:r w:rsidRPr="006C1F12">
        <w:rPr>
          <w:rFonts w:ascii="Times New Roman" w:hAnsi="Times New Roman"/>
          <w:sz w:val="24"/>
          <w:szCs w:val="24"/>
        </w:rPr>
        <w:t xml:space="preserve">. </w:t>
      </w:r>
    </w:p>
    <w:p w:rsidRPr="006C1F12" w:rsidR="003D7B1B" w:rsidP="00D130C6" w:rsidRDefault="003D7B1B" w14:paraId="02E310FD" w14:textId="03556FAD">
      <w:pPr>
        <w:pStyle w:val="MMNotes"/>
        <w:spacing w:after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>Žiadosť o</w:t>
      </w:r>
      <w:r w:rsidRPr="006C1F12" w:rsidR="00C7717E">
        <w:rPr>
          <w:rFonts w:ascii="Times New Roman" w:hAnsi="Times New Roman"/>
          <w:sz w:val="24"/>
          <w:szCs w:val="24"/>
        </w:rPr>
        <w:t> </w:t>
      </w:r>
      <w:r w:rsidRPr="006C1F12">
        <w:rPr>
          <w:rFonts w:ascii="Times New Roman" w:hAnsi="Times New Roman"/>
          <w:sz w:val="24"/>
          <w:szCs w:val="24"/>
        </w:rPr>
        <w:t>akreditáciu</w:t>
      </w:r>
      <w:r w:rsidRPr="006C1F12" w:rsidR="00C7717E">
        <w:rPr>
          <w:rFonts w:ascii="Times New Roman" w:hAnsi="Times New Roman"/>
          <w:sz w:val="24"/>
          <w:szCs w:val="24"/>
        </w:rPr>
        <w:t xml:space="preserve"> na výkon funkcie hodnotiteľa cloudových služieb</w:t>
      </w:r>
      <w:r w:rsidRPr="006C1F12" w:rsidR="004404F8">
        <w:rPr>
          <w:rFonts w:ascii="Times New Roman" w:hAnsi="Times New Roman"/>
          <w:sz w:val="24"/>
          <w:szCs w:val="24"/>
        </w:rPr>
        <w:t>, kategórie U2</w:t>
      </w:r>
      <w:r w:rsidRPr="006C1F12">
        <w:rPr>
          <w:rFonts w:ascii="Times New Roman" w:hAnsi="Times New Roman"/>
          <w:sz w:val="24"/>
          <w:szCs w:val="24"/>
        </w:rPr>
        <w:t xml:space="preserve"> doručí záujemca na </w:t>
      </w:r>
      <w:r w:rsidRPr="006C1F12" w:rsidR="004404F8">
        <w:rPr>
          <w:rFonts w:ascii="Times New Roman" w:hAnsi="Times New Roman"/>
          <w:sz w:val="24"/>
          <w:szCs w:val="24"/>
        </w:rPr>
        <w:t>MIRRI</w:t>
      </w:r>
      <w:r w:rsidRPr="006C1F12" w:rsidR="00C7717E">
        <w:rPr>
          <w:rFonts w:ascii="Times New Roman" w:hAnsi="Times New Roman"/>
          <w:sz w:val="24"/>
          <w:szCs w:val="24"/>
        </w:rPr>
        <w:t xml:space="preserve">. </w:t>
      </w:r>
      <w:r w:rsidRPr="006C1F12" w:rsidR="004404F8">
        <w:rPr>
          <w:rFonts w:ascii="Times New Roman" w:hAnsi="Times New Roman"/>
          <w:sz w:val="24"/>
          <w:szCs w:val="24"/>
        </w:rPr>
        <w:t>MIRRI</w:t>
      </w:r>
      <w:r w:rsidRPr="006C1F12">
        <w:rPr>
          <w:rFonts w:ascii="Times New Roman" w:hAnsi="Times New Roman"/>
          <w:sz w:val="24"/>
          <w:szCs w:val="24"/>
        </w:rPr>
        <w:t xml:space="preserve"> ako riadiaci a koordinačný orgán po posúdení formálnych náležitostí (splnenie kvalifikačných a odborných predpokladov pre vykonávanie funkcie hodnotiteľa) rozhodne o zaradení záujemcu ako uchádzača do akreditačného procesu. </w:t>
      </w:r>
    </w:p>
    <w:p w:rsidRPr="006C1F12" w:rsidR="007B6F58" w:rsidP="00D130C6" w:rsidRDefault="007B6F58" w14:paraId="14439CB3" w14:textId="082994AE">
      <w:pPr>
        <w:pStyle w:val="MMNotes"/>
        <w:spacing w:after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>Hodnotiteľov na výkon funkcie hodnotiteľa cloudo</w:t>
      </w:r>
      <w:r w:rsidRPr="006C1F12" w:rsidR="00C15689">
        <w:rPr>
          <w:rFonts w:ascii="Times New Roman" w:hAnsi="Times New Roman"/>
          <w:sz w:val="24"/>
          <w:szCs w:val="24"/>
        </w:rPr>
        <w:t>vých služieb, kategórie U3 a U4</w:t>
      </w:r>
      <w:r w:rsidR="00E26999">
        <w:rPr>
          <w:rFonts w:ascii="Times New Roman" w:hAnsi="Times New Roman"/>
          <w:sz w:val="24"/>
          <w:szCs w:val="24"/>
        </w:rPr>
        <w:t>, ktorým musí byt certifikovaný audítor kybernetickej bezpečnosti</w:t>
      </w:r>
      <w:bookmarkStart w:name="_GoBack" w:id="6"/>
      <w:bookmarkEnd w:id="6"/>
      <w:r w:rsidRPr="006C1F12">
        <w:rPr>
          <w:rFonts w:ascii="Times New Roman" w:hAnsi="Times New Roman"/>
          <w:sz w:val="24"/>
          <w:szCs w:val="24"/>
        </w:rPr>
        <w:t xml:space="preserve"> zabezpečí MIRRI v súčinnosti s</w:t>
      </w:r>
      <w:r w:rsidR="00E26999">
        <w:rPr>
          <w:rFonts w:ascii="Times New Roman" w:hAnsi="Times New Roman"/>
          <w:sz w:val="24"/>
          <w:szCs w:val="24"/>
        </w:rPr>
        <w:t> </w:t>
      </w:r>
      <w:r w:rsidRPr="006C1F12">
        <w:rPr>
          <w:rFonts w:ascii="Times New Roman" w:hAnsi="Times New Roman"/>
          <w:sz w:val="24"/>
          <w:szCs w:val="24"/>
        </w:rPr>
        <w:t>NBÚ.</w:t>
      </w:r>
    </w:p>
    <w:p w:rsidRPr="006C1F12" w:rsidR="003D7B1B" w:rsidP="32AA4E38" w:rsidRDefault="003D7B1B" w14:paraId="5C0F607F" w14:textId="13218461">
      <w:pPr>
        <w:pStyle w:val="Nadpis3"/>
        <w:rPr>
          <w:rFonts w:asciiTheme="minorHAnsi" w:hAnsiTheme="minorHAnsi"/>
        </w:rPr>
      </w:pPr>
      <w:bookmarkStart w:name="_Toc535575251" w:id="7"/>
      <w:bookmarkStart w:name="_Toc157001538" w:id="8"/>
      <w:r w:rsidRPr="006C1F12">
        <w:rPr>
          <w:rFonts w:asciiTheme="minorHAnsi" w:hAnsiTheme="minorHAnsi"/>
        </w:rPr>
        <w:t>Kvalifikačné predpoklady hodnotiteľa</w:t>
      </w:r>
      <w:r w:rsidRPr="006C1F12" w:rsidR="0DF79DF6">
        <w:rPr>
          <w:rFonts w:asciiTheme="minorHAnsi" w:hAnsiTheme="minorHAnsi"/>
        </w:rPr>
        <w:t xml:space="preserve"> U2</w:t>
      </w:r>
      <w:bookmarkEnd w:id="7"/>
      <w:bookmarkEnd w:id="8"/>
    </w:p>
    <w:p w:rsidRPr="006C1F12" w:rsidR="007B6F58" w:rsidP="003D7B1B" w:rsidRDefault="003D7B1B" w14:paraId="7008958D" w14:textId="477BAA59">
      <w:pPr>
        <w:pStyle w:val="MMNotes"/>
        <w:spacing w:after="24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 xml:space="preserve">Základným kvalifikačným predpokladom pre vykonávanie funkcie hodnotiteľa je odborná prax v oblasti IKT, ktorú záujemca o vykonávanie funkcie hodnotiteľa zdokladuje predložením profesného životopisu. V životopise záujemca uvedie aj kontaktné osoby, u ktorých je možné údaje uvedené v životopise overiť. Pre osoby s úplným vysokoškolským vzdelaním je požadovaná prax v obore </w:t>
      </w:r>
      <w:r w:rsidRPr="006C1F12" w:rsidR="007B6F58">
        <w:rPr>
          <w:rFonts w:ascii="Times New Roman" w:hAnsi="Times New Roman"/>
          <w:sz w:val="24"/>
          <w:szCs w:val="24"/>
        </w:rPr>
        <w:t>IKT v minimálnej dĺžke trvania 5</w:t>
      </w:r>
      <w:r w:rsidRPr="006C1F12">
        <w:rPr>
          <w:rFonts w:ascii="Times New Roman" w:hAnsi="Times New Roman"/>
          <w:sz w:val="24"/>
          <w:szCs w:val="24"/>
        </w:rPr>
        <w:t xml:space="preserve"> rok</w:t>
      </w:r>
      <w:r w:rsidRPr="006C1F12" w:rsidR="221AD314">
        <w:rPr>
          <w:rFonts w:ascii="Times New Roman" w:hAnsi="Times New Roman"/>
          <w:sz w:val="24"/>
          <w:szCs w:val="24"/>
        </w:rPr>
        <w:t>ov</w:t>
      </w:r>
      <w:r w:rsidRPr="006C1F12">
        <w:rPr>
          <w:rFonts w:ascii="Times New Roman" w:hAnsi="Times New Roman"/>
          <w:sz w:val="24"/>
          <w:szCs w:val="24"/>
        </w:rPr>
        <w:t>, pre osoby s úplným stredoškolským vzdela</w:t>
      </w:r>
      <w:r w:rsidRPr="006C1F12" w:rsidR="00CF3D25">
        <w:rPr>
          <w:rFonts w:ascii="Times New Roman" w:hAnsi="Times New Roman"/>
          <w:sz w:val="24"/>
          <w:szCs w:val="24"/>
        </w:rPr>
        <w:t>ním je minimálna dĺžka trvania 10</w:t>
      </w:r>
      <w:r w:rsidRPr="006C1F12">
        <w:rPr>
          <w:rFonts w:ascii="Times New Roman" w:hAnsi="Times New Roman"/>
          <w:sz w:val="24"/>
          <w:szCs w:val="24"/>
        </w:rPr>
        <w:t xml:space="preserve"> rokov odbornej praxe. </w:t>
      </w:r>
    </w:p>
    <w:p w:rsidRPr="006C1F12" w:rsidR="007B6F58" w:rsidP="00D130C6" w:rsidRDefault="003D7B1B" w14:paraId="0A18808E" w14:textId="77777777">
      <w:pPr>
        <w:pStyle w:val="MMNotes"/>
        <w:spacing w:after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 xml:space="preserve">Ak je záujemca držiteľom odborných a profesijných certifikátov v obore IKT, tieto priloží k predkladanému životopisu vo forme neoverených kópií. Originály týchto certifikátov je záujemca povinný na požiadanie predložiť </w:t>
      </w:r>
      <w:r w:rsidRPr="006C1F12" w:rsidR="004404F8">
        <w:rPr>
          <w:rFonts w:ascii="Times New Roman" w:hAnsi="Times New Roman"/>
          <w:sz w:val="24"/>
          <w:szCs w:val="24"/>
        </w:rPr>
        <w:t>MIRRI</w:t>
      </w:r>
      <w:r w:rsidRPr="006C1F12">
        <w:rPr>
          <w:rFonts w:ascii="Times New Roman" w:hAnsi="Times New Roman"/>
          <w:sz w:val="24"/>
          <w:szCs w:val="24"/>
        </w:rPr>
        <w:t xml:space="preserve">. </w:t>
      </w:r>
    </w:p>
    <w:p w:rsidRPr="006C1F12" w:rsidR="003D7B1B" w:rsidP="003D7B1B" w:rsidRDefault="003D7B1B" w14:paraId="76417869" w14:textId="4C79FDB5">
      <w:pPr>
        <w:pStyle w:val="MMNotes"/>
        <w:spacing w:after="24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5D4CA7B2" w:rsidR="003D7B1B">
        <w:rPr>
          <w:rFonts w:ascii="Times New Roman" w:hAnsi="Times New Roman"/>
          <w:sz w:val="24"/>
          <w:szCs w:val="24"/>
        </w:rPr>
        <w:t xml:space="preserve">Ďalším predpokladom záujemcu je </w:t>
      </w:r>
      <w:r w:rsidRPr="5D4CA7B2" w:rsidR="00EF42FA">
        <w:rPr>
          <w:rFonts w:ascii="Times New Roman" w:hAnsi="Times New Roman"/>
          <w:sz w:val="24"/>
          <w:szCs w:val="24"/>
        </w:rPr>
        <w:t>bezúhonnosť, ktor</w:t>
      </w:r>
      <w:r w:rsidRPr="5D4CA7B2" w:rsidR="61344368">
        <w:rPr>
          <w:rFonts w:ascii="Times New Roman" w:hAnsi="Times New Roman"/>
          <w:sz w:val="24"/>
          <w:szCs w:val="24"/>
        </w:rPr>
        <w:t xml:space="preserve">ú si MIRRI overí v </w:t>
      </w:r>
      <w:r w:rsidRPr="5D4CA7B2" w:rsidR="003D7B1B">
        <w:rPr>
          <w:rFonts w:ascii="Times New Roman" w:hAnsi="Times New Roman"/>
          <w:sz w:val="24"/>
          <w:szCs w:val="24"/>
        </w:rPr>
        <w:t>registr</w:t>
      </w:r>
      <w:r w:rsidRPr="5D4CA7B2" w:rsidR="3AE23CB9">
        <w:rPr>
          <w:rFonts w:ascii="Times New Roman" w:hAnsi="Times New Roman"/>
          <w:sz w:val="24"/>
          <w:szCs w:val="24"/>
        </w:rPr>
        <w:t>i</w:t>
      </w:r>
      <w:r w:rsidRPr="5D4CA7B2" w:rsidR="003D7B1B">
        <w:rPr>
          <w:rFonts w:ascii="Times New Roman" w:hAnsi="Times New Roman"/>
          <w:sz w:val="24"/>
          <w:szCs w:val="24"/>
        </w:rPr>
        <w:t xml:space="preserve"> trestov</w:t>
      </w:r>
      <w:r w:rsidRPr="5D4CA7B2" w:rsidR="4DDE9156">
        <w:rPr>
          <w:rFonts w:ascii="Times New Roman" w:hAnsi="Times New Roman"/>
          <w:sz w:val="24"/>
          <w:szCs w:val="24"/>
        </w:rPr>
        <w:t xml:space="preserve"> na základe údajov získaných od záujemcu.</w:t>
      </w:r>
      <w:r w:rsidRPr="5D4CA7B2" w:rsidR="003D7B1B">
        <w:rPr>
          <w:rFonts w:ascii="Times New Roman" w:hAnsi="Times New Roman"/>
          <w:sz w:val="24"/>
          <w:szCs w:val="24"/>
        </w:rPr>
        <w:t xml:space="preserve"> Záujemca pri predkladaní žiadosti o akreditáciu priloží písomné vyhlásenie (vlastnoručne podpísané), v ktorom bude deklarovaný záväzok vykonávať funkciu hodnotiteľa objektívne, nezaujato a nestranne v súlade s dobrými mravmi.</w:t>
      </w:r>
    </w:p>
    <w:p w:rsidRPr="006C1F12" w:rsidR="003D7B1B" w:rsidP="003D7B1B" w:rsidRDefault="003D7B1B" w14:paraId="48B54BF4" w14:textId="77777777">
      <w:pPr>
        <w:pStyle w:val="Nadpis3"/>
        <w:rPr>
          <w:rFonts w:asciiTheme="minorHAnsi" w:hAnsiTheme="minorHAnsi"/>
        </w:rPr>
      </w:pPr>
      <w:bookmarkStart w:name="_Toc535575252" w:id="9"/>
      <w:bookmarkStart w:name="_Toc157001539" w:id="10"/>
      <w:r w:rsidRPr="006C1F12">
        <w:rPr>
          <w:rFonts w:asciiTheme="minorHAnsi" w:hAnsiTheme="minorHAnsi"/>
        </w:rPr>
        <w:t>Akreditačný proces hodnotiteľa</w:t>
      </w:r>
      <w:bookmarkEnd w:id="9"/>
      <w:bookmarkEnd w:id="10"/>
    </w:p>
    <w:p w:rsidRPr="006C1F12" w:rsidR="00D130C6" w:rsidP="003D7B1B" w:rsidRDefault="003D7B1B" w14:paraId="7E0A33B2" w14:textId="77777777">
      <w:pPr>
        <w:pStyle w:val="MMNotes"/>
        <w:spacing w:after="24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 xml:space="preserve">Po prijatí žiadosti záujemcu o vykonávanie funkcie hodnotiteľa </w:t>
      </w:r>
      <w:r w:rsidRPr="006C1F12" w:rsidR="004404F8">
        <w:rPr>
          <w:rFonts w:ascii="Times New Roman" w:hAnsi="Times New Roman"/>
          <w:sz w:val="24"/>
          <w:szCs w:val="24"/>
        </w:rPr>
        <w:t>MIRRI</w:t>
      </w:r>
      <w:r w:rsidRPr="006C1F12">
        <w:rPr>
          <w:rFonts w:ascii="Times New Roman" w:hAnsi="Times New Roman"/>
          <w:sz w:val="24"/>
          <w:szCs w:val="24"/>
        </w:rPr>
        <w:t xml:space="preserve"> ako kontrolný a riadiaci orgán po posúdení kvalifikačných predpokladov zaradí do akreditačného procesu. Samotná akreditácia pozostáva z akreditačného školenia v rozsahu 16 hodín (2 pracovné dni) a záverečného certifikačného testu. </w:t>
      </w:r>
    </w:p>
    <w:p w:rsidRPr="006C1F12" w:rsidR="003D7B1B" w:rsidP="003D7B1B" w:rsidRDefault="003D7B1B" w14:paraId="381507DF" w14:textId="34D582DD">
      <w:pPr>
        <w:pStyle w:val="MMNotes"/>
        <w:spacing w:after="24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 xml:space="preserve">Obsahová náplň akreditačného školenia </w:t>
      </w:r>
      <w:r w:rsidRPr="006C1F12" w:rsidR="00340353">
        <w:rPr>
          <w:rFonts w:ascii="Times New Roman" w:hAnsi="Times New Roman"/>
          <w:sz w:val="24"/>
          <w:szCs w:val="24"/>
        </w:rPr>
        <w:t xml:space="preserve">je zobrazená v tabuľke č. 1. </w:t>
      </w:r>
    </w:p>
    <w:p w:rsidRPr="006C1F12" w:rsidR="00340353" w:rsidP="00340353" w:rsidRDefault="00340353" w14:paraId="161D12B2" w14:textId="60CF46FD">
      <w:pPr>
        <w:pStyle w:val="MMNotes"/>
        <w:spacing w:after="24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lastRenderedPageBreak/>
        <w:t>Záverečný test prebehne na záver akreditačného školenia. Samotný test bude pozostávať z 25 odborných otázok, pokrývajúcich všetky témy, ktoré boli obsahom akreditačného školenia. Uchádzači majú na zodpovedanie všetkých otázok 90 minút. Za každú odpoveď môže uchádzač získať max. 2 body, celkový maximálny počet možných získaných bodov je 50. Pre úspešné absolvovanie certifikačného testu musí uchádzač získať minimálne 42 bodov.</w:t>
      </w:r>
    </w:p>
    <w:p w:rsidRPr="006C1F12" w:rsidR="00340353" w:rsidP="00340353" w:rsidRDefault="00340353" w14:paraId="2324D72D" w14:textId="66B37262">
      <w:pPr>
        <w:pStyle w:val="Popis"/>
        <w:keepNext/>
        <w:rPr>
          <w:rFonts w:ascii="Times" w:hAnsi="Times"/>
          <w:i w:val="0"/>
          <w:color w:val="000000" w:themeColor="text1"/>
          <w:sz w:val="20"/>
          <w:szCs w:val="20"/>
        </w:rPr>
      </w:pPr>
      <w:r w:rsidRPr="006C1F12">
        <w:rPr>
          <w:rFonts w:ascii="Times" w:hAnsi="Times"/>
          <w:b/>
          <w:i w:val="0"/>
          <w:color w:val="000000" w:themeColor="text1"/>
          <w:sz w:val="20"/>
          <w:szCs w:val="20"/>
        </w:rPr>
        <w:t xml:space="preserve">Tabuľka č. </w:t>
      </w:r>
      <w:r w:rsidRPr="006C1F12">
        <w:rPr>
          <w:rFonts w:ascii="Times" w:hAnsi="Times"/>
          <w:b/>
          <w:i w:val="0"/>
          <w:color w:val="000000" w:themeColor="text1"/>
          <w:sz w:val="20"/>
          <w:szCs w:val="20"/>
        </w:rPr>
        <w:fldChar w:fldCharType="begin"/>
      </w:r>
      <w:r w:rsidRPr="006C1F12">
        <w:rPr>
          <w:rFonts w:ascii="Times" w:hAnsi="Times"/>
          <w:b/>
          <w:i w:val="0"/>
          <w:color w:val="000000" w:themeColor="text1"/>
          <w:sz w:val="20"/>
          <w:szCs w:val="20"/>
        </w:rPr>
        <w:instrText xml:space="preserve"> SEQ Tabuľka_č. \* ARABIC </w:instrText>
      </w:r>
      <w:r w:rsidRPr="006C1F12">
        <w:rPr>
          <w:rFonts w:ascii="Times" w:hAnsi="Times"/>
          <w:b/>
          <w:i w:val="0"/>
          <w:color w:val="000000" w:themeColor="text1"/>
          <w:sz w:val="20"/>
          <w:szCs w:val="20"/>
        </w:rPr>
        <w:fldChar w:fldCharType="separate"/>
      </w:r>
      <w:r w:rsidRPr="006C1F12">
        <w:rPr>
          <w:rFonts w:ascii="Times" w:hAnsi="Times"/>
          <w:b/>
          <w:i w:val="0"/>
          <w:noProof/>
          <w:color w:val="000000" w:themeColor="text1"/>
          <w:sz w:val="20"/>
          <w:szCs w:val="20"/>
        </w:rPr>
        <w:t>1</w:t>
      </w:r>
      <w:r w:rsidRPr="006C1F12">
        <w:rPr>
          <w:rFonts w:ascii="Times" w:hAnsi="Times"/>
          <w:b/>
          <w:i w:val="0"/>
          <w:color w:val="000000" w:themeColor="text1"/>
          <w:sz w:val="20"/>
          <w:szCs w:val="20"/>
        </w:rPr>
        <w:fldChar w:fldCharType="end"/>
      </w:r>
      <w:r w:rsidRPr="006C1F12">
        <w:rPr>
          <w:rFonts w:ascii="Times" w:hAnsi="Times"/>
          <w:b/>
          <w:i w:val="0"/>
          <w:color w:val="000000" w:themeColor="text1"/>
          <w:sz w:val="20"/>
          <w:szCs w:val="20"/>
        </w:rPr>
        <w:t>:</w:t>
      </w:r>
      <w:r w:rsidRPr="006C1F12">
        <w:rPr>
          <w:rFonts w:ascii="Times" w:hAnsi="Times"/>
          <w:i w:val="0"/>
          <w:color w:val="000000" w:themeColor="text1"/>
          <w:sz w:val="20"/>
          <w:szCs w:val="20"/>
        </w:rPr>
        <w:t xml:space="preserve"> Obsahová náplň akreditačného školenia</w:t>
      </w:r>
    </w:p>
    <w:tbl>
      <w:tblPr>
        <w:tblW w:w="6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3"/>
        <w:gridCol w:w="1743"/>
      </w:tblGrid>
      <w:tr w:rsidRPr="006C1F12" w:rsidR="003D7B1B" w:rsidTr="00340353" w14:paraId="7B1ACD06" w14:textId="77777777">
        <w:trPr>
          <w:trHeight w:val="300"/>
          <w:tblHeader/>
        </w:trPr>
        <w:tc>
          <w:tcPr>
            <w:tcW w:w="5193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DDD9C3"/>
            <w:noWrap/>
            <w:hideMark/>
          </w:tcPr>
          <w:p w:rsidRPr="006C1F12" w:rsidR="003D7B1B" w:rsidP="00C840ED" w:rsidRDefault="003D7B1B" w14:paraId="19DBBCA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Problematika</w:t>
            </w:r>
          </w:p>
        </w:tc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000000" w:fill="DDD9C3"/>
            <w:noWrap/>
            <w:hideMark/>
          </w:tcPr>
          <w:p w:rsidRPr="006C1F12" w:rsidR="003D7B1B" w:rsidP="00C840ED" w:rsidRDefault="003D7B1B" w14:paraId="1DE1D0F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Rozsah</w:t>
            </w:r>
          </w:p>
        </w:tc>
      </w:tr>
      <w:tr w:rsidRPr="006C1F12" w:rsidR="003D7B1B" w:rsidTr="00340353" w14:paraId="6AAD4CFE" w14:textId="77777777">
        <w:trPr>
          <w:trHeight w:val="930"/>
          <w:tblHeader/>
        </w:trPr>
        <w:tc>
          <w:tcPr>
            <w:tcW w:w="5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6C1F12" w:rsidR="003D7B1B" w:rsidP="00340353" w:rsidRDefault="003D7B1B" w14:paraId="4E3866F3" w14:textId="7777777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 xml:space="preserve">Legislatívne minimum </w:t>
            </w:r>
          </w:p>
          <w:p w:rsidRPr="006C1F12" w:rsidR="003D7B1B" w:rsidP="00340353" w:rsidRDefault="003D7B1B" w14:paraId="64D25736" w14:textId="77777777">
            <w:pPr>
              <w:pStyle w:val="Odsekzoznamu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(Relevantné platné právne predpisy, Obchodný zákonník, zmluvné vzťahy, obchodný register )</w:t>
            </w:r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6C1F12" w:rsidR="003D7B1B" w:rsidP="00C840ED" w:rsidRDefault="003D7B1B" w14:paraId="746891C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2,5 hodiny</w:t>
            </w:r>
          </w:p>
        </w:tc>
      </w:tr>
      <w:tr w:rsidRPr="006C1F12" w:rsidR="003D7B1B" w:rsidTr="00340353" w14:paraId="4034324F" w14:textId="77777777">
        <w:trPr>
          <w:trHeight w:val="300"/>
          <w:tblHeader/>
        </w:trPr>
        <w:tc>
          <w:tcPr>
            <w:tcW w:w="51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6C1F12" w:rsidR="003D7B1B" w:rsidP="00340353" w:rsidRDefault="003D7B1B" w14:paraId="156F940D" w14:textId="7777777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Cloudové technológie a cloudové služby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6C1F12" w:rsidR="003D7B1B" w:rsidP="00C840ED" w:rsidRDefault="003D7B1B" w14:paraId="748F802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1,5 hodiny</w:t>
            </w:r>
          </w:p>
        </w:tc>
      </w:tr>
      <w:tr w:rsidRPr="006C1F12" w:rsidR="003D7B1B" w:rsidTr="00340353" w14:paraId="29617058" w14:textId="77777777">
        <w:trPr>
          <w:trHeight w:val="300"/>
          <w:tblHeader/>
        </w:trPr>
        <w:tc>
          <w:tcPr>
            <w:tcW w:w="51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6C1F12" w:rsidR="003D7B1B" w:rsidP="00340353" w:rsidRDefault="003D7B1B" w14:paraId="2D7AC7F5" w14:textId="7777777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Prevádzka dátových centier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6C1F12" w:rsidR="003D7B1B" w:rsidP="00C840ED" w:rsidRDefault="003D7B1B" w14:paraId="5A55D1E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1,5 hodiny</w:t>
            </w:r>
          </w:p>
        </w:tc>
      </w:tr>
      <w:tr w:rsidRPr="006C1F12" w:rsidR="003D7B1B" w:rsidTr="00340353" w14:paraId="2150CDF8" w14:textId="77777777">
        <w:trPr>
          <w:trHeight w:val="279"/>
          <w:tblHeader/>
        </w:trPr>
        <w:tc>
          <w:tcPr>
            <w:tcW w:w="51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6C1F12" w:rsidR="003D7B1B" w:rsidP="00340353" w:rsidRDefault="003D7B1B" w14:paraId="1A1F9E03" w14:textId="7777777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Prevádzková bezpečnosť dátových centier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6C1F12" w:rsidR="003D7B1B" w:rsidP="00C840ED" w:rsidRDefault="003D7B1B" w14:paraId="49FD9BD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2,5 hodiny</w:t>
            </w:r>
          </w:p>
        </w:tc>
      </w:tr>
      <w:tr w:rsidRPr="006C1F12" w:rsidR="003D7B1B" w:rsidTr="00340353" w14:paraId="46AE075A" w14:textId="77777777">
        <w:trPr>
          <w:trHeight w:val="300"/>
          <w:tblHeader/>
        </w:trPr>
        <w:tc>
          <w:tcPr>
            <w:tcW w:w="51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6C1F12" w:rsidR="003D7B1B" w:rsidP="00340353" w:rsidRDefault="003D7B1B" w14:paraId="33FA596B" w14:textId="7777777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Aspekty zmlúv SLA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6C1F12" w:rsidR="003D7B1B" w:rsidP="00C840ED" w:rsidRDefault="003D7B1B" w14:paraId="26452BC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1 hodina</w:t>
            </w:r>
          </w:p>
        </w:tc>
      </w:tr>
      <w:tr w:rsidRPr="006C1F12" w:rsidR="003D7B1B" w:rsidTr="00340353" w14:paraId="7C1B409C" w14:textId="77777777">
        <w:trPr>
          <w:trHeight w:val="300"/>
          <w:tblHeader/>
        </w:trPr>
        <w:tc>
          <w:tcPr>
            <w:tcW w:w="51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6C1F12" w:rsidR="003D7B1B" w:rsidP="00340353" w:rsidRDefault="003D7B1B" w14:paraId="1D5CE429" w14:textId="7777777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Zákaznícka podpora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6C1F12" w:rsidR="003D7B1B" w:rsidP="00C840ED" w:rsidRDefault="003D7B1B" w14:paraId="0FA9B1E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1 hodina</w:t>
            </w:r>
          </w:p>
        </w:tc>
      </w:tr>
      <w:tr w:rsidRPr="006C1F12" w:rsidR="003D7B1B" w:rsidTr="00340353" w14:paraId="3C15626F" w14:textId="77777777">
        <w:trPr>
          <w:trHeight w:val="300"/>
          <w:tblHeader/>
        </w:trPr>
        <w:tc>
          <w:tcPr>
            <w:tcW w:w="51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6C1F12" w:rsidR="003D7B1B" w:rsidP="00340353" w:rsidRDefault="003D7B1B" w14:paraId="3C8AA260" w14:textId="7777777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IT bezpečnosť a ochrana osobných údajov</w:t>
            </w:r>
          </w:p>
        </w:tc>
        <w:tc>
          <w:tcPr>
            <w:tcW w:w="1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6C1F12" w:rsidR="003D7B1B" w:rsidP="00C840ED" w:rsidRDefault="003D7B1B" w14:paraId="2D84008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2 hodiny</w:t>
            </w:r>
          </w:p>
        </w:tc>
      </w:tr>
      <w:tr w:rsidRPr="006C1F12" w:rsidR="003D7B1B" w:rsidTr="00340353" w14:paraId="1EB575E1" w14:textId="77777777">
        <w:trPr>
          <w:trHeight w:val="300"/>
          <w:tblHeader/>
        </w:trPr>
        <w:tc>
          <w:tcPr>
            <w:tcW w:w="5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6C1F12" w:rsidR="003D7B1B" w:rsidP="00340353" w:rsidRDefault="003D7B1B" w14:paraId="1B6E0DEC" w14:textId="7777777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Špecifiká platforiem (IaaS, PaaS, SaaS)</w:t>
            </w:r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6C1F12" w:rsidR="003D7B1B" w:rsidP="00C840ED" w:rsidRDefault="003D7B1B" w14:paraId="6818E92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1 hodina</w:t>
            </w:r>
          </w:p>
        </w:tc>
      </w:tr>
      <w:tr w:rsidRPr="006C1F12" w:rsidR="003D7B1B" w:rsidTr="00340353" w14:paraId="3928922E" w14:textId="77777777">
        <w:trPr>
          <w:trHeight w:val="300"/>
          <w:tblHeader/>
        </w:trPr>
        <w:tc>
          <w:tcPr>
            <w:tcW w:w="5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6C1F12" w:rsidR="003D7B1B" w:rsidP="00340353" w:rsidRDefault="003D7B1B" w14:paraId="3278041E" w14:textId="7777777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Merateľnosť parametrov SLA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6C1F12" w:rsidR="003D7B1B" w:rsidP="00C840ED" w:rsidRDefault="003D7B1B" w14:paraId="4142C26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1 hodina</w:t>
            </w:r>
          </w:p>
        </w:tc>
      </w:tr>
      <w:tr w:rsidRPr="006C1F12" w:rsidR="003D7B1B" w:rsidTr="00340353" w14:paraId="63A96713" w14:textId="77777777">
        <w:trPr>
          <w:trHeight w:val="300"/>
          <w:tblHeader/>
        </w:trPr>
        <w:tc>
          <w:tcPr>
            <w:tcW w:w="519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shd w:val="clear" w:color="auto" w:fill="auto"/>
          </w:tcPr>
          <w:p w:rsidRPr="006C1F12" w:rsidR="003D7B1B" w:rsidP="00340353" w:rsidRDefault="003D7B1B" w14:paraId="647CC15B" w14:textId="7777777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Administrácia hodnotenia cloudovej služby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shd w:val="clear" w:color="auto" w:fill="auto"/>
            <w:noWrap/>
          </w:tcPr>
          <w:p w:rsidRPr="006C1F12" w:rsidR="003D7B1B" w:rsidP="00C840ED" w:rsidRDefault="003D7B1B" w14:paraId="2112A75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F12">
              <w:rPr>
                <w:rFonts w:ascii="Times New Roman" w:hAnsi="Times New Roman"/>
                <w:sz w:val="24"/>
                <w:szCs w:val="24"/>
              </w:rPr>
              <w:t>2 hodiny</w:t>
            </w:r>
          </w:p>
        </w:tc>
      </w:tr>
      <w:tr w:rsidRPr="006C1F12" w:rsidR="003D7B1B" w:rsidTr="00340353" w14:paraId="7EA61498" w14:textId="77777777">
        <w:trPr>
          <w:trHeight w:val="300"/>
          <w:tblHeader/>
        </w:trPr>
        <w:tc>
          <w:tcPr>
            <w:tcW w:w="5193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6C1F12" w:rsidR="003D7B1B" w:rsidP="00C840ED" w:rsidRDefault="003D7B1B" w14:paraId="74E43AE3" w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1F12">
              <w:rPr>
                <w:rFonts w:ascii="Times New Roman" w:hAnsi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1743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6C1F12" w:rsidR="003D7B1B" w:rsidP="00C840ED" w:rsidRDefault="003D7B1B" w14:paraId="72B40162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1F12">
              <w:rPr>
                <w:rFonts w:ascii="Times New Roman" w:hAnsi="Times New Roman"/>
                <w:b/>
                <w:sz w:val="24"/>
                <w:szCs w:val="24"/>
              </w:rPr>
              <w:t>16 hodín</w:t>
            </w:r>
          </w:p>
        </w:tc>
      </w:tr>
    </w:tbl>
    <w:p w:rsidRPr="006C1F12" w:rsidR="003D7B1B" w:rsidP="00340353" w:rsidRDefault="003D7B1B" w14:paraId="3DF89531" w14:textId="2C3A6756">
      <w:pPr>
        <w:pStyle w:val="MMNotes"/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</w:p>
    <w:p w:rsidRPr="006C1F12" w:rsidR="003D7B1B" w:rsidP="003D7B1B" w:rsidRDefault="003D7B1B" w14:paraId="04804A7A" w14:textId="352DC896">
      <w:pPr>
        <w:pStyle w:val="MMNotes"/>
        <w:spacing w:after="240" w:line="360" w:lineRule="auto"/>
        <w:ind w:firstLine="720"/>
        <w:jc w:val="both"/>
        <w:rPr>
          <w:rFonts w:ascii="Times New Roman" w:hAnsi="Times New Roman"/>
        </w:rPr>
      </w:pPr>
      <w:r w:rsidRPr="006C1F12">
        <w:rPr>
          <w:rFonts w:ascii="Times New Roman" w:hAnsi="Times New Roman"/>
          <w:sz w:val="24"/>
          <w:szCs w:val="24"/>
        </w:rPr>
        <w:t>Akreditačné školenia a</w:t>
      </w:r>
      <w:r w:rsidRPr="006C1F12" w:rsidR="006C1F12">
        <w:rPr>
          <w:rFonts w:ascii="Times New Roman" w:hAnsi="Times New Roman"/>
          <w:sz w:val="24"/>
          <w:szCs w:val="24"/>
        </w:rPr>
        <w:t> </w:t>
      </w:r>
      <w:r w:rsidRPr="006C1F12">
        <w:rPr>
          <w:rFonts w:ascii="Times New Roman" w:hAnsi="Times New Roman"/>
          <w:sz w:val="24"/>
          <w:szCs w:val="24"/>
        </w:rPr>
        <w:t>hodnotenie</w:t>
      </w:r>
      <w:r w:rsidRPr="006C1F12" w:rsidR="006C1F12">
        <w:rPr>
          <w:rFonts w:ascii="Times New Roman" w:hAnsi="Times New Roman"/>
          <w:sz w:val="24"/>
          <w:szCs w:val="24"/>
        </w:rPr>
        <w:t xml:space="preserve"> ( hodnotiteľov na U2 )</w:t>
      </w:r>
      <w:r w:rsidRPr="006C1F12">
        <w:rPr>
          <w:rFonts w:ascii="Times New Roman" w:hAnsi="Times New Roman"/>
          <w:sz w:val="24"/>
          <w:szCs w:val="24"/>
        </w:rPr>
        <w:t xml:space="preserve"> záverečných certifikačných testov bude vykonávať kvalifikovaná právnická osoba na základe poverenia </w:t>
      </w:r>
      <w:r w:rsidRPr="006C1F12" w:rsidR="004404F8">
        <w:rPr>
          <w:rFonts w:ascii="Times New Roman" w:hAnsi="Times New Roman"/>
          <w:sz w:val="24"/>
          <w:szCs w:val="24"/>
        </w:rPr>
        <w:t>MIRRI</w:t>
      </w:r>
      <w:r w:rsidRPr="006C1F12">
        <w:rPr>
          <w:rFonts w:ascii="Times New Roman" w:hAnsi="Times New Roman"/>
          <w:sz w:val="24"/>
          <w:szCs w:val="24"/>
        </w:rPr>
        <w:t>.</w:t>
      </w:r>
      <w:r w:rsidRPr="006C1F12">
        <w:rPr>
          <w:rFonts w:ascii="Times New Roman" w:hAnsi="Times New Roman"/>
        </w:rPr>
        <w:t xml:space="preserve"> </w:t>
      </w:r>
    </w:p>
    <w:p w:rsidRPr="006C1F12" w:rsidR="003D7B1B" w:rsidP="003D7B1B" w:rsidRDefault="003D7B1B" w14:paraId="48B5DD59" w14:textId="77777777">
      <w:pPr>
        <w:pStyle w:val="Nadpis3"/>
        <w:rPr>
          <w:rFonts w:asciiTheme="minorHAnsi" w:hAnsiTheme="minorHAnsi"/>
        </w:rPr>
      </w:pPr>
      <w:bookmarkStart w:name="_Toc535575253" w:id="11"/>
      <w:bookmarkStart w:name="_Toc157001540" w:id="12"/>
      <w:r w:rsidRPr="006C1F12">
        <w:rPr>
          <w:rFonts w:asciiTheme="minorHAnsi" w:hAnsiTheme="minorHAnsi"/>
        </w:rPr>
        <w:t>Ukončenie platnosti akreditácie alebo odobratie akreditácie hodnotiteľa</w:t>
      </w:r>
      <w:bookmarkEnd w:id="11"/>
      <w:bookmarkEnd w:id="12"/>
    </w:p>
    <w:p w:rsidRPr="006C1F12" w:rsidR="007B6F58" w:rsidP="00D130C6" w:rsidRDefault="003D7B1B" w14:paraId="28B2395A" w14:textId="731C8D38">
      <w:pPr>
        <w:pStyle w:val="MMNotes"/>
        <w:spacing w:after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 xml:space="preserve">Platnosť akreditácie hodnotiteľa je 3 roky. Po uplynutí tejto doby musí hodnotiteľ prejsť opäť akreditačným procesom. Ak sa hodnotiteľ pred uplynutím doby platnosti akreditácie neprihlási na príslušné akreditačné školenie resp. nezareaguje na výzvu </w:t>
      </w:r>
      <w:r w:rsidRPr="006C1F12" w:rsidR="004404F8">
        <w:rPr>
          <w:rFonts w:ascii="Times New Roman" w:hAnsi="Times New Roman"/>
          <w:sz w:val="24"/>
          <w:szCs w:val="24"/>
        </w:rPr>
        <w:t>MIRRI</w:t>
      </w:r>
      <w:r w:rsidRPr="006C1F12">
        <w:rPr>
          <w:rFonts w:ascii="Times New Roman" w:hAnsi="Times New Roman"/>
          <w:sz w:val="24"/>
          <w:szCs w:val="24"/>
        </w:rPr>
        <w:t xml:space="preserve"> na obnovenie akreditácie, platnosť akreditácie mu zaniká. </w:t>
      </w:r>
    </w:p>
    <w:p w:rsidRPr="006C1F12" w:rsidR="00D130C6" w:rsidP="00D130C6" w:rsidRDefault="004404F8" w14:paraId="75A61176" w14:textId="77777777">
      <w:pPr>
        <w:pStyle w:val="MMNotes"/>
        <w:spacing w:after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>MIRRI</w:t>
      </w:r>
      <w:r w:rsidRPr="006C1F12" w:rsidR="003D7B1B">
        <w:rPr>
          <w:rFonts w:ascii="Times New Roman" w:hAnsi="Times New Roman"/>
          <w:sz w:val="24"/>
          <w:szCs w:val="24"/>
        </w:rPr>
        <w:t xml:space="preserve"> môže hodnotiteľovi akreditáciu odňať, ak sa zistí závažné porušenie zásad objektívnosti, nezaujatosti a nestrannosti alebo sa zistí iné závažné porušenie povinností hodnotiteľa. </w:t>
      </w:r>
      <w:r w:rsidRPr="006C1F12">
        <w:rPr>
          <w:rFonts w:ascii="Times New Roman" w:hAnsi="Times New Roman"/>
          <w:sz w:val="24"/>
          <w:szCs w:val="24"/>
        </w:rPr>
        <w:t>MIRRI</w:t>
      </w:r>
      <w:r w:rsidRPr="006C1F12" w:rsidR="003D7B1B">
        <w:rPr>
          <w:rFonts w:ascii="Times New Roman" w:hAnsi="Times New Roman"/>
          <w:sz w:val="24"/>
          <w:szCs w:val="24"/>
        </w:rPr>
        <w:t xml:space="preserve"> v takomto prípade vyčiarkne hodnotiteľa zo Zoznamu hodnotiteľov. </w:t>
      </w:r>
    </w:p>
    <w:p w:rsidRPr="006C1F12" w:rsidR="00714A43" w:rsidP="00D130C6" w:rsidRDefault="003D7B1B" w14:paraId="12ECD2B4" w14:textId="394DB859">
      <w:pPr>
        <w:pStyle w:val="MMNotes"/>
        <w:spacing w:after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C1F12">
        <w:rPr>
          <w:rFonts w:ascii="Times New Roman" w:hAnsi="Times New Roman"/>
          <w:sz w:val="24"/>
          <w:szCs w:val="24"/>
        </w:rPr>
        <w:t xml:space="preserve">V prípade závažného porušenia povinností hodnotiteľa sa vyčiarknutý hodnotiteľ nemôže po dobu 5 rokov opätovne uchádzať o akreditáciu. </w:t>
      </w:r>
    </w:p>
    <w:sectPr w:rsidRPr="006C1F12" w:rsidR="00714A43" w:rsidSect="00A44DCB">
      <w:footerReference w:type="even" r:id="rId11"/>
      <w:footerReference w:type="default" r:id="rId12"/>
      <w:pgSz w:w="11900" w:h="16840" w:orient="portrait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994F637" w16cex:dateUtc="2023-02-15T08:44:31.206Z"/>
  <w16cex:commentExtensible w16cex:durableId="22C9F07E" w16cex:dateUtc="2023-12-15T16:27:46.703Z"/>
  <w16cex:commentExtensible w16cex:durableId="73BD087C" w16cex:dateUtc="2023-12-15T16:28:15.287Z"/>
  <w16cex:commentExtensible w16cex:durableId="70070176" w16cex:dateUtc="2023-12-15T16:38:43.357Z"/>
  <w16cex:commentExtensible w16cex:durableId="788211B6" w16cex:dateUtc="2023-12-15T17:12:59.91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2581225" w16cid:durableId="6994F637"/>
  <w16cid:commentId w16cid:paraId="092D8CC7" w16cid:durableId="22C9F07E"/>
  <w16cid:commentId w16cid:paraId="1AEE90B4" w16cid:durableId="73BD087C"/>
  <w16cid:commentId w16cid:paraId="39F4C01C" w16cid:durableId="70070176"/>
  <w16cid:commentId w16cid:paraId="54AE65E1" w16cid:durableId="788211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B10" w:rsidP="00C7717E" w:rsidRDefault="00757B10" w14:paraId="1078265F" w14:textId="77777777">
      <w:pPr>
        <w:spacing w:after="0" w:line="240" w:lineRule="auto"/>
      </w:pPr>
      <w:r>
        <w:separator/>
      </w:r>
    </w:p>
  </w:endnote>
  <w:endnote w:type="continuationSeparator" w:id="0">
    <w:p w:rsidR="00757B10" w:rsidP="00C7717E" w:rsidRDefault="00757B10" w14:paraId="6E24783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 Medium">
    <w:altName w:val="Trebuchet MS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7E" w:rsidP="00FF7B10" w:rsidRDefault="00C7717E" w14:paraId="18F34360" w14:textId="27A010DE">
    <w:pPr>
      <w:pStyle w:val="Pta"/>
      <w:framePr w:wrap="none" w:hAnchor="margin" w:vAnchor="text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end"/>
    </w:r>
  </w:p>
  <w:p w:rsidR="00C7717E" w:rsidRDefault="00C7717E" w14:paraId="1E82BF58" w14:textId="7777777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-99492958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:rsidR="00C7717E" w:rsidP="00FF7B10" w:rsidRDefault="00C7717E" w14:paraId="6E1F70E8" w14:textId="3988ED49">
        <w:pPr>
          <w:pStyle w:val="Pta"/>
          <w:framePr w:wrap="none" w:hAnchor="margin" w:vAnchor="text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 w:rsidR="00E26999">
          <w:rPr>
            <w:rStyle w:val="slostrany"/>
            <w:noProof/>
          </w:rPr>
          <w:t>3</w:t>
        </w:r>
        <w:r>
          <w:rPr>
            <w:rStyle w:val="slostrany"/>
          </w:rPr>
          <w:fldChar w:fldCharType="end"/>
        </w:r>
      </w:p>
    </w:sdtContent>
  </w:sdt>
  <w:p w:rsidR="00C7717E" w:rsidRDefault="00C7717E" w14:paraId="7FB8C30B" w14:textId="777777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B10" w:rsidP="00C7717E" w:rsidRDefault="00757B10" w14:paraId="71246519" w14:textId="77777777">
      <w:pPr>
        <w:spacing w:after="0" w:line="240" w:lineRule="auto"/>
      </w:pPr>
      <w:r>
        <w:separator/>
      </w:r>
    </w:p>
  </w:footnote>
  <w:footnote w:type="continuationSeparator" w:id="0">
    <w:p w:rsidR="00757B10" w:rsidP="00C7717E" w:rsidRDefault="00757B10" w14:paraId="7C12ED9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A4954"/>
    <w:multiLevelType w:val="hybridMultilevel"/>
    <w:tmpl w:val="D35634C0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6B8520AF"/>
    <w:multiLevelType w:val="multilevel"/>
    <w:tmpl w:val="EE18A5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9B67BDB"/>
    <w:multiLevelType w:val="hybridMultilevel"/>
    <w:tmpl w:val="CD026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B1B"/>
    <w:rsid w:val="000245AC"/>
    <w:rsid w:val="000608C6"/>
    <w:rsid w:val="000714BF"/>
    <w:rsid w:val="002000B8"/>
    <w:rsid w:val="002A191F"/>
    <w:rsid w:val="00340353"/>
    <w:rsid w:val="003577B4"/>
    <w:rsid w:val="003D7B1B"/>
    <w:rsid w:val="004404F8"/>
    <w:rsid w:val="00497CDD"/>
    <w:rsid w:val="005B2FAF"/>
    <w:rsid w:val="00663878"/>
    <w:rsid w:val="006C1F12"/>
    <w:rsid w:val="00714A43"/>
    <w:rsid w:val="00757B10"/>
    <w:rsid w:val="007B6F58"/>
    <w:rsid w:val="007C211E"/>
    <w:rsid w:val="008F7D09"/>
    <w:rsid w:val="00927BEE"/>
    <w:rsid w:val="00964E1C"/>
    <w:rsid w:val="009958A0"/>
    <w:rsid w:val="009E27A9"/>
    <w:rsid w:val="00A01899"/>
    <w:rsid w:val="00A05890"/>
    <w:rsid w:val="00A44DCB"/>
    <w:rsid w:val="00AA5831"/>
    <w:rsid w:val="00AF6052"/>
    <w:rsid w:val="00C15689"/>
    <w:rsid w:val="00C7717E"/>
    <w:rsid w:val="00CF3D25"/>
    <w:rsid w:val="00D130C6"/>
    <w:rsid w:val="00D36F0B"/>
    <w:rsid w:val="00D57C2E"/>
    <w:rsid w:val="00D92272"/>
    <w:rsid w:val="00E26999"/>
    <w:rsid w:val="00EB098E"/>
    <w:rsid w:val="00EF42FA"/>
    <w:rsid w:val="0DF79DF6"/>
    <w:rsid w:val="11FDB8E9"/>
    <w:rsid w:val="221AD314"/>
    <w:rsid w:val="2E655605"/>
    <w:rsid w:val="2F1512D2"/>
    <w:rsid w:val="32AA4E38"/>
    <w:rsid w:val="3AE23CB9"/>
    <w:rsid w:val="4094A9E0"/>
    <w:rsid w:val="416717C3"/>
    <w:rsid w:val="43FF93C1"/>
    <w:rsid w:val="4D91CDC3"/>
    <w:rsid w:val="4DDE9156"/>
    <w:rsid w:val="5D4CA7B2"/>
    <w:rsid w:val="61344368"/>
    <w:rsid w:val="65337D6B"/>
    <w:rsid w:val="6583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1E16"/>
  <w15:chartTrackingRefBased/>
  <w15:docId w15:val="{721D6677-49D3-BF4C-9944-AED8EB03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y" w:default="1">
    <w:name w:val="Normal"/>
    <w:qFormat/>
    <w:rsid w:val="003D7B1B"/>
    <w:pPr>
      <w:spacing w:after="200" w:line="276" w:lineRule="auto"/>
    </w:pPr>
    <w:rPr>
      <w:rFonts w:ascii="Calibri" w:hAnsi="Calibri" w:eastAsia="Calibri" w:cs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3D7B1B"/>
    <w:pPr>
      <w:keepNext/>
      <w:keepLines/>
      <w:numPr>
        <w:numId w:val="1"/>
      </w:numPr>
      <w:spacing w:before="480" w:after="0"/>
      <w:outlineLvl w:val="0"/>
    </w:pPr>
    <w:rPr>
      <w:rFonts w:ascii="Helvetica" w:hAnsi="Helvetica" w:eastAsia="Times New Roman"/>
      <w:b/>
      <w:bCs/>
      <w:color w:val="000000" w:themeColor="text1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D7B1B"/>
    <w:pPr>
      <w:keepNext/>
      <w:keepLines/>
      <w:numPr>
        <w:ilvl w:val="1"/>
        <w:numId w:val="1"/>
      </w:numPr>
      <w:spacing w:before="200" w:after="0" w:line="360" w:lineRule="auto"/>
      <w:outlineLvl w:val="1"/>
    </w:pPr>
    <w:rPr>
      <w:rFonts w:ascii="Times New Roman" w:hAnsi="Times New Roman" w:eastAsia="Times New Roman"/>
      <w:b/>
      <w:bCs/>
      <w:color w:val="000000" w:themeColor="text1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D7B1B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 w:eastAsia="Times New Roman"/>
      <w:b/>
      <w:bCs/>
      <w:color w:val="4472C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D7B1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D7B1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D7B1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D7B1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D7B1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D7B1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1Char" w:customStyle="1">
    <w:name w:val="Nadpis 1 Char"/>
    <w:basedOn w:val="Predvolenpsmoodseku"/>
    <w:link w:val="Nadpis1"/>
    <w:uiPriority w:val="9"/>
    <w:rsid w:val="003D7B1B"/>
    <w:rPr>
      <w:rFonts w:ascii="Helvetica" w:hAnsi="Helvetica" w:eastAsia="Times New Roman" w:cs="Times New Roman"/>
      <w:b/>
      <w:bCs/>
      <w:color w:val="000000" w:themeColor="text1"/>
      <w:sz w:val="28"/>
      <w:szCs w:val="28"/>
      <w:lang w:val="en-US"/>
    </w:rPr>
  </w:style>
  <w:style w:type="character" w:styleId="Nadpis2Char" w:customStyle="1">
    <w:name w:val="Nadpis 2 Char"/>
    <w:basedOn w:val="Predvolenpsmoodseku"/>
    <w:link w:val="Nadpis2"/>
    <w:uiPriority w:val="9"/>
    <w:rsid w:val="003D7B1B"/>
    <w:rPr>
      <w:rFonts w:ascii="Times New Roman" w:hAnsi="Times New Roman" w:eastAsia="Times New Roman" w:cs="Times New Roman"/>
      <w:b/>
      <w:bCs/>
      <w:color w:val="000000" w:themeColor="text1"/>
      <w:szCs w:val="26"/>
    </w:rPr>
  </w:style>
  <w:style w:type="character" w:styleId="Nadpis3Char" w:customStyle="1">
    <w:name w:val="Nadpis 3 Char"/>
    <w:basedOn w:val="Predvolenpsmoodseku"/>
    <w:link w:val="Nadpis3"/>
    <w:uiPriority w:val="9"/>
    <w:rsid w:val="003D7B1B"/>
    <w:rPr>
      <w:rFonts w:ascii="Calibri Light" w:hAnsi="Calibri Light" w:eastAsia="Times New Roman" w:cs="Times New Roman"/>
      <w:b/>
      <w:bCs/>
      <w:color w:val="4472C4"/>
      <w:sz w:val="22"/>
      <w:szCs w:val="22"/>
      <w:lang w:val="en-US"/>
    </w:rPr>
  </w:style>
  <w:style w:type="character" w:styleId="Nadpis4Char" w:customStyle="1">
    <w:name w:val="Nadpis 4 Char"/>
    <w:basedOn w:val="Predvolenpsmoodseku"/>
    <w:link w:val="Nadpis4"/>
    <w:uiPriority w:val="9"/>
    <w:rsid w:val="003D7B1B"/>
    <w:rPr>
      <w:rFonts w:asciiTheme="majorHAnsi" w:hAnsiTheme="majorHAnsi" w:eastAsiaTheme="majorEastAsia" w:cstheme="majorBidi"/>
      <w:i/>
      <w:iCs/>
      <w:color w:val="2F5496" w:themeColor="accent1" w:themeShade="BF"/>
      <w:sz w:val="22"/>
      <w:szCs w:val="22"/>
      <w:lang w:val="en-US"/>
    </w:rPr>
  </w:style>
  <w:style w:type="character" w:styleId="Nadpis5Char" w:customStyle="1">
    <w:name w:val="Nadpis 5 Char"/>
    <w:basedOn w:val="Predvolenpsmoodseku"/>
    <w:link w:val="Nadpis5"/>
    <w:uiPriority w:val="9"/>
    <w:semiHidden/>
    <w:rsid w:val="003D7B1B"/>
    <w:rPr>
      <w:rFonts w:asciiTheme="majorHAnsi" w:hAnsiTheme="majorHAnsi" w:eastAsiaTheme="majorEastAsia" w:cstheme="majorBidi"/>
      <w:color w:val="2F5496" w:themeColor="accent1" w:themeShade="BF"/>
      <w:sz w:val="22"/>
      <w:szCs w:val="22"/>
      <w:lang w:val="en-US"/>
    </w:rPr>
  </w:style>
  <w:style w:type="character" w:styleId="Nadpis6Char" w:customStyle="1">
    <w:name w:val="Nadpis 6 Char"/>
    <w:basedOn w:val="Predvolenpsmoodseku"/>
    <w:link w:val="Nadpis6"/>
    <w:uiPriority w:val="9"/>
    <w:semiHidden/>
    <w:rsid w:val="003D7B1B"/>
    <w:rPr>
      <w:rFonts w:asciiTheme="majorHAnsi" w:hAnsiTheme="majorHAnsi" w:eastAsiaTheme="majorEastAsia" w:cstheme="majorBidi"/>
      <w:color w:val="1F3763" w:themeColor="accent1" w:themeShade="7F"/>
      <w:sz w:val="22"/>
      <w:szCs w:val="22"/>
      <w:lang w:val="en-US"/>
    </w:rPr>
  </w:style>
  <w:style w:type="character" w:styleId="Nadpis7Char" w:customStyle="1">
    <w:name w:val="Nadpis 7 Char"/>
    <w:basedOn w:val="Predvolenpsmoodseku"/>
    <w:link w:val="Nadpis7"/>
    <w:uiPriority w:val="9"/>
    <w:semiHidden/>
    <w:rsid w:val="003D7B1B"/>
    <w:rPr>
      <w:rFonts w:asciiTheme="majorHAnsi" w:hAnsiTheme="majorHAnsi" w:eastAsiaTheme="majorEastAsia" w:cstheme="majorBidi"/>
      <w:i/>
      <w:iCs/>
      <w:color w:val="1F3763" w:themeColor="accent1" w:themeShade="7F"/>
      <w:sz w:val="22"/>
      <w:szCs w:val="22"/>
      <w:lang w:val="en-US"/>
    </w:rPr>
  </w:style>
  <w:style w:type="character" w:styleId="Nadpis8Char" w:customStyle="1">
    <w:name w:val="Nadpis 8 Char"/>
    <w:basedOn w:val="Predvolenpsmoodseku"/>
    <w:link w:val="Nadpis8"/>
    <w:uiPriority w:val="9"/>
    <w:semiHidden/>
    <w:rsid w:val="003D7B1B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en-US"/>
    </w:rPr>
  </w:style>
  <w:style w:type="character" w:styleId="Nadpis9Char" w:customStyle="1">
    <w:name w:val="Nadpis 9 Char"/>
    <w:basedOn w:val="Predvolenpsmoodseku"/>
    <w:link w:val="Nadpis9"/>
    <w:uiPriority w:val="9"/>
    <w:semiHidden/>
    <w:rsid w:val="003D7B1B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val="en-US"/>
    </w:rPr>
  </w:style>
  <w:style w:type="paragraph" w:styleId="MMNotes" w:customStyle="1">
    <w:name w:val="MMNotes"/>
    <w:basedOn w:val="Normlny"/>
    <w:qFormat/>
    <w:rsid w:val="003D7B1B"/>
  </w:style>
  <w:style w:type="paragraph" w:styleId="Odsekzoznamu">
    <w:name w:val="List Paragraph"/>
    <w:basedOn w:val="Normlny"/>
    <w:uiPriority w:val="34"/>
    <w:qFormat/>
    <w:rsid w:val="003D7B1B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A44DCB"/>
    <w:rPr>
      <w:rFonts w:eastAsiaTheme="minorEastAsia"/>
      <w:sz w:val="22"/>
      <w:szCs w:val="22"/>
      <w:lang w:val="en-US" w:eastAsia="zh-CN"/>
    </w:rPr>
  </w:style>
  <w:style w:type="character" w:styleId="BezriadkovaniaChar" w:customStyle="1">
    <w:name w:val="Bez riadkovania Char"/>
    <w:basedOn w:val="Predvolenpsmoodseku"/>
    <w:link w:val="Bezriadkovania"/>
    <w:uiPriority w:val="1"/>
    <w:rsid w:val="00A44DCB"/>
    <w:rPr>
      <w:rFonts w:eastAsiaTheme="minorEastAsia"/>
      <w:sz w:val="22"/>
      <w:szCs w:val="22"/>
      <w:lang w:val="en-US"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A191F"/>
    <w:pPr>
      <w:numPr>
        <w:numId w:val="0"/>
      </w:numPr>
      <w:outlineLvl w:val="9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Obsah1">
    <w:name w:val="toc 1"/>
    <w:basedOn w:val="Normlny"/>
    <w:next w:val="Normlny"/>
    <w:autoRedefine/>
    <w:uiPriority w:val="39"/>
    <w:unhideWhenUsed/>
    <w:rsid w:val="002A191F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2A191F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Obsah3">
    <w:name w:val="toc 3"/>
    <w:basedOn w:val="Normlny"/>
    <w:next w:val="Normlny"/>
    <w:autoRedefine/>
    <w:uiPriority w:val="39"/>
    <w:unhideWhenUsed/>
    <w:rsid w:val="002A191F"/>
    <w:pPr>
      <w:spacing w:after="0"/>
      <w:ind w:left="440"/>
    </w:pPr>
    <w:rPr>
      <w:rFonts w:asciiTheme="minorHAnsi" w:hAnsiTheme="minorHAnsi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A191F"/>
    <w:rPr>
      <w:color w:val="0563C1" w:themeColor="hyperlink"/>
      <w:u w:val="single"/>
    </w:rPr>
  </w:style>
  <w:style w:type="paragraph" w:styleId="Obsah4">
    <w:name w:val="toc 4"/>
    <w:basedOn w:val="Normlny"/>
    <w:next w:val="Normlny"/>
    <w:autoRedefine/>
    <w:uiPriority w:val="39"/>
    <w:semiHidden/>
    <w:unhideWhenUsed/>
    <w:rsid w:val="002A191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semiHidden/>
    <w:unhideWhenUsed/>
    <w:rsid w:val="002A191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semiHidden/>
    <w:unhideWhenUsed/>
    <w:rsid w:val="002A191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semiHidden/>
    <w:unhideWhenUsed/>
    <w:rsid w:val="002A191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semiHidden/>
    <w:unhideWhenUsed/>
    <w:rsid w:val="002A191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semiHidden/>
    <w:unhideWhenUsed/>
    <w:rsid w:val="002A191F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6638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63878"/>
    <w:pPr>
      <w:spacing w:line="240" w:lineRule="auto"/>
    </w:pPr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semiHidden/>
    <w:rsid w:val="00663878"/>
    <w:rPr>
      <w:rFonts w:ascii="Calibri" w:hAnsi="Calibri" w:eastAsia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3878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663878"/>
    <w:rPr>
      <w:rFonts w:ascii="Calibri" w:hAnsi="Calibri" w:eastAsia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38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663878"/>
    <w:rPr>
      <w:rFonts w:ascii="Times New Roman" w:hAnsi="Times New Roman" w:eastAsia="Calibri" w:cs="Times New Roman"/>
      <w:sz w:val="18"/>
      <w:szCs w:val="18"/>
      <w:lang w:val="en-US"/>
    </w:rPr>
  </w:style>
  <w:style w:type="paragraph" w:styleId="Pta">
    <w:name w:val="footer"/>
    <w:basedOn w:val="Normlny"/>
    <w:link w:val="PtaChar"/>
    <w:uiPriority w:val="99"/>
    <w:unhideWhenUsed/>
    <w:rsid w:val="00C7717E"/>
    <w:pPr>
      <w:tabs>
        <w:tab w:val="center" w:pos="4536"/>
        <w:tab w:val="right" w:pos="9072"/>
      </w:tabs>
      <w:spacing w:after="0" w:line="240" w:lineRule="auto"/>
    </w:pPr>
  </w:style>
  <w:style w:type="character" w:styleId="PtaChar" w:customStyle="1">
    <w:name w:val="Päta Char"/>
    <w:basedOn w:val="Predvolenpsmoodseku"/>
    <w:link w:val="Pta"/>
    <w:uiPriority w:val="99"/>
    <w:rsid w:val="00C7717E"/>
    <w:rPr>
      <w:rFonts w:ascii="Calibri" w:hAnsi="Calibri" w:eastAsia="Calibri" w:cs="Times New Roman"/>
      <w:sz w:val="22"/>
      <w:szCs w:val="22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C7717E"/>
  </w:style>
  <w:style w:type="paragraph" w:styleId="Hlavika">
    <w:name w:val="header"/>
    <w:basedOn w:val="Normlny"/>
    <w:link w:val="HlavikaChar"/>
    <w:uiPriority w:val="99"/>
    <w:unhideWhenUsed/>
    <w:rsid w:val="00C7717E"/>
    <w:pPr>
      <w:tabs>
        <w:tab w:val="center" w:pos="4536"/>
        <w:tab w:val="right" w:pos="9072"/>
      </w:tabs>
      <w:spacing w:after="0" w:line="240" w:lineRule="auto"/>
    </w:pPr>
  </w:style>
  <w:style w:type="character" w:styleId="HlavikaChar" w:customStyle="1">
    <w:name w:val="Hlavička Char"/>
    <w:basedOn w:val="Predvolenpsmoodseku"/>
    <w:link w:val="Hlavika"/>
    <w:uiPriority w:val="99"/>
    <w:rsid w:val="00C7717E"/>
    <w:rPr>
      <w:rFonts w:ascii="Calibri" w:hAnsi="Calibri" w:eastAsia="Calibri" w:cs="Times New Roman"/>
      <w:sz w:val="22"/>
      <w:szCs w:val="22"/>
      <w:lang w:val="en-US"/>
    </w:rPr>
  </w:style>
  <w:style w:type="paragraph" w:styleId="Popis">
    <w:name w:val="caption"/>
    <w:basedOn w:val="Normlny"/>
    <w:next w:val="Normlny"/>
    <w:uiPriority w:val="35"/>
    <w:unhideWhenUsed/>
    <w:qFormat/>
    <w:rsid w:val="00340353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microsoft.com/office/2018/08/relationships/commentsExtensible" Target="commentsExtensible.xml" Id="Re42efe99a5bd4765" /><Relationship Type="http://schemas.openxmlformats.org/officeDocument/2006/relationships/numbering" Target="numbering.xml" Id="rId5" /><Relationship Type="http://schemas.microsoft.com/office/2016/09/relationships/commentsIds" Target="commentsIds.xml" Id="Rd1f04842d6d24690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A2AA93689AB44C8BCB3CFB2A4E21A2" ma:contentTypeVersion="18" ma:contentTypeDescription="Umožňuje vytvoriť nový dokument." ma:contentTypeScope="" ma:versionID="d5e9208815cb596f3f374063a31d9777">
  <xsd:schema xmlns:xsd="http://www.w3.org/2001/XMLSchema" xmlns:xs="http://www.w3.org/2001/XMLSchema" xmlns:p="http://schemas.microsoft.com/office/2006/metadata/properties" xmlns:ns2="5cbb4fa2-33c0-4c4a-85df-613a746a3b4e" xmlns:ns3="45a0424a-b6ff-4064-ab3b-f5cc1d862c5f" targetNamespace="http://schemas.microsoft.com/office/2006/metadata/properties" ma:root="true" ma:fieldsID="4a631a54a52f9c8916075225fbc895a3" ns2:_="" ns3:_="">
    <xsd:import namespace="5cbb4fa2-33c0-4c4a-85df-613a746a3b4e"/>
    <xsd:import namespace="45a0424a-b6ff-4064-ab3b-f5cc1d862c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b4fa2-33c0-4c4a-85df-613a746a3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424a-b6ff-4064-ab3b-f5cc1d862c5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093d69-c3d8-4bf5-8b32-7b45c5182836}" ma:internalName="TaxCatchAll" ma:showField="CatchAllData" ma:web="45a0424a-b6ff-4064-ab3b-f5cc1d862c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a0424a-b6ff-4064-ab3b-f5cc1d862c5f" xsi:nil="true"/>
    <lcf76f155ced4ddcb4097134ff3c332f xmlns="5cbb4fa2-33c0-4c4a-85df-613a746a3b4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6EF902-4888-484A-9040-486EF95C4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bb4fa2-33c0-4c4a-85df-613a746a3b4e"/>
    <ds:schemaRef ds:uri="45a0424a-b6ff-4064-ab3b-f5cc1d862c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EFE0C8-A19D-4186-B4BF-678D96FCE5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21250-2C69-4BC7-962D-84DB7339A8F1}">
  <ds:schemaRefs>
    <ds:schemaRef ds:uri="5cbb4fa2-33c0-4c4a-85df-613a746a3b4e"/>
    <ds:schemaRef ds:uri="http://purl.org/dc/elements/1.1/"/>
    <ds:schemaRef ds:uri="http://schemas.microsoft.com/office/2006/documentManagement/types"/>
    <ds:schemaRef ds:uri="45a0424a-b6ff-4064-ab3b-f5cc1d862c5f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128796-7D87-4F11-971B-AF098CC6974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Hodnotiteľ</dc:title>
  <dc:subject>Kategória ponúkanej cloudovej služby U2, U3, U4</dc:subject>
  <dc:creator>Rastislav Neczli, Dušan Žák, Zuzana Bachoríková</dc:creator>
  <keywords/>
  <dc:description/>
  <lastModifiedBy>Pankuch, Juraj</lastModifiedBy>
  <revision>28</revision>
  <lastPrinted>2019-04-18T05:37:00.0000000Z</lastPrinted>
  <dcterms:created xsi:type="dcterms:W3CDTF">2019-03-15T07:36:00.0000000Z</dcterms:created>
  <dcterms:modified xsi:type="dcterms:W3CDTF">2024-02-14T10:57:34.9895782Z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0x010100CBA2AA93689AB44C8BCB3CFB2A4E21A2</vt:lpwstr>
  </property>
  <property fmtid="{D5CDD505-2E9C-101B-9397-08002B2CF9AE}" pid="3" name="MediaServiceImageTags">
    <vt:lpwstr/>
  </property>
</Properties>
</file>