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4D3E8" w14:textId="77777777" w:rsidR="002547C4" w:rsidRPr="000075BC" w:rsidRDefault="00ED7752" w:rsidP="00A74CF1">
      <w:pPr>
        <w:pStyle w:val="Telo"/>
        <w:rPr>
          <w:rFonts w:asciiTheme="minorHAnsi" w:hAnsiTheme="minorHAnsi" w:cstheme="minorHAnsi"/>
          <w:b/>
          <w:position w:val="4"/>
          <w:sz w:val="28"/>
        </w:rPr>
      </w:pPr>
      <w:r w:rsidRPr="000075BC">
        <w:rPr>
          <w:rFonts w:asciiTheme="minorHAnsi" w:hAnsiTheme="minorHAnsi" w:cstheme="minorHAnsi"/>
          <w:b/>
          <w:position w:val="4"/>
          <w:sz w:val="28"/>
        </w:rPr>
        <w:t>Protokol o kontrole opatrení poskytovateľov IaaS a PaaS služieb</w:t>
      </w:r>
    </w:p>
    <w:p w14:paraId="672A6659" w14:textId="77777777" w:rsidR="00ED7752" w:rsidRDefault="00ED7752" w:rsidP="00A74CF1">
      <w:pPr>
        <w:pStyle w:val="Telo"/>
        <w:rPr>
          <w:rFonts w:asciiTheme="minorHAnsi" w:hAnsiTheme="minorHAnsi" w:cstheme="minorHAnsi"/>
          <w:position w:val="4"/>
        </w:rPr>
      </w:pPr>
    </w:p>
    <w:tbl>
      <w:tblPr>
        <w:tblpPr w:leftFromText="141" w:rightFromText="141" w:vertAnchor="text" w:tblpXSpec="center" w:tblpY="1"/>
        <w:tblOverlap w:val="never"/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6700"/>
        <w:gridCol w:w="2744"/>
        <w:gridCol w:w="3669"/>
      </w:tblGrid>
      <w:tr w:rsidR="002F3C5D" w14:paraId="0C4B2ECB" w14:textId="77777777" w:rsidTr="002F3C5D">
        <w:trPr>
          <w:trHeight w:val="630"/>
          <w:jc w:val="center"/>
        </w:trPr>
        <w:tc>
          <w:tcPr>
            <w:tcW w:w="1031" w:type="dxa"/>
            <w:shd w:val="clear" w:color="auto" w:fill="000000" w:themeFill="text1"/>
            <w:hideMark/>
          </w:tcPr>
          <w:p w14:paraId="4CECCD5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Číslo opatrenia</w:t>
            </w:r>
          </w:p>
        </w:tc>
        <w:tc>
          <w:tcPr>
            <w:tcW w:w="6700" w:type="dxa"/>
            <w:shd w:val="clear" w:color="auto" w:fill="000000" w:themeFill="text1"/>
            <w:hideMark/>
          </w:tcPr>
          <w:p w14:paraId="338F3EF4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Bezpečnostné opatrenie</w:t>
            </w:r>
          </w:p>
        </w:tc>
        <w:tc>
          <w:tcPr>
            <w:tcW w:w="2744" w:type="dxa"/>
            <w:shd w:val="clear" w:color="auto" w:fill="000000" w:themeFill="text1"/>
          </w:tcPr>
          <w:p w14:paraId="196EEC23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000000" w:themeFill="text1"/>
          </w:tcPr>
          <w:p w14:paraId="4F65B7DB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1B32AEF5" w14:textId="77777777" w:rsidTr="002F3C5D">
        <w:trPr>
          <w:trHeight w:val="315"/>
          <w:jc w:val="center"/>
        </w:trPr>
        <w:tc>
          <w:tcPr>
            <w:tcW w:w="1031" w:type="dxa"/>
            <w:shd w:val="clear" w:color="auto" w:fill="632523"/>
            <w:hideMark/>
          </w:tcPr>
          <w:p w14:paraId="3B4EDA3E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</w:t>
            </w:r>
          </w:p>
        </w:tc>
        <w:tc>
          <w:tcPr>
            <w:tcW w:w="6700" w:type="dxa"/>
            <w:shd w:val="clear" w:color="auto" w:fill="632523"/>
            <w:hideMark/>
          </w:tcPr>
          <w:p w14:paraId="5B1754B6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Dôvernosť</w:t>
            </w:r>
          </w:p>
        </w:tc>
        <w:tc>
          <w:tcPr>
            <w:tcW w:w="2744" w:type="dxa"/>
            <w:shd w:val="clear" w:color="auto" w:fill="632523"/>
          </w:tcPr>
          <w:p w14:paraId="2919C24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632523"/>
          </w:tcPr>
          <w:p w14:paraId="5C3FEB4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  <w:t>Ano-Nie</w:t>
            </w:r>
          </w:p>
        </w:tc>
      </w:tr>
      <w:tr w:rsidR="002F3C5D" w14:paraId="1D6245B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026EB983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</w:t>
            </w:r>
          </w:p>
        </w:tc>
        <w:tc>
          <w:tcPr>
            <w:tcW w:w="6700" w:type="dxa"/>
            <w:shd w:val="clear" w:color="auto" w:fill="F2DDDC"/>
            <w:hideMark/>
          </w:tcPr>
          <w:p w14:paraId="6CCF7528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2744" w:type="dxa"/>
            <w:shd w:val="clear" w:color="auto" w:fill="F2DDDC"/>
          </w:tcPr>
          <w:p w14:paraId="6DCE83EE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F2DDDC"/>
          </w:tcPr>
          <w:p w14:paraId="26A830BB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5D0231D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5E1A01E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C1F</w:t>
            </w:r>
          </w:p>
        </w:tc>
        <w:tc>
          <w:tcPr>
            <w:tcW w:w="6700" w:type="dxa"/>
            <w:shd w:val="clear" w:color="auto" w:fill="F2DDDC"/>
            <w:hideMark/>
          </w:tcPr>
          <w:p w14:paraId="26C8EFF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2744" w:type="dxa"/>
            <w:shd w:val="clear" w:color="auto" w:fill="F2DDDC"/>
          </w:tcPr>
          <w:p w14:paraId="05AB7F4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F2DDDC"/>
          </w:tcPr>
          <w:p w14:paraId="1F3F5DE7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1E5E5E3A" w14:textId="77777777" w:rsidTr="002B1F4A">
        <w:trPr>
          <w:trHeight w:val="684"/>
          <w:jc w:val="center"/>
        </w:trPr>
        <w:tc>
          <w:tcPr>
            <w:tcW w:w="1031" w:type="dxa"/>
            <w:shd w:val="clear" w:color="auto" w:fill="F2DDDC"/>
            <w:hideMark/>
          </w:tcPr>
          <w:p w14:paraId="383F1DE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C1F01</w:t>
            </w:r>
          </w:p>
        </w:tc>
        <w:tc>
          <w:tcPr>
            <w:tcW w:w="6700" w:type="dxa"/>
            <w:hideMark/>
          </w:tcPr>
          <w:p w14:paraId="686A4EF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súčasti systému sú uložené v uzamykateľných priestoroch</w:t>
            </w:r>
          </w:p>
        </w:tc>
        <w:tc>
          <w:tcPr>
            <w:tcW w:w="2744" w:type="dxa"/>
          </w:tcPr>
          <w:p w14:paraId="5163B70A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 až PR-C1-04</w:t>
            </w:r>
          </w:p>
        </w:tc>
        <w:tc>
          <w:tcPr>
            <w:tcW w:w="3669" w:type="dxa"/>
          </w:tcPr>
          <w:p w14:paraId="7971D0A6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4EEA78D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25519C88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</w:t>
            </w:r>
          </w:p>
        </w:tc>
        <w:tc>
          <w:tcPr>
            <w:tcW w:w="6700" w:type="dxa"/>
            <w:shd w:val="clear" w:color="auto" w:fill="F2DDDC"/>
            <w:hideMark/>
          </w:tcPr>
          <w:p w14:paraId="46EECF7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F2DDDC"/>
          </w:tcPr>
          <w:p w14:paraId="529AF68E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shd w:val="clear" w:color="auto" w:fill="F2DDDC"/>
          </w:tcPr>
          <w:p w14:paraId="1DF18100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845CD21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629EC22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C1T01</w:t>
            </w:r>
          </w:p>
        </w:tc>
        <w:tc>
          <w:tcPr>
            <w:tcW w:w="6700" w:type="dxa"/>
            <w:hideMark/>
          </w:tcPr>
          <w:p w14:paraId="7F8B74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je umiestnený sieťový firewall , ktorý filtruje prevádzku smerom do infraštruktúry aj z infraštruktúry na princípe least privilege for most specific</w:t>
            </w:r>
          </w:p>
        </w:tc>
        <w:tc>
          <w:tcPr>
            <w:tcW w:w="2744" w:type="dxa"/>
          </w:tcPr>
          <w:p w14:paraId="2413DC70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PR-C1-01, SE-C1-01 až SE-C1-04, SE-C2-01 a SE-C2-02</w:t>
            </w:r>
          </w:p>
        </w:tc>
        <w:tc>
          <w:tcPr>
            <w:tcW w:w="3669" w:type="dxa"/>
          </w:tcPr>
          <w:p w14:paraId="28FC75F4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123C10B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28DB73B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C1T02</w:t>
            </w:r>
          </w:p>
        </w:tc>
        <w:tc>
          <w:tcPr>
            <w:tcW w:w="6700" w:type="dxa"/>
            <w:hideMark/>
          </w:tcPr>
          <w:p w14:paraId="05F3B9C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 pracovných staniciach je implementovaná ochrana voči škodlivému kódu a prebieha pravidelná kontrola</w:t>
            </w:r>
          </w:p>
        </w:tc>
        <w:tc>
          <w:tcPr>
            <w:tcW w:w="2744" w:type="dxa"/>
          </w:tcPr>
          <w:p w14:paraId="722BEAC0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SE-C2-05</w:t>
            </w:r>
          </w:p>
        </w:tc>
        <w:tc>
          <w:tcPr>
            <w:tcW w:w="3669" w:type="dxa"/>
          </w:tcPr>
          <w:p w14:paraId="19D9BC91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A65FA81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63B1AFF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C1T03</w:t>
            </w:r>
          </w:p>
        </w:tc>
        <w:tc>
          <w:tcPr>
            <w:tcW w:w="6700" w:type="dxa"/>
            <w:hideMark/>
          </w:tcPr>
          <w:p w14:paraId="32B78E7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poštových serveroch je implementovaná ochrana pred spamom a antimalware ochrana</w:t>
            </w:r>
          </w:p>
        </w:tc>
        <w:tc>
          <w:tcPr>
            <w:tcW w:w="2744" w:type="dxa"/>
          </w:tcPr>
          <w:p w14:paraId="46E02904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SE-C2-05</w:t>
            </w:r>
          </w:p>
        </w:tc>
        <w:tc>
          <w:tcPr>
            <w:tcW w:w="3669" w:type="dxa"/>
          </w:tcPr>
          <w:p w14:paraId="20925F7D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C99A667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2547F44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C1T04</w:t>
            </w:r>
          </w:p>
        </w:tc>
        <w:tc>
          <w:tcPr>
            <w:tcW w:w="6700" w:type="dxa"/>
            <w:hideMark/>
          </w:tcPr>
          <w:p w14:paraId="5472A08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aktualizácia serverov/pracovných staníc (operačných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systémov, kancelárskych balíkov, prehliadačov súborov, webových prehliadačov)</w:t>
            </w:r>
          </w:p>
        </w:tc>
        <w:tc>
          <w:tcPr>
            <w:tcW w:w="2744" w:type="dxa"/>
          </w:tcPr>
          <w:p w14:paraId="4C85545A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</w:p>
        </w:tc>
        <w:tc>
          <w:tcPr>
            <w:tcW w:w="3669" w:type="dxa"/>
          </w:tcPr>
          <w:p w14:paraId="3201DD75" w14:textId="77777777" w:rsidR="002F3C5D" w:rsidRPr="001326AE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32D5F89" w14:textId="77777777" w:rsidTr="002B1F4A">
        <w:trPr>
          <w:trHeight w:val="707"/>
          <w:jc w:val="center"/>
        </w:trPr>
        <w:tc>
          <w:tcPr>
            <w:tcW w:w="1031" w:type="dxa"/>
            <w:shd w:val="clear" w:color="auto" w:fill="F2DDDC"/>
            <w:hideMark/>
          </w:tcPr>
          <w:p w14:paraId="7D91692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C1T05</w:t>
            </w:r>
          </w:p>
        </w:tc>
        <w:tc>
          <w:tcPr>
            <w:tcW w:w="6700" w:type="dxa"/>
            <w:hideMark/>
          </w:tcPr>
          <w:p w14:paraId="4E7CC02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heslá musia byť ukladané v nereverzibilnom formáte</w:t>
            </w:r>
          </w:p>
        </w:tc>
        <w:tc>
          <w:tcPr>
            <w:tcW w:w="2744" w:type="dxa"/>
          </w:tcPr>
          <w:p w14:paraId="22E5A70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8,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</w:p>
        </w:tc>
        <w:tc>
          <w:tcPr>
            <w:tcW w:w="3669" w:type="dxa"/>
          </w:tcPr>
          <w:p w14:paraId="5F44F30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961D473" w14:textId="77777777" w:rsidTr="002F3C5D">
        <w:trPr>
          <w:trHeight w:val="811"/>
          <w:jc w:val="center"/>
        </w:trPr>
        <w:tc>
          <w:tcPr>
            <w:tcW w:w="1031" w:type="dxa"/>
            <w:shd w:val="clear" w:color="auto" w:fill="F2DDDC"/>
            <w:hideMark/>
          </w:tcPr>
          <w:p w14:paraId="2EB709D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C1T06</w:t>
            </w:r>
          </w:p>
        </w:tc>
        <w:tc>
          <w:tcPr>
            <w:tcW w:w="6700" w:type="dxa"/>
            <w:hideMark/>
          </w:tcPr>
          <w:p w14:paraId="3F01A61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Používatelia pracujú pod používateľskými kontami. Každý používateľ má vlastné konto</w:t>
            </w:r>
          </w:p>
        </w:tc>
        <w:tc>
          <w:tcPr>
            <w:tcW w:w="2744" w:type="dxa"/>
          </w:tcPr>
          <w:p w14:paraId="3D4CCB0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8,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</w:p>
        </w:tc>
        <w:tc>
          <w:tcPr>
            <w:tcW w:w="3669" w:type="dxa"/>
          </w:tcPr>
          <w:p w14:paraId="4615476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32160E9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79200DE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</w:t>
            </w:r>
          </w:p>
        </w:tc>
        <w:tc>
          <w:tcPr>
            <w:tcW w:w="6700" w:type="dxa"/>
            <w:shd w:val="clear" w:color="auto" w:fill="F2DDDC"/>
            <w:hideMark/>
          </w:tcPr>
          <w:p w14:paraId="5DC3283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F2DDDC"/>
          </w:tcPr>
          <w:p w14:paraId="22EBC923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F2DDDC"/>
          </w:tcPr>
          <w:p w14:paraId="4A900BC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1FEBDECE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028F8F4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C1OR01</w:t>
            </w:r>
          </w:p>
        </w:tc>
        <w:tc>
          <w:tcPr>
            <w:tcW w:w="6700" w:type="dxa"/>
            <w:hideMark/>
          </w:tcPr>
          <w:p w14:paraId="58787F5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Všetci zamestnanci sú poučení o pravidlách používania prostriedkov povinnej osoby z hľadiska informačnej bezpečnosti</w:t>
            </w:r>
          </w:p>
        </w:tc>
        <w:tc>
          <w:tcPr>
            <w:tcW w:w="2744" w:type="dxa"/>
          </w:tcPr>
          <w:p w14:paraId="21B92F2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SE-C1-13</w:t>
            </w:r>
          </w:p>
        </w:tc>
        <w:tc>
          <w:tcPr>
            <w:tcW w:w="3669" w:type="dxa"/>
          </w:tcPr>
          <w:p w14:paraId="5853BFA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826AA2D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36CF51B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C1OR02</w:t>
            </w:r>
          </w:p>
        </w:tc>
        <w:tc>
          <w:tcPr>
            <w:tcW w:w="6700" w:type="dxa"/>
            <w:hideMark/>
          </w:tcPr>
          <w:p w14:paraId="4A7E9AE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vypracovaná smernica o pravidlách používania IKT prostriedkov povinnej osoby</w:t>
            </w:r>
          </w:p>
        </w:tc>
        <w:tc>
          <w:tcPr>
            <w:tcW w:w="2744" w:type="dxa"/>
          </w:tcPr>
          <w:p w14:paraId="76090C9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</w:p>
        </w:tc>
        <w:tc>
          <w:tcPr>
            <w:tcW w:w="3669" w:type="dxa"/>
          </w:tcPr>
          <w:p w14:paraId="543609E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6A25BCF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F2DDDC"/>
            <w:hideMark/>
          </w:tcPr>
          <w:p w14:paraId="3E5B503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C1OR03</w:t>
            </w:r>
          </w:p>
        </w:tc>
        <w:tc>
          <w:tcPr>
            <w:tcW w:w="6700" w:type="dxa"/>
            <w:hideMark/>
          </w:tcPr>
          <w:p w14:paraId="5021664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pracovných staniciach aj serveroch je inštalovaný len legálny softvér z dôveryhodného zdroja.</w:t>
            </w:r>
          </w:p>
        </w:tc>
        <w:tc>
          <w:tcPr>
            <w:tcW w:w="2744" w:type="dxa"/>
          </w:tcPr>
          <w:p w14:paraId="2C5EC91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SS-C4-01</w:t>
            </w:r>
          </w:p>
        </w:tc>
        <w:tc>
          <w:tcPr>
            <w:tcW w:w="3669" w:type="dxa"/>
          </w:tcPr>
          <w:p w14:paraId="4B55D392" w14:textId="77777777" w:rsidR="002F3C5D" w:rsidRPr="008D5F32" w:rsidRDefault="002F3C5D" w:rsidP="002F3C5D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124A308" w14:textId="77777777" w:rsidTr="002B1F4A">
        <w:trPr>
          <w:trHeight w:val="654"/>
          <w:jc w:val="center"/>
        </w:trPr>
        <w:tc>
          <w:tcPr>
            <w:tcW w:w="1031" w:type="dxa"/>
            <w:shd w:val="clear" w:color="auto" w:fill="F2DDDC"/>
            <w:hideMark/>
          </w:tcPr>
          <w:p w14:paraId="0DA8F0E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C1OR04</w:t>
            </w:r>
          </w:p>
        </w:tc>
        <w:tc>
          <w:tcPr>
            <w:tcW w:w="6700" w:type="dxa"/>
            <w:hideMark/>
          </w:tcPr>
          <w:p w14:paraId="252E026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vypracovaná a pravidelne aktualizovaná sieťová topológia a dokumentácia</w:t>
            </w:r>
          </w:p>
        </w:tc>
        <w:tc>
          <w:tcPr>
            <w:tcW w:w="2744" w:type="dxa"/>
          </w:tcPr>
          <w:p w14:paraId="711E8C9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3,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SS-C5-01</w:t>
            </w:r>
          </w:p>
        </w:tc>
        <w:tc>
          <w:tcPr>
            <w:tcW w:w="3669" w:type="dxa"/>
          </w:tcPr>
          <w:p w14:paraId="3C03998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CE3FFD9" w14:textId="77777777" w:rsidTr="002B1F4A">
        <w:trPr>
          <w:trHeight w:val="662"/>
          <w:jc w:val="center"/>
        </w:trPr>
        <w:tc>
          <w:tcPr>
            <w:tcW w:w="1031" w:type="dxa"/>
            <w:shd w:val="clear" w:color="auto" w:fill="F2DDDC"/>
            <w:hideMark/>
          </w:tcPr>
          <w:p w14:paraId="258F5A7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C1OR05</w:t>
            </w:r>
          </w:p>
        </w:tc>
        <w:tc>
          <w:tcPr>
            <w:tcW w:w="6700" w:type="dxa"/>
            <w:hideMark/>
          </w:tcPr>
          <w:p w14:paraId="078DC10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Každé aktívum má svojho vlastníka</w:t>
            </w:r>
          </w:p>
        </w:tc>
        <w:tc>
          <w:tcPr>
            <w:tcW w:w="2744" w:type="dxa"/>
          </w:tcPr>
          <w:p w14:paraId="6432D57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0D33878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6A1A094" w14:textId="77777777" w:rsidTr="002B1F4A">
        <w:trPr>
          <w:trHeight w:val="640"/>
          <w:jc w:val="center"/>
        </w:trPr>
        <w:tc>
          <w:tcPr>
            <w:tcW w:w="1031" w:type="dxa"/>
            <w:shd w:val="clear" w:color="auto" w:fill="F2DDDC"/>
            <w:hideMark/>
          </w:tcPr>
          <w:p w14:paraId="21DAD03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C1OR06</w:t>
            </w:r>
          </w:p>
        </w:tc>
        <w:tc>
          <w:tcPr>
            <w:tcW w:w="6700" w:type="dxa"/>
            <w:hideMark/>
          </w:tcPr>
          <w:p w14:paraId="6272CA8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bezpečnostná politika a smernica o bezpečnom používaní.</w:t>
            </w:r>
          </w:p>
        </w:tc>
        <w:tc>
          <w:tcPr>
            <w:tcW w:w="2744" w:type="dxa"/>
          </w:tcPr>
          <w:p w14:paraId="68CFD91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3,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SS-C5-01</w:t>
            </w:r>
          </w:p>
        </w:tc>
        <w:tc>
          <w:tcPr>
            <w:tcW w:w="3669" w:type="dxa"/>
          </w:tcPr>
          <w:p w14:paraId="08C7DE2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25DBC4B" w14:textId="77777777" w:rsidTr="002B1F4A">
        <w:trPr>
          <w:trHeight w:val="590"/>
          <w:jc w:val="center"/>
        </w:trPr>
        <w:tc>
          <w:tcPr>
            <w:tcW w:w="1031" w:type="dxa"/>
            <w:shd w:val="clear" w:color="auto" w:fill="F2DDDC"/>
            <w:hideMark/>
          </w:tcPr>
          <w:p w14:paraId="319A52F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C1OR07</w:t>
            </w:r>
          </w:p>
        </w:tc>
        <w:tc>
          <w:tcPr>
            <w:tcW w:w="6700" w:type="dxa"/>
            <w:hideMark/>
          </w:tcPr>
          <w:p w14:paraId="086E8C4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klasifikácie aktív, postupov označovania a zoznam aktív</w:t>
            </w:r>
          </w:p>
        </w:tc>
        <w:tc>
          <w:tcPr>
            <w:tcW w:w="2744" w:type="dxa"/>
          </w:tcPr>
          <w:p w14:paraId="1407530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PR-C2-15</w:t>
            </w:r>
          </w:p>
        </w:tc>
        <w:tc>
          <w:tcPr>
            <w:tcW w:w="3669" w:type="dxa"/>
          </w:tcPr>
          <w:p w14:paraId="780852C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6F6466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F2DDDC"/>
            <w:hideMark/>
          </w:tcPr>
          <w:p w14:paraId="110D751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C1OR08</w:t>
            </w:r>
          </w:p>
        </w:tc>
        <w:tc>
          <w:tcPr>
            <w:tcW w:w="6700" w:type="dxa"/>
            <w:hideMark/>
          </w:tcPr>
          <w:p w14:paraId="4C50F5B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Nastavená expirácia hesla, komplexnosť hesla na základe odporúčaní CSIRT.SK</w:t>
            </w:r>
          </w:p>
        </w:tc>
        <w:tc>
          <w:tcPr>
            <w:tcW w:w="2744" w:type="dxa"/>
          </w:tcPr>
          <w:p w14:paraId="58EEBCC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PR-C2-10</w:t>
            </w:r>
          </w:p>
        </w:tc>
        <w:tc>
          <w:tcPr>
            <w:tcW w:w="3669" w:type="dxa"/>
          </w:tcPr>
          <w:p w14:paraId="59CCF59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35B5E51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50F86949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</w:t>
            </w:r>
          </w:p>
        </w:tc>
        <w:tc>
          <w:tcPr>
            <w:tcW w:w="6700" w:type="dxa"/>
            <w:shd w:val="clear" w:color="auto" w:fill="D99795"/>
            <w:hideMark/>
          </w:tcPr>
          <w:p w14:paraId="64EBFD5E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2744" w:type="dxa"/>
            <w:shd w:val="clear" w:color="auto" w:fill="D99795"/>
          </w:tcPr>
          <w:p w14:paraId="4C63F5E9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99795"/>
          </w:tcPr>
          <w:p w14:paraId="31DDC1AA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22AF21A6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033E0ED0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</w:t>
            </w:r>
          </w:p>
        </w:tc>
        <w:tc>
          <w:tcPr>
            <w:tcW w:w="6700" w:type="dxa"/>
            <w:shd w:val="clear" w:color="auto" w:fill="D99795"/>
            <w:hideMark/>
          </w:tcPr>
          <w:p w14:paraId="7ECAFCA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2744" w:type="dxa"/>
            <w:shd w:val="clear" w:color="auto" w:fill="D99795"/>
          </w:tcPr>
          <w:p w14:paraId="4C4C851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99795"/>
          </w:tcPr>
          <w:p w14:paraId="2E9B9BA7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1AE40EA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3AA97D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C2F01</w:t>
            </w:r>
          </w:p>
        </w:tc>
        <w:tc>
          <w:tcPr>
            <w:tcW w:w="6700" w:type="dxa"/>
            <w:hideMark/>
          </w:tcPr>
          <w:p w14:paraId="328F4E2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Serverové a sieťové komponenty sú uložené v uzamykateľných rackoch</w:t>
            </w:r>
          </w:p>
        </w:tc>
        <w:tc>
          <w:tcPr>
            <w:tcW w:w="2744" w:type="dxa"/>
          </w:tcPr>
          <w:p w14:paraId="3EB6C3A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047BC29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FAADB06" w14:textId="77777777" w:rsidTr="002B1F4A">
        <w:trPr>
          <w:trHeight w:val="630"/>
          <w:jc w:val="center"/>
        </w:trPr>
        <w:tc>
          <w:tcPr>
            <w:tcW w:w="1031" w:type="dxa"/>
            <w:shd w:val="clear" w:color="auto" w:fill="D99795"/>
            <w:hideMark/>
          </w:tcPr>
          <w:p w14:paraId="3A136F5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C2F02</w:t>
            </w:r>
          </w:p>
        </w:tc>
        <w:tc>
          <w:tcPr>
            <w:tcW w:w="6700" w:type="dxa"/>
            <w:hideMark/>
          </w:tcPr>
          <w:p w14:paraId="16A43A4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Serverovňa je pod dohľadom CCTV</w:t>
            </w:r>
          </w:p>
        </w:tc>
        <w:tc>
          <w:tcPr>
            <w:tcW w:w="2744" w:type="dxa"/>
          </w:tcPr>
          <w:p w14:paraId="355D449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561CF33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6BE1CF0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D99795"/>
            <w:hideMark/>
          </w:tcPr>
          <w:p w14:paraId="48A1337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C2F03</w:t>
            </w:r>
          </w:p>
        </w:tc>
        <w:tc>
          <w:tcPr>
            <w:tcW w:w="6700" w:type="dxa"/>
            <w:hideMark/>
          </w:tcPr>
          <w:p w14:paraId="6B3F741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Obmedzenie prístupu osôb na základe need-to-use, minimalizácia prístupov k serverovým, sieťovým a bezpečnostným zariadeniam</w:t>
            </w:r>
          </w:p>
        </w:tc>
        <w:tc>
          <w:tcPr>
            <w:tcW w:w="2744" w:type="dxa"/>
          </w:tcPr>
          <w:p w14:paraId="7C55110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667B642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948F63A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6668E4D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C2F04</w:t>
            </w:r>
          </w:p>
        </w:tc>
        <w:tc>
          <w:tcPr>
            <w:tcW w:w="6700" w:type="dxa"/>
            <w:hideMark/>
          </w:tcPr>
          <w:p w14:paraId="611F50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vstupu do budovy</w:t>
            </w:r>
          </w:p>
        </w:tc>
        <w:tc>
          <w:tcPr>
            <w:tcW w:w="2744" w:type="dxa"/>
          </w:tcPr>
          <w:p w14:paraId="0972C7B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</w:tcPr>
          <w:p w14:paraId="1363733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7AD80B8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F1AEDB5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</w:t>
            </w:r>
          </w:p>
        </w:tc>
        <w:tc>
          <w:tcPr>
            <w:tcW w:w="6700" w:type="dxa"/>
            <w:shd w:val="clear" w:color="auto" w:fill="D99795"/>
            <w:hideMark/>
          </w:tcPr>
          <w:p w14:paraId="371DFC0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D99795"/>
          </w:tcPr>
          <w:p w14:paraId="145AE9D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99795"/>
          </w:tcPr>
          <w:p w14:paraId="7EC8DD20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3B2FAC85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D99795"/>
            <w:hideMark/>
          </w:tcPr>
          <w:p w14:paraId="4D3F6AC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C2T01</w:t>
            </w:r>
          </w:p>
        </w:tc>
        <w:tc>
          <w:tcPr>
            <w:tcW w:w="6700" w:type="dxa"/>
            <w:hideMark/>
          </w:tcPr>
          <w:p w14:paraId="14F100D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a prepojoch s verejne dostupnými sieťami je implementovaný L7 firewall implementujúci prístup least privilege for most specific</w:t>
            </w:r>
          </w:p>
        </w:tc>
        <w:tc>
          <w:tcPr>
            <w:tcW w:w="2744" w:type="dxa"/>
          </w:tcPr>
          <w:p w14:paraId="7CB9B45B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7B49041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349C193" w14:textId="77777777" w:rsidTr="002B1F4A">
        <w:trPr>
          <w:trHeight w:val="721"/>
          <w:jc w:val="center"/>
        </w:trPr>
        <w:tc>
          <w:tcPr>
            <w:tcW w:w="1031" w:type="dxa"/>
            <w:shd w:val="clear" w:color="auto" w:fill="D99795"/>
            <w:hideMark/>
          </w:tcPr>
          <w:p w14:paraId="2EFA380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C2T02</w:t>
            </w:r>
          </w:p>
        </w:tc>
        <w:tc>
          <w:tcPr>
            <w:tcW w:w="6700" w:type="dxa"/>
            <w:hideMark/>
          </w:tcPr>
          <w:p w14:paraId="5043D92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je implementované IDS zariadenie</w:t>
            </w:r>
          </w:p>
        </w:tc>
        <w:tc>
          <w:tcPr>
            <w:tcW w:w="2744" w:type="dxa"/>
          </w:tcPr>
          <w:p w14:paraId="55EE95FE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3CFD0F8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96FB701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4F94173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C2T03</w:t>
            </w:r>
          </w:p>
        </w:tc>
        <w:tc>
          <w:tcPr>
            <w:tcW w:w="6700" w:type="dxa"/>
            <w:hideMark/>
          </w:tcPr>
          <w:p w14:paraId="7F4A972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Pravidelná aktualizácia všetkého softvéru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serveroch a pracovných staniciach</w:t>
            </w:r>
          </w:p>
        </w:tc>
        <w:tc>
          <w:tcPr>
            <w:tcW w:w="2744" w:type="dxa"/>
          </w:tcPr>
          <w:p w14:paraId="6B94AF24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420FF67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B91A6E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4DCC97E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C2T04</w:t>
            </w:r>
          </w:p>
        </w:tc>
        <w:tc>
          <w:tcPr>
            <w:tcW w:w="6700" w:type="dxa"/>
            <w:hideMark/>
          </w:tcPr>
          <w:p w14:paraId="3CEC3A2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serveroch je implementovaná ochrana voči škodlivému kódu</w:t>
            </w:r>
          </w:p>
        </w:tc>
        <w:tc>
          <w:tcPr>
            <w:tcW w:w="2744" w:type="dxa"/>
          </w:tcPr>
          <w:p w14:paraId="4D80D891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6301150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0EA12BF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D99795"/>
            <w:hideMark/>
          </w:tcPr>
          <w:p w14:paraId="5DBBFC0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C2T05</w:t>
            </w:r>
          </w:p>
        </w:tc>
        <w:tc>
          <w:tcPr>
            <w:tcW w:w="6700" w:type="dxa"/>
            <w:hideMark/>
          </w:tcPr>
          <w:p w14:paraId="0FC1514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servery , sieťové a bezpečnostné prvky prístupné z verejne dostupných prvkov sú hardenované</w:t>
            </w:r>
          </w:p>
        </w:tc>
        <w:tc>
          <w:tcPr>
            <w:tcW w:w="2744" w:type="dxa"/>
          </w:tcPr>
          <w:p w14:paraId="06588A88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0DC7468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839E4A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1EDDF17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C2T06</w:t>
            </w:r>
          </w:p>
        </w:tc>
        <w:tc>
          <w:tcPr>
            <w:tcW w:w="6700" w:type="dxa"/>
            <w:hideMark/>
          </w:tcPr>
          <w:p w14:paraId="4385586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implementovaný centrálny IDM manažment používateľov</w:t>
            </w:r>
          </w:p>
        </w:tc>
        <w:tc>
          <w:tcPr>
            <w:tcW w:w="2744" w:type="dxa"/>
          </w:tcPr>
          <w:p w14:paraId="6D9CDF53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36305BA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7F6AE61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600678B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C2T07</w:t>
            </w:r>
          </w:p>
        </w:tc>
        <w:tc>
          <w:tcPr>
            <w:tcW w:w="6700" w:type="dxa"/>
            <w:hideMark/>
          </w:tcPr>
          <w:p w14:paraId="7352FE5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prenosné počítače majú implementované Full disk encryption</w:t>
            </w:r>
          </w:p>
        </w:tc>
        <w:tc>
          <w:tcPr>
            <w:tcW w:w="2744" w:type="dxa"/>
          </w:tcPr>
          <w:p w14:paraId="51F45055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24BAA91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9B2D54F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D8C87D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C2T08</w:t>
            </w:r>
          </w:p>
        </w:tc>
        <w:tc>
          <w:tcPr>
            <w:tcW w:w="6700" w:type="dxa"/>
            <w:hideMark/>
          </w:tcPr>
          <w:p w14:paraId="534443A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Centrálne úložiská dát sú šifrované</w:t>
            </w:r>
          </w:p>
        </w:tc>
        <w:tc>
          <w:tcPr>
            <w:tcW w:w="2744" w:type="dxa"/>
          </w:tcPr>
          <w:p w14:paraId="7CE55EB9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066FCA5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6D7C3E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CADFFC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C2T09</w:t>
            </w:r>
          </w:p>
        </w:tc>
        <w:tc>
          <w:tcPr>
            <w:tcW w:w="6700" w:type="dxa"/>
            <w:hideMark/>
          </w:tcPr>
          <w:p w14:paraId="2A3A6B7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zálohy sú šifrované</w:t>
            </w:r>
          </w:p>
        </w:tc>
        <w:tc>
          <w:tcPr>
            <w:tcW w:w="2744" w:type="dxa"/>
          </w:tcPr>
          <w:p w14:paraId="1E392C24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125F233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978886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7E8398E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C2T10</w:t>
            </w:r>
          </w:p>
        </w:tc>
        <w:tc>
          <w:tcPr>
            <w:tcW w:w="6700" w:type="dxa"/>
            <w:hideMark/>
          </w:tcPr>
          <w:p w14:paraId="198EFA1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highlight w:val="yellow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(</w:t>
            </w:r>
            <w:r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>centralizovaný) systém pre</w:t>
            </w:r>
            <w:r w:rsidRPr="0063045C">
              <w:rPr>
                <w:rFonts w:ascii="Calibri" w:eastAsia="Times New Roman" w:hAnsi="Calibri" w:cs="Calibri"/>
                <w:color w:val="FF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záplat na klientskych systémoch</w:t>
            </w:r>
          </w:p>
        </w:tc>
        <w:tc>
          <w:tcPr>
            <w:tcW w:w="2744" w:type="dxa"/>
          </w:tcPr>
          <w:p w14:paraId="1D1E1CF4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27497E2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CD5B82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01513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C2T11</w:t>
            </w:r>
          </w:p>
        </w:tc>
        <w:tc>
          <w:tcPr>
            <w:tcW w:w="6700" w:type="dxa"/>
            <w:hideMark/>
          </w:tcPr>
          <w:p w14:paraId="33AC721B" w14:textId="77777777" w:rsidR="002F3C5D" w:rsidRPr="0063045C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(</w:t>
            </w:r>
            <w:r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centralizovaný) systém pre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záplat na serveroch</w:t>
            </w:r>
          </w:p>
        </w:tc>
        <w:tc>
          <w:tcPr>
            <w:tcW w:w="2744" w:type="dxa"/>
          </w:tcPr>
          <w:p w14:paraId="79A23B30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5FC5A84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ECD14AE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6E05D25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C2T12</w:t>
            </w:r>
          </w:p>
        </w:tc>
        <w:tc>
          <w:tcPr>
            <w:tcW w:w="6700" w:type="dxa"/>
            <w:hideMark/>
          </w:tcPr>
          <w:p w14:paraId="7063DD60" w14:textId="77777777" w:rsidR="002F3C5D" w:rsidRPr="0063045C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(</w:t>
            </w:r>
            <w:r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centralizovaný) systém pre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manažment záplat na sieťových a bezpečnostných prvkoch</w:t>
            </w:r>
          </w:p>
        </w:tc>
        <w:tc>
          <w:tcPr>
            <w:tcW w:w="2744" w:type="dxa"/>
          </w:tcPr>
          <w:p w14:paraId="42309081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5C247C9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2E0F3B4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1C9F574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C2T13</w:t>
            </w:r>
          </w:p>
        </w:tc>
        <w:tc>
          <w:tcPr>
            <w:tcW w:w="6700" w:type="dxa"/>
            <w:hideMark/>
          </w:tcPr>
          <w:p w14:paraId="27E38F8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pristupovaných webových stránok</w:t>
            </w:r>
          </w:p>
        </w:tc>
        <w:tc>
          <w:tcPr>
            <w:tcW w:w="2744" w:type="dxa"/>
          </w:tcPr>
          <w:p w14:paraId="60057D30" w14:textId="77777777" w:rsidR="002F3C5D" w:rsidRPr="00607694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4DA08A2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F86406D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AF20BB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C2T14</w:t>
            </w:r>
          </w:p>
        </w:tc>
        <w:tc>
          <w:tcPr>
            <w:tcW w:w="6700" w:type="dxa"/>
            <w:hideMark/>
          </w:tcPr>
          <w:p w14:paraId="22B7743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prístupov zamestnancov k dôležitým dátam</w:t>
            </w:r>
          </w:p>
        </w:tc>
        <w:tc>
          <w:tcPr>
            <w:tcW w:w="2744" w:type="dxa"/>
          </w:tcPr>
          <w:p w14:paraId="72F1756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3669" w:type="dxa"/>
          </w:tcPr>
          <w:p w14:paraId="34320F6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0855D79" w14:textId="77777777" w:rsidTr="002B1F4A">
        <w:trPr>
          <w:trHeight w:val="589"/>
          <w:jc w:val="center"/>
        </w:trPr>
        <w:tc>
          <w:tcPr>
            <w:tcW w:w="1031" w:type="dxa"/>
            <w:shd w:val="clear" w:color="auto" w:fill="D99795"/>
            <w:hideMark/>
          </w:tcPr>
          <w:p w14:paraId="5C629D8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C2T15</w:t>
            </w:r>
          </w:p>
        </w:tc>
        <w:tc>
          <w:tcPr>
            <w:tcW w:w="6700" w:type="dxa"/>
            <w:hideMark/>
          </w:tcPr>
          <w:p w14:paraId="4E41BDF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Uchovávanie prístupových logov minimálne 6 mesiacov</w:t>
            </w:r>
          </w:p>
        </w:tc>
        <w:tc>
          <w:tcPr>
            <w:tcW w:w="2744" w:type="dxa"/>
          </w:tcPr>
          <w:p w14:paraId="4B21DE4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6D5A694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FEB4256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575FC9E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C2T16</w:t>
            </w:r>
          </w:p>
        </w:tc>
        <w:tc>
          <w:tcPr>
            <w:tcW w:w="6700" w:type="dxa"/>
            <w:hideMark/>
          </w:tcPr>
          <w:p w14:paraId="10D10EF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VPN je pripojená do samostatných segmentov, ktoré sú chránené prostredníctvom IPS</w:t>
            </w:r>
          </w:p>
        </w:tc>
        <w:tc>
          <w:tcPr>
            <w:tcW w:w="2744" w:type="dxa"/>
          </w:tcPr>
          <w:p w14:paraId="3F38CD9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0134C16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D7CCBA3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D99795"/>
            <w:hideMark/>
          </w:tcPr>
          <w:p w14:paraId="5F5CBB8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C2T17</w:t>
            </w:r>
          </w:p>
        </w:tc>
        <w:tc>
          <w:tcPr>
            <w:tcW w:w="6700" w:type="dxa"/>
            <w:hideMark/>
          </w:tcPr>
          <w:p w14:paraId="0392162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Komunikačné káble môžu viesť iba v priestoroch, ktoré má povinná osoba pod kontrolou alebo sú v nich dáta šifrované</w:t>
            </w:r>
          </w:p>
        </w:tc>
        <w:tc>
          <w:tcPr>
            <w:tcW w:w="2744" w:type="dxa"/>
          </w:tcPr>
          <w:p w14:paraId="1668012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2EFFFC3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8ECA90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79D026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C2T18</w:t>
            </w:r>
          </w:p>
        </w:tc>
        <w:tc>
          <w:tcPr>
            <w:tcW w:w="6700" w:type="dxa"/>
            <w:hideMark/>
          </w:tcPr>
          <w:p w14:paraId="4D713F1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systémy v sieti musia mať implementovanú synchronizáciu času s NTP serverom</w:t>
            </w:r>
          </w:p>
        </w:tc>
        <w:tc>
          <w:tcPr>
            <w:tcW w:w="2744" w:type="dxa"/>
          </w:tcPr>
          <w:p w14:paraId="0C8E5F3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4CE7EFF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2B6C67E" w14:textId="77777777" w:rsidTr="002F3C5D">
        <w:trPr>
          <w:trHeight w:val="615"/>
          <w:jc w:val="center"/>
        </w:trPr>
        <w:tc>
          <w:tcPr>
            <w:tcW w:w="1031" w:type="dxa"/>
            <w:shd w:val="clear" w:color="auto" w:fill="D99795"/>
            <w:hideMark/>
          </w:tcPr>
          <w:p w14:paraId="2A1E098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C2T19</w:t>
            </w:r>
          </w:p>
        </w:tc>
        <w:tc>
          <w:tcPr>
            <w:tcW w:w="6700" w:type="dxa"/>
            <w:hideMark/>
          </w:tcPr>
          <w:p w14:paraId="5D61381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Prístup používateľov k internetu a k službám mimo siete je možný iba cez proxy server. Jediný povolený DNS server všetkých interných systémov je interný DNS server.</w:t>
            </w:r>
          </w:p>
        </w:tc>
        <w:tc>
          <w:tcPr>
            <w:tcW w:w="2744" w:type="dxa"/>
          </w:tcPr>
          <w:p w14:paraId="75B2C53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6643D10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DC0AAD3" w14:textId="77777777" w:rsidTr="002B1F4A">
        <w:trPr>
          <w:trHeight w:val="435"/>
          <w:jc w:val="center"/>
        </w:trPr>
        <w:tc>
          <w:tcPr>
            <w:tcW w:w="1031" w:type="dxa"/>
            <w:shd w:val="clear" w:color="auto" w:fill="D99795"/>
            <w:hideMark/>
          </w:tcPr>
          <w:p w14:paraId="48E9BE8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C2T20</w:t>
            </w:r>
          </w:p>
        </w:tc>
        <w:tc>
          <w:tcPr>
            <w:tcW w:w="6700" w:type="dxa"/>
            <w:hideMark/>
          </w:tcPr>
          <w:p w14:paraId="4A3EB9A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Zálohovanie logov aspoň 6 mesiacov</w:t>
            </w:r>
          </w:p>
        </w:tc>
        <w:tc>
          <w:tcPr>
            <w:tcW w:w="2744" w:type="dxa"/>
          </w:tcPr>
          <w:p w14:paraId="636409A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0FD29C3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DF64DF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0366324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C2T21</w:t>
            </w:r>
          </w:p>
        </w:tc>
        <w:tc>
          <w:tcPr>
            <w:tcW w:w="6700" w:type="dxa"/>
            <w:hideMark/>
          </w:tcPr>
          <w:p w14:paraId="02A293A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Systémy na sieti musia byť autentifikované, implementované NAC</w:t>
            </w:r>
          </w:p>
        </w:tc>
        <w:tc>
          <w:tcPr>
            <w:tcW w:w="2744" w:type="dxa"/>
          </w:tcPr>
          <w:p w14:paraId="3207FFD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77EE59C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3DE142E" w14:textId="77777777" w:rsidTr="002B1F4A">
        <w:trPr>
          <w:trHeight w:val="560"/>
          <w:jc w:val="center"/>
        </w:trPr>
        <w:tc>
          <w:tcPr>
            <w:tcW w:w="1031" w:type="dxa"/>
            <w:shd w:val="clear" w:color="auto" w:fill="D99795"/>
            <w:hideMark/>
          </w:tcPr>
          <w:p w14:paraId="3D1A5C3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C2T22</w:t>
            </w:r>
          </w:p>
        </w:tc>
        <w:tc>
          <w:tcPr>
            <w:tcW w:w="6700" w:type="dxa"/>
            <w:hideMark/>
          </w:tcPr>
          <w:p w14:paraId="375189F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Obmedzenie konektivity systémov do iných sietí na minimum.</w:t>
            </w:r>
          </w:p>
        </w:tc>
        <w:tc>
          <w:tcPr>
            <w:tcW w:w="2744" w:type="dxa"/>
          </w:tcPr>
          <w:p w14:paraId="4E27BC7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3669" w:type="dxa"/>
          </w:tcPr>
          <w:p w14:paraId="6575662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6A1BA18" w14:textId="77777777" w:rsidTr="002B1F4A">
        <w:trPr>
          <w:trHeight w:val="555"/>
          <w:jc w:val="center"/>
        </w:trPr>
        <w:tc>
          <w:tcPr>
            <w:tcW w:w="1031" w:type="dxa"/>
            <w:shd w:val="clear" w:color="auto" w:fill="D99795"/>
            <w:hideMark/>
          </w:tcPr>
          <w:p w14:paraId="59B9134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C2T23</w:t>
            </w:r>
          </w:p>
        </w:tc>
        <w:tc>
          <w:tcPr>
            <w:tcW w:w="6700" w:type="dxa"/>
            <w:hideMark/>
          </w:tcPr>
          <w:p w14:paraId="2C24B00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port security a ochrany pred ARP poisoningom</w:t>
            </w:r>
          </w:p>
        </w:tc>
        <w:tc>
          <w:tcPr>
            <w:tcW w:w="2744" w:type="dxa"/>
          </w:tcPr>
          <w:p w14:paraId="1682E43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36794D9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E3E6989" w14:textId="77777777" w:rsidTr="002F3C5D">
        <w:trPr>
          <w:trHeight w:val="315"/>
          <w:jc w:val="center"/>
        </w:trPr>
        <w:tc>
          <w:tcPr>
            <w:tcW w:w="1031" w:type="dxa"/>
            <w:shd w:val="clear" w:color="auto" w:fill="D99795"/>
            <w:hideMark/>
          </w:tcPr>
          <w:p w14:paraId="656D25A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C2T24</w:t>
            </w:r>
          </w:p>
        </w:tc>
        <w:tc>
          <w:tcPr>
            <w:tcW w:w="6700" w:type="dxa"/>
            <w:hideMark/>
          </w:tcPr>
          <w:p w14:paraId="274B3A7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segmentácie siete aspoň na perimeter, klientov, servery a manažment</w:t>
            </w:r>
          </w:p>
        </w:tc>
        <w:tc>
          <w:tcPr>
            <w:tcW w:w="2744" w:type="dxa"/>
          </w:tcPr>
          <w:p w14:paraId="0C0E87D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47D840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CF8405F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B63B60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</w:t>
            </w:r>
          </w:p>
        </w:tc>
        <w:tc>
          <w:tcPr>
            <w:tcW w:w="6700" w:type="dxa"/>
            <w:shd w:val="clear" w:color="auto" w:fill="D99795"/>
            <w:hideMark/>
          </w:tcPr>
          <w:p w14:paraId="7B4B6E7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D99795"/>
          </w:tcPr>
          <w:p w14:paraId="17DA3E27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99795"/>
          </w:tcPr>
          <w:p w14:paraId="2A8F0D26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6000A7F6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6ACA66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C2OR01</w:t>
            </w:r>
          </w:p>
        </w:tc>
        <w:tc>
          <w:tcPr>
            <w:tcW w:w="6700" w:type="dxa"/>
            <w:hideMark/>
          </w:tcPr>
          <w:p w14:paraId="71DDAFA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riadenia prístupu k údajom na základe need-to-know</w:t>
            </w:r>
          </w:p>
        </w:tc>
        <w:tc>
          <w:tcPr>
            <w:tcW w:w="2744" w:type="dxa"/>
          </w:tcPr>
          <w:p w14:paraId="60A89F4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3669" w:type="dxa"/>
          </w:tcPr>
          <w:p w14:paraId="3FF2C87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D3E0052" w14:textId="77777777" w:rsidTr="002B1F4A">
        <w:trPr>
          <w:trHeight w:val="637"/>
          <w:jc w:val="center"/>
        </w:trPr>
        <w:tc>
          <w:tcPr>
            <w:tcW w:w="1031" w:type="dxa"/>
            <w:shd w:val="clear" w:color="auto" w:fill="D99795"/>
            <w:hideMark/>
          </w:tcPr>
          <w:p w14:paraId="14386D7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C2OR02</w:t>
            </w:r>
          </w:p>
        </w:tc>
        <w:tc>
          <w:tcPr>
            <w:tcW w:w="6700" w:type="dxa"/>
            <w:hideMark/>
          </w:tcPr>
          <w:p w14:paraId="53CB898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systém riadenia informačnej bezpečnosti</w:t>
            </w:r>
          </w:p>
        </w:tc>
        <w:tc>
          <w:tcPr>
            <w:tcW w:w="2744" w:type="dxa"/>
          </w:tcPr>
          <w:p w14:paraId="4267D51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3669" w:type="dxa"/>
          </w:tcPr>
          <w:p w14:paraId="24668D0D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7C68FF1" w14:textId="77777777" w:rsidTr="002B1F4A">
        <w:trPr>
          <w:trHeight w:val="562"/>
          <w:jc w:val="center"/>
        </w:trPr>
        <w:tc>
          <w:tcPr>
            <w:tcW w:w="1031" w:type="dxa"/>
            <w:shd w:val="clear" w:color="auto" w:fill="D99795"/>
            <w:hideMark/>
          </w:tcPr>
          <w:p w14:paraId="1E9F000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C2OR03</w:t>
            </w:r>
          </w:p>
        </w:tc>
        <w:tc>
          <w:tcPr>
            <w:tcW w:w="6700" w:type="dxa"/>
            <w:hideMark/>
          </w:tcPr>
          <w:p w14:paraId="54D1469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analýza rizík systému</w:t>
            </w:r>
          </w:p>
        </w:tc>
        <w:tc>
          <w:tcPr>
            <w:tcW w:w="2744" w:type="dxa"/>
          </w:tcPr>
          <w:p w14:paraId="7B8DE93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3669" w:type="dxa"/>
          </w:tcPr>
          <w:p w14:paraId="0E38E56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8372F5F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578CE85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C2OR04</w:t>
            </w:r>
          </w:p>
        </w:tc>
        <w:tc>
          <w:tcPr>
            <w:tcW w:w="6700" w:type="dxa"/>
            <w:hideMark/>
          </w:tcPr>
          <w:p w14:paraId="53BB337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analýza uskutočniteľnosti implementácie bezpečnostných opatrení</w:t>
            </w:r>
          </w:p>
        </w:tc>
        <w:tc>
          <w:tcPr>
            <w:tcW w:w="2744" w:type="dxa"/>
          </w:tcPr>
          <w:p w14:paraId="4FB33E5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2A6B7A1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3C850C2" w14:textId="77777777" w:rsidTr="002B1F4A">
        <w:trPr>
          <w:trHeight w:val="577"/>
          <w:jc w:val="center"/>
        </w:trPr>
        <w:tc>
          <w:tcPr>
            <w:tcW w:w="1031" w:type="dxa"/>
            <w:shd w:val="clear" w:color="auto" w:fill="D99795"/>
            <w:hideMark/>
          </w:tcPr>
          <w:p w14:paraId="7821551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C2OR05</w:t>
            </w:r>
          </w:p>
        </w:tc>
        <w:tc>
          <w:tcPr>
            <w:tcW w:w="6700" w:type="dxa"/>
            <w:hideMark/>
          </w:tcPr>
          <w:p w14:paraId="31CAE7E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Pravidelný audit aktív</w:t>
            </w:r>
          </w:p>
        </w:tc>
        <w:tc>
          <w:tcPr>
            <w:tcW w:w="2744" w:type="dxa"/>
          </w:tcPr>
          <w:p w14:paraId="502FE6A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9" w:type="dxa"/>
          </w:tcPr>
          <w:p w14:paraId="58AF9A8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C11FDF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16CF1E4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C2OR06</w:t>
            </w:r>
          </w:p>
        </w:tc>
        <w:tc>
          <w:tcPr>
            <w:tcW w:w="6700" w:type="dxa"/>
            <w:hideMark/>
          </w:tcPr>
          <w:p w14:paraId="22C8A68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Pravidelné školenia zamestnancov o informačnej bezpečnosti</w:t>
            </w:r>
          </w:p>
        </w:tc>
        <w:tc>
          <w:tcPr>
            <w:tcW w:w="2744" w:type="dxa"/>
          </w:tcPr>
          <w:p w14:paraId="06A8D5F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16245D0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82B7F17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9496C9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C2OR07</w:t>
            </w:r>
          </w:p>
        </w:tc>
        <w:tc>
          <w:tcPr>
            <w:tcW w:w="6700" w:type="dxa"/>
            <w:hideMark/>
          </w:tcPr>
          <w:p w14:paraId="00D8822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Podpísané dohody o mlčanlivosti</w:t>
            </w:r>
          </w:p>
        </w:tc>
        <w:tc>
          <w:tcPr>
            <w:tcW w:w="2744" w:type="dxa"/>
          </w:tcPr>
          <w:p w14:paraId="0D04DD3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0EA76DC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2A0ED84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47B766F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C2OR08</w:t>
            </w:r>
          </w:p>
        </w:tc>
        <w:tc>
          <w:tcPr>
            <w:tcW w:w="6700" w:type="dxa"/>
            <w:hideMark/>
          </w:tcPr>
          <w:p w14:paraId="61F6E0F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proces prepúšťania zamestnancov (odoberanie prístupových oprávnení)</w:t>
            </w:r>
          </w:p>
        </w:tc>
        <w:tc>
          <w:tcPr>
            <w:tcW w:w="2744" w:type="dxa"/>
          </w:tcPr>
          <w:p w14:paraId="57210A2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298FF46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8A8E72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42C4945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C2OR09</w:t>
            </w:r>
          </w:p>
        </w:tc>
        <w:tc>
          <w:tcPr>
            <w:tcW w:w="6700" w:type="dxa"/>
            <w:hideMark/>
          </w:tcPr>
          <w:p w14:paraId="0A7C31C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proces bezpečného mazania údajov a ničenia dátových nosičov</w:t>
            </w:r>
          </w:p>
        </w:tc>
        <w:tc>
          <w:tcPr>
            <w:tcW w:w="2744" w:type="dxa"/>
          </w:tcPr>
          <w:p w14:paraId="598DE359" w14:textId="77777777" w:rsidR="002F3C5D" w:rsidRDefault="002F3C5D" w:rsidP="002F3C5D">
            <w:pPr>
              <w:tabs>
                <w:tab w:val="left" w:pos="1290"/>
              </w:tabs>
              <w:jc w:val="both"/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3357C18C" w14:textId="77777777" w:rsidR="002F3C5D" w:rsidRPr="008D5F32" w:rsidRDefault="002F3C5D" w:rsidP="002F3C5D">
            <w:pPr>
              <w:tabs>
                <w:tab w:val="left" w:pos="1290"/>
              </w:tabs>
              <w:jc w:val="both"/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D9A51EA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12B7E3F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C2OR10</w:t>
            </w:r>
          </w:p>
        </w:tc>
        <w:tc>
          <w:tcPr>
            <w:tcW w:w="6700" w:type="dxa"/>
            <w:hideMark/>
          </w:tcPr>
          <w:p w14:paraId="33B026D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Rozdelenie oprávnení na návrh, schválenie a nastavenie prístupových oprávnení.</w:t>
            </w:r>
          </w:p>
        </w:tc>
        <w:tc>
          <w:tcPr>
            <w:tcW w:w="2744" w:type="dxa"/>
          </w:tcPr>
          <w:p w14:paraId="07CE9F8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1CCA07C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5A1BA6E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74453CF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C2OR11</w:t>
            </w:r>
          </w:p>
        </w:tc>
        <w:tc>
          <w:tcPr>
            <w:tcW w:w="6700" w:type="dxa"/>
            <w:hideMark/>
          </w:tcPr>
          <w:p w14:paraId="1F3FFFE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kontrola prístupových opatrení</w:t>
            </w:r>
          </w:p>
        </w:tc>
        <w:tc>
          <w:tcPr>
            <w:tcW w:w="2744" w:type="dxa"/>
          </w:tcPr>
          <w:p w14:paraId="754A3C9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3C02E1E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CD685B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879E16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C2OR12</w:t>
            </w:r>
          </w:p>
        </w:tc>
        <w:tc>
          <w:tcPr>
            <w:tcW w:w="6700" w:type="dxa"/>
            <w:hideMark/>
          </w:tcPr>
          <w:p w14:paraId="36CA202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a implementovaný proces o vzdialenej práci</w:t>
            </w:r>
          </w:p>
        </w:tc>
        <w:tc>
          <w:tcPr>
            <w:tcW w:w="2744" w:type="dxa"/>
          </w:tcPr>
          <w:p w14:paraId="033FBD2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3F47495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2BC9DA6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D99795"/>
            <w:hideMark/>
          </w:tcPr>
          <w:p w14:paraId="3CD3F9B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C2OR13</w:t>
            </w:r>
          </w:p>
        </w:tc>
        <w:tc>
          <w:tcPr>
            <w:tcW w:w="6700" w:type="dxa"/>
            <w:hideMark/>
          </w:tcPr>
          <w:p w14:paraId="2B20E66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a aktualizovaný zoznam privilegovaných prístupových oprávnení a pravidelný ročný audit ich potreby</w:t>
            </w:r>
          </w:p>
        </w:tc>
        <w:tc>
          <w:tcPr>
            <w:tcW w:w="2744" w:type="dxa"/>
          </w:tcPr>
          <w:p w14:paraId="2835063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153B65C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92E2BED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38F8A3A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C2OR14</w:t>
            </w:r>
          </w:p>
        </w:tc>
        <w:tc>
          <w:tcPr>
            <w:tcW w:w="6700" w:type="dxa"/>
            <w:hideMark/>
          </w:tcPr>
          <w:p w14:paraId="35ABEA6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Oddelenie používateľskej a administrátorskej identity používateľa</w:t>
            </w:r>
          </w:p>
        </w:tc>
        <w:tc>
          <w:tcPr>
            <w:tcW w:w="2744" w:type="dxa"/>
          </w:tcPr>
          <w:p w14:paraId="1F4D5BD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75C95E2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0CFF570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0B5805A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C2OR15</w:t>
            </w:r>
          </w:p>
        </w:tc>
        <w:tc>
          <w:tcPr>
            <w:tcW w:w="6700" w:type="dxa"/>
            <w:hideMark/>
          </w:tcPr>
          <w:p w14:paraId="4ADCC5D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Kontrola prístupu tretích osôb k zariadeniam</w:t>
            </w:r>
          </w:p>
        </w:tc>
        <w:tc>
          <w:tcPr>
            <w:tcW w:w="2744" w:type="dxa"/>
          </w:tcPr>
          <w:p w14:paraId="129F50A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04E503D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82BFD0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2507B05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C2OR16</w:t>
            </w:r>
          </w:p>
        </w:tc>
        <w:tc>
          <w:tcPr>
            <w:tcW w:w="6700" w:type="dxa"/>
            <w:hideMark/>
          </w:tcPr>
          <w:p w14:paraId="3304CD9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manažment zmien</w:t>
            </w:r>
          </w:p>
        </w:tc>
        <w:tc>
          <w:tcPr>
            <w:tcW w:w="2744" w:type="dxa"/>
          </w:tcPr>
          <w:p w14:paraId="5A50582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575377E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ACFEAE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99795"/>
            <w:hideMark/>
          </w:tcPr>
          <w:p w14:paraId="0A962DF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C2OR17</w:t>
            </w:r>
          </w:p>
        </w:tc>
        <w:tc>
          <w:tcPr>
            <w:tcW w:w="6700" w:type="dxa"/>
            <w:hideMark/>
          </w:tcPr>
          <w:p w14:paraId="3E6F0AD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Tretie osoby majú prístup iba pod kontrolou zamestnanca organizácie</w:t>
            </w:r>
          </w:p>
        </w:tc>
        <w:tc>
          <w:tcPr>
            <w:tcW w:w="2744" w:type="dxa"/>
          </w:tcPr>
          <w:p w14:paraId="44FFC25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3669" w:type="dxa"/>
          </w:tcPr>
          <w:p w14:paraId="22CF03C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2390F3B" w14:textId="77777777" w:rsidTr="002B1F4A">
        <w:trPr>
          <w:trHeight w:val="657"/>
          <w:jc w:val="center"/>
        </w:trPr>
        <w:tc>
          <w:tcPr>
            <w:tcW w:w="1031" w:type="dxa"/>
            <w:shd w:val="clear" w:color="auto" w:fill="D99795"/>
            <w:hideMark/>
          </w:tcPr>
          <w:p w14:paraId="1572F64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C2OR18</w:t>
            </w:r>
          </w:p>
        </w:tc>
        <w:tc>
          <w:tcPr>
            <w:tcW w:w="6700" w:type="dxa"/>
            <w:hideMark/>
          </w:tcPr>
          <w:p w14:paraId="765E1C1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každé zariadenie existuje aktualizovaný inštalačný záznam</w:t>
            </w:r>
          </w:p>
        </w:tc>
        <w:tc>
          <w:tcPr>
            <w:tcW w:w="2744" w:type="dxa"/>
          </w:tcPr>
          <w:p w14:paraId="1369721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SS-C1-01</w:t>
            </w:r>
          </w:p>
        </w:tc>
        <w:tc>
          <w:tcPr>
            <w:tcW w:w="3669" w:type="dxa"/>
          </w:tcPr>
          <w:p w14:paraId="4F4A58AF" w14:textId="77777777" w:rsidR="002F3C5D" w:rsidRPr="008D5F32" w:rsidRDefault="002F3C5D" w:rsidP="002F3C5D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C450292" w14:textId="77777777" w:rsidTr="002F3C5D">
        <w:trPr>
          <w:trHeight w:val="1601"/>
          <w:jc w:val="center"/>
        </w:trPr>
        <w:tc>
          <w:tcPr>
            <w:tcW w:w="1031" w:type="dxa"/>
            <w:shd w:val="clear" w:color="auto" w:fill="D99795"/>
            <w:hideMark/>
          </w:tcPr>
          <w:p w14:paraId="120A4C9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C2OR19</w:t>
            </w:r>
          </w:p>
        </w:tc>
        <w:tc>
          <w:tcPr>
            <w:tcW w:w="6700" w:type="dxa"/>
            <w:hideMark/>
          </w:tcPr>
          <w:p w14:paraId="3028DD9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Vypracované interná riadiaca dokumentácia povinnej osoby v rozsahu Bezpečnosť mobilných zariadení, Bezpečnosť prenosových médií, Riadenie prístupu, Politika čistého stola, Politika zálohovania, Smernica o implementácií bezpečnostných opatrení a správe zariadení, Smernica o riešení bezpečnostných incidentov</w:t>
            </w:r>
          </w:p>
        </w:tc>
        <w:tc>
          <w:tcPr>
            <w:tcW w:w="2744" w:type="dxa"/>
          </w:tcPr>
          <w:p w14:paraId="2ACA1EE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4,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9" w:type="dxa"/>
          </w:tcPr>
          <w:p w14:paraId="270F97F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066386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1E8064D9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</w:t>
            </w:r>
          </w:p>
        </w:tc>
        <w:tc>
          <w:tcPr>
            <w:tcW w:w="6700" w:type="dxa"/>
            <w:shd w:val="clear" w:color="auto" w:fill="953735"/>
            <w:hideMark/>
          </w:tcPr>
          <w:p w14:paraId="3EA98916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2744" w:type="dxa"/>
            <w:shd w:val="clear" w:color="auto" w:fill="953735"/>
          </w:tcPr>
          <w:p w14:paraId="08FCE9F0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3735"/>
          </w:tcPr>
          <w:p w14:paraId="69A7409A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14317AB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7C8F7753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</w:t>
            </w:r>
          </w:p>
        </w:tc>
        <w:tc>
          <w:tcPr>
            <w:tcW w:w="6700" w:type="dxa"/>
            <w:shd w:val="clear" w:color="auto" w:fill="953735"/>
            <w:hideMark/>
          </w:tcPr>
          <w:p w14:paraId="26E1A12B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2744" w:type="dxa"/>
            <w:shd w:val="clear" w:color="auto" w:fill="953735"/>
          </w:tcPr>
          <w:p w14:paraId="38F0A565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3735"/>
          </w:tcPr>
          <w:p w14:paraId="0305E511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3069175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493CB703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C3F01</w:t>
            </w:r>
          </w:p>
        </w:tc>
        <w:tc>
          <w:tcPr>
            <w:tcW w:w="6700" w:type="dxa"/>
            <w:hideMark/>
          </w:tcPr>
          <w:p w14:paraId="3945CF5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vchody , východy sú pod dohľadom kamier</w:t>
            </w:r>
          </w:p>
        </w:tc>
        <w:tc>
          <w:tcPr>
            <w:tcW w:w="2744" w:type="dxa"/>
          </w:tcPr>
          <w:p w14:paraId="46305A5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48062FE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3492F18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4AB09388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C3F02</w:t>
            </w:r>
          </w:p>
        </w:tc>
        <w:tc>
          <w:tcPr>
            <w:tcW w:w="6700" w:type="dxa"/>
            <w:hideMark/>
          </w:tcPr>
          <w:p w14:paraId="7318B41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Miestnosti v ktorých sú umiestnené serverové a sieťové komponenty systému nesmú mať okná, alebo sú nerozbitné a z vonkajšej strany nepriehľadné</w:t>
            </w:r>
          </w:p>
        </w:tc>
        <w:tc>
          <w:tcPr>
            <w:tcW w:w="2744" w:type="dxa"/>
          </w:tcPr>
          <w:p w14:paraId="15C13DC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316BE55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8B299EE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79A056F3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C3F03</w:t>
            </w:r>
          </w:p>
        </w:tc>
        <w:tc>
          <w:tcPr>
            <w:tcW w:w="6700" w:type="dxa"/>
            <w:hideMark/>
          </w:tcPr>
          <w:p w14:paraId="1734A11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miestnostiach, v ktorých sú umiestnené servery  a sieťové prvky musia byť certifikované  bezpečnostné dvere, tehlové alebo betónové múry a pohybové senzory</w:t>
            </w:r>
          </w:p>
        </w:tc>
        <w:tc>
          <w:tcPr>
            <w:tcW w:w="2744" w:type="dxa"/>
          </w:tcPr>
          <w:p w14:paraId="5913B52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6419B14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026A3CD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06C80E97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C3F04</w:t>
            </w:r>
          </w:p>
        </w:tc>
        <w:tc>
          <w:tcPr>
            <w:tcW w:w="6700" w:type="dxa"/>
            <w:hideMark/>
          </w:tcPr>
          <w:p w14:paraId="43E4632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Bezpečnosť budovy a jej okolia je zabezpečená strážnou službou. Na mieste incidentu, musí byť služba schopná byť do 5 minút</w:t>
            </w:r>
          </w:p>
        </w:tc>
        <w:tc>
          <w:tcPr>
            <w:tcW w:w="2744" w:type="dxa"/>
          </w:tcPr>
          <w:p w14:paraId="2BBC1CF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6AB0151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EEF9A4C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65668DAB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C3F05</w:t>
            </w:r>
          </w:p>
        </w:tc>
        <w:tc>
          <w:tcPr>
            <w:tcW w:w="6700" w:type="dxa"/>
            <w:hideMark/>
          </w:tcPr>
          <w:p w14:paraId="2A55BAA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Poplachové senzory sú napojené na policajnú stanicu a je pravidelne vykonávaná kontrola efektivity</w:t>
            </w:r>
          </w:p>
        </w:tc>
        <w:tc>
          <w:tcPr>
            <w:tcW w:w="2744" w:type="dxa"/>
          </w:tcPr>
          <w:p w14:paraId="35E77A1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0C442FE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798078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38FF3179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C3F06</w:t>
            </w:r>
          </w:p>
        </w:tc>
        <w:tc>
          <w:tcPr>
            <w:tcW w:w="6700" w:type="dxa"/>
            <w:hideMark/>
          </w:tcPr>
          <w:p w14:paraId="3119BCF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Tretia osoba sa v priestoroch organizácie nesmie pohybovať bez sprievodu</w:t>
            </w:r>
          </w:p>
        </w:tc>
        <w:tc>
          <w:tcPr>
            <w:tcW w:w="2744" w:type="dxa"/>
          </w:tcPr>
          <w:p w14:paraId="4372E03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2910765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D90A8DF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1E6664F2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C3F07</w:t>
            </w:r>
          </w:p>
        </w:tc>
        <w:tc>
          <w:tcPr>
            <w:tcW w:w="6700" w:type="dxa"/>
            <w:hideMark/>
          </w:tcPr>
          <w:p w14:paraId="593B5EB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Komunikačné káble môžu viesť iba v priestoroch, ktoré má organizácia pod kontrolou a sú zabezpečené</w:t>
            </w:r>
          </w:p>
        </w:tc>
        <w:tc>
          <w:tcPr>
            <w:tcW w:w="2744" w:type="dxa"/>
          </w:tcPr>
          <w:p w14:paraId="55ADABA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029E4A2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B4BCCB3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01AB248C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C3F08</w:t>
            </w:r>
          </w:p>
        </w:tc>
        <w:tc>
          <w:tcPr>
            <w:tcW w:w="6700" w:type="dxa"/>
            <w:hideMark/>
          </w:tcPr>
          <w:p w14:paraId="1DA5B57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Vstupy na pracoviská sú kontrolované a riadené prístupovými tokenmi</w:t>
            </w:r>
          </w:p>
        </w:tc>
        <w:tc>
          <w:tcPr>
            <w:tcW w:w="2744" w:type="dxa"/>
          </w:tcPr>
          <w:p w14:paraId="792EC52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124E923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B39372F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55F8D9E0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</w:t>
            </w:r>
          </w:p>
        </w:tc>
        <w:tc>
          <w:tcPr>
            <w:tcW w:w="6700" w:type="dxa"/>
            <w:shd w:val="clear" w:color="auto" w:fill="953735"/>
            <w:hideMark/>
          </w:tcPr>
          <w:p w14:paraId="46CB411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953735"/>
          </w:tcPr>
          <w:p w14:paraId="7E8DCE19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3735"/>
          </w:tcPr>
          <w:p w14:paraId="212889BF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5AEC977E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4D06D4E6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C3T01</w:t>
            </w:r>
          </w:p>
        </w:tc>
        <w:tc>
          <w:tcPr>
            <w:tcW w:w="6700" w:type="dxa"/>
            <w:hideMark/>
          </w:tcPr>
          <w:p w14:paraId="1A2258B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pracovných staniciach je implementované HIPS</w:t>
            </w:r>
          </w:p>
        </w:tc>
        <w:tc>
          <w:tcPr>
            <w:tcW w:w="2744" w:type="dxa"/>
          </w:tcPr>
          <w:p w14:paraId="32B14FA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574A5D5D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0C4300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417CAD64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C3T02</w:t>
            </w:r>
          </w:p>
        </w:tc>
        <w:tc>
          <w:tcPr>
            <w:tcW w:w="6700" w:type="dxa"/>
            <w:hideMark/>
          </w:tcPr>
          <w:p w14:paraId="6714AF6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Na všetkých serveroch je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HIPS</w:t>
            </w:r>
          </w:p>
        </w:tc>
        <w:tc>
          <w:tcPr>
            <w:tcW w:w="2744" w:type="dxa"/>
          </w:tcPr>
          <w:p w14:paraId="1F9975E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5D4D124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07B8845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317423E9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C3T03</w:t>
            </w:r>
          </w:p>
        </w:tc>
        <w:tc>
          <w:tcPr>
            <w:tcW w:w="6700" w:type="dxa"/>
            <w:hideMark/>
          </w:tcPr>
          <w:p w14:paraId="4F927CA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servery , sieťové a bezpečnostné prvky prístupné sú hardenované</w:t>
            </w:r>
          </w:p>
        </w:tc>
        <w:tc>
          <w:tcPr>
            <w:tcW w:w="2744" w:type="dxa"/>
          </w:tcPr>
          <w:p w14:paraId="41C613A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66ECAB7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9456A2D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3E2778D6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C3T04</w:t>
            </w:r>
          </w:p>
        </w:tc>
        <w:tc>
          <w:tcPr>
            <w:tcW w:w="6700" w:type="dxa"/>
            <w:hideMark/>
          </w:tcPr>
          <w:p w14:paraId="0B53854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a prístupových bodoch k citlivým dátam je implementované IPS zariadenie</w:t>
            </w:r>
          </w:p>
        </w:tc>
        <w:tc>
          <w:tcPr>
            <w:tcW w:w="2744" w:type="dxa"/>
          </w:tcPr>
          <w:p w14:paraId="1E2DD9D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600A615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EBBE27A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470707D4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C3T05</w:t>
            </w:r>
          </w:p>
        </w:tc>
        <w:tc>
          <w:tcPr>
            <w:tcW w:w="6700" w:type="dxa"/>
            <w:hideMark/>
          </w:tcPr>
          <w:p w14:paraId="73C434C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verejne dostupných a všetkých kritických  webových portáloch je implementované WAF</w:t>
            </w:r>
          </w:p>
        </w:tc>
        <w:tc>
          <w:tcPr>
            <w:tcW w:w="2744" w:type="dxa"/>
          </w:tcPr>
          <w:p w14:paraId="492A355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734D7CD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76BAC5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08EC6B85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C3T06</w:t>
            </w:r>
          </w:p>
        </w:tc>
        <w:tc>
          <w:tcPr>
            <w:tcW w:w="6700" w:type="dxa"/>
            <w:hideMark/>
          </w:tcPr>
          <w:p w14:paraId="70E570E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 SSL inspection</w:t>
            </w:r>
          </w:p>
        </w:tc>
        <w:tc>
          <w:tcPr>
            <w:tcW w:w="2744" w:type="dxa"/>
          </w:tcPr>
          <w:p w14:paraId="2D2958D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2641DA9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7DA3F6A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08BE9AFC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C3T07</w:t>
            </w:r>
          </w:p>
        </w:tc>
        <w:tc>
          <w:tcPr>
            <w:tcW w:w="6700" w:type="dxa"/>
            <w:hideMark/>
          </w:tcPr>
          <w:p w14:paraId="134C7D2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Centrálny IDM pre administrátorov, kontrola činnosti administrátorov</w:t>
            </w:r>
          </w:p>
        </w:tc>
        <w:tc>
          <w:tcPr>
            <w:tcW w:w="2744" w:type="dxa"/>
          </w:tcPr>
          <w:p w14:paraId="786B1A0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3FD3B52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135DEA0" w14:textId="77777777" w:rsidTr="002B1F4A">
        <w:trPr>
          <w:trHeight w:val="463"/>
          <w:jc w:val="center"/>
        </w:trPr>
        <w:tc>
          <w:tcPr>
            <w:tcW w:w="1031" w:type="dxa"/>
            <w:shd w:val="clear" w:color="auto" w:fill="953735"/>
            <w:hideMark/>
          </w:tcPr>
          <w:p w14:paraId="4ABF8499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C3T08</w:t>
            </w:r>
          </w:p>
        </w:tc>
        <w:tc>
          <w:tcPr>
            <w:tcW w:w="6700" w:type="dxa"/>
            <w:hideMark/>
          </w:tcPr>
          <w:p w14:paraId="304EB92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prístupy k citlivým údajom sú logované.</w:t>
            </w:r>
          </w:p>
        </w:tc>
        <w:tc>
          <w:tcPr>
            <w:tcW w:w="2744" w:type="dxa"/>
          </w:tcPr>
          <w:p w14:paraId="5722B3C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695807F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2A7259E" w14:textId="77777777" w:rsidTr="002B1F4A">
        <w:trPr>
          <w:trHeight w:val="583"/>
          <w:jc w:val="center"/>
        </w:trPr>
        <w:tc>
          <w:tcPr>
            <w:tcW w:w="1031" w:type="dxa"/>
            <w:shd w:val="clear" w:color="auto" w:fill="953735"/>
            <w:hideMark/>
          </w:tcPr>
          <w:p w14:paraId="3AAA88CD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C3T09</w:t>
            </w:r>
          </w:p>
        </w:tc>
        <w:tc>
          <w:tcPr>
            <w:tcW w:w="6700" w:type="dxa"/>
            <w:hideMark/>
          </w:tcPr>
          <w:p w14:paraId="3B4EF0D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šifrovanie súborov a emailov</w:t>
            </w:r>
          </w:p>
        </w:tc>
        <w:tc>
          <w:tcPr>
            <w:tcW w:w="2744" w:type="dxa"/>
          </w:tcPr>
          <w:p w14:paraId="5E7B710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40AC077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7B9D253" w14:textId="77777777" w:rsidTr="002B1F4A">
        <w:trPr>
          <w:trHeight w:val="546"/>
          <w:jc w:val="center"/>
        </w:trPr>
        <w:tc>
          <w:tcPr>
            <w:tcW w:w="1031" w:type="dxa"/>
            <w:shd w:val="clear" w:color="auto" w:fill="953735"/>
            <w:hideMark/>
          </w:tcPr>
          <w:p w14:paraId="015AD985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C3T10</w:t>
            </w:r>
          </w:p>
        </w:tc>
        <w:tc>
          <w:tcPr>
            <w:tcW w:w="6700" w:type="dxa"/>
            <w:hideMark/>
          </w:tcPr>
          <w:p w14:paraId="155782D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manažment šifrovacích kľúčov</w:t>
            </w:r>
          </w:p>
        </w:tc>
        <w:tc>
          <w:tcPr>
            <w:tcW w:w="2744" w:type="dxa"/>
          </w:tcPr>
          <w:p w14:paraId="5943E69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1CF2552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3055DCD" w14:textId="77777777" w:rsidTr="002B1F4A">
        <w:trPr>
          <w:trHeight w:val="557"/>
          <w:jc w:val="center"/>
        </w:trPr>
        <w:tc>
          <w:tcPr>
            <w:tcW w:w="1031" w:type="dxa"/>
            <w:shd w:val="clear" w:color="auto" w:fill="953735"/>
            <w:hideMark/>
          </w:tcPr>
          <w:p w14:paraId="4EC6781E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C3T11</w:t>
            </w:r>
          </w:p>
        </w:tc>
        <w:tc>
          <w:tcPr>
            <w:tcW w:w="6700" w:type="dxa"/>
            <w:hideMark/>
          </w:tcPr>
          <w:p w14:paraId="2EFAF90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Pravidelne vykonávané penetračné testy a ohodnotenia zraniteľností</w:t>
            </w:r>
          </w:p>
        </w:tc>
        <w:tc>
          <w:tcPr>
            <w:tcW w:w="2744" w:type="dxa"/>
          </w:tcPr>
          <w:p w14:paraId="6D3165F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1B22042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8694348" w14:textId="77777777" w:rsidTr="002B1F4A">
        <w:trPr>
          <w:trHeight w:val="565"/>
          <w:jc w:val="center"/>
        </w:trPr>
        <w:tc>
          <w:tcPr>
            <w:tcW w:w="1031" w:type="dxa"/>
            <w:shd w:val="clear" w:color="auto" w:fill="953735"/>
            <w:hideMark/>
          </w:tcPr>
          <w:p w14:paraId="7FEC45F4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C3T12</w:t>
            </w:r>
          </w:p>
        </w:tc>
        <w:tc>
          <w:tcPr>
            <w:tcW w:w="6700" w:type="dxa"/>
            <w:hideMark/>
          </w:tcPr>
          <w:p w14:paraId="2644A29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log manažment</w:t>
            </w:r>
          </w:p>
        </w:tc>
        <w:tc>
          <w:tcPr>
            <w:tcW w:w="2744" w:type="dxa"/>
          </w:tcPr>
          <w:p w14:paraId="321E82D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578EB2A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B4826A4" w14:textId="77777777" w:rsidTr="002B1F4A">
        <w:trPr>
          <w:trHeight w:val="528"/>
          <w:jc w:val="center"/>
        </w:trPr>
        <w:tc>
          <w:tcPr>
            <w:tcW w:w="1031" w:type="dxa"/>
            <w:shd w:val="clear" w:color="auto" w:fill="953735"/>
            <w:hideMark/>
          </w:tcPr>
          <w:p w14:paraId="1946EFFC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C3T13</w:t>
            </w:r>
          </w:p>
        </w:tc>
        <w:tc>
          <w:tcPr>
            <w:tcW w:w="6700" w:type="dxa"/>
            <w:hideMark/>
          </w:tcPr>
          <w:p w14:paraId="51714D5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centrálny antimalware manažment</w:t>
            </w:r>
          </w:p>
        </w:tc>
        <w:tc>
          <w:tcPr>
            <w:tcW w:w="2744" w:type="dxa"/>
          </w:tcPr>
          <w:p w14:paraId="02B0142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38024CC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5AF2795" w14:textId="77777777" w:rsidTr="002B1F4A">
        <w:trPr>
          <w:trHeight w:val="503"/>
          <w:jc w:val="center"/>
        </w:trPr>
        <w:tc>
          <w:tcPr>
            <w:tcW w:w="1031" w:type="dxa"/>
            <w:shd w:val="clear" w:color="auto" w:fill="953735"/>
            <w:hideMark/>
          </w:tcPr>
          <w:p w14:paraId="29FF42D6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C3T14</w:t>
            </w:r>
          </w:p>
        </w:tc>
        <w:tc>
          <w:tcPr>
            <w:tcW w:w="6700" w:type="dxa"/>
            <w:hideMark/>
          </w:tcPr>
          <w:p w14:paraId="40B3DCB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SIEM systém</w:t>
            </w:r>
          </w:p>
        </w:tc>
        <w:tc>
          <w:tcPr>
            <w:tcW w:w="2744" w:type="dxa"/>
          </w:tcPr>
          <w:p w14:paraId="4F28261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524900C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9DEF324" w14:textId="77777777" w:rsidTr="002B1F4A">
        <w:trPr>
          <w:trHeight w:val="622"/>
          <w:jc w:val="center"/>
        </w:trPr>
        <w:tc>
          <w:tcPr>
            <w:tcW w:w="1031" w:type="dxa"/>
            <w:shd w:val="clear" w:color="auto" w:fill="953735"/>
            <w:hideMark/>
          </w:tcPr>
          <w:p w14:paraId="3B8E6ACD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C3T15</w:t>
            </w:r>
          </w:p>
        </w:tc>
        <w:tc>
          <w:tcPr>
            <w:tcW w:w="6700" w:type="dxa"/>
            <w:hideMark/>
          </w:tcPr>
          <w:p w14:paraId="61A414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pracovné stanice majú implementované FULL disk encryption</w:t>
            </w:r>
          </w:p>
        </w:tc>
        <w:tc>
          <w:tcPr>
            <w:tcW w:w="2744" w:type="dxa"/>
          </w:tcPr>
          <w:p w14:paraId="6EC5F19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3AD148B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33FA4BA" w14:textId="77777777" w:rsidTr="002B1F4A">
        <w:trPr>
          <w:trHeight w:val="597"/>
          <w:jc w:val="center"/>
        </w:trPr>
        <w:tc>
          <w:tcPr>
            <w:tcW w:w="1031" w:type="dxa"/>
            <w:shd w:val="clear" w:color="auto" w:fill="953735"/>
            <w:hideMark/>
          </w:tcPr>
          <w:p w14:paraId="49226613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C3T16</w:t>
            </w:r>
          </w:p>
        </w:tc>
        <w:tc>
          <w:tcPr>
            <w:tcW w:w="6700" w:type="dxa"/>
            <w:shd w:val="clear" w:color="auto" w:fill="auto"/>
            <w:hideMark/>
          </w:tcPr>
          <w:p w14:paraId="47B2B10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Všetky servery  majú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FULL disk encryption</w:t>
            </w:r>
          </w:p>
        </w:tc>
        <w:tc>
          <w:tcPr>
            <w:tcW w:w="2744" w:type="dxa"/>
          </w:tcPr>
          <w:p w14:paraId="2D3D65D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27794B0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1828477" w14:textId="77777777" w:rsidTr="002B1F4A">
        <w:trPr>
          <w:trHeight w:val="559"/>
          <w:jc w:val="center"/>
        </w:trPr>
        <w:tc>
          <w:tcPr>
            <w:tcW w:w="1031" w:type="dxa"/>
            <w:shd w:val="clear" w:color="auto" w:fill="953735"/>
            <w:hideMark/>
          </w:tcPr>
          <w:p w14:paraId="6B9F7053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C3T17</w:t>
            </w:r>
          </w:p>
        </w:tc>
        <w:tc>
          <w:tcPr>
            <w:tcW w:w="6700" w:type="dxa"/>
            <w:hideMark/>
          </w:tcPr>
          <w:p w14:paraId="5EA50AA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DLP riešenia pre kritické dáta</w:t>
            </w:r>
          </w:p>
        </w:tc>
        <w:tc>
          <w:tcPr>
            <w:tcW w:w="2744" w:type="dxa"/>
          </w:tcPr>
          <w:p w14:paraId="7C957A4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0D820EE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DA74135" w14:textId="77777777" w:rsidTr="002B1F4A">
        <w:trPr>
          <w:trHeight w:val="648"/>
          <w:jc w:val="center"/>
        </w:trPr>
        <w:tc>
          <w:tcPr>
            <w:tcW w:w="1031" w:type="dxa"/>
            <w:shd w:val="clear" w:color="auto" w:fill="953735"/>
            <w:hideMark/>
          </w:tcPr>
          <w:p w14:paraId="1720AD30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C3T18</w:t>
            </w:r>
          </w:p>
        </w:tc>
        <w:tc>
          <w:tcPr>
            <w:tcW w:w="6700" w:type="dxa"/>
            <w:hideMark/>
          </w:tcPr>
          <w:p w14:paraId="5BA0C9C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siete je zakázané používať  bezdrôtové pripojenie k sieti</w:t>
            </w:r>
          </w:p>
        </w:tc>
        <w:tc>
          <w:tcPr>
            <w:tcW w:w="2744" w:type="dxa"/>
          </w:tcPr>
          <w:p w14:paraId="4268B73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464AC65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4125885" w14:textId="77777777" w:rsidTr="002B1F4A">
        <w:trPr>
          <w:trHeight w:val="653"/>
          <w:jc w:val="center"/>
        </w:trPr>
        <w:tc>
          <w:tcPr>
            <w:tcW w:w="1031" w:type="dxa"/>
            <w:shd w:val="clear" w:color="auto" w:fill="953735"/>
            <w:hideMark/>
          </w:tcPr>
          <w:p w14:paraId="547D6D0A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C3T19</w:t>
            </w:r>
          </w:p>
        </w:tc>
        <w:tc>
          <w:tcPr>
            <w:tcW w:w="6700" w:type="dxa"/>
            <w:hideMark/>
          </w:tcPr>
          <w:p w14:paraId="6ACCE9D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Monitorovanie pripojené k systému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Themis</w:t>
            </w:r>
          </w:p>
        </w:tc>
        <w:tc>
          <w:tcPr>
            <w:tcW w:w="2744" w:type="dxa"/>
          </w:tcPr>
          <w:p w14:paraId="52344C8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3B67B18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1EFDFEE" w14:textId="77777777" w:rsidTr="002B1F4A">
        <w:trPr>
          <w:trHeight w:val="751"/>
          <w:jc w:val="center"/>
        </w:trPr>
        <w:tc>
          <w:tcPr>
            <w:tcW w:w="1031" w:type="dxa"/>
            <w:shd w:val="clear" w:color="auto" w:fill="953735"/>
            <w:hideMark/>
          </w:tcPr>
          <w:p w14:paraId="1EDA9CF1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C3T20</w:t>
            </w:r>
          </w:p>
        </w:tc>
        <w:tc>
          <w:tcPr>
            <w:tcW w:w="6700" w:type="dxa"/>
            <w:hideMark/>
          </w:tcPr>
          <w:p w14:paraId="43C38CF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 vymeniteľných médií a prenositeľných dátových nosičov</w:t>
            </w:r>
          </w:p>
        </w:tc>
        <w:tc>
          <w:tcPr>
            <w:tcW w:w="2744" w:type="dxa"/>
          </w:tcPr>
          <w:p w14:paraId="40048BA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096EFD1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51A57D3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6A6E6402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C3T21</w:t>
            </w:r>
          </w:p>
        </w:tc>
        <w:tc>
          <w:tcPr>
            <w:tcW w:w="6700" w:type="dxa"/>
            <w:hideMark/>
          </w:tcPr>
          <w:p w14:paraId="27FF839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prístupy k citlivým dátam a všetky administrátorské prístupy sú logované</w:t>
            </w:r>
          </w:p>
        </w:tc>
        <w:tc>
          <w:tcPr>
            <w:tcW w:w="2744" w:type="dxa"/>
          </w:tcPr>
          <w:p w14:paraId="1066E5D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568BF0E6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FE248C0" w14:textId="77777777" w:rsidTr="002B1F4A">
        <w:trPr>
          <w:trHeight w:val="586"/>
          <w:jc w:val="center"/>
        </w:trPr>
        <w:tc>
          <w:tcPr>
            <w:tcW w:w="1031" w:type="dxa"/>
            <w:shd w:val="clear" w:color="auto" w:fill="953735"/>
            <w:hideMark/>
          </w:tcPr>
          <w:p w14:paraId="54C0D89B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C3T22</w:t>
            </w:r>
          </w:p>
        </w:tc>
        <w:tc>
          <w:tcPr>
            <w:tcW w:w="6700" w:type="dxa"/>
            <w:hideMark/>
          </w:tcPr>
          <w:p w14:paraId="05428C4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uchovávanie bezpečnostných logov aspoň 12 mesiacov</w:t>
            </w:r>
          </w:p>
        </w:tc>
        <w:tc>
          <w:tcPr>
            <w:tcW w:w="2744" w:type="dxa"/>
          </w:tcPr>
          <w:p w14:paraId="650D1F3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4373787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714C3E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3735"/>
            <w:hideMark/>
          </w:tcPr>
          <w:p w14:paraId="670DB275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C3T23</w:t>
            </w:r>
          </w:p>
        </w:tc>
        <w:tc>
          <w:tcPr>
            <w:tcW w:w="6700" w:type="dxa"/>
            <w:hideMark/>
          </w:tcPr>
          <w:p w14:paraId="1384220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Každý prístup zo segmentov VPN je kontrolovaný IPS a loguje sa aspoň 24 mesiacov</w:t>
            </w:r>
          </w:p>
        </w:tc>
        <w:tc>
          <w:tcPr>
            <w:tcW w:w="2744" w:type="dxa"/>
          </w:tcPr>
          <w:p w14:paraId="4F19184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3669" w:type="dxa"/>
          </w:tcPr>
          <w:p w14:paraId="10C4C05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1F83358" w14:textId="77777777" w:rsidTr="002B1F4A">
        <w:trPr>
          <w:trHeight w:val="716"/>
          <w:jc w:val="center"/>
        </w:trPr>
        <w:tc>
          <w:tcPr>
            <w:tcW w:w="1031" w:type="dxa"/>
            <w:shd w:val="clear" w:color="auto" w:fill="953735"/>
            <w:hideMark/>
          </w:tcPr>
          <w:p w14:paraId="22ACEC2F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C3T24</w:t>
            </w:r>
          </w:p>
        </w:tc>
        <w:tc>
          <w:tcPr>
            <w:tcW w:w="6700" w:type="dxa"/>
            <w:hideMark/>
          </w:tcPr>
          <w:p w14:paraId="5EED8A6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Dvojfaktorová autentifikácia používateľa do 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systému</w:t>
            </w:r>
          </w:p>
        </w:tc>
        <w:tc>
          <w:tcPr>
            <w:tcW w:w="2744" w:type="dxa"/>
          </w:tcPr>
          <w:p w14:paraId="59E4A97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34468F6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84BF006" w14:textId="77777777" w:rsidTr="002B1F4A">
        <w:trPr>
          <w:trHeight w:val="697"/>
          <w:jc w:val="center"/>
        </w:trPr>
        <w:tc>
          <w:tcPr>
            <w:tcW w:w="1031" w:type="dxa"/>
            <w:shd w:val="clear" w:color="auto" w:fill="953735"/>
            <w:hideMark/>
          </w:tcPr>
          <w:p w14:paraId="79D67109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C3T25</w:t>
            </w:r>
          </w:p>
        </w:tc>
        <w:tc>
          <w:tcPr>
            <w:tcW w:w="6700" w:type="dxa"/>
            <w:hideMark/>
          </w:tcPr>
          <w:p w14:paraId="32BB5DB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sieti musí byť implementované antimalware riešenie od iného výrobcu ako IPS / IDS</w:t>
            </w:r>
          </w:p>
        </w:tc>
        <w:tc>
          <w:tcPr>
            <w:tcW w:w="2744" w:type="dxa"/>
          </w:tcPr>
          <w:p w14:paraId="5906B0E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70BDB16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5B87964" w14:textId="77777777" w:rsidTr="002B1F4A">
        <w:trPr>
          <w:trHeight w:val="699"/>
          <w:jc w:val="center"/>
        </w:trPr>
        <w:tc>
          <w:tcPr>
            <w:tcW w:w="1031" w:type="dxa"/>
            <w:shd w:val="clear" w:color="auto" w:fill="953735"/>
            <w:hideMark/>
          </w:tcPr>
          <w:p w14:paraId="5443D8CA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C3T26</w:t>
            </w:r>
          </w:p>
        </w:tc>
        <w:tc>
          <w:tcPr>
            <w:tcW w:w="6700" w:type="dxa"/>
            <w:hideMark/>
          </w:tcPr>
          <w:p w14:paraId="49E0A99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Musí byť implementované sieťové a host–based antimalware riešenie</w:t>
            </w:r>
          </w:p>
        </w:tc>
        <w:tc>
          <w:tcPr>
            <w:tcW w:w="2744" w:type="dxa"/>
          </w:tcPr>
          <w:p w14:paraId="4AD677B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0BAB4D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052AFF4" w14:textId="77777777" w:rsidTr="002B1F4A">
        <w:trPr>
          <w:trHeight w:val="534"/>
          <w:jc w:val="center"/>
        </w:trPr>
        <w:tc>
          <w:tcPr>
            <w:tcW w:w="1031" w:type="dxa"/>
            <w:shd w:val="clear" w:color="auto" w:fill="953735"/>
            <w:hideMark/>
          </w:tcPr>
          <w:p w14:paraId="0115D0A4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C3T27</w:t>
            </w:r>
          </w:p>
        </w:tc>
        <w:tc>
          <w:tcPr>
            <w:tcW w:w="6700" w:type="dxa"/>
            <w:hideMark/>
          </w:tcPr>
          <w:p w14:paraId="3CF1D8D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Pracovné stanice sú hardenované</w:t>
            </w:r>
          </w:p>
        </w:tc>
        <w:tc>
          <w:tcPr>
            <w:tcW w:w="2744" w:type="dxa"/>
          </w:tcPr>
          <w:p w14:paraId="251902A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4B87B5B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BD7A0E7" w14:textId="77777777" w:rsidTr="002B1F4A">
        <w:trPr>
          <w:trHeight w:val="731"/>
          <w:jc w:val="center"/>
        </w:trPr>
        <w:tc>
          <w:tcPr>
            <w:tcW w:w="1031" w:type="dxa"/>
            <w:shd w:val="clear" w:color="auto" w:fill="953735"/>
            <w:hideMark/>
          </w:tcPr>
          <w:p w14:paraId="6F34FD41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C3T28</w:t>
            </w:r>
          </w:p>
        </w:tc>
        <w:tc>
          <w:tcPr>
            <w:tcW w:w="6700" w:type="dxa"/>
            <w:hideMark/>
          </w:tcPr>
          <w:p w14:paraId="5EE489B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Organizácia musí mať vlastný NTP server</w:t>
            </w:r>
          </w:p>
        </w:tc>
        <w:tc>
          <w:tcPr>
            <w:tcW w:w="2744" w:type="dxa"/>
          </w:tcPr>
          <w:p w14:paraId="008523D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0EBD364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518C151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3735"/>
            <w:hideMark/>
          </w:tcPr>
          <w:p w14:paraId="6A4486DC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C3T29</w:t>
            </w:r>
          </w:p>
        </w:tc>
        <w:tc>
          <w:tcPr>
            <w:tcW w:w="6700" w:type="dxa"/>
            <w:hideMark/>
          </w:tcPr>
          <w:p w14:paraId="61F68C4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segmentácie siete na základe rovnakých bezpečnostných a funkčných zón</w:t>
            </w:r>
          </w:p>
        </w:tc>
        <w:tc>
          <w:tcPr>
            <w:tcW w:w="2744" w:type="dxa"/>
          </w:tcPr>
          <w:p w14:paraId="4A71A7E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05428C9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76B5007" w14:textId="77777777" w:rsidTr="002B1F4A">
        <w:trPr>
          <w:trHeight w:val="594"/>
          <w:jc w:val="center"/>
        </w:trPr>
        <w:tc>
          <w:tcPr>
            <w:tcW w:w="1031" w:type="dxa"/>
            <w:shd w:val="clear" w:color="auto" w:fill="953735"/>
            <w:hideMark/>
          </w:tcPr>
          <w:p w14:paraId="01BD244F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C3T30</w:t>
            </w:r>
          </w:p>
        </w:tc>
        <w:tc>
          <w:tcPr>
            <w:tcW w:w="6700" w:type="dxa"/>
            <w:hideMark/>
          </w:tcPr>
          <w:p w14:paraId="5026A30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sieťová behaviorálna analýza</w:t>
            </w:r>
          </w:p>
        </w:tc>
        <w:tc>
          <w:tcPr>
            <w:tcW w:w="2744" w:type="dxa"/>
          </w:tcPr>
          <w:p w14:paraId="7549CD9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B61F11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E4E41E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4F6228" w:themeFill="accent3" w:themeFillShade="80"/>
            <w:hideMark/>
          </w:tcPr>
          <w:p w14:paraId="1AEA17B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</w:t>
            </w:r>
          </w:p>
        </w:tc>
        <w:tc>
          <w:tcPr>
            <w:tcW w:w="6700" w:type="dxa"/>
            <w:shd w:val="clear" w:color="auto" w:fill="4F6228" w:themeFill="accent3" w:themeFillShade="80"/>
            <w:hideMark/>
          </w:tcPr>
          <w:p w14:paraId="219D05BA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Integrita</w:t>
            </w:r>
          </w:p>
        </w:tc>
        <w:tc>
          <w:tcPr>
            <w:tcW w:w="2744" w:type="dxa"/>
            <w:shd w:val="clear" w:color="auto" w:fill="4F6228" w:themeFill="accent3" w:themeFillShade="80"/>
          </w:tcPr>
          <w:p w14:paraId="1FF16B2B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4F6228" w:themeFill="accent3" w:themeFillShade="80"/>
          </w:tcPr>
          <w:p w14:paraId="0BA905C0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46C05207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EAF1DD" w:themeFill="accent3" w:themeFillTint="33"/>
            <w:hideMark/>
          </w:tcPr>
          <w:p w14:paraId="4B435319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</w:t>
            </w:r>
          </w:p>
        </w:tc>
        <w:tc>
          <w:tcPr>
            <w:tcW w:w="6700" w:type="dxa"/>
            <w:shd w:val="clear" w:color="auto" w:fill="EAF1DD" w:themeFill="accent3" w:themeFillTint="33"/>
            <w:hideMark/>
          </w:tcPr>
          <w:p w14:paraId="70D7BC9F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2744" w:type="dxa"/>
            <w:shd w:val="clear" w:color="auto" w:fill="EAF1DD" w:themeFill="accent3" w:themeFillTint="33"/>
          </w:tcPr>
          <w:p w14:paraId="1F6C1819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EAF1DD" w:themeFill="accent3" w:themeFillTint="33"/>
          </w:tcPr>
          <w:p w14:paraId="10E54622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02E7990E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EAF1DD" w:themeFill="accent3" w:themeFillTint="33"/>
            <w:hideMark/>
          </w:tcPr>
          <w:p w14:paraId="5B17C1E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I1OR</w:t>
            </w:r>
          </w:p>
        </w:tc>
        <w:tc>
          <w:tcPr>
            <w:tcW w:w="6700" w:type="dxa"/>
            <w:shd w:val="clear" w:color="auto" w:fill="EAF1DD" w:themeFill="accent3" w:themeFillTint="33"/>
            <w:hideMark/>
          </w:tcPr>
          <w:p w14:paraId="39771303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EAF1DD" w:themeFill="accent3" w:themeFillTint="33"/>
          </w:tcPr>
          <w:p w14:paraId="28212E3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EAF1DD" w:themeFill="accent3" w:themeFillTint="33"/>
          </w:tcPr>
          <w:p w14:paraId="1BF78CF7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60B0BAFA" w14:textId="77777777" w:rsidTr="002B1F4A">
        <w:trPr>
          <w:trHeight w:val="724"/>
          <w:jc w:val="center"/>
        </w:trPr>
        <w:tc>
          <w:tcPr>
            <w:tcW w:w="1031" w:type="dxa"/>
            <w:shd w:val="clear" w:color="auto" w:fill="EAF1DD" w:themeFill="accent3" w:themeFillTint="33"/>
            <w:hideMark/>
          </w:tcPr>
          <w:p w14:paraId="09E75FD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I1OR01</w:t>
            </w:r>
          </w:p>
        </w:tc>
        <w:tc>
          <w:tcPr>
            <w:tcW w:w="6700" w:type="dxa"/>
            <w:hideMark/>
          </w:tcPr>
          <w:p w14:paraId="0C5485F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smernica o zákaze neoprávnenej modifikácie dát</w:t>
            </w:r>
          </w:p>
        </w:tc>
        <w:tc>
          <w:tcPr>
            <w:tcW w:w="2744" w:type="dxa"/>
          </w:tcPr>
          <w:p w14:paraId="21A40A7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SS-C6-01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SS-C6-0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9" w:type="dxa"/>
          </w:tcPr>
          <w:p w14:paraId="2D318B1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DEE4B3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C2D69A"/>
            <w:hideMark/>
          </w:tcPr>
          <w:p w14:paraId="770204A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</w:t>
            </w:r>
          </w:p>
        </w:tc>
        <w:tc>
          <w:tcPr>
            <w:tcW w:w="6700" w:type="dxa"/>
            <w:shd w:val="clear" w:color="auto" w:fill="C2D69A"/>
            <w:hideMark/>
          </w:tcPr>
          <w:p w14:paraId="237A445B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2744" w:type="dxa"/>
            <w:shd w:val="clear" w:color="auto" w:fill="C2D69A"/>
          </w:tcPr>
          <w:p w14:paraId="249D12EE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C2D69A"/>
          </w:tcPr>
          <w:p w14:paraId="38EBECF5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5D6DF90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C2D69A"/>
            <w:hideMark/>
          </w:tcPr>
          <w:p w14:paraId="49C78EF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</w:t>
            </w:r>
          </w:p>
        </w:tc>
        <w:tc>
          <w:tcPr>
            <w:tcW w:w="6700" w:type="dxa"/>
            <w:shd w:val="clear" w:color="auto" w:fill="C2D69A"/>
            <w:hideMark/>
          </w:tcPr>
          <w:p w14:paraId="07C540E0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C2D69A"/>
          </w:tcPr>
          <w:p w14:paraId="3556975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C2D69A"/>
          </w:tcPr>
          <w:p w14:paraId="55F970E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3028314C" w14:textId="77777777" w:rsidTr="002B1F4A">
        <w:trPr>
          <w:trHeight w:val="643"/>
          <w:jc w:val="center"/>
        </w:trPr>
        <w:tc>
          <w:tcPr>
            <w:tcW w:w="1031" w:type="dxa"/>
            <w:shd w:val="clear" w:color="auto" w:fill="C2D69A"/>
            <w:hideMark/>
          </w:tcPr>
          <w:p w14:paraId="5EF785F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I2T01</w:t>
            </w:r>
          </w:p>
        </w:tc>
        <w:tc>
          <w:tcPr>
            <w:tcW w:w="6700" w:type="dxa"/>
            <w:hideMark/>
          </w:tcPr>
          <w:p w14:paraId="58DA46D1" w14:textId="77777777" w:rsidR="002F3C5D" w:rsidRPr="00CA3EC7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v informačnom systéme doplnené o kontrolný súčet (hash)</w:t>
            </w:r>
          </w:p>
        </w:tc>
        <w:tc>
          <w:tcPr>
            <w:tcW w:w="2744" w:type="dxa"/>
          </w:tcPr>
          <w:p w14:paraId="48DB98B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2B7E87B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38BD190" w14:textId="77777777" w:rsidTr="002B1F4A">
        <w:trPr>
          <w:trHeight w:val="620"/>
          <w:jc w:val="center"/>
        </w:trPr>
        <w:tc>
          <w:tcPr>
            <w:tcW w:w="1031" w:type="dxa"/>
            <w:shd w:val="clear" w:color="auto" w:fill="C2D69A"/>
            <w:hideMark/>
          </w:tcPr>
          <w:p w14:paraId="10F7F99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I2T02</w:t>
            </w:r>
          </w:p>
        </w:tc>
        <w:tc>
          <w:tcPr>
            <w:tcW w:w="6700" w:type="dxa"/>
            <w:hideMark/>
          </w:tcPr>
          <w:p w14:paraId="142EEC8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Prenášané dáta sú elektronicky podpísané a prijaté dáta </w:t>
            </w: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sú overované</w:t>
            </w:r>
          </w:p>
        </w:tc>
        <w:tc>
          <w:tcPr>
            <w:tcW w:w="2744" w:type="dxa"/>
          </w:tcPr>
          <w:p w14:paraId="673596C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0DE5CA3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D720003" w14:textId="77777777" w:rsidTr="002B1F4A">
        <w:trPr>
          <w:trHeight w:val="737"/>
          <w:jc w:val="center"/>
        </w:trPr>
        <w:tc>
          <w:tcPr>
            <w:tcW w:w="1031" w:type="dxa"/>
            <w:shd w:val="clear" w:color="auto" w:fill="C2D69A"/>
            <w:hideMark/>
          </w:tcPr>
          <w:p w14:paraId="65F3478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I2T03</w:t>
            </w:r>
          </w:p>
        </w:tc>
        <w:tc>
          <w:tcPr>
            <w:tcW w:w="6700" w:type="dxa"/>
            <w:hideMark/>
          </w:tcPr>
          <w:p w14:paraId="410B9AB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emaily musia byť podpísané</w:t>
            </w:r>
          </w:p>
        </w:tc>
        <w:tc>
          <w:tcPr>
            <w:tcW w:w="2744" w:type="dxa"/>
          </w:tcPr>
          <w:p w14:paraId="753B8A2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082F663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8D73FF9" w14:textId="77777777" w:rsidTr="002B1F4A">
        <w:trPr>
          <w:trHeight w:val="692"/>
          <w:jc w:val="center"/>
        </w:trPr>
        <w:tc>
          <w:tcPr>
            <w:tcW w:w="1031" w:type="dxa"/>
            <w:shd w:val="clear" w:color="auto" w:fill="C2D69A"/>
            <w:hideMark/>
          </w:tcPr>
          <w:p w14:paraId="3977425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I2T04</w:t>
            </w:r>
          </w:p>
        </w:tc>
        <w:tc>
          <w:tcPr>
            <w:tcW w:w="6700" w:type="dxa"/>
            <w:hideMark/>
          </w:tcPr>
          <w:p w14:paraId="2F39CA5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Na serveroch je implementovaná </w:t>
            </w: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technológia na zabezpečenie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monitoringu a integrity konfigurácie</w:t>
            </w:r>
          </w:p>
        </w:tc>
        <w:tc>
          <w:tcPr>
            <w:tcW w:w="2744" w:type="dxa"/>
          </w:tcPr>
          <w:p w14:paraId="5715572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68BD7FA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1B695DA" w14:textId="77777777" w:rsidTr="002B1F4A">
        <w:trPr>
          <w:trHeight w:val="580"/>
          <w:jc w:val="center"/>
        </w:trPr>
        <w:tc>
          <w:tcPr>
            <w:tcW w:w="1031" w:type="dxa"/>
            <w:shd w:val="clear" w:color="auto" w:fill="C2D69A"/>
            <w:hideMark/>
          </w:tcPr>
          <w:p w14:paraId="04BE1B8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I2T05</w:t>
            </w:r>
          </w:p>
        </w:tc>
        <w:tc>
          <w:tcPr>
            <w:tcW w:w="6700" w:type="dxa"/>
            <w:hideMark/>
          </w:tcPr>
          <w:p w14:paraId="0C3315B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Prístupy k dátam a ich modifikácia je logovaná</w:t>
            </w:r>
          </w:p>
        </w:tc>
        <w:tc>
          <w:tcPr>
            <w:tcW w:w="2744" w:type="dxa"/>
          </w:tcPr>
          <w:p w14:paraId="1ED4B0C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9" w:type="dxa"/>
          </w:tcPr>
          <w:p w14:paraId="608E649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6B35B530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75923C"/>
            <w:hideMark/>
          </w:tcPr>
          <w:p w14:paraId="649FBC96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</w:t>
            </w:r>
          </w:p>
        </w:tc>
        <w:tc>
          <w:tcPr>
            <w:tcW w:w="6700" w:type="dxa"/>
            <w:shd w:val="clear" w:color="auto" w:fill="75923C"/>
            <w:hideMark/>
          </w:tcPr>
          <w:p w14:paraId="5F12B203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2744" w:type="dxa"/>
            <w:shd w:val="clear" w:color="auto" w:fill="75923C"/>
          </w:tcPr>
          <w:p w14:paraId="6B441007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75923C"/>
          </w:tcPr>
          <w:p w14:paraId="2D27CECF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36A06D14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75923C"/>
            <w:hideMark/>
          </w:tcPr>
          <w:p w14:paraId="0674D20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</w:t>
            </w:r>
          </w:p>
        </w:tc>
        <w:tc>
          <w:tcPr>
            <w:tcW w:w="6700" w:type="dxa"/>
            <w:shd w:val="clear" w:color="auto" w:fill="75923C"/>
            <w:hideMark/>
          </w:tcPr>
          <w:p w14:paraId="4AAAE78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75923C"/>
          </w:tcPr>
          <w:p w14:paraId="19803534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75923C"/>
          </w:tcPr>
          <w:p w14:paraId="6685D099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42DC9BD3" w14:textId="77777777" w:rsidTr="00664002">
        <w:trPr>
          <w:trHeight w:val="671"/>
          <w:jc w:val="center"/>
        </w:trPr>
        <w:tc>
          <w:tcPr>
            <w:tcW w:w="1031" w:type="dxa"/>
            <w:shd w:val="clear" w:color="auto" w:fill="75923C"/>
            <w:hideMark/>
          </w:tcPr>
          <w:p w14:paraId="43855688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I3T01</w:t>
            </w:r>
          </w:p>
        </w:tc>
        <w:tc>
          <w:tcPr>
            <w:tcW w:w="6700" w:type="dxa"/>
            <w:hideMark/>
          </w:tcPr>
          <w:p w14:paraId="6D55771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v informačnom systéme doplnené o kontrolný súčet (hash), ktorý je podpísaný</w:t>
            </w:r>
          </w:p>
        </w:tc>
        <w:tc>
          <w:tcPr>
            <w:tcW w:w="2744" w:type="dxa"/>
          </w:tcPr>
          <w:p w14:paraId="02C5DB5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7B7B439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91202B7" w14:textId="77777777" w:rsidTr="00664002">
        <w:trPr>
          <w:trHeight w:val="679"/>
          <w:jc w:val="center"/>
        </w:trPr>
        <w:tc>
          <w:tcPr>
            <w:tcW w:w="1031" w:type="dxa"/>
            <w:shd w:val="clear" w:color="auto" w:fill="75923C"/>
            <w:hideMark/>
          </w:tcPr>
          <w:p w14:paraId="2452BF67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I3T02</w:t>
            </w:r>
          </w:p>
        </w:tc>
        <w:tc>
          <w:tcPr>
            <w:tcW w:w="6700" w:type="dxa"/>
            <w:hideMark/>
          </w:tcPr>
          <w:p w14:paraId="15858C6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Proces zmeny dát je technicky vynucovaný</w:t>
            </w:r>
          </w:p>
        </w:tc>
        <w:tc>
          <w:tcPr>
            <w:tcW w:w="2744" w:type="dxa"/>
          </w:tcPr>
          <w:p w14:paraId="3F68889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84DBB2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F2C49DB" w14:textId="77777777" w:rsidTr="00664002">
        <w:trPr>
          <w:trHeight w:val="799"/>
          <w:jc w:val="center"/>
        </w:trPr>
        <w:tc>
          <w:tcPr>
            <w:tcW w:w="1031" w:type="dxa"/>
            <w:shd w:val="clear" w:color="auto" w:fill="75923C"/>
            <w:hideMark/>
          </w:tcPr>
          <w:p w14:paraId="52FEF2C2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I3T03</w:t>
            </w:r>
          </w:p>
        </w:tc>
        <w:tc>
          <w:tcPr>
            <w:tcW w:w="6700" w:type="dxa"/>
            <w:hideMark/>
          </w:tcPr>
          <w:p w14:paraId="19B3D2D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zmeny dát v systéme sú logované vrátane časovej pečiatky zmeny a podpísané</w:t>
            </w:r>
          </w:p>
        </w:tc>
        <w:tc>
          <w:tcPr>
            <w:tcW w:w="2744" w:type="dxa"/>
          </w:tcPr>
          <w:p w14:paraId="22AD790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7409988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2B52959" w14:textId="77777777" w:rsidTr="00664002">
        <w:trPr>
          <w:trHeight w:val="702"/>
          <w:jc w:val="center"/>
        </w:trPr>
        <w:tc>
          <w:tcPr>
            <w:tcW w:w="1031" w:type="dxa"/>
            <w:shd w:val="clear" w:color="auto" w:fill="75923C"/>
            <w:hideMark/>
          </w:tcPr>
          <w:p w14:paraId="511A2B01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I3T04</w:t>
            </w:r>
          </w:p>
        </w:tc>
        <w:tc>
          <w:tcPr>
            <w:tcW w:w="6700" w:type="dxa"/>
            <w:hideMark/>
          </w:tcPr>
          <w:p w14:paraId="73F0940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infraštruktúre implementované DNSSEC pre lokálne systémy</w:t>
            </w:r>
          </w:p>
        </w:tc>
        <w:tc>
          <w:tcPr>
            <w:tcW w:w="2744" w:type="dxa"/>
          </w:tcPr>
          <w:p w14:paraId="6F6C12D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01B4F1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9300751" w14:textId="77777777" w:rsidTr="00664002">
        <w:trPr>
          <w:trHeight w:val="698"/>
          <w:jc w:val="center"/>
        </w:trPr>
        <w:tc>
          <w:tcPr>
            <w:tcW w:w="1031" w:type="dxa"/>
            <w:shd w:val="clear" w:color="auto" w:fill="75923C"/>
            <w:hideMark/>
          </w:tcPr>
          <w:p w14:paraId="0B0023EF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I3T05</w:t>
            </w:r>
          </w:p>
        </w:tc>
        <w:tc>
          <w:tcPr>
            <w:tcW w:w="6700" w:type="dxa"/>
            <w:hideMark/>
          </w:tcPr>
          <w:p w14:paraId="1F6F512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systémoch je implementovaný systém na zabezpečenie integrity</w:t>
            </w:r>
          </w:p>
        </w:tc>
        <w:tc>
          <w:tcPr>
            <w:tcW w:w="2744" w:type="dxa"/>
          </w:tcPr>
          <w:p w14:paraId="0C8A24E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2AB5BD68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7C324D1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75923C"/>
            <w:hideMark/>
          </w:tcPr>
          <w:p w14:paraId="62955B4E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I3T06</w:t>
            </w:r>
          </w:p>
        </w:tc>
        <w:tc>
          <w:tcPr>
            <w:tcW w:w="6700" w:type="dxa"/>
            <w:hideMark/>
          </w:tcPr>
          <w:p w14:paraId="16DCB7F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systémoch je implementovaný, vynucovaný a auditovaný prístupový model RBAC, DAC alebo MAC</w:t>
            </w:r>
          </w:p>
        </w:tc>
        <w:tc>
          <w:tcPr>
            <w:tcW w:w="2744" w:type="dxa"/>
          </w:tcPr>
          <w:p w14:paraId="2C8A8FD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3669" w:type="dxa"/>
          </w:tcPr>
          <w:p w14:paraId="5ABE0B4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0CF00A2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254061"/>
            <w:hideMark/>
          </w:tcPr>
          <w:p w14:paraId="24683C18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</w:t>
            </w:r>
          </w:p>
        </w:tc>
        <w:tc>
          <w:tcPr>
            <w:tcW w:w="6700" w:type="dxa"/>
            <w:shd w:val="clear" w:color="auto" w:fill="254061"/>
            <w:hideMark/>
          </w:tcPr>
          <w:p w14:paraId="4DD63A36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Dostupnosť</w:t>
            </w:r>
          </w:p>
        </w:tc>
        <w:tc>
          <w:tcPr>
            <w:tcW w:w="2744" w:type="dxa"/>
            <w:shd w:val="clear" w:color="auto" w:fill="254061"/>
          </w:tcPr>
          <w:p w14:paraId="2E840D20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254061"/>
          </w:tcPr>
          <w:p w14:paraId="1AF8407F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323BB416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60581F0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</w:t>
            </w:r>
          </w:p>
        </w:tc>
        <w:tc>
          <w:tcPr>
            <w:tcW w:w="6700" w:type="dxa"/>
            <w:shd w:val="clear" w:color="auto" w:fill="DBE5F1" w:themeFill="accent1" w:themeFillTint="33"/>
            <w:hideMark/>
          </w:tcPr>
          <w:p w14:paraId="2FABBAD2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2744" w:type="dxa"/>
            <w:shd w:val="clear" w:color="auto" w:fill="DBE5F1" w:themeFill="accent1" w:themeFillTint="33"/>
          </w:tcPr>
          <w:p w14:paraId="6A2ACB40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BE5F1" w:themeFill="accent1" w:themeFillTint="33"/>
          </w:tcPr>
          <w:p w14:paraId="06C4429A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4D06D0A4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377874E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</w:t>
            </w:r>
          </w:p>
        </w:tc>
        <w:tc>
          <w:tcPr>
            <w:tcW w:w="6700" w:type="dxa"/>
            <w:shd w:val="clear" w:color="auto" w:fill="DBE5F1" w:themeFill="accent1" w:themeFillTint="33"/>
            <w:hideMark/>
          </w:tcPr>
          <w:p w14:paraId="232A862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2744" w:type="dxa"/>
            <w:shd w:val="clear" w:color="auto" w:fill="DBE5F1" w:themeFill="accent1" w:themeFillTint="33"/>
          </w:tcPr>
          <w:p w14:paraId="31689E9E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BE5F1" w:themeFill="accent1" w:themeFillTint="33"/>
          </w:tcPr>
          <w:p w14:paraId="1599EC31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7A2B4109" w14:textId="77777777" w:rsidTr="00664002">
        <w:trPr>
          <w:trHeight w:val="746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197F104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A1F01</w:t>
            </w:r>
          </w:p>
        </w:tc>
        <w:tc>
          <w:tcPr>
            <w:tcW w:w="6700" w:type="dxa"/>
            <w:hideMark/>
          </w:tcPr>
          <w:p w14:paraId="3AA122F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protipožiarna ochrana vo všetkých priestoroch povinnej osoby</w:t>
            </w:r>
          </w:p>
        </w:tc>
        <w:tc>
          <w:tcPr>
            <w:tcW w:w="2744" w:type="dxa"/>
          </w:tcPr>
          <w:p w14:paraId="52C6C15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PR-C1-17</w:t>
            </w:r>
          </w:p>
        </w:tc>
        <w:tc>
          <w:tcPr>
            <w:tcW w:w="3669" w:type="dxa"/>
          </w:tcPr>
          <w:p w14:paraId="2DF3B9C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16C41E0" w14:textId="77777777" w:rsidTr="00664002">
        <w:trPr>
          <w:trHeight w:val="827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686B017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A1F02</w:t>
            </w:r>
          </w:p>
        </w:tc>
        <w:tc>
          <w:tcPr>
            <w:tcW w:w="6700" w:type="dxa"/>
            <w:hideMark/>
          </w:tcPr>
          <w:p w14:paraId="6C24DEC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ochrana proti prírodným hrozbám (povodeň, zásah bleskom)</w:t>
            </w:r>
          </w:p>
        </w:tc>
        <w:tc>
          <w:tcPr>
            <w:tcW w:w="2744" w:type="dxa"/>
          </w:tcPr>
          <w:p w14:paraId="5D82F48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03EC75B5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4DBD3B8C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5127ECC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</w:t>
            </w:r>
          </w:p>
        </w:tc>
        <w:tc>
          <w:tcPr>
            <w:tcW w:w="6700" w:type="dxa"/>
            <w:shd w:val="clear" w:color="auto" w:fill="DBE5F1" w:themeFill="accent1" w:themeFillTint="33"/>
            <w:hideMark/>
          </w:tcPr>
          <w:p w14:paraId="03B3E6F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DBE5F1" w:themeFill="accent1" w:themeFillTint="33"/>
          </w:tcPr>
          <w:p w14:paraId="27B13714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DBE5F1" w:themeFill="accent1" w:themeFillTint="33"/>
          </w:tcPr>
          <w:p w14:paraId="549AB276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00301393" w14:textId="77777777" w:rsidTr="002B1F4A">
        <w:trPr>
          <w:trHeight w:val="609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6FA24C2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A1T01</w:t>
            </w:r>
          </w:p>
        </w:tc>
        <w:tc>
          <w:tcPr>
            <w:tcW w:w="6700" w:type="dxa"/>
            <w:hideMark/>
          </w:tcPr>
          <w:p w14:paraId="4050CD1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Zabezpečené spoľahlivé napájanie elektrickým prúdom</w:t>
            </w:r>
          </w:p>
        </w:tc>
        <w:tc>
          <w:tcPr>
            <w:tcW w:w="2744" w:type="dxa"/>
          </w:tcPr>
          <w:p w14:paraId="76D8992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</w:p>
        </w:tc>
        <w:tc>
          <w:tcPr>
            <w:tcW w:w="3669" w:type="dxa"/>
          </w:tcPr>
          <w:p w14:paraId="6E77ACE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DD141DB" w14:textId="77777777" w:rsidTr="002B1F4A">
        <w:trPr>
          <w:trHeight w:val="703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4F6BAE2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A1T02</w:t>
            </w:r>
          </w:p>
        </w:tc>
        <w:tc>
          <w:tcPr>
            <w:tcW w:w="6700" w:type="dxa"/>
            <w:hideMark/>
          </w:tcPr>
          <w:p w14:paraId="71057133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aspoň raz mesačne zálohované</w:t>
            </w:r>
          </w:p>
        </w:tc>
        <w:tc>
          <w:tcPr>
            <w:tcW w:w="2744" w:type="dxa"/>
          </w:tcPr>
          <w:p w14:paraId="78D4A7F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PR-C3-21</w:t>
            </w:r>
          </w:p>
        </w:tc>
        <w:tc>
          <w:tcPr>
            <w:tcW w:w="3669" w:type="dxa"/>
          </w:tcPr>
          <w:p w14:paraId="113D757F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7031A1" w14:paraId="5C40A9E0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5FD85BA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A1OR</w:t>
            </w:r>
          </w:p>
        </w:tc>
        <w:tc>
          <w:tcPr>
            <w:tcW w:w="6700" w:type="dxa"/>
            <w:shd w:val="clear" w:color="auto" w:fill="DBE5F1" w:themeFill="accent1" w:themeFillTint="33"/>
            <w:hideMark/>
          </w:tcPr>
          <w:p w14:paraId="0A41017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highlight w:val="yellow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DBE5F1" w:themeFill="accent1" w:themeFillTint="33"/>
          </w:tcPr>
          <w:p w14:paraId="7AE300DB" w14:textId="77777777" w:rsidR="002F3C5D" w:rsidRPr="007031A1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de-DE" w:eastAsia="sk-SK"/>
              </w:rPr>
            </w:pPr>
          </w:p>
        </w:tc>
        <w:tc>
          <w:tcPr>
            <w:tcW w:w="3669" w:type="dxa"/>
            <w:shd w:val="clear" w:color="auto" w:fill="DBE5F1" w:themeFill="accent1" w:themeFillTint="33"/>
          </w:tcPr>
          <w:p w14:paraId="71A4D9B3" w14:textId="77777777" w:rsidR="002F3C5D" w:rsidRPr="007031A1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</w:pPr>
          </w:p>
        </w:tc>
      </w:tr>
      <w:tr w:rsidR="002F3C5D" w:rsidRPr="00EF7C74" w14:paraId="53479EF0" w14:textId="77777777" w:rsidTr="002B1F4A">
        <w:trPr>
          <w:trHeight w:val="817"/>
          <w:jc w:val="center"/>
        </w:trPr>
        <w:tc>
          <w:tcPr>
            <w:tcW w:w="1031" w:type="dxa"/>
            <w:shd w:val="clear" w:color="auto" w:fill="DBE5F1" w:themeFill="accent1" w:themeFillTint="33"/>
            <w:hideMark/>
          </w:tcPr>
          <w:p w14:paraId="37C1EE5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A1OR1</w:t>
            </w:r>
          </w:p>
        </w:tc>
        <w:tc>
          <w:tcPr>
            <w:tcW w:w="6700" w:type="dxa"/>
            <w:hideMark/>
          </w:tcPr>
          <w:p w14:paraId="25E12BA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smernica o zálohovaní a zodpovednosti za zálohovanie</w:t>
            </w:r>
          </w:p>
        </w:tc>
        <w:tc>
          <w:tcPr>
            <w:tcW w:w="2744" w:type="dxa"/>
          </w:tcPr>
          <w:p w14:paraId="4A54EB1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9" w:type="dxa"/>
          </w:tcPr>
          <w:p w14:paraId="36CC363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136C288A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7DA92C4F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</w:t>
            </w:r>
          </w:p>
        </w:tc>
        <w:tc>
          <w:tcPr>
            <w:tcW w:w="6700" w:type="dxa"/>
            <w:shd w:val="clear" w:color="auto" w:fill="95B3D7" w:themeFill="accent1" w:themeFillTint="99"/>
            <w:hideMark/>
          </w:tcPr>
          <w:p w14:paraId="5E15CBB5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2744" w:type="dxa"/>
            <w:shd w:val="clear" w:color="auto" w:fill="95B3D7" w:themeFill="accent1" w:themeFillTint="99"/>
          </w:tcPr>
          <w:p w14:paraId="0534C615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B3D7" w:themeFill="accent1" w:themeFillTint="99"/>
          </w:tcPr>
          <w:p w14:paraId="549FD99C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773FD008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375BFB11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A2F</w:t>
            </w:r>
          </w:p>
        </w:tc>
        <w:tc>
          <w:tcPr>
            <w:tcW w:w="6700" w:type="dxa"/>
            <w:shd w:val="clear" w:color="auto" w:fill="95B3D7" w:themeFill="accent1" w:themeFillTint="99"/>
            <w:hideMark/>
          </w:tcPr>
          <w:p w14:paraId="5EBB9936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2744" w:type="dxa"/>
            <w:shd w:val="clear" w:color="auto" w:fill="95B3D7" w:themeFill="accent1" w:themeFillTint="99"/>
          </w:tcPr>
          <w:p w14:paraId="5DF184E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B3D7" w:themeFill="accent1" w:themeFillTint="99"/>
          </w:tcPr>
          <w:p w14:paraId="1583AAE5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69C7308F" w14:textId="77777777" w:rsidTr="00664002">
        <w:trPr>
          <w:trHeight w:val="909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661CAFA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A2F01</w:t>
            </w:r>
          </w:p>
        </w:tc>
        <w:tc>
          <w:tcPr>
            <w:tcW w:w="6700" w:type="dxa"/>
            <w:hideMark/>
          </w:tcPr>
          <w:p w14:paraId="758A7C8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Vo všetkých priestoroch povinnej osoby je implementovaná ochrana voči prírodným hrozbám na základe analýzy rizík</w:t>
            </w:r>
          </w:p>
        </w:tc>
        <w:tc>
          <w:tcPr>
            <w:tcW w:w="2744" w:type="dxa"/>
          </w:tcPr>
          <w:p w14:paraId="5CD8BE2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9" w:type="dxa"/>
          </w:tcPr>
          <w:p w14:paraId="0203E07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90AE1EA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199EDD68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</w:t>
            </w:r>
          </w:p>
        </w:tc>
        <w:tc>
          <w:tcPr>
            <w:tcW w:w="6700" w:type="dxa"/>
            <w:shd w:val="clear" w:color="auto" w:fill="95B3D7" w:themeFill="accent1" w:themeFillTint="99"/>
            <w:hideMark/>
          </w:tcPr>
          <w:p w14:paraId="7EA0A82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95B3D7" w:themeFill="accent1" w:themeFillTint="99"/>
          </w:tcPr>
          <w:p w14:paraId="745F19E2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B3D7" w:themeFill="accent1" w:themeFillTint="99"/>
          </w:tcPr>
          <w:p w14:paraId="7F70E4EA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7287277B" w14:textId="77777777" w:rsidTr="002F3C5D">
        <w:trPr>
          <w:trHeight w:val="9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2189A00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A2T01</w:t>
            </w:r>
          </w:p>
        </w:tc>
        <w:tc>
          <w:tcPr>
            <w:tcW w:w="6700" w:type="dxa"/>
            <w:hideMark/>
          </w:tcPr>
          <w:p w14:paraId="37CE0EF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dáta na serveroch, dátových úložiskách a iných dôležitých umiestneniach (pracovné stanice, notebooky) sú pravidelne zálohované a archivované; úplnosť, správnosť a obnoviteľnosť dát je testovaná aspoň raz ročne</w:t>
            </w:r>
          </w:p>
        </w:tc>
        <w:tc>
          <w:tcPr>
            <w:tcW w:w="2744" w:type="dxa"/>
          </w:tcPr>
          <w:p w14:paraId="7720869F" w14:textId="77777777" w:rsidR="002F3C5D" w:rsidRPr="00327828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327828"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PR-C1-01, PR-C1-04 až PR-C1-08, PR-C3-12, PR-C3-13, PR-C3-16 </w:t>
            </w:r>
          </w:p>
        </w:tc>
        <w:tc>
          <w:tcPr>
            <w:tcW w:w="3669" w:type="dxa"/>
          </w:tcPr>
          <w:p w14:paraId="35D975C0" w14:textId="77777777" w:rsidR="002F3C5D" w:rsidRPr="00327828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2F3C5D" w:rsidRPr="00EF7C74" w14:paraId="295EB099" w14:textId="77777777" w:rsidTr="00664002">
        <w:trPr>
          <w:trHeight w:val="702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460286A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A2T01</w:t>
            </w:r>
          </w:p>
        </w:tc>
        <w:tc>
          <w:tcPr>
            <w:tcW w:w="6700" w:type="dxa"/>
            <w:hideMark/>
          </w:tcPr>
          <w:p w14:paraId="69F3AC8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kritické časti systému sú zapojené v HA</w:t>
            </w:r>
          </w:p>
        </w:tc>
        <w:tc>
          <w:tcPr>
            <w:tcW w:w="2744" w:type="dxa"/>
          </w:tcPr>
          <w:p w14:paraId="442E68F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9" w:type="dxa"/>
          </w:tcPr>
          <w:p w14:paraId="437CE4B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2BD7A5CE" w14:textId="77777777" w:rsidTr="00664002">
        <w:trPr>
          <w:trHeight w:val="698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30A9A3F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A2T02</w:t>
            </w:r>
          </w:p>
        </w:tc>
        <w:tc>
          <w:tcPr>
            <w:tcW w:w="6700" w:type="dxa"/>
            <w:hideMark/>
          </w:tcPr>
          <w:p w14:paraId="77031D8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systémy, kde je to možné je implementovaný key escrow</w:t>
            </w:r>
          </w:p>
        </w:tc>
        <w:tc>
          <w:tcPr>
            <w:tcW w:w="2744" w:type="dxa"/>
          </w:tcPr>
          <w:p w14:paraId="4D90C11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9" w:type="dxa"/>
          </w:tcPr>
          <w:p w14:paraId="454CBC1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46218F5" w14:textId="77777777" w:rsidTr="00664002">
        <w:trPr>
          <w:trHeight w:val="838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0B008A3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A2T03</w:t>
            </w:r>
            <w:bookmarkStart w:id="0" w:name="_GoBack"/>
            <w:bookmarkEnd w:id="0"/>
          </w:p>
        </w:tc>
        <w:tc>
          <w:tcPr>
            <w:tcW w:w="6700" w:type="dxa"/>
            <w:hideMark/>
          </w:tcPr>
          <w:p w14:paraId="2EC2D9D6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uložené na úložiskách s diskami v RAID 1, 5 alebo 6</w:t>
            </w:r>
          </w:p>
        </w:tc>
        <w:tc>
          <w:tcPr>
            <w:tcW w:w="2744" w:type="dxa"/>
          </w:tcPr>
          <w:p w14:paraId="042BC4A2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9" w:type="dxa"/>
          </w:tcPr>
          <w:p w14:paraId="1E231ED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235E6C6" w14:textId="77777777" w:rsidTr="002B1F4A">
        <w:trPr>
          <w:trHeight w:val="562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0264517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A2T04</w:t>
            </w:r>
          </w:p>
        </w:tc>
        <w:tc>
          <w:tcPr>
            <w:tcW w:w="6700" w:type="dxa"/>
            <w:hideMark/>
          </w:tcPr>
          <w:p w14:paraId="5D95E944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prevádzkový dohľad 8x5</w:t>
            </w:r>
          </w:p>
        </w:tc>
        <w:tc>
          <w:tcPr>
            <w:tcW w:w="2744" w:type="dxa"/>
          </w:tcPr>
          <w:p w14:paraId="5B22C7E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</w:p>
        </w:tc>
        <w:tc>
          <w:tcPr>
            <w:tcW w:w="3669" w:type="dxa"/>
          </w:tcPr>
          <w:p w14:paraId="605B862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53D703B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58E30FA5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</w:t>
            </w:r>
          </w:p>
        </w:tc>
        <w:tc>
          <w:tcPr>
            <w:tcW w:w="6700" w:type="dxa"/>
            <w:shd w:val="clear" w:color="auto" w:fill="95B3D7" w:themeFill="accent1" w:themeFillTint="99"/>
            <w:hideMark/>
          </w:tcPr>
          <w:p w14:paraId="19DC255B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95B3D7" w:themeFill="accent1" w:themeFillTint="99"/>
          </w:tcPr>
          <w:p w14:paraId="2D91C391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95B3D7" w:themeFill="accent1" w:themeFillTint="99"/>
          </w:tcPr>
          <w:p w14:paraId="4C084B4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420655EC" w14:textId="77777777" w:rsidTr="002B1F4A">
        <w:trPr>
          <w:trHeight w:val="802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51078E87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A2OR01</w:t>
            </w:r>
          </w:p>
        </w:tc>
        <w:tc>
          <w:tcPr>
            <w:tcW w:w="6700" w:type="dxa"/>
            <w:hideMark/>
          </w:tcPr>
          <w:p w14:paraId="29F3BE1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Zálohy sú umiestnené v zabezpečenom priestore s riadením vstupu</w:t>
            </w:r>
          </w:p>
        </w:tc>
        <w:tc>
          <w:tcPr>
            <w:tcW w:w="2744" w:type="dxa"/>
          </w:tcPr>
          <w:p w14:paraId="06CF50A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SE-C1-07</w:t>
            </w:r>
          </w:p>
        </w:tc>
        <w:tc>
          <w:tcPr>
            <w:tcW w:w="3669" w:type="dxa"/>
          </w:tcPr>
          <w:p w14:paraId="5A56765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BEFB8CE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081B1DA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A2OR02</w:t>
            </w:r>
          </w:p>
        </w:tc>
        <w:tc>
          <w:tcPr>
            <w:tcW w:w="6700" w:type="dxa"/>
            <w:hideMark/>
          </w:tcPr>
          <w:p w14:paraId="134E084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Vypracované plány bussiness continuity a disaster recovery pre scenáre výpadku dôležitých komponentov informačných systémov</w:t>
            </w:r>
          </w:p>
        </w:tc>
        <w:tc>
          <w:tcPr>
            <w:tcW w:w="2744" w:type="dxa"/>
          </w:tcPr>
          <w:p w14:paraId="33A07FD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69" w:type="dxa"/>
          </w:tcPr>
          <w:p w14:paraId="2F55DC4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77E3ECC7" w14:textId="77777777" w:rsidTr="00664002">
        <w:trPr>
          <w:trHeight w:val="807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06916EB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A2OR03</w:t>
            </w:r>
          </w:p>
        </w:tc>
        <w:tc>
          <w:tcPr>
            <w:tcW w:w="6700" w:type="dxa"/>
            <w:hideMark/>
          </w:tcPr>
          <w:p w14:paraId="1451E91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Pri každej zmene vypracovaný a aktualizovaný inventár aktív povinnej osoby</w:t>
            </w:r>
          </w:p>
        </w:tc>
        <w:tc>
          <w:tcPr>
            <w:tcW w:w="2744" w:type="dxa"/>
          </w:tcPr>
          <w:p w14:paraId="25687D3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9" w:type="dxa"/>
          </w:tcPr>
          <w:p w14:paraId="34994B20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0CE997E2" w14:textId="77777777" w:rsidTr="00664002">
        <w:trPr>
          <w:trHeight w:val="834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7DFF8C8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A2OR04</w:t>
            </w:r>
          </w:p>
        </w:tc>
        <w:tc>
          <w:tcPr>
            <w:tcW w:w="6700" w:type="dxa"/>
            <w:hideMark/>
          </w:tcPr>
          <w:p w14:paraId="4FBFB33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Určení zamestnanci pri plánoch obnovy a ich zástupcovia</w:t>
            </w:r>
          </w:p>
        </w:tc>
        <w:tc>
          <w:tcPr>
            <w:tcW w:w="2744" w:type="dxa"/>
          </w:tcPr>
          <w:p w14:paraId="084C506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69" w:type="dxa"/>
          </w:tcPr>
          <w:p w14:paraId="72B4609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587ECA32" w14:textId="77777777" w:rsidTr="00664002">
        <w:trPr>
          <w:trHeight w:val="637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787480A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A2OR05</w:t>
            </w:r>
          </w:p>
        </w:tc>
        <w:tc>
          <w:tcPr>
            <w:tcW w:w="6700" w:type="dxa"/>
            <w:hideMark/>
          </w:tcPr>
          <w:p w14:paraId="287898C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implementovaný systém pohotovosti 24/7/365</w:t>
            </w:r>
          </w:p>
        </w:tc>
        <w:tc>
          <w:tcPr>
            <w:tcW w:w="2744" w:type="dxa"/>
          </w:tcPr>
          <w:p w14:paraId="3589EBE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3669" w:type="dxa"/>
          </w:tcPr>
          <w:p w14:paraId="072CB094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D04A232" w14:textId="77777777" w:rsidTr="00664002">
        <w:trPr>
          <w:trHeight w:val="891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131FD55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A2OR06</w:t>
            </w:r>
          </w:p>
        </w:tc>
        <w:tc>
          <w:tcPr>
            <w:tcW w:w="6700" w:type="dxa"/>
            <w:hideMark/>
          </w:tcPr>
          <w:p w14:paraId="4748BAD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všetky zašifrované dáta je k dispozícií kópia šifrovacieho kľúča, ktorý je možné v prípade potreby získať autorizovanou osobou</w:t>
            </w:r>
          </w:p>
        </w:tc>
        <w:tc>
          <w:tcPr>
            <w:tcW w:w="2744" w:type="dxa"/>
          </w:tcPr>
          <w:p w14:paraId="4C344EC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669" w:type="dxa"/>
          </w:tcPr>
          <w:p w14:paraId="0DBDFFA2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33A48B1" w14:textId="77777777" w:rsidTr="00664002">
        <w:trPr>
          <w:trHeight w:val="857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45CF48C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A2OR07</w:t>
            </w:r>
          </w:p>
        </w:tc>
        <w:tc>
          <w:tcPr>
            <w:tcW w:w="6700" w:type="dxa"/>
            <w:hideMark/>
          </w:tcPr>
          <w:p w14:paraId="3C27FAB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BIA pre všetky kritické časti systému</w:t>
            </w:r>
          </w:p>
        </w:tc>
        <w:tc>
          <w:tcPr>
            <w:tcW w:w="2744" w:type="dxa"/>
          </w:tcPr>
          <w:p w14:paraId="64CA4B6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669" w:type="dxa"/>
          </w:tcPr>
          <w:p w14:paraId="3FBC3B43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3EC827B0" w14:textId="77777777" w:rsidTr="00664002">
        <w:trPr>
          <w:trHeight w:val="838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5E036F7D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A2OR08</w:t>
            </w:r>
          </w:p>
        </w:tc>
        <w:tc>
          <w:tcPr>
            <w:tcW w:w="6700" w:type="dxa"/>
            <w:hideMark/>
          </w:tcPr>
          <w:p w14:paraId="44D8E94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technická revízia technickej spôsobilosti zariadení (serverov, prvkov)</w:t>
            </w:r>
          </w:p>
        </w:tc>
        <w:tc>
          <w:tcPr>
            <w:tcW w:w="2744" w:type="dxa"/>
          </w:tcPr>
          <w:p w14:paraId="507AEF1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669" w:type="dxa"/>
          </w:tcPr>
          <w:p w14:paraId="1733F19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11C245B8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1FA7721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A2OR09</w:t>
            </w:r>
          </w:p>
        </w:tc>
        <w:tc>
          <w:tcPr>
            <w:tcW w:w="6700" w:type="dxa"/>
            <w:hideMark/>
          </w:tcPr>
          <w:p w14:paraId="75D1A0F1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 dispozícií sú náhradné disky a kritické komponenty a sú podpísané SLA s ich dodávateľmi pre prípad výpadku tak, aby oprava prebehla najneskôr do 48 hodín</w:t>
            </w:r>
          </w:p>
        </w:tc>
        <w:tc>
          <w:tcPr>
            <w:tcW w:w="2744" w:type="dxa"/>
          </w:tcPr>
          <w:p w14:paraId="061838A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9" w:type="dxa"/>
          </w:tcPr>
          <w:p w14:paraId="6A426FA7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9669E9F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95B3D7" w:themeFill="accent1" w:themeFillTint="99"/>
            <w:hideMark/>
          </w:tcPr>
          <w:p w14:paraId="64F9547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A2OR10</w:t>
            </w:r>
          </w:p>
        </w:tc>
        <w:tc>
          <w:tcPr>
            <w:tcW w:w="6700" w:type="dxa"/>
            <w:hideMark/>
          </w:tcPr>
          <w:p w14:paraId="4C2A7B6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kontrola technického stavu zariadení a funkčnosti aplikácií (log review)</w:t>
            </w:r>
          </w:p>
        </w:tc>
        <w:tc>
          <w:tcPr>
            <w:tcW w:w="2744" w:type="dxa"/>
          </w:tcPr>
          <w:p w14:paraId="14CBEE6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SE-C1-20</w:t>
            </w:r>
          </w:p>
        </w:tc>
        <w:tc>
          <w:tcPr>
            <w:tcW w:w="3669" w:type="dxa"/>
          </w:tcPr>
          <w:p w14:paraId="6E86187E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BBD2505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376091"/>
            <w:hideMark/>
          </w:tcPr>
          <w:p w14:paraId="60E0158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</w:t>
            </w:r>
          </w:p>
        </w:tc>
        <w:tc>
          <w:tcPr>
            <w:tcW w:w="6700" w:type="dxa"/>
            <w:shd w:val="clear" w:color="auto" w:fill="376091"/>
            <w:hideMark/>
          </w:tcPr>
          <w:p w14:paraId="0FA78942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2744" w:type="dxa"/>
            <w:shd w:val="clear" w:color="auto" w:fill="376091"/>
          </w:tcPr>
          <w:p w14:paraId="294963F2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376091"/>
          </w:tcPr>
          <w:p w14:paraId="7F8C12E0" w14:textId="77777777" w:rsidR="002F3C5D" w:rsidRDefault="002F3C5D" w:rsidP="002F3C5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14:paraId="073CF2C1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376091"/>
            <w:hideMark/>
          </w:tcPr>
          <w:p w14:paraId="6241FE37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</w:t>
            </w:r>
          </w:p>
        </w:tc>
        <w:tc>
          <w:tcPr>
            <w:tcW w:w="6700" w:type="dxa"/>
            <w:shd w:val="clear" w:color="auto" w:fill="376091"/>
            <w:hideMark/>
          </w:tcPr>
          <w:p w14:paraId="18C2762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2744" w:type="dxa"/>
            <w:shd w:val="clear" w:color="auto" w:fill="376091"/>
          </w:tcPr>
          <w:p w14:paraId="773C48E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376091"/>
          </w:tcPr>
          <w:p w14:paraId="5EC6AF38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0A2F379B" w14:textId="77777777" w:rsidTr="00664002">
        <w:trPr>
          <w:trHeight w:val="702"/>
          <w:jc w:val="center"/>
        </w:trPr>
        <w:tc>
          <w:tcPr>
            <w:tcW w:w="1031" w:type="dxa"/>
            <w:shd w:val="clear" w:color="auto" w:fill="376091"/>
            <w:hideMark/>
          </w:tcPr>
          <w:p w14:paraId="48398FCF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A3T01</w:t>
            </w:r>
          </w:p>
        </w:tc>
        <w:tc>
          <w:tcPr>
            <w:tcW w:w="6700" w:type="dxa"/>
            <w:hideMark/>
          </w:tcPr>
          <w:p w14:paraId="634ECCC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časti systému sú napájané elektrickou energiou z aspoň dvoch zdrojov</w:t>
            </w:r>
          </w:p>
        </w:tc>
        <w:tc>
          <w:tcPr>
            <w:tcW w:w="2744" w:type="dxa"/>
          </w:tcPr>
          <w:p w14:paraId="6113645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9" w:type="dxa"/>
          </w:tcPr>
          <w:p w14:paraId="3FFDE461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75E876DD" w14:textId="77777777" w:rsidTr="00664002">
        <w:trPr>
          <w:trHeight w:val="698"/>
          <w:jc w:val="center"/>
        </w:trPr>
        <w:tc>
          <w:tcPr>
            <w:tcW w:w="1031" w:type="dxa"/>
            <w:shd w:val="clear" w:color="auto" w:fill="376091"/>
            <w:hideMark/>
          </w:tcPr>
          <w:p w14:paraId="5074EB08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A3T02</w:t>
            </w:r>
          </w:p>
        </w:tc>
        <w:tc>
          <w:tcPr>
            <w:tcW w:w="6700" w:type="dxa"/>
            <w:hideMark/>
          </w:tcPr>
          <w:p w14:paraId="306974D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UPS a záložné zdroje na beh aspoň 12 hodín na serveroch a pracovných staniciach</w:t>
            </w:r>
          </w:p>
        </w:tc>
        <w:tc>
          <w:tcPr>
            <w:tcW w:w="2744" w:type="dxa"/>
          </w:tcPr>
          <w:p w14:paraId="58B32069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6AEF359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5C3DE8B" w14:textId="77777777" w:rsidTr="00664002">
        <w:trPr>
          <w:trHeight w:val="806"/>
          <w:jc w:val="center"/>
        </w:trPr>
        <w:tc>
          <w:tcPr>
            <w:tcW w:w="1031" w:type="dxa"/>
            <w:shd w:val="clear" w:color="auto" w:fill="376091"/>
            <w:hideMark/>
          </w:tcPr>
          <w:p w14:paraId="7224EA5A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A3T03</w:t>
            </w:r>
          </w:p>
        </w:tc>
        <w:tc>
          <w:tcPr>
            <w:tcW w:w="6700" w:type="dxa"/>
            <w:hideMark/>
          </w:tcPr>
          <w:p w14:paraId="0D3F787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riešenie na dlhodobé udržiavanie zariadenia v chode pri výpadku elektrickej energie (naftové generátory)</w:t>
            </w:r>
          </w:p>
        </w:tc>
        <w:tc>
          <w:tcPr>
            <w:tcW w:w="2744" w:type="dxa"/>
          </w:tcPr>
          <w:p w14:paraId="56FCDA6C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9" w:type="dxa"/>
          </w:tcPr>
          <w:p w14:paraId="3D544AB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69DC1D61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376091"/>
            <w:hideMark/>
          </w:tcPr>
          <w:p w14:paraId="263D68F1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A3T04</w:t>
            </w:r>
          </w:p>
        </w:tc>
        <w:tc>
          <w:tcPr>
            <w:tcW w:w="6700" w:type="dxa"/>
            <w:hideMark/>
          </w:tcPr>
          <w:p w14:paraId="1CEFB55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dáta na serveroch, dátových úložiskách a iných dôležitých umiestneniach (pracovné stanice, notebooky) sú pravidelne zálohované a archivované</w:t>
            </w:r>
          </w:p>
        </w:tc>
        <w:tc>
          <w:tcPr>
            <w:tcW w:w="2744" w:type="dxa"/>
          </w:tcPr>
          <w:p w14:paraId="330D025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PR-C3-19</w:t>
            </w:r>
          </w:p>
        </w:tc>
        <w:tc>
          <w:tcPr>
            <w:tcW w:w="3669" w:type="dxa"/>
          </w:tcPr>
          <w:p w14:paraId="151F390B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F72398E" w14:textId="77777777" w:rsidTr="00664002">
        <w:trPr>
          <w:trHeight w:val="797"/>
          <w:jc w:val="center"/>
        </w:trPr>
        <w:tc>
          <w:tcPr>
            <w:tcW w:w="1031" w:type="dxa"/>
            <w:shd w:val="clear" w:color="auto" w:fill="376091"/>
            <w:hideMark/>
          </w:tcPr>
          <w:p w14:paraId="3C600FE5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A3T05</w:t>
            </w:r>
          </w:p>
        </w:tc>
        <w:tc>
          <w:tcPr>
            <w:tcW w:w="6700" w:type="dxa"/>
            <w:hideMark/>
          </w:tcPr>
          <w:p w14:paraId="4C4E8F1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systém existuje warm site vzdialená aspoň 4 km od budovy v ktorej sa prevádzkuje informačný systém.</w:t>
            </w:r>
          </w:p>
        </w:tc>
        <w:tc>
          <w:tcPr>
            <w:tcW w:w="2744" w:type="dxa"/>
          </w:tcPr>
          <w:p w14:paraId="7CD5645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PR-C3-12</w:t>
            </w:r>
          </w:p>
        </w:tc>
        <w:tc>
          <w:tcPr>
            <w:tcW w:w="3669" w:type="dxa"/>
          </w:tcPr>
          <w:p w14:paraId="217638EA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38773564" w14:textId="77777777" w:rsidTr="00664002">
        <w:trPr>
          <w:trHeight w:val="749"/>
          <w:jc w:val="center"/>
        </w:trPr>
        <w:tc>
          <w:tcPr>
            <w:tcW w:w="1031" w:type="dxa"/>
            <w:shd w:val="clear" w:color="auto" w:fill="376091"/>
            <w:hideMark/>
          </w:tcPr>
          <w:p w14:paraId="6C16E08A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A3T06</w:t>
            </w:r>
          </w:p>
        </w:tc>
        <w:tc>
          <w:tcPr>
            <w:tcW w:w="6700" w:type="dxa"/>
            <w:hideMark/>
          </w:tcPr>
          <w:p w14:paraId="44B0F3D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prevádzkový dohľad 24/7</w:t>
            </w:r>
          </w:p>
        </w:tc>
        <w:tc>
          <w:tcPr>
            <w:tcW w:w="2744" w:type="dxa"/>
          </w:tcPr>
          <w:p w14:paraId="538638C5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</w:p>
        </w:tc>
        <w:tc>
          <w:tcPr>
            <w:tcW w:w="3669" w:type="dxa"/>
          </w:tcPr>
          <w:p w14:paraId="5F3CBEF9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14:paraId="05FD4101" w14:textId="77777777" w:rsidTr="002F3C5D">
        <w:trPr>
          <w:trHeight w:val="300"/>
          <w:jc w:val="center"/>
        </w:trPr>
        <w:tc>
          <w:tcPr>
            <w:tcW w:w="1031" w:type="dxa"/>
            <w:shd w:val="clear" w:color="auto" w:fill="376091"/>
            <w:hideMark/>
          </w:tcPr>
          <w:p w14:paraId="50481C7D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</w:t>
            </w:r>
          </w:p>
        </w:tc>
        <w:tc>
          <w:tcPr>
            <w:tcW w:w="6700" w:type="dxa"/>
            <w:shd w:val="clear" w:color="auto" w:fill="376091"/>
            <w:hideMark/>
          </w:tcPr>
          <w:p w14:paraId="7979B51C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2744" w:type="dxa"/>
            <w:shd w:val="clear" w:color="auto" w:fill="376091"/>
          </w:tcPr>
          <w:p w14:paraId="4D25DADF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3669" w:type="dxa"/>
            <w:shd w:val="clear" w:color="auto" w:fill="376091"/>
          </w:tcPr>
          <w:p w14:paraId="404A85D6" w14:textId="77777777" w:rsidR="002F3C5D" w:rsidRDefault="002F3C5D" w:rsidP="002F3C5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F3C5D" w:rsidRPr="00EF7C74" w14:paraId="1321E294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376091"/>
            <w:hideMark/>
          </w:tcPr>
          <w:p w14:paraId="5FB38A2B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A3OR01</w:t>
            </w:r>
          </w:p>
        </w:tc>
        <w:tc>
          <w:tcPr>
            <w:tcW w:w="6700" w:type="dxa"/>
            <w:hideMark/>
          </w:tcPr>
          <w:p w14:paraId="05C8866A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Zálohy sú umiestnené v zabezpečenom priestore s riadením vstupu v dvoch rôznych lokalitách</w:t>
            </w:r>
          </w:p>
        </w:tc>
        <w:tc>
          <w:tcPr>
            <w:tcW w:w="2744" w:type="dxa"/>
          </w:tcPr>
          <w:p w14:paraId="78D94E78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PR-C3-22</w:t>
            </w:r>
          </w:p>
        </w:tc>
        <w:tc>
          <w:tcPr>
            <w:tcW w:w="3669" w:type="dxa"/>
          </w:tcPr>
          <w:p w14:paraId="43A45A1D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471C9C20" w14:textId="77777777" w:rsidTr="002F3C5D">
        <w:trPr>
          <w:trHeight w:val="900"/>
          <w:jc w:val="center"/>
        </w:trPr>
        <w:tc>
          <w:tcPr>
            <w:tcW w:w="1031" w:type="dxa"/>
            <w:shd w:val="clear" w:color="auto" w:fill="376091"/>
            <w:hideMark/>
          </w:tcPr>
          <w:p w14:paraId="15FE0BA7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A3OR02</w:t>
            </w:r>
          </w:p>
        </w:tc>
        <w:tc>
          <w:tcPr>
            <w:tcW w:w="6700" w:type="dxa"/>
            <w:hideMark/>
          </w:tcPr>
          <w:p w14:paraId="4E11CED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Vypracované plány bussiness continuity a disaster recovery pre scenáre ohrozenia budovy v ktorej je prevádzkovaný informačný systém a pre výpadok 50 percent kritických zamestnancov, hrozbu teroristického útoku a prírodnej katastrofy</w:t>
            </w:r>
          </w:p>
        </w:tc>
        <w:tc>
          <w:tcPr>
            <w:tcW w:w="2744" w:type="dxa"/>
          </w:tcPr>
          <w:p w14:paraId="1C3A2C9C" w14:textId="77777777" w:rsidR="002F3C5D" w:rsidRPr="000D1080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de-DE" w:eastAsia="sk-SK"/>
              </w:rPr>
            </w:pPr>
            <w:r w:rsidRPr="000D1080"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  <w:t>PR-C1-15, PR-C1-16, PR-C3-03, SE-C1-18</w:t>
            </w:r>
          </w:p>
        </w:tc>
        <w:tc>
          <w:tcPr>
            <w:tcW w:w="3669" w:type="dxa"/>
          </w:tcPr>
          <w:p w14:paraId="7ECE3037" w14:textId="77777777" w:rsidR="002F3C5D" w:rsidRPr="000D1080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</w:pPr>
          </w:p>
        </w:tc>
      </w:tr>
      <w:tr w:rsidR="002F3C5D" w:rsidRPr="00EF7C74" w14:paraId="7AC26CCD" w14:textId="77777777" w:rsidTr="002F3C5D">
        <w:trPr>
          <w:trHeight w:val="600"/>
          <w:jc w:val="center"/>
        </w:trPr>
        <w:tc>
          <w:tcPr>
            <w:tcW w:w="1031" w:type="dxa"/>
            <w:shd w:val="clear" w:color="auto" w:fill="376091"/>
            <w:hideMark/>
          </w:tcPr>
          <w:p w14:paraId="2F9E5211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A3OR03</w:t>
            </w:r>
          </w:p>
        </w:tc>
        <w:tc>
          <w:tcPr>
            <w:tcW w:w="6700" w:type="dxa"/>
            <w:hideMark/>
          </w:tcPr>
          <w:p w14:paraId="67BF12DE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 dispozícií sú náhradné disky, kritické komponenty a sú podpísané SLA s dodávateľmi komponentov pre prípad výpadku tak, aby oprava prebehla najneskôr do 24 hodín</w:t>
            </w:r>
          </w:p>
        </w:tc>
        <w:tc>
          <w:tcPr>
            <w:tcW w:w="2744" w:type="dxa"/>
          </w:tcPr>
          <w:p w14:paraId="2843AD6F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PR-C3-03</w:t>
            </w:r>
          </w:p>
        </w:tc>
        <w:tc>
          <w:tcPr>
            <w:tcW w:w="3669" w:type="dxa"/>
          </w:tcPr>
          <w:p w14:paraId="47614C8C" w14:textId="77777777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3C5D" w:rsidRPr="00EF7C74" w14:paraId="2CA487BC" w14:textId="77777777" w:rsidTr="00664002">
        <w:trPr>
          <w:trHeight w:val="853"/>
          <w:jc w:val="center"/>
        </w:trPr>
        <w:tc>
          <w:tcPr>
            <w:tcW w:w="1031" w:type="dxa"/>
            <w:shd w:val="clear" w:color="auto" w:fill="376091"/>
            <w:hideMark/>
          </w:tcPr>
          <w:p w14:paraId="0FD4DB6D" w14:textId="77777777" w:rsidR="002F3C5D" w:rsidRDefault="002F3C5D" w:rsidP="002F3C5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A3OR04</w:t>
            </w:r>
          </w:p>
        </w:tc>
        <w:tc>
          <w:tcPr>
            <w:tcW w:w="6700" w:type="dxa"/>
            <w:hideMark/>
          </w:tcPr>
          <w:p w14:paraId="73F2AE40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Zabezpečená 100 percentná zastupiteľnosť, formálne definovaná a testovaná</w:t>
            </w:r>
          </w:p>
        </w:tc>
        <w:tc>
          <w:tcPr>
            <w:tcW w:w="2744" w:type="dxa"/>
          </w:tcPr>
          <w:p w14:paraId="4013BC4B" w14:textId="77777777" w:rsidR="002F3C5D" w:rsidRDefault="002F3C5D" w:rsidP="002F3C5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9" w:type="dxa"/>
          </w:tcPr>
          <w:p w14:paraId="502B6A94" w14:textId="519F7BEE" w:rsidR="002F3C5D" w:rsidRPr="008D5F32" w:rsidRDefault="002F3C5D" w:rsidP="002F3C5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64C3C12" w14:textId="77777777" w:rsidR="00D46B48" w:rsidRDefault="00D46B48" w:rsidP="00A74CF1">
      <w:pPr>
        <w:pStyle w:val="Telo"/>
        <w:rPr>
          <w:rFonts w:asciiTheme="minorHAnsi" w:hAnsiTheme="minorHAnsi" w:cstheme="minorHAnsi"/>
          <w:position w:val="4"/>
        </w:rPr>
      </w:pPr>
    </w:p>
    <w:p w14:paraId="62965BD9" w14:textId="471AB2DA" w:rsidR="00A74CF1" w:rsidRDefault="00134D32" w:rsidP="00A74CF1">
      <w:pPr>
        <w:pStyle w:val="Telo"/>
        <w:rPr>
          <w:rFonts w:asciiTheme="minorHAnsi" w:hAnsiTheme="minorHAnsi" w:cstheme="minorHAnsi"/>
          <w:position w:val="4"/>
        </w:rPr>
      </w:pPr>
      <w:r>
        <w:rPr>
          <w:rFonts w:asciiTheme="minorHAnsi" w:hAnsiTheme="minorHAnsi" w:cstheme="minorHAnsi"/>
          <w:position w:val="4"/>
        </w:rPr>
        <w:t xml:space="preserve">PR, SE, SS, EL </w:t>
      </w:r>
      <w:r w:rsidRPr="00134D32">
        <w:rPr>
          <w:rFonts w:asciiTheme="minorHAnsi" w:hAnsiTheme="minorHAnsi" w:cstheme="minorHAnsi"/>
          <w:position w:val="4"/>
        </w:rPr>
        <w:t>Oblasti katalógu Vládneho cloudu</w:t>
      </w:r>
      <w:r>
        <w:rPr>
          <w:rFonts w:asciiTheme="minorHAnsi" w:hAnsiTheme="minorHAnsi" w:cstheme="minorHAnsi"/>
          <w:position w:val="4"/>
        </w:rPr>
        <w:t xml:space="preserve"> viď. Príloha č.1D</w:t>
      </w:r>
      <w:r w:rsidR="000075BC">
        <w:rPr>
          <w:rFonts w:asciiTheme="minorHAnsi" w:hAnsiTheme="minorHAnsi" w:cstheme="minorHAnsi"/>
          <w:position w:val="4"/>
        </w:rPr>
        <w:t xml:space="preserve"> metodického usmernenia</w:t>
      </w:r>
    </w:p>
    <w:p w14:paraId="42EF2083" w14:textId="77777777" w:rsidR="00EF7C74" w:rsidRDefault="00EF7C74">
      <w:pPr>
        <w:rPr>
          <w:lang w:val="sk-SK"/>
        </w:rPr>
      </w:pPr>
    </w:p>
    <w:p w14:paraId="7B40C951" w14:textId="77777777" w:rsidR="000075BC" w:rsidRDefault="000075BC">
      <w:pPr>
        <w:rPr>
          <w:lang w:val="sk-SK"/>
        </w:rPr>
      </w:pPr>
    </w:p>
    <w:p w14:paraId="3B60EB36" w14:textId="5436B59E" w:rsidR="1F487B96" w:rsidRDefault="1F487B96" w:rsidP="1F487B96">
      <w:pPr>
        <w:rPr>
          <w:lang w:val="sk-SK"/>
        </w:rPr>
      </w:pPr>
    </w:p>
    <w:p w14:paraId="3EB44523" w14:textId="78D834E1" w:rsidR="1F487B96" w:rsidRDefault="1F487B96" w:rsidP="1F487B96">
      <w:pPr>
        <w:rPr>
          <w:lang w:val="sk-SK"/>
        </w:rPr>
      </w:pPr>
    </w:p>
    <w:p w14:paraId="74525941" w14:textId="1F343FA4" w:rsidR="00ED7752" w:rsidRDefault="000075BC" w:rsidP="74525941">
      <w:pPr>
        <w:rPr>
          <w:lang w:val="sk-SK"/>
        </w:rPr>
      </w:pPr>
      <w:r>
        <w:rPr>
          <w:lang w:val="sk-SK"/>
        </w:rPr>
        <w:tab/>
        <w:t xml:space="preserve">Miesto kontroly:  </w:t>
      </w:r>
      <w:r>
        <w:tab/>
      </w:r>
    </w:p>
    <w:p w14:paraId="4018DEE0" w14:textId="2D5455E5" w:rsidR="00ED7752" w:rsidRDefault="00ED7752" w:rsidP="74525941">
      <w:pPr>
        <w:rPr>
          <w:lang w:val="sk-SK"/>
        </w:rPr>
      </w:pPr>
    </w:p>
    <w:p w14:paraId="176FFE65" w14:textId="77777777" w:rsidR="00D46B48" w:rsidRDefault="00D46B48" w:rsidP="74525941">
      <w:pPr>
        <w:rPr>
          <w:lang w:val="sk-SK"/>
        </w:rPr>
      </w:pPr>
    </w:p>
    <w:p w14:paraId="687A740C" w14:textId="3FDA1B41" w:rsidR="00ED7752" w:rsidRDefault="00ED7752" w:rsidP="00ED7752">
      <w:pPr>
        <w:ind w:firstLine="708"/>
        <w:rPr>
          <w:lang w:val="sk-SK"/>
        </w:rPr>
      </w:pPr>
      <w:r w:rsidRPr="1F487B96">
        <w:rPr>
          <w:lang w:val="sk-SK"/>
        </w:rPr>
        <w:t>Dátum kontroly:</w:t>
      </w:r>
      <w:r w:rsidR="00D46B48">
        <w:t xml:space="preserve">  </w:t>
      </w:r>
      <w:r w:rsidR="22AC64CA" w:rsidRPr="1F487B96">
        <w:rPr>
          <w:lang w:val="sk-SK"/>
        </w:rPr>
        <w:t>DD</w:t>
      </w:r>
      <w:r w:rsidR="000075BC" w:rsidRPr="1F487B96">
        <w:rPr>
          <w:lang w:val="sk-SK"/>
        </w:rPr>
        <w:t>.</w:t>
      </w:r>
      <w:r w:rsidR="1195B993" w:rsidRPr="1F487B96">
        <w:rPr>
          <w:lang w:val="sk-SK"/>
        </w:rPr>
        <w:t>MM</w:t>
      </w:r>
      <w:r w:rsidR="000075BC" w:rsidRPr="1F487B96">
        <w:rPr>
          <w:lang w:val="sk-SK"/>
        </w:rPr>
        <w:t>.</w:t>
      </w:r>
      <w:r w:rsidR="2B8C8315" w:rsidRPr="1F487B96">
        <w:rPr>
          <w:lang w:val="sk-SK"/>
        </w:rPr>
        <w:t>YYYY</w:t>
      </w:r>
    </w:p>
    <w:p w14:paraId="2093CA67" w14:textId="77777777" w:rsidR="00ED7752" w:rsidRDefault="00ED7752" w:rsidP="00ED7752">
      <w:pPr>
        <w:ind w:firstLine="708"/>
        <w:rPr>
          <w:lang w:val="sk-SK"/>
        </w:rPr>
      </w:pPr>
    </w:p>
    <w:p w14:paraId="2503B197" w14:textId="77777777" w:rsidR="00ED7752" w:rsidRDefault="00ED7752" w:rsidP="00ED7752">
      <w:pPr>
        <w:ind w:firstLine="708"/>
        <w:rPr>
          <w:lang w:val="sk-SK"/>
        </w:rPr>
      </w:pPr>
    </w:p>
    <w:p w14:paraId="6DAC6A09" w14:textId="0FECD979" w:rsidR="00ED7752" w:rsidRDefault="00ED7752" w:rsidP="00ED7752">
      <w:pPr>
        <w:ind w:firstLine="708"/>
        <w:rPr>
          <w:lang w:val="sk-SK"/>
        </w:rPr>
      </w:pPr>
      <w:r w:rsidRPr="1F487B96">
        <w:rPr>
          <w:lang w:val="sk-SK"/>
        </w:rPr>
        <w:t xml:space="preserve">Za </w:t>
      </w:r>
      <w:r w:rsidR="00D46B48" w:rsidRPr="1F487B96">
        <w:rPr>
          <w:lang w:val="sk-SK"/>
        </w:rPr>
        <w:t>Hodnotiteľa</w:t>
      </w:r>
      <w:r w:rsidR="1893B231" w:rsidRPr="1F487B96">
        <w:rPr>
          <w:lang w:val="sk-SK"/>
        </w:rPr>
        <w:t xml:space="preserve"> </w:t>
      </w:r>
      <w:r w:rsidRPr="1F487B96">
        <w:rPr>
          <w:lang w:val="sk-SK"/>
        </w:rPr>
        <w:t>kontrolu vykonal: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F487B96">
        <w:rPr>
          <w:lang w:val="sk-SK"/>
        </w:rPr>
        <w:t>Za poskytovateľa:</w:t>
      </w:r>
    </w:p>
    <w:p w14:paraId="38288749" w14:textId="3E7F381E" w:rsidR="00ED7752" w:rsidRDefault="00ED7752" w:rsidP="00ED7752">
      <w:pPr>
        <w:ind w:firstLine="708"/>
        <w:rPr>
          <w:lang w:val="sk-SK"/>
        </w:rPr>
      </w:pPr>
    </w:p>
    <w:p w14:paraId="31989F0E" w14:textId="77777777" w:rsidR="00D46B48" w:rsidRDefault="00D46B48" w:rsidP="00ED7752">
      <w:pPr>
        <w:ind w:firstLine="708"/>
        <w:rPr>
          <w:lang w:val="sk-SK"/>
        </w:rPr>
      </w:pPr>
    </w:p>
    <w:p w14:paraId="20BD9A1A" w14:textId="77777777" w:rsidR="00ED7752" w:rsidRDefault="00ED7752" w:rsidP="00ED7752">
      <w:pPr>
        <w:ind w:firstLine="708"/>
        <w:rPr>
          <w:lang w:val="sk-SK"/>
        </w:rPr>
      </w:pPr>
    </w:p>
    <w:p w14:paraId="0C136CF1" w14:textId="77777777" w:rsidR="00ED7752" w:rsidRDefault="00ED7752" w:rsidP="00ED7752">
      <w:pPr>
        <w:ind w:firstLine="708"/>
        <w:rPr>
          <w:lang w:val="sk-SK"/>
        </w:rPr>
      </w:pPr>
    </w:p>
    <w:p w14:paraId="2B05DEF4" w14:textId="77777777" w:rsidR="00ED7752" w:rsidRPr="00ED7752" w:rsidRDefault="00ED7752" w:rsidP="00CB0D98">
      <w:pPr>
        <w:ind w:firstLine="708"/>
        <w:rPr>
          <w:lang w:val="sk-SK"/>
        </w:rPr>
      </w:pPr>
      <w:r w:rsidRPr="00ED7752">
        <w:rPr>
          <w:lang w:val="sk-SK"/>
        </w:rPr>
        <w:t>- - - - - - - - - - - - - - - - - -</w:t>
      </w:r>
      <w:r>
        <w:rPr>
          <w:lang w:val="sk-SK"/>
        </w:rPr>
        <w:t xml:space="preserve"> - - - - </w:t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</w:r>
      <w:r w:rsidRPr="00ED7752">
        <w:rPr>
          <w:lang w:val="sk-SK"/>
        </w:rPr>
        <w:tab/>
        <w:t>- - - - - - - - - - - - - - - - - - - -</w:t>
      </w:r>
    </w:p>
    <w:sectPr w:rsidR="00ED7752" w:rsidRPr="00ED7752" w:rsidSect="000075BC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44D6"/>
    <w:multiLevelType w:val="hybridMultilevel"/>
    <w:tmpl w:val="2960D50C"/>
    <w:lvl w:ilvl="0" w:tplc="95A21752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en-US" w:vendorID="64" w:dllVersion="131078" w:nlCheck="1" w:checkStyle="1"/>
  <w:activeWritingStyle w:appName="MSWord" w:lang="de-DE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F1"/>
    <w:rsid w:val="000075BC"/>
    <w:rsid w:val="000717A6"/>
    <w:rsid w:val="00095C8F"/>
    <w:rsid w:val="000B00C4"/>
    <w:rsid w:val="000D1080"/>
    <w:rsid w:val="001326AE"/>
    <w:rsid w:val="00134D32"/>
    <w:rsid w:val="001723B2"/>
    <w:rsid w:val="00184B34"/>
    <w:rsid w:val="0021692B"/>
    <w:rsid w:val="002547C4"/>
    <w:rsid w:val="002657FD"/>
    <w:rsid w:val="002B1F4A"/>
    <w:rsid w:val="002F3C5D"/>
    <w:rsid w:val="00317161"/>
    <w:rsid w:val="00327828"/>
    <w:rsid w:val="00342557"/>
    <w:rsid w:val="004037E6"/>
    <w:rsid w:val="004541B8"/>
    <w:rsid w:val="00535639"/>
    <w:rsid w:val="00577404"/>
    <w:rsid w:val="00664002"/>
    <w:rsid w:val="006B17B6"/>
    <w:rsid w:val="007031A1"/>
    <w:rsid w:val="007B7DAD"/>
    <w:rsid w:val="00992A45"/>
    <w:rsid w:val="009B0EC0"/>
    <w:rsid w:val="00A63C5D"/>
    <w:rsid w:val="00A74CF1"/>
    <w:rsid w:val="00A8534E"/>
    <w:rsid w:val="00AA06C1"/>
    <w:rsid w:val="00CA43FE"/>
    <w:rsid w:val="00CB0D98"/>
    <w:rsid w:val="00CD302E"/>
    <w:rsid w:val="00D46B48"/>
    <w:rsid w:val="00E407DC"/>
    <w:rsid w:val="00ED7752"/>
    <w:rsid w:val="00EF7C74"/>
    <w:rsid w:val="1195B993"/>
    <w:rsid w:val="1893B231"/>
    <w:rsid w:val="1F487B96"/>
    <w:rsid w:val="22AC64CA"/>
    <w:rsid w:val="2B8C8315"/>
    <w:rsid w:val="40E19A72"/>
    <w:rsid w:val="56A9C71C"/>
    <w:rsid w:val="6BD7BCC6"/>
    <w:rsid w:val="7452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5058"/>
  <w15:docId w15:val="{6E06811E-17E8-40FE-9003-57CEAAA8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CF1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lo">
    <w:name w:val="Telo"/>
    <w:rsid w:val="00A74CF1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sk-SK"/>
    </w:rPr>
  </w:style>
  <w:style w:type="paragraph" w:styleId="Odsekzoznamu">
    <w:name w:val="List Paragraph"/>
    <w:basedOn w:val="Normlny"/>
    <w:uiPriority w:val="34"/>
    <w:qFormat/>
    <w:rsid w:val="00ED7752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F3C5D"/>
    <w:rPr>
      <w:rFonts w:ascii="Times New Roman" w:eastAsia="Arial Unicode MS" w:hAnsi="Times New Roman" w:cs="Times New Roman"/>
      <w:sz w:val="20"/>
      <w:szCs w:val="20"/>
      <w:lang w:val="en-US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F3C5D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3C5D"/>
    <w:rPr>
      <w:rFonts w:ascii="Segoe UI" w:eastAsia="Arial Unicode MS" w:hAnsi="Segoe UI" w:cs="Segoe UI"/>
      <w:sz w:val="18"/>
      <w:szCs w:val="18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3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7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A6ADDA-5ACB-420B-88EA-4FBB9460A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b4fa2-33c0-4c4a-85df-613a746a3b4e"/>
    <ds:schemaRef ds:uri="45a0424a-b6ff-4064-ab3b-f5cc1d862c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548A1-A22E-4BE0-8965-AFFB4ECF4E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F4154-859B-469A-9458-5666E19E6820}">
  <ds:schemaRefs>
    <ds:schemaRef ds:uri="http://purl.org/dc/elements/1.1/"/>
    <ds:schemaRef ds:uri="http://purl.org/dc/dcmitype/"/>
    <ds:schemaRef ds:uri="5cbb4fa2-33c0-4c4a-85df-613a746a3b4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5a0424a-b6ff-4064-ab3b-f5cc1d862c5f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DODGE</dc:creator>
  <cp:lastModifiedBy>Pankuch, Juraj</cp:lastModifiedBy>
  <cp:revision>9</cp:revision>
  <cp:lastPrinted>2019-03-20T09:05:00Z</cp:lastPrinted>
  <dcterms:created xsi:type="dcterms:W3CDTF">2020-05-05T08:01:00Z</dcterms:created>
  <dcterms:modified xsi:type="dcterms:W3CDTF">2024-02-01T09:54:00Z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