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2F39" w:rsidRPr="004B7F86" w:rsidRDefault="00402F39" w:rsidP="00072C8B">
      <w:pPr>
        <w:spacing w:before="120"/>
        <w:jc w:val="center"/>
        <w:rPr>
          <w:rFonts w:ascii="Calibri" w:hAnsi="Calibri" w:cs="Calibri"/>
          <w:b/>
          <w:bCs/>
          <w:sz w:val="40"/>
          <w:szCs w:val="40"/>
          <w:lang w:val="sk-SK"/>
        </w:rPr>
      </w:pPr>
      <w:bookmarkStart w:id="0" w:name="_GoBack"/>
      <w:bookmarkEnd w:id="0"/>
    </w:p>
    <w:p w:rsidR="00402F39" w:rsidRPr="004B7F86" w:rsidRDefault="00402F39" w:rsidP="00072C8B">
      <w:pPr>
        <w:spacing w:before="120"/>
        <w:jc w:val="center"/>
        <w:rPr>
          <w:rFonts w:ascii="Calibri" w:hAnsi="Calibri" w:cs="Calibri"/>
          <w:b/>
          <w:bCs/>
          <w:sz w:val="40"/>
          <w:szCs w:val="40"/>
          <w:lang w:val="sk-SK"/>
        </w:rPr>
      </w:pPr>
    </w:p>
    <w:p w:rsidR="00830CD2" w:rsidRPr="004B7F86" w:rsidRDefault="00830CD2" w:rsidP="00072C8B">
      <w:pPr>
        <w:spacing w:before="120"/>
        <w:jc w:val="right"/>
        <w:rPr>
          <w:rFonts w:ascii="Calibri" w:hAnsi="Calibri" w:cs="Calibri"/>
          <w:bCs/>
          <w:caps/>
        </w:rPr>
      </w:pPr>
      <w:r w:rsidRPr="004B7F86">
        <w:rPr>
          <w:rFonts w:ascii="Calibri" w:hAnsi="Calibri" w:cs="Calibri"/>
          <w:bCs/>
        </w:rPr>
        <w:t xml:space="preserve">Obec </w:t>
      </w:r>
      <w:r w:rsidRPr="004B7F86">
        <w:rPr>
          <w:rFonts w:ascii="Calibri" w:hAnsi="Calibri" w:cs="Calibri"/>
          <w:bCs/>
          <w:highlight w:val="yellow"/>
        </w:rPr>
        <w:t>[●]</w:t>
      </w:r>
      <w:r w:rsidRPr="004B7F86">
        <w:rPr>
          <w:rStyle w:val="FootnoteAnchor"/>
          <w:rFonts w:ascii="Calibri" w:eastAsia="Times New Roman" w:hAnsi="Calibri" w:cs="Calibri"/>
          <w:bCs/>
          <w:highlight w:val="yellow"/>
        </w:rPr>
        <w:footnoteReference w:id="1"/>
      </w: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 w:rsidRPr="004B7F86">
        <w:rPr>
          <w:rFonts w:ascii="Calibri" w:hAnsi="Calibri" w:cs="Calibri"/>
          <w:b/>
          <w:bCs/>
          <w:caps/>
          <w:sz w:val="36"/>
          <w:szCs w:val="36"/>
        </w:rPr>
        <w:t>Manuál bezpečnosti OBJEKTU</w:t>
      </w: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caps/>
          <w:sz w:val="36"/>
          <w:szCs w:val="36"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</w:rPr>
      </w:pPr>
      <w:r w:rsidRPr="004B7F86">
        <w:rPr>
          <w:rFonts w:ascii="Calibri" w:hAnsi="Calibri" w:cs="Calibri"/>
          <w:b/>
          <w:bCs/>
        </w:rPr>
        <w:t>Interný riadiaci akt č. </w:t>
      </w:r>
      <w:r w:rsidRPr="004B7F86">
        <w:rPr>
          <w:rFonts w:ascii="Calibri" w:hAnsi="Calibri" w:cs="Calibri"/>
          <w:b/>
          <w:bCs/>
          <w:highlight w:val="yellow"/>
        </w:rPr>
        <w:t>[●]</w:t>
      </w: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830CD2" w:rsidRPr="004B7F86" w:rsidRDefault="00830CD2" w:rsidP="00072C8B">
      <w:pPr>
        <w:spacing w:before="12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402F39" w:rsidRPr="004B7F86" w:rsidRDefault="00830CD2" w:rsidP="00072C8B">
      <w:pPr>
        <w:numPr>
          <w:ilvl w:val="0"/>
          <w:numId w:val="10"/>
        </w:numPr>
        <w:spacing w:before="120"/>
        <w:rPr>
          <w:rFonts w:ascii="Calibri" w:hAnsi="Calibri" w:cs="Calibri"/>
          <w:b/>
          <w:lang w:val="sk-SK"/>
        </w:rPr>
      </w:pPr>
      <w:r w:rsidRPr="004B7F86">
        <w:rPr>
          <w:rFonts w:ascii="Calibri" w:hAnsi="Calibri" w:cs="Calibri"/>
          <w:b/>
          <w:bCs/>
          <w:sz w:val="32"/>
          <w:szCs w:val="32"/>
        </w:rPr>
        <w:br w:type="page"/>
      </w:r>
      <w:r w:rsidR="00AE2DFC" w:rsidRPr="004B7F86">
        <w:rPr>
          <w:rFonts w:ascii="Calibri" w:hAnsi="Calibri" w:cs="Calibri"/>
          <w:b/>
          <w:bCs/>
          <w:sz w:val="32"/>
          <w:szCs w:val="32"/>
        </w:rPr>
        <w:lastRenderedPageBreak/>
        <w:t>ÚČEL DOKUMENTU</w:t>
      </w:r>
    </w:p>
    <w:p w:rsidR="00402F39" w:rsidRPr="004B7F86" w:rsidRDefault="00402F39" w:rsidP="00072C8B">
      <w:pPr>
        <w:spacing w:before="120"/>
        <w:ind w:left="720" w:hanging="720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b/>
          <w:lang w:val="sk-SK"/>
        </w:rPr>
        <w:t>Fyzická bezpečnosť a bezpečnosť prostredia</w:t>
      </w:r>
    </w:p>
    <w:p w:rsidR="00402F39" w:rsidRPr="004B7F86" w:rsidRDefault="00402F39" w:rsidP="00072C8B">
      <w:pPr>
        <w:pStyle w:val="Zkladntext"/>
        <w:spacing w:before="120" w:after="0"/>
        <w:jc w:val="both"/>
        <w:rPr>
          <w:rFonts w:ascii="Calibri" w:hAnsi="Calibri" w:cs="Calibri"/>
          <w:sz w:val="22"/>
          <w:lang w:val="sk-SK"/>
        </w:rPr>
      </w:pPr>
      <w:r w:rsidRPr="004B7F86">
        <w:rPr>
          <w:rFonts w:ascii="Calibri" w:hAnsi="Calibri" w:cs="Calibri"/>
          <w:lang w:val="sk-SK"/>
        </w:rPr>
        <w:t xml:space="preserve">Týmto </w:t>
      </w:r>
      <w:r w:rsidR="00AE2DFC" w:rsidRPr="004B7F86">
        <w:rPr>
          <w:rFonts w:ascii="Calibri" w:hAnsi="Calibri" w:cs="Calibri"/>
          <w:lang w:val="sk-SK"/>
        </w:rPr>
        <w:t xml:space="preserve">dokumentom </w:t>
      </w:r>
      <w:r w:rsidRPr="004B7F86">
        <w:rPr>
          <w:rFonts w:ascii="Calibri" w:hAnsi="Calibri" w:cs="Calibri"/>
          <w:lang w:val="sk-SK"/>
        </w:rPr>
        <w:t xml:space="preserve">určuje vedenie </w:t>
      </w:r>
      <w:r w:rsidR="00AE2DFC" w:rsidRPr="004B7F86">
        <w:rPr>
          <w:rFonts w:ascii="Calibri" w:hAnsi="Calibri" w:cs="Calibri"/>
          <w:lang w:val="sk-SK"/>
        </w:rPr>
        <w:t xml:space="preserve">obce/organizácie </w:t>
      </w:r>
      <w:r w:rsidR="00AE2DFC" w:rsidRPr="004B7F86">
        <w:rPr>
          <w:rFonts w:ascii="Calibri" w:hAnsi="Calibri" w:cs="Calibri"/>
          <w:bCs/>
          <w:highlight w:val="yellow"/>
        </w:rPr>
        <w:t>[●]</w:t>
      </w:r>
      <w:r w:rsidR="00AE2DFC" w:rsidRPr="004B7F86">
        <w:rPr>
          <w:rFonts w:ascii="Calibri" w:hAnsi="Calibri" w:cs="Calibri"/>
          <w:bCs/>
        </w:rPr>
        <w:t xml:space="preserve">, </w:t>
      </w:r>
      <w:r w:rsidRPr="004B7F86">
        <w:rPr>
          <w:rFonts w:ascii="Calibri" w:hAnsi="Calibri" w:cs="Calibri"/>
          <w:lang w:val="sk-SK"/>
        </w:rPr>
        <w:t xml:space="preserve">akým spôsobom sa má zabrániť neautorizovanému fyzickému prístupu, poškodeniu a ohrozovaniu priestorov a informácií </w:t>
      </w:r>
      <w:r w:rsidR="00AE2DFC" w:rsidRPr="004B7F86">
        <w:rPr>
          <w:rFonts w:ascii="Calibri" w:hAnsi="Calibri" w:cs="Calibri"/>
          <w:lang w:val="sk-SK"/>
        </w:rPr>
        <w:t>obce/</w:t>
      </w:r>
      <w:r w:rsidRPr="004B7F86">
        <w:rPr>
          <w:rFonts w:ascii="Calibri" w:hAnsi="Calibri" w:cs="Calibri"/>
          <w:lang w:val="sk-SK"/>
        </w:rPr>
        <w:t>organizácie</w:t>
      </w:r>
      <w:r w:rsidR="00AE2DFC" w:rsidRPr="004B7F86">
        <w:rPr>
          <w:rFonts w:ascii="Calibri" w:hAnsi="Calibri" w:cs="Calibri"/>
          <w:lang w:val="sk-SK"/>
        </w:rPr>
        <w:t>. T</w:t>
      </w:r>
      <w:r w:rsidRPr="004B7F86">
        <w:rPr>
          <w:rFonts w:ascii="Calibri" w:hAnsi="Calibri" w:cs="Calibri"/>
          <w:lang w:val="sk-SK"/>
        </w:rPr>
        <w:t>aktiež určuje ako sa má predísť strate, poškodeniu alebo kompromitácii aktív a prerušeniu prevádzky</w:t>
      </w:r>
      <w:r w:rsidR="00AE2DFC" w:rsidRPr="004B7F86">
        <w:rPr>
          <w:rFonts w:ascii="Calibri" w:hAnsi="Calibri" w:cs="Calibri"/>
          <w:lang w:val="sk-SK"/>
        </w:rPr>
        <w:t>, resp. činnosti a poskytovaných služieb</w:t>
      </w:r>
      <w:r w:rsidRPr="004B7F86">
        <w:rPr>
          <w:rFonts w:ascii="Calibri" w:hAnsi="Calibri" w:cs="Calibri"/>
          <w:lang w:val="sk-SK"/>
        </w:rPr>
        <w:t>.</w:t>
      </w:r>
    </w:p>
    <w:p w:rsidR="00402F39" w:rsidRPr="004B7F86" w:rsidRDefault="00402F39" w:rsidP="00072C8B">
      <w:pPr>
        <w:pStyle w:val="Zkladntext"/>
        <w:spacing w:before="120" w:after="0"/>
        <w:ind w:left="709"/>
        <w:jc w:val="both"/>
        <w:rPr>
          <w:rFonts w:ascii="Calibri" w:hAnsi="Calibri" w:cs="Calibri"/>
          <w:sz w:val="22"/>
          <w:lang w:val="sk-SK"/>
        </w:rPr>
      </w:pPr>
    </w:p>
    <w:p w:rsidR="00402F39" w:rsidRPr="004B7F86" w:rsidRDefault="00B86390" w:rsidP="00072C8B">
      <w:pPr>
        <w:numPr>
          <w:ilvl w:val="0"/>
          <w:numId w:val="10"/>
        </w:numPr>
        <w:spacing w:before="120"/>
        <w:rPr>
          <w:rFonts w:ascii="Calibri" w:hAnsi="Calibri" w:cs="Calibri"/>
          <w:b/>
          <w:bCs/>
          <w:sz w:val="32"/>
          <w:szCs w:val="32"/>
        </w:rPr>
      </w:pPr>
      <w:r w:rsidRPr="004B7F86">
        <w:rPr>
          <w:rFonts w:ascii="Calibri" w:hAnsi="Calibri" w:cs="Calibri"/>
          <w:b/>
          <w:bCs/>
          <w:sz w:val="32"/>
          <w:szCs w:val="32"/>
        </w:rPr>
        <w:t>ROZSAH PLATNOSTI</w:t>
      </w:r>
    </w:p>
    <w:p w:rsidR="00402F39" w:rsidRPr="004B7F86" w:rsidRDefault="00402F39" w:rsidP="00072C8B">
      <w:pPr>
        <w:pStyle w:val="Zkladntext"/>
        <w:spacing w:before="120" w:after="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Fyzická bezpečnosť a bezpečnosť prostredia upravuje</w:t>
      </w:r>
      <w:r w:rsidR="00AE2DFC" w:rsidRPr="004B7F86">
        <w:rPr>
          <w:rFonts w:ascii="Calibri" w:hAnsi="Calibri" w:cs="Calibri"/>
          <w:lang w:val="sk-SK"/>
        </w:rPr>
        <w:t>,</w:t>
      </w:r>
      <w:r w:rsidRPr="004B7F86">
        <w:rPr>
          <w:rFonts w:ascii="Calibri" w:hAnsi="Calibri" w:cs="Calibri"/>
          <w:lang w:val="sk-SK"/>
        </w:rPr>
        <w:t xml:space="preserve"> ako sa zabezpečí perimeter fyzickej bezpečnosti, zavádza opatrenia pre fyzický prístup, popisuje zabezpečenie kancelárií, miestností a prostriedkov, ochranu pred vonkajšími hrozbami a hrozbami prostredia, prácu v zabezpečených priestoroch, ako aj zabezpečenie verejne prístupných priestorov, zásobovacích a expedičných oblastí. Ďalej upravuje umiestnenie, ochranu zariadení, podporné služby, bezpečnosť kabeláže, údržbu zariadení, bezpečnosť zariadení mimo priestorov organizácie, bezpečnú likvidáciu alebo opätovné použitie zariadení a premiestňovanie majetku</w:t>
      </w:r>
    </w:p>
    <w:p w:rsidR="00402F39" w:rsidRPr="004B7F86" w:rsidRDefault="00402F39" w:rsidP="00072C8B">
      <w:pPr>
        <w:pStyle w:val="Zkladntext"/>
        <w:spacing w:before="120" w:after="0"/>
        <w:rPr>
          <w:rFonts w:ascii="Calibri" w:hAnsi="Calibri" w:cs="Calibri"/>
          <w:lang w:val="sk-SK"/>
        </w:rPr>
      </w:pPr>
    </w:p>
    <w:p w:rsidR="00402F39" w:rsidRPr="004B7F86" w:rsidRDefault="00402F39" w:rsidP="00B86390">
      <w:pPr>
        <w:numPr>
          <w:ilvl w:val="0"/>
          <w:numId w:val="10"/>
        </w:numPr>
        <w:spacing w:before="120"/>
        <w:rPr>
          <w:rFonts w:ascii="Calibri" w:hAnsi="Calibri" w:cs="Calibri"/>
          <w:b/>
          <w:bCs/>
          <w:sz w:val="32"/>
          <w:szCs w:val="32"/>
        </w:rPr>
      </w:pPr>
      <w:r w:rsidRPr="004B7F86">
        <w:rPr>
          <w:rFonts w:ascii="Calibri" w:hAnsi="Calibri" w:cs="Calibri"/>
          <w:b/>
          <w:bCs/>
          <w:sz w:val="32"/>
          <w:szCs w:val="32"/>
        </w:rPr>
        <w:t>PRÁVOMOCI A ZODPOVEDNOSŤ</w:t>
      </w:r>
    </w:p>
    <w:p w:rsidR="00B86390" w:rsidRPr="004B7F86" w:rsidRDefault="00B86390" w:rsidP="00B86390">
      <w:pPr>
        <w:pStyle w:val="Zkladntext"/>
        <w:spacing w:before="120" w:after="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Právomoci a zodpovednosť týkajúce sa tohto dokumentu:</w:t>
      </w:r>
    </w:p>
    <w:p w:rsidR="00B86390" w:rsidRPr="004B7F86" w:rsidRDefault="00B86390" w:rsidP="00B86390">
      <w:pPr>
        <w:pStyle w:val="Zkladntext"/>
        <w:numPr>
          <w:ilvl w:val="0"/>
          <w:numId w:val="3"/>
        </w:numPr>
        <w:spacing w:before="120" w:after="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za návrh, pripomienky a spracovanie tohto dokumentu je určený pracovník správcu (</w:t>
      </w:r>
      <w:r w:rsidRPr="007D4ECB">
        <w:rPr>
          <w:rFonts w:ascii="Calibri" w:hAnsi="Calibri" w:cs="Calibri"/>
          <w:lang w:val="sk-SK"/>
        </w:rPr>
        <w:t>koordinátor</w:t>
      </w:r>
      <w:r w:rsidRPr="004B7F86">
        <w:rPr>
          <w:rFonts w:ascii="Calibri" w:hAnsi="Calibri" w:cs="Calibri"/>
          <w:lang w:val="sk-SK"/>
        </w:rPr>
        <w:t xml:space="preserve"> kybernetickej bezpečnosti),</w:t>
      </w:r>
    </w:p>
    <w:p w:rsidR="00B86390" w:rsidRPr="004B7F86" w:rsidRDefault="00B86390" w:rsidP="00B86390">
      <w:pPr>
        <w:pStyle w:val="Zkladntext"/>
        <w:numPr>
          <w:ilvl w:val="0"/>
          <w:numId w:val="3"/>
        </w:numPr>
        <w:spacing w:before="120" w:after="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za kontrolu a schválenie tohto dokumentu je zodpovedný štatutár obce/organizácie,</w:t>
      </w:r>
    </w:p>
    <w:p w:rsidR="00B86390" w:rsidRPr="004B7F86" w:rsidRDefault="00B86390" w:rsidP="00B86390">
      <w:pPr>
        <w:pStyle w:val="Zkladntext"/>
        <w:numPr>
          <w:ilvl w:val="0"/>
          <w:numId w:val="3"/>
        </w:numPr>
        <w:spacing w:before="120" w:after="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za oboznámenie s týmto dokumentu, revidovanie, zmenové konanie,  archiváciu a likvidáciu je zodpovedný určený pracovník správcu (koordinátor kybernetickej bezpečnosti),</w:t>
      </w:r>
    </w:p>
    <w:p w:rsidR="00402F39" w:rsidRPr="004B7F86" w:rsidRDefault="00B86390" w:rsidP="00B86390">
      <w:pPr>
        <w:pStyle w:val="Zkladntext"/>
        <w:numPr>
          <w:ilvl w:val="0"/>
          <w:numId w:val="3"/>
        </w:numPr>
        <w:spacing w:before="120" w:after="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za používanie a výkon činností podľa tohto dokumentu je zodpovedný každý zamestnanec obce/organizácie v úrovni a závislosti na pracovnej pozícii.</w:t>
      </w:r>
    </w:p>
    <w:p w:rsidR="003D379D" w:rsidRPr="004B7F86" w:rsidRDefault="003D379D" w:rsidP="003D379D">
      <w:pPr>
        <w:spacing w:before="120"/>
        <w:ind w:left="720"/>
        <w:rPr>
          <w:rFonts w:ascii="Calibri" w:hAnsi="Calibri" w:cs="Calibri"/>
          <w:b/>
          <w:bCs/>
          <w:sz w:val="32"/>
          <w:szCs w:val="32"/>
        </w:rPr>
      </w:pPr>
    </w:p>
    <w:p w:rsidR="00402F39" w:rsidRPr="004B7F86" w:rsidRDefault="00402F39" w:rsidP="003D379D">
      <w:pPr>
        <w:numPr>
          <w:ilvl w:val="0"/>
          <w:numId w:val="10"/>
        </w:numPr>
        <w:spacing w:before="120"/>
        <w:rPr>
          <w:rFonts w:ascii="Calibri" w:hAnsi="Calibri" w:cs="Calibri"/>
          <w:b/>
          <w:bCs/>
          <w:sz w:val="32"/>
          <w:szCs w:val="32"/>
        </w:rPr>
      </w:pPr>
      <w:r w:rsidRPr="004B7F86">
        <w:rPr>
          <w:rFonts w:ascii="Calibri" w:hAnsi="Calibri" w:cs="Calibri"/>
          <w:b/>
          <w:bCs/>
          <w:sz w:val="32"/>
          <w:szCs w:val="32"/>
        </w:rPr>
        <w:t>FYZICKÁ BEZPEČNOSŤ A BEZPEČNOSŤ PROSTREDIA</w:t>
      </w:r>
    </w:p>
    <w:p w:rsidR="003D379D" w:rsidRPr="004B7F86" w:rsidRDefault="003D379D" w:rsidP="00072C8B">
      <w:pPr>
        <w:spacing w:before="120"/>
        <w:rPr>
          <w:rFonts w:ascii="Calibri" w:hAnsi="Calibri" w:cs="Calibri"/>
          <w:b/>
          <w:bCs/>
          <w:lang w:val="sk-SK"/>
        </w:rPr>
      </w:pPr>
    </w:p>
    <w:p w:rsidR="00402F39" w:rsidRPr="004B7F86" w:rsidRDefault="00402F39" w:rsidP="00072C8B">
      <w:pPr>
        <w:spacing w:before="120"/>
        <w:rPr>
          <w:rFonts w:ascii="Calibri" w:hAnsi="Calibri" w:cs="Calibri"/>
          <w:sz w:val="28"/>
          <w:szCs w:val="28"/>
          <w:u w:val="single"/>
          <w:lang w:val="sk-SK"/>
        </w:rPr>
      </w:pPr>
      <w:r w:rsidRPr="004B7F86">
        <w:rPr>
          <w:rFonts w:ascii="Calibri" w:hAnsi="Calibri" w:cs="Calibri"/>
          <w:b/>
          <w:bCs/>
          <w:sz w:val="28"/>
          <w:szCs w:val="28"/>
          <w:u w:val="single"/>
          <w:lang w:val="sk-SK"/>
        </w:rPr>
        <w:t>Zabezpečenie oblasti</w:t>
      </w:r>
    </w:p>
    <w:p w:rsidR="00402F39" w:rsidRPr="004B7F86" w:rsidRDefault="00402F39" w:rsidP="003D379D">
      <w:pPr>
        <w:spacing w:before="12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Cieľom riadenia je zabrániť neautorizovanému fyzickému prístupu, poškodeniu a ohrozovaniu priestorov a informácií </w:t>
      </w:r>
      <w:r w:rsidR="003D379D" w:rsidRPr="004B7F86">
        <w:rPr>
          <w:rFonts w:ascii="Calibri" w:hAnsi="Calibri" w:cs="Calibri"/>
          <w:lang w:val="sk-SK"/>
        </w:rPr>
        <w:t>obce/</w:t>
      </w:r>
      <w:r w:rsidRPr="004B7F86">
        <w:rPr>
          <w:rFonts w:ascii="Calibri" w:hAnsi="Calibri" w:cs="Calibri"/>
          <w:lang w:val="sk-SK"/>
        </w:rPr>
        <w:t>organizácie.</w:t>
      </w:r>
    </w:p>
    <w:p w:rsidR="00402F39" w:rsidRPr="004B7F86" w:rsidRDefault="00402F39" w:rsidP="003D379D">
      <w:pPr>
        <w:numPr>
          <w:ilvl w:val="0"/>
          <w:numId w:val="11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Perimeter fyzickej bezpečnosti</w:t>
      </w:r>
    </w:p>
    <w:p w:rsidR="00402F39" w:rsidRPr="004B7F86" w:rsidRDefault="00402F39" w:rsidP="003D379D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Priestory </w:t>
      </w:r>
      <w:r w:rsidR="003D379D" w:rsidRPr="004B7F86">
        <w:rPr>
          <w:rFonts w:ascii="Calibri" w:hAnsi="Calibri" w:cs="Calibri"/>
          <w:lang w:val="sk-SK"/>
        </w:rPr>
        <w:t xml:space="preserve">obce/organizácie </w:t>
      </w:r>
      <w:r w:rsidRPr="004B7F86">
        <w:rPr>
          <w:rFonts w:ascii="Calibri" w:hAnsi="Calibri" w:cs="Calibri"/>
          <w:lang w:val="sk-SK"/>
        </w:rPr>
        <w:t xml:space="preserve">sú chránené </w:t>
      </w:r>
      <w:r w:rsidRPr="004B7F86">
        <w:rPr>
          <w:rFonts w:ascii="Calibri" w:hAnsi="Calibri" w:cs="Calibri"/>
          <w:highlight w:val="yellow"/>
          <w:lang w:val="sk-SK"/>
        </w:rPr>
        <w:t>vstupnými dverami vybavenými prístupovým systémom. Kľúčové priestory firmy sú monitorované kamerovým systémom. Kancelárske priestory, v ktorých sa  nachádzajú dôverné a osobné údaje majú dvere s uzamykacím systémom.</w:t>
      </w:r>
    </w:p>
    <w:p w:rsidR="00402F39" w:rsidRPr="004B7F86" w:rsidRDefault="00402F39" w:rsidP="003D379D">
      <w:pPr>
        <w:numPr>
          <w:ilvl w:val="0"/>
          <w:numId w:val="11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Opatrenia pre fyzický prístup</w:t>
      </w:r>
    </w:p>
    <w:p w:rsidR="00402F39" w:rsidRPr="004B7F86" w:rsidRDefault="00402F39" w:rsidP="003D379D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lastRenderedPageBreak/>
        <w:t xml:space="preserve">Všetci zamestnanci </w:t>
      </w:r>
      <w:r w:rsidRPr="004B7F86">
        <w:rPr>
          <w:rFonts w:ascii="Calibri" w:hAnsi="Calibri" w:cs="Calibri"/>
          <w:highlight w:val="yellow"/>
          <w:lang w:val="sk-SK"/>
        </w:rPr>
        <w:t>disponujú prístupovým kódom k prístupovému systému na odkódovanie kancelárskych priestorov a len jedna osoba má prístup ku kľúčom od vstupných dverí.</w:t>
      </w:r>
    </w:p>
    <w:p w:rsidR="00402F39" w:rsidRPr="004B7F86" w:rsidRDefault="00402F39" w:rsidP="003D379D">
      <w:pPr>
        <w:numPr>
          <w:ilvl w:val="0"/>
          <w:numId w:val="11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Zabezpečenie kancelárií, miestností a prostriedkov</w:t>
      </w:r>
    </w:p>
    <w:p w:rsidR="00402F39" w:rsidRPr="004B7F86" w:rsidRDefault="00402F39" w:rsidP="003D379D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Kancelárie a skladové priestory, ktoré vyžadujú zvýšenú bezpečnosť </w:t>
      </w:r>
      <w:r w:rsidRPr="004B7F86">
        <w:rPr>
          <w:rFonts w:ascii="Calibri" w:hAnsi="Calibri" w:cs="Calibri"/>
          <w:highlight w:val="yellow"/>
          <w:lang w:val="sk-SK"/>
        </w:rPr>
        <w:t>sú uzamykané a prístup majú len poverené osoby.</w:t>
      </w:r>
    </w:p>
    <w:p w:rsidR="00402F39" w:rsidRPr="004B7F86" w:rsidRDefault="00402F39" w:rsidP="003D379D">
      <w:pPr>
        <w:numPr>
          <w:ilvl w:val="0"/>
          <w:numId w:val="11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Ochrana pred vonkajšími hrozbami a hrozbami prostredia</w:t>
      </w:r>
    </w:p>
    <w:p w:rsidR="00402F39" w:rsidRPr="004B7F86" w:rsidRDefault="00402F39" w:rsidP="003D379D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Ochrana pred poškodením vplyvom požiaru je zabezpečená </w:t>
      </w:r>
      <w:r w:rsidRPr="004B7F86">
        <w:rPr>
          <w:rFonts w:ascii="Calibri" w:hAnsi="Calibri" w:cs="Calibri"/>
          <w:highlight w:val="yellow"/>
          <w:lang w:val="sk-SK"/>
        </w:rPr>
        <w:t>formou školení zamestnancov a hasiacimi prístrojmi rozmiestenými v jednotlivých častiach objekt</w:t>
      </w:r>
      <w:r w:rsidR="003D379D" w:rsidRPr="004B7F86">
        <w:rPr>
          <w:rFonts w:ascii="Calibri" w:hAnsi="Calibri" w:cs="Calibri"/>
          <w:highlight w:val="yellow"/>
          <w:lang w:val="sk-SK"/>
        </w:rPr>
        <w:t>u</w:t>
      </w:r>
      <w:r w:rsidRPr="004B7F86">
        <w:rPr>
          <w:rFonts w:ascii="Calibri" w:hAnsi="Calibri" w:cs="Calibri"/>
          <w:highlight w:val="yellow"/>
          <w:lang w:val="sk-SK"/>
        </w:rPr>
        <w:t>.</w:t>
      </w:r>
    </w:p>
    <w:p w:rsidR="00402F39" w:rsidRPr="004B7F86" w:rsidRDefault="00402F39" w:rsidP="003D379D">
      <w:pPr>
        <w:numPr>
          <w:ilvl w:val="0"/>
          <w:numId w:val="11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Práca v zabezpečených oblastiach</w:t>
      </w:r>
    </w:p>
    <w:p w:rsidR="00402F39" w:rsidRPr="004B7F86" w:rsidRDefault="00402F39" w:rsidP="003D379D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Zamestnanci </w:t>
      </w:r>
      <w:r w:rsidRPr="004B7F86">
        <w:rPr>
          <w:rFonts w:ascii="Calibri" w:hAnsi="Calibri" w:cs="Calibri"/>
          <w:highlight w:val="yellow"/>
          <w:lang w:val="sk-SK"/>
        </w:rPr>
        <w:t>sú každoročne školení na BOZP (bezpečnosť a ochrana zdravia pri práci) a sú vybaven</w:t>
      </w:r>
      <w:r w:rsidR="003D379D" w:rsidRPr="004B7F86">
        <w:rPr>
          <w:rFonts w:ascii="Calibri" w:hAnsi="Calibri" w:cs="Calibri"/>
          <w:highlight w:val="yellow"/>
          <w:lang w:val="sk-SK"/>
        </w:rPr>
        <w:t>í</w:t>
      </w:r>
      <w:r w:rsidRPr="004B7F86">
        <w:rPr>
          <w:rFonts w:ascii="Calibri" w:hAnsi="Calibri" w:cs="Calibri"/>
          <w:highlight w:val="yellow"/>
          <w:lang w:val="sk-SK"/>
        </w:rPr>
        <w:t xml:space="preserve"> OOP (ochranné osobné pomôcky). Medzi zabezpečené oblasti patria:</w:t>
      </w:r>
    </w:p>
    <w:p w:rsidR="00402F39" w:rsidRPr="004B7F86" w:rsidRDefault="00402F39" w:rsidP="003D379D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highlight w:val="yellow"/>
          <w:lang w:val="sk-SK"/>
        </w:rPr>
      </w:pPr>
      <w:r w:rsidRPr="004B7F86">
        <w:rPr>
          <w:rFonts w:ascii="Calibri" w:hAnsi="Calibri" w:cs="Calibri"/>
          <w:highlight w:val="yellow"/>
          <w:lang w:val="sk-SK"/>
        </w:rPr>
        <w:t xml:space="preserve">Priestory </w:t>
      </w:r>
      <w:r w:rsidR="003D379D" w:rsidRPr="004B7F86">
        <w:rPr>
          <w:rFonts w:ascii="Calibri" w:hAnsi="Calibri" w:cs="Calibri"/>
          <w:highlight w:val="yellow"/>
          <w:lang w:val="sk-SK"/>
        </w:rPr>
        <w:t>XYZ.</w:t>
      </w:r>
    </w:p>
    <w:p w:rsidR="003D379D" w:rsidRPr="004B7F86" w:rsidRDefault="00402F39" w:rsidP="003D379D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highlight w:val="yellow"/>
          <w:lang w:val="sk-SK"/>
        </w:rPr>
      </w:pPr>
      <w:r w:rsidRPr="004B7F86">
        <w:rPr>
          <w:rFonts w:ascii="Calibri" w:hAnsi="Calibri" w:cs="Calibri"/>
          <w:highlight w:val="yellow"/>
          <w:lang w:val="sk-SK"/>
        </w:rPr>
        <w:t xml:space="preserve">Pracovné priestory </w:t>
      </w:r>
      <w:r w:rsidR="003D379D" w:rsidRPr="004B7F86">
        <w:rPr>
          <w:rFonts w:ascii="Calibri" w:hAnsi="Calibri" w:cs="Calibri"/>
          <w:highlight w:val="yellow"/>
          <w:lang w:val="sk-SK"/>
        </w:rPr>
        <w:t>XYZ.</w:t>
      </w:r>
    </w:p>
    <w:p w:rsidR="00402F39" w:rsidRPr="004B7F86" w:rsidRDefault="00402F39" w:rsidP="003D379D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highlight w:val="yellow"/>
          <w:lang w:val="sk-SK"/>
        </w:rPr>
      </w:pPr>
      <w:r w:rsidRPr="004B7F86">
        <w:rPr>
          <w:rFonts w:ascii="Calibri" w:hAnsi="Calibri" w:cs="Calibri"/>
          <w:highlight w:val="yellow"/>
          <w:lang w:val="sk-SK"/>
        </w:rPr>
        <w:t>Priestory serverovní (interné a externé), zabezpečené klimatizované priestory sú prístupné len pre zamestnancov IT oddelenia, alebo osoby s</w:t>
      </w:r>
      <w:r w:rsidR="004B7F86" w:rsidRPr="004B7F86">
        <w:rPr>
          <w:rFonts w:ascii="Calibri" w:hAnsi="Calibri" w:cs="Calibri"/>
          <w:highlight w:val="yellow"/>
          <w:lang w:val="sk-SK"/>
        </w:rPr>
        <w:t>o sprie</w:t>
      </w:r>
      <w:r w:rsidRPr="004B7F86">
        <w:rPr>
          <w:rFonts w:ascii="Calibri" w:hAnsi="Calibri" w:cs="Calibri"/>
          <w:highlight w:val="yellow"/>
          <w:lang w:val="sk-SK"/>
        </w:rPr>
        <w:t>vodom poverenej osoby. V uvedených priestoroch je doporučené sa zdržovať v čo najmenšej miere.</w:t>
      </w:r>
    </w:p>
    <w:p w:rsidR="00402F39" w:rsidRPr="004B7F86" w:rsidRDefault="00402F39" w:rsidP="003D379D">
      <w:pPr>
        <w:numPr>
          <w:ilvl w:val="0"/>
          <w:numId w:val="11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Verejne prístupné priestory, zásobovacie a expedičné oblasti</w:t>
      </w:r>
    </w:p>
    <w:p w:rsidR="00402F39" w:rsidRPr="004B7F86" w:rsidRDefault="00402F39" w:rsidP="003D379D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Všetky verejné priestory </w:t>
      </w:r>
      <w:r w:rsidR="004B7F86" w:rsidRPr="004B7F86">
        <w:rPr>
          <w:rFonts w:ascii="Calibri" w:hAnsi="Calibri" w:cs="Calibri"/>
          <w:lang w:val="sk-SK"/>
        </w:rPr>
        <w:t xml:space="preserve">obce/organizácie </w:t>
      </w:r>
      <w:r w:rsidRPr="004B7F86">
        <w:rPr>
          <w:rFonts w:ascii="Calibri" w:hAnsi="Calibri" w:cs="Calibri"/>
          <w:highlight w:val="yellow"/>
          <w:lang w:val="sk-SK"/>
        </w:rPr>
        <w:t xml:space="preserve">sú pod </w:t>
      </w:r>
      <w:r w:rsidR="004B7F86" w:rsidRPr="004B7F86">
        <w:rPr>
          <w:rFonts w:ascii="Calibri" w:hAnsi="Calibri" w:cs="Calibri"/>
          <w:highlight w:val="yellow"/>
          <w:lang w:val="sk-SK"/>
        </w:rPr>
        <w:t xml:space="preserve">stálym </w:t>
      </w:r>
      <w:r w:rsidRPr="004B7F86">
        <w:rPr>
          <w:rFonts w:ascii="Calibri" w:hAnsi="Calibri" w:cs="Calibri"/>
          <w:highlight w:val="yellow"/>
          <w:lang w:val="sk-SK"/>
        </w:rPr>
        <w:t>dohľadom zamestnancov.</w:t>
      </w:r>
    </w:p>
    <w:p w:rsidR="004B7F86" w:rsidRPr="004B7F86" w:rsidRDefault="004B7F86" w:rsidP="004B7F86">
      <w:pPr>
        <w:spacing w:before="120"/>
        <w:rPr>
          <w:rFonts w:ascii="Calibri" w:hAnsi="Calibri" w:cs="Calibri"/>
          <w:b/>
          <w:bCs/>
          <w:sz w:val="28"/>
          <w:szCs w:val="28"/>
          <w:lang w:val="sk-SK"/>
        </w:rPr>
      </w:pPr>
    </w:p>
    <w:p w:rsidR="00402F39" w:rsidRPr="004B7F86" w:rsidRDefault="00402F39" w:rsidP="004B7F86">
      <w:pPr>
        <w:spacing w:before="120"/>
        <w:rPr>
          <w:rFonts w:ascii="Calibri" w:hAnsi="Calibri" w:cs="Calibri"/>
          <w:b/>
          <w:bCs/>
          <w:sz w:val="28"/>
          <w:szCs w:val="28"/>
          <w:u w:val="single"/>
          <w:lang w:val="sk-SK"/>
        </w:rPr>
      </w:pPr>
      <w:r w:rsidRPr="004B7F86">
        <w:rPr>
          <w:rFonts w:ascii="Calibri" w:hAnsi="Calibri" w:cs="Calibri"/>
          <w:b/>
          <w:bCs/>
          <w:sz w:val="28"/>
          <w:szCs w:val="28"/>
          <w:u w:val="single"/>
          <w:lang w:val="sk-SK"/>
        </w:rPr>
        <w:t>Bezpečnosť zariadení</w:t>
      </w:r>
    </w:p>
    <w:p w:rsidR="00402F39" w:rsidRPr="004B7F86" w:rsidRDefault="00402F39" w:rsidP="00072C8B">
      <w:pPr>
        <w:spacing w:before="120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Cieľom je predísť strate, poškodeniu alebo kompromitácii aktív a prerušeniu prevádzky.</w:t>
      </w:r>
    </w:p>
    <w:p w:rsidR="00402F39" w:rsidRPr="004B7F86" w:rsidRDefault="00402F39" w:rsidP="004B7F86">
      <w:pPr>
        <w:numPr>
          <w:ilvl w:val="0"/>
          <w:numId w:val="13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Umiestnenie a ochrana zariadení</w:t>
      </w:r>
    </w:p>
    <w:p w:rsidR="00402F39" w:rsidRPr="004B7F86" w:rsidRDefault="00402F39" w:rsidP="004B7F86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eastAsia="Times New Roman" w:hAnsi="Calibri" w:cs="Calibri"/>
          <w:lang w:val="sk-SK"/>
        </w:rPr>
        <w:t xml:space="preserve"> </w:t>
      </w:r>
      <w:r w:rsidRPr="004B7F86">
        <w:rPr>
          <w:rFonts w:ascii="Calibri" w:hAnsi="Calibri" w:cs="Calibri"/>
          <w:lang w:val="sk-SK"/>
        </w:rPr>
        <w:t xml:space="preserve">Zamestnanec zodpovedá za pridelené pracovné prostriedky a zverené stroje a zariadenia. </w:t>
      </w:r>
    </w:p>
    <w:p w:rsidR="00402F39" w:rsidRPr="004B7F86" w:rsidRDefault="00402F39" w:rsidP="004B7F86">
      <w:pPr>
        <w:numPr>
          <w:ilvl w:val="0"/>
          <w:numId w:val="13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Podporné služby</w:t>
      </w:r>
    </w:p>
    <w:p w:rsidR="00402F39" w:rsidRPr="004B7F86" w:rsidRDefault="00402F39" w:rsidP="004B7F86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Citlivé zariadenia na výpadky elektrickej energie </w:t>
      </w:r>
      <w:r w:rsidRPr="004B7F86">
        <w:rPr>
          <w:rFonts w:ascii="Calibri" w:hAnsi="Calibri" w:cs="Calibri"/>
          <w:highlight w:val="yellow"/>
          <w:lang w:val="sk-SK"/>
        </w:rPr>
        <w:t>sú vybavené záložnými zdrojmi, ktoré chránia zariadenia pred poškodením a strate dát.</w:t>
      </w:r>
    </w:p>
    <w:p w:rsidR="00402F39" w:rsidRPr="004B7F86" w:rsidRDefault="00402F39" w:rsidP="004B7F86">
      <w:pPr>
        <w:numPr>
          <w:ilvl w:val="0"/>
          <w:numId w:val="13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Bezpečnosť kabeláže</w:t>
      </w:r>
    </w:p>
    <w:p w:rsidR="00402F39" w:rsidRPr="004B7F86" w:rsidRDefault="00402F39" w:rsidP="004B7F86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 xml:space="preserve">Telekomunikačné a elektrické siete sú chránené svojim umiestnením (v lištách, v stenách, v zemi.) </w:t>
      </w:r>
    </w:p>
    <w:p w:rsidR="00402F39" w:rsidRPr="004B7F86" w:rsidRDefault="00402F39" w:rsidP="004B7F86">
      <w:pPr>
        <w:numPr>
          <w:ilvl w:val="0"/>
          <w:numId w:val="13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Údržba zariadení</w:t>
      </w:r>
    </w:p>
    <w:p w:rsidR="00402F39" w:rsidRPr="004B7F86" w:rsidRDefault="00402F39" w:rsidP="004B7F86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Zariadenia sú monitorované a pravidelne udržiavané pre zabezpečenie plynulosti prevádzky a zachovanie integrity.</w:t>
      </w:r>
    </w:p>
    <w:p w:rsidR="00402F39" w:rsidRPr="004B7F86" w:rsidRDefault="00402F39" w:rsidP="004B7F86">
      <w:pPr>
        <w:numPr>
          <w:ilvl w:val="0"/>
          <w:numId w:val="13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Bezpečnosť zariadení mimo priestorov organizácie</w:t>
      </w:r>
    </w:p>
    <w:p w:rsidR="00402F39" w:rsidRPr="004B7F86" w:rsidRDefault="00402F39" w:rsidP="004B7F86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Bezpečnosť zariadení mimo priestorov organizácie zabezpečuje zamestnanec, ktorému boli pridelené.</w:t>
      </w:r>
    </w:p>
    <w:p w:rsidR="00402F39" w:rsidRPr="004B7F86" w:rsidRDefault="00402F39" w:rsidP="004B7F86">
      <w:pPr>
        <w:numPr>
          <w:ilvl w:val="0"/>
          <w:numId w:val="13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Bezpečná likvidácia alebo opätovné použitie zariadení</w:t>
      </w:r>
    </w:p>
    <w:p w:rsidR="00402F39" w:rsidRPr="004B7F86" w:rsidRDefault="00402F39" w:rsidP="004B7F86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lastRenderedPageBreak/>
        <w:t xml:space="preserve">Elektronické pamäťové média pred vyradením z prevádzky </w:t>
      </w:r>
      <w:r w:rsidRPr="004B7F86">
        <w:rPr>
          <w:rFonts w:ascii="Calibri" w:hAnsi="Calibri" w:cs="Calibri"/>
          <w:highlight w:val="yellow"/>
          <w:lang w:val="sk-SK"/>
        </w:rPr>
        <w:t>sú formátované do defaultného stavu, aby sa zamedzilo prípadnému úniku dát. Papierová dokumentácia je skartovaná.</w:t>
      </w:r>
    </w:p>
    <w:p w:rsidR="00402F39" w:rsidRPr="004B7F86" w:rsidRDefault="00402F39" w:rsidP="004B7F86">
      <w:pPr>
        <w:numPr>
          <w:ilvl w:val="0"/>
          <w:numId w:val="13"/>
        </w:numPr>
        <w:spacing w:before="120"/>
        <w:rPr>
          <w:rFonts w:ascii="Calibri" w:hAnsi="Calibri" w:cs="Calibri"/>
          <w:b/>
          <w:bCs/>
          <w:lang w:val="sk-SK"/>
        </w:rPr>
      </w:pPr>
      <w:r w:rsidRPr="004B7F86">
        <w:rPr>
          <w:rFonts w:ascii="Calibri" w:hAnsi="Calibri" w:cs="Calibri"/>
          <w:b/>
          <w:bCs/>
          <w:lang w:val="sk-SK"/>
        </w:rPr>
        <w:t>Premiestňovanie majetku</w:t>
      </w:r>
    </w:p>
    <w:p w:rsidR="00402F39" w:rsidRPr="004B7F86" w:rsidRDefault="00402F39" w:rsidP="004B7F86">
      <w:pPr>
        <w:spacing w:before="120"/>
        <w:ind w:left="709"/>
        <w:jc w:val="both"/>
        <w:rPr>
          <w:rFonts w:ascii="Calibri" w:hAnsi="Calibri" w:cs="Calibri"/>
          <w:lang w:val="sk-SK"/>
        </w:rPr>
      </w:pPr>
      <w:r w:rsidRPr="004B7F86">
        <w:rPr>
          <w:rFonts w:ascii="Calibri" w:hAnsi="Calibri" w:cs="Calibri"/>
          <w:lang w:val="sk-SK"/>
        </w:rPr>
        <w:t>Zariadenia, informácie alebo softvér je možné vynášať mimo pracoviska len s predchádzajúcim ústnym súhlasom priameho nadriadeného.</w:t>
      </w:r>
    </w:p>
    <w:p w:rsidR="00402F39" w:rsidRPr="004B7F86" w:rsidRDefault="00402F39" w:rsidP="00072C8B">
      <w:pPr>
        <w:spacing w:before="120"/>
        <w:rPr>
          <w:rFonts w:ascii="Calibri" w:hAnsi="Calibri" w:cs="Calibri"/>
          <w:b/>
          <w:bCs/>
          <w:lang w:val="sk-SK"/>
        </w:rPr>
      </w:pPr>
    </w:p>
    <w:p w:rsidR="004B7F86" w:rsidRPr="004B7F86" w:rsidRDefault="004B7F86" w:rsidP="00072C8B">
      <w:pPr>
        <w:spacing w:before="120"/>
        <w:rPr>
          <w:rFonts w:ascii="Calibri" w:hAnsi="Calibri" w:cs="Calibri"/>
          <w:b/>
          <w:bCs/>
          <w:lang w:val="sk-SK"/>
        </w:rPr>
      </w:pPr>
    </w:p>
    <w:p w:rsidR="004B7F86" w:rsidRPr="004B7F86" w:rsidRDefault="004B7F86" w:rsidP="004B7F86">
      <w:pPr>
        <w:jc w:val="both"/>
        <w:rPr>
          <w:rFonts w:ascii="Calibri" w:hAnsi="Calibri" w:cs="Calibri"/>
          <w:bCs/>
        </w:rPr>
      </w:pPr>
      <w:r w:rsidRPr="004B7F86">
        <w:rPr>
          <w:rFonts w:ascii="Calibri" w:hAnsi="Calibri" w:cs="Calibri"/>
          <w:bCs/>
        </w:rPr>
        <w:t xml:space="preserve">V </w:t>
      </w:r>
      <w:r w:rsidRPr="004B7F86">
        <w:rPr>
          <w:rFonts w:ascii="Calibri" w:hAnsi="Calibri" w:cs="Calibri"/>
          <w:bCs/>
          <w:highlight w:val="yellow"/>
        </w:rPr>
        <w:t>[●]</w:t>
      </w:r>
      <w:r w:rsidRPr="004B7F86">
        <w:rPr>
          <w:rFonts w:ascii="Calibri" w:hAnsi="Calibri" w:cs="Calibri"/>
          <w:bCs/>
        </w:rPr>
        <w:t xml:space="preserve">, </w:t>
      </w:r>
      <w:r w:rsidRPr="004B7F86">
        <w:rPr>
          <w:rFonts w:ascii="Calibri" w:hAnsi="Calibri" w:cs="Calibri"/>
          <w:bCs/>
          <w:highlight w:val="yellow"/>
        </w:rPr>
        <w:t>[●]</w:t>
      </w:r>
      <w:r w:rsidRPr="004B7F86">
        <w:rPr>
          <w:rFonts w:ascii="Calibri" w:hAnsi="Calibri" w:cs="Calibri"/>
          <w:bCs/>
        </w:rPr>
        <w:t>.2021</w:t>
      </w:r>
    </w:p>
    <w:p w:rsidR="004B7F86" w:rsidRPr="004B7F86" w:rsidRDefault="004B7F86" w:rsidP="004B7F86">
      <w:pPr>
        <w:jc w:val="right"/>
        <w:rPr>
          <w:rFonts w:ascii="Calibri" w:hAnsi="Calibri" w:cs="Calibri"/>
          <w:bCs/>
        </w:rPr>
      </w:pPr>
    </w:p>
    <w:p w:rsidR="004B7F86" w:rsidRPr="004B7F86" w:rsidRDefault="004B7F86" w:rsidP="004B7F86">
      <w:pPr>
        <w:jc w:val="right"/>
        <w:rPr>
          <w:rFonts w:ascii="Calibri" w:hAnsi="Calibri" w:cs="Calibri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708"/>
        <w:gridCol w:w="3403"/>
      </w:tblGrid>
      <w:tr w:rsidR="004B7F86" w:rsidRPr="004B7F86" w:rsidTr="004B7F86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86" w:rsidRPr="004B7F86" w:rsidRDefault="004B7F86" w:rsidP="004B7F8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86" w:rsidRPr="004B7F86" w:rsidRDefault="004B7F86" w:rsidP="004B7F8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F86" w:rsidRPr="004B7F86" w:rsidRDefault="004B7F86" w:rsidP="004B7F8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B7F8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[</w:t>
            </w:r>
            <w:r w:rsidRPr="004B7F86">
              <w:rPr>
                <w:rFonts w:ascii="Calibri" w:hAnsi="Calibri" w:cs="Calibri"/>
                <w:bCs/>
                <w:i/>
                <w:sz w:val="22"/>
                <w:szCs w:val="22"/>
                <w:highlight w:val="yellow"/>
              </w:rPr>
              <w:t>meno štatutárneho zástupcu obce</w:t>
            </w:r>
            <w:r w:rsidRPr="004B7F8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]</w:t>
            </w:r>
          </w:p>
          <w:p w:rsidR="004B7F86" w:rsidRPr="004B7F86" w:rsidRDefault="004B7F86" w:rsidP="004B7F8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B7F8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[</w:t>
            </w:r>
            <w:r w:rsidRPr="004B7F86">
              <w:rPr>
                <w:rFonts w:ascii="Calibri" w:hAnsi="Calibri" w:cs="Calibri"/>
                <w:bCs/>
                <w:i/>
                <w:sz w:val="22"/>
                <w:szCs w:val="22"/>
                <w:highlight w:val="yellow"/>
              </w:rPr>
              <w:t>funkcia</w:t>
            </w:r>
            <w:r w:rsidRPr="004B7F8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]</w:t>
            </w:r>
          </w:p>
        </w:tc>
      </w:tr>
    </w:tbl>
    <w:p w:rsidR="004B7F86" w:rsidRPr="004B7F86" w:rsidRDefault="004B7F86" w:rsidP="00072C8B">
      <w:pPr>
        <w:spacing w:before="120"/>
        <w:rPr>
          <w:rFonts w:ascii="Calibri" w:hAnsi="Calibri" w:cs="Calibri"/>
          <w:b/>
          <w:bCs/>
          <w:lang w:val="sk-SK"/>
        </w:rPr>
      </w:pPr>
    </w:p>
    <w:p w:rsidR="00402F39" w:rsidRPr="004B7F86" w:rsidRDefault="00402F39" w:rsidP="00072C8B">
      <w:pPr>
        <w:spacing w:before="120"/>
        <w:jc w:val="both"/>
        <w:rPr>
          <w:rFonts w:ascii="Calibri" w:hAnsi="Calibri" w:cs="Calibri"/>
        </w:rPr>
      </w:pPr>
    </w:p>
    <w:sectPr w:rsidR="00402F39" w:rsidRPr="004B7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F4" w:rsidRDefault="00BF1FF4">
      <w:r>
        <w:separator/>
      </w:r>
    </w:p>
  </w:endnote>
  <w:endnote w:type="continuationSeparator" w:id="0">
    <w:p w:rsidR="00BF1FF4" w:rsidRDefault="00B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86" w:rsidRDefault="004B7F86" w:rsidP="00402F39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AE2DFC" w:rsidRDefault="00AE2DFC" w:rsidP="004B7F8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86" w:rsidRDefault="004B7F86" w:rsidP="00402F39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C3FEB">
      <w:rPr>
        <w:rStyle w:val="slostrany"/>
        <w:noProof/>
      </w:rPr>
      <w:t>4</w:t>
    </w:r>
    <w:r>
      <w:rPr>
        <w:rStyle w:val="slostrany"/>
      </w:rPr>
      <w:fldChar w:fldCharType="end"/>
    </w:r>
  </w:p>
  <w:p w:rsidR="00402F39" w:rsidRDefault="00402F39" w:rsidP="004B7F8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39" w:rsidRDefault="00402F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F4" w:rsidRDefault="00BF1FF4">
      <w:r>
        <w:separator/>
      </w:r>
    </w:p>
  </w:footnote>
  <w:footnote w:type="continuationSeparator" w:id="0">
    <w:p w:rsidR="00BF1FF4" w:rsidRDefault="00BF1FF4">
      <w:r>
        <w:continuationSeparator/>
      </w:r>
    </w:p>
  </w:footnote>
  <w:footnote w:id="1">
    <w:p w:rsidR="00830CD2" w:rsidRPr="00274556" w:rsidRDefault="00830CD2" w:rsidP="00830CD2">
      <w:pPr>
        <w:pStyle w:val="Textpoznmkypodiarou"/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Style w:val="Odkaznapoznmkupodiarou"/>
          <w:rFonts w:ascii="Arial" w:hAnsi="Arial" w:cs="Arial"/>
          <w:sz w:val="18"/>
          <w:szCs w:val="18"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Tento vzor obsahuje minimálne bezpečnostné opatrenia pre </w:t>
      </w:r>
      <w:r w:rsidRPr="00857895">
        <w:rPr>
          <w:rFonts w:ascii="Arial" w:hAnsi="Arial" w:cs="Arial"/>
          <w:b/>
          <w:sz w:val="18"/>
          <w:szCs w:val="18"/>
        </w:rPr>
        <w:t>Kategóriu I</w:t>
      </w:r>
      <w:r w:rsidRPr="00857895">
        <w:rPr>
          <w:rFonts w:ascii="Arial" w:hAnsi="Arial" w:cs="Arial"/>
          <w:sz w:val="18"/>
          <w:szCs w:val="18"/>
        </w:rPr>
        <w:t xml:space="preserve"> v zmysle ustanovenia § 3, ods. 2 Vyhlášky Úradu podpredsedu vlády Slovenskej republiky pre investície a informatizáciu č. 179/2020 Z.z., ktorou sa ustanovuje spôsob kategorizácie a obsah bezpečnostných opatrení informačných technológií verejnej správy. Znak </w:t>
      </w:r>
      <w:r w:rsidRPr="00830CD2">
        <w:rPr>
          <w:rFonts w:cs="Calibri"/>
          <w:bCs/>
          <w:highlight w:val="yellow"/>
        </w:rPr>
        <w:t>[●]</w:t>
      </w:r>
      <w:r w:rsidRPr="00830CD2">
        <w:rPr>
          <w:rFonts w:cs="Calibri"/>
          <w:bCs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v žltom poli alebo </w:t>
      </w:r>
      <w:r w:rsidRPr="00857895">
        <w:rPr>
          <w:rFonts w:ascii="Arial" w:hAnsi="Arial" w:cs="Arial"/>
          <w:sz w:val="18"/>
          <w:szCs w:val="18"/>
          <w:highlight w:val="yellow"/>
        </w:rPr>
        <w:t>text v žltom poli</w:t>
      </w:r>
      <w:r w:rsidRPr="00857895">
        <w:rPr>
          <w:rFonts w:ascii="Arial" w:hAnsi="Arial" w:cs="Arial"/>
          <w:sz w:val="18"/>
          <w:szCs w:val="18"/>
        </w:rPr>
        <w:t xml:space="preserve"> znamená, že organizácia si na toto miesto doplní relevantné údaje.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39" w:rsidRDefault="00402F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39" w:rsidRDefault="00402F3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39" w:rsidRDefault="00402F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sk-SK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cs="Times New Roman"/>
        <w:lang w:val="sk-SK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42C3379"/>
    <w:multiLevelType w:val="hybridMultilevel"/>
    <w:tmpl w:val="CE485468"/>
    <w:lvl w:ilvl="0" w:tplc="26AE63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D42EA"/>
    <w:multiLevelType w:val="hybridMultilevel"/>
    <w:tmpl w:val="9EA0DE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73FE3"/>
    <w:multiLevelType w:val="hybridMultilevel"/>
    <w:tmpl w:val="37CC0DFA"/>
    <w:lvl w:ilvl="0" w:tplc="C8248472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Helvetic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8F771B7"/>
    <w:multiLevelType w:val="hybridMultilevel"/>
    <w:tmpl w:val="9EA0DE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2"/>
    <w:rsid w:val="00072C8B"/>
    <w:rsid w:val="00363DF4"/>
    <w:rsid w:val="003A6C7B"/>
    <w:rsid w:val="003D379D"/>
    <w:rsid w:val="00402F39"/>
    <w:rsid w:val="004B7F86"/>
    <w:rsid w:val="006907FE"/>
    <w:rsid w:val="007D4ECB"/>
    <w:rsid w:val="00830CD2"/>
    <w:rsid w:val="00A07B60"/>
    <w:rsid w:val="00AE2DFC"/>
    <w:rsid w:val="00B86390"/>
    <w:rsid w:val="00BF1FF4"/>
    <w:rsid w:val="00E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05A62B4-EA70-4C68-938A-B3DFC3D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n-US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9">
    <w:name w:val="heading 9"/>
    <w:basedOn w:val="Normlny"/>
    <w:next w:val="Normlny"/>
    <w:qFormat/>
    <w:pPr>
      <w:keepNext/>
      <w:widowControl/>
      <w:numPr>
        <w:ilvl w:val="8"/>
        <w:numId w:val="2"/>
      </w:numPr>
      <w:suppressAutoHyphens w:val="0"/>
      <w:jc w:val="center"/>
      <w:outlineLvl w:val="8"/>
    </w:pPr>
    <w:rPr>
      <w:rFonts w:eastAsia="Times New Roman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lang w:val="sk-SK"/>
    </w:rPr>
  </w:style>
  <w:style w:type="character" w:customStyle="1" w:styleId="WW8Num4z0">
    <w:name w:val="WW8Num4z0"/>
    <w:rPr>
      <w:rFonts w:ascii="Symbol" w:hAnsi="Symbol" w:cs="Times New Roman"/>
      <w:lang w:val="sk-SK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Wingdings" w:hAnsi="Wingdings" w:cs="OpenSymbol"/>
    </w:rPr>
  </w:style>
  <w:style w:type="character" w:customStyle="1" w:styleId="WW8Num10z0">
    <w:name w:val="WW8Num10z0"/>
    <w:rPr>
      <w:b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lavikaChar">
    <w:name w:val="Hlavička Char"/>
    <w:rPr>
      <w:rFonts w:eastAsia="DejaVu Sans"/>
      <w:kern w:val="1"/>
      <w:sz w:val="24"/>
      <w:szCs w:val="24"/>
      <w:lang w:val="en-US"/>
    </w:rPr>
  </w:style>
  <w:style w:type="character" w:customStyle="1" w:styleId="PtaChar">
    <w:name w:val="Päta Char"/>
    <w:rPr>
      <w:rFonts w:eastAsia="DejaVu Sans"/>
      <w:kern w:val="1"/>
      <w:sz w:val="24"/>
      <w:szCs w:val="24"/>
      <w:lang w:val="en-US"/>
    </w:rPr>
  </w:style>
  <w:style w:type="character" w:customStyle="1" w:styleId="Nadpis9Char">
    <w:name w:val="Nadpis 9 Char"/>
    <w:rPr>
      <w:b/>
      <w:bCs/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kern w:val="1"/>
      <w:sz w:val="26"/>
      <w:szCs w:val="26"/>
      <w:lang w:val="en-US"/>
    </w:rPr>
  </w:style>
  <w:style w:type="character" w:customStyle="1" w:styleId="NzovChar">
    <w:name w:val="Názov Char"/>
    <w:rPr>
      <w:b/>
      <w:bCs/>
      <w:sz w:val="24"/>
      <w:szCs w:val="24"/>
    </w:rPr>
  </w:style>
  <w:style w:type="character" w:customStyle="1" w:styleId="TextbublinyChar">
    <w:name w:val="Text bubliny Char"/>
    <w:rPr>
      <w:rFonts w:ascii="Tahoma" w:eastAsia="DejaVu Sans" w:hAnsi="Tahoma" w:cs="Tahoma"/>
      <w:kern w:val="1"/>
      <w:sz w:val="16"/>
      <w:szCs w:val="16"/>
      <w:lang w:val="en-US" w:eastAsia="zh-CN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Popis1">
    <w:name w:val="Popis1"/>
    <w:basedOn w:val="Normlny"/>
    <w:pPr>
      <w:suppressLineNumbers/>
      <w:spacing w:before="120" w:after="120"/>
    </w:pPr>
    <w:rPr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Nzov1">
    <w:name w:val="Názov1"/>
    <w:basedOn w:val="Normlny"/>
    <w:pPr>
      <w:widowControl/>
      <w:suppressAutoHyphens w:val="0"/>
      <w:jc w:val="center"/>
    </w:pPr>
    <w:rPr>
      <w:rFonts w:eastAsia="Times New Roman"/>
      <w:b/>
      <w:bCs/>
      <w:lang w:val="sk-SK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link w:val="Textpoznmkypodiarou"/>
    <w:uiPriority w:val="99"/>
    <w:qFormat/>
    <w:rsid w:val="00830CD2"/>
    <w:rPr>
      <w:lang w:eastAsia="cs-CZ"/>
    </w:rPr>
  </w:style>
  <w:style w:type="character" w:styleId="Odkaznapoznmkupodiarou">
    <w:name w:val="footnote reference"/>
    <w:uiPriority w:val="99"/>
    <w:semiHidden/>
    <w:unhideWhenUsed/>
    <w:qFormat/>
    <w:rsid w:val="00830CD2"/>
    <w:rPr>
      <w:vertAlign w:val="superscript"/>
    </w:rPr>
  </w:style>
  <w:style w:type="character" w:customStyle="1" w:styleId="FootnoteAnchor">
    <w:name w:val="Footnote Anchor"/>
    <w:rsid w:val="00830CD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830CD2"/>
    <w:pPr>
      <w:widowControl/>
      <w:suppressAutoHyphens w:val="0"/>
      <w:spacing w:before="120" w:line="276" w:lineRule="auto"/>
    </w:pPr>
    <w:rPr>
      <w:rFonts w:eastAsia="Times New Roman"/>
      <w:kern w:val="0"/>
      <w:sz w:val="20"/>
      <w:szCs w:val="20"/>
      <w:lang w:val="sk-SK" w:eastAsia="cs-CZ"/>
    </w:rPr>
  </w:style>
  <w:style w:type="character" w:customStyle="1" w:styleId="TextpoznmkypodiarouChar1">
    <w:name w:val="Text poznámky pod čiarou Char1"/>
    <w:uiPriority w:val="99"/>
    <w:semiHidden/>
    <w:rsid w:val="00830CD2"/>
    <w:rPr>
      <w:rFonts w:eastAsia="DejaVu Sans"/>
      <w:kern w:val="1"/>
      <w:lang w:val="en-US" w:eastAsia="zh-CN"/>
    </w:rPr>
  </w:style>
  <w:style w:type="character" w:customStyle="1" w:styleId="ZkladntextChar">
    <w:name w:val="Základný text Char"/>
    <w:link w:val="Zkladntext"/>
    <w:rsid w:val="00B86390"/>
    <w:rPr>
      <w:rFonts w:eastAsia="DejaVu Sans"/>
      <w:kern w:val="1"/>
      <w:sz w:val="24"/>
      <w:szCs w:val="24"/>
      <w:lang w:val="en-US" w:eastAsia="zh-CN"/>
    </w:rPr>
  </w:style>
  <w:style w:type="table" w:styleId="Mriekatabuky">
    <w:name w:val="Table Grid"/>
    <w:basedOn w:val="Normlnatabuka"/>
    <w:uiPriority w:val="59"/>
    <w:rsid w:val="004B7F86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4B7F86"/>
  </w:style>
  <w:style w:type="character" w:styleId="Odkaznakomentr">
    <w:name w:val="annotation reference"/>
    <w:uiPriority w:val="99"/>
    <w:semiHidden/>
    <w:unhideWhenUsed/>
    <w:rsid w:val="007D4E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EC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D4ECB"/>
    <w:rPr>
      <w:rFonts w:eastAsia="DejaVu Sans"/>
      <w:kern w:val="1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4EC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D4ECB"/>
    <w:rPr>
      <w:rFonts w:eastAsia="DejaVu Sans"/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4AD0A04BF343A56D3D0DEEFD448F" ma:contentTypeVersion="8" ma:contentTypeDescription="Create a new document." ma:contentTypeScope="" ma:versionID="c7d40fb181b6fb1ef43d99a02071d573">
  <xsd:schema xmlns:xsd="http://www.w3.org/2001/XMLSchema" xmlns:xs="http://www.w3.org/2001/XMLSchema" xmlns:p="http://schemas.microsoft.com/office/2006/metadata/properties" xmlns:ns3="4f5a21e3-341f-4adc-97eb-646ec7399ceb" targetNamespace="http://schemas.microsoft.com/office/2006/metadata/properties" ma:root="true" ma:fieldsID="5240d7a96c9a6c0cb6a0bd0c2d46daa9" ns3:_="">
    <xsd:import namespace="4f5a21e3-341f-4adc-97eb-646ec7399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21e3-341f-4adc-97eb-646ec739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F397B-D59D-45E0-9CC6-CDA96085E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21e3-341f-4adc-97eb-646ec739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98124-384D-428E-8664-CF9E35E14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54BED-367B-4A5F-91D9-AA321236C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Manuál bezpečnosti objektu</vt:lpstr>
    </vt:vector>
  </TitlesOfParts>
  <Manager/>
  <Company>MIRRI</Company>
  <LinksUpToDate>false</LinksUpToDate>
  <CharactersWithSpaces>4585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bezpečnosti objektu</dc:title>
  <dc:subject/>
  <dc:creator>Dusana Kovacova</dc:creator>
  <cp:keywords/>
  <dc:description/>
  <cp:lastModifiedBy>Kováčová, Dušana</cp:lastModifiedBy>
  <cp:revision>2</cp:revision>
  <cp:lastPrinted>2013-07-10T06:28:00Z</cp:lastPrinted>
  <dcterms:created xsi:type="dcterms:W3CDTF">2023-08-25T09:13:00Z</dcterms:created>
  <dcterms:modified xsi:type="dcterms:W3CDTF">2023-08-25T09:13:00Z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0x01010064044AD0A04BF343A56D3D0DEEFD448F</vt:lpwstr>
  </property>
</Properties>
</file>