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22" w:rsidRDefault="00243D22" w:rsidP="0024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Všeobecné podmienky používania cloudových zdrojov v Sandbox prostredí</w:t>
      </w:r>
    </w:p>
    <w:p w:rsidR="00243D22" w:rsidRDefault="00243D22" w:rsidP="0024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243D22" w:rsidRPr="00243D22" w:rsidRDefault="00243D22" w:rsidP="0024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243D22" w:rsidRDefault="00243D22" w:rsidP="0024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Efektívne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yužívanie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reditov: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je povinný zabezpečiť efektívne využívanie pridelených kreditov na cloudové zdroje v prostredí Sandbox v eSKa cloude.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ušenia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eoprávneného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rístupu: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Sandbox platforma nesmie byť používaná na rušenie, zasahovanie alebo pokus o neoprávnený prístup k službám, serverom, pripojeným sieťam alebo k iným dostupným entitám prostredníctvom siete internet.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Obchádzanie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bmedzení: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Je zakázané pokúšať sa alebo obchádzať obmedzenia platné pre Sandbox prostredie.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Bezpečnostné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raniteľnosti: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Zneužívanie zdrojov na identifikáciu, zneužívanie alebo verejné odhalenie potenciálnych bezpečnostných zraniteľností iných systémov je zakázané.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Ochrana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át: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nesie zodpovednosť za svoje dáta a ich ochranu, najmä ak cloudové zdroje pracujú s citlivými informáciami.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Zakázané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oskytovanie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retím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tranám: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sa zaväzuje nezneužiť a nesprístupniť pridelené cloudové zdroje tretím stranám, s ktorými nie je v zmluvnom vzťahu, alebo neoprávneným osobám.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Zodpovednosť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oužívanie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drojov: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 je zodpovedný za to, že všetky osoby, ktorým umožnil využívať cloudové zdroje a služby v jeho mene, budú ich využívať riadne, v súlade s podmienkami týchto Všeobecných Podmienok, účelom definovaným v nich a v súlade so všetkými príslušnými právnymi predpismi a normami.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Monitorovanie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otifikácie: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MIRRI bude permanentne monitorovať Sandbox prostredia. Po spotrebovaní 90% pridelených kreditov bude používateľovi zaslaná notifikácia.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Zrušenie prostredia: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Po uplynutí doby trvania alebo spotrebovaní pridelených kreditov bude prostredie zrušené, bez možnosti neskoršej obnovy.</w:t>
      </w:r>
    </w:p>
    <w:p w:rsidR="00243D22" w:rsidRPr="00243D22" w:rsidRDefault="00243D22" w:rsidP="00243D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Oprávnenie MIRRI na obmedzenie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43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rušenie:</w:t>
      </w:r>
    </w:p>
    <w:p w:rsidR="00243D22" w:rsidRPr="00243D22" w:rsidRDefault="00243D22" w:rsidP="00243D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MIRRI SR je oprávnené obmedziť alebo prerušiť poskytovanie ktorejkoľvek služby, obmedziť, prerušiť poskytovateľovi alebo zrušiť jeho </w:t>
      </w:r>
      <w:proofErr w:type="spellStart"/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>Subscripciu</w:t>
      </w:r>
      <w:proofErr w:type="spellEnd"/>
      <w:r w:rsidRPr="00243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porušení predmetu žiadosti a Všeobecných Podmienok.</w:t>
      </w:r>
    </w:p>
    <w:p w:rsidR="00076B20" w:rsidRDefault="00076B20"/>
    <w:p w:rsidR="000A705E" w:rsidRDefault="000A705E">
      <w:r>
        <w:t xml:space="preserve">       </w:t>
      </w:r>
      <w:r w:rsidRPr="000A705E">
        <w:rPr>
          <w:rFonts w:cstheme="minorHAnsi"/>
        </w:rPr>
        <w:t>Tieto VP nadobúdajú platnosť a účinnosť dňom ich zverejnenia na Webovom sídle</w:t>
      </w:r>
      <w:bookmarkStart w:id="0" w:name="_GoBack"/>
      <w:bookmarkEnd w:id="0"/>
      <w:r>
        <w:rPr>
          <w:rFonts w:cstheme="minorHAnsi"/>
        </w:rPr>
        <w:t xml:space="preserve"> mirri.gov.sk.</w:t>
      </w:r>
    </w:p>
    <w:sectPr w:rsidR="000A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68C3"/>
    <w:multiLevelType w:val="multilevel"/>
    <w:tmpl w:val="7AD0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2"/>
    <w:rsid w:val="00076B20"/>
    <w:rsid w:val="000A705E"/>
    <w:rsid w:val="002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5D82"/>
  <w15:chartTrackingRefBased/>
  <w15:docId w15:val="{9694D9FC-2FD4-4979-A31B-512053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4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Tomášek, Ján</dc:creator>
  <cp:keywords/>
  <dc:description/>
  <cp:lastModifiedBy>Tomášek, Ján</cp:lastModifiedBy>
  <cp:revision>2</cp:revision>
  <dcterms:created xsi:type="dcterms:W3CDTF">2024-01-23T15:29:00Z</dcterms:created>
  <dcterms:modified xsi:type="dcterms:W3CDTF">2024-01-23T15:40:00Z</dcterms:modified>
</cp:coreProperties>
</file>