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32" w:rsidRDefault="004F7132" w:rsidP="00686C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SK_UA</w:t>
      </w:r>
    </w:p>
    <w:p w:rsidR="004F7132" w:rsidRDefault="004F7132" w:rsidP="00686C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</w:pPr>
    </w:p>
    <w:p w:rsidR="00686CAB" w:rsidRPr="00686CAB" w:rsidRDefault="00686CAB" w:rsidP="00686C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I. Všeobecné ustanovenia</w:t>
      </w:r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br/>
        <w:t>II. Základné smery práce Komisie</w:t>
      </w:r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br/>
        <w:t>III. Organizácia práce Komisie</w:t>
      </w:r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br/>
        <w:t>IV. Náklady</w:t>
      </w:r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br/>
        <w:t>V. Záverečná časť</w:t>
      </w:r>
    </w:p>
    <w:p w:rsidR="00686CAB" w:rsidRPr="00686CAB" w:rsidRDefault="006C751E" w:rsidP="00686C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sk-SK"/>
        </w:rPr>
        <w:pict>
          <v:rect id="_x0000_i1025" style="width:453.6pt;height:.75pt" o:hrstd="t" o:hrnoshade="t" o:hr="t" fillcolor="silver" stroked="f"/>
        </w:pict>
      </w:r>
    </w:p>
    <w:p w:rsidR="00686CAB" w:rsidRPr="00686CAB" w:rsidRDefault="00686CAB" w:rsidP="00686C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I. Všeobecné ustanovenia</w:t>
      </w:r>
    </w:p>
    <w:p w:rsidR="00686CAB" w:rsidRPr="00686CAB" w:rsidRDefault="00686CAB" w:rsidP="006C7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Slovensko-ukrajinská (Ukrajinsko-slovenská) medzivládna komisia pre cezhraničnú spoluprácu (ďalej len „Komisia“) je vytvorená v súlade s článkom 7 Dohody medzi vládou Slovenskej republiky a Kabinetom ministrov Ukrajiny o cezhraničnej spolupráci podpísanej 5. decembra 2000 a Protokolom z 2. zasadnutia Slovensko-ukrajinskej (Ukrajinsko-slovenskej) pracovnej skupiny pre cezhraničnú spoluprácu z 12. decembra 2003.</w:t>
      </w:r>
    </w:p>
    <w:p w:rsidR="00686CAB" w:rsidRPr="00686CAB" w:rsidRDefault="00686CAB" w:rsidP="006C7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pracuje v súlade s Dohodou medzi vládou Slovenskej republiky a Kabinetom ministrov Ukrajiny o cezhraničnej spolupráci, týmto štatútom a vnútorným právnym poriadkom oboch štátov.</w:t>
      </w:r>
    </w:p>
    <w:p w:rsidR="00686CAB" w:rsidRPr="00686CAB" w:rsidRDefault="00686CAB" w:rsidP="00686C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II. Základné smery práce Komisie</w:t>
      </w:r>
    </w:p>
    <w:p w:rsidR="00686CAB" w:rsidRPr="00686CAB" w:rsidRDefault="00686CAB" w:rsidP="006C7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vytyčuje všeobecné smery a formy rozvoja cezhraničnej spolupráce. Zabezpečuje ich súlad s Dohodou medzi vládou Slovenskej republiky a Kabinetom ministrov Ukrajiny o cezhraničnej spolupráci.</w:t>
      </w:r>
    </w:p>
    <w:p w:rsidR="00686CAB" w:rsidRPr="00686CAB" w:rsidRDefault="00686CAB" w:rsidP="006C7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vypracúva návrhy na vytváranie priaznivých právnych, ekonomických, finančných a obchodných podmienok v záujme obojstranne výhodného rozvoja v hospodárskej, sociálnej, vedecko-technickej, kultúrno-vzdelávacej, ekologickej a iných oblastiach cezhraničnej spolupráce. Predkladá ich kompetentným orgánom Slovenskej republiky a Kabinetu ministrov Ukrajiny na preskúmanie a rozhodnutie.</w:t>
      </w:r>
    </w:p>
    <w:p w:rsidR="00686CAB" w:rsidRPr="00686CAB" w:rsidRDefault="00686CAB" w:rsidP="006C7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bude napomáhať riešeniu právnych, administratívnych alebo technických problémov, ktoré by mohli sťažovať rozvoj cezhraničnej spolupráce.</w:t>
      </w:r>
    </w:p>
    <w:p w:rsidR="00686CAB" w:rsidRPr="00686CAB" w:rsidRDefault="00686CAB" w:rsidP="006C7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bude podporovať iniciatívy miestnych orgánov a regionálnych orgánov smerujúcich k nadviazaniu a rozvoju cezhraničnej spolupráce.</w:t>
      </w:r>
    </w:p>
    <w:p w:rsidR="00686CAB" w:rsidRPr="00686CAB" w:rsidRDefault="00686CAB" w:rsidP="006C7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bude analyzovať súčasný právny poriadok s cieľom prípravy návrhov na zmenu príslušných ustanovení, ktoré by mohli byť prekážkou rozvoja cezhraničnej spolupráce.</w:t>
      </w:r>
    </w:p>
    <w:p w:rsidR="00686CAB" w:rsidRPr="00686CAB" w:rsidRDefault="00686CAB" w:rsidP="00686C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III. Organizácia práce Komisie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sa skladá z dvoch národných častí, slovenskej a ukrajinskej, ktoré sa zriaďujú na základe parity. Pre riešenie konkrétnych problémov v  jednotlivých oblastiach cezhraničnej spolupráce má Komisia právo vytvárať pracovné skupiny.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Zloženie Komisie je v kompetencii zúčastnených strán v súlade s ich vnútorným právnym poriadkom. Komisii </w:t>
      </w:r>
      <w:proofErr w:type="spellStart"/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spolupredsedajú</w:t>
      </w:r>
      <w:proofErr w:type="spellEnd"/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predsedovia jej národných častí. Predsedovia národných častí reprezentujú Komisiu v rozsahu jej kompetencií.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Predsedovia národných častí Komisie vymenúvajú v súlade s vnútorným právnym poriadkom svojho štátu svojich zástupcov, výkonného tajomníka a jej členov. Predsedovia Komisie sa navzájom priebežne informujú o personálnych zmenách v zložení Komisie.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Pracovné skupiny vytvorené Komisiou vyvíjajú činnosť v súlade s ich ustanoveniami a informujú o svojej činnosti príslušného predsedu národnej časti Komisie.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Výkonní tajomníci Komisie zabezpečujú organizáciu práce príslušnej národnej časti Komisie, pripravujú materiály na zasadnutia Komisie a vykonávajú iné organizačné úlohy, súvisiace s činnosťou Komisie. Výkonní tajomníci oboch národných častí Komisie sú v stálom kontakte a v prípade potreby sa stretávajú v období medzi zasadnutiami Komisie.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Zasadnutia Komisie sa uskutočňujú spravidla dvakrát do roka, striedavo na území Slovenskej republiky a Ukrajiny. Mimoriadne zasadnutie Komisie môže byť zvolané tiež z iniciatívy jednej z jej národných častí, spravidla na území tejto časti.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Zasadnutia Komisie sú zvolávané po vzájomnej dohode predsedov oboch národných častí. Stanovenie termínu nasledujúceho zasadnutia Komisie sa uskutočňuje najneskôr dva mesiace pred týmto zasadnutím. </w:t>
      </w: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lastRenderedPageBreak/>
        <w:t>Dva týždne pred dohodnutým termínom zasadnutia predsedovia obidvoch národných častí Komisie stanovujú konečný program rokovania a vymieňajú si texty návrhov protokolov.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Predsedovia národných častí Komisie môžu prizývať na jej zasadnutia odborníkov i poradcov, ktorých počet sa vopred dohodne.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Odporúčania a návrhy Komisie sú prijímané na zásade konsenzu oboch jej národných častí a nadobúdajú platnosť dňom podpísania protokolu predsedami obidvoch jej národných častí.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Odporúčania a návrhy Komisie, ktoré podľa vnútroštátnych právnych predpisov Slovenskej republiky a Ukrajiny vyžadujú schválenie kompetentnými orgánmi príslušného štátu, nadobúdajú platnosť dňom písomného oznámenia o takomto schválení.</w:t>
      </w:r>
    </w:p>
    <w:p w:rsidR="00686CAB" w:rsidRPr="00686CAB" w:rsidRDefault="00686CAB" w:rsidP="006C7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Rokovacími jazykmi zasadnutí Komisie sú jazyk slovenský a jazyk ukrajinský. Zo zasadnutí Komisie sú vypracúvané protokoly v slovenskom jazyku a v ukrajinskom jazyku, pričom obidva texty majú rovnakú platnosť.</w:t>
      </w:r>
    </w:p>
    <w:p w:rsidR="00686CAB" w:rsidRPr="00686CAB" w:rsidRDefault="00686CAB" w:rsidP="006C7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proofErr w:type="spellStart"/>
      <w:r w:rsidR="006C75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IV.</w:t>
      </w:r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Náklady</w:t>
      </w:r>
      <w:proofErr w:type="spellEnd"/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br/>
      </w: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Výdavky spojené so zasadnutím Komisie (pracovnej skupiny) hradí tá jej národná časť, na území ktorej sa zasadnutie uskutočňuje. Cestovné náklady účastníkov zasadnutia, vrátane nákladov spojených s ubytovaním a stravovaním, hradia príslušné orgány alebo inštitúcie, ktoré svojich predstaviteľov na zasadnutia vysielajú.</w:t>
      </w:r>
    </w:p>
    <w:p w:rsidR="00686CAB" w:rsidRPr="00686CAB" w:rsidRDefault="00686CAB" w:rsidP="00686C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686C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V. Záverečná časť</w:t>
      </w:r>
    </w:p>
    <w:p w:rsidR="00686CAB" w:rsidRPr="00686CAB" w:rsidRDefault="00686CAB" w:rsidP="00686C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vypracúva a schvaľuje zmeny a dodatky k tomuto štatútu.</w:t>
      </w:r>
    </w:p>
    <w:p w:rsidR="00686CAB" w:rsidRPr="00686CAB" w:rsidRDefault="00686CAB" w:rsidP="00686C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Tento štatút nadobúda platnosť dňom jeho podpísania na prvom zasadnutí Komisie dňa 6. mája 2004 na Zemplínskej Šírave –Kaluži.</w:t>
      </w:r>
    </w:p>
    <w:p w:rsidR="00686CAB" w:rsidRPr="00686CAB" w:rsidRDefault="00686CAB" w:rsidP="00686C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Tento štatút je vypracovaný v dvoch vyhotoveniach, každý v slovenskom a ukrajinskom jazyku, pričom obidva texty majú rovnakú platnosť.</w:t>
      </w: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686CAB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</w:p>
    <w:p w:rsidR="006C751E" w:rsidRDefault="006C751E" w:rsidP="006C751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predseda slovenskej č</w:t>
      </w:r>
      <w:r>
        <w:rPr>
          <w:rFonts w:ascii="Tahoma" w:hAnsi="Tahoma" w:cs="Tahoma"/>
          <w:sz w:val="18"/>
          <w:szCs w:val="18"/>
        </w:rPr>
        <w:t>asti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predseda ukrajinskej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 časti</w:t>
      </w:r>
    </w:p>
    <w:p w:rsidR="006C751E" w:rsidRDefault="006C751E" w:rsidP="006C751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Slovensko – ukrajinskej</w:t>
      </w:r>
      <w:r>
        <w:rPr>
          <w:rFonts w:ascii="Tahoma" w:hAnsi="Tahoma" w:cs="Tahoma"/>
          <w:sz w:val="18"/>
          <w:szCs w:val="18"/>
        </w:rPr>
        <w:t xml:space="preserve"> medzivládnej komisie     </w:t>
      </w:r>
      <w:r>
        <w:rPr>
          <w:rFonts w:ascii="Tahoma" w:hAnsi="Tahoma" w:cs="Tahoma"/>
          <w:sz w:val="18"/>
          <w:szCs w:val="18"/>
        </w:rPr>
        <w:t xml:space="preserve">                    </w:t>
      </w:r>
      <w:proofErr w:type="spellStart"/>
      <w:r>
        <w:rPr>
          <w:rFonts w:ascii="Tahoma" w:hAnsi="Tahoma" w:cs="Tahoma"/>
          <w:sz w:val="18"/>
          <w:szCs w:val="18"/>
        </w:rPr>
        <w:t>Ukrajinsko</w:t>
      </w:r>
      <w:proofErr w:type="spellEnd"/>
      <w:r>
        <w:rPr>
          <w:rFonts w:ascii="Tahoma" w:hAnsi="Tahoma" w:cs="Tahoma"/>
          <w:sz w:val="18"/>
          <w:szCs w:val="18"/>
        </w:rPr>
        <w:t xml:space="preserve"> – </w:t>
      </w:r>
      <w:r>
        <w:rPr>
          <w:rFonts w:ascii="Tahoma" w:hAnsi="Tahoma" w:cs="Tahoma"/>
          <w:sz w:val="18"/>
          <w:szCs w:val="18"/>
        </w:rPr>
        <w:t>slovenskej medzivládnej komisie</w:t>
      </w:r>
    </w:p>
    <w:p w:rsidR="006C751E" w:rsidRDefault="006C751E" w:rsidP="006C751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pre cezhraničnú spoluprácu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pre cezhraničnú spoluprácu            </w:t>
      </w:r>
    </w:p>
    <w:p w:rsidR="008D56D4" w:rsidRDefault="008D56D4"/>
    <w:sectPr w:rsidR="008D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B3B"/>
    <w:multiLevelType w:val="multilevel"/>
    <w:tmpl w:val="B7A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251E0"/>
    <w:multiLevelType w:val="multilevel"/>
    <w:tmpl w:val="6A7C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CC46E6"/>
    <w:multiLevelType w:val="multilevel"/>
    <w:tmpl w:val="6678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C71D3"/>
    <w:multiLevelType w:val="multilevel"/>
    <w:tmpl w:val="191C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1B"/>
    <w:rsid w:val="004F7132"/>
    <w:rsid w:val="00686CAB"/>
    <w:rsid w:val="006C751E"/>
    <w:rsid w:val="00734B1B"/>
    <w:rsid w:val="008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0E2D"/>
  <w15:chartTrackingRefBased/>
  <w15:docId w15:val="{8DDBD205-C4E6-422F-8869-94A214F3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8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86CA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Rozsnyóová, Andrea</dc:creator>
  <cp:keywords/>
  <dc:description/>
  <cp:lastModifiedBy>Rozsnyóová, Andrea</cp:lastModifiedBy>
  <cp:revision>7</cp:revision>
  <cp:lastPrinted>2024-10-10T08:26:00Z</cp:lastPrinted>
  <dcterms:created xsi:type="dcterms:W3CDTF">2024-10-10T08:24:00Z</dcterms:created>
  <dcterms:modified xsi:type="dcterms:W3CDTF">2025-01-08T09:25:00Z</dcterms:modified>
</cp:coreProperties>
</file>