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E9" w:rsidRPr="00491EE9" w:rsidRDefault="00491EE9" w:rsidP="00491EE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I. Všeobecné ustanovenia</w:t>
      </w:r>
    </w:p>
    <w:p w:rsidR="00491EE9" w:rsidRPr="00491EE9" w:rsidRDefault="00491EE9" w:rsidP="00491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Slovensko-poľská medzivládna komisia pre cezhraničnú spolupráce /ďalej len Komisia/ je vytvorená na základe článku 7 Dohody medzi vládou Slovenskej republiky a vládou Poľskej republiky o cezhraničnej spolupráci z 18. augusta 1994.</w:t>
      </w:r>
    </w:p>
    <w:p w:rsidR="00491EE9" w:rsidRPr="00491EE9" w:rsidRDefault="00491EE9" w:rsidP="00491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Slovensko-poľská Komisia pracuje v súlade s týmto Štatútom a vnútorným zákonodarstvom oboch štátov.</w:t>
      </w:r>
    </w:p>
    <w:p w:rsidR="00491EE9" w:rsidRPr="00491EE9" w:rsidRDefault="00491EE9" w:rsidP="00491EE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II. Základné smery práce Komisie</w:t>
      </w:r>
    </w:p>
    <w:p w:rsidR="00491EE9" w:rsidRPr="00491EE9" w:rsidRDefault="00491EE9" w:rsidP="00A9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 </w:t>
      </w: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vytyčuje všeobecné smery a základné predpoklady rozvoja cezhraničnej spolupráce, predkladá kompetentným orgánom oboch štátov návrhy v tejto oblasti, vypracúva spoločné pracovné programy, zamerané na rozvoj spolupráce medzi kompetentnými orgánmi Slovenskej republiky a Poľskej republiky, zabezpečuje ich súlad s horeuvedenou Medzivládnou dohodou a zároveň koordinuje cezhraničnú spoluprácu.</w:t>
      </w:r>
    </w:p>
    <w:p w:rsidR="00491EE9" w:rsidRPr="00491EE9" w:rsidRDefault="00491EE9" w:rsidP="00A9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vypracúva návrhy v oblasti utvárania priaznivých právnych, ekonomických, finančných a obchodných podmienok v záujme obojstranne výhodného rozvoja podnikania, hospodárskych a iných aktivít v rámci cezhraničnej spolupráce. Predkladá ich kompetentným orgánom Slovenskej republiky a Poľskej republiky na preskúmanie a rozhodnutie.</w:t>
      </w:r>
    </w:p>
    <w:p w:rsidR="00491EE9" w:rsidRPr="00491EE9" w:rsidRDefault="00491EE9" w:rsidP="00A93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 súlade s článkom 7, bodom 3 Dohody, Komisia má právo riešiť sporné problémy a komplikácie, ktoré sťažujú cezhraničnú spoluprácu a spolupracovať pre tom s inými kompetentnými orgánmi.</w:t>
      </w:r>
    </w:p>
    <w:p w:rsidR="00491EE9" w:rsidRPr="00491EE9" w:rsidRDefault="00491EE9" w:rsidP="00491EE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III. Organizácia práce Komisie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Komisia sa skladá z dvoch národných častí, slovenskej a poľskej, ktoré sa utvárajú na základe parity. Pre riešenie konkrétnych problémov v jednotlivých oblastiach cezhraničnej spolupráce má Komisia právo utvárať pracovné skupiny.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Zloženie Komisie je v kompetencii zúčastnených strán v súlade s ich vnútorným právnym poriadkom. Komisii </w:t>
      </w:r>
      <w:proofErr w:type="spellStart"/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spolupredsedajú</w:t>
      </w:r>
      <w:proofErr w:type="spellEnd"/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predsedovia jej národných častí, menovaní vládou Slovenskej republiky a vládou Poľskej republiky. Predsedovia národných častí reprezentujú Komisiu v rozsahu jej kompetencií.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v súlade s vnútorným právnym poriadkom svojho štátu vymenúvajú svojich zástupcov, vedúcich jednotlivých pracovných skupín, výkonného tajomníka a jej členov. Predsedovia Komisie sa navzájom priebežne informujú o personálnych zmenách v zložení Komisie.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Pracovné skupiny utvorené Komisiou vyvíjajú činnosť v súlade s jej ustanoveniami a pravidelne informujú o svojej činnosti príslušného predsedu národnej časti Komisie.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Výkonní tajomníci Komisie zabezpečujú organizáciu práce príslušnej národnej časti Komisie, pripravujú materiály na zasadnutia komisie a vykonávajú iné organizačné úlohy, súvisiace s činnosťou Komisie. Výkonní tajomníci oboch národných častí Komisie sú spolu v stálom kontakte a v prípade potreby sa stretávajú v období medzi zasadnutiami Komisie.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Zasadnutia Komisie sa uskutočňujú podľa potreby, najmenej však raz ročne a to striedavo na území Slovenskej a Poľskej republiky. Zasadnutia Komisie môžu byť zvolávané tiež z iniciatívy jednej z jej národných častí, spravidla na území tejto časti. Zasadnutia Komisie predsedá príslušný predseda tej národnej časti, kde sa zasadnutia koná.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Zasadnutia Komisie sú zvolávané po vzájomnej dohode predsedov oboch jej národných častí. Na zasadnutiach Komisie sa prerokúvajú otázky, na ktorých sa predsedovia vopred dohodli.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Stanovenie termínu nasledujúceho zasadnutia Komisie sa uskutočňuje najneskôr dva mesiace pred týmto zasadnutím. Dva týždne pre dohodnutým termínom zasadnutia predsedovia obidvoch národných častí Komisie stanovujú konečný program rokovania a vymieňajú si texty návrhov protokolov. Výkonní tajomníci Komisie zabezpečujú priebeh zasadnutia organizačne a technicky.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Predsedovia národných častí Komisie môžu prizývať na jej zasadnutia expertov a pozorovateľov, ktorých počet je vopred obojstranne dohodnutý. Komisia v prípade potreby má právo prizývať znalcov zo Slovenskej republiky aj z Poľskej republiky na preskúmanie prípadných problémov.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Rozhodnutia Komisie sú prijímané na zásade konsenzu a nadobúdajú platnosť dňom ich podpísania predsedami obidvoch jej národných častí.</w:t>
      </w:r>
    </w:p>
    <w:p w:rsidR="00491EE9" w:rsidRP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Rozhodnutia Komisie, ktoré podľa vnútorných a všeobecne záväzných právnych predpisov v Slovenskej alebo Poľskej republike vyžadujú schválenie kompetentnými orgánmi príslušného štátu, nadobúdajú platnosť dňom písomného oznámenia o takomto schválení.</w:t>
      </w:r>
    </w:p>
    <w:p w:rsidR="00491EE9" w:rsidRDefault="00491EE9" w:rsidP="00A93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Materiály zo zasadnutia Komisie sú vypracúvané v slovenskom a poľskom jazyku.</w:t>
      </w:r>
    </w:p>
    <w:p w:rsidR="00A93B4F" w:rsidRPr="00491EE9" w:rsidRDefault="00A93B4F" w:rsidP="00A93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</w:p>
    <w:p w:rsidR="00491EE9" w:rsidRPr="00491EE9" w:rsidRDefault="00A93B4F" w:rsidP="00A93B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lastRenderedPageBreak/>
        <w:t>IV.</w:t>
      </w:r>
      <w:r w:rsidR="00491EE9"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Náklady</w:t>
      </w:r>
      <w:proofErr w:type="spellEnd"/>
      <w:r w:rsidR="00491EE9"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br/>
      </w:r>
      <w:r w:rsidR="00491EE9"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Výdavky spojené s realizáciou zasadnutí Komisie hradí tá jej národná časť, na území ktorej sa zasadnutie uskutočňuje. Cestovné náklady účastníkov zasadnutia, spolu s nákladmi na ubytovanie a stravovanie účastníkov hradia príslušné orgány alebo inštitúcie, ktoré svojich predstaviteľov na zasadnutia vysielajú.</w:t>
      </w:r>
    </w:p>
    <w:p w:rsidR="00491EE9" w:rsidRPr="00491EE9" w:rsidRDefault="00491EE9" w:rsidP="00491EE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sk-SK"/>
        </w:rPr>
        <w:t>V. Záverečná časť</w:t>
      </w:r>
    </w:p>
    <w:p w:rsidR="00491EE9" w:rsidRPr="00491EE9" w:rsidRDefault="00491EE9" w:rsidP="00A93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Zmeny a dodatky k tomuto Štatútu môžu byť vykonávané Komisiou prostredníctvom jej rozhodnutí s ohľadom na článok 8, odsek I Dohody medzi vládou Slovenskej republiky a vládou Poľskej republiky o cezhraničnej spolupráci zo dňa 18. augusta 1994.</w:t>
      </w:r>
    </w:p>
    <w:p w:rsidR="00491EE9" w:rsidRPr="00491EE9" w:rsidRDefault="00491EE9" w:rsidP="00A93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Tento Štatút nadobúda platnosť po schválení vládami obidvoch štátov prostredníctvom výmeny nót. Štatút môže byť dočasne používaný odo dňa jeho podpísania.</w:t>
      </w:r>
    </w:p>
    <w:p w:rsidR="00A93B4F" w:rsidRPr="00D14CEA" w:rsidRDefault="00491EE9" w:rsidP="00A93B4F">
      <w:pPr>
        <w:rPr>
          <w:rFonts w:ascii="Tahoma" w:hAnsi="Tahoma" w:cs="Tahoma"/>
          <w:sz w:val="18"/>
          <w:szCs w:val="18"/>
        </w:rPr>
      </w:pP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Tento Štatút je vyhotovený v </w:t>
      </w:r>
      <w:proofErr w:type="spellStart"/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>Rytre</w:t>
      </w:r>
      <w:proofErr w:type="spellEnd"/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t xml:space="preserve"> dňa 6. septembra 1996 vo dvoch exemplároch, každý v slovenskom i v poľskom jazyku, pričom obidva texty majú rovnakú platnosť.</w:t>
      </w: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Pr="00491EE9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</w:r>
      <w:r w:rsidR="00A93B4F">
        <w:rPr>
          <w:rFonts w:ascii="Tahoma" w:eastAsia="Times New Roman" w:hAnsi="Tahoma" w:cs="Tahoma"/>
          <w:color w:val="000000"/>
          <w:sz w:val="18"/>
          <w:szCs w:val="18"/>
          <w:lang w:eastAsia="sk-SK"/>
        </w:rPr>
        <w:br/>
        <w:t>               </w:t>
      </w:r>
      <w:r w:rsidR="00A93B4F" w:rsidRPr="00D14CEA">
        <w:rPr>
          <w:rFonts w:ascii="Tahoma" w:hAnsi="Tahoma" w:cs="Tahoma"/>
          <w:sz w:val="18"/>
          <w:szCs w:val="18"/>
        </w:rPr>
        <w:t>predseda slovenskej č</w:t>
      </w:r>
      <w:r w:rsidR="00777BE9">
        <w:rPr>
          <w:rFonts w:ascii="Tahoma" w:hAnsi="Tahoma" w:cs="Tahoma"/>
          <w:sz w:val="18"/>
          <w:szCs w:val="18"/>
        </w:rPr>
        <w:t>asti</w:t>
      </w:r>
      <w:r w:rsidR="00777BE9">
        <w:rPr>
          <w:rFonts w:ascii="Tahoma" w:hAnsi="Tahoma" w:cs="Tahoma"/>
          <w:sz w:val="18"/>
          <w:szCs w:val="18"/>
        </w:rPr>
        <w:tab/>
      </w:r>
      <w:r w:rsidR="00777BE9">
        <w:rPr>
          <w:rFonts w:ascii="Tahoma" w:hAnsi="Tahoma" w:cs="Tahoma"/>
          <w:sz w:val="18"/>
          <w:szCs w:val="18"/>
        </w:rPr>
        <w:tab/>
      </w:r>
      <w:r w:rsidR="00777BE9">
        <w:rPr>
          <w:rFonts w:ascii="Tahoma" w:hAnsi="Tahoma" w:cs="Tahoma"/>
          <w:sz w:val="18"/>
          <w:szCs w:val="18"/>
        </w:rPr>
        <w:tab/>
      </w:r>
      <w:r w:rsidR="00777BE9">
        <w:rPr>
          <w:rFonts w:ascii="Tahoma" w:hAnsi="Tahoma" w:cs="Tahoma"/>
          <w:sz w:val="18"/>
          <w:szCs w:val="18"/>
        </w:rPr>
        <w:tab/>
        <w:t xml:space="preserve">         predseda poľskej</w:t>
      </w:r>
      <w:bookmarkStart w:id="0" w:name="_GoBack"/>
      <w:bookmarkEnd w:id="0"/>
      <w:r w:rsidR="00A93B4F" w:rsidRPr="00D14CEA">
        <w:rPr>
          <w:rFonts w:ascii="Tahoma" w:hAnsi="Tahoma" w:cs="Tahoma"/>
          <w:sz w:val="18"/>
          <w:szCs w:val="18"/>
        </w:rPr>
        <w:t xml:space="preserve"> časti</w:t>
      </w:r>
    </w:p>
    <w:p w:rsidR="00A93B4F" w:rsidRPr="00D14CEA" w:rsidRDefault="00A93B4F" w:rsidP="00A93B4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Slovensko – poľskej </w:t>
      </w:r>
      <w:r w:rsidRPr="00D14CEA">
        <w:rPr>
          <w:rFonts w:ascii="Tahoma" w:hAnsi="Tahoma" w:cs="Tahoma"/>
          <w:sz w:val="18"/>
          <w:szCs w:val="18"/>
        </w:rPr>
        <w:t>medzivládnej komisie</w:t>
      </w:r>
      <w:r>
        <w:rPr>
          <w:rFonts w:ascii="Tahoma" w:hAnsi="Tahoma" w:cs="Tahoma"/>
          <w:sz w:val="18"/>
          <w:szCs w:val="18"/>
        </w:rPr>
        <w:t xml:space="preserve">                                Poľsko</w:t>
      </w:r>
      <w:r w:rsidRPr="00D14CEA">
        <w:rPr>
          <w:rFonts w:ascii="Tahoma" w:hAnsi="Tahoma" w:cs="Tahoma"/>
          <w:sz w:val="18"/>
          <w:szCs w:val="18"/>
        </w:rPr>
        <w:t xml:space="preserve">  – slovenskej medzivládnej komisie</w:t>
      </w:r>
    </w:p>
    <w:p w:rsidR="00A93B4F" w:rsidRPr="00D14CEA" w:rsidRDefault="00A93B4F" w:rsidP="00A93B4F">
      <w:pPr>
        <w:rPr>
          <w:rFonts w:ascii="Tahoma" w:hAnsi="Tahoma" w:cs="Tahoma"/>
          <w:sz w:val="18"/>
          <w:szCs w:val="18"/>
        </w:rPr>
      </w:pPr>
      <w:r w:rsidRPr="00D14CEA">
        <w:rPr>
          <w:rFonts w:ascii="Tahoma" w:hAnsi="Tahoma" w:cs="Tahoma"/>
          <w:sz w:val="18"/>
          <w:szCs w:val="18"/>
        </w:rPr>
        <w:t xml:space="preserve">             pre cezhraničnú spoluprácu            </w:t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</w:r>
      <w:r w:rsidRPr="00D14CEA">
        <w:rPr>
          <w:rFonts w:ascii="Tahoma" w:hAnsi="Tahoma" w:cs="Tahoma"/>
          <w:sz w:val="18"/>
          <w:szCs w:val="18"/>
        </w:rPr>
        <w:tab/>
        <w:t xml:space="preserve">    pre cezhraničnú spoluprácu            </w:t>
      </w:r>
    </w:p>
    <w:p w:rsidR="00352E8A" w:rsidRDefault="00352E8A" w:rsidP="00A93B4F">
      <w:pPr>
        <w:shd w:val="clear" w:color="auto" w:fill="FFFFFF"/>
        <w:spacing w:before="100" w:beforeAutospacing="1" w:after="100" w:afterAutospacing="1" w:line="240" w:lineRule="auto"/>
      </w:pPr>
    </w:p>
    <w:sectPr w:rsidR="0035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AF"/>
    <w:multiLevelType w:val="multilevel"/>
    <w:tmpl w:val="B32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82831"/>
    <w:multiLevelType w:val="multilevel"/>
    <w:tmpl w:val="3A8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14F4C"/>
    <w:multiLevelType w:val="multilevel"/>
    <w:tmpl w:val="B498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304AA"/>
    <w:multiLevelType w:val="multilevel"/>
    <w:tmpl w:val="245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EE"/>
    <w:rsid w:val="00020CEE"/>
    <w:rsid w:val="00352E8A"/>
    <w:rsid w:val="00491EE9"/>
    <w:rsid w:val="00777BE9"/>
    <w:rsid w:val="00A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9B4"/>
  <w15:chartTrackingRefBased/>
  <w15:docId w15:val="{C1557A8A-D2A8-4529-B7A7-C4857A1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9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91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4660</Characters>
  <Application>Microsoft Office Word</Application>
  <DocSecurity>0</DocSecurity>
  <Lines>38</Lines>
  <Paragraphs>10</Paragraphs>
  <ScaleCrop>false</ScaleCrop>
  <Company>MPRVSR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Rozsnyóová, Andrea</dc:creator>
  <cp:keywords/>
  <dc:description/>
  <cp:lastModifiedBy>Rozsnyóová, Andrea</cp:lastModifiedBy>
  <cp:revision>6</cp:revision>
  <dcterms:created xsi:type="dcterms:W3CDTF">2024-09-02T11:28:00Z</dcterms:created>
  <dcterms:modified xsi:type="dcterms:W3CDTF">2025-01-08T09:32:00Z</dcterms:modified>
</cp:coreProperties>
</file>