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9A72F" w14:textId="1388DA37" w:rsidR="00FA0702" w:rsidRPr="00613893" w:rsidRDefault="00FA0702" w:rsidP="00613893">
      <w:pPr>
        <w:pStyle w:val="Hlavika"/>
        <w:suppressAutoHyphens/>
        <w:spacing w:after="24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A0702">
        <w:rPr>
          <w:rFonts w:asciiTheme="minorHAnsi" w:eastAsia="Calibri" w:hAnsiTheme="minorHAnsi" w:cstheme="minorHAnsi"/>
          <w:sz w:val="24"/>
          <w:szCs w:val="24"/>
        </w:rPr>
        <w:t xml:space="preserve"> predkladania dokumentácie v rámci implementácie projektov Komponentu 17, ktoré obsahujú limitované informácie alebo utajované skutočnosti</w:t>
      </w:r>
    </w:p>
    <w:p w14:paraId="7B8D6E57" w14:textId="0324C596" w:rsidR="00FA0702" w:rsidRPr="00FA0702" w:rsidRDefault="00FA0702" w:rsidP="00FA0702">
      <w:pPr>
        <w:suppressAutoHyphens/>
        <w:spacing w:after="240"/>
        <w:jc w:val="both"/>
        <w:rPr>
          <w:rFonts w:asciiTheme="minorHAnsi" w:eastAsia="Calibri" w:hAnsiTheme="minorHAnsi" w:cstheme="minorHAnsi"/>
          <w:color w:val="1F4E79" w:themeColor="accent1" w:themeShade="80"/>
        </w:rPr>
      </w:pPr>
      <w:r w:rsidRPr="00FA0702">
        <w:rPr>
          <w:rFonts w:asciiTheme="minorHAnsi" w:eastAsia="Calibri" w:hAnsiTheme="minorHAnsi" w:cstheme="minorHAnsi"/>
          <w:color w:val="1F4E79" w:themeColor="accent1" w:themeShade="80"/>
        </w:rPr>
        <w:t>P</w:t>
      </w:r>
      <w:r w:rsidR="003A2E88">
        <w:rPr>
          <w:rFonts w:asciiTheme="minorHAnsi" w:eastAsia="Calibri" w:hAnsiTheme="minorHAnsi" w:cstheme="minorHAnsi"/>
          <w:color w:val="1F4E79" w:themeColor="accent1" w:themeShade="80"/>
        </w:rPr>
        <w:t>ostup</w:t>
      </w:r>
      <w:r w:rsidR="000A1386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predkladania dokumentácie </w:t>
      </w:r>
      <w:r w:rsidR="003D36B0" w:rsidRPr="00FA0702">
        <w:rPr>
          <w:rFonts w:asciiTheme="minorHAnsi" w:eastAsia="Calibri" w:hAnsiTheme="minorHAnsi" w:cstheme="minorHAnsi"/>
          <w:color w:val="1F4E79" w:themeColor="accent1" w:themeShade="80"/>
        </w:rPr>
        <w:t>na</w:t>
      </w:r>
      <w:r w:rsidR="008E227F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kontrolu </w:t>
      </w:r>
      <w:r w:rsidR="007A364A" w:rsidRPr="00FA0702">
        <w:rPr>
          <w:rFonts w:asciiTheme="minorHAnsi" w:eastAsia="Calibri" w:hAnsiTheme="minorHAnsi" w:cstheme="minorHAnsi"/>
          <w:color w:val="1F4E79" w:themeColor="accent1" w:themeShade="80"/>
        </w:rPr>
        <w:t>verejného obstarávania (</w:t>
      </w:r>
      <w:r w:rsidR="008E227F" w:rsidRPr="00FA0702">
        <w:rPr>
          <w:rFonts w:asciiTheme="minorHAnsi" w:eastAsia="Calibri" w:hAnsiTheme="minorHAnsi" w:cstheme="minorHAnsi"/>
          <w:color w:val="1F4E79" w:themeColor="accent1" w:themeShade="80"/>
        </w:rPr>
        <w:t>VO/O</w:t>
      </w:r>
      <w:r w:rsidR="007A364A" w:rsidRPr="00FA0702">
        <w:rPr>
          <w:rFonts w:asciiTheme="minorHAnsi" w:eastAsia="Calibri" w:hAnsiTheme="minorHAnsi" w:cstheme="minorHAnsi"/>
          <w:color w:val="1F4E79" w:themeColor="accent1" w:themeShade="80"/>
        </w:rPr>
        <w:t>)</w:t>
      </w:r>
      <w:r w:rsidR="000A1386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</w:t>
      </w:r>
      <w:r w:rsidR="00FC389D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a žiadostí o platbu </w:t>
      </w:r>
      <w:r w:rsidR="000A1386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v rámci </w:t>
      </w:r>
      <w:r w:rsidR="005F22B2" w:rsidRPr="00FA0702">
        <w:rPr>
          <w:rFonts w:asciiTheme="minorHAnsi" w:eastAsia="Calibri" w:hAnsiTheme="minorHAnsi" w:cstheme="minorHAnsi"/>
          <w:color w:val="1F4E79" w:themeColor="accent1" w:themeShade="80"/>
        </w:rPr>
        <w:t>implementácie</w:t>
      </w:r>
      <w:r w:rsidR="000A1386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projektov I6</w:t>
      </w:r>
      <w:r w:rsidR="00CB0E8A" w:rsidRPr="00FA0702">
        <w:rPr>
          <w:rFonts w:asciiTheme="minorHAnsi" w:eastAsia="Calibri" w:hAnsiTheme="minorHAnsi" w:cstheme="minorHAnsi"/>
          <w:color w:val="1F4E79" w:themeColor="accent1" w:themeShade="80"/>
        </w:rPr>
        <w:t>b</w:t>
      </w:r>
      <w:r w:rsidR="000A1386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, ktoré </w:t>
      </w:r>
      <w:r w:rsidR="005F22B2" w:rsidRPr="00FA0702">
        <w:rPr>
          <w:rFonts w:asciiTheme="minorHAnsi" w:eastAsia="Calibri" w:hAnsiTheme="minorHAnsi" w:cstheme="minorHAnsi"/>
          <w:color w:val="1F4E79" w:themeColor="accent1" w:themeShade="80"/>
        </w:rPr>
        <w:t>obsahujú</w:t>
      </w:r>
      <w:r w:rsidR="000A1386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</w:t>
      </w:r>
      <w:r w:rsidR="003D36B0" w:rsidRPr="00FA0702">
        <w:rPr>
          <w:rFonts w:asciiTheme="minorHAnsi" w:eastAsia="Calibri" w:hAnsiTheme="minorHAnsi" w:cstheme="minorHAnsi"/>
          <w:color w:val="1F4E79" w:themeColor="accent1" w:themeShade="80"/>
        </w:rPr>
        <w:t>limitované</w:t>
      </w:r>
      <w:r w:rsidR="003200D7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</w:t>
      </w:r>
      <w:r w:rsidR="005F22B2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informácie </w:t>
      </w:r>
      <w:r w:rsidR="003200D7" w:rsidRPr="00FA0702">
        <w:rPr>
          <w:rFonts w:asciiTheme="minorHAnsi" w:eastAsia="Calibri" w:hAnsiTheme="minorHAnsi" w:cstheme="minorHAnsi"/>
          <w:color w:val="1F4E79" w:themeColor="accent1" w:themeShade="80"/>
        </w:rPr>
        <w:t>a</w:t>
      </w:r>
      <w:r w:rsidR="00F21554" w:rsidRPr="00FA0702">
        <w:rPr>
          <w:rFonts w:asciiTheme="minorHAnsi" w:eastAsia="Calibri" w:hAnsiTheme="minorHAnsi" w:cstheme="minorHAnsi"/>
          <w:color w:val="1F4E79" w:themeColor="accent1" w:themeShade="80"/>
        </w:rPr>
        <w:t>lebo</w:t>
      </w:r>
      <w:r w:rsidR="003200D7" w:rsidRPr="00FA0702">
        <w:rPr>
          <w:rFonts w:asciiTheme="minorHAnsi" w:eastAsia="Calibri" w:hAnsiTheme="minorHAnsi" w:cstheme="minorHAnsi"/>
          <w:color w:val="1F4E79" w:themeColor="accent1" w:themeShade="80"/>
        </w:rPr>
        <w:t> utajované skutočnosti</w:t>
      </w:r>
    </w:p>
    <w:p w14:paraId="74154BAE" w14:textId="04281E84" w:rsidR="00FA0702" w:rsidRPr="0031538B" w:rsidRDefault="001657B7" w:rsidP="0031538B">
      <w:pPr>
        <w:spacing w:after="160" w:line="259" w:lineRule="auto"/>
        <w:jc w:val="both"/>
        <w:rPr>
          <w:sz w:val="20"/>
          <w:szCs w:val="20"/>
        </w:rPr>
      </w:pPr>
      <w:r w:rsidRPr="0031538B">
        <w:rPr>
          <w:sz w:val="20"/>
          <w:szCs w:val="20"/>
        </w:rPr>
        <w:t>Prijímateľ</w:t>
      </w:r>
      <w:r w:rsidR="009B7B04" w:rsidRPr="0031538B">
        <w:rPr>
          <w:sz w:val="20"/>
          <w:szCs w:val="20"/>
        </w:rPr>
        <w:t xml:space="preserve"> je</w:t>
      </w:r>
      <w:r w:rsidRPr="0031538B">
        <w:rPr>
          <w:sz w:val="20"/>
          <w:szCs w:val="20"/>
        </w:rPr>
        <w:t xml:space="preserve"> pri príprave a realizácii verejného obstarávania alebo obstarávania, a v prípade partnerských projektov aj partner, povinný postupovať v súlade so zákonom</w:t>
      </w:r>
      <w:r w:rsidR="00384309" w:rsidRPr="0031538B">
        <w:rPr>
          <w:sz w:val="20"/>
          <w:szCs w:val="20"/>
        </w:rPr>
        <w:t xml:space="preserve"> č. 343/2015 Z.</w:t>
      </w:r>
      <w:r w:rsidR="00FB7059">
        <w:rPr>
          <w:sz w:val="20"/>
          <w:szCs w:val="20"/>
        </w:rPr>
        <w:t xml:space="preserve"> </w:t>
      </w:r>
      <w:r w:rsidR="00384309" w:rsidRPr="0031538B">
        <w:rPr>
          <w:sz w:val="20"/>
          <w:szCs w:val="20"/>
        </w:rPr>
        <w:t>z.</w:t>
      </w:r>
      <w:r w:rsidRPr="0031538B">
        <w:rPr>
          <w:sz w:val="20"/>
          <w:szCs w:val="20"/>
        </w:rPr>
        <w:t xml:space="preserve"> o verejnom obstarávaní</w:t>
      </w:r>
      <w:r w:rsidR="00384309" w:rsidRPr="0031538B">
        <w:rPr>
          <w:sz w:val="20"/>
          <w:szCs w:val="20"/>
        </w:rPr>
        <w:t xml:space="preserve"> a o zmene a doplnení niektorých zákonov</w:t>
      </w:r>
      <w:r w:rsidR="00FB7059">
        <w:rPr>
          <w:sz w:val="20"/>
          <w:szCs w:val="20"/>
        </w:rPr>
        <w:t xml:space="preserve"> v znení neskorších predpisov</w:t>
      </w:r>
      <w:r w:rsidRPr="0031538B">
        <w:rPr>
          <w:sz w:val="20"/>
          <w:szCs w:val="20"/>
        </w:rPr>
        <w:t xml:space="preserve"> a právnymi aktami EÚ upravujúcimi verejné obstarávanie (ak relevantné), </w:t>
      </w:r>
      <w:r w:rsidR="002402C4" w:rsidRPr="0031538B">
        <w:rPr>
          <w:sz w:val="20"/>
          <w:szCs w:val="20"/>
        </w:rPr>
        <w:t xml:space="preserve">predpismi, ktoré sa vzťahujú na spracovanie limitovaných informácií alebo utajovaných skutočností, </w:t>
      </w:r>
      <w:r w:rsidRPr="0031538B">
        <w:rPr>
          <w:sz w:val="20"/>
          <w:szCs w:val="20"/>
        </w:rPr>
        <w:t>Zmluvou o</w:t>
      </w:r>
      <w:r w:rsidR="00384309" w:rsidRPr="0031538B">
        <w:rPr>
          <w:sz w:val="20"/>
          <w:szCs w:val="20"/>
        </w:rPr>
        <w:t> poskytnutí prostriedkov mechanizmu (</w:t>
      </w:r>
      <w:r w:rsidRPr="0031538B">
        <w:rPr>
          <w:sz w:val="20"/>
          <w:szCs w:val="20"/>
        </w:rPr>
        <w:t>PPM</w:t>
      </w:r>
      <w:r w:rsidR="00384309" w:rsidRPr="0031538B">
        <w:rPr>
          <w:sz w:val="20"/>
          <w:szCs w:val="20"/>
        </w:rPr>
        <w:t>)</w:t>
      </w:r>
      <w:r w:rsidR="001F29EC" w:rsidRPr="0031538B">
        <w:rPr>
          <w:sz w:val="20"/>
          <w:szCs w:val="20"/>
        </w:rPr>
        <w:t xml:space="preserve"> a jej prílohami (ďalej len „zmluva“)</w:t>
      </w:r>
      <w:r w:rsidRPr="0031538B">
        <w:rPr>
          <w:sz w:val="20"/>
          <w:szCs w:val="20"/>
        </w:rPr>
        <w:t>,  </w:t>
      </w:r>
      <w:r w:rsidR="001F29EC" w:rsidRPr="0031538B">
        <w:rPr>
          <w:rFonts w:eastAsia="Times New Roman"/>
          <w:sz w:val="20"/>
          <w:szCs w:val="20"/>
        </w:rPr>
        <w:t>Príručk</w:t>
      </w:r>
      <w:r w:rsidR="000E1899" w:rsidRPr="0031538B">
        <w:rPr>
          <w:rFonts w:eastAsia="Times New Roman"/>
          <w:sz w:val="20"/>
          <w:szCs w:val="20"/>
        </w:rPr>
        <w:t>ou</w:t>
      </w:r>
      <w:r w:rsidR="001F29EC" w:rsidRPr="0031538B">
        <w:rPr>
          <w:rFonts w:eastAsia="Times New Roman"/>
          <w:sz w:val="20"/>
          <w:szCs w:val="20"/>
        </w:rPr>
        <w:t xml:space="preserve"> pre prijímateľa k implementácii projektov financovaných z Plánu obnovy a odolnosti SR</w:t>
      </w:r>
      <w:r w:rsidR="00773FD5" w:rsidRPr="0031538B">
        <w:rPr>
          <w:rFonts w:eastAsia="Times New Roman"/>
          <w:sz w:val="20"/>
          <w:szCs w:val="20"/>
        </w:rPr>
        <w:t xml:space="preserve"> (ďalej len „</w:t>
      </w:r>
      <w:proofErr w:type="spellStart"/>
      <w:r w:rsidR="00773FD5" w:rsidRPr="0031538B">
        <w:rPr>
          <w:rFonts w:eastAsia="Times New Roman"/>
          <w:sz w:val="20"/>
          <w:szCs w:val="20"/>
        </w:rPr>
        <w:t>PpP</w:t>
      </w:r>
      <w:proofErr w:type="spellEnd"/>
      <w:r w:rsidR="001F29EC" w:rsidRPr="0031538B">
        <w:rPr>
          <w:rFonts w:eastAsia="Times New Roman"/>
          <w:sz w:val="20"/>
          <w:szCs w:val="20"/>
        </w:rPr>
        <w:t>“)</w:t>
      </w:r>
      <w:r w:rsidRPr="0031538B">
        <w:rPr>
          <w:sz w:val="20"/>
          <w:szCs w:val="20"/>
        </w:rPr>
        <w:t xml:space="preserve"> a </w:t>
      </w:r>
      <w:r w:rsidRPr="0031538B">
        <w:rPr>
          <w:b/>
          <w:sz w:val="20"/>
          <w:szCs w:val="20"/>
        </w:rPr>
        <w:t>Usmernením č. 2/2024 k procesu verejného obstarávania/obstarávania pre projekty financované z POO v gescii MIRRI SR</w:t>
      </w:r>
      <w:r w:rsidR="001F29EC" w:rsidRPr="0031538B">
        <w:rPr>
          <w:b/>
          <w:sz w:val="20"/>
          <w:szCs w:val="20"/>
        </w:rPr>
        <w:t xml:space="preserve"> </w:t>
      </w:r>
      <w:r w:rsidR="001F29EC" w:rsidRPr="0031538B">
        <w:rPr>
          <w:rFonts w:eastAsia="Times New Roman"/>
          <w:sz w:val="20"/>
          <w:szCs w:val="20"/>
        </w:rPr>
        <w:t xml:space="preserve">(ďalej len „usmernenie“) - </w:t>
      </w:r>
      <w:hyperlink r:id="rId11" w:history="1">
        <w:r w:rsidR="001F29EC" w:rsidRPr="0031538B">
          <w:rPr>
            <w:rStyle w:val="Hypertextovprepojenie"/>
            <w:sz w:val="20"/>
            <w:szCs w:val="20"/>
          </w:rPr>
          <w:t xml:space="preserve">Usmernenia </w:t>
        </w:r>
        <w:r w:rsidR="00FB7059">
          <w:rPr>
            <w:rStyle w:val="Hypertextovprepojenie"/>
            <w:sz w:val="20"/>
            <w:szCs w:val="20"/>
          </w:rPr>
          <w:t xml:space="preserve"> </w:t>
        </w:r>
        <w:r w:rsidR="001F29EC" w:rsidRPr="0031538B">
          <w:rPr>
            <w:rStyle w:val="Hypertextovprepojenie"/>
            <w:sz w:val="20"/>
            <w:szCs w:val="20"/>
          </w:rPr>
          <w:t>| Ministerstvo investícií, regionálneho rozvoja a informatizácie SR</w:t>
        </w:r>
      </w:hyperlink>
      <w:r w:rsidR="00213A7D" w:rsidRPr="0031538B">
        <w:rPr>
          <w:rStyle w:val="Hypertextovprepojenie"/>
          <w:sz w:val="20"/>
          <w:szCs w:val="20"/>
        </w:rPr>
        <w:t xml:space="preserve"> </w:t>
      </w:r>
      <w:r w:rsidRPr="0031538B">
        <w:rPr>
          <w:sz w:val="20"/>
          <w:szCs w:val="20"/>
        </w:rPr>
        <w:t>a v </w:t>
      </w:r>
      <w:hyperlink r:id="rId12" w:history="1">
        <w:r w:rsidRPr="0031538B">
          <w:rPr>
            <w:rStyle w:val="Hypertextovprepojenie"/>
            <w:sz w:val="20"/>
            <w:szCs w:val="20"/>
          </w:rPr>
          <w:t>Zákone o verejnom obstarávaní</w:t>
        </w:r>
      </w:hyperlink>
      <w:r w:rsidRPr="0031538B">
        <w:rPr>
          <w:sz w:val="20"/>
          <w:szCs w:val="20"/>
        </w:rPr>
        <w:t xml:space="preserve">. </w:t>
      </w:r>
    </w:p>
    <w:p w14:paraId="7594E269" w14:textId="75E14EBE" w:rsidR="00210266" w:rsidRPr="00FA0702" w:rsidRDefault="00B35561" w:rsidP="00FA0702">
      <w:pPr>
        <w:pStyle w:val="Odsekzoznamu"/>
        <w:numPr>
          <w:ilvl w:val="0"/>
          <w:numId w:val="15"/>
        </w:numPr>
        <w:suppressAutoHyphens/>
        <w:spacing w:after="240"/>
        <w:jc w:val="both"/>
        <w:rPr>
          <w:rFonts w:asciiTheme="minorHAnsi" w:eastAsia="Calibri" w:hAnsiTheme="minorHAnsi" w:cstheme="minorHAnsi"/>
          <w:color w:val="1F4E79" w:themeColor="accent1" w:themeShade="80"/>
        </w:rPr>
      </w:pPr>
      <w:r>
        <w:rPr>
          <w:rFonts w:asciiTheme="minorHAnsi" w:eastAsia="Calibri" w:hAnsiTheme="minorHAnsi" w:cstheme="minorHAnsi"/>
          <w:color w:val="1F4E79" w:themeColor="accent1" w:themeShade="80"/>
        </w:rPr>
        <w:t>P</w:t>
      </w:r>
      <w:r w:rsidR="00C928DC" w:rsidRPr="00FA0702">
        <w:rPr>
          <w:rFonts w:asciiTheme="minorHAnsi" w:eastAsia="Calibri" w:hAnsiTheme="minorHAnsi" w:cstheme="minorHAnsi"/>
          <w:color w:val="1F4E79" w:themeColor="accent1" w:themeShade="80"/>
        </w:rPr>
        <w:t>redkladani</w:t>
      </w:r>
      <w:r>
        <w:rPr>
          <w:rFonts w:asciiTheme="minorHAnsi" w:eastAsia="Calibri" w:hAnsiTheme="minorHAnsi" w:cstheme="minorHAnsi"/>
          <w:color w:val="1F4E79" w:themeColor="accent1" w:themeShade="80"/>
        </w:rPr>
        <w:t>e</w:t>
      </w:r>
      <w:r w:rsidR="00C928DC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dokumentácie na</w:t>
      </w:r>
      <w:r w:rsidR="00B27FCB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finančnú </w:t>
      </w:r>
      <w:r w:rsidR="00C928DC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kontrolu </w:t>
      </w:r>
      <w:r w:rsidR="007A364A" w:rsidRPr="00FA0702">
        <w:rPr>
          <w:rFonts w:asciiTheme="minorHAnsi" w:eastAsia="Calibri" w:hAnsiTheme="minorHAnsi" w:cstheme="minorHAnsi"/>
          <w:color w:val="1F4E79" w:themeColor="accent1" w:themeShade="80"/>
        </w:rPr>
        <w:t>verejného obstarávania (</w:t>
      </w:r>
      <w:r w:rsidR="008E227F" w:rsidRPr="00FA0702">
        <w:rPr>
          <w:rFonts w:asciiTheme="minorHAnsi" w:eastAsia="Calibri" w:hAnsiTheme="minorHAnsi" w:cstheme="minorHAnsi"/>
          <w:color w:val="1F4E79" w:themeColor="accent1" w:themeShade="80"/>
        </w:rPr>
        <w:t>VO/O</w:t>
      </w:r>
      <w:r w:rsidR="007A364A" w:rsidRPr="00FA0702">
        <w:rPr>
          <w:rFonts w:asciiTheme="minorHAnsi" w:eastAsia="Calibri" w:hAnsiTheme="minorHAnsi" w:cstheme="minorHAnsi"/>
          <w:color w:val="1F4E79" w:themeColor="accent1" w:themeShade="80"/>
        </w:rPr>
        <w:t>)</w:t>
      </w:r>
      <w:r w:rsidR="00210266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v rámci implementácie projektov I6b, ktoré obsahujú limitované informácie </w:t>
      </w:r>
    </w:p>
    <w:p w14:paraId="767A7E2D" w14:textId="0FD4E449" w:rsidR="00BB0545" w:rsidRPr="00F615CF" w:rsidRDefault="00BB0545" w:rsidP="00BB0545">
      <w:pPr>
        <w:pStyle w:val="Odsekzoznamu"/>
        <w:ind w:left="360"/>
        <w:jc w:val="both"/>
        <w:rPr>
          <w:rFonts w:ascii="Arial Narrow" w:hAnsi="Arial Narrow"/>
          <w:b/>
          <w:bCs/>
          <w:sz w:val="28"/>
          <w:szCs w:val="28"/>
        </w:rPr>
      </w:pPr>
    </w:p>
    <w:p w14:paraId="5C10CE36" w14:textId="3FFCF26B" w:rsidR="003D36B0" w:rsidRPr="00FA0702" w:rsidRDefault="00372149" w:rsidP="0014306E">
      <w:pPr>
        <w:pStyle w:val="Odsekzoznamu"/>
        <w:numPr>
          <w:ilvl w:val="2"/>
          <w:numId w:val="2"/>
        </w:numPr>
        <w:spacing w:before="100" w:before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Prijím</w:t>
      </w:r>
      <w:r w:rsidR="002306C7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ateľ predloží </w:t>
      </w:r>
      <w:r w:rsidR="002306C7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sprievodný list spolu so Žiadosťou o vykonanie kontroly verejného obstarávania </w:t>
      </w:r>
      <w:r w:rsidR="00551766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(</w:t>
      </w:r>
      <w:r w:rsidR="00E25E7B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príloha </w:t>
      </w:r>
      <w:r w:rsidR="00F516F1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č. 9</w:t>
      </w:r>
      <w:r w:rsidR="00E25E7B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 usmernenia</w:t>
      </w:r>
      <w:r w:rsidR="002306C7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) prostredníctvom </w:t>
      </w:r>
      <w:r w:rsidR="002306C7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Ú</w:t>
      </w:r>
      <w:r w:rsidR="003D36B0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stredn</w:t>
      </w:r>
      <w:r w:rsidR="002306C7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ého</w:t>
      </w:r>
      <w:r w:rsidR="003D36B0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portál</w:t>
      </w:r>
      <w:r w:rsidR="002306C7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u</w:t>
      </w:r>
      <w:r w:rsidR="003D36B0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verejnej správy (ÚPVS)</w:t>
      </w:r>
      <w:r w:rsidR="00C66A8B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C66A8B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alebo </w:t>
      </w:r>
      <w:r w:rsidR="00C66A8B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v listinnej forme </w:t>
      </w:r>
      <w:r w:rsidR="00136B30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prostredníctvom </w:t>
      </w:r>
      <w:r w:rsidR="00C66A8B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podateľne MIRRI</w:t>
      </w:r>
      <w:r w:rsidR="00802BB1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SR</w:t>
      </w:r>
      <w:r w:rsidR="002306C7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.</w:t>
      </w:r>
      <w:r w:rsidR="00C66A8B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600DC9" w:rsidRPr="00FA0702">
        <w:rPr>
          <w:rFonts w:asciiTheme="minorHAnsi" w:eastAsia="Times New Roman" w:hAnsiTheme="minorHAnsi" w:cstheme="minorHAnsi"/>
          <w:sz w:val="20"/>
          <w:szCs w:val="20"/>
        </w:rPr>
        <w:t xml:space="preserve">Uvedené </w:t>
      </w:r>
      <w:r w:rsidR="00D134BC"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3D36B0" w:rsidRPr="00FA0702">
        <w:rPr>
          <w:rFonts w:asciiTheme="minorHAnsi" w:eastAsia="Times New Roman" w:hAnsiTheme="minorHAnsi" w:cstheme="minorHAnsi"/>
          <w:sz w:val="20"/>
          <w:szCs w:val="20"/>
        </w:rPr>
        <w:t>dokument</w:t>
      </w:r>
      <w:r w:rsidR="00640D9B" w:rsidRPr="00FA0702">
        <w:rPr>
          <w:rFonts w:asciiTheme="minorHAnsi" w:eastAsia="Times New Roman" w:hAnsiTheme="minorHAnsi" w:cstheme="minorHAnsi"/>
          <w:sz w:val="20"/>
          <w:szCs w:val="20"/>
        </w:rPr>
        <w:t>y</w:t>
      </w:r>
      <w:r w:rsidR="003D36B0"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F317B3" w:rsidRPr="00FA0702">
        <w:rPr>
          <w:rFonts w:asciiTheme="minorHAnsi" w:eastAsia="Times New Roman" w:hAnsiTheme="minorHAnsi" w:cstheme="minorHAnsi"/>
          <w:sz w:val="20"/>
          <w:szCs w:val="20"/>
        </w:rPr>
        <w:t>budú</w:t>
      </w:r>
      <w:r w:rsidR="00600DC9"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3D36B0" w:rsidRPr="00FA0702">
        <w:rPr>
          <w:rFonts w:asciiTheme="minorHAnsi" w:eastAsia="Times New Roman" w:hAnsiTheme="minorHAnsi" w:cstheme="minorHAnsi"/>
          <w:sz w:val="20"/>
          <w:szCs w:val="20"/>
        </w:rPr>
        <w:t xml:space="preserve">obsahovať </w:t>
      </w:r>
      <w:r w:rsidR="007C5A13">
        <w:rPr>
          <w:rStyle w:val="Vrazn"/>
          <w:rFonts w:asciiTheme="minorHAnsi" w:eastAsia="Times New Roman" w:hAnsiTheme="minorHAnsi" w:cstheme="minorHAnsi"/>
          <w:sz w:val="20"/>
          <w:szCs w:val="20"/>
        </w:rPr>
        <w:t>výlučne</w:t>
      </w:r>
      <w:r w:rsidR="003D36B0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C66A8B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z</w:t>
      </w:r>
      <w:r w:rsidR="003D36B0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ákladné informácie</w:t>
      </w:r>
      <w:r w:rsidR="003D36B0"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600DC9" w:rsidRPr="00FA0702">
        <w:rPr>
          <w:rFonts w:asciiTheme="minorHAnsi" w:eastAsia="Times New Roman" w:hAnsiTheme="minorHAnsi" w:cstheme="minorHAnsi"/>
          <w:sz w:val="20"/>
          <w:szCs w:val="20"/>
        </w:rPr>
        <w:t>o verejnom obstarávaní (</w:t>
      </w:r>
      <w:r w:rsidR="003D36B0" w:rsidRPr="00FA0702">
        <w:rPr>
          <w:rFonts w:asciiTheme="minorHAnsi" w:eastAsia="Times New Roman" w:hAnsiTheme="minorHAnsi" w:cstheme="minorHAnsi"/>
          <w:sz w:val="20"/>
          <w:szCs w:val="20"/>
        </w:rPr>
        <w:t>VO</w:t>
      </w:r>
      <w:r w:rsidR="00600DC9" w:rsidRPr="00FA0702">
        <w:rPr>
          <w:rFonts w:asciiTheme="minorHAnsi" w:eastAsia="Times New Roman" w:hAnsiTheme="minorHAnsi" w:cstheme="minorHAnsi"/>
          <w:sz w:val="20"/>
          <w:szCs w:val="20"/>
        </w:rPr>
        <w:t>)</w:t>
      </w:r>
      <w:r w:rsidR="003D36B0" w:rsidRPr="00FA0702">
        <w:rPr>
          <w:rFonts w:asciiTheme="minorHAnsi" w:eastAsia="Times New Roman" w:hAnsiTheme="minorHAnsi" w:cstheme="minorHAnsi"/>
          <w:sz w:val="20"/>
          <w:szCs w:val="20"/>
        </w:rPr>
        <w:t xml:space="preserve">, </w:t>
      </w:r>
      <w:r w:rsidR="00F317B3" w:rsidRPr="00FA0702">
        <w:rPr>
          <w:rFonts w:asciiTheme="minorHAnsi" w:eastAsia="Times New Roman" w:hAnsiTheme="minorHAnsi" w:cstheme="minorHAnsi"/>
          <w:sz w:val="20"/>
          <w:szCs w:val="20"/>
        </w:rPr>
        <w:t>l</w:t>
      </w:r>
      <w:r w:rsidR="00600DC9" w:rsidRPr="00FA0702">
        <w:rPr>
          <w:rFonts w:asciiTheme="minorHAnsi" w:eastAsia="Times New Roman" w:hAnsiTheme="minorHAnsi" w:cstheme="minorHAnsi"/>
          <w:sz w:val="20"/>
          <w:szCs w:val="20"/>
        </w:rPr>
        <w:t>imitované informácie</w:t>
      </w:r>
      <w:r w:rsidR="0014306E" w:rsidRPr="00FA0702">
        <w:rPr>
          <w:rFonts w:asciiTheme="minorHAnsi" w:hAnsiTheme="minorHAnsi" w:cstheme="minorHAnsi"/>
          <w:sz w:val="20"/>
          <w:szCs w:val="20"/>
        </w:rPr>
        <w:t xml:space="preserve"> </w:t>
      </w:r>
      <w:r w:rsidR="0014306E" w:rsidRPr="00FA0702">
        <w:rPr>
          <w:rFonts w:asciiTheme="minorHAnsi" w:eastAsia="Times New Roman" w:hAnsiTheme="minorHAnsi" w:cstheme="minorHAnsi"/>
          <w:sz w:val="20"/>
          <w:szCs w:val="20"/>
        </w:rPr>
        <w:t xml:space="preserve">podľa § 3a ods. 1 písm. c) </w:t>
      </w:r>
      <w:r w:rsidR="00D82DD6">
        <w:rPr>
          <w:rFonts w:asciiTheme="minorHAnsi" w:eastAsia="Times New Roman" w:hAnsiTheme="minorHAnsi" w:cstheme="minorHAnsi"/>
          <w:sz w:val="20"/>
          <w:szCs w:val="20"/>
        </w:rPr>
        <w:t>Z</w:t>
      </w:r>
      <w:r w:rsidR="0014306E" w:rsidRPr="00FA0702">
        <w:rPr>
          <w:rFonts w:asciiTheme="minorHAnsi" w:eastAsia="Times New Roman" w:hAnsiTheme="minorHAnsi" w:cstheme="minorHAnsi"/>
          <w:sz w:val="20"/>
          <w:szCs w:val="20"/>
        </w:rPr>
        <w:t>ákona č. 215/2004 Z. z. o ochrane utajovaných skutočností a o zmene a doplnení niektorých zákonov</w:t>
      </w:r>
      <w:r w:rsidR="00BA429D">
        <w:rPr>
          <w:rFonts w:asciiTheme="minorHAnsi" w:eastAsia="Times New Roman" w:hAnsiTheme="minorHAnsi" w:cstheme="minorHAnsi"/>
          <w:sz w:val="20"/>
          <w:szCs w:val="20"/>
        </w:rPr>
        <w:t xml:space="preserve"> v znení neskorších predpisov (ďalej len „zákon o ochrane utajovaných skutočností“)</w:t>
      </w:r>
      <w:r w:rsidR="0014306E" w:rsidRPr="00FA0702">
        <w:rPr>
          <w:rFonts w:asciiTheme="minorHAnsi" w:eastAsia="Times New Roman" w:hAnsiTheme="minorHAnsi" w:cstheme="minorHAnsi"/>
          <w:sz w:val="20"/>
          <w:szCs w:val="20"/>
        </w:rPr>
        <w:t>,</w:t>
      </w:r>
      <w:r w:rsidR="00600DC9" w:rsidRPr="00FA0702">
        <w:rPr>
          <w:rFonts w:asciiTheme="minorHAnsi" w:eastAsia="Times New Roman" w:hAnsiTheme="minorHAnsi" w:cstheme="minorHAnsi"/>
          <w:sz w:val="20"/>
          <w:szCs w:val="20"/>
        </w:rPr>
        <w:t xml:space="preserve"> sa v tejto fáze neuvádzajú. </w:t>
      </w:r>
    </w:p>
    <w:p w14:paraId="2A4E30A1" w14:textId="77777777" w:rsidR="00D934A5" w:rsidRPr="00FA0702" w:rsidRDefault="00D934A5" w:rsidP="00600DC9">
      <w:pPr>
        <w:pStyle w:val="Odsekzoznamu"/>
        <w:spacing w:before="100" w:beforeAutospacing="1" w:after="100" w:afterAutospacing="1"/>
        <w:ind w:left="1080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2235037A" w14:textId="44D6EF4A" w:rsidR="00881941" w:rsidRPr="00FA0702" w:rsidRDefault="003D36B0" w:rsidP="00881941">
      <w:pPr>
        <w:pStyle w:val="Odsekzoznamu"/>
        <w:numPr>
          <w:ilvl w:val="2"/>
          <w:numId w:val="2"/>
        </w:numPr>
        <w:spacing w:before="100" w:before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Zasielanie podkladov </w:t>
      </w:r>
      <w:r w:rsidR="008167CF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prostredníctvom zabezpečeného systému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SharePoint</w:t>
      </w:r>
    </w:p>
    <w:p w14:paraId="71AD9AD4" w14:textId="1C2AD2E6" w:rsidR="003D36B0" w:rsidRPr="00FA0702" w:rsidRDefault="00495D44" w:rsidP="00EF0224">
      <w:pPr>
        <w:pStyle w:val="Odsekzoznamu"/>
        <w:numPr>
          <w:ilvl w:val="1"/>
          <w:numId w:val="1"/>
        </w:numPr>
        <w:spacing w:before="100" w:before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Dokumentácia</w:t>
      </w:r>
      <w:r w:rsidR="003D36B0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obsahujúc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a</w:t>
      </w:r>
      <w:r w:rsidR="003D36B0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limitované informácie</w:t>
      </w:r>
      <w:r w:rsidR="00303DB4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, </w:t>
      </w:r>
      <w:r w:rsidR="00303DB4" w:rsidRPr="00FA0702">
        <w:rPr>
          <w:rFonts w:asciiTheme="minorHAnsi" w:eastAsia="Times New Roman" w:hAnsiTheme="minorHAnsi" w:cstheme="minorHAnsi"/>
          <w:sz w:val="20"/>
          <w:szCs w:val="20"/>
        </w:rPr>
        <w:t xml:space="preserve">podľa § 3a ods. 1 písm. c) zákona                          o ochrane utajovaných skutočností  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>nebude</w:t>
      </w:r>
      <w:r w:rsidR="003D36B0" w:rsidRPr="00FA0702">
        <w:rPr>
          <w:rFonts w:asciiTheme="minorHAnsi" w:eastAsia="Times New Roman" w:hAnsiTheme="minorHAnsi" w:cstheme="minorHAnsi"/>
          <w:sz w:val="20"/>
          <w:szCs w:val="20"/>
        </w:rPr>
        <w:t xml:space="preserve"> zasielan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>á</w:t>
      </w:r>
      <w:r w:rsidR="003D36B0" w:rsidRPr="00FA0702">
        <w:rPr>
          <w:rFonts w:asciiTheme="minorHAnsi" w:eastAsia="Times New Roman" w:hAnsiTheme="minorHAnsi" w:cstheme="minorHAnsi"/>
          <w:sz w:val="20"/>
          <w:szCs w:val="20"/>
        </w:rPr>
        <w:t xml:space="preserve"> prostredníctvom ÚPVS, ale </w:t>
      </w:r>
      <w:r w:rsidR="00CC4934" w:rsidRPr="00FA0702">
        <w:rPr>
          <w:rFonts w:asciiTheme="minorHAnsi" w:eastAsia="Times New Roman" w:hAnsiTheme="minorHAnsi" w:cstheme="minorHAnsi"/>
          <w:sz w:val="20"/>
          <w:szCs w:val="20"/>
        </w:rPr>
        <w:t xml:space="preserve">bude </w:t>
      </w:r>
      <w:r w:rsidR="000B4867" w:rsidRPr="00FA0702">
        <w:rPr>
          <w:rFonts w:asciiTheme="minorHAnsi" w:eastAsia="Times New Roman" w:hAnsiTheme="minorHAnsi" w:cstheme="minorHAnsi"/>
          <w:sz w:val="20"/>
          <w:szCs w:val="20"/>
        </w:rPr>
        <w:t xml:space="preserve">predložená </w:t>
      </w:r>
      <w:r w:rsidR="008167CF" w:rsidRPr="00FA0702">
        <w:rPr>
          <w:rFonts w:asciiTheme="minorHAnsi" w:eastAsia="Times New Roman" w:hAnsiTheme="minorHAnsi" w:cstheme="minorHAnsi"/>
          <w:sz w:val="20"/>
          <w:szCs w:val="20"/>
        </w:rPr>
        <w:t xml:space="preserve">výlučne prostredníctvom </w:t>
      </w:r>
      <w:r w:rsidR="003D36B0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SharePoint</w:t>
      </w:r>
      <w:r w:rsidR="003D36B0" w:rsidRPr="00FA0702">
        <w:rPr>
          <w:rFonts w:asciiTheme="minorHAnsi" w:eastAsia="Times New Roman" w:hAnsiTheme="minorHAnsi" w:cstheme="minorHAnsi"/>
          <w:sz w:val="20"/>
          <w:szCs w:val="20"/>
        </w:rPr>
        <w:t xml:space="preserve">, ktorý </w:t>
      </w:r>
      <w:r w:rsidR="008167CF" w:rsidRPr="00FA0702">
        <w:rPr>
          <w:rFonts w:asciiTheme="minorHAnsi" w:eastAsia="Times New Roman" w:hAnsiTheme="minorHAnsi" w:cstheme="minorHAnsi"/>
          <w:sz w:val="20"/>
          <w:szCs w:val="20"/>
        </w:rPr>
        <w:t>zaručuje adekvátnu ochranu citlivých údajov.</w:t>
      </w:r>
      <w:r w:rsidR="00717C4F"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D85C20" w:rsidRPr="00FA0702">
        <w:rPr>
          <w:rFonts w:asciiTheme="minorHAnsi" w:eastAsia="Times New Roman" w:hAnsiTheme="minorHAnsi" w:cstheme="minorHAnsi"/>
          <w:sz w:val="20"/>
          <w:szCs w:val="20"/>
        </w:rPr>
        <w:t>Každá limitovaná informácia sa označuje slovom „</w:t>
      </w:r>
      <w:r w:rsidR="00D85C20" w:rsidRPr="00FA0702">
        <w:rPr>
          <w:rFonts w:asciiTheme="minorHAnsi" w:eastAsia="Times New Roman" w:hAnsiTheme="minorHAnsi" w:cstheme="minorHAnsi"/>
          <w:color w:val="0070C0"/>
          <w:sz w:val="20"/>
          <w:szCs w:val="20"/>
        </w:rPr>
        <w:t>LIMIT</w:t>
      </w:r>
      <w:r w:rsidR="00D85C20" w:rsidRPr="00FA0702">
        <w:rPr>
          <w:rFonts w:asciiTheme="minorHAnsi" w:eastAsia="Times New Roman" w:hAnsiTheme="minorHAnsi" w:cstheme="minorHAnsi"/>
          <w:sz w:val="20"/>
          <w:szCs w:val="20"/>
        </w:rPr>
        <w:t>“ už pri jej vytváraní a to na každej strane</w:t>
      </w:r>
      <w:r w:rsidR="00176C1F">
        <w:rPr>
          <w:rFonts w:asciiTheme="minorHAnsi" w:eastAsia="Times New Roman" w:hAnsiTheme="minorHAnsi" w:cstheme="minorHAnsi"/>
          <w:sz w:val="20"/>
          <w:szCs w:val="20"/>
        </w:rPr>
        <w:t xml:space="preserve"> dokumentu</w:t>
      </w:r>
      <w:r w:rsidR="00D85C20" w:rsidRPr="00FA0702">
        <w:rPr>
          <w:rFonts w:asciiTheme="minorHAnsi" w:eastAsia="Times New Roman" w:hAnsiTheme="minorHAnsi" w:cstheme="minorHAnsi"/>
          <w:sz w:val="20"/>
          <w:szCs w:val="20"/>
        </w:rPr>
        <w:t xml:space="preserve"> v hornej a dolnej časti; prázdne strany sa neoznačujú.</w:t>
      </w:r>
      <w:r w:rsidR="004263DF" w:rsidRPr="00FA0702">
        <w:rPr>
          <w:rFonts w:asciiTheme="minorHAnsi" w:eastAsia="Times New Roman" w:hAnsiTheme="minorHAnsi" w:cstheme="minorHAnsi"/>
          <w:sz w:val="20"/>
          <w:szCs w:val="20"/>
        </w:rPr>
        <w:t xml:space="preserve"> Slovo ,,</w:t>
      </w:r>
      <w:r w:rsidR="004263DF" w:rsidRPr="00FA0702">
        <w:rPr>
          <w:rFonts w:asciiTheme="minorHAnsi" w:eastAsia="Times New Roman" w:hAnsiTheme="minorHAnsi" w:cstheme="minorHAnsi"/>
          <w:color w:val="0070C0"/>
          <w:sz w:val="20"/>
          <w:szCs w:val="20"/>
        </w:rPr>
        <w:t>LIMIT</w:t>
      </w:r>
      <w:r w:rsidR="004263DF" w:rsidRPr="00FA0702">
        <w:rPr>
          <w:rFonts w:asciiTheme="minorHAnsi" w:eastAsia="Times New Roman" w:hAnsiTheme="minorHAnsi" w:cstheme="minorHAnsi"/>
          <w:sz w:val="20"/>
          <w:szCs w:val="20"/>
        </w:rPr>
        <w:t xml:space="preserve">“ sa </w:t>
      </w:r>
      <w:r w:rsidR="00BB487E">
        <w:rPr>
          <w:rFonts w:asciiTheme="minorHAnsi" w:eastAsia="Times New Roman" w:hAnsiTheme="minorHAnsi" w:cstheme="minorHAnsi"/>
          <w:sz w:val="20"/>
          <w:szCs w:val="20"/>
        </w:rPr>
        <w:t>uvádza</w:t>
      </w:r>
      <w:r w:rsidR="004263DF" w:rsidRPr="00FA0702">
        <w:rPr>
          <w:rFonts w:asciiTheme="minorHAnsi" w:eastAsia="Times New Roman" w:hAnsiTheme="minorHAnsi" w:cstheme="minorHAnsi"/>
          <w:sz w:val="20"/>
          <w:szCs w:val="20"/>
        </w:rPr>
        <w:t xml:space="preserve"> modrou farbou.</w:t>
      </w:r>
    </w:p>
    <w:p w14:paraId="5BFC659B" w14:textId="5AE4E6B9" w:rsidR="00384309" w:rsidRPr="00C56D86" w:rsidRDefault="00384309" w:rsidP="00802BB1">
      <w:pPr>
        <w:pStyle w:val="Odsekzoznamu"/>
        <w:numPr>
          <w:ilvl w:val="1"/>
          <w:numId w:val="1"/>
        </w:numPr>
        <w:spacing w:before="100" w:before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Pri každej manipulácii s limitovanou informáciou je potrebné zachovávať mlčanlivosť 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podľa § 3a ods. 11 </w:t>
      </w:r>
      <w:r w:rsidR="00654ED1">
        <w:rPr>
          <w:rFonts w:asciiTheme="minorHAnsi" w:eastAsia="Times New Roman" w:hAnsiTheme="minorHAnsi" w:cstheme="minorHAnsi"/>
          <w:sz w:val="20"/>
          <w:szCs w:val="20"/>
        </w:rPr>
        <w:t>z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>ákona o</w:t>
      </w:r>
      <w:r w:rsidR="00654ED1">
        <w:rPr>
          <w:rFonts w:asciiTheme="minorHAnsi" w:eastAsia="Times New Roman" w:hAnsiTheme="minorHAnsi" w:cstheme="minorHAnsi"/>
          <w:sz w:val="20"/>
          <w:szCs w:val="20"/>
        </w:rPr>
        <w:t> 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>o</w:t>
      </w:r>
      <w:r w:rsidRPr="00C56D86">
        <w:rPr>
          <w:rFonts w:asciiTheme="minorHAnsi" w:eastAsia="Times New Roman" w:hAnsiTheme="minorHAnsi" w:cstheme="minorHAnsi"/>
          <w:sz w:val="20"/>
          <w:szCs w:val="20"/>
        </w:rPr>
        <w:t>chrane utajovaných skutočností</w:t>
      </w:r>
      <w:r w:rsidR="004263DF" w:rsidRPr="00C56D86">
        <w:rPr>
          <w:rFonts w:asciiTheme="minorHAnsi" w:eastAsia="Times New Roman" w:hAnsiTheme="minorHAnsi" w:cstheme="minorHAnsi"/>
          <w:sz w:val="20"/>
          <w:szCs w:val="20"/>
        </w:rPr>
        <w:t>.</w:t>
      </w:r>
    </w:p>
    <w:p w14:paraId="6E1B992E" w14:textId="318F3598" w:rsidR="00717C4F" w:rsidRPr="00FA0702" w:rsidRDefault="008331D6" w:rsidP="0050097A">
      <w:pPr>
        <w:numPr>
          <w:ilvl w:val="1"/>
          <w:numId w:val="1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A0702">
        <w:rPr>
          <w:rFonts w:asciiTheme="minorHAnsi" w:eastAsia="Times New Roman" w:hAnsiTheme="minorHAnsi" w:cstheme="minorHAnsi"/>
          <w:sz w:val="20"/>
          <w:szCs w:val="20"/>
        </w:rPr>
        <w:t>Po nahratí kompletnej dokumentácie k VO na SharePoint,</w:t>
      </w:r>
      <w:r w:rsidR="004F4FF4" w:rsidRPr="00FA0702">
        <w:rPr>
          <w:rFonts w:asciiTheme="minorHAnsi" w:eastAsia="Times New Roman" w:hAnsiTheme="minorHAnsi" w:cstheme="minorHAnsi"/>
          <w:sz w:val="20"/>
          <w:szCs w:val="20"/>
        </w:rPr>
        <w:t xml:space="preserve"> prijímateľ bezodkladne informuje príslušného projektového manažéra</w:t>
      </w:r>
      <w:r w:rsidR="00654ED1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802BB1">
        <w:rPr>
          <w:rFonts w:asciiTheme="minorHAnsi" w:eastAsia="Times New Roman" w:hAnsiTheme="minorHAnsi" w:cstheme="minorHAnsi"/>
          <w:sz w:val="20"/>
          <w:szCs w:val="20"/>
        </w:rPr>
        <w:t>MIRRI SR</w:t>
      </w:r>
      <w:r w:rsidR="004F4FF4"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>o</w:t>
      </w:r>
      <w:r w:rsidR="00654ED1">
        <w:rPr>
          <w:rFonts w:asciiTheme="minorHAnsi" w:eastAsia="Times New Roman" w:hAnsiTheme="minorHAnsi" w:cstheme="minorHAnsi"/>
          <w:sz w:val="20"/>
          <w:szCs w:val="20"/>
        </w:rPr>
        <w:t> 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>nahratí</w:t>
      </w:r>
      <w:r w:rsidR="00654ED1">
        <w:rPr>
          <w:rFonts w:asciiTheme="minorHAnsi" w:eastAsia="Times New Roman" w:hAnsiTheme="minorHAnsi" w:cstheme="minorHAnsi"/>
          <w:sz w:val="20"/>
          <w:szCs w:val="20"/>
        </w:rPr>
        <w:t xml:space="preserve"> dokumentácie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 e-mailom</w:t>
      </w:r>
      <w:r w:rsidR="004F4FF4" w:rsidRPr="00FA0702">
        <w:rPr>
          <w:rFonts w:asciiTheme="minorHAnsi" w:eastAsia="Times New Roman" w:hAnsiTheme="minorHAnsi" w:cstheme="minorHAnsi"/>
          <w:sz w:val="20"/>
          <w:szCs w:val="20"/>
        </w:rPr>
        <w:t>.</w:t>
      </w:r>
      <w:r w:rsidR="00034859"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50097A" w:rsidRPr="0050097A">
        <w:rPr>
          <w:rFonts w:asciiTheme="minorHAnsi" w:eastAsia="Times New Roman" w:hAnsiTheme="minorHAnsi" w:cstheme="minorHAnsi"/>
          <w:sz w:val="20"/>
          <w:szCs w:val="20"/>
        </w:rPr>
        <w:t>Následne vykonávateľ posúdi dokumentáciu VO</w:t>
      </w:r>
      <w:r w:rsidR="00717C4F" w:rsidRPr="00FA0702">
        <w:rPr>
          <w:rFonts w:asciiTheme="minorHAnsi" w:eastAsia="Times New Roman" w:hAnsiTheme="minorHAnsi" w:cstheme="minorHAnsi"/>
          <w:sz w:val="20"/>
          <w:szCs w:val="20"/>
        </w:rPr>
        <w:t>.</w:t>
      </w:r>
    </w:p>
    <w:p w14:paraId="05E8BEDF" w14:textId="5041C48F" w:rsidR="000610DB" w:rsidRPr="00FA0702" w:rsidRDefault="00717C4F" w:rsidP="0031538B">
      <w:pPr>
        <w:numPr>
          <w:ilvl w:val="1"/>
          <w:numId w:val="1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Ak </w:t>
      </w:r>
      <w:r w:rsidR="00A623E5" w:rsidRPr="00FA0702">
        <w:rPr>
          <w:rFonts w:asciiTheme="minorHAnsi" w:eastAsia="Times New Roman" w:hAnsiTheme="minorHAnsi" w:cstheme="minorHAnsi"/>
          <w:sz w:val="20"/>
          <w:szCs w:val="20"/>
        </w:rPr>
        <w:t>vykonávateľ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 požaduje doplnenie alebo úpravu podkladov</w:t>
      </w:r>
      <w:r w:rsidR="0067798C">
        <w:rPr>
          <w:rFonts w:asciiTheme="minorHAnsi" w:eastAsia="Times New Roman" w:hAnsiTheme="minorHAnsi" w:cstheme="minorHAnsi"/>
          <w:sz w:val="20"/>
          <w:szCs w:val="20"/>
        </w:rPr>
        <w:t xml:space="preserve"> k VO/O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, tieto </w:t>
      </w:r>
      <w:r w:rsidR="00802BB1">
        <w:rPr>
          <w:rFonts w:asciiTheme="minorHAnsi" w:eastAsia="Times New Roman" w:hAnsiTheme="minorHAnsi" w:cstheme="minorHAnsi"/>
          <w:sz w:val="20"/>
          <w:szCs w:val="20"/>
        </w:rPr>
        <w:t>požiadavky</w:t>
      </w:r>
      <w:r w:rsidR="00802BB1"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budú </w:t>
      </w:r>
      <w:r w:rsidR="004F4FF4" w:rsidRPr="00FA0702">
        <w:rPr>
          <w:rFonts w:asciiTheme="minorHAnsi" w:eastAsia="Times New Roman" w:hAnsiTheme="minorHAnsi" w:cstheme="minorHAnsi"/>
          <w:sz w:val="20"/>
          <w:szCs w:val="20"/>
        </w:rPr>
        <w:t>komunikované</w:t>
      </w:r>
      <w:r w:rsidR="00E25E7B"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prostredníctvom zabezpečeného systému 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SharePoint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>, aby sa zaistila ochrana limitovaných informácií</w:t>
      </w:r>
      <w:r w:rsidR="0014306E" w:rsidRPr="00FA0702">
        <w:rPr>
          <w:rFonts w:asciiTheme="minorHAnsi" w:eastAsia="Times New Roman" w:hAnsiTheme="minorHAnsi" w:cstheme="minorHAnsi"/>
          <w:sz w:val="20"/>
          <w:szCs w:val="20"/>
        </w:rPr>
        <w:t xml:space="preserve">, podľa § 3a ods. 1 písm. c) </w:t>
      </w:r>
      <w:r w:rsidR="00802BB1">
        <w:rPr>
          <w:rFonts w:asciiTheme="minorHAnsi" w:eastAsia="Times New Roman" w:hAnsiTheme="minorHAnsi" w:cstheme="minorHAnsi"/>
          <w:sz w:val="20"/>
          <w:szCs w:val="20"/>
        </w:rPr>
        <w:t>z</w:t>
      </w:r>
      <w:r w:rsidR="0014306E" w:rsidRPr="00FA0702">
        <w:rPr>
          <w:rFonts w:asciiTheme="minorHAnsi" w:eastAsia="Times New Roman" w:hAnsiTheme="minorHAnsi" w:cstheme="minorHAnsi"/>
          <w:sz w:val="20"/>
          <w:szCs w:val="20"/>
        </w:rPr>
        <w:t>ákona o ochrane utajovaných skutočností,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 počas celého procesu kontroly</w:t>
      </w:r>
      <w:r w:rsidR="006618EB">
        <w:rPr>
          <w:rFonts w:asciiTheme="minorHAnsi" w:eastAsia="Times New Roman" w:hAnsiTheme="minorHAnsi" w:cstheme="minorHAnsi"/>
          <w:sz w:val="20"/>
          <w:szCs w:val="20"/>
        </w:rPr>
        <w:t xml:space="preserve"> dokumentácie?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>.</w:t>
      </w:r>
      <w:r w:rsidR="00AD1B1F"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544063" w:rsidRPr="00FA0702">
        <w:rPr>
          <w:rFonts w:asciiTheme="minorHAnsi" w:eastAsia="Times New Roman" w:hAnsiTheme="minorHAnsi" w:cstheme="minorHAnsi"/>
          <w:sz w:val="20"/>
          <w:szCs w:val="20"/>
        </w:rPr>
        <w:t xml:space="preserve">V prípade zaslania žiadosti o vysvetlenie/doplnenie dokumentácie z procesu verejného obstarávania, ktorá bude obsahovať limitované informácie, bude </w:t>
      </w:r>
      <w:r w:rsidR="00802BB1">
        <w:rPr>
          <w:rFonts w:asciiTheme="minorHAnsi" w:eastAsia="Times New Roman" w:hAnsiTheme="minorHAnsi" w:cstheme="minorHAnsi"/>
          <w:sz w:val="20"/>
          <w:szCs w:val="20"/>
        </w:rPr>
        <w:t>p</w:t>
      </w:r>
      <w:r w:rsidR="00544063" w:rsidRPr="00FA0702">
        <w:rPr>
          <w:rFonts w:asciiTheme="minorHAnsi" w:eastAsia="Times New Roman" w:hAnsiTheme="minorHAnsi" w:cstheme="minorHAnsi"/>
          <w:sz w:val="20"/>
          <w:szCs w:val="20"/>
        </w:rPr>
        <w:t xml:space="preserve">rijímateľovi </w:t>
      </w:r>
      <w:r w:rsidR="009A6A85">
        <w:rPr>
          <w:rFonts w:asciiTheme="minorHAnsi" w:eastAsia="Times New Roman" w:hAnsiTheme="minorHAnsi" w:cstheme="minorHAnsi"/>
          <w:sz w:val="20"/>
          <w:szCs w:val="20"/>
        </w:rPr>
        <w:t xml:space="preserve">zo strany MIRRI SR </w:t>
      </w:r>
      <w:r w:rsidR="00544063" w:rsidRPr="00FA0702">
        <w:rPr>
          <w:rFonts w:asciiTheme="minorHAnsi" w:eastAsia="Times New Roman" w:hAnsiTheme="minorHAnsi" w:cstheme="minorHAnsi"/>
          <w:sz w:val="20"/>
          <w:szCs w:val="20"/>
        </w:rPr>
        <w:t>zaslaný dokument</w:t>
      </w:r>
      <w:r w:rsidR="00544063">
        <w:rPr>
          <w:rFonts w:ascii="Arial Narrow" w:eastAsia="Times New Roman" w:hAnsi="Arial Narrow"/>
        </w:rPr>
        <w:t xml:space="preserve"> </w:t>
      </w:r>
      <w:r w:rsidR="00544063" w:rsidRPr="00FA0702">
        <w:rPr>
          <w:rFonts w:asciiTheme="minorHAnsi" w:eastAsia="Times New Roman" w:hAnsiTheme="minorHAnsi" w:cstheme="minorHAnsi"/>
          <w:sz w:val="20"/>
          <w:szCs w:val="20"/>
        </w:rPr>
        <w:t xml:space="preserve">so žiadosťou prostredníctvom zabezpečeného systému </w:t>
      </w:r>
      <w:r w:rsidR="00544063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SharePoint</w:t>
      </w:r>
      <w:r w:rsidR="009A6A85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. O</w:t>
      </w:r>
      <w:r w:rsidR="00544063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 uvedenej skutočnosti bude </w:t>
      </w:r>
      <w:r w:rsidR="00802BB1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p</w:t>
      </w:r>
      <w:r w:rsidR="00544063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rijímateľ informovaný emailom.</w:t>
      </w:r>
    </w:p>
    <w:p w14:paraId="474E0744" w14:textId="4ACBF351" w:rsidR="00674804" w:rsidRPr="00FA0702" w:rsidRDefault="00B35561" w:rsidP="00FA0702">
      <w:pPr>
        <w:pStyle w:val="Odsekzoznamu"/>
        <w:numPr>
          <w:ilvl w:val="0"/>
          <w:numId w:val="15"/>
        </w:numPr>
        <w:suppressAutoHyphens/>
        <w:spacing w:after="240"/>
        <w:jc w:val="both"/>
        <w:rPr>
          <w:rFonts w:asciiTheme="minorHAnsi" w:eastAsia="Calibri" w:hAnsiTheme="minorHAnsi" w:cstheme="minorHAnsi"/>
          <w:color w:val="1F4E79" w:themeColor="accent1" w:themeShade="80"/>
        </w:rPr>
      </w:pPr>
      <w:r>
        <w:rPr>
          <w:rFonts w:asciiTheme="minorHAnsi" w:eastAsia="Calibri" w:hAnsiTheme="minorHAnsi" w:cstheme="minorHAnsi"/>
          <w:color w:val="1F4E79" w:themeColor="accent1" w:themeShade="80"/>
        </w:rPr>
        <w:lastRenderedPageBreak/>
        <w:t>P</w:t>
      </w:r>
      <w:r w:rsidRPr="00FA0702">
        <w:rPr>
          <w:rFonts w:asciiTheme="minorHAnsi" w:eastAsia="Calibri" w:hAnsiTheme="minorHAnsi" w:cstheme="minorHAnsi"/>
          <w:color w:val="1F4E79" w:themeColor="accent1" w:themeShade="80"/>
        </w:rPr>
        <w:t>redkladani</w:t>
      </w:r>
      <w:r>
        <w:rPr>
          <w:rFonts w:asciiTheme="minorHAnsi" w:eastAsia="Calibri" w:hAnsiTheme="minorHAnsi" w:cstheme="minorHAnsi"/>
          <w:color w:val="1F4E79" w:themeColor="accent1" w:themeShade="80"/>
        </w:rPr>
        <w:t>e</w:t>
      </w:r>
      <w:r w:rsidR="00674804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žiadostí o platb</w:t>
      </w:r>
      <w:r w:rsidR="000B4867" w:rsidRPr="00FA0702">
        <w:rPr>
          <w:rFonts w:asciiTheme="minorHAnsi" w:eastAsia="Calibri" w:hAnsiTheme="minorHAnsi" w:cstheme="minorHAnsi"/>
          <w:color w:val="1F4E79" w:themeColor="accent1" w:themeShade="80"/>
        </w:rPr>
        <w:t>u</w:t>
      </w:r>
      <w:r w:rsidR="00674804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v rámci implementácie projektov I6</w:t>
      </w:r>
      <w:r w:rsidR="00CB0E8A" w:rsidRPr="00FA0702">
        <w:rPr>
          <w:rFonts w:asciiTheme="minorHAnsi" w:eastAsia="Calibri" w:hAnsiTheme="minorHAnsi" w:cstheme="minorHAnsi"/>
          <w:color w:val="1F4E79" w:themeColor="accent1" w:themeShade="80"/>
        </w:rPr>
        <w:t>b</w:t>
      </w:r>
      <w:r w:rsidR="00674804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, ktoré obsahujú limitované informácie </w:t>
      </w:r>
    </w:p>
    <w:p w14:paraId="57E09409" w14:textId="77777777" w:rsidR="00BB0545" w:rsidRPr="00FA0702" w:rsidRDefault="00BB0545" w:rsidP="00BB0545">
      <w:pPr>
        <w:pStyle w:val="Odsekzoznamu"/>
        <w:ind w:left="36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8979E18" w14:textId="63B339A1" w:rsidR="00C1585A" w:rsidRPr="00FA0702" w:rsidRDefault="00C1585A" w:rsidP="00FA0702">
      <w:pPr>
        <w:pStyle w:val="Odsekzoznamu"/>
        <w:numPr>
          <w:ilvl w:val="2"/>
          <w:numId w:val="16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Prijímateľ predloží 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sprievodný list </w:t>
      </w:r>
      <w:r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prostredníctvom 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ÚPVS </w:t>
      </w:r>
      <w:r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alebo 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v listinnej forme do podateľne MIRRI</w:t>
      </w:r>
      <w:r w:rsidR="00802BB1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SR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. 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Tieto dokumenty budú obsahovať </w:t>
      </w:r>
      <w:r w:rsidR="00BC38A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výlučne 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základné informácie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 o </w:t>
      </w:r>
      <w:r w:rsidR="004263DF" w:rsidRPr="00FA0702">
        <w:rPr>
          <w:rFonts w:asciiTheme="minorHAnsi" w:eastAsia="Times New Roman" w:hAnsiTheme="minorHAnsi" w:cstheme="minorHAnsi"/>
          <w:sz w:val="20"/>
          <w:szCs w:val="20"/>
        </w:rPr>
        <w:t>žiadosti o p</w:t>
      </w:r>
      <w:r w:rsidR="00EF0224" w:rsidRPr="00FA0702">
        <w:rPr>
          <w:rFonts w:asciiTheme="minorHAnsi" w:eastAsia="Times New Roman" w:hAnsiTheme="minorHAnsi" w:cstheme="minorHAnsi"/>
          <w:sz w:val="20"/>
          <w:szCs w:val="20"/>
        </w:rPr>
        <w:t>latbu</w:t>
      </w:r>
      <w:r w:rsidR="004263DF" w:rsidRPr="00FA0702">
        <w:rPr>
          <w:rFonts w:asciiTheme="minorHAnsi" w:eastAsia="Times New Roman" w:hAnsiTheme="minorHAnsi" w:cstheme="minorHAnsi"/>
          <w:sz w:val="20"/>
          <w:szCs w:val="20"/>
        </w:rPr>
        <w:t xml:space="preserve"> (ďalej len ,,</w:t>
      </w:r>
      <w:proofErr w:type="spellStart"/>
      <w:r w:rsidR="0027099C" w:rsidRPr="00FA0702">
        <w:rPr>
          <w:rFonts w:asciiTheme="minorHAnsi" w:eastAsia="Times New Roman" w:hAnsiTheme="minorHAnsi" w:cstheme="minorHAnsi"/>
          <w:sz w:val="20"/>
          <w:szCs w:val="20"/>
        </w:rPr>
        <w:t>ŽoP</w:t>
      </w:r>
      <w:proofErr w:type="spellEnd"/>
      <w:r w:rsidR="004263DF" w:rsidRPr="00FA0702">
        <w:rPr>
          <w:rFonts w:asciiTheme="minorHAnsi" w:eastAsia="Times New Roman" w:hAnsiTheme="minorHAnsi" w:cstheme="minorHAnsi"/>
          <w:sz w:val="20"/>
          <w:szCs w:val="20"/>
        </w:rPr>
        <w:t>“)</w:t>
      </w:r>
      <w:r w:rsidR="00D11EA1">
        <w:rPr>
          <w:rFonts w:asciiTheme="minorHAnsi" w:eastAsia="Times New Roman" w:hAnsiTheme="minorHAnsi" w:cstheme="minorHAnsi"/>
          <w:sz w:val="20"/>
          <w:szCs w:val="20"/>
        </w:rPr>
        <w:t xml:space="preserve"> a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 nebudú </w:t>
      </w:r>
      <w:r w:rsidR="006F0122">
        <w:rPr>
          <w:rFonts w:asciiTheme="minorHAnsi" w:eastAsia="Times New Roman" w:hAnsiTheme="minorHAnsi" w:cstheme="minorHAnsi"/>
          <w:sz w:val="20"/>
          <w:szCs w:val="20"/>
        </w:rPr>
        <w:t>v nich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 uvádza</w:t>
      </w:r>
      <w:r w:rsidR="006F0122">
        <w:rPr>
          <w:rFonts w:asciiTheme="minorHAnsi" w:eastAsia="Times New Roman" w:hAnsiTheme="minorHAnsi" w:cstheme="minorHAnsi"/>
          <w:sz w:val="20"/>
          <w:szCs w:val="20"/>
        </w:rPr>
        <w:t>né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limitované informácie</w:t>
      </w:r>
      <w:r w:rsidR="00FF5D16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FF5D16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v zmysle</w:t>
      </w:r>
      <w:r w:rsidR="0014306E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 § 3a ods. 1 písm. c) zákona o ochrane utajovaných skutočností</w:t>
      </w:r>
      <w:r w:rsidRPr="00FA0702">
        <w:rPr>
          <w:rFonts w:asciiTheme="minorHAnsi" w:eastAsia="Times New Roman" w:hAnsiTheme="minorHAnsi" w:cstheme="minorHAnsi"/>
          <w:b/>
          <w:sz w:val="20"/>
          <w:szCs w:val="20"/>
        </w:rPr>
        <w:t>.</w:t>
      </w:r>
    </w:p>
    <w:p w14:paraId="1B98FF60" w14:textId="77777777" w:rsidR="00C1585A" w:rsidRPr="00FA0702" w:rsidRDefault="00C1585A" w:rsidP="00C1585A">
      <w:pPr>
        <w:pStyle w:val="Odsekzoznamu"/>
        <w:spacing w:before="100" w:beforeAutospacing="1" w:after="100" w:afterAutospacing="1"/>
        <w:ind w:left="1080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2B142CA3" w14:textId="77777777" w:rsidR="00B2447F" w:rsidRPr="00FA0702" w:rsidRDefault="00C1585A" w:rsidP="00FA0702">
      <w:pPr>
        <w:pStyle w:val="Odsekzoznamu"/>
        <w:numPr>
          <w:ilvl w:val="2"/>
          <w:numId w:val="16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Zasielanie podkladov </w:t>
      </w:r>
      <w:r w:rsidR="00B2447F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prostredníctvom zabezpečeného systému SharePoint</w:t>
      </w:r>
    </w:p>
    <w:p w14:paraId="58E36B83" w14:textId="21B70E8C" w:rsidR="00C1585A" w:rsidRPr="00FA0702" w:rsidRDefault="00140408" w:rsidP="00881941">
      <w:pPr>
        <w:numPr>
          <w:ilvl w:val="1"/>
          <w:numId w:val="1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A0702">
        <w:rPr>
          <w:rFonts w:asciiTheme="minorHAnsi" w:eastAsia="Times New Roman" w:hAnsiTheme="minorHAnsi" w:cstheme="minorHAnsi"/>
          <w:b/>
          <w:sz w:val="20"/>
          <w:szCs w:val="20"/>
        </w:rPr>
        <w:t>F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ormulár </w:t>
      </w:r>
      <w:proofErr w:type="spellStart"/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ŽoP</w:t>
      </w:r>
      <w:proofErr w:type="spellEnd"/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(príloha </w:t>
      </w:r>
      <w:proofErr w:type="spellStart"/>
      <w:r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PpP</w:t>
      </w:r>
      <w:proofErr w:type="spellEnd"/>
      <w:r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) spolu s podpornou dokumentáciou 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obsahujúcou </w:t>
      </w:r>
      <w:r w:rsidR="00C1585A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limitované informácie</w:t>
      </w:r>
      <w:r w:rsidR="00303DB4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, </w:t>
      </w:r>
      <w:r w:rsidR="00303DB4" w:rsidRPr="00FA0702">
        <w:rPr>
          <w:rFonts w:asciiTheme="minorHAnsi" w:hAnsiTheme="minorHAnsi" w:cstheme="minorHAnsi"/>
          <w:sz w:val="20"/>
          <w:szCs w:val="20"/>
        </w:rPr>
        <w:t xml:space="preserve"> </w:t>
      </w:r>
      <w:r w:rsidR="00303DB4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podľa § 3a ods. 1 písm. c) zákona o ochrane utajovaných skutočností </w:t>
      </w:r>
      <w:r w:rsidR="00C1585A" w:rsidRPr="00FA0702">
        <w:rPr>
          <w:rFonts w:asciiTheme="minorHAnsi" w:eastAsia="Times New Roman" w:hAnsiTheme="minorHAnsi" w:cstheme="minorHAnsi"/>
          <w:sz w:val="20"/>
          <w:szCs w:val="20"/>
        </w:rPr>
        <w:t xml:space="preserve">nebude zasielaná prostredníctvom ÚPVS, </w:t>
      </w:r>
      <w:r w:rsidR="00A1322F" w:rsidRPr="00FA0702">
        <w:rPr>
          <w:rFonts w:asciiTheme="minorHAnsi" w:eastAsia="Times New Roman" w:hAnsiTheme="minorHAnsi" w:cstheme="minorHAnsi"/>
          <w:sz w:val="20"/>
          <w:szCs w:val="20"/>
        </w:rPr>
        <w:t xml:space="preserve">ale bude predložená výlučne prostredníctvom </w:t>
      </w:r>
      <w:r w:rsidR="00A1322F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SharePoint</w:t>
      </w:r>
      <w:r w:rsidR="00C1585A" w:rsidRPr="00FA0702">
        <w:rPr>
          <w:rFonts w:asciiTheme="minorHAnsi" w:eastAsia="Times New Roman" w:hAnsiTheme="minorHAnsi" w:cstheme="minorHAnsi"/>
          <w:sz w:val="20"/>
          <w:szCs w:val="20"/>
        </w:rPr>
        <w:t>.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D85C20" w:rsidRPr="00FA0702">
        <w:rPr>
          <w:rFonts w:asciiTheme="minorHAnsi" w:eastAsia="Times New Roman" w:hAnsiTheme="minorHAnsi" w:cstheme="minorHAnsi"/>
          <w:sz w:val="20"/>
          <w:szCs w:val="20"/>
        </w:rPr>
        <w:t>Každá limitovaná informácia sa označuje slovom</w:t>
      </w:r>
      <w:r w:rsidR="00D85C20" w:rsidRPr="00FA0702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„</w:t>
      </w:r>
      <w:r w:rsidR="00D85C20" w:rsidRPr="00FA0702">
        <w:rPr>
          <w:rFonts w:asciiTheme="minorHAnsi" w:eastAsia="Times New Roman" w:hAnsiTheme="minorHAnsi" w:cstheme="minorHAnsi"/>
          <w:color w:val="0070C0"/>
          <w:sz w:val="20"/>
          <w:szCs w:val="20"/>
        </w:rPr>
        <w:t>LIMIT</w:t>
      </w:r>
      <w:r w:rsidR="00D85C20" w:rsidRPr="00FA0702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“ </w:t>
      </w:r>
      <w:r w:rsidR="00D85C20" w:rsidRPr="00FA0702">
        <w:rPr>
          <w:rFonts w:asciiTheme="minorHAnsi" w:eastAsia="Times New Roman" w:hAnsiTheme="minorHAnsi" w:cstheme="minorHAnsi"/>
          <w:sz w:val="20"/>
          <w:szCs w:val="20"/>
        </w:rPr>
        <w:t>už pri jej vytváraní a to na každej strane v hornej a dolnej časti</w:t>
      </w:r>
      <w:r w:rsidR="00802BB1">
        <w:rPr>
          <w:rFonts w:asciiTheme="minorHAnsi" w:eastAsia="Times New Roman" w:hAnsiTheme="minorHAnsi" w:cstheme="minorHAnsi"/>
          <w:sz w:val="20"/>
          <w:szCs w:val="20"/>
        </w:rPr>
        <w:t xml:space="preserve"> dokumentu</w:t>
      </w:r>
      <w:r w:rsidR="00D85C20" w:rsidRPr="00FA0702">
        <w:rPr>
          <w:rFonts w:asciiTheme="minorHAnsi" w:eastAsia="Times New Roman" w:hAnsiTheme="minorHAnsi" w:cstheme="minorHAnsi"/>
          <w:sz w:val="20"/>
          <w:szCs w:val="20"/>
        </w:rPr>
        <w:t>; prázdne strany sa neoznačujú.</w:t>
      </w:r>
      <w:r w:rsidR="004263DF" w:rsidRPr="00FA0702">
        <w:rPr>
          <w:rFonts w:asciiTheme="minorHAnsi" w:eastAsia="Times New Roman" w:hAnsiTheme="minorHAnsi" w:cstheme="minorHAnsi"/>
          <w:sz w:val="20"/>
          <w:szCs w:val="20"/>
        </w:rPr>
        <w:t xml:space="preserve"> Slovo ,,</w:t>
      </w:r>
      <w:r w:rsidR="004263DF" w:rsidRPr="00FA0702">
        <w:rPr>
          <w:rFonts w:asciiTheme="minorHAnsi" w:eastAsia="Times New Roman" w:hAnsiTheme="minorHAnsi" w:cstheme="minorHAnsi"/>
          <w:color w:val="0070C0"/>
          <w:sz w:val="20"/>
          <w:szCs w:val="20"/>
        </w:rPr>
        <w:t>LIMIT</w:t>
      </w:r>
      <w:r w:rsidR="004263DF" w:rsidRPr="00FA0702">
        <w:rPr>
          <w:rFonts w:asciiTheme="minorHAnsi" w:eastAsia="Times New Roman" w:hAnsiTheme="minorHAnsi" w:cstheme="minorHAnsi"/>
          <w:sz w:val="20"/>
          <w:szCs w:val="20"/>
        </w:rPr>
        <w:t xml:space="preserve">“ sa </w:t>
      </w:r>
      <w:r w:rsidR="005710D3">
        <w:rPr>
          <w:rFonts w:asciiTheme="minorHAnsi" w:eastAsia="Times New Roman" w:hAnsiTheme="minorHAnsi" w:cstheme="minorHAnsi"/>
          <w:sz w:val="20"/>
          <w:szCs w:val="20"/>
        </w:rPr>
        <w:t>uvádza</w:t>
      </w:r>
      <w:r w:rsidR="004263DF" w:rsidRPr="00FA0702">
        <w:rPr>
          <w:rFonts w:asciiTheme="minorHAnsi" w:eastAsia="Times New Roman" w:hAnsiTheme="minorHAnsi" w:cstheme="minorHAnsi"/>
          <w:sz w:val="20"/>
          <w:szCs w:val="20"/>
        </w:rPr>
        <w:t xml:space="preserve"> modrou farbou.</w:t>
      </w:r>
    </w:p>
    <w:p w14:paraId="4FC33187" w14:textId="35394BF0" w:rsidR="004263DF" w:rsidRPr="00FA0702" w:rsidRDefault="004263DF" w:rsidP="00A24641">
      <w:pPr>
        <w:pStyle w:val="Odsekzoznamu"/>
        <w:numPr>
          <w:ilvl w:val="1"/>
          <w:numId w:val="1"/>
        </w:numPr>
        <w:rPr>
          <w:rFonts w:asciiTheme="minorHAnsi" w:eastAsia="Times New Roman" w:hAnsiTheme="minorHAnsi" w:cstheme="minorHAnsi"/>
          <w:sz w:val="20"/>
          <w:szCs w:val="20"/>
        </w:rPr>
      </w:pPr>
      <w:r w:rsidRPr="00FA0702">
        <w:rPr>
          <w:rFonts w:asciiTheme="minorHAnsi" w:eastAsia="Times New Roman" w:hAnsiTheme="minorHAnsi" w:cstheme="minorHAnsi"/>
          <w:sz w:val="20"/>
          <w:szCs w:val="20"/>
        </w:rPr>
        <w:t>Pri každej manipulácii s limitovanou informáciou je potrebné zachovávať mlčanlivosť podľa § 3a ods. 11 zákona o ochrane utajovaných skutočností.</w:t>
      </w:r>
    </w:p>
    <w:p w14:paraId="27A0776E" w14:textId="65CCB81F" w:rsidR="00C1585A" w:rsidRPr="00FA0702" w:rsidRDefault="00C1585A" w:rsidP="00C1585A">
      <w:pPr>
        <w:numPr>
          <w:ilvl w:val="1"/>
          <w:numId w:val="1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A0702">
        <w:rPr>
          <w:rFonts w:asciiTheme="minorHAnsi" w:eastAsia="Times New Roman" w:hAnsiTheme="minorHAnsi" w:cstheme="minorHAnsi"/>
          <w:sz w:val="20"/>
          <w:szCs w:val="20"/>
        </w:rPr>
        <w:t>Po nahratí kompletnej dokumentácie k </w:t>
      </w:r>
      <w:proofErr w:type="spellStart"/>
      <w:r w:rsidR="00220ECA" w:rsidRPr="00FA0702">
        <w:rPr>
          <w:rFonts w:asciiTheme="minorHAnsi" w:eastAsia="Times New Roman" w:hAnsiTheme="minorHAnsi" w:cstheme="minorHAnsi"/>
          <w:sz w:val="20"/>
          <w:szCs w:val="20"/>
        </w:rPr>
        <w:t>ŽoP</w:t>
      </w:r>
      <w:proofErr w:type="spellEnd"/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 na SharePoint, zašle prijímateľ informáciu o nahratí e-mailom </w:t>
      </w:r>
      <w:r w:rsidR="00220ECA" w:rsidRPr="00FA0702">
        <w:rPr>
          <w:rFonts w:asciiTheme="minorHAnsi" w:eastAsia="Times New Roman" w:hAnsiTheme="minorHAnsi" w:cstheme="minorHAnsi"/>
          <w:sz w:val="20"/>
          <w:szCs w:val="20"/>
        </w:rPr>
        <w:t>príslušnému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 projektovému manažérovi</w:t>
      </w:r>
      <w:r w:rsidR="006618EB">
        <w:rPr>
          <w:rFonts w:asciiTheme="minorHAnsi" w:eastAsia="Times New Roman" w:hAnsiTheme="minorHAnsi" w:cstheme="minorHAnsi"/>
          <w:sz w:val="20"/>
          <w:szCs w:val="20"/>
        </w:rPr>
        <w:t xml:space="preserve"> MIRRI SR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. </w:t>
      </w:r>
    </w:p>
    <w:p w14:paraId="52126D95" w14:textId="72231259" w:rsidR="00A30E06" w:rsidRPr="00FA0702" w:rsidRDefault="00AF57A2" w:rsidP="00AF57A2">
      <w:pPr>
        <w:numPr>
          <w:ilvl w:val="1"/>
          <w:numId w:val="1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AF57A2">
        <w:rPr>
          <w:rFonts w:asciiTheme="minorHAnsi" w:eastAsia="Times New Roman" w:hAnsiTheme="minorHAnsi" w:cstheme="minorHAnsi"/>
          <w:sz w:val="20"/>
          <w:szCs w:val="20"/>
        </w:rPr>
        <w:t>Vykonávateľ následne posúdi dokumentáciu k</w:t>
      </w:r>
      <w:r>
        <w:rPr>
          <w:rFonts w:asciiTheme="minorHAnsi" w:eastAsia="Times New Roman" w:hAnsiTheme="minorHAnsi" w:cstheme="minorHAnsi"/>
          <w:sz w:val="20"/>
          <w:szCs w:val="20"/>
        </w:rPr>
        <w:t> </w:t>
      </w:r>
      <w:proofErr w:type="spellStart"/>
      <w:r w:rsidRPr="00AF57A2">
        <w:rPr>
          <w:rFonts w:asciiTheme="minorHAnsi" w:eastAsia="Times New Roman" w:hAnsiTheme="minorHAnsi" w:cstheme="minorHAnsi"/>
          <w:sz w:val="20"/>
          <w:szCs w:val="20"/>
        </w:rPr>
        <w:t>ŽoP</w:t>
      </w:r>
      <w:proofErr w:type="spellEnd"/>
      <w:r>
        <w:rPr>
          <w:rFonts w:asciiTheme="minorHAnsi" w:eastAsia="Times New Roman" w:hAnsiTheme="minorHAnsi" w:cstheme="minorHAnsi"/>
          <w:sz w:val="20"/>
          <w:szCs w:val="20"/>
        </w:rPr>
        <w:t>.</w:t>
      </w:r>
    </w:p>
    <w:p w14:paraId="2802D6EE" w14:textId="0A8EDA82" w:rsidR="002402C4" w:rsidRPr="00FA0702" w:rsidRDefault="0031538B" w:rsidP="005C48D0">
      <w:pPr>
        <w:numPr>
          <w:ilvl w:val="1"/>
          <w:numId w:val="1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 </w:t>
      </w:r>
      <w:r w:rsidR="00C1585A" w:rsidRPr="00FA0702">
        <w:rPr>
          <w:rFonts w:asciiTheme="minorHAnsi" w:eastAsia="Times New Roman" w:hAnsiTheme="minorHAnsi" w:cstheme="minorHAnsi"/>
          <w:sz w:val="20"/>
          <w:szCs w:val="20"/>
        </w:rPr>
        <w:t>Ak</w:t>
      </w:r>
      <w:r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C1585A" w:rsidRPr="00FA0702">
        <w:rPr>
          <w:rFonts w:asciiTheme="minorHAnsi" w:eastAsia="Times New Roman" w:hAnsiTheme="minorHAnsi" w:cstheme="minorHAnsi"/>
          <w:sz w:val="20"/>
          <w:szCs w:val="20"/>
        </w:rPr>
        <w:t>vykonávateľ požaduje doplnenie podkladov</w:t>
      </w:r>
      <w:r w:rsidR="006618EB">
        <w:rPr>
          <w:rFonts w:asciiTheme="minorHAnsi" w:eastAsia="Times New Roman" w:hAnsiTheme="minorHAnsi" w:cstheme="minorHAnsi"/>
          <w:sz w:val="20"/>
          <w:szCs w:val="20"/>
        </w:rPr>
        <w:t xml:space="preserve"> k </w:t>
      </w:r>
      <w:proofErr w:type="spellStart"/>
      <w:r w:rsidR="006618EB">
        <w:rPr>
          <w:rFonts w:asciiTheme="minorHAnsi" w:eastAsia="Times New Roman" w:hAnsiTheme="minorHAnsi" w:cstheme="minorHAnsi"/>
          <w:sz w:val="20"/>
          <w:szCs w:val="20"/>
        </w:rPr>
        <w:t>ŽoP</w:t>
      </w:r>
      <w:proofErr w:type="spellEnd"/>
      <w:r w:rsidR="00C1585A" w:rsidRPr="00FA0702">
        <w:rPr>
          <w:rFonts w:asciiTheme="minorHAnsi" w:eastAsia="Times New Roman" w:hAnsiTheme="minorHAnsi" w:cstheme="minorHAnsi"/>
          <w:sz w:val="20"/>
          <w:szCs w:val="20"/>
        </w:rPr>
        <w:t xml:space="preserve">, tieto </w:t>
      </w:r>
      <w:r w:rsidR="006618EB">
        <w:rPr>
          <w:rFonts w:asciiTheme="minorHAnsi" w:eastAsia="Times New Roman" w:hAnsiTheme="minorHAnsi" w:cstheme="minorHAnsi"/>
          <w:sz w:val="20"/>
          <w:szCs w:val="20"/>
        </w:rPr>
        <w:t>požiadavky</w:t>
      </w:r>
      <w:r w:rsidR="006618EB"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C1585A" w:rsidRPr="00FA0702">
        <w:rPr>
          <w:rFonts w:asciiTheme="minorHAnsi" w:eastAsia="Times New Roman" w:hAnsiTheme="minorHAnsi" w:cstheme="minorHAnsi"/>
          <w:sz w:val="20"/>
          <w:szCs w:val="20"/>
        </w:rPr>
        <w:t xml:space="preserve">budú zdieľané prostredníctvom zabezpečeného systému </w:t>
      </w:r>
      <w:r w:rsidR="00C1585A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SharePoint</w:t>
      </w:r>
      <w:r w:rsidR="00C1585A" w:rsidRPr="00FA0702">
        <w:rPr>
          <w:rFonts w:asciiTheme="minorHAnsi" w:eastAsia="Times New Roman" w:hAnsiTheme="minorHAnsi" w:cstheme="minorHAnsi"/>
          <w:sz w:val="20"/>
          <w:szCs w:val="20"/>
        </w:rPr>
        <w:t>, aby sa zaistila ochrana limitovaných informácií</w:t>
      </w:r>
      <w:r w:rsidR="0014306E" w:rsidRPr="00FA0702">
        <w:rPr>
          <w:rFonts w:asciiTheme="minorHAnsi" w:eastAsia="Times New Roman" w:hAnsiTheme="minorHAnsi" w:cstheme="minorHAnsi"/>
          <w:sz w:val="20"/>
          <w:szCs w:val="20"/>
        </w:rPr>
        <w:t>, podľa</w:t>
      </w:r>
      <w:r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14306E" w:rsidRPr="00FA0702">
        <w:rPr>
          <w:rFonts w:asciiTheme="minorHAnsi" w:eastAsia="Times New Roman" w:hAnsiTheme="minorHAnsi" w:cstheme="minorHAnsi"/>
          <w:sz w:val="20"/>
          <w:szCs w:val="20"/>
        </w:rPr>
        <w:t>§ 3a ods. 1 písm. c) zákona čo ochrane utajovaných skutočností,</w:t>
      </w:r>
      <w:r w:rsidR="00C1585A" w:rsidRPr="00FA0702">
        <w:rPr>
          <w:rFonts w:asciiTheme="minorHAnsi" w:eastAsia="Times New Roman" w:hAnsiTheme="minorHAnsi" w:cstheme="minorHAnsi"/>
          <w:sz w:val="20"/>
          <w:szCs w:val="20"/>
        </w:rPr>
        <w:t xml:space="preserve"> počas celého procesu kontroly</w:t>
      </w:r>
      <w:r w:rsidR="006618EB">
        <w:rPr>
          <w:rFonts w:asciiTheme="minorHAnsi" w:eastAsia="Times New Roman" w:hAnsiTheme="minorHAnsi" w:cstheme="minorHAnsi"/>
          <w:sz w:val="20"/>
          <w:szCs w:val="20"/>
        </w:rPr>
        <w:t xml:space="preserve"> dokumentácie?</w:t>
      </w:r>
      <w:r w:rsidR="00C1585A" w:rsidRPr="00FA0702">
        <w:rPr>
          <w:rFonts w:asciiTheme="minorHAnsi" w:eastAsia="Times New Roman" w:hAnsiTheme="minorHAnsi" w:cstheme="minorHAnsi"/>
          <w:sz w:val="20"/>
          <w:szCs w:val="20"/>
        </w:rPr>
        <w:t>.</w:t>
      </w:r>
      <w:r w:rsidR="00C26452" w:rsidRPr="00FA0702">
        <w:rPr>
          <w:rFonts w:asciiTheme="minorHAnsi" w:eastAsia="Times New Roman" w:hAnsiTheme="minorHAnsi" w:cstheme="minorHAnsi"/>
          <w:sz w:val="20"/>
          <w:szCs w:val="20"/>
        </w:rPr>
        <w:t xml:space="preserve"> V prípade zaslania žiadosti o vysvetlenie/doplnenie dokumentácie </w:t>
      </w:r>
      <w:r w:rsidR="00C26452" w:rsidRPr="0031538B">
        <w:rPr>
          <w:rFonts w:asciiTheme="minorHAnsi" w:eastAsia="Times New Roman" w:hAnsiTheme="minorHAnsi" w:cstheme="minorHAnsi"/>
          <w:sz w:val="20"/>
          <w:szCs w:val="20"/>
        </w:rPr>
        <w:t xml:space="preserve">z procesu kontroly </w:t>
      </w:r>
      <w:proofErr w:type="spellStart"/>
      <w:r w:rsidR="00C26452" w:rsidRPr="0031538B">
        <w:rPr>
          <w:rFonts w:asciiTheme="minorHAnsi" w:eastAsia="Times New Roman" w:hAnsiTheme="minorHAnsi" w:cstheme="minorHAnsi"/>
          <w:sz w:val="20"/>
          <w:szCs w:val="20"/>
        </w:rPr>
        <w:t>ŽoP</w:t>
      </w:r>
      <w:proofErr w:type="spellEnd"/>
      <w:r w:rsidR="00C26452" w:rsidRPr="0031538B">
        <w:rPr>
          <w:rFonts w:asciiTheme="minorHAnsi" w:eastAsia="Times New Roman" w:hAnsiTheme="minorHAnsi" w:cstheme="minorHAnsi"/>
          <w:sz w:val="20"/>
          <w:szCs w:val="20"/>
        </w:rPr>
        <w:t xml:space="preserve">, </w:t>
      </w:r>
      <w:r w:rsidR="00C26452" w:rsidRPr="00FA0702">
        <w:rPr>
          <w:rFonts w:asciiTheme="minorHAnsi" w:eastAsia="Times New Roman" w:hAnsiTheme="minorHAnsi" w:cstheme="minorHAnsi"/>
          <w:sz w:val="20"/>
          <w:szCs w:val="20"/>
        </w:rPr>
        <w:t xml:space="preserve">ktorá bude obsahovať limitované informácie, bude </w:t>
      </w:r>
      <w:r w:rsidR="006618EB">
        <w:rPr>
          <w:rFonts w:asciiTheme="minorHAnsi" w:eastAsia="Times New Roman" w:hAnsiTheme="minorHAnsi" w:cstheme="minorHAnsi"/>
          <w:sz w:val="20"/>
          <w:szCs w:val="20"/>
        </w:rPr>
        <w:t>p</w:t>
      </w:r>
      <w:r w:rsidR="00C26452" w:rsidRPr="00FA0702">
        <w:rPr>
          <w:rFonts w:asciiTheme="minorHAnsi" w:eastAsia="Times New Roman" w:hAnsiTheme="minorHAnsi" w:cstheme="minorHAnsi"/>
          <w:sz w:val="20"/>
          <w:szCs w:val="20"/>
        </w:rPr>
        <w:t xml:space="preserve">rijímateľovi zaslaný dokument so žiadosťou </w:t>
      </w:r>
      <w:r w:rsidR="005C48D0" w:rsidRPr="005C48D0">
        <w:rPr>
          <w:rFonts w:asciiTheme="minorHAnsi" w:eastAsia="Times New Roman" w:hAnsiTheme="minorHAnsi" w:cstheme="minorHAnsi"/>
          <w:sz w:val="20"/>
          <w:szCs w:val="20"/>
        </w:rPr>
        <w:t xml:space="preserve">zo strany </w:t>
      </w:r>
      <w:r w:rsidR="006618EB">
        <w:rPr>
          <w:rFonts w:asciiTheme="minorHAnsi" w:eastAsia="Times New Roman" w:hAnsiTheme="minorHAnsi" w:cstheme="minorHAnsi"/>
          <w:sz w:val="20"/>
          <w:szCs w:val="20"/>
        </w:rPr>
        <w:t>v</w:t>
      </w:r>
      <w:r w:rsidR="005C48D0" w:rsidRPr="005C48D0">
        <w:rPr>
          <w:rFonts w:asciiTheme="minorHAnsi" w:eastAsia="Times New Roman" w:hAnsiTheme="minorHAnsi" w:cstheme="minorHAnsi"/>
          <w:sz w:val="20"/>
          <w:szCs w:val="20"/>
        </w:rPr>
        <w:t xml:space="preserve">ykonávateľa </w:t>
      </w:r>
      <w:r w:rsidR="00C26452" w:rsidRPr="00FA0702">
        <w:rPr>
          <w:rFonts w:asciiTheme="minorHAnsi" w:eastAsia="Times New Roman" w:hAnsiTheme="minorHAnsi" w:cstheme="minorHAnsi"/>
          <w:sz w:val="20"/>
          <w:szCs w:val="20"/>
        </w:rPr>
        <w:t xml:space="preserve">prostredníctvom zabezpečeného systému </w:t>
      </w:r>
      <w:r w:rsidR="00C26452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SharePoint</w:t>
      </w:r>
      <w:r w:rsidR="005C48D0" w:rsidRPr="00C56D86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.</w:t>
      </w:r>
      <w:r w:rsidR="00C26452" w:rsidRPr="005C48D0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 </w:t>
      </w:r>
      <w:r w:rsidR="005C48D0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O</w:t>
      </w:r>
      <w:r w:rsidR="00C26452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 uvedenej skutočnosti bude </w:t>
      </w:r>
      <w:r w:rsidR="006618EB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p</w:t>
      </w:r>
      <w:r w:rsidR="00C26452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rijímateľ informovaný emailom.</w:t>
      </w:r>
    </w:p>
    <w:p w14:paraId="1E7E3487" w14:textId="51F82FB2" w:rsidR="00B65A9B" w:rsidRPr="00FA0702" w:rsidRDefault="00B35561" w:rsidP="00FA0702">
      <w:pPr>
        <w:pStyle w:val="Odsekzoznamu"/>
        <w:numPr>
          <w:ilvl w:val="0"/>
          <w:numId w:val="15"/>
        </w:numPr>
        <w:suppressAutoHyphens/>
        <w:spacing w:after="240"/>
        <w:jc w:val="both"/>
        <w:rPr>
          <w:rFonts w:asciiTheme="minorHAnsi" w:eastAsia="Calibri" w:hAnsiTheme="minorHAnsi" w:cstheme="minorHAnsi"/>
          <w:b/>
          <w:color w:val="1F4E79" w:themeColor="accent1" w:themeShade="80"/>
        </w:rPr>
      </w:pPr>
      <w:r>
        <w:rPr>
          <w:rFonts w:asciiTheme="minorHAnsi" w:eastAsia="Calibri" w:hAnsiTheme="minorHAnsi" w:cstheme="minorHAnsi"/>
          <w:color w:val="1F4E79" w:themeColor="accent1" w:themeShade="80"/>
        </w:rPr>
        <w:t>P</w:t>
      </w:r>
      <w:r w:rsidRPr="00FA0702">
        <w:rPr>
          <w:rFonts w:asciiTheme="minorHAnsi" w:eastAsia="Calibri" w:hAnsiTheme="minorHAnsi" w:cstheme="minorHAnsi"/>
          <w:color w:val="1F4E79" w:themeColor="accent1" w:themeShade="80"/>
        </w:rPr>
        <w:t>redkladani</w:t>
      </w:r>
      <w:r>
        <w:rPr>
          <w:rFonts w:asciiTheme="minorHAnsi" w:eastAsia="Calibri" w:hAnsiTheme="minorHAnsi" w:cstheme="minorHAnsi"/>
          <w:color w:val="1F4E79" w:themeColor="accent1" w:themeShade="80"/>
        </w:rPr>
        <w:t>e</w:t>
      </w:r>
      <w:r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</w:t>
      </w:r>
      <w:r w:rsidR="00B65A9B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dokumentácie na  kontrolu verejného obstarávania (VO/O) a žiadostí o platbu </w:t>
      </w:r>
      <w:r w:rsidR="006618EB">
        <w:rPr>
          <w:rFonts w:asciiTheme="minorHAnsi" w:eastAsia="Calibri" w:hAnsiTheme="minorHAnsi" w:cstheme="minorHAnsi"/>
          <w:color w:val="1F4E79" w:themeColor="accent1" w:themeShade="80"/>
        </w:rPr>
        <w:t> , ktoré obsahujú</w:t>
      </w:r>
      <w:r w:rsidR="00B65A9B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utajovan</w:t>
      </w:r>
      <w:r w:rsidR="006618EB">
        <w:rPr>
          <w:rFonts w:asciiTheme="minorHAnsi" w:eastAsia="Calibri" w:hAnsiTheme="minorHAnsi" w:cstheme="minorHAnsi"/>
          <w:color w:val="1F4E79" w:themeColor="accent1" w:themeShade="80"/>
        </w:rPr>
        <w:t>é</w:t>
      </w:r>
      <w:r w:rsidR="00B65A9B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skutočnosti </w:t>
      </w:r>
    </w:p>
    <w:p w14:paraId="63FEE7AA" w14:textId="7EB6129C" w:rsidR="00734FD1" w:rsidRPr="0031538B" w:rsidRDefault="00734FD1" w:rsidP="00734FD1">
      <w:pPr>
        <w:numPr>
          <w:ilvl w:val="1"/>
          <w:numId w:val="1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31538B">
        <w:rPr>
          <w:rFonts w:asciiTheme="minorHAnsi" w:eastAsia="Times New Roman" w:hAnsiTheme="minorHAnsi" w:cstheme="minorHAnsi"/>
          <w:sz w:val="20"/>
          <w:szCs w:val="20"/>
        </w:rPr>
        <w:t>Príjemcom utajovanej skutočnosti je oddelenie bezpečnosti</w:t>
      </w:r>
      <w:r w:rsidR="00303DB4" w:rsidRPr="0031538B">
        <w:rPr>
          <w:rFonts w:asciiTheme="minorHAnsi" w:eastAsia="Times New Roman" w:hAnsiTheme="minorHAnsi" w:cstheme="minorHAnsi"/>
          <w:sz w:val="20"/>
          <w:szCs w:val="20"/>
        </w:rPr>
        <w:t xml:space="preserve"> a krízového riadenia </w:t>
      </w:r>
      <w:r w:rsidRPr="0031538B">
        <w:rPr>
          <w:rFonts w:asciiTheme="minorHAnsi" w:eastAsia="Times New Roman" w:hAnsiTheme="minorHAnsi" w:cstheme="minorHAnsi"/>
          <w:sz w:val="20"/>
          <w:szCs w:val="20"/>
        </w:rPr>
        <w:t xml:space="preserve">alebo iná oprávnená osoba </w:t>
      </w:r>
      <w:r w:rsidR="002532B1">
        <w:rPr>
          <w:rFonts w:asciiTheme="minorHAnsi" w:eastAsia="Times New Roman" w:hAnsiTheme="minorHAnsi" w:cstheme="minorHAnsi"/>
          <w:sz w:val="20"/>
          <w:szCs w:val="20"/>
        </w:rPr>
        <w:t>MIRRI SR</w:t>
      </w:r>
      <w:r w:rsidRPr="0031538B">
        <w:rPr>
          <w:rFonts w:asciiTheme="minorHAnsi" w:eastAsia="Times New Roman" w:hAnsiTheme="minorHAnsi" w:cstheme="minorHAnsi"/>
          <w:sz w:val="20"/>
          <w:szCs w:val="20"/>
        </w:rPr>
        <w:t xml:space="preserve">. </w:t>
      </w:r>
    </w:p>
    <w:p w14:paraId="611F882E" w14:textId="200A40E9" w:rsidR="00734FD1" w:rsidRPr="0031538B" w:rsidRDefault="00734FD1" w:rsidP="00734FD1">
      <w:pPr>
        <w:numPr>
          <w:ilvl w:val="1"/>
          <w:numId w:val="1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31538B">
        <w:rPr>
          <w:rFonts w:asciiTheme="minorHAnsi" w:eastAsia="Times New Roman" w:hAnsiTheme="minorHAnsi" w:cstheme="minorHAnsi"/>
          <w:sz w:val="20"/>
          <w:szCs w:val="20"/>
        </w:rPr>
        <w:t xml:space="preserve">Príjem utajovanej skutočnosti v elektronickej podobe je podmienený jej zaslaním prostredníctvom technických prostriedkov, ktoré sú bližšie špecifikované v § 55 zákona </w:t>
      </w:r>
      <w:r w:rsidR="0014306E" w:rsidRPr="0031538B">
        <w:rPr>
          <w:rFonts w:asciiTheme="minorHAnsi" w:eastAsia="Times New Roman" w:hAnsiTheme="minorHAnsi" w:cstheme="minorHAnsi"/>
          <w:sz w:val="20"/>
          <w:szCs w:val="20"/>
        </w:rPr>
        <w:t xml:space="preserve">                          </w:t>
      </w:r>
      <w:r w:rsidR="006618EB">
        <w:rPr>
          <w:rFonts w:asciiTheme="minorHAnsi" w:eastAsia="Times New Roman" w:hAnsiTheme="minorHAnsi" w:cstheme="minorHAnsi"/>
          <w:sz w:val="20"/>
          <w:szCs w:val="20"/>
        </w:rPr>
        <w:t>o ochrane utajovaných skutočností</w:t>
      </w:r>
      <w:r w:rsidRPr="0031538B">
        <w:rPr>
          <w:rFonts w:asciiTheme="minorHAnsi" w:eastAsia="Times New Roman" w:hAnsiTheme="minorHAnsi" w:cstheme="minorHAnsi"/>
          <w:sz w:val="20"/>
          <w:szCs w:val="20"/>
        </w:rPr>
        <w:t>.</w:t>
      </w:r>
      <w:r w:rsidR="006618EB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9D5BF3">
        <w:rPr>
          <w:rFonts w:asciiTheme="minorHAnsi" w:eastAsia="Times New Roman" w:hAnsiTheme="minorHAnsi" w:cstheme="minorHAnsi"/>
          <w:sz w:val="20"/>
          <w:szCs w:val="20"/>
        </w:rPr>
        <w:t>T</w:t>
      </w:r>
      <w:r w:rsidRPr="0031538B">
        <w:rPr>
          <w:rFonts w:asciiTheme="minorHAnsi" w:eastAsia="Times New Roman" w:hAnsiTheme="minorHAnsi" w:cstheme="minorHAnsi"/>
          <w:sz w:val="20"/>
          <w:szCs w:val="20"/>
        </w:rPr>
        <w:t xml:space="preserve">echnický prostriedok musí zabezpečovať preukázateľnú identifikáciu </w:t>
      </w:r>
      <w:r w:rsidR="006618EB">
        <w:rPr>
          <w:rFonts w:asciiTheme="minorHAnsi" w:eastAsia="Times New Roman" w:hAnsiTheme="minorHAnsi" w:cstheme="minorHAnsi"/>
          <w:sz w:val="20"/>
          <w:szCs w:val="20"/>
        </w:rPr>
        <w:t>p</w:t>
      </w:r>
      <w:r w:rsidRPr="0031538B">
        <w:rPr>
          <w:rFonts w:asciiTheme="minorHAnsi" w:eastAsia="Times New Roman" w:hAnsiTheme="minorHAnsi" w:cstheme="minorHAnsi"/>
          <w:sz w:val="20"/>
          <w:szCs w:val="20"/>
        </w:rPr>
        <w:t xml:space="preserve">rijímateľa s prevzatou utajovanou skutočnosťou a dátumom prijatia. </w:t>
      </w:r>
    </w:p>
    <w:p w14:paraId="0EF4C2A0" w14:textId="05627DC8" w:rsidR="00EC66DA" w:rsidRPr="0031538B" w:rsidRDefault="00EC66DA" w:rsidP="00EC66DA">
      <w:pPr>
        <w:numPr>
          <w:ilvl w:val="1"/>
          <w:numId w:val="1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31538B">
        <w:rPr>
          <w:rFonts w:asciiTheme="minorHAnsi" w:eastAsia="Times New Roman" w:hAnsiTheme="minorHAnsi" w:cstheme="minorHAnsi"/>
          <w:sz w:val="20"/>
          <w:szCs w:val="20"/>
        </w:rPr>
        <w:t xml:space="preserve">Utajovanú skutočnosť </w:t>
      </w:r>
      <w:r w:rsidR="002847C5">
        <w:rPr>
          <w:rFonts w:asciiTheme="minorHAnsi" w:eastAsia="Times New Roman" w:hAnsiTheme="minorHAnsi" w:cstheme="minorHAnsi"/>
          <w:sz w:val="20"/>
          <w:szCs w:val="20"/>
        </w:rPr>
        <w:t>prevezme</w:t>
      </w:r>
      <w:r w:rsidRPr="0031538B">
        <w:rPr>
          <w:rFonts w:asciiTheme="minorHAnsi" w:eastAsia="Times New Roman" w:hAnsiTheme="minorHAnsi" w:cstheme="minorHAnsi"/>
          <w:sz w:val="20"/>
          <w:szCs w:val="20"/>
        </w:rPr>
        <w:t xml:space="preserve"> poverená osoba</w:t>
      </w:r>
      <w:r w:rsidR="001312DD">
        <w:rPr>
          <w:rFonts w:asciiTheme="minorHAnsi" w:eastAsia="Times New Roman" w:hAnsiTheme="minorHAnsi" w:cstheme="minorHAnsi"/>
          <w:sz w:val="20"/>
          <w:szCs w:val="20"/>
        </w:rPr>
        <w:t xml:space="preserve"> MIRRI SR?</w:t>
      </w:r>
      <w:r w:rsidRPr="0031538B">
        <w:rPr>
          <w:rFonts w:asciiTheme="minorHAnsi" w:eastAsia="Times New Roman" w:hAnsiTheme="minorHAnsi" w:cstheme="minorHAnsi"/>
          <w:sz w:val="20"/>
          <w:szCs w:val="20"/>
        </w:rPr>
        <w:t xml:space="preserve"> v chránenom priestore ministerstva alebo v podateľni </w:t>
      </w:r>
      <w:r w:rsidR="002847C5">
        <w:rPr>
          <w:rFonts w:asciiTheme="minorHAnsi" w:eastAsia="Times New Roman" w:hAnsiTheme="minorHAnsi" w:cstheme="minorHAnsi"/>
          <w:sz w:val="20"/>
          <w:szCs w:val="20"/>
        </w:rPr>
        <w:t>MIRRI SR</w:t>
      </w:r>
      <w:r w:rsidRPr="0031538B">
        <w:rPr>
          <w:rFonts w:asciiTheme="minorHAnsi" w:eastAsia="Times New Roman" w:hAnsiTheme="minorHAnsi" w:cstheme="minorHAnsi"/>
          <w:sz w:val="20"/>
          <w:szCs w:val="20"/>
        </w:rPr>
        <w:t xml:space="preserve">. </w:t>
      </w:r>
    </w:p>
    <w:p w14:paraId="068EF1F4" w14:textId="4967F9EF" w:rsidR="000610DB" w:rsidRPr="0031538B" w:rsidRDefault="00EC66DA" w:rsidP="000610DB">
      <w:pPr>
        <w:numPr>
          <w:ilvl w:val="1"/>
          <w:numId w:val="1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31538B">
        <w:rPr>
          <w:rFonts w:asciiTheme="minorHAnsi" w:eastAsia="Times New Roman" w:hAnsiTheme="minorHAnsi" w:cstheme="minorHAnsi"/>
          <w:sz w:val="20"/>
          <w:szCs w:val="20"/>
        </w:rPr>
        <w:t>Doručený utajovaný registratúrny záznam, ktorý nemá formálne náležitosti, alebo ktorého náležitosti nie sú v zhode so skutočným stavom, poverená osoba vráti po jeho zaevidovaní odosielateľovi a pripojí k nemu záznam o zistených nedostatkoch. Ak nie je možné utajovaný registratúrny záznam vrátiť, poverená osoba upozorní odosielateľa na zistené nedostatky a písomne ho požiada o ich bezodkladné odstránenie.</w:t>
      </w:r>
    </w:p>
    <w:p w14:paraId="78B8F83F" w14:textId="14F7E9E5" w:rsidR="00B65A9B" w:rsidRDefault="0035330B" w:rsidP="00D85C20">
      <w:p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r w:rsidRPr="0031538B">
        <w:rPr>
          <w:rFonts w:asciiTheme="minorHAnsi" w:eastAsia="Times New Roman" w:hAnsiTheme="minorHAnsi" w:cstheme="minorHAnsi"/>
          <w:b/>
          <w:sz w:val="20"/>
          <w:szCs w:val="20"/>
        </w:rPr>
        <w:t>Postup predkladania dokumentácie na  kontrolu verejného obstarávania (VO)</w:t>
      </w:r>
      <w:r w:rsidR="00B65A9B" w:rsidRPr="0031538B">
        <w:rPr>
          <w:rFonts w:asciiTheme="minorHAnsi" w:eastAsia="Times New Roman" w:hAnsiTheme="minorHAnsi" w:cstheme="minorHAnsi"/>
          <w:b/>
          <w:sz w:val="20"/>
          <w:szCs w:val="20"/>
        </w:rPr>
        <w:t xml:space="preserve"> a žiadostí o platbu</w:t>
      </w:r>
      <w:r w:rsidRPr="0031538B">
        <w:rPr>
          <w:rFonts w:asciiTheme="minorHAnsi" w:eastAsia="Times New Roman" w:hAnsiTheme="minorHAnsi" w:cstheme="minorHAnsi"/>
          <w:b/>
          <w:sz w:val="20"/>
          <w:szCs w:val="20"/>
        </w:rPr>
        <w:t xml:space="preserve"> v prípade utajovanej skutočnosti sa riadi výhradne spôsobmi schválenými </w:t>
      </w:r>
      <w:r w:rsidR="00B977FD" w:rsidRPr="0031538B">
        <w:rPr>
          <w:rFonts w:asciiTheme="minorHAnsi" w:eastAsia="Times New Roman" w:hAnsiTheme="minorHAnsi" w:cstheme="minorHAnsi"/>
          <w:b/>
          <w:sz w:val="20"/>
          <w:szCs w:val="20"/>
        </w:rPr>
        <w:t>Národným be</w:t>
      </w:r>
      <w:r w:rsidR="00634617" w:rsidRPr="0031538B">
        <w:rPr>
          <w:rFonts w:asciiTheme="minorHAnsi" w:eastAsia="Times New Roman" w:hAnsiTheme="minorHAnsi" w:cstheme="minorHAnsi"/>
          <w:b/>
          <w:sz w:val="20"/>
          <w:szCs w:val="20"/>
        </w:rPr>
        <w:t>zpečnostným úradom</w:t>
      </w:r>
      <w:r w:rsidRPr="0031538B">
        <w:rPr>
          <w:rFonts w:asciiTheme="minorHAnsi" w:eastAsia="Times New Roman" w:hAnsiTheme="minorHAnsi" w:cstheme="minorHAnsi"/>
          <w:b/>
          <w:sz w:val="20"/>
          <w:szCs w:val="20"/>
        </w:rPr>
        <w:t xml:space="preserve"> (</w:t>
      </w:r>
      <w:r w:rsidR="002847C5">
        <w:rPr>
          <w:rFonts w:asciiTheme="minorHAnsi" w:hAnsiTheme="minorHAnsi" w:cstheme="minorHAnsi"/>
          <w:b/>
          <w:sz w:val="20"/>
          <w:szCs w:val="20"/>
        </w:rPr>
        <w:t>Z</w:t>
      </w:r>
      <w:r w:rsidR="006B64DB" w:rsidRPr="0031538B">
        <w:rPr>
          <w:rFonts w:asciiTheme="minorHAnsi" w:hAnsiTheme="minorHAnsi" w:cstheme="minorHAnsi"/>
          <w:b/>
          <w:sz w:val="20"/>
          <w:szCs w:val="20"/>
        </w:rPr>
        <w:t>ákon č. 95/2019 Z. z. o informačných technológiách vo verejnej správe a o zmene a doplnení niektorých zákonov v znení neskorších predpisov</w:t>
      </w:r>
      <w:r w:rsidR="00D85C20" w:rsidRPr="0031538B">
        <w:rPr>
          <w:rFonts w:asciiTheme="minorHAnsi" w:eastAsia="Times New Roman" w:hAnsiTheme="minorHAnsi" w:cstheme="minorHAnsi"/>
          <w:b/>
          <w:sz w:val="20"/>
          <w:szCs w:val="20"/>
        </w:rPr>
        <w:t>,</w:t>
      </w:r>
      <w:r w:rsidR="00B65A9B" w:rsidRPr="0031538B">
        <w:rPr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  <w:r w:rsidR="00D85C20" w:rsidRPr="0031538B">
        <w:rPr>
          <w:rFonts w:asciiTheme="minorHAnsi" w:eastAsia="Times New Roman" w:hAnsiTheme="minorHAnsi" w:cstheme="minorHAnsi"/>
          <w:b/>
          <w:sz w:val="20"/>
          <w:szCs w:val="20"/>
        </w:rPr>
        <w:t>v</w:t>
      </w:r>
      <w:r w:rsidR="00B65A9B" w:rsidRPr="0031538B">
        <w:rPr>
          <w:rFonts w:asciiTheme="minorHAnsi" w:eastAsia="Times New Roman" w:hAnsiTheme="minorHAnsi" w:cstheme="minorHAnsi"/>
          <w:b/>
          <w:sz w:val="20"/>
          <w:szCs w:val="20"/>
        </w:rPr>
        <w:t xml:space="preserve">yhláška </w:t>
      </w:r>
      <w:r w:rsidR="00634617" w:rsidRPr="0031538B">
        <w:rPr>
          <w:rFonts w:asciiTheme="minorHAnsi" w:eastAsia="Times New Roman" w:hAnsiTheme="minorHAnsi" w:cstheme="minorHAnsi"/>
          <w:b/>
          <w:sz w:val="20"/>
          <w:szCs w:val="20"/>
        </w:rPr>
        <w:t>Národného bezpečnostného úradu</w:t>
      </w:r>
      <w:r w:rsidR="00D85C20" w:rsidRPr="0031538B">
        <w:rPr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  <w:r w:rsidR="00B65A9B" w:rsidRPr="0031538B">
        <w:rPr>
          <w:rFonts w:asciiTheme="minorHAnsi" w:eastAsia="Times New Roman" w:hAnsiTheme="minorHAnsi" w:cstheme="minorHAnsi"/>
          <w:b/>
          <w:sz w:val="20"/>
          <w:szCs w:val="20"/>
        </w:rPr>
        <w:t>č. 48/2019 Z. z., ktorou sa ustanovujú podrobnosti o administratívnej bezpe</w:t>
      </w:r>
      <w:r w:rsidR="00A75492" w:rsidRPr="0031538B">
        <w:rPr>
          <w:rFonts w:asciiTheme="minorHAnsi" w:eastAsia="Times New Roman" w:hAnsiTheme="minorHAnsi" w:cstheme="minorHAnsi"/>
          <w:b/>
          <w:sz w:val="20"/>
          <w:szCs w:val="20"/>
        </w:rPr>
        <w:t>čnosti utajovaných skutočností a</w:t>
      </w:r>
      <w:r w:rsidR="00B65A9B" w:rsidRPr="0031538B">
        <w:rPr>
          <w:rFonts w:asciiTheme="minorHAnsi" w:eastAsia="Times New Roman" w:hAnsiTheme="minorHAnsi" w:cstheme="minorHAnsi"/>
          <w:b/>
          <w:sz w:val="20"/>
          <w:szCs w:val="20"/>
        </w:rPr>
        <w:t xml:space="preserve"> zákon o ochrane utajovaných skutočností</w:t>
      </w:r>
      <w:r w:rsidR="00A75492" w:rsidRPr="0031538B">
        <w:rPr>
          <w:rFonts w:asciiTheme="minorHAnsi" w:eastAsia="Times New Roman" w:hAnsiTheme="minorHAnsi" w:cstheme="minorHAnsi"/>
          <w:b/>
          <w:sz w:val="20"/>
          <w:szCs w:val="20"/>
        </w:rPr>
        <w:t>)</w:t>
      </w:r>
      <w:r w:rsidR="00B65A9B" w:rsidRPr="0031538B">
        <w:rPr>
          <w:rFonts w:asciiTheme="minorHAnsi" w:eastAsia="Times New Roman" w:hAnsiTheme="minorHAnsi" w:cstheme="minorHAnsi"/>
          <w:b/>
          <w:sz w:val="20"/>
          <w:szCs w:val="20"/>
        </w:rPr>
        <w:t>.</w:t>
      </w:r>
    </w:p>
    <w:p w14:paraId="73D91FA7" w14:textId="77777777" w:rsidR="00CA065E" w:rsidRPr="0031538B" w:rsidRDefault="00CA065E" w:rsidP="00D85C20">
      <w:pPr>
        <w:spacing w:before="100" w:beforeAutospacing="1" w:after="100" w:afterAutospacing="1"/>
        <w:jc w:val="both"/>
        <w:rPr>
          <w:rStyle w:val="Vrazn"/>
          <w:rFonts w:asciiTheme="minorHAnsi" w:eastAsia="Times New Roman" w:hAnsiTheme="minorHAnsi" w:cstheme="minorHAnsi"/>
          <w:bCs w:val="0"/>
          <w:sz w:val="20"/>
          <w:szCs w:val="20"/>
        </w:rPr>
      </w:pPr>
    </w:p>
    <w:p w14:paraId="1DBBAE8D" w14:textId="77777777" w:rsidR="00091C5A" w:rsidRPr="00F615CF" w:rsidRDefault="00091C5A" w:rsidP="002402C4">
      <w:pPr>
        <w:rPr>
          <w:rFonts w:ascii="Arial Narrow" w:eastAsia="Times New Roman" w:hAnsi="Arial Narrow"/>
        </w:rPr>
      </w:pPr>
    </w:p>
    <w:tbl>
      <w:tblPr>
        <w:tblStyle w:val="Mriekatabuky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9062"/>
      </w:tblGrid>
      <w:tr w:rsidR="002402C4" w:rsidRPr="0031538B" w14:paraId="3225DD08" w14:textId="77777777" w:rsidTr="002402C4">
        <w:tc>
          <w:tcPr>
            <w:tcW w:w="9062" w:type="dxa"/>
            <w:shd w:val="clear" w:color="auto" w:fill="E7E6E6" w:themeFill="background2"/>
          </w:tcPr>
          <w:p w14:paraId="0779B8C4" w14:textId="77777777" w:rsidR="002402C4" w:rsidRPr="0031538B" w:rsidRDefault="002402C4" w:rsidP="002402C4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31538B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lastRenderedPageBreak/>
              <w:t>Upozornenie:</w:t>
            </w:r>
          </w:p>
          <w:p w14:paraId="63B1F3AB" w14:textId="4C5C7142" w:rsidR="002402C4" w:rsidRPr="0031538B" w:rsidRDefault="002402C4" w:rsidP="001A2584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31538B">
              <w:rPr>
                <w:rStyle w:val="Vrazn"/>
                <w:rFonts w:asciiTheme="minorHAnsi" w:eastAsia="Times New Roman" w:hAnsiTheme="minorHAnsi" w:cstheme="minorHAnsi"/>
                <w:sz w:val="20"/>
                <w:szCs w:val="20"/>
              </w:rPr>
              <w:t>SharePoint</w:t>
            </w:r>
            <w:r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je bezpečný kanál na predkladanie všetkých podkladov, ktoré obsahujú </w:t>
            </w:r>
            <w:r w:rsidRPr="0031538B">
              <w:rPr>
                <w:rFonts w:asciiTheme="minorHAnsi" w:eastAsia="Times New Roman" w:hAnsiTheme="minorHAnsi" w:cstheme="minorHAnsi"/>
                <w:b/>
                <w:color w:val="000000" w:themeColor="text1"/>
                <w:sz w:val="20"/>
                <w:szCs w:val="20"/>
              </w:rPr>
              <w:t>limitované informácie</w:t>
            </w:r>
            <w:r w:rsidR="0014306E" w:rsidRPr="0031538B">
              <w:rPr>
                <w:rFonts w:asciiTheme="minorHAnsi" w:eastAsia="Times New Roman" w:hAnsiTheme="minorHAnsi" w:cstheme="minorHAnsi"/>
                <w:b/>
                <w:color w:val="000000" w:themeColor="text1"/>
                <w:sz w:val="20"/>
                <w:szCs w:val="20"/>
              </w:rPr>
              <w:t>,</w:t>
            </w:r>
            <w:r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="0014306E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podľa § 3a ods. 1 písm. c) </w:t>
            </w:r>
            <w:r w:rsidR="00AA4F77">
              <w:rPr>
                <w:rFonts w:asciiTheme="minorHAnsi" w:eastAsia="Times New Roman" w:hAnsiTheme="minorHAnsi" w:cstheme="minorHAnsi"/>
                <w:sz w:val="20"/>
                <w:szCs w:val="20"/>
              </w:rPr>
              <w:t>Z</w:t>
            </w:r>
            <w:r w:rsidR="0014306E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ákona č. 215/2004 Z. z. o ochrane utajovaných skutočností a o zmene a doplnení niektorých zákonov </w:t>
            </w:r>
            <w:r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a prístup bude pridelený </w:t>
            </w:r>
            <w:r w:rsidRPr="0031538B">
              <w:rPr>
                <w:rStyle w:val="Vrazn"/>
                <w:rFonts w:asciiTheme="minorHAnsi" w:eastAsia="Times New Roman" w:hAnsiTheme="minorHAnsi" w:cstheme="minorHAnsi"/>
                <w:sz w:val="20"/>
                <w:szCs w:val="20"/>
              </w:rPr>
              <w:t>len oprávneným osobám</w:t>
            </w:r>
            <w:r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>.</w:t>
            </w:r>
          </w:p>
          <w:p w14:paraId="3CDDD75D" w14:textId="77777777" w:rsidR="00773FD5" w:rsidRPr="0031538B" w:rsidRDefault="00773FD5" w:rsidP="001A258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9BE85F" w14:textId="58F54DA9" w:rsidR="00773FD5" w:rsidRPr="0031538B" w:rsidRDefault="00773FD5" w:rsidP="001A2584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38B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Prijímateľ je povinný predložiť podklady k</w:t>
            </w:r>
            <w:r w:rsidR="00D21BDC" w:rsidRPr="0031538B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 verejnému obstarávaniu (</w:t>
            </w:r>
            <w:r w:rsidRPr="0031538B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VO/O</w:t>
            </w:r>
            <w:r w:rsidR="00D21BDC" w:rsidRPr="0031538B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)</w:t>
            </w:r>
            <w:r w:rsidRPr="0031538B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a k </w:t>
            </w:r>
            <w:proofErr w:type="spellStart"/>
            <w:r w:rsidRPr="0031538B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ŽoP</w:t>
            </w:r>
            <w:proofErr w:type="spellEnd"/>
            <w:r w:rsidRPr="0031538B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včas</w:t>
            </w:r>
            <w:r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, v požadovanom formáte a v súlade s termínmi uvedenými v usmernení, zmluve </w:t>
            </w:r>
            <w:r w:rsidR="00AA4F7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o PPM </w:t>
            </w:r>
            <w:r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alebo </w:t>
            </w:r>
            <w:proofErr w:type="spellStart"/>
            <w:r w:rsidR="001312DD">
              <w:rPr>
                <w:rFonts w:asciiTheme="minorHAnsi" w:eastAsia="Times New Roman" w:hAnsiTheme="minorHAnsi" w:cstheme="minorHAnsi"/>
                <w:sz w:val="20"/>
                <w:szCs w:val="20"/>
              </w:rPr>
              <w:t>PpP</w:t>
            </w:r>
            <w:proofErr w:type="spellEnd"/>
            <w:r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>.</w:t>
            </w:r>
          </w:p>
          <w:p w14:paraId="692E5954" w14:textId="0C6FEB4B" w:rsidR="002402C4" w:rsidRPr="0031538B" w:rsidRDefault="002402C4">
            <w:pPr>
              <w:spacing w:before="100" w:beforeAutospacing="1" w:after="100" w:afterAutospacing="1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31538B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P</w:t>
            </w:r>
            <w:r w:rsidR="005A2314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ôvodca</w:t>
            </w:r>
            <w:r w:rsidRPr="0031538B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 podkladov je zodpovedný za </w:t>
            </w:r>
            <w:r w:rsidRPr="0031538B">
              <w:rPr>
                <w:rFonts w:asciiTheme="minorHAnsi" w:eastAsia="Times New Roman" w:hAnsiTheme="minorHAnsi" w:cstheme="minorHAnsi"/>
                <w:b/>
                <w:color w:val="000000" w:themeColor="text1"/>
                <w:sz w:val="20"/>
                <w:szCs w:val="20"/>
              </w:rPr>
              <w:t>určenie typu informácií</w:t>
            </w:r>
            <w:r w:rsidRPr="0031538B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, ktoré s</w:t>
            </w:r>
            <w:r w:rsidR="0023012E" w:rsidRPr="0031538B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a týkajú konkrétnych podkladov. </w:t>
            </w:r>
            <w:r w:rsidRPr="0031538B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P</w:t>
            </w:r>
            <w:r w:rsidR="005A2314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ôvod</w:t>
            </w:r>
            <w:r w:rsidRPr="0031538B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ca rozhoduje, či sú tieto informácie </w:t>
            </w:r>
            <w:r w:rsidRPr="0031538B">
              <w:rPr>
                <w:rStyle w:val="Vrazn"/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limitované, vyhradené, dôverné, tajné alebo prísne tajné</w:t>
            </w:r>
            <w:r w:rsidRPr="0031538B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. Na základe tohto rozhodnutia sa určí, ako bude s týmito informáciami ďalej nakladané a aký právny rámec sa na </w:t>
            </w:r>
            <w:proofErr w:type="spellStart"/>
            <w:r w:rsidRPr="0031538B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ne</w:t>
            </w:r>
            <w:proofErr w:type="spellEnd"/>
            <w:r w:rsidRPr="0031538B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 vzťahuje.</w:t>
            </w:r>
          </w:p>
        </w:tc>
      </w:tr>
    </w:tbl>
    <w:p w14:paraId="719D5CDC" w14:textId="77777777" w:rsidR="00674804" w:rsidRPr="0031538B" w:rsidRDefault="00674804" w:rsidP="002402C4">
      <w:pPr>
        <w:rPr>
          <w:rFonts w:asciiTheme="minorHAnsi" w:eastAsia="Times New Roman" w:hAnsiTheme="minorHAnsi" w:cstheme="minorHAnsi"/>
          <w:sz w:val="20"/>
          <w:szCs w:val="20"/>
        </w:rPr>
      </w:pPr>
    </w:p>
    <w:tbl>
      <w:tblPr>
        <w:tblStyle w:val="Mriekatabuky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9062"/>
      </w:tblGrid>
      <w:tr w:rsidR="004D3594" w:rsidRPr="0031538B" w14:paraId="3F0DBF25" w14:textId="77777777" w:rsidTr="00C91891">
        <w:tc>
          <w:tcPr>
            <w:tcW w:w="9062" w:type="dxa"/>
            <w:shd w:val="clear" w:color="auto" w:fill="E7E6E6" w:themeFill="background2"/>
          </w:tcPr>
          <w:p w14:paraId="3D0065C6" w14:textId="0EFFCABC" w:rsidR="004D3594" w:rsidRDefault="004D3594" w:rsidP="004D3594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31538B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Upozornenie:</w:t>
            </w:r>
          </w:p>
          <w:p w14:paraId="06114A18" w14:textId="3B9F6972" w:rsidR="003F53C2" w:rsidRPr="00C56D86" w:rsidRDefault="003F53C2" w:rsidP="00C56D86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C56D86">
              <w:rPr>
                <w:rFonts w:asciiTheme="minorHAnsi" w:eastAsia="Times New Roman" w:hAnsiTheme="minorHAnsi" w:cstheme="minorHAnsi"/>
                <w:sz w:val="20"/>
                <w:szCs w:val="20"/>
              </w:rPr>
              <w:t>Pri obstarávaní tovarov a služieb pre kritickú infraštruktúru je nevyhnutné, aby</w:t>
            </w:r>
            <w:r w:rsidR="001312D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tovary a/alebo služby</w:t>
            </w:r>
            <w:r w:rsidRPr="00C56D86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boli certifikované a spĺňali stanovené bezpečnostné požiadavky. Predmetom obstarávania môžu byť výlučne tovary alebo služby, ktoré sú certifikované a schválené pre využitie v kritickej infraštruktúre. Certifikácia musí byť vydaná relevantnými autoritami a musí preukazovať, že </w:t>
            </w:r>
            <w:r w:rsidR="001312DD">
              <w:rPr>
                <w:rFonts w:asciiTheme="minorHAnsi" w:eastAsia="Times New Roman" w:hAnsiTheme="minorHAnsi" w:cstheme="minorHAnsi"/>
                <w:sz w:val="20"/>
                <w:szCs w:val="20"/>
              </w:rPr>
              <w:t>tovary</w:t>
            </w:r>
            <w:r w:rsidRPr="00C56D86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alebo služby spĺňajú požiadavky na bezpečnosť, ochranu a kvalitu podľa </w:t>
            </w:r>
            <w:r w:rsidR="001312DD">
              <w:rPr>
                <w:rFonts w:asciiTheme="minorHAnsi" w:eastAsia="Times New Roman" w:hAnsiTheme="minorHAnsi" w:cstheme="minorHAnsi"/>
                <w:sz w:val="20"/>
                <w:szCs w:val="20"/>
              </w:rPr>
              <w:t>účinných</w:t>
            </w:r>
            <w:r w:rsidRPr="00C56D86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noriem a predpisov.</w:t>
            </w:r>
          </w:p>
          <w:p w14:paraId="09C29626" w14:textId="77777777" w:rsidR="003F53C2" w:rsidRPr="0031538B" w:rsidRDefault="003F53C2" w:rsidP="004D3594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  <w:p w14:paraId="129D7E94" w14:textId="6433426F" w:rsidR="004D3594" w:rsidRPr="0031538B" w:rsidRDefault="006A0C35" w:rsidP="007A364A">
            <w:pPr>
              <w:jc w:val="both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6A0C35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V prípade </w:t>
            </w:r>
            <w:r w:rsidR="001312DD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p</w:t>
            </w:r>
            <w:r w:rsidRPr="006A0C35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rijímateľov 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v rámci </w:t>
            </w:r>
            <w:r w:rsidRPr="006A0C35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Investície 6b: Posilnenie preventívnych opatrení, zvýšenie rýchlosti detekcie a riešenia incidentov (ITVS – Informačné technológie vo verejnej správe)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je </w:t>
            </w:r>
            <w:r w:rsidR="00AA4F77">
              <w:rPr>
                <w:rFonts w:asciiTheme="minorHAnsi" w:eastAsia="Times New Roman" w:hAnsiTheme="minorHAnsi" w:cstheme="minorHAnsi"/>
                <w:sz w:val="20"/>
                <w:szCs w:val="20"/>
              </w:rPr>
              <w:t>potrebné zohľadňovať skutočnosť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, že v</w:t>
            </w:r>
            <w:r w:rsidR="004D3594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>šetky obstaráv</w:t>
            </w:r>
            <w:r w:rsidR="00734FD1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ané služby a tovary/produkty, certifikované a necertifikované mechanické zábranné prostriedky a technické zabezpečovacie prostriedky na zabezpečenie chráneného priestoru a objektu </w:t>
            </w:r>
            <w:r w:rsidR="00BB0545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musia byť </w:t>
            </w:r>
            <w:r w:rsidR="00734FD1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v súlade s vyhláškou </w:t>
            </w:r>
            <w:r w:rsidR="00634617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>Národného bezpečnostného úradu</w:t>
            </w:r>
            <w:r w:rsidR="0014306E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="00734FD1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č. 336/2004 Z. z. o fyzickej bezpečnosti a objektovej bezpečnosti v znení </w:t>
            </w:r>
            <w:r w:rsidR="007523DE">
              <w:rPr>
                <w:rFonts w:asciiTheme="minorHAnsi" w:eastAsia="Times New Roman" w:hAnsiTheme="minorHAnsi" w:cstheme="minorHAnsi"/>
                <w:sz w:val="20"/>
                <w:szCs w:val="20"/>
              </w:rPr>
              <w:t>neskorších predpisov</w:t>
            </w:r>
            <w:r w:rsidR="00D85C20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. </w:t>
            </w:r>
            <w:r w:rsidR="00D134BC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Dodávatelia </w:t>
            </w:r>
            <w:r w:rsidR="007A364A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>poskytujúci</w:t>
            </w:r>
            <w:r w:rsidR="00BB0545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služby</w:t>
            </w:r>
            <w:r w:rsidR="004D3594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, </w:t>
            </w:r>
            <w:r w:rsidR="00BB0545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>musia byť</w:t>
            </w:r>
            <w:r w:rsidR="004D3594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="005F4A2D">
              <w:rPr>
                <w:rFonts w:asciiTheme="minorHAnsi" w:eastAsia="Times New Roman" w:hAnsiTheme="minorHAnsi" w:cstheme="minorHAnsi"/>
                <w:sz w:val="20"/>
                <w:szCs w:val="20"/>
              </w:rPr>
              <w:t>registrovaní</w:t>
            </w:r>
            <w:r w:rsidR="004D3594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v</w:t>
            </w:r>
            <w:r w:rsidR="005F4A2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 pravidelne aktualizovanom </w:t>
            </w:r>
            <w:r w:rsidR="004D3594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oficiálnom zozname </w:t>
            </w:r>
            <w:r w:rsidR="0014306E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>podnikateľov s platným potvrdením</w:t>
            </w:r>
            <w:r w:rsidR="00634617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="0014306E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o priemyselnej bezpečnosti a zároveň sú povinní </w:t>
            </w:r>
            <w:r w:rsidR="00136CFF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dodávať služby alebo </w:t>
            </w:r>
            <w:r w:rsidR="007523DE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tovary </w:t>
            </w:r>
            <w:r w:rsidR="00136CFF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>od</w:t>
            </w:r>
            <w:r w:rsidR="0014306E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="004D3594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certifikovaných dodávateľov, </w:t>
            </w:r>
            <w:r w:rsidR="00136CFF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>č</w:t>
            </w:r>
            <w:r w:rsidR="005F4A2D">
              <w:rPr>
                <w:rFonts w:asciiTheme="minorHAnsi" w:eastAsia="Times New Roman" w:hAnsiTheme="minorHAnsi" w:cstheme="minorHAnsi"/>
                <w:sz w:val="20"/>
                <w:szCs w:val="20"/>
              </w:rPr>
              <w:t>o predstavuje garanciu</w:t>
            </w:r>
            <w:r w:rsidR="004D3594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, že spĺňajú všetky potrebné normy a predpisy. </w:t>
            </w:r>
            <w:r w:rsidR="00D73440">
              <w:rPr>
                <w:rFonts w:asciiTheme="minorHAnsi" w:eastAsia="Times New Roman" w:hAnsiTheme="minorHAnsi" w:cstheme="minorHAnsi"/>
                <w:sz w:val="20"/>
                <w:szCs w:val="20"/>
              </w:rPr>
              <w:t>Z</w:t>
            </w:r>
            <w:r w:rsidR="004D3594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>oznam</w:t>
            </w:r>
            <w:r w:rsidR="00D7344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certifikovaných prostriedkov a zoznam držiteľov certifikátov </w:t>
            </w:r>
            <w:r w:rsidR="005F4A2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="00D73440">
              <w:rPr>
                <w:rFonts w:asciiTheme="minorHAnsi" w:eastAsia="Times New Roman" w:hAnsiTheme="minorHAnsi" w:cstheme="minorHAnsi"/>
                <w:sz w:val="20"/>
                <w:szCs w:val="20"/>
              </w:rPr>
              <w:t>k ním je dostupný</w:t>
            </w:r>
            <w:r w:rsidR="00766AF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tu:</w:t>
            </w:r>
            <w:r w:rsidR="005F4A2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hyperlink r:id="rId13" w:history="1">
              <w:r w:rsidR="005F4A2D" w:rsidRPr="0031538B">
                <w:rPr>
                  <w:rStyle w:val="Hypertextovprepojenie"/>
                  <w:rFonts w:asciiTheme="minorHAnsi" w:hAnsiTheme="minorHAnsi" w:cstheme="minorHAnsi"/>
                  <w:sz w:val="20"/>
                  <w:szCs w:val="20"/>
                </w:rPr>
                <w:t>Certifikované prostriedky</w:t>
              </w:r>
            </w:hyperlink>
            <w:r w:rsidR="005F4A2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. </w:t>
            </w:r>
            <w:r w:rsidR="004D3594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0D6ABDF2" w14:textId="4E792875" w:rsidR="006A0C35" w:rsidRDefault="006A0C35" w:rsidP="002402C4">
      <w:pPr>
        <w:rPr>
          <w:rFonts w:ascii="Arial Narrow" w:eastAsia="Times New Roman" w:hAnsi="Arial Narrow"/>
        </w:rPr>
      </w:pPr>
    </w:p>
    <w:p w14:paraId="34BEE92D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0BC076B8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4D2E3CE9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131C2BDC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23BE560F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6B6AB860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69384F66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445DE872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01AFBC10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030D8E2E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34031030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753BB8D3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00AA2E51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1BFB0936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1911F31D" w14:textId="431F1F01" w:rsidR="006A0C35" w:rsidRDefault="006A0C35" w:rsidP="006A0C35">
      <w:pPr>
        <w:rPr>
          <w:rFonts w:ascii="Arial Narrow" w:eastAsia="Times New Roman" w:hAnsi="Arial Narrow"/>
        </w:rPr>
      </w:pPr>
    </w:p>
    <w:p w14:paraId="1BF5486A" w14:textId="77777777" w:rsidR="004D3594" w:rsidRPr="006A0C35" w:rsidRDefault="004D3594" w:rsidP="006A0C35">
      <w:pPr>
        <w:jc w:val="center"/>
        <w:rPr>
          <w:rFonts w:ascii="Arial Narrow" w:eastAsia="Times New Roman" w:hAnsi="Arial Narrow"/>
        </w:rPr>
      </w:pPr>
    </w:p>
    <w:sectPr w:rsidR="004D3594" w:rsidRPr="006A0C35" w:rsidSect="006A0C35"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4928C" w14:textId="77777777" w:rsidR="00204622" w:rsidRDefault="00204622" w:rsidP="00942B20">
      <w:r>
        <w:separator/>
      </w:r>
    </w:p>
  </w:endnote>
  <w:endnote w:type="continuationSeparator" w:id="0">
    <w:p w14:paraId="5D1E0E85" w14:textId="77777777" w:rsidR="00204622" w:rsidRDefault="00204622" w:rsidP="0094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52215589"/>
      <w:docPartObj>
        <w:docPartGallery w:val="Page Numbers (Bottom of Page)"/>
        <w:docPartUnique/>
      </w:docPartObj>
    </w:sdtPr>
    <w:sdtEndPr/>
    <w:sdtContent>
      <w:p w14:paraId="3221098D" w14:textId="6D2E58CA" w:rsidR="006A0C35" w:rsidRDefault="006A0C35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7B2">
          <w:rPr>
            <w:noProof/>
          </w:rPr>
          <w:t>1</w:t>
        </w:r>
        <w:r>
          <w:fldChar w:fldCharType="end"/>
        </w:r>
      </w:p>
    </w:sdtContent>
  </w:sdt>
  <w:p w14:paraId="05218D07" w14:textId="77777777" w:rsidR="006A0C35" w:rsidRDefault="006A0C3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F65A3" w14:textId="77777777" w:rsidR="00204622" w:rsidRDefault="00204622" w:rsidP="00942B20">
      <w:r>
        <w:separator/>
      </w:r>
    </w:p>
  </w:footnote>
  <w:footnote w:type="continuationSeparator" w:id="0">
    <w:p w14:paraId="69D2D51F" w14:textId="77777777" w:rsidR="00204622" w:rsidRDefault="00204622" w:rsidP="0094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D7A26" w14:textId="77777777" w:rsidR="0031538B" w:rsidRDefault="0031538B" w:rsidP="0031538B">
    <w:pPr>
      <w:pStyle w:val="Hlavika"/>
    </w:pPr>
    <w:r w:rsidRPr="00DA1C70">
      <w:rPr>
        <w:rFonts w:eastAsia="Times New Roman" w:cs="Times New Roman"/>
        <w:noProof/>
        <w:lang w:eastAsia="sk-SK"/>
      </w:rPr>
      <w:drawing>
        <wp:inline distT="0" distB="0" distL="0" distR="0" wp14:anchorId="2D6C6A2A" wp14:editId="63CB0805">
          <wp:extent cx="5760720" cy="755015"/>
          <wp:effectExtent l="0" t="0" r="0" b="698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5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B401FC" w14:textId="77777777" w:rsidR="0031538B" w:rsidRDefault="0031538B" w:rsidP="0031538B">
    <w:pPr>
      <w:pStyle w:val="Hlavika"/>
    </w:pPr>
  </w:p>
  <w:p w14:paraId="18BCF5E5" w14:textId="77777777" w:rsidR="0031538B" w:rsidRPr="00566EF7" w:rsidRDefault="0031538B" w:rsidP="0031538B">
    <w:pPr>
      <w:pStyle w:val="Hlavika"/>
      <w:rPr>
        <w:sz w:val="20"/>
      </w:rPr>
    </w:pPr>
    <w:r w:rsidRPr="00DB28EA">
      <w:rPr>
        <w:sz w:val="20"/>
      </w:rPr>
      <w:t>Príručka pre prijímateľa prostriedkov mechanizmu na podporu obnovy a odolnosti</w:t>
    </w:r>
  </w:p>
  <w:p w14:paraId="24320166" w14:textId="176EF7D4" w:rsidR="0031538B" w:rsidRPr="00FA0702" w:rsidRDefault="0031538B" w:rsidP="0031538B">
    <w:pPr>
      <w:rPr>
        <w:b/>
        <w:sz w:val="20"/>
      </w:rPr>
    </w:pPr>
    <w:r>
      <w:rPr>
        <w:b/>
        <w:sz w:val="20"/>
      </w:rPr>
      <w:t xml:space="preserve">Príloha </w:t>
    </w:r>
    <w:r w:rsidR="00CA065E">
      <w:rPr>
        <w:b/>
        <w:sz w:val="20"/>
      </w:rPr>
      <w:t>9</w:t>
    </w:r>
    <w:r w:rsidRPr="000869AF">
      <w:rPr>
        <w:b/>
        <w:sz w:val="20"/>
      </w:rPr>
      <w:t xml:space="preserve"> - </w:t>
    </w:r>
    <w:r w:rsidR="003A2E88">
      <w:rPr>
        <w:b/>
        <w:sz w:val="20"/>
      </w:rPr>
      <w:t>Postup</w:t>
    </w:r>
    <w:r w:rsidRPr="00FA0702">
      <w:rPr>
        <w:b/>
        <w:sz w:val="20"/>
      </w:rPr>
      <w:t xml:space="preserve"> predkladania dokumentácie</w:t>
    </w:r>
    <w:r>
      <w:rPr>
        <w:b/>
        <w:sz w:val="20"/>
      </w:rPr>
      <w:t xml:space="preserve"> obsahujúcej</w:t>
    </w:r>
    <w:r w:rsidRPr="00FA0702">
      <w:rPr>
        <w:b/>
        <w:sz w:val="20"/>
      </w:rPr>
      <w:t xml:space="preserve"> limitované informácie alebo utajované skutočnosti</w:t>
    </w:r>
  </w:p>
  <w:p w14:paraId="2B1DF912" w14:textId="77777777" w:rsidR="0031538B" w:rsidRPr="0031538B" w:rsidRDefault="0031538B" w:rsidP="0031538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5191A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EB1462A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27419B3"/>
    <w:multiLevelType w:val="multilevel"/>
    <w:tmpl w:val="4BAED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934AD0"/>
    <w:multiLevelType w:val="multilevel"/>
    <w:tmpl w:val="8BFCB4A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1114119"/>
    <w:multiLevelType w:val="multilevel"/>
    <w:tmpl w:val="2C94758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93102B1"/>
    <w:multiLevelType w:val="multilevel"/>
    <w:tmpl w:val="55E20F9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02D5F58"/>
    <w:multiLevelType w:val="multilevel"/>
    <w:tmpl w:val="02F4C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9755E3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0012D0D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6852570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85D7D0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5DE1927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C6501FE"/>
    <w:multiLevelType w:val="hybridMultilevel"/>
    <w:tmpl w:val="57666DA8"/>
    <w:lvl w:ilvl="0" w:tplc="26B091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23858">
    <w:abstractNumId w:val="6"/>
  </w:num>
  <w:num w:numId="2" w16cid:durableId="583801127">
    <w:abstractNumId w:val="11"/>
  </w:num>
  <w:num w:numId="3" w16cid:durableId="1570381995">
    <w:abstractNumId w:val="0"/>
  </w:num>
  <w:num w:numId="4" w16cid:durableId="908688284">
    <w:abstractNumId w:val="10"/>
  </w:num>
  <w:num w:numId="5" w16cid:durableId="232668252">
    <w:abstractNumId w:val="2"/>
  </w:num>
  <w:num w:numId="6" w16cid:durableId="1344935657">
    <w:abstractNumId w:val="9"/>
  </w:num>
  <w:num w:numId="7" w16cid:durableId="1911498278">
    <w:abstractNumId w:val="5"/>
  </w:num>
  <w:num w:numId="8" w16cid:durableId="790175001">
    <w:abstractNumId w:val="3"/>
  </w:num>
  <w:num w:numId="9" w16cid:durableId="1093549083">
    <w:abstractNumId w:val="4"/>
  </w:num>
  <w:num w:numId="10" w16cid:durableId="1582981457">
    <w:abstractNumId w:val="4"/>
  </w:num>
  <w:num w:numId="11" w16cid:durableId="743339056">
    <w:abstractNumId w:val="4"/>
  </w:num>
  <w:num w:numId="12" w16cid:durableId="1357466423">
    <w:abstractNumId w:val="4"/>
  </w:num>
  <w:num w:numId="13" w16cid:durableId="126050578">
    <w:abstractNumId w:val="1"/>
  </w:num>
  <w:num w:numId="14" w16cid:durableId="1317218958">
    <w:abstractNumId w:val="7"/>
  </w:num>
  <w:num w:numId="15" w16cid:durableId="513225082">
    <w:abstractNumId w:val="12"/>
  </w:num>
  <w:num w:numId="16" w16cid:durableId="1790099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6B0"/>
    <w:rsid w:val="00031357"/>
    <w:rsid w:val="00034859"/>
    <w:rsid w:val="000546CE"/>
    <w:rsid w:val="00054E0A"/>
    <w:rsid w:val="000610DB"/>
    <w:rsid w:val="000712BE"/>
    <w:rsid w:val="0007564B"/>
    <w:rsid w:val="00076E6A"/>
    <w:rsid w:val="00090FAA"/>
    <w:rsid w:val="00091C5A"/>
    <w:rsid w:val="000A1386"/>
    <w:rsid w:val="000B4867"/>
    <w:rsid w:val="000C5C23"/>
    <w:rsid w:val="000E1899"/>
    <w:rsid w:val="001312DD"/>
    <w:rsid w:val="00136B30"/>
    <w:rsid w:val="00136CFF"/>
    <w:rsid w:val="00140408"/>
    <w:rsid w:val="0014306E"/>
    <w:rsid w:val="001657B7"/>
    <w:rsid w:val="00176C1F"/>
    <w:rsid w:val="001A2584"/>
    <w:rsid w:val="001C4728"/>
    <w:rsid w:val="001D1DA0"/>
    <w:rsid w:val="001D7BD1"/>
    <w:rsid w:val="001F29EC"/>
    <w:rsid w:val="00204622"/>
    <w:rsid w:val="00206951"/>
    <w:rsid w:val="00210266"/>
    <w:rsid w:val="00213A7D"/>
    <w:rsid w:val="00220ECA"/>
    <w:rsid w:val="0023012E"/>
    <w:rsid w:val="002306C7"/>
    <w:rsid w:val="0023089E"/>
    <w:rsid w:val="002402C4"/>
    <w:rsid w:val="00244456"/>
    <w:rsid w:val="002532B1"/>
    <w:rsid w:val="00253651"/>
    <w:rsid w:val="0027099C"/>
    <w:rsid w:val="00270C3E"/>
    <w:rsid w:val="002847C5"/>
    <w:rsid w:val="002E364C"/>
    <w:rsid w:val="00303DB4"/>
    <w:rsid w:val="00305865"/>
    <w:rsid w:val="00310AB8"/>
    <w:rsid w:val="0031538B"/>
    <w:rsid w:val="003200D7"/>
    <w:rsid w:val="00321541"/>
    <w:rsid w:val="003312FB"/>
    <w:rsid w:val="0035330B"/>
    <w:rsid w:val="00372149"/>
    <w:rsid w:val="00384309"/>
    <w:rsid w:val="003A2E88"/>
    <w:rsid w:val="003D36B0"/>
    <w:rsid w:val="003D5179"/>
    <w:rsid w:val="003D76A0"/>
    <w:rsid w:val="003F53C2"/>
    <w:rsid w:val="00412334"/>
    <w:rsid w:val="004263DF"/>
    <w:rsid w:val="00450684"/>
    <w:rsid w:val="00494AC9"/>
    <w:rsid w:val="00495D44"/>
    <w:rsid w:val="004D3594"/>
    <w:rsid w:val="004D40F5"/>
    <w:rsid w:val="004F4FF4"/>
    <w:rsid w:val="0050097A"/>
    <w:rsid w:val="00544063"/>
    <w:rsid w:val="005453A8"/>
    <w:rsid w:val="00551766"/>
    <w:rsid w:val="005523CC"/>
    <w:rsid w:val="0057021D"/>
    <w:rsid w:val="00570B05"/>
    <w:rsid w:val="005710D3"/>
    <w:rsid w:val="005A2314"/>
    <w:rsid w:val="005B21E2"/>
    <w:rsid w:val="005C48D0"/>
    <w:rsid w:val="005C507D"/>
    <w:rsid w:val="005E2317"/>
    <w:rsid w:val="005E4258"/>
    <w:rsid w:val="005F22B2"/>
    <w:rsid w:val="005F4A2D"/>
    <w:rsid w:val="00600DC9"/>
    <w:rsid w:val="00611C13"/>
    <w:rsid w:val="00613893"/>
    <w:rsid w:val="006252BE"/>
    <w:rsid w:val="00634617"/>
    <w:rsid w:val="00640D9B"/>
    <w:rsid w:val="00654ED1"/>
    <w:rsid w:val="006618EB"/>
    <w:rsid w:val="00674804"/>
    <w:rsid w:val="0067798C"/>
    <w:rsid w:val="0069503C"/>
    <w:rsid w:val="006A0C35"/>
    <w:rsid w:val="006B52BE"/>
    <w:rsid w:val="006B64DB"/>
    <w:rsid w:val="006C5775"/>
    <w:rsid w:val="006F0122"/>
    <w:rsid w:val="00702CFA"/>
    <w:rsid w:val="00717C4F"/>
    <w:rsid w:val="00734FD1"/>
    <w:rsid w:val="007523DE"/>
    <w:rsid w:val="00766AFB"/>
    <w:rsid w:val="00773FD5"/>
    <w:rsid w:val="0078359F"/>
    <w:rsid w:val="00787BAD"/>
    <w:rsid w:val="007922DE"/>
    <w:rsid w:val="007A364A"/>
    <w:rsid w:val="007A790D"/>
    <w:rsid w:val="007B7540"/>
    <w:rsid w:val="007C5A13"/>
    <w:rsid w:val="007E1352"/>
    <w:rsid w:val="00801960"/>
    <w:rsid w:val="00802BB1"/>
    <w:rsid w:val="008167CF"/>
    <w:rsid w:val="008331D6"/>
    <w:rsid w:val="00881941"/>
    <w:rsid w:val="008D6458"/>
    <w:rsid w:val="008E0AAE"/>
    <w:rsid w:val="008E227F"/>
    <w:rsid w:val="009010A1"/>
    <w:rsid w:val="00922544"/>
    <w:rsid w:val="00942B20"/>
    <w:rsid w:val="0097024F"/>
    <w:rsid w:val="009A095D"/>
    <w:rsid w:val="009A6A14"/>
    <w:rsid w:val="009A6A85"/>
    <w:rsid w:val="009A7AF3"/>
    <w:rsid w:val="009B7B04"/>
    <w:rsid w:val="009D5BF3"/>
    <w:rsid w:val="00A1322F"/>
    <w:rsid w:val="00A241F3"/>
    <w:rsid w:val="00A24641"/>
    <w:rsid w:val="00A30E06"/>
    <w:rsid w:val="00A35C87"/>
    <w:rsid w:val="00A47C3A"/>
    <w:rsid w:val="00A623E5"/>
    <w:rsid w:val="00A72B52"/>
    <w:rsid w:val="00A75492"/>
    <w:rsid w:val="00A911DA"/>
    <w:rsid w:val="00AA4F77"/>
    <w:rsid w:val="00AB26F6"/>
    <w:rsid w:val="00AB57B2"/>
    <w:rsid w:val="00AD0C74"/>
    <w:rsid w:val="00AD1B1F"/>
    <w:rsid w:val="00AF57A2"/>
    <w:rsid w:val="00B20D04"/>
    <w:rsid w:val="00B2447F"/>
    <w:rsid w:val="00B251D8"/>
    <w:rsid w:val="00B2793D"/>
    <w:rsid w:val="00B27FCB"/>
    <w:rsid w:val="00B35561"/>
    <w:rsid w:val="00B47C28"/>
    <w:rsid w:val="00B511D0"/>
    <w:rsid w:val="00B63AA2"/>
    <w:rsid w:val="00B65A9B"/>
    <w:rsid w:val="00B86511"/>
    <w:rsid w:val="00B977FD"/>
    <w:rsid w:val="00BA429D"/>
    <w:rsid w:val="00BB0545"/>
    <w:rsid w:val="00BB1A3B"/>
    <w:rsid w:val="00BB487E"/>
    <w:rsid w:val="00BB4ED9"/>
    <w:rsid w:val="00BC38A2"/>
    <w:rsid w:val="00BD03D0"/>
    <w:rsid w:val="00BD492E"/>
    <w:rsid w:val="00C1585A"/>
    <w:rsid w:val="00C15EA2"/>
    <w:rsid w:val="00C15EE4"/>
    <w:rsid w:val="00C25B0A"/>
    <w:rsid w:val="00C26452"/>
    <w:rsid w:val="00C31C6B"/>
    <w:rsid w:val="00C345BF"/>
    <w:rsid w:val="00C42183"/>
    <w:rsid w:val="00C56D86"/>
    <w:rsid w:val="00C66A8B"/>
    <w:rsid w:val="00C928DC"/>
    <w:rsid w:val="00C9479A"/>
    <w:rsid w:val="00CA065E"/>
    <w:rsid w:val="00CA5E62"/>
    <w:rsid w:val="00CA5F0B"/>
    <w:rsid w:val="00CB0E8A"/>
    <w:rsid w:val="00CC2AEE"/>
    <w:rsid w:val="00CC4934"/>
    <w:rsid w:val="00D11EA1"/>
    <w:rsid w:val="00D134BC"/>
    <w:rsid w:val="00D21BDC"/>
    <w:rsid w:val="00D2304C"/>
    <w:rsid w:val="00D400C4"/>
    <w:rsid w:val="00D516C0"/>
    <w:rsid w:val="00D54A24"/>
    <w:rsid w:val="00D57EFA"/>
    <w:rsid w:val="00D67DBA"/>
    <w:rsid w:val="00D73440"/>
    <w:rsid w:val="00D759D8"/>
    <w:rsid w:val="00D77526"/>
    <w:rsid w:val="00D82DD6"/>
    <w:rsid w:val="00D85C20"/>
    <w:rsid w:val="00D934A5"/>
    <w:rsid w:val="00D96B99"/>
    <w:rsid w:val="00DA7D3F"/>
    <w:rsid w:val="00E17319"/>
    <w:rsid w:val="00E25E7B"/>
    <w:rsid w:val="00E400F7"/>
    <w:rsid w:val="00E40281"/>
    <w:rsid w:val="00E530E9"/>
    <w:rsid w:val="00E8697E"/>
    <w:rsid w:val="00E86A5E"/>
    <w:rsid w:val="00EB5B5C"/>
    <w:rsid w:val="00EC5D5E"/>
    <w:rsid w:val="00EC66DA"/>
    <w:rsid w:val="00EF0224"/>
    <w:rsid w:val="00F21554"/>
    <w:rsid w:val="00F25254"/>
    <w:rsid w:val="00F31701"/>
    <w:rsid w:val="00F317B3"/>
    <w:rsid w:val="00F516F1"/>
    <w:rsid w:val="00F615CF"/>
    <w:rsid w:val="00FA0702"/>
    <w:rsid w:val="00FB7059"/>
    <w:rsid w:val="00FC389D"/>
    <w:rsid w:val="00FF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C6B20A8"/>
  <w15:chartTrackingRefBased/>
  <w15:docId w15:val="{7AC227C4-54CE-4B6F-B77E-C5448E2C4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D3594"/>
    <w:pPr>
      <w:spacing w:after="0" w:line="240" w:lineRule="auto"/>
    </w:pPr>
    <w:rPr>
      <w:rFonts w:ascii="Calibri" w:hAnsi="Calibri" w:cs="Calibri"/>
    </w:rPr>
  </w:style>
  <w:style w:type="paragraph" w:styleId="Nadpis1">
    <w:name w:val="heading 1"/>
    <w:basedOn w:val="Normlny"/>
    <w:next w:val="Normlny"/>
    <w:link w:val="Nadpis1Char"/>
    <w:uiPriority w:val="9"/>
    <w:qFormat/>
    <w:rsid w:val="00EC5D5E"/>
    <w:pPr>
      <w:keepNext/>
      <w:keepLines/>
      <w:numPr>
        <w:numId w:val="9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C5D5E"/>
    <w:pPr>
      <w:keepNext/>
      <w:keepLines/>
      <w:numPr>
        <w:ilvl w:val="1"/>
        <w:numId w:val="9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link w:val="Nadpis3Char"/>
    <w:uiPriority w:val="9"/>
    <w:semiHidden/>
    <w:unhideWhenUsed/>
    <w:qFormat/>
    <w:rsid w:val="003D36B0"/>
    <w:pPr>
      <w:numPr>
        <w:ilvl w:val="2"/>
        <w:numId w:val="9"/>
      </w:num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C5D5E"/>
    <w:pPr>
      <w:keepNext/>
      <w:keepLines/>
      <w:numPr>
        <w:ilvl w:val="3"/>
        <w:numId w:val="9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C5D5E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C5D5E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C5D5E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C5D5E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C5D5E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semiHidden/>
    <w:rsid w:val="003D36B0"/>
    <w:rPr>
      <w:rFonts w:ascii="Times New Roman" w:hAnsi="Times New Roman" w:cs="Times New Roman"/>
      <w:b/>
      <w:bCs/>
      <w:sz w:val="27"/>
      <w:szCs w:val="27"/>
      <w:lang w:eastAsia="sk-SK"/>
    </w:rPr>
  </w:style>
  <w:style w:type="character" w:styleId="Vrazn">
    <w:name w:val="Strong"/>
    <w:basedOn w:val="Predvolenpsmoodseku"/>
    <w:uiPriority w:val="22"/>
    <w:qFormat/>
    <w:rsid w:val="003D36B0"/>
    <w:rPr>
      <w:b/>
      <w:bCs/>
    </w:rPr>
  </w:style>
  <w:style w:type="paragraph" w:styleId="Odsekzoznamu">
    <w:name w:val="List Paragraph"/>
    <w:basedOn w:val="Normlny"/>
    <w:uiPriority w:val="34"/>
    <w:qFormat/>
    <w:rsid w:val="003D36B0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C5D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EC5D5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C5D5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C5D5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C5D5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C5D5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C5D5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C5D5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ypertextovprepojenie">
    <w:name w:val="Hyperlink"/>
    <w:basedOn w:val="Predvolenpsmoodseku"/>
    <w:uiPriority w:val="99"/>
    <w:unhideWhenUsed/>
    <w:rsid w:val="00412334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12334"/>
    <w:rPr>
      <w:color w:val="954F72" w:themeColor="followedHyperlink"/>
      <w:u w:val="single"/>
    </w:rPr>
  </w:style>
  <w:style w:type="table" w:styleId="Mriekatabuky">
    <w:name w:val="Table Grid"/>
    <w:basedOn w:val="Normlnatabuka"/>
    <w:uiPriority w:val="39"/>
    <w:rsid w:val="00942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42B2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42B20"/>
    <w:rPr>
      <w:rFonts w:ascii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942B2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42B20"/>
    <w:rPr>
      <w:rFonts w:ascii="Calibri" w:hAnsi="Calibri" w:cs="Calibri"/>
    </w:rPr>
  </w:style>
  <w:style w:type="paragraph" w:styleId="Textpoznmkypodiarou">
    <w:name w:val="footnote text"/>
    <w:aliases w:val="Text poznámky pod čiarou 007,_Poznámka pod čiarou,Stinking Styles2,Tekst przypisu- dokt,Char Char Char Char Char Char Char Char Char,Char Char Char Char Char Char Char Char Char Char Char,Char Char Ch,o,Car, Char4,Char4"/>
    <w:basedOn w:val="Normlny"/>
    <w:link w:val="TextpoznmkypodiarouChar"/>
    <w:uiPriority w:val="99"/>
    <w:unhideWhenUsed/>
    <w:qFormat/>
    <w:rsid w:val="001657B7"/>
    <w:rPr>
      <w:rFonts w:asciiTheme="minorHAnsi" w:hAnsiTheme="minorHAnsi" w:cstheme="minorBidi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tinking Styles2 Char,Tekst przypisu- dokt Char,Char Char Char Char Char Char Char Char Char Char,Char Char Char Char Char Char Char Char Char Char Char Char"/>
    <w:basedOn w:val="Predvolenpsmoodseku"/>
    <w:link w:val="Textpoznmkypodiarou"/>
    <w:uiPriority w:val="99"/>
    <w:qFormat/>
    <w:rsid w:val="001657B7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1657B7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1657B7"/>
    <w:pPr>
      <w:spacing w:after="160" w:line="240" w:lineRule="exact"/>
    </w:pPr>
    <w:rPr>
      <w:rFonts w:asciiTheme="minorHAnsi" w:hAnsiTheme="minorHAnsi" w:cstheme="minorBidi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48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4867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85C2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85C2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85C20"/>
    <w:rPr>
      <w:rFonts w:ascii="Calibri" w:hAnsi="Calibri" w:cs="Calibr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85C2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85C20"/>
    <w:rPr>
      <w:rFonts w:ascii="Calibri" w:hAnsi="Calibri" w:cs="Calibri"/>
      <w:b/>
      <w:bCs/>
      <w:sz w:val="20"/>
      <w:szCs w:val="20"/>
    </w:rPr>
  </w:style>
  <w:style w:type="paragraph" w:styleId="Revzia">
    <w:name w:val="Revision"/>
    <w:hidden/>
    <w:uiPriority w:val="99"/>
    <w:semiHidden/>
    <w:rsid w:val="00FB7059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nbu.gov.sk/certifikovane-prostriedky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lov-lex.sk/pravne-predpisy/SK/ZZ/2015/343/20230601.htm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irri.gov.sk/plan-obnovy/dokumenty/usmernenia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4FF3900F328429C6F279C79052B7D" ma:contentTypeVersion="17" ma:contentTypeDescription="Create a new document." ma:contentTypeScope="" ma:versionID="7e5f00587404bd53d53be7d90f6fcbbb">
  <xsd:schema xmlns:xsd="http://www.w3.org/2001/XMLSchema" xmlns:xs="http://www.w3.org/2001/XMLSchema" xmlns:p="http://schemas.microsoft.com/office/2006/metadata/properties" xmlns:ns1="http://schemas.microsoft.com/sharepoint/v3" xmlns:ns3="bab6b338-e7b1-4d18-9414-713381a7b69e" xmlns:ns4="500a7bec-6326-42b6-bdec-a4d3a1bdd301" targetNamespace="http://schemas.microsoft.com/office/2006/metadata/properties" ma:root="true" ma:fieldsID="ed88376f27edf4be0cf1d95bad281321" ns1:_="" ns3:_="" ns4:_="">
    <xsd:import namespace="http://schemas.microsoft.com/sharepoint/v3"/>
    <xsd:import namespace="bab6b338-e7b1-4d18-9414-713381a7b69e"/>
    <xsd:import namespace="500a7bec-6326-42b6-bdec-a4d3a1bdd301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SearchProperties" minOccurs="0"/>
                <xsd:element ref="ns1:_ip_UnifiedCompliancePolicyProperties" minOccurs="0"/>
                <xsd:element ref="ns1:_ip_UnifiedCompliancePolicyUIAc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6b338-e7b1-4d18-9414-713381a7b69e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a7bec-6326-42b6-bdec-a4d3a1bdd301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activity xmlns="bab6b338-e7b1-4d18-9414-713381a7b69e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4A4572-0B92-4581-8ABD-97406554C1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ab6b338-e7b1-4d18-9414-713381a7b69e"/>
    <ds:schemaRef ds:uri="500a7bec-6326-42b6-bdec-a4d3a1bdd3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0B5B12-934C-42BB-8376-8EB68CF0B0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6C959B-2D71-41F7-998B-A37110F64FD4}">
  <ds:schemaRefs>
    <ds:schemaRef ds:uri="http://schemas.microsoft.com/office/2006/metadata/properties"/>
    <ds:schemaRef ds:uri="http://purl.org/dc/elements/1.1/"/>
    <ds:schemaRef ds:uri="http://purl.org/dc/dcmitype/"/>
    <ds:schemaRef ds:uri="bab6b338-e7b1-4d18-9414-713381a7b69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500a7bec-6326-42b6-bdec-a4d3a1bdd301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629A26A-D83A-4D38-8414-1BEBDBA1E9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1443</Words>
  <Characters>8230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Junásová, Adela</dc:creator>
  <cp:keywords/>
  <dc:description/>
  <cp:lastModifiedBy>Vavrincová, Irena</cp:lastModifiedBy>
  <cp:revision>73</cp:revision>
  <dcterms:created xsi:type="dcterms:W3CDTF">2025-05-30T09:17:00Z</dcterms:created>
  <dcterms:modified xsi:type="dcterms:W3CDTF">2025-07-09T13:53:00Z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0x01010025A4FF3900F328429C6F279C79052B7D</vt:lpwstr>
  </property>
</Properties>
</file>