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59C2" w14:textId="77777777" w:rsidR="00065D74" w:rsidRPr="002A1054" w:rsidRDefault="00065D74" w:rsidP="00DE3F08">
      <w:pPr>
        <w:pStyle w:val="Odsekzoznamu"/>
        <w:spacing w:before="120" w:after="12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A1054">
        <w:rPr>
          <w:rFonts w:ascii="Times New Roman" w:hAnsi="Times New Roman"/>
          <w:b/>
          <w:sz w:val="28"/>
          <w:szCs w:val="28"/>
        </w:rPr>
        <w:t xml:space="preserve">Vyhlásenie o využití podporenej infraštruktúry </w:t>
      </w:r>
      <w:r w:rsidR="003F6792" w:rsidRPr="002A1054">
        <w:rPr>
          <w:rFonts w:ascii="Times New Roman" w:hAnsi="Times New Roman"/>
          <w:b/>
          <w:sz w:val="28"/>
          <w:szCs w:val="28"/>
        </w:rPr>
        <w:t xml:space="preserve">nehospodárskeho charakteru na </w:t>
      </w:r>
      <w:r w:rsidRPr="002A1054">
        <w:rPr>
          <w:rFonts w:ascii="Times New Roman" w:hAnsi="Times New Roman"/>
          <w:b/>
          <w:sz w:val="28"/>
          <w:szCs w:val="28"/>
        </w:rPr>
        <w:t>doplnkové hospodárske účely</w:t>
      </w:r>
    </w:p>
    <w:tbl>
      <w:tblPr>
        <w:tblW w:w="9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4778"/>
      </w:tblGrid>
      <w:tr w:rsidR="00F24F25" w:rsidRPr="002A1054" w14:paraId="25710F83" w14:textId="77777777" w:rsidTr="002C634E">
        <w:trPr>
          <w:trHeight w:val="31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19D542D1" w14:textId="55D0A2A2" w:rsidR="00F24F25" w:rsidRPr="002A1054" w:rsidRDefault="00DA648F" w:rsidP="00F2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ZÁKLADNÉ INFORMÁ</w:t>
            </w:r>
            <w:r w:rsidR="00481DA1">
              <w:rPr>
                <w:rFonts w:ascii="Times New Roman" w:hAnsi="Times New Roman"/>
                <w:b/>
                <w:bCs/>
                <w:sz w:val="24"/>
                <w:szCs w:val="24"/>
              </w:rPr>
              <w:t>CIE</w:t>
            </w:r>
          </w:p>
        </w:tc>
      </w:tr>
      <w:tr w:rsidR="00DA7056" w:rsidRPr="002A1054" w14:paraId="73E70C34" w14:textId="77777777" w:rsidTr="006B21C8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CE848" w14:textId="77777777" w:rsidR="00DA7056" w:rsidRPr="002A1054" w:rsidRDefault="00DA7056" w:rsidP="006B21C8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  <w:r w:rsidRPr="002A1054">
              <w:rPr>
                <w:rFonts w:ascii="Times New Roman" w:hAnsi="Times New Roman"/>
                <w:b/>
                <w:sz w:val="20"/>
              </w:rPr>
              <w:t xml:space="preserve">Názov </w:t>
            </w:r>
            <w:r w:rsidR="007F6AAA" w:rsidRPr="002A1054">
              <w:rPr>
                <w:rFonts w:ascii="Times New Roman" w:hAnsi="Times New Roman"/>
                <w:b/>
                <w:sz w:val="20"/>
              </w:rPr>
              <w:t>prijímateľa</w:t>
            </w:r>
            <w:r w:rsidRPr="002A105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180E3D" w14:textId="77777777" w:rsidR="00DA7056" w:rsidRPr="002A1054" w:rsidRDefault="00DA7056" w:rsidP="00BE32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F188E" w:rsidRPr="002A1054" w14:paraId="4655CA42" w14:textId="77777777" w:rsidTr="006B21C8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2320" w14:textId="77777777" w:rsidR="00CF188E" w:rsidRPr="002A1054" w:rsidRDefault="00CF188E" w:rsidP="006B21C8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  <w:r w:rsidRPr="002A1054">
              <w:rPr>
                <w:rFonts w:ascii="Times New Roman" w:hAnsi="Times New Roman"/>
                <w:b/>
                <w:sz w:val="20"/>
              </w:rPr>
              <w:t>IČO: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6C3C66" w14:textId="77777777" w:rsidR="00CF188E" w:rsidRPr="002A1054" w:rsidRDefault="00CF188E" w:rsidP="00BE32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71F15" w:rsidRPr="002A1054" w14:paraId="6CE8975A" w14:textId="77777777" w:rsidTr="006B21C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F1B" w14:textId="6C608E4D" w:rsidR="00F71F15" w:rsidRPr="002A1054" w:rsidRDefault="00F71F15" w:rsidP="005F51C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A1054">
              <w:rPr>
                <w:rFonts w:ascii="Times New Roman" w:hAnsi="Times New Roman"/>
                <w:b/>
                <w:sz w:val="20"/>
              </w:rPr>
              <w:t>Číslo zmluvy</w:t>
            </w:r>
            <w:r w:rsidR="00CF188E">
              <w:rPr>
                <w:rFonts w:ascii="Times New Roman" w:hAnsi="Times New Roman"/>
                <w:b/>
                <w:sz w:val="20"/>
              </w:rPr>
              <w:t xml:space="preserve"> o poskytnutí regionálneho príspevku</w:t>
            </w:r>
            <w:r w:rsidR="00DA648F">
              <w:rPr>
                <w:rFonts w:ascii="Times New Roman" w:hAnsi="Times New Roman"/>
                <w:b/>
                <w:sz w:val="20"/>
              </w:rPr>
              <w:t xml:space="preserve"> (ď</w:t>
            </w:r>
            <w:r w:rsidR="00CF188E">
              <w:rPr>
                <w:rFonts w:ascii="Times New Roman" w:hAnsi="Times New Roman"/>
                <w:b/>
                <w:sz w:val="20"/>
              </w:rPr>
              <w:t>alej len „RP“)</w:t>
            </w:r>
            <w:r w:rsidRPr="002A105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6371" w14:textId="77777777" w:rsidR="00F71F15" w:rsidRPr="002A1054" w:rsidRDefault="00F71F15" w:rsidP="00BE32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84D82" w:rsidRPr="002A1054" w14:paraId="1F5DD238" w14:textId="77777777" w:rsidTr="00584D82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851AB1" w14:textId="77777777" w:rsidR="00584D82" w:rsidRPr="002A1054" w:rsidRDefault="00584D82" w:rsidP="00584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VYHLÁSENIE </w:t>
            </w:r>
            <w:r w:rsidR="00A66215" w:rsidRPr="002A1054">
              <w:rPr>
                <w:rFonts w:ascii="Times New Roman" w:hAnsi="Times New Roman"/>
                <w:b/>
                <w:bCs/>
                <w:sz w:val="24"/>
                <w:szCs w:val="24"/>
              </w:rPr>
              <w:t>PRIJÍMATEĽA</w:t>
            </w:r>
          </w:p>
        </w:tc>
      </w:tr>
      <w:tr w:rsidR="00584D82" w:rsidRPr="002A1054" w14:paraId="25C58908" w14:textId="77777777" w:rsidTr="00D25EB8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609E" w14:textId="71E8C6EF" w:rsidR="009F5661" w:rsidRPr="002A1054" w:rsidRDefault="00584D82" w:rsidP="00EF4D7B">
            <w:pPr>
              <w:spacing w:before="120" w:after="120" w:line="259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>Vyhlasujem, že</w:t>
            </w:r>
            <w:r w:rsidR="00F0147D"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4D7B">
              <w:rPr>
                <w:rFonts w:ascii="Times New Roman" w:hAnsi="Times New Roman"/>
                <w:b/>
                <w:sz w:val="20"/>
                <w:szCs w:val="20"/>
              </w:rPr>
              <w:t>som</w:t>
            </w:r>
            <w:r w:rsidR="00E90291"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 využíva</w:t>
            </w:r>
            <w:r w:rsidR="00EF4D7B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="00E90291"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 v rámci projektu podporenú infraštruktúru </w:t>
            </w:r>
            <w:r w:rsidR="00EF4D7B">
              <w:rPr>
                <w:rFonts w:ascii="Times New Roman" w:hAnsi="Times New Roman"/>
                <w:b/>
                <w:sz w:val="20"/>
                <w:szCs w:val="20"/>
              </w:rPr>
              <w:t xml:space="preserve">aj </w:t>
            </w:r>
            <w:r w:rsidR="00E90291" w:rsidRPr="002A1054">
              <w:rPr>
                <w:rFonts w:ascii="Times New Roman" w:hAnsi="Times New Roman"/>
                <w:b/>
                <w:sz w:val="20"/>
                <w:szCs w:val="20"/>
              </w:rPr>
              <w:t>na hospodársku činnosť, t.</w:t>
            </w:r>
            <w:r w:rsidR="005E2D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0291" w:rsidRPr="002A1054">
              <w:rPr>
                <w:rFonts w:ascii="Times New Roman" w:hAnsi="Times New Roman"/>
                <w:b/>
                <w:sz w:val="20"/>
                <w:szCs w:val="20"/>
              </w:rPr>
              <w:t>j. na</w:t>
            </w:r>
            <w:r w:rsidR="00EF4D7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E90291"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ponuku </w:t>
            </w:r>
            <w:r w:rsidR="00D10D1E" w:rsidRPr="002A1054">
              <w:rPr>
                <w:rFonts w:ascii="Times New Roman" w:hAnsi="Times New Roman"/>
                <w:b/>
                <w:sz w:val="20"/>
                <w:szCs w:val="20"/>
              </w:rPr>
              <w:t>tovarov a/alebo služieb na trhu.</w:t>
            </w:r>
          </w:p>
        </w:tc>
      </w:tr>
      <w:tr w:rsidR="009F5661" w:rsidRPr="002A1054" w14:paraId="6AF50705" w14:textId="77777777" w:rsidTr="00F0147D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C6A8" w14:textId="73D251A8" w:rsidR="009F5661" w:rsidRPr="002A1054" w:rsidRDefault="009F5661" w:rsidP="00EF4D7B">
            <w:pPr>
              <w:spacing w:after="12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Popis infraštruktúry, vrátane príslušných položiek z</w:t>
            </w:r>
            <w:r w:rsidR="005F51C7" w:rsidRPr="002A1054">
              <w:rPr>
                <w:rFonts w:ascii="Times New Roman" w:hAnsi="Times New Roman"/>
                <w:sz w:val="20"/>
                <w:szCs w:val="20"/>
              </w:rPr>
              <w:t>o</w:t>
            </w:r>
            <w:r w:rsidR="00EF4D7B">
              <w:rPr>
                <w:rFonts w:ascii="Times New Roman" w:hAnsi="Times New Roman"/>
                <w:sz w:val="20"/>
                <w:szCs w:val="20"/>
              </w:rPr>
              <w:t> </w:t>
            </w:r>
            <w:r w:rsidR="005F51C7" w:rsidRPr="002A1054">
              <w:rPr>
                <w:rFonts w:ascii="Times New Roman" w:hAnsi="Times New Roman"/>
                <w:sz w:val="20"/>
                <w:szCs w:val="20"/>
              </w:rPr>
              <w:t>štruktúrovaného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 rozpočtu, ktoré ju tvoria spolu s výškou oprávneného výdavku na položku</w:t>
            </w:r>
            <w:r w:rsidRPr="002A1054">
              <w:rPr>
                <w:rStyle w:val="Odkaznapoznmkupodiarou"/>
                <w:rFonts w:ascii="Times New Roman" w:hAnsi="Times New Roman"/>
                <w:b/>
                <w:iCs/>
                <w:sz w:val="20"/>
                <w:szCs w:val="20"/>
              </w:rPr>
              <w:footnoteReference w:id="1"/>
            </w:r>
            <w:r w:rsidR="00CF18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133" w14:textId="77777777" w:rsidR="009F5661" w:rsidRPr="002A1054" w:rsidRDefault="009F5661" w:rsidP="009F566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5661" w:rsidRPr="002A1054" w14:paraId="6507B8AC" w14:textId="77777777" w:rsidTr="00F0147D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E52" w14:textId="325DE085" w:rsidR="009F5661" w:rsidRPr="002A1054" w:rsidRDefault="005F51C7" w:rsidP="006B21C8">
            <w:pPr>
              <w:spacing w:after="12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Popis hospodárskej činnosti, na ktorú pri</w:t>
            </w:r>
            <w:r w:rsidR="00D1572B" w:rsidRPr="002A1054">
              <w:rPr>
                <w:rFonts w:ascii="Times New Roman" w:hAnsi="Times New Roman"/>
                <w:sz w:val="20"/>
                <w:szCs w:val="20"/>
              </w:rPr>
              <w:t>jímateľ infraštruktúru využíva</w:t>
            </w:r>
            <w:r w:rsidR="00EF4D7B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E206" w14:textId="77777777" w:rsidR="009F5661" w:rsidRPr="002A1054" w:rsidRDefault="009F5661" w:rsidP="009F566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F5661" w:rsidRPr="002A1054" w14:paraId="241FFB78" w14:textId="77777777" w:rsidTr="00F0147D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D09" w14:textId="77777777" w:rsidR="009F5661" w:rsidRPr="002A1054" w:rsidRDefault="009F5661" w:rsidP="006B21C8">
            <w:pPr>
              <w:spacing w:after="12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Spôsob výpočtu 20 %-</w:t>
            </w:r>
            <w:proofErr w:type="spellStart"/>
            <w:r w:rsidRPr="002A1054">
              <w:rPr>
                <w:rFonts w:ascii="Times New Roman" w:hAnsi="Times New Roman"/>
                <w:sz w:val="20"/>
                <w:szCs w:val="20"/>
              </w:rPr>
              <w:t>ného</w:t>
            </w:r>
            <w:proofErr w:type="spellEnd"/>
            <w:r w:rsidRPr="002A1054">
              <w:rPr>
                <w:rFonts w:ascii="Times New Roman" w:hAnsi="Times New Roman"/>
                <w:sz w:val="20"/>
                <w:szCs w:val="20"/>
              </w:rPr>
              <w:t xml:space="preserve"> podielu  z celkovej ročnej kapacity infraštruktúry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5A75" w14:textId="77777777" w:rsidR="009F5661" w:rsidRPr="002A1054" w:rsidRDefault="009F5661" w:rsidP="009F566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F5661" w:rsidRPr="002A1054" w14:paraId="38425E13" w14:textId="77777777" w:rsidTr="00F0147D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093" w14:textId="77777777" w:rsidR="009F5661" w:rsidRPr="002A1054" w:rsidRDefault="009F5661" w:rsidP="006B21C8">
            <w:pPr>
              <w:spacing w:after="12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Údaj o celkovej ročnej kapacite danej infraštruktúry a informácia, ako je možné uvedený údaj preveriť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2A44" w14:textId="77777777" w:rsidR="009F5661" w:rsidRPr="002A1054" w:rsidRDefault="009F5661" w:rsidP="009F566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F5661" w:rsidRPr="002A1054" w14:paraId="5997A1C3" w14:textId="77777777" w:rsidTr="00F0147D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3E7" w14:textId="4B9E30C6" w:rsidR="009F5661" w:rsidRPr="002A1054" w:rsidRDefault="009F5661" w:rsidP="00EF4D7B">
            <w:pPr>
              <w:spacing w:after="12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Popis, ako prijímateľ monitorova</w:t>
            </w:r>
            <w:r w:rsidR="00EF4D7B">
              <w:rPr>
                <w:rFonts w:ascii="Times New Roman" w:hAnsi="Times New Roman"/>
                <w:sz w:val="20"/>
                <w:szCs w:val="20"/>
              </w:rPr>
              <w:t>l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 xml:space="preserve"> neprekročenie 20</w:t>
            </w:r>
            <w:r w:rsidR="00B04E00">
              <w:rPr>
                <w:rFonts w:ascii="Times New Roman" w:hAnsi="Times New Roman"/>
                <w:sz w:val="20"/>
                <w:szCs w:val="20"/>
              </w:rPr>
              <w:t xml:space="preserve"> %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A1054">
              <w:rPr>
                <w:rFonts w:ascii="Times New Roman" w:hAnsi="Times New Roman"/>
                <w:sz w:val="20"/>
                <w:szCs w:val="20"/>
              </w:rPr>
              <w:t>ného</w:t>
            </w:r>
            <w:proofErr w:type="spellEnd"/>
            <w:r w:rsidRPr="002A1054">
              <w:rPr>
                <w:rFonts w:ascii="Times New Roman" w:hAnsi="Times New Roman"/>
                <w:sz w:val="20"/>
                <w:szCs w:val="20"/>
              </w:rPr>
              <w:t xml:space="preserve"> limitu hospodárskeho využitia ročnej kapacity infraštruktúry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0F6E" w14:textId="77777777" w:rsidR="009F5661" w:rsidRPr="002A1054" w:rsidRDefault="009F5661" w:rsidP="009F566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9F5661" w:rsidRPr="002A1054" w14:paraId="11AC15F7" w14:textId="77777777" w:rsidTr="00F0147D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586" w14:textId="39CC794C" w:rsidR="009F5661" w:rsidRPr="002A1054" w:rsidRDefault="009F5661" w:rsidP="00EF4D7B">
            <w:pPr>
              <w:spacing w:after="12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Popis, ako prijímateľ sledova</w:t>
            </w:r>
            <w:r w:rsidR="00EF4D7B">
              <w:rPr>
                <w:rFonts w:ascii="Times New Roman" w:hAnsi="Times New Roman"/>
                <w:sz w:val="20"/>
                <w:szCs w:val="20"/>
              </w:rPr>
              <w:t>l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 xml:space="preserve"> výdavky a príjmy týkajúce sa</w:t>
            </w:r>
            <w:r w:rsidR="00EF4D7B">
              <w:rPr>
                <w:rFonts w:ascii="Times New Roman" w:hAnsi="Times New Roman"/>
                <w:sz w:val="20"/>
                <w:szCs w:val="20"/>
              </w:rPr>
              <w:t> 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hospodárskych aktivít tak, aby boli jasne vyčlenené od</w:t>
            </w:r>
            <w:r w:rsidR="00EF4D7B">
              <w:rPr>
                <w:rFonts w:ascii="Times New Roman" w:hAnsi="Times New Roman"/>
                <w:sz w:val="20"/>
                <w:szCs w:val="20"/>
              </w:rPr>
              <w:t> 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nehospodárskych aktivít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0DCC" w14:textId="77777777" w:rsidR="009F5661" w:rsidRPr="002A1054" w:rsidRDefault="009F5661" w:rsidP="009F566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81452" w:rsidRPr="002A1054" w14:paraId="701223CA" w14:textId="77777777" w:rsidTr="005402EE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1D369D1" w14:textId="77777777" w:rsidR="00581452" w:rsidRPr="002A1054" w:rsidRDefault="00581452" w:rsidP="00540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KUMULATÍVNE KRITÉRIÁ DOPLNKOVÉHO VYUŽÍVANIA INFRAŠTRUKTÚRY </w:t>
            </w:r>
          </w:p>
          <w:p w14:paraId="768F3C88" w14:textId="77777777" w:rsidR="00581452" w:rsidRPr="002A1054" w:rsidRDefault="00581452" w:rsidP="0054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1054">
              <w:rPr>
                <w:rFonts w:ascii="Times New Roman" w:hAnsi="Times New Roman"/>
                <w:b/>
                <w:bCs/>
                <w:sz w:val="24"/>
                <w:szCs w:val="24"/>
              </w:rPr>
              <w:t>NA HOSPODÁRSKU ČINNOSŤ</w:t>
            </w:r>
          </w:p>
        </w:tc>
      </w:tr>
      <w:tr w:rsidR="00F0147D" w:rsidRPr="002A1054" w14:paraId="759E8274" w14:textId="77777777" w:rsidTr="0076171B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C4A" w14:textId="77777777" w:rsidR="00F0147D" w:rsidRPr="002A1054" w:rsidRDefault="00F0147D" w:rsidP="006B21C8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>Zároveň sa prijímateľ zaväzuje, že:</w:t>
            </w:r>
          </w:p>
          <w:p w14:paraId="652258C1" w14:textId="77777777" w:rsidR="00F0147D" w:rsidRPr="002A1054" w:rsidRDefault="00F0147D" w:rsidP="006B21C8">
            <w:pPr>
              <w:pStyle w:val="Odsekzoznamu"/>
              <w:numPr>
                <w:ilvl w:val="0"/>
                <w:numId w:val="2"/>
              </w:numPr>
              <w:spacing w:after="120" w:line="22" w:lineRule="atLeast"/>
              <w:ind w:left="209" w:hanging="21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 xml:space="preserve">bude sledovať </w:t>
            </w:r>
            <w:r w:rsidR="00361E03" w:rsidRPr="002A1054">
              <w:rPr>
                <w:rFonts w:ascii="Times New Roman" w:hAnsi="Times New Roman"/>
                <w:sz w:val="20"/>
                <w:szCs w:val="20"/>
              </w:rPr>
              <w:t>každoročne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 xml:space="preserve"> výdavky a príjmy na jednotlivé typy hospodárskych aktivít tak, aby boli jasne vyčlenené od nákladov a príjmov na jednotlivé typy nehospodárskych aktivít počas celej doby odpisovania podporenej infraštruktúry s cieľom zabezpečenia plnenia kritéria doplnkového využívania infraštruktúry,</w:t>
            </w:r>
          </w:p>
          <w:p w14:paraId="71B3D4F4" w14:textId="745637FD" w:rsidR="00F0147D" w:rsidRPr="002A1054" w:rsidRDefault="00F0147D" w:rsidP="006B21C8">
            <w:pPr>
              <w:pStyle w:val="Odsekzoznamu"/>
              <w:numPr>
                <w:ilvl w:val="0"/>
                <w:numId w:val="2"/>
              </w:numPr>
              <w:spacing w:after="120" w:line="22" w:lineRule="atLeast"/>
              <w:ind w:left="209" w:hanging="21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príjmy získané z hospodárskeho využívania infraštruktúry určenej prioritne na nehospodárske účely spätne využije na</w:t>
            </w:r>
            <w:r w:rsidR="00EF4D7B">
              <w:rPr>
                <w:rFonts w:ascii="Times New Roman" w:hAnsi="Times New Roman"/>
                <w:sz w:val="20"/>
                <w:szCs w:val="20"/>
              </w:rPr>
              <w:t> 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financovanie podporených nehospodárskych činností,</w:t>
            </w:r>
          </w:p>
          <w:p w14:paraId="1AFD9A9D" w14:textId="77777777" w:rsidR="00F0147D" w:rsidRPr="002A1054" w:rsidRDefault="00F0147D" w:rsidP="006B21C8">
            <w:pPr>
              <w:pStyle w:val="Odsekzoznamu"/>
              <w:numPr>
                <w:ilvl w:val="0"/>
                <w:numId w:val="2"/>
              </w:numPr>
              <w:spacing w:after="120" w:line="22" w:lineRule="atLeast"/>
              <w:ind w:left="209" w:hanging="21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bude viesť oddelené účty alebo sledovať v analytickom účtovníctve oddelene hospodárske a nehospodárske činnosti s cieľom predchádzať krížovému financovaniu hospodárskych činností cez nehospodárske,</w:t>
            </w:r>
          </w:p>
          <w:p w14:paraId="0E214A30" w14:textId="77777777" w:rsidR="00F0147D" w:rsidRPr="002A1054" w:rsidRDefault="00F0147D" w:rsidP="006B21C8">
            <w:pPr>
              <w:pStyle w:val="Odsekzoznamu"/>
              <w:numPr>
                <w:ilvl w:val="0"/>
                <w:numId w:val="2"/>
              </w:numPr>
              <w:spacing w:after="120" w:line="22" w:lineRule="atLeast"/>
              <w:ind w:left="209" w:hanging="21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>infraštruktúra bude využívaná za trhových podmienok, ceny, za ktoré budú iným podnikom</w:t>
            </w:r>
            <w:r w:rsidRPr="002A1054">
              <w:rPr>
                <w:rStyle w:val="Odkaznapoznmkupodiarou"/>
                <w:rFonts w:ascii="Times New Roman" w:hAnsi="Times New Roman"/>
                <w:b/>
                <w:iCs/>
                <w:sz w:val="20"/>
              </w:rPr>
              <w:footnoteReference w:id="2"/>
            </w:r>
            <w:r w:rsidR="00B04E00">
              <w:rPr>
                <w:rFonts w:ascii="Times New Roman" w:hAnsi="Times New Roman"/>
                <w:sz w:val="20"/>
                <w:szCs w:val="20"/>
              </w:rPr>
              <w:t>)</w:t>
            </w:r>
            <w:r w:rsidRPr="002A1054">
              <w:rPr>
                <w:rStyle w:val="Odkaznapoznmkupodiarou"/>
                <w:rFonts w:ascii="Times New Roman" w:hAnsi="Times New Roman"/>
                <w:b/>
                <w:iCs/>
                <w:sz w:val="20"/>
              </w:rPr>
              <w:t xml:space="preserve"> 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 xml:space="preserve">ponúkané a predávané služby a výrobky pochádzajúce z hospodárskych činností, budú zodpovedať trhovým  cenám, </w:t>
            </w:r>
          </w:p>
          <w:p w14:paraId="2E27BC0D" w14:textId="02B6A0AD" w:rsidR="00F0147D" w:rsidRPr="002A1054" w:rsidRDefault="00F0147D" w:rsidP="006B21C8">
            <w:pPr>
              <w:pStyle w:val="Odsekzoznamu"/>
              <w:numPr>
                <w:ilvl w:val="0"/>
                <w:numId w:val="2"/>
              </w:numPr>
              <w:spacing w:after="120" w:line="22" w:lineRule="atLeast"/>
              <w:ind w:left="209" w:hanging="21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t xml:space="preserve">prístup k infraštruktúre bude otvorený pre viacero používateľov a poskytovať sa </w:t>
            </w:r>
            <w:r w:rsidR="007424BE">
              <w:rPr>
                <w:rFonts w:ascii="Times New Roman" w:hAnsi="Times New Roman"/>
                <w:sz w:val="20"/>
                <w:szCs w:val="20"/>
              </w:rPr>
              <w:t xml:space="preserve">bude </w:t>
            </w:r>
            <w:bookmarkStart w:id="0" w:name="_GoBack"/>
            <w:bookmarkEnd w:id="0"/>
            <w:r w:rsidRPr="002A1054">
              <w:rPr>
                <w:rFonts w:ascii="Times New Roman" w:hAnsi="Times New Roman"/>
                <w:sz w:val="20"/>
                <w:szCs w:val="20"/>
              </w:rPr>
              <w:t>na transparentnom a nediskriminačnom základe</w:t>
            </w:r>
            <w:r w:rsidR="00907486" w:rsidRPr="002A105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566036F" w14:textId="75CBE73A" w:rsidR="00A94632" w:rsidRPr="002A1054" w:rsidRDefault="00F0147D" w:rsidP="00EF4D7B">
            <w:pPr>
              <w:pStyle w:val="Odsekzoznamu"/>
              <w:numPr>
                <w:ilvl w:val="0"/>
                <w:numId w:val="2"/>
              </w:numPr>
              <w:spacing w:after="120" w:line="22" w:lineRule="atLeast"/>
              <w:ind w:left="209" w:hanging="21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informácie o doplnkovom využívaní infraštruktúry bude predkladať </w:t>
            </w:r>
            <w:r w:rsidR="002877F7" w:rsidRPr="002A1054">
              <w:rPr>
                <w:rFonts w:ascii="Times New Roman" w:hAnsi="Times New Roman"/>
                <w:sz w:val="20"/>
                <w:szCs w:val="20"/>
              </w:rPr>
              <w:t>v rámci vyúčtovania</w:t>
            </w:r>
            <w:r w:rsidR="00361E03" w:rsidRPr="002A1054">
              <w:rPr>
                <w:rFonts w:ascii="Times New Roman" w:hAnsi="Times New Roman"/>
                <w:sz w:val="20"/>
                <w:szCs w:val="20"/>
              </w:rPr>
              <w:t xml:space="preserve"> regionálneho príspevku </w:t>
            </w:r>
            <w:r w:rsidR="00B04E00">
              <w:rPr>
                <w:rFonts w:ascii="Times New Roman" w:hAnsi="Times New Roman"/>
                <w:sz w:val="20"/>
                <w:szCs w:val="20"/>
              </w:rPr>
              <w:t>pri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 </w:t>
            </w:r>
            <w:r w:rsidR="003603F2" w:rsidRPr="002A1054">
              <w:rPr>
                <w:rFonts w:ascii="Times New Roman" w:hAnsi="Times New Roman"/>
                <w:sz w:val="20"/>
                <w:szCs w:val="20"/>
              </w:rPr>
              <w:t>priebežnej</w:t>
            </w:r>
            <w:r w:rsidR="00773C4B" w:rsidRPr="002A1054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>záverečnej správe</w:t>
            </w:r>
            <w:r w:rsidR="00773C4B" w:rsidRPr="002A1054">
              <w:rPr>
                <w:rFonts w:ascii="Times New Roman" w:hAnsi="Times New Roman"/>
                <w:sz w:val="20"/>
                <w:szCs w:val="20"/>
              </w:rPr>
              <w:t xml:space="preserve"> o realizácii projektu</w:t>
            </w:r>
            <w:r w:rsidRPr="002A1054">
              <w:rPr>
                <w:rFonts w:ascii="Times New Roman" w:hAnsi="Times New Roman"/>
                <w:sz w:val="20"/>
                <w:szCs w:val="20"/>
              </w:rPr>
              <w:t xml:space="preserve"> za každý kalendárny rok, v ktorom sa infraštruktúra hospodársky využívala.</w:t>
            </w:r>
          </w:p>
        </w:tc>
      </w:tr>
      <w:tr w:rsidR="00581452" w:rsidRPr="002A1054" w14:paraId="50FBDD4F" w14:textId="77777777" w:rsidTr="005402EE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CFF80C5" w14:textId="77777777" w:rsidR="00581452" w:rsidRPr="002A1054" w:rsidRDefault="00581452" w:rsidP="00540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0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POUČENIE</w:t>
            </w:r>
          </w:p>
        </w:tc>
      </w:tr>
      <w:tr w:rsidR="00F0147D" w:rsidRPr="002A1054" w14:paraId="241AD6E8" w14:textId="77777777" w:rsidTr="0076171B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E12" w14:textId="55CB437C" w:rsidR="00FC321B" w:rsidRPr="002A1054" w:rsidRDefault="00581452" w:rsidP="006B21C8">
            <w:pPr>
              <w:pStyle w:val="Zkladntext"/>
              <w:spacing w:before="120" w:line="22" w:lineRule="atLeast"/>
              <w:jc w:val="both"/>
              <w:rPr>
                <w:rFonts w:eastAsia="Calibri"/>
                <w:b w:val="0"/>
                <w:sz w:val="20"/>
                <w:lang w:eastAsia="en-US"/>
              </w:rPr>
            </w:pPr>
            <w:r w:rsidRPr="002A1054">
              <w:rPr>
                <w:rFonts w:eastAsia="Calibri"/>
                <w:b w:val="0"/>
                <w:sz w:val="20"/>
                <w:lang w:eastAsia="en-US"/>
              </w:rPr>
              <w:t>V prípade, ak ide o prijímateľa, na ktorého sa neuplatňujú ustanovenia o štátnej pomoci alebo minimálnej pomoci a</w:t>
            </w:r>
            <w:r w:rsidR="00B04E00">
              <w:rPr>
                <w:rFonts w:eastAsia="Calibri"/>
                <w:b w:val="0"/>
                <w:sz w:val="20"/>
                <w:lang w:eastAsia="en-US"/>
              </w:rPr>
              <w:t> </w:t>
            </w:r>
            <w:r w:rsidRPr="002A1054">
              <w:rPr>
                <w:rFonts w:eastAsia="Calibri"/>
                <w:b w:val="0"/>
                <w:sz w:val="20"/>
                <w:lang w:eastAsia="en-US"/>
              </w:rPr>
              <w:t xml:space="preserve">podporená infraštruktúra sa využíva doplnkovo aj na hospodárske účely, prijímateľ je povinný </w:t>
            </w:r>
            <w:r w:rsidRPr="002A1054">
              <w:rPr>
                <w:rFonts w:eastAsia="Calibri"/>
                <w:b w:val="0"/>
                <w:sz w:val="20"/>
                <w:lang w:eastAsia="en-US"/>
              </w:rPr>
              <w:br/>
              <w:t xml:space="preserve">v zmysle ods. 207 Oznámenia Komisie o pojme štátna pomoc uvedenom v ods. 107 ods. 1 Zmluvy o fungovaní Európskej únie (2016/C 262/01) využívať infraštruktúru takmer výlučne na nehospodársku činnosť </w:t>
            </w:r>
            <w:r w:rsidR="00907486" w:rsidRPr="002A1054">
              <w:rPr>
                <w:rFonts w:eastAsia="Calibri"/>
                <w:b w:val="0"/>
                <w:sz w:val="20"/>
                <w:lang w:eastAsia="en-US"/>
              </w:rPr>
              <w:br/>
            </w:r>
            <w:r w:rsidRPr="002A1054">
              <w:rPr>
                <w:rFonts w:eastAsia="Calibri"/>
                <w:b w:val="0"/>
                <w:sz w:val="20"/>
                <w:lang w:eastAsia="en-US"/>
              </w:rPr>
              <w:t xml:space="preserve">a hospodárske využitie môže byť iba čisto sprievodnou činnosťou, teda činnosťou, ktorá je priamo spojená </w:t>
            </w:r>
            <w:r w:rsidR="00907486" w:rsidRPr="002A1054">
              <w:rPr>
                <w:rFonts w:eastAsia="Calibri"/>
                <w:b w:val="0"/>
                <w:sz w:val="20"/>
                <w:lang w:eastAsia="en-US"/>
              </w:rPr>
              <w:br/>
              <w:t xml:space="preserve">s </w:t>
            </w:r>
            <w:r w:rsidRPr="002A1054">
              <w:rPr>
                <w:rFonts w:eastAsia="Calibri"/>
                <w:b w:val="0"/>
                <w:sz w:val="20"/>
                <w:lang w:eastAsia="en-US"/>
              </w:rPr>
              <w:t>prevádzkou infraštruktúry a je pre ňu nevyhnutná alebo je neoddeliteľne spojená s jej hlavným nehospodárskym využitím, pričom sa spotrebúvajú tie isté vstupy ako základné nehospodárske činnosti, napríklad materiál, vybavenie, prácu alebo fixný kapitál, a zároveň hospodárske využitie infraštruktúry nesmie presiahnuť 20 % celkovej ročnej kapacity infraštruktúry. Na to, aby sa na takéto využitie infraštruktúry nevzťahovali pravidlá štátnej pomoci, t. j. aby išlo o</w:t>
            </w:r>
            <w:r w:rsidR="005E2DB0">
              <w:rPr>
                <w:rFonts w:eastAsia="Calibri"/>
                <w:b w:val="0"/>
                <w:sz w:val="20"/>
                <w:lang w:eastAsia="en-US"/>
              </w:rPr>
              <w:t> </w:t>
            </w:r>
            <w:r w:rsidRPr="002A1054">
              <w:rPr>
                <w:rFonts w:eastAsia="Calibri"/>
                <w:b w:val="0"/>
                <w:sz w:val="20"/>
                <w:lang w:eastAsia="en-US"/>
              </w:rPr>
              <w:t>doplnkové využitie infraštruktúry, musia byť splnené uvedené kumulatívne kritériá doplnkového využívania infraštruktúry na hospodársku činnosť.</w:t>
            </w:r>
          </w:p>
          <w:p w14:paraId="066B2898" w14:textId="77777777" w:rsidR="00FC321B" w:rsidRPr="002A1054" w:rsidRDefault="00FC321B" w:rsidP="006B21C8">
            <w:pPr>
              <w:pStyle w:val="Zkladntext"/>
              <w:spacing w:line="22" w:lineRule="atLeast"/>
              <w:jc w:val="both"/>
              <w:rPr>
                <w:rFonts w:eastAsia="Calibri"/>
                <w:b w:val="0"/>
                <w:sz w:val="20"/>
                <w:lang w:eastAsia="en-US"/>
              </w:rPr>
            </w:pPr>
          </w:p>
          <w:p w14:paraId="580112F4" w14:textId="77777777" w:rsidR="00F0147D" w:rsidRPr="002A1054" w:rsidRDefault="00F0147D" w:rsidP="006B21C8">
            <w:pPr>
              <w:spacing w:after="120" w:line="2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Prijímateľ si je vedomý právnych </w:t>
            </w:r>
            <w:r w:rsidR="00401787" w:rsidRPr="002A1054">
              <w:rPr>
                <w:rFonts w:ascii="Times New Roman" w:hAnsi="Times New Roman"/>
                <w:b/>
                <w:sz w:val="20"/>
                <w:szCs w:val="20"/>
              </w:rPr>
              <w:t>následkov</w:t>
            </w: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 nepravdivého vyhlásen</w:t>
            </w:r>
            <w:r w:rsidR="0050594C"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ia o skutočnostiach uvedených </w:t>
            </w:r>
            <w:r w:rsidR="0050594C" w:rsidRPr="002A1054">
              <w:rPr>
                <w:rFonts w:ascii="Times New Roman" w:hAnsi="Times New Roman"/>
                <w:b/>
                <w:sz w:val="20"/>
                <w:szCs w:val="20"/>
              </w:rPr>
              <w:br/>
              <w:t>v tomto</w:t>
            </w:r>
            <w:r w:rsidR="006F3C70"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 vyhlásení</w:t>
            </w: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>, vrátane možnosti, že v</w:t>
            </w:r>
            <w:r w:rsidR="00FC321B" w:rsidRPr="002A10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>prípade</w:t>
            </w:r>
            <w:r w:rsidR="00FC321B" w:rsidRPr="002A1054">
              <w:rPr>
                <w:rFonts w:ascii="Times New Roman" w:hAnsi="Times New Roman"/>
                <w:b/>
                <w:sz w:val="20"/>
                <w:szCs w:val="20"/>
              </w:rPr>
              <w:t>, ak</w:t>
            </w:r>
            <w:r w:rsidR="00FC321B" w:rsidRPr="002A1054">
              <w:rPr>
                <w:rFonts w:ascii="Times New Roman" w:hAnsi="Times New Roman"/>
                <w:szCs w:val="24"/>
              </w:rPr>
              <w:t xml:space="preserve"> </w:t>
            </w:r>
            <w:r w:rsidR="00FC321B" w:rsidRPr="002A1054">
              <w:rPr>
                <w:rFonts w:ascii="Times New Roman" w:hAnsi="Times New Roman"/>
                <w:b/>
                <w:sz w:val="20"/>
                <w:szCs w:val="20"/>
              </w:rPr>
              <w:t>hospodárske využitie kapacity infraštruktúry určenej prioritne na nehospodárske využitie prekročí 20 % jej celkovej ročnej kapacity alebo nebudú dodržané kumulatívne kritériá doplnkového využívania infraštruktúry na hospodársku činnosť, v dôsledku čoho sa pravidlá štátnej pomoci stanú uplatniteľnými na financovanie tejto infraštruktúry, prijímateľ bude povinný vrátiť regionálny príspevok alebo jeho časť podľa Zmluvy o poskytnutí regionálneho príspevku.</w:t>
            </w:r>
          </w:p>
          <w:p w14:paraId="3C40FC46" w14:textId="2F9C548F" w:rsidR="00A94632" w:rsidRPr="002A1054" w:rsidRDefault="00A94632" w:rsidP="006B21C8">
            <w:pPr>
              <w:spacing w:before="120" w:after="120" w:line="2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 xml:space="preserve">Prílohou </w:t>
            </w:r>
            <w:r w:rsidR="00B04E00">
              <w:rPr>
                <w:rFonts w:ascii="Times New Roman" w:hAnsi="Times New Roman"/>
                <w:b/>
                <w:sz w:val="20"/>
                <w:szCs w:val="20"/>
              </w:rPr>
              <w:t xml:space="preserve">tohto </w:t>
            </w: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>vyhlásenia je</w:t>
            </w:r>
            <w:r w:rsidR="00EF4D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1054">
              <w:rPr>
                <w:rFonts w:ascii="Times New Roman" w:hAnsi="Times New Roman"/>
                <w:b/>
                <w:sz w:val="20"/>
                <w:szCs w:val="20"/>
              </w:rPr>
              <w:t>Výpoče</w:t>
            </w:r>
            <w:r w:rsidR="001B3B6F" w:rsidRPr="002A1054">
              <w:rPr>
                <w:rFonts w:ascii="Times New Roman" w:hAnsi="Times New Roman"/>
                <w:b/>
                <w:sz w:val="20"/>
                <w:szCs w:val="20"/>
              </w:rPr>
              <w:t>t kapacity infraštruktúry za rok</w:t>
            </w:r>
            <w:r w:rsidR="00EF4D7B">
              <w:rPr>
                <w:rFonts w:ascii="Times New Roman" w:hAnsi="Times New Roman"/>
                <w:b/>
                <w:sz w:val="20"/>
                <w:szCs w:val="20"/>
              </w:rPr>
              <w:t>...</w:t>
            </w:r>
            <w:r w:rsidR="001B3B6F" w:rsidRPr="002A10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91455" w:rsidRPr="002A1054" w14:paraId="421128F0" w14:textId="77777777" w:rsidTr="00D25EB8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5514" w14:textId="77777777" w:rsidR="00A91455" w:rsidRPr="002A1054" w:rsidRDefault="00A91455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ED3AF17" w14:textId="77777777" w:rsidR="00401787" w:rsidRPr="002A1054" w:rsidRDefault="00401787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9F0E27D" w14:textId="77777777" w:rsidR="00401787" w:rsidRPr="002A1054" w:rsidRDefault="00401787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92DCD26" w14:textId="77777777" w:rsidR="00401787" w:rsidRPr="002A1054" w:rsidRDefault="00401787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D23E878" w14:textId="77777777" w:rsidR="00401787" w:rsidRPr="002A1054" w:rsidRDefault="00401787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59A303D" w14:textId="77777777" w:rsidR="007F6AAA" w:rsidRPr="002A1054" w:rsidRDefault="007F6AAA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7397C89" w14:textId="77777777" w:rsidR="00401787" w:rsidRPr="002A1054" w:rsidRDefault="00401787" w:rsidP="00BE32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36B6E96" w14:textId="77777777" w:rsidR="00A91455" w:rsidRPr="002A1054" w:rsidRDefault="00A91455" w:rsidP="00A91455">
            <w:pPr>
              <w:pStyle w:val="Odsekzoznamu"/>
              <w:tabs>
                <w:tab w:val="left" w:pos="709"/>
                <w:tab w:val="right" w:leader="dot" w:pos="3969"/>
                <w:tab w:val="left" w:pos="5245"/>
                <w:tab w:val="right" w:leader="dot" w:pos="9356"/>
              </w:tabs>
              <w:ind w:left="284"/>
              <w:rPr>
                <w:rFonts w:ascii="Times New Roman" w:hAnsi="Times New Roman"/>
                <w:sz w:val="20"/>
              </w:rPr>
            </w:pPr>
            <w:r w:rsidRPr="002A1054">
              <w:rPr>
                <w:rFonts w:ascii="Times New Roman" w:hAnsi="Times New Roman"/>
                <w:sz w:val="20"/>
              </w:rPr>
              <w:tab/>
            </w:r>
            <w:r w:rsidRPr="002A1054">
              <w:rPr>
                <w:rFonts w:ascii="Times New Roman" w:hAnsi="Times New Roman"/>
                <w:sz w:val="20"/>
              </w:rPr>
              <w:tab/>
            </w:r>
            <w:r w:rsidRPr="002A1054">
              <w:rPr>
                <w:rFonts w:ascii="Times New Roman" w:hAnsi="Times New Roman"/>
                <w:sz w:val="20"/>
              </w:rPr>
              <w:tab/>
            </w:r>
            <w:r w:rsidRPr="002A1054">
              <w:rPr>
                <w:rFonts w:ascii="Times New Roman" w:hAnsi="Times New Roman"/>
                <w:sz w:val="20"/>
              </w:rPr>
              <w:tab/>
            </w:r>
          </w:p>
          <w:p w14:paraId="4B7E29A9" w14:textId="77777777" w:rsidR="00A91455" w:rsidRPr="002A1054" w:rsidRDefault="00A91455" w:rsidP="00BE0796">
            <w:pPr>
              <w:tabs>
                <w:tab w:val="center" w:pos="2268"/>
                <w:tab w:val="center" w:pos="6237"/>
              </w:tabs>
              <w:rPr>
                <w:rFonts w:ascii="Times New Roman" w:hAnsi="Times New Roman"/>
                <w:b/>
                <w:sz w:val="20"/>
              </w:rPr>
            </w:pPr>
            <w:r w:rsidRPr="002A1054">
              <w:rPr>
                <w:rFonts w:ascii="Times New Roman" w:hAnsi="Times New Roman"/>
                <w:b/>
                <w:sz w:val="20"/>
              </w:rPr>
              <w:tab/>
              <w:t xml:space="preserve">Dátum a miesto  </w:t>
            </w:r>
            <w:r w:rsidRPr="002A1054">
              <w:rPr>
                <w:rFonts w:ascii="Times New Roman" w:hAnsi="Times New Roman"/>
                <w:b/>
                <w:sz w:val="20"/>
              </w:rPr>
              <w:tab/>
              <w:t xml:space="preserve">                                Podpis štatutárneho orgánu </w:t>
            </w:r>
            <w:r w:rsidR="00BE0796" w:rsidRPr="002A1054">
              <w:rPr>
                <w:rFonts w:ascii="Times New Roman" w:hAnsi="Times New Roman"/>
                <w:b/>
                <w:sz w:val="20"/>
              </w:rPr>
              <w:t>prijímateľa</w:t>
            </w:r>
          </w:p>
        </w:tc>
      </w:tr>
    </w:tbl>
    <w:p w14:paraId="275C5249" w14:textId="77777777" w:rsidR="00065D74" w:rsidRPr="002A1054" w:rsidRDefault="00065D74" w:rsidP="006B21C8">
      <w:pPr>
        <w:pStyle w:val="Odsekzoznamu"/>
        <w:tabs>
          <w:tab w:val="center" w:pos="7230"/>
        </w:tabs>
        <w:ind w:left="0"/>
        <w:rPr>
          <w:rFonts w:ascii="Times New Roman" w:hAnsi="Times New Roman"/>
        </w:rPr>
      </w:pPr>
    </w:p>
    <w:sectPr w:rsidR="00065D74" w:rsidRPr="002A1054" w:rsidSect="00B04E00">
      <w:headerReference w:type="default" r:id="rId8"/>
      <w:headerReference w:type="first" r:id="rId9"/>
      <w:pgSz w:w="11906" w:h="16838"/>
      <w:pgMar w:top="851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DE58" w14:textId="77777777" w:rsidR="00B57854" w:rsidRDefault="00B57854" w:rsidP="008422E2">
      <w:pPr>
        <w:spacing w:after="0" w:line="240" w:lineRule="auto"/>
      </w:pPr>
      <w:r>
        <w:separator/>
      </w:r>
    </w:p>
  </w:endnote>
  <w:endnote w:type="continuationSeparator" w:id="0">
    <w:p w14:paraId="4816D690" w14:textId="77777777" w:rsidR="00B57854" w:rsidRDefault="00B57854" w:rsidP="008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F0EE2" w14:textId="77777777" w:rsidR="00B57854" w:rsidRDefault="00B57854" w:rsidP="008422E2">
      <w:pPr>
        <w:spacing w:after="0" w:line="240" w:lineRule="auto"/>
      </w:pPr>
      <w:r>
        <w:separator/>
      </w:r>
    </w:p>
  </w:footnote>
  <w:footnote w:type="continuationSeparator" w:id="0">
    <w:p w14:paraId="22DD196D" w14:textId="77777777" w:rsidR="00B57854" w:rsidRDefault="00B57854" w:rsidP="008422E2">
      <w:pPr>
        <w:spacing w:after="0" w:line="240" w:lineRule="auto"/>
      </w:pPr>
      <w:r>
        <w:continuationSeparator/>
      </w:r>
    </w:p>
  </w:footnote>
  <w:footnote w:id="1">
    <w:p w14:paraId="78D99405" w14:textId="5A684D93" w:rsidR="009F5661" w:rsidRPr="00050295" w:rsidRDefault="009F5661" w:rsidP="00EF4D7B">
      <w:pPr>
        <w:pStyle w:val="Textkomentra"/>
        <w:spacing w:line="259" w:lineRule="auto"/>
        <w:ind w:left="284" w:hanging="284"/>
        <w:jc w:val="both"/>
        <w:rPr>
          <w:rFonts w:ascii="Times New Roman" w:hAnsi="Times New Roman"/>
          <w:lang w:val="sk-SK"/>
        </w:rPr>
      </w:pPr>
      <w:r w:rsidRPr="00050295">
        <w:rPr>
          <w:rStyle w:val="Odkaznapoznmkupodiarou"/>
          <w:rFonts w:ascii="Times New Roman" w:hAnsi="Times New Roman"/>
          <w:sz w:val="20"/>
        </w:rPr>
        <w:footnoteRef/>
      </w:r>
      <w:r w:rsidR="00050295">
        <w:rPr>
          <w:rFonts w:ascii="Times New Roman" w:hAnsi="Times New Roman"/>
        </w:rPr>
        <w:t>)</w:t>
      </w:r>
      <w:r w:rsidR="00050295">
        <w:rPr>
          <w:rFonts w:ascii="Times New Roman" w:hAnsi="Times New Roman"/>
        </w:rPr>
        <w:tab/>
      </w:r>
      <w:r w:rsidRPr="00050295">
        <w:rPr>
          <w:rFonts w:ascii="Times New Roman" w:hAnsi="Times New Roman"/>
          <w:lang w:val="sk-SK"/>
        </w:rPr>
        <w:t>V prípade,</w:t>
      </w:r>
      <w:r w:rsidR="005E2DB0">
        <w:rPr>
          <w:rFonts w:ascii="Times New Roman" w:hAnsi="Times New Roman"/>
          <w:lang w:val="sk-SK"/>
        </w:rPr>
        <w:t xml:space="preserve"> </w:t>
      </w:r>
      <w:proofErr w:type="gramStart"/>
      <w:r w:rsidR="005E2DB0">
        <w:rPr>
          <w:rFonts w:ascii="Times New Roman" w:hAnsi="Times New Roman"/>
          <w:lang w:val="sk-SK"/>
        </w:rPr>
        <w:t>ak</w:t>
      </w:r>
      <w:proofErr w:type="gramEnd"/>
      <w:r w:rsidRPr="00050295">
        <w:rPr>
          <w:rFonts w:ascii="Times New Roman" w:hAnsi="Times New Roman"/>
          <w:lang w:val="sk-SK"/>
        </w:rPr>
        <w:t xml:space="preserve"> </w:t>
      </w:r>
      <w:r w:rsidR="00CF188E">
        <w:rPr>
          <w:rFonts w:ascii="Times New Roman" w:hAnsi="Times New Roman"/>
          <w:lang w:val="sk-SK"/>
        </w:rPr>
        <w:t xml:space="preserve">sa v projekte </w:t>
      </w:r>
      <w:r w:rsidRPr="00050295">
        <w:rPr>
          <w:rFonts w:ascii="Times New Roman" w:hAnsi="Times New Roman"/>
          <w:lang w:val="sk-SK"/>
        </w:rPr>
        <w:t>plánuje využívať hospodársky viacero infraštruktúr</w:t>
      </w:r>
      <w:r w:rsidR="00726ED2" w:rsidRPr="00050295">
        <w:rPr>
          <w:rFonts w:ascii="Times New Roman" w:hAnsi="Times New Roman"/>
          <w:lang w:val="sk-SK"/>
        </w:rPr>
        <w:t xml:space="preserve"> alebo jednu infraštruktúru na</w:t>
      </w:r>
      <w:r w:rsidR="00EF4D7B">
        <w:rPr>
          <w:rFonts w:ascii="Times New Roman" w:hAnsi="Times New Roman"/>
          <w:lang w:val="sk-SK"/>
        </w:rPr>
        <w:t> </w:t>
      </w:r>
      <w:r w:rsidR="001368CE" w:rsidRPr="00050295">
        <w:rPr>
          <w:rFonts w:ascii="Times New Roman" w:hAnsi="Times New Roman"/>
          <w:lang w:val="sk-SK"/>
        </w:rPr>
        <w:t>viacero hospodárskych činností (</w:t>
      </w:r>
      <w:r w:rsidR="00726ED2" w:rsidRPr="00050295">
        <w:rPr>
          <w:rFonts w:ascii="Times New Roman" w:hAnsi="Times New Roman"/>
          <w:lang w:val="sk-SK"/>
        </w:rPr>
        <w:t xml:space="preserve">napríklad: prenájom, organizovanie bezplatných </w:t>
      </w:r>
      <w:r w:rsidR="00D71117" w:rsidRPr="00050295">
        <w:rPr>
          <w:rFonts w:ascii="Times New Roman" w:hAnsi="Times New Roman"/>
          <w:lang w:val="sk-SK"/>
        </w:rPr>
        <w:t>kurzov pre verejnosť</w:t>
      </w:r>
      <w:r w:rsidR="00726ED2" w:rsidRPr="00050295">
        <w:rPr>
          <w:rFonts w:ascii="Times New Roman" w:hAnsi="Times New Roman"/>
          <w:lang w:val="sk-SK"/>
        </w:rPr>
        <w:t>)</w:t>
      </w:r>
      <w:r w:rsidRPr="00050295">
        <w:rPr>
          <w:rFonts w:ascii="Times New Roman" w:hAnsi="Times New Roman"/>
          <w:lang w:val="sk-SK"/>
        </w:rPr>
        <w:t xml:space="preserve">, vyplní </w:t>
      </w:r>
      <w:r w:rsidR="00CF188E">
        <w:rPr>
          <w:rFonts w:ascii="Times New Roman" w:hAnsi="Times New Roman"/>
          <w:lang w:val="sk-SK"/>
        </w:rPr>
        <w:t xml:space="preserve">sa </w:t>
      </w:r>
      <w:r w:rsidRPr="00050295">
        <w:rPr>
          <w:rFonts w:ascii="Times New Roman" w:hAnsi="Times New Roman"/>
          <w:lang w:val="sk-SK"/>
        </w:rPr>
        <w:t>tabuľk</w:t>
      </w:r>
      <w:r w:rsidR="00CF188E">
        <w:rPr>
          <w:rFonts w:ascii="Times New Roman" w:hAnsi="Times New Roman"/>
          <w:lang w:val="sk-SK"/>
        </w:rPr>
        <w:t>a</w:t>
      </w:r>
      <w:r w:rsidRPr="00050295">
        <w:rPr>
          <w:rFonts w:ascii="Times New Roman" w:hAnsi="Times New Roman"/>
          <w:lang w:val="sk-SK"/>
        </w:rPr>
        <w:t xml:space="preserve"> za každú z nich.</w:t>
      </w:r>
    </w:p>
  </w:footnote>
  <w:footnote w:id="2">
    <w:p w14:paraId="4E108CEF" w14:textId="188700E5" w:rsidR="00F0147D" w:rsidRPr="00050295" w:rsidRDefault="00F0147D" w:rsidP="006B21C8">
      <w:pPr>
        <w:pStyle w:val="Textkomentra"/>
        <w:spacing w:line="259" w:lineRule="auto"/>
        <w:ind w:left="284" w:hanging="284"/>
        <w:jc w:val="both"/>
        <w:rPr>
          <w:rFonts w:ascii="Times New Roman" w:hAnsi="Times New Roman"/>
          <w:lang w:val="sk-SK"/>
        </w:rPr>
      </w:pPr>
      <w:r w:rsidRPr="00050295">
        <w:rPr>
          <w:rStyle w:val="Odkaznapoznmkupodiarou"/>
          <w:rFonts w:ascii="Times New Roman" w:hAnsi="Times New Roman"/>
          <w:sz w:val="20"/>
        </w:rPr>
        <w:footnoteRef/>
      </w:r>
      <w:r w:rsidR="00050295">
        <w:rPr>
          <w:rFonts w:ascii="Times New Roman" w:hAnsi="Times New Roman"/>
          <w:lang w:val="sk-SK"/>
        </w:rPr>
        <w:t>)</w:t>
      </w:r>
      <w:r w:rsidR="00050295">
        <w:rPr>
          <w:rFonts w:ascii="Times New Roman" w:hAnsi="Times New Roman"/>
          <w:lang w:val="sk-SK"/>
        </w:rPr>
        <w:tab/>
      </w:r>
      <w:r w:rsidR="00746A8D" w:rsidRPr="00050295">
        <w:rPr>
          <w:rFonts w:ascii="Times New Roman" w:hAnsi="Times New Roman"/>
          <w:lang w:val="sk-SK"/>
        </w:rPr>
        <w:t>Podľa čl. 107 Zmluvy o fungovaní Európskej Únie sa pravidlá štátnej pomoci, resp. minimálnej pomoci vo</w:t>
      </w:r>
      <w:r w:rsidR="00050295">
        <w:rPr>
          <w:rFonts w:ascii="Times New Roman" w:hAnsi="Times New Roman"/>
          <w:lang w:val="sk-SK"/>
        </w:rPr>
        <w:t> </w:t>
      </w:r>
      <w:r w:rsidR="00746A8D" w:rsidRPr="00050295">
        <w:rPr>
          <w:rFonts w:ascii="Times New Roman" w:hAnsi="Times New Roman"/>
          <w:lang w:val="sk-SK"/>
        </w:rPr>
        <w:t>všeobecnosti uplatňujú len vtedy, keď je príjemcom pomoci „</w:t>
      </w:r>
      <w:r w:rsidR="00746A8D" w:rsidRPr="00050295">
        <w:rPr>
          <w:rFonts w:ascii="Times New Roman" w:hAnsi="Times New Roman"/>
          <w:bCs/>
          <w:lang w:val="sk-SK"/>
        </w:rPr>
        <w:t>podnik</w:t>
      </w:r>
      <w:r w:rsidR="00746A8D" w:rsidRPr="00050295">
        <w:rPr>
          <w:rFonts w:ascii="Times New Roman" w:hAnsi="Times New Roman"/>
          <w:lang w:val="sk-SK"/>
        </w:rPr>
        <w:t>“. Podnikom sa rozumie každý subjekt vykonávajúci hospodársku činnosť bez ohľadu na právne postavenie a spôsob jeho financovania.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7A46" w14:textId="77777777" w:rsidR="002A1054" w:rsidRPr="002A1054" w:rsidRDefault="00CF188E" w:rsidP="00CF188E">
    <w:pPr>
      <w:pStyle w:val="Hlavika"/>
      <w:tabs>
        <w:tab w:val="clear" w:pos="4536"/>
        <w:tab w:val="clear" w:pos="9072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1054" w14:textId="4D314C8C" w:rsidR="00B04E00" w:rsidRPr="00B04E00" w:rsidRDefault="00B04E00" w:rsidP="00134000">
    <w:pPr>
      <w:pStyle w:val="Hlavika"/>
      <w:tabs>
        <w:tab w:val="clear" w:pos="4536"/>
        <w:tab w:val="clear" w:pos="9072"/>
        <w:tab w:val="left" w:pos="5387"/>
      </w:tabs>
      <w:jc w:val="both"/>
      <w:rPr>
        <w:rFonts w:ascii="Times New Roman" w:hAnsi="Times New Roman"/>
        <w:sz w:val="24"/>
        <w:szCs w:val="24"/>
      </w:rPr>
    </w:pPr>
    <w:r>
      <w:rPr>
        <w:noProof/>
        <w:lang w:eastAsia="sk-SK"/>
      </w:rPr>
      <w:drawing>
        <wp:inline distT="0" distB="0" distL="0" distR="0" wp14:anchorId="190D6FA7" wp14:editId="33812742">
          <wp:extent cx="3025775" cy="691181"/>
          <wp:effectExtent l="0" t="0" r="317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75" cy="69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4E00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ab/>
    </w:r>
    <w:r w:rsidRPr="002A1054">
      <w:rPr>
        <w:rFonts w:ascii="Times New Roman" w:hAnsi="Times New Roman"/>
        <w:sz w:val="24"/>
        <w:szCs w:val="24"/>
      </w:rPr>
      <w:t>Príloha č. 4</w:t>
    </w:r>
    <w:r w:rsidR="00134000">
      <w:rPr>
        <w:rFonts w:ascii="Times New Roman" w:hAnsi="Times New Roman"/>
        <w:sz w:val="24"/>
        <w:szCs w:val="24"/>
      </w:rPr>
      <w:t xml:space="preserve"> k príručka pre prijímateľa 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145"/>
    <w:multiLevelType w:val="hybridMultilevel"/>
    <w:tmpl w:val="157463E2"/>
    <w:lvl w:ilvl="0" w:tplc="FE5A7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00A4"/>
    <w:multiLevelType w:val="hybridMultilevel"/>
    <w:tmpl w:val="F32C8F26"/>
    <w:lvl w:ilvl="0" w:tplc="3D986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17C"/>
    <w:multiLevelType w:val="hybridMultilevel"/>
    <w:tmpl w:val="14903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50295"/>
    <w:rsid w:val="00065D74"/>
    <w:rsid w:val="001307AF"/>
    <w:rsid w:val="00134000"/>
    <w:rsid w:val="001368CE"/>
    <w:rsid w:val="00140DE1"/>
    <w:rsid w:val="00160BBA"/>
    <w:rsid w:val="00166612"/>
    <w:rsid w:val="00194B36"/>
    <w:rsid w:val="001B3B6F"/>
    <w:rsid w:val="001F1D73"/>
    <w:rsid w:val="00236B41"/>
    <w:rsid w:val="00257E57"/>
    <w:rsid w:val="002839AB"/>
    <w:rsid w:val="002877F7"/>
    <w:rsid w:val="002A1054"/>
    <w:rsid w:val="002F5492"/>
    <w:rsid w:val="003603F2"/>
    <w:rsid w:val="00361E03"/>
    <w:rsid w:val="00377C35"/>
    <w:rsid w:val="003A7315"/>
    <w:rsid w:val="003F6792"/>
    <w:rsid w:val="00401787"/>
    <w:rsid w:val="00470C14"/>
    <w:rsid w:val="00481DA1"/>
    <w:rsid w:val="004B7426"/>
    <w:rsid w:val="004C40F3"/>
    <w:rsid w:val="0050594C"/>
    <w:rsid w:val="005659D1"/>
    <w:rsid w:val="005756ED"/>
    <w:rsid w:val="00581452"/>
    <w:rsid w:val="00584D82"/>
    <w:rsid w:val="0059310F"/>
    <w:rsid w:val="005D0399"/>
    <w:rsid w:val="005E2DB0"/>
    <w:rsid w:val="005F51C7"/>
    <w:rsid w:val="00631D0A"/>
    <w:rsid w:val="00635ED9"/>
    <w:rsid w:val="0066454E"/>
    <w:rsid w:val="006B21C8"/>
    <w:rsid w:val="006E1C18"/>
    <w:rsid w:val="006F3C70"/>
    <w:rsid w:val="007256AF"/>
    <w:rsid w:val="00726ED2"/>
    <w:rsid w:val="007424BE"/>
    <w:rsid w:val="00746A8D"/>
    <w:rsid w:val="007607DD"/>
    <w:rsid w:val="00773C4B"/>
    <w:rsid w:val="007E36DD"/>
    <w:rsid w:val="007F5E6F"/>
    <w:rsid w:val="007F6AAA"/>
    <w:rsid w:val="0080286B"/>
    <w:rsid w:val="00804F32"/>
    <w:rsid w:val="008422E2"/>
    <w:rsid w:val="008658EB"/>
    <w:rsid w:val="008F02E8"/>
    <w:rsid w:val="00907486"/>
    <w:rsid w:val="00927768"/>
    <w:rsid w:val="009610A1"/>
    <w:rsid w:val="009A29FB"/>
    <w:rsid w:val="009A7D4A"/>
    <w:rsid w:val="009F2C5B"/>
    <w:rsid w:val="009F5661"/>
    <w:rsid w:val="00A079B7"/>
    <w:rsid w:val="00A66215"/>
    <w:rsid w:val="00A91455"/>
    <w:rsid w:val="00A94632"/>
    <w:rsid w:val="00AF5EF1"/>
    <w:rsid w:val="00B04DB2"/>
    <w:rsid w:val="00B04E00"/>
    <w:rsid w:val="00B30486"/>
    <w:rsid w:val="00B50AF7"/>
    <w:rsid w:val="00B57854"/>
    <w:rsid w:val="00B64FEA"/>
    <w:rsid w:val="00B911F0"/>
    <w:rsid w:val="00BB1C3E"/>
    <w:rsid w:val="00BC55F3"/>
    <w:rsid w:val="00BD373B"/>
    <w:rsid w:val="00BE0796"/>
    <w:rsid w:val="00CB4E8E"/>
    <w:rsid w:val="00CE0224"/>
    <w:rsid w:val="00CF188E"/>
    <w:rsid w:val="00D053F6"/>
    <w:rsid w:val="00D10D1E"/>
    <w:rsid w:val="00D1572B"/>
    <w:rsid w:val="00D3748B"/>
    <w:rsid w:val="00D52CE1"/>
    <w:rsid w:val="00D71117"/>
    <w:rsid w:val="00D91658"/>
    <w:rsid w:val="00DA648F"/>
    <w:rsid w:val="00DA7056"/>
    <w:rsid w:val="00DC7299"/>
    <w:rsid w:val="00DE3F08"/>
    <w:rsid w:val="00E02B20"/>
    <w:rsid w:val="00E90291"/>
    <w:rsid w:val="00EC0369"/>
    <w:rsid w:val="00EE0FC2"/>
    <w:rsid w:val="00EF4D7B"/>
    <w:rsid w:val="00F0147D"/>
    <w:rsid w:val="00F24F25"/>
    <w:rsid w:val="00F45395"/>
    <w:rsid w:val="00F615E6"/>
    <w:rsid w:val="00F71F15"/>
    <w:rsid w:val="00FA074F"/>
    <w:rsid w:val="00FC1386"/>
    <w:rsid w:val="00FC321B"/>
    <w:rsid w:val="00FD51CA"/>
    <w:rsid w:val="00FE52A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D8FF46"/>
  <w15:chartTrackingRefBased/>
  <w15:docId w15:val="{E308B02A-B716-4F38-88A3-63375C6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rsid w:val="00FF6E1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056"/>
    <w:rPr>
      <w:rFonts w:ascii="Segoe UI" w:eastAsia="Calibri" w:hAnsi="Segoe UI" w:cs="Segoe UI"/>
      <w:sz w:val="18"/>
      <w:szCs w:val="18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rsid w:val="00B04DB2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qFormat/>
    <w:rsid w:val="00B04DB2"/>
    <w:pPr>
      <w:spacing w:after="0" w:line="240" w:lineRule="auto"/>
    </w:pPr>
    <w:rPr>
      <w:rFonts w:ascii="Arial" w:eastAsia="Times New Roman" w:hAnsi="Arial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B04DB2"/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har2">
    <w:name w:val="Char2"/>
    <w:basedOn w:val="Normlny"/>
    <w:link w:val="Odkaznapoznmkupodiarou"/>
    <w:uiPriority w:val="99"/>
    <w:rsid w:val="00B04DB2"/>
    <w:pPr>
      <w:spacing w:after="160" w:line="240" w:lineRule="exact"/>
    </w:pPr>
    <w:rPr>
      <w:rFonts w:ascii="Arial" w:eastAsiaTheme="minorHAnsi" w:hAnsi="Arial" w:cstheme="minorBidi"/>
      <w:sz w:val="16"/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9F566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F5661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9F5661"/>
    <w:rPr>
      <w:rFonts w:ascii="Arial" w:eastAsia="Times New Roman" w:hAnsi="Arial" w:cs="Times New Roman"/>
      <w:sz w:val="20"/>
      <w:szCs w:val="20"/>
      <w:lang w:val="en-US"/>
    </w:rPr>
  </w:style>
  <w:style w:type="character" w:styleId="Vrazn">
    <w:name w:val="Strong"/>
    <w:basedOn w:val="Predvolenpsmoodseku"/>
    <w:uiPriority w:val="22"/>
    <w:qFormat/>
    <w:rsid w:val="00746A8D"/>
    <w:rPr>
      <w:b/>
      <w:bCs/>
    </w:rPr>
  </w:style>
  <w:style w:type="paragraph" w:styleId="Zkladntext">
    <w:name w:val="Body Text"/>
    <w:basedOn w:val="Normlny"/>
    <w:link w:val="ZkladntextChar"/>
    <w:uiPriority w:val="99"/>
    <w:rsid w:val="00470C1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0C1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basedOn w:val="Normlny"/>
    <w:rsid w:val="00470C1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A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10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A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1054"/>
    <w:rPr>
      <w:rFonts w:ascii="Calibri" w:eastAsia="Calibri" w:hAnsi="Calibri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1DA1"/>
    <w:pPr>
      <w:spacing w:after="200"/>
    </w:pPr>
    <w:rPr>
      <w:rFonts w:ascii="Calibri" w:eastAsia="Calibri" w:hAnsi="Calibr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1DA1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84D-A16B-4857-B93F-A529AEAB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Beluská</dc:creator>
  <cp:keywords/>
  <dc:description/>
  <cp:lastModifiedBy>Mlatecová, Miroslava</cp:lastModifiedBy>
  <cp:revision>6</cp:revision>
  <dcterms:created xsi:type="dcterms:W3CDTF">2023-09-21T16:47:00Z</dcterms:created>
  <dcterms:modified xsi:type="dcterms:W3CDTF">2025-08-01T11:51:00Z</dcterms:modified>
</cp:coreProperties>
</file>