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E1A3" w14:textId="5D25A838" w:rsidR="00A92E3C" w:rsidRPr="0023493E" w:rsidRDefault="00874EE3" w:rsidP="002C5016">
      <w:pPr>
        <w:spacing w:line="360" w:lineRule="auto"/>
        <w:jc w:val="center"/>
        <w:rPr>
          <w:b/>
          <w:color w:val="000000" w:themeColor="text1"/>
        </w:rPr>
      </w:pPr>
      <w:r>
        <w:rPr>
          <w:b/>
          <w:color w:val="000000" w:themeColor="text1"/>
        </w:rPr>
        <w:t>PROTOKOL</w:t>
      </w:r>
    </w:p>
    <w:p w14:paraId="0F62EA35" w14:textId="77777777" w:rsidR="006D6152" w:rsidRDefault="00A92E3C" w:rsidP="00C56D11">
      <w:pPr>
        <w:spacing w:line="360" w:lineRule="auto"/>
        <w:jc w:val="center"/>
        <w:rPr>
          <w:b/>
          <w:color w:val="000000" w:themeColor="text1"/>
        </w:rPr>
      </w:pPr>
      <w:r>
        <w:rPr>
          <w:b/>
          <w:color w:val="000000" w:themeColor="text1"/>
        </w:rPr>
        <w:t xml:space="preserve">z 25. zasadnutia Slovensko-poľskej medzivládnej komisie </w:t>
      </w:r>
    </w:p>
    <w:p w14:paraId="60BFAB60" w14:textId="77777777" w:rsidR="00A92E3C" w:rsidRPr="0023493E" w:rsidRDefault="00A92E3C" w:rsidP="00C56D11">
      <w:pPr>
        <w:spacing w:line="360" w:lineRule="auto"/>
        <w:jc w:val="center"/>
        <w:rPr>
          <w:b/>
          <w:color w:val="000000" w:themeColor="text1"/>
        </w:rPr>
      </w:pPr>
      <w:r>
        <w:rPr>
          <w:b/>
          <w:color w:val="000000" w:themeColor="text1"/>
        </w:rPr>
        <w:t>pre cezhraničnú spoluprácu</w:t>
      </w:r>
    </w:p>
    <w:p w14:paraId="341E5D97" w14:textId="77777777" w:rsidR="00C56D11" w:rsidRPr="0023493E" w:rsidRDefault="00E21F00" w:rsidP="00153D66">
      <w:pPr>
        <w:spacing w:line="276" w:lineRule="auto"/>
        <w:rPr>
          <w:color w:val="000000" w:themeColor="text1"/>
        </w:rPr>
      </w:pPr>
      <w:r>
        <w:rPr>
          <w:color w:val="000000" w:themeColor="text1"/>
        </w:rPr>
        <w:tab/>
      </w:r>
      <w:r>
        <w:rPr>
          <w:color w:val="000000" w:themeColor="text1"/>
        </w:rPr>
        <w:tab/>
      </w:r>
      <w:r>
        <w:rPr>
          <w:color w:val="000000" w:themeColor="text1"/>
        </w:rPr>
        <w:tab/>
      </w:r>
    </w:p>
    <w:p w14:paraId="0BF929EC" w14:textId="77777777" w:rsidR="00153D66" w:rsidRPr="0023493E" w:rsidRDefault="00C56D11" w:rsidP="0062091B">
      <w:pPr>
        <w:spacing w:before="240" w:line="276" w:lineRule="auto"/>
        <w:rPr>
          <w:color w:val="000000" w:themeColor="text1"/>
        </w:rPr>
      </w:pPr>
      <w:r>
        <w:t>Dňa 10. októbra 2025 sa vo Varšave uskutočnilo 25. zasadnutie Slovensko-poľskej medzivládnej komisie pre cezhraničnú spoluprácu (ďalej len „Komisia").</w:t>
      </w:r>
    </w:p>
    <w:p w14:paraId="70CA01D2" w14:textId="77777777" w:rsidR="005347ED" w:rsidRDefault="00A92E3C" w:rsidP="0062091B">
      <w:pPr>
        <w:spacing w:before="240" w:line="276" w:lineRule="auto"/>
        <w:rPr>
          <w:color w:val="000000" w:themeColor="text1"/>
        </w:rPr>
      </w:pPr>
      <w:r>
        <w:rPr>
          <w:color w:val="000000" w:themeColor="text1"/>
        </w:rPr>
        <w:t>Zoznam účastníkov slovenskej a poľskej časti komisie je uvedený v prílohe (príloha 1).</w:t>
      </w:r>
    </w:p>
    <w:p w14:paraId="10B4D33F" w14:textId="77777777" w:rsidR="005347ED" w:rsidRPr="0023493E" w:rsidRDefault="005347ED" w:rsidP="0062091B">
      <w:pPr>
        <w:spacing w:before="240" w:line="276" w:lineRule="auto"/>
        <w:rPr>
          <w:color w:val="000000" w:themeColor="text1"/>
        </w:rPr>
      </w:pPr>
      <w:r>
        <w:rPr>
          <w:color w:val="000000" w:themeColor="text1"/>
        </w:rPr>
        <w:t>Poľskú delegáciu viedol Maciej Duszczyk</w:t>
      </w:r>
      <w:r>
        <w:t xml:space="preserve">, štátny podtajomník Ministerstva vnútra </w:t>
      </w:r>
      <w:r>
        <w:rPr>
          <w:color w:val="000000" w:themeColor="text1"/>
        </w:rPr>
        <w:t xml:space="preserve">a správy, predseda poľskej časti komisie. </w:t>
      </w:r>
    </w:p>
    <w:p w14:paraId="0418D867" w14:textId="77777777" w:rsidR="00153D66" w:rsidRPr="0023493E" w:rsidRDefault="00E863BC" w:rsidP="0062091B">
      <w:pPr>
        <w:spacing w:before="240" w:line="276" w:lineRule="auto"/>
        <w:rPr>
          <w:color w:val="000000" w:themeColor="text1"/>
        </w:rPr>
      </w:pPr>
      <w:r>
        <w:rPr>
          <w:color w:val="000000" w:themeColor="text1"/>
        </w:rPr>
        <w:t>Slovenskú delegáciu viedol Richard Maraček, štátny tajomník Ministerstva investícií, regionálneho rozvoja a informatizácie Slovenskej republiky, predseda slovenskej časti komisie.</w:t>
      </w:r>
    </w:p>
    <w:p w14:paraId="5AAEDADE" w14:textId="77777777" w:rsidR="00153D66" w:rsidRPr="0023493E" w:rsidRDefault="00A92E3C" w:rsidP="0062091B">
      <w:pPr>
        <w:spacing w:before="240" w:line="276" w:lineRule="auto"/>
        <w:rPr>
          <w:color w:val="000000" w:themeColor="text1"/>
        </w:rPr>
      </w:pPr>
      <w:r>
        <w:rPr>
          <w:color w:val="000000" w:themeColor="text1"/>
        </w:rPr>
        <w:t>Počas zasadnutia Komisia potvrdila tento program:</w:t>
      </w:r>
    </w:p>
    <w:p w14:paraId="010F5FB4" w14:textId="77777777" w:rsidR="004F7575" w:rsidRPr="0023493E" w:rsidRDefault="00A92E3C" w:rsidP="006A7FFE">
      <w:pPr>
        <w:spacing w:before="120" w:line="276" w:lineRule="auto"/>
        <w:rPr>
          <w:color w:val="000000" w:themeColor="text1"/>
        </w:rPr>
      </w:pPr>
      <w:r>
        <w:rPr>
          <w:color w:val="000000" w:themeColor="text1"/>
        </w:rPr>
        <w:t>I. Zhrnutie činnosti pracovných skupín od posledného zasadnutia Komisie a pracovný program na nasledujúce obdobie:</w:t>
      </w:r>
    </w:p>
    <w:p w14:paraId="45D722D4" w14:textId="77777777" w:rsidR="00A92E3C" w:rsidRPr="0023493E" w:rsidRDefault="003B2463" w:rsidP="006A7FFE">
      <w:pPr>
        <w:numPr>
          <w:ilvl w:val="1"/>
          <w:numId w:val="1"/>
        </w:numPr>
        <w:spacing w:before="120" w:line="276" w:lineRule="auto"/>
        <w:rPr>
          <w:color w:val="000000" w:themeColor="text1"/>
        </w:rPr>
      </w:pPr>
      <w:r>
        <w:rPr>
          <w:color w:val="000000" w:themeColor="text1"/>
        </w:rPr>
        <w:t>pracovná skupina pre cezhraničné dopravné spojenia;</w:t>
      </w:r>
    </w:p>
    <w:p w14:paraId="695FFFD2" w14:textId="77777777" w:rsidR="00A92E3C" w:rsidRPr="0023493E" w:rsidRDefault="003B2463" w:rsidP="006A7FFE">
      <w:pPr>
        <w:numPr>
          <w:ilvl w:val="1"/>
          <w:numId w:val="1"/>
        </w:numPr>
        <w:spacing w:before="120" w:line="276" w:lineRule="auto"/>
        <w:rPr>
          <w:color w:val="000000" w:themeColor="text1"/>
        </w:rPr>
      </w:pPr>
      <w:r>
        <w:rPr>
          <w:color w:val="000000" w:themeColor="text1"/>
        </w:rPr>
        <w:t>pracovná skupina pre hospodársku spoluprácu;</w:t>
      </w:r>
    </w:p>
    <w:p w14:paraId="22E61AAB" w14:textId="77777777" w:rsidR="00A92E3C" w:rsidRPr="0023493E" w:rsidRDefault="003B2463" w:rsidP="006A7FFE">
      <w:pPr>
        <w:numPr>
          <w:ilvl w:val="1"/>
          <w:numId w:val="1"/>
        </w:numPr>
        <w:spacing w:before="120" w:line="276" w:lineRule="auto"/>
        <w:rPr>
          <w:color w:val="000000" w:themeColor="text1"/>
        </w:rPr>
      </w:pPr>
      <w:r>
        <w:rPr>
          <w:color w:val="000000" w:themeColor="text1"/>
        </w:rPr>
        <w:t>pracovná skupina pre prácu a sociálnu politiku;</w:t>
      </w:r>
    </w:p>
    <w:p w14:paraId="7099E3DD" w14:textId="77777777" w:rsidR="00A92E3C" w:rsidRDefault="003B2463" w:rsidP="006A7FFE">
      <w:pPr>
        <w:numPr>
          <w:ilvl w:val="1"/>
          <w:numId w:val="1"/>
        </w:numPr>
        <w:spacing w:before="120" w:line="276" w:lineRule="auto"/>
        <w:rPr>
          <w:color w:val="000000" w:themeColor="text1"/>
        </w:rPr>
      </w:pPr>
      <w:r>
        <w:rPr>
          <w:color w:val="000000" w:themeColor="text1"/>
        </w:rPr>
        <w:t>pracovná skupina pre spoluprácu a vzájomnú pomoc v prípade katastrof a živelných pohrôm alebo iných závažných udalostí;</w:t>
      </w:r>
    </w:p>
    <w:p w14:paraId="5AC79C01" w14:textId="77777777" w:rsidR="003D5B1D" w:rsidRPr="0023493E" w:rsidRDefault="003B2463" w:rsidP="006A7FFE">
      <w:pPr>
        <w:numPr>
          <w:ilvl w:val="1"/>
          <w:numId w:val="1"/>
        </w:numPr>
        <w:spacing w:before="120" w:line="276" w:lineRule="auto"/>
        <w:rPr>
          <w:color w:val="000000" w:themeColor="text1"/>
        </w:rPr>
      </w:pPr>
      <w:r>
        <w:rPr>
          <w:color w:val="000000" w:themeColor="text1"/>
        </w:rPr>
        <w:t>pracovná skupina pre ochranu životného prostredia a lesníctvo;</w:t>
      </w:r>
    </w:p>
    <w:p w14:paraId="36B8C2FB" w14:textId="77777777" w:rsidR="00A92E3C" w:rsidRPr="00E21F00" w:rsidRDefault="003B2463" w:rsidP="006A7FFE">
      <w:pPr>
        <w:numPr>
          <w:ilvl w:val="1"/>
          <w:numId w:val="1"/>
        </w:numPr>
        <w:spacing w:before="120" w:line="276" w:lineRule="auto"/>
        <w:rPr>
          <w:color w:val="000000" w:themeColor="text1"/>
        </w:rPr>
      </w:pPr>
      <w:r>
        <w:rPr>
          <w:color w:val="000000" w:themeColor="text1"/>
        </w:rPr>
        <w:t>pracovná skupina pre cezhraničnú spoluprácu medzi orgánmi miestnej samosprávy a otázky územného plánovania.</w:t>
      </w:r>
    </w:p>
    <w:p w14:paraId="691CF13F" w14:textId="77777777" w:rsidR="00962F8B" w:rsidRPr="006A7FFE" w:rsidRDefault="00E549F1" w:rsidP="006A7FFE">
      <w:pPr>
        <w:pStyle w:val="Odsekzoznamu"/>
        <w:numPr>
          <w:ilvl w:val="0"/>
          <w:numId w:val="1"/>
        </w:numPr>
        <w:spacing w:before="120" w:line="276" w:lineRule="auto"/>
        <w:ind w:left="284" w:hanging="284"/>
        <w:contextualSpacing w:val="0"/>
        <w:rPr>
          <w:bCs/>
          <w:color w:val="000000" w:themeColor="text1"/>
        </w:rPr>
      </w:pPr>
      <w:r>
        <w:rPr>
          <w:color w:val="000000" w:themeColor="text1"/>
          <w:sz w:val="24"/>
        </w:rPr>
        <w:t>Informácie o činnosti euroregiónov: Tatry, Karpaty, Beskydy</w:t>
      </w:r>
    </w:p>
    <w:p w14:paraId="165FE477" w14:textId="77777777" w:rsidR="00E40CA9" w:rsidRPr="00982B08" w:rsidRDefault="00E40CA9" w:rsidP="006A7FFE">
      <w:pPr>
        <w:pStyle w:val="Odsekzoznamu"/>
        <w:spacing w:before="120" w:line="276" w:lineRule="auto"/>
        <w:ind w:left="357" w:hanging="357"/>
        <w:contextualSpacing w:val="0"/>
        <w:rPr>
          <w:bCs/>
          <w:color w:val="000000" w:themeColor="text1"/>
        </w:rPr>
      </w:pPr>
      <w:r>
        <w:rPr>
          <w:color w:val="000000" w:themeColor="text1"/>
          <w:sz w:val="24"/>
        </w:rPr>
        <w:t>III. Rôzne:</w:t>
      </w:r>
    </w:p>
    <w:p w14:paraId="77CC7641" w14:textId="77777777" w:rsidR="00A92E3C" w:rsidRPr="00E21F00" w:rsidRDefault="00A92E3C" w:rsidP="00E21F00">
      <w:pPr>
        <w:numPr>
          <w:ilvl w:val="0"/>
          <w:numId w:val="2"/>
        </w:numPr>
        <w:spacing w:before="240" w:line="276" w:lineRule="auto"/>
        <w:rPr>
          <w:b/>
          <w:color w:val="000000" w:themeColor="text1"/>
        </w:rPr>
      </w:pPr>
      <w:r>
        <w:rPr>
          <w:b/>
          <w:color w:val="000000" w:themeColor="text1"/>
        </w:rPr>
        <w:t xml:space="preserve">Zhrnutie činnosti pracovných skupín od posledného zasadnutia Komisie a pracovný program na nasledujúce obdobie </w:t>
      </w:r>
    </w:p>
    <w:p w14:paraId="79E19153" w14:textId="77777777" w:rsidR="006A7FFE" w:rsidRPr="006A7FFE" w:rsidRDefault="00A92E3C" w:rsidP="006A7FFE">
      <w:pPr>
        <w:numPr>
          <w:ilvl w:val="0"/>
          <w:numId w:val="3"/>
        </w:numPr>
        <w:spacing w:before="240" w:after="240" w:line="276" w:lineRule="auto"/>
        <w:ind w:left="1077" w:hanging="357"/>
        <w:rPr>
          <w:b/>
          <w:color w:val="000000" w:themeColor="text1"/>
        </w:rPr>
      </w:pPr>
      <w:r>
        <w:rPr>
          <w:b/>
          <w:color w:val="000000" w:themeColor="text1"/>
        </w:rPr>
        <w:t>Pracovná skupina pre cezhraničné dopravné spojenia</w:t>
      </w:r>
    </w:p>
    <w:p w14:paraId="5D9104C7" w14:textId="77777777" w:rsidR="00982B08" w:rsidRPr="00982B08" w:rsidRDefault="00982B08" w:rsidP="0062091B">
      <w:pPr>
        <w:spacing w:after="120" w:line="276" w:lineRule="auto"/>
      </w:pPr>
      <w:r>
        <w:t xml:space="preserve">Komisia potvrdila, že proces odstraňovania problémových miest v doprave v slovensko-poľskom pohraničí napreduje vďaka investíciám do výstavby cestných a v menšej miere aj železničných spojení. Komisia však poukázala na to, že je potrebné urýchliť tempo prijímania investičných rozhodnutí a ich realizácie. V mnohých prípadoch cezhraničných spojení existuje značná nerovnováha v realizácii investícií. Rozsah realizácie je celkovo vyšší v Poľsku a nižší na Slovensku. V dôsledku toho napriek dosiahnutému pokroku nebola zatiaľ pre cezhraničnú </w:t>
      </w:r>
      <w:r>
        <w:lastRenderedPageBreak/>
        <w:t>dopravu úplne otvorená žiadna cestná ani železničná trasa spĺňajúca parametre siete TEN-T. Zároveň sa obe strany snažia zvýšiť existujúci počet cezhraničných cestných spojení, ktoré sú prispôsobené a otvorené pre dopravu bez obmedzení, a zlepšiť konkurencieschopnosť železničnej dopravy.</w:t>
      </w:r>
    </w:p>
    <w:p w14:paraId="1F71283A" w14:textId="77777777" w:rsidR="00982B08" w:rsidRPr="00982B08" w:rsidRDefault="00982B08" w:rsidP="0062091B">
      <w:pPr>
        <w:spacing w:after="120" w:line="276" w:lineRule="auto"/>
      </w:pPr>
      <w:r>
        <w:t>Komisia konštatovala, že obe strany investujú do hlavných cestných trás: S1-D3, S7-R3, S19-R4, pričom harmonogramy plánovaných investícií naznačujú niekoľkoročné rozdiely v termínoch úplného uvedenia úsekov trás do prevádzky v neprospech Slovenska. Komisia naliehavo požiadala slovenskú stranu, aby urýchlila prípravu a realizáciu týchto investícií. Zdôraznila, že zosúladenie termínov výstavby na oboch stranách hranice urýchli ďalší hospodársky rozvoj prihraničných regiónov.</w:t>
      </w:r>
    </w:p>
    <w:p w14:paraId="5320FC0E" w14:textId="77777777" w:rsidR="00982B08" w:rsidRPr="00982B08" w:rsidRDefault="00982B08" w:rsidP="0062091B">
      <w:pPr>
        <w:spacing w:after="120" w:line="276" w:lineRule="auto"/>
      </w:pPr>
      <w:r>
        <w:t>Komisia vzala na vedomie ďalší pokrok oboch krajín pri rozvoji infraštruktúry európskeho dopravného koridoru „Balt – Jadran“. Na poľskej strane je na 4. štvrtletí roku 2025 plánované otvorenie rýchlostnej cesty S1 na úseku „obchvat mesta Węgierska Górka“ a otvorenie celej trasy S1 je plánované na rok 2027. Slovenská strana pokračuje vo výstavbe chýbajúcich úsekov diaľnice D3 medzi Žilinou a Čadcou. Zároveň napriek doteraz realizovaným investíciám má železničná trať cez priechod Zwardoń – Skalité stále nedostatočné parametre na zvládnutie diaľkovej dopravy, čo si vynucuje zachovanie železničného tranzitu cez Českú republiku.</w:t>
      </w:r>
    </w:p>
    <w:p w14:paraId="33728DC3" w14:textId="77777777" w:rsidR="00982B08" w:rsidRPr="00982B08" w:rsidRDefault="00982B08" w:rsidP="0062091B">
      <w:pPr>
        <w:spacing w:after="120" w:line="276" w:lineRule="auto"/>
      </w:pPr>
      <w:r>
        <w:t>Pokiaľ ide o investície do rozširovania európskeho dopravného koridoru „Baltské more – Čierne more – Egejské more“, Komisia poukázala na nutnosť pokračovať v spolupráci s cieľom zlepšiť parametre železničnej infraštruktúry a ďalej stimulovať osobnú a nákladnú dopravu na trati medzi Krakovom, Nowym Sączom, Muszynou, Plavečom, Prešovom a Košicami, vrátane výstavby spojenia na poľskej strane, ktoré výrazne skráti túto trasu medzi Krakovom a Nowym Sączom. Komisia konštatovala, že cestná časť koridoru, pozostávajúca z ciest S19-R4, je tiež kľúčovým cestným spojením medzi východnými regiónmi oboch krajín a mala by byť čo najskôr otvorená v celej svojej dĺžke, aby sa urýchlil ďalší hospodársky rozvoj.</w:t>
      </w:r>
    </w:p>
    <w:p w14:paraId="4CB5422A" w14:textId="77777777" w:rsidR="00982B08" w:rsidRPr="00982B08" w:rsidRDefault="00982B08" w:rsidP="0062091B">
      <w:pPr>
        <w:spacing w:after="120" w:line="276" w:lineRule="auto"/>
      </w:pPr>
      <w:r>
        <w:t>Komisia skonštatovala, že v súlade s doteraz dosiahnutými dohodami sa obe strany pripravujú na plánované otvorenie novej cestnej trasy bez obmedzenia hmotnosti vozidiel, ktorá spojí Malopoľské vojvodstvo a Prešovský kraj cez pohraničné mestá: Piwniczna Zdrój – Mnišek nad Popradom. Komisia odporúča pokračovať v investíciách do tejto trasy, čím sa zlepší dopravná dostupnosť týchto regiónov v rámci ich vzájomných vzťahov.</w:t>
      </w:r>
    </w:p>
    <w:p w14:paraId="60B8144E" w14:textId="77777777" w:rsidR="00982B08" w:rsidRPr="00982B08" w:rsidRDefault="00982B08" w:rsidP="0062091B">
      <w:pPr>
        <w:spacing w:after="120" w:line="276" w:lineRule="auto"/>
      </w:pPr>
      <w:r>
        <w:t>Komisia s potešením prijala informáciu, že v letnej sezóne 2025 opäť úspešne fungovali sezónne železničné spojenia, ktoré iniciovali orgány územnej samosprávy na týchto trasách:  Muszyna – Poprad a Sanok – Medzilaborce, odporučila ich pokračovanie v nasledujúcich rokoch a zváženie rozšírenia ich pokrytia a prevádzkovej doby.</w:t>
      </w:r>
    </w:p>
    <w:p w14:paraId="10EFE661" w14:textId="77777777" w:rsidR="00A92E3C" w:rsidRPr="00383ABA" w:rsidRDefault="00A92E3C" w:rsidP="006A7FFE">
      <w:pPr>
        <w:pStyle w:val="Odsekzoznamu"/>
        <w:numPr>
          <w:ilvl w:val="0"/>
          <w:numId w:val="3"/>
        </w:numPr>
        <w:spacing w:before="240" w:after="240" w:line="276" w:lineRule="auto"/>
        <w:ind w:left="1077" w:hanging="357"/>
        <w:contextualSpacing w:val="0"/>
        <w:rPr>
          <w:b/>
          <w:iCs/>
          <w:color w:val="000000" w:themeColor="text1"/>
          <w:sz w:val="24"/>
          <w:szCs w:val="24"/>
        </w:rPr>
      </w:pPr>
      <w:r>
        <w:rPr>
          <w:b/>
          <w:color w:val="000000" w:themeColor="text1"/>
          <w:sz w:val="24"/>
        </w:rPr>
        <w:t xml:space="preserve">Pracovná skupina pre hospodársku spoluprácu </w:t>
      </w:r>
    </w:p>
    <w:p w14:paraId="5E65DC3F" w14:textId="77777777" w:rsidR="00383ABA" w:rsidRDefault="00383ABA" w:rsidP="0062091B">
      <w:pPr>
        <w:spacing w:after="120" w:line="276" w:lineRule="auto"/>
      </w:pPr>
      <w:r>
        <w:t xml:space="preserve">Komisia uznala, že členstvo Poľska a Slovenska v Európskej únii má zásadný význam pre rozvoj našich krajín. Vďaka členstvu sa obe krajiny za posledných 20 rokov veľmi rýchlo rozvíjali a prešli procesom konvergencie s EÚ. Hospodársky rast v oboch krajinách umožnil zintenzívnenie obchodnej výmeny, čím sa naše ekonomiky priblížili. V roku 2024 bolo Poľsko na 4. mieste vo vývoze a na 4. mieste v dovoze z hľadiska najväčších zahraničnoobchodných </w:t>
      </w:r>
      <w:r>
        <w:lastRenderedPageBreak/>
        <w:t>partnerov Slovenska, pričom Slovensko bolo na 10. mieste (bez zmeny oproti rokom 2023 a 2022) v poľskom vývoze a na 20. mieste v poľskom dovoze.</w:t>
      </w:r>
    </w:p>
    <w:p w14:paraId="04BF41E5" w14:textId="77777777" w:rsidR="00383ABA" w:rsidRDefault="00383ABA" w:rsidP="0062091B">
      <w:pPr>
        <w:spacing w:after="120" w:line="276" w:lineRule="auto"/>
      </w:pPr>
      <w:r>
        <w:t xml:space="preserve">Komisia ocenila dynamiku vzájomných bilaterálnych obchodných tokov, ktoré v roku 2024 zaznamenali mierny pokles v porovnaní s rokom 2023, ale zostávajú na stabilne vysokej úrovni. V roku 2024 predstavovali 14 376,5 mil. EUR, čo je v porovnaní s rokom 2023 pokles o 3,7 %. Poľský vývoz dosiahol 9 350,4 mil. EUR (-3,3 % medziročne), dovoz 5 026,1 mil. EUR (-4,6 % medziročne) a kladné saldo Poľska predstavovalo 4 324,3 mil. EUR. </w:t>
      </w:r>
    </w:p>
    <w:p w14:paraId="384F9BF9" w14:textId="77777777" w:rsidR="00383ABA" w:rsidRDefault="00383ABA" w:rsidP="0062091B">
      <w:pPr>
        <w:spacing w:after="120" w:line="276" w:lineRule="auto"/>
      </w:pPr>
      <w:r>
        <w:t>Poľský vývoz na Slovensko v roku 2024 predstavuje 2,7 % celosvetového poľského vývozu, dovoz zo Slovenska 1,4 % celosvetového dovozu.</w:t>
      </w:r>
    </w:p>
    <w:p w14:paraId="611F789F" w14:textId="77777777" w:rsidR="00383ABA" w:rsidRDefault="00383ABA" w:rsidP="0062091B">
      <w:pPr>
        <w:spacing w:after="120" w:line="276" w:lineRule="auto"/>
      </w:pPr>
      <w:r>
        <w:t>Najsľubnejšími oblasťami spolupráce sú automobilový, nábytkársky a energetický sektor.</w:t>
      </w:r>
    </w:p>
    <w:p w14:paraId="0F634B73" w14:textId="77777777" w:rsidR="00383ABA" w:rsidRDefault="00383ABA" w:rsidP="0062091B">
      <w:pPr>
        <w:spacing w:after="120" w:line="276" w:lineRule="auto"/>
      </w:pPr>
      <w:r>
        <w:t>Komisia potvrdila vysoké postavenie Poľska medzi najväčšími investormi na Slovensku. V roku 2024 bolo Slovensko 14. príjemcom poľských zahraničných investícií, ktoré smerovali hlavne do odvetví súvisiacich s distribúciou tovaru na trhu (stavebné materiály, nábytok, poľnohospodárske a potravinárske výrobky, textil, obuv, domáce spotrebiče) a automobilového priemyslu.</w:t>
      </w:r>
    </w:p>
    <w:p w14:paraId="6F522C87" w14:textId="77777777" w:rsidR="00383ABA" w:rsidRDefault="00383ABA" w:rsidP="0062091B">
      <w:pPr>
        <w:spacing w:after="120" w:line="276" w:lineRule="auto"/>
      </w:pPr>
      <w:r>
        <w:t>Podľa údajov Národnej banky Poľska kumulatívna hodnota poľských priamych investícií na Slovensku v roku 2023 predstavovala 972,4 mil. EUR, čo je 0,3 % priamych zahraničných investícií, pričom čistý vlastný kapitál (akcie a iné formy majetkovej účasti) predstavoval 264,3 mil. EUR, čistý reinvestovaný zisk 78,9 mil. EUR a čisté dlhové nástroje 93,5 mil. EUR.</w:t>
      </w:r>
    </w:p>
    <w:p w14:paraId="3E832843" w14:textId="77777777" w:rsidR="00383ABA" w:rsidRDefault="00383ABA" w:rsidP="0062091B">
      <w:pPr>
        <w:spacing w:after="120" w:line="276" w:lineRule="auto"/>
      </w:pPr>
      <w:r>
        <w:t>Na druhej strane, kumulatívna hodnota slovenských priamych investícií v Poľsku v roku 2023 predstavovala 1131,6 mil. EUR, pričom čistý vlastný kapitál (akcie a iné formy majetkovej účasti) dosiahol 914,3 mil. EUR a objem dlhových nástrojov 217,3 mil. EUR, čo zabezpečilo Slovensku 25. miesto medzi zahraničnými investormi v Poľsku.</w:t>
      </w:r>
    </w:p>
    <w:p w14:paraId="48AC5780" w14:textId="77777777" w:rsidR="00A92E3C" w:rsidRPr="0062091B" w:rsidRDefault="00383ABA" w:rsidP="0062091B">
      <w:pPr>
        <w:spacing w:after="120" w:line="276" w:lineRule="auto"/>
      </w:pPr>
      <w:r>
        <w:t>Komisia tiež ocenila uskutočnené spoločné aktivity: stretnutie slovensko-poľskej pracovnej skupiny pre hospodársku spoluprácu a slovensko-poľskej pracovnej skupiny pre cezhraničné dopravné prepojenia, ktoré sa konalo 14. – 15. novembra 2024 v Starej Lesnej, a 4. ročník podnikateľského fóra s názvom „HN Business Forum Poľsko-Slovensko“, ktoré sa konalo 3. júna 2025 v Bratislave.</w:t>
      </w:r>
    </w:p>
    <w:p w14:paraId="16A59614" w14:textId="77777777" w:rsidR="004F7575" w:rsidRPr="00383ABA" w:rsidRDefault="00A92E3C" w:rsidP="006A7FFE">
      <w:pPr>
        <w:numPr>
          <w:ilvl w:val="0"/>
          <w:numId w:val="3"/>
        </w:numPr>
        <w:spacing w:before="240" w:after="240" w:line="276" w:lineRule="auto"/>
        <w:ind w:left="1077" w:hanging="357"/>
        <w:rPr>
          <w:b/>
          <w:iCs/>
          <w:color w:val="000000" w:themeColor="text1"/>
        </w:rPr>
      </w:pPr>
      <w:r>
        <w:rPr>
          <w:b/>
          <w:color w:val="000000" w:themeColor="text1"/>
        </w:rPr>
        <w:t>Pracovná skupina pre prácu a sociálnu politiku</w:t>
      </w:r>
    </w:p>
    <w:p w14:paraId="697B492A" w14:textId="77777777" w:rsidR="00383ABA" w:rsidRPr="002B33F2" w:rsidRDefault="00383ABA" w:rsidP="0062091B">
      <w:pPr>
        <w:spacing w:after="120" w:line="276" w:lineRule="auto"/>
        <w:rPr>
          <w:rFonts w:cs="Arial"/>
        </w:rPr>
      </w:pPr>
      <w:r>
        <w:t>Komisia schválila pokračovanie spolupráce v rámci cezhraničných partnerstiev „POPRAD-DUNAJEC“ a EURES-T Beskydy, ktoré zohrávajú dôležitú úlohu pri rozvoji spoločného trhu práce v prihraničných regiónoch Poľska a Slovenska. Aktivity oboch partnerstiev podporujú nielen pracovnú mobilitu, ale aj integráciu miestnych inštitúcií. Realizácia spoločných projektov, výmena poznatkov a organizácia podujatí prispievajú k zvýšeniu dostupnosti pracovných príležitostí a zlepšeniu situácie v oblasti zamestnanosti obyvateľov pohraničia.</w:t>
      </w:r>
    </w:p>
    <w:p w14:paraId="39B2D089" w14:textId="77777777" w:rsidR="00383ABA" w:rsidRPr="002B33F2" w:rsidRDefault="00383ABA" w:rsidP="0062091B">
      <w:pPr>
        <w:spacing w:after="120" w:line="276" w:lineRule="auto"/>
        <w:rPr>
          <w:rFonts w:cs="Arial"/>
        </w:rPr>
      </w:pPr>
      <w:r>
        <w:t xml:space="preserve">Komisia sa domnieva, že pracovná skupina účinne identifikovala štrukturálne a demografické výzvy v pohraničných regiónoch. Na základe vykonaných analýz a štatistických údajov je možné prispôsobiť prijaté opatrenia skutočným potrebám miestnych trhov práce, ako je nedostatok zamestnancov, nerovnomerné rozloženie nezamestnanosti alebo potreba rozvoja </w:t>
      </w:r>
      <w:r>
        <w:lastRenderedPageBreak/>
        <w:t>odborného vzdelávania vo vybraných odvetviach. Komisia pozitívne zhodnotila spoločné vzdelávacie a informačné iniciatívy ako primeranú reakciu na zistené potreby orientované na výsledky.</w:t>
      </w:r>
    </w:p>
    <w:p w14:paraId="1BF6F06A" w14:textId="77777777" w:rsidR="00383ABA" w:rsidRPr="002B33F2" w:rsidRDefault="00383ABA" w:rsidP="0062091B">
      <w:pPr>
        <w:spacing w:after="120" w:line="276" w:lineRule="auto"/>
        <w:rPr>
          <w:rFonts w:cs="Arial"/>
        </w:rPr>
      </w:pPr>
      <w:r>
        <w:t>Komisia zdôraznila význam inštitucionálnej spolupráce. Stretnutia pracovnej skupiny a interakcia medzi úradmi práce, univerzitami, miestnymi samosprávami a mimovládnymi organizáciami boli hodnotené nielen ako možné, ale aj účinné. Spoločné aktivity podporujú lepší tok informácií, efektívnejšiu koordináciu projektov a budovanie trvalých vzťahov medzi partnermi na oboch stranách hranice.</w:t>
      </w:r>
    </w:p>
    <w:p w14:paraId="6B71C169" w14:textId="77777777" w:rsidR="00383ABA" w:rsidRDefault="00383ABA" w:rsidP="006A7FFE">
      <w:pPr>
        <w:spacing w:after="120" w:line="276" w:lineRule="auto"/>
        <w:rPr>
          <w:rFonts w:cs="Arial"/>
        </w:rPr>
      </w:pPr>
      <w:r>
        <w:t>Komisia odporúča pokračovať v aktivitách pri organizovaní vzdelávacích a informačných podujatí, prehlbovať akademickú a inštitucionálnu spoluprácu, integrovať analytické údaje o trhu práce a spoločne plánovať projekty v rámci budúceho finančného výhľadu Európskej únie.</w:t>
      </w:r>
    </w:p>
    <w:p w14:paraId="0615CE1D" w14:textId="77777777" w:rsidR="004F7575" w:rsidRPr="00396FD0" w:rsidRDefault="00A92E3C" w:rsidP="006A7FFE">
      <w:pPr>
        <w:numPr>
          <w:ilvl w:val="0"/>
          <w:numId w:val="3"/>
        </w:numPr>
        <w:spacing w:before="240" w:after="240" w:line="276" w:lineRule="auto"/>
        <w:ind w:left="1077" w:hanging="357"/>
        <w:rPr>
          <w:b/>
          <w:iCs/>
          <w:color w:val="000000" w:themeColor="text1"/>
        </w:rPr>
      </w:pPr>
      <w:r>
        <w:rPr>
          <w:b/>
          <w:color w:val="000000" w:themeColor="text1"/>
        </w:rPr>
        <w:t xml:space="preserve">Pracovná skupina pre spoluprácu a vzájomnú pomoc v prípade katastrof a živelných pohrôm alebo iných závažných udalostí </w:t>
      </w:r>
    </w:p>
    <w:p w14:paraId="0D90D07B" w14:textId="77777777" w:rsidR="006A7FFE" w:rsidRDefault="00396FD0" w:rsidP="0062091B">
      <w:pPr>
        <w:spacing w:after="120" w:line="276" w:lineRule="auto"/>
        <w:rPr>
          <w:color w:val="000000" w:themeColor="text1"/>
        </w:rPr>
      </w:pPr>
      <w:r>
        <w:rPr>
          <w:color w:val="000000" w:themeColor="text1"/>
        </w:rPr>
        <w:t xml:space="preserve">Komisia podporuje iniciatívu strán na výmenu skúseností a vypracovanie spoločných riešení na zlepšenie bezpečnosti obyvateľstva počas katastrof, živelných pohrôm a iných závažných udalostí. </w:t>
      </w:r>
    </w:p>
    <w:p w14:paraId="079ABD07" w14:textId="77777777" w:rsidR="006A7FFE" w:rsidRDefault="00396FD0" w:rsidP="0062091B">
      <w:pPr>
        <w:spacing w:after="120" w:line="276" w:lineRule="auto"/>
        <w:rPr>
          <w:color w:val="000000" w:themeColor="text1"/>
        </w:rPr>
      </w:pPr>
      <w:r>
        <w:rPr>
          <w:color w:val="000000" w:themeColor="text1"/>
        </w:rPr>
        <w:t xml:space="preserve">Komisia podporuje úsilie záchranných služieb, najmä v pohraničných regiónoch, o posilnenie spolupráce v oblasti prevencie mimoriadnych udalostí a zlepšenie pripravenosti na spoločné konanie pri riešení ich následkov, vrátane hasenia lesných požiarov. Okrem toho podporuje iniciatívu strán realizovať spoločné projekty v rámci programu Interreg. </w:t>
      </w:r>
    </w:p>
    <w:p w14:paraId="56526DD0" w14:textId="77777777" w:rsidR="00396FD0" w:rsidRPr="00396FD0" w:rsidRDefault="00396FD0" w:rsidP="0062091B">
      <w:pPr>
        <w:spacing w:after="120" w:line="276" w:lineRule="auto"/>
        <w:rPr>
          <w:color w:val="000000" w:themeColor="text1"/>
        </w:rPr>
      </w:pPr>
      <w:r>
        <w:rPr>
          <w:color w:val="000000" w:themeColor="text1"/>
        </w:rPr>
        <w:t xml:space="preserve">Komisia privítala podpísanie „Metodických pokynov pre hasičské jednotky zúčastňujúce sa na vzájomnej pomoci medzi Poľskou republikou a Slovenskou republikou“ a pokračovanie práce na regionálnych dohodách k poľsko-slovenskej medzivládnej zmluve. </w:t>
      </w:r>
    </w:p>
    <w:p w14:paraId="334BAE36" w14:textId="14884770" w:rsidR="00A92E3C" w:rsidRPr="00D46929" w:rsidRDefault="00AE5220" w:rsidP="006A7FFE">
      <w:pPr>
        <w:numPr>
          <w:ilvl w:val="0"/>
          <w:numId w:val="3"/>
        </w:numPr>
        <w:spacing w:before="240" w:after="240" w:line="276" w:lineRule="auto"/>
        <w:ind w:left="1077" w:hanging="357"/>
        <w:rPr>
          <w:b/>
          <w:iCs/>
          <w:color w:val="000000" w:themeColor="text1"/>
        </w:rPr>
      </w:pPr>
      <w:r w:rsidRPr="00D46929">
        <w:rPr>
          <w:b/>
          <w:color w:val="000000" w:themeColor="text1"/>
        </w:rPr>
        <w:t xml:space="preserve"> Pracovná skupina pre ochranu životného prostredia a</w:t>
      </w:r>
      <w:r w:rsidR="00D46929">
        <w:rPr>
          <w:b/>
          <w:color w:val="000000" w:themeColor="text1"/>
        </w:rPr>
        <w:t> </w:t>
      </w:r>
      <w:r w:rsidRPr="00D46929">
        <w:rPr>
          <w:b/>
          <w:color w:val="000000" w:themeColor="text1"/>
        </w:rPr>
        <w:t>lesníctvo</w:t>
      </w:r>
    </w:p>
    <w:p w14:paraId="13772BD2" w14:textId="6C68EE68" w:rsidR="00D46929" w:rsidRPr="00D46929" w:rsidRDefault="00D46929" w:rsidP="00D46929">
      <w:pPr>
        <w:spacing w:after="120" w:line="276" w:lineRule="auto"/>
        <w:rPr>
          <w:iCs/>
          <w:color w:val="000000" w:themeColor="text1"/>
        </w:rPr>
      </w:pPr>
      <w:r w:rsidRPr="00D46929">
        <w:rPr>
          <w:iCs/>
          <w:color w:val="000000" w:themeColor="text1"/>
        </w:rPr>
        <w:t>Komisia sa oboznámila so všeobecnou správou skupiny o najdôležitejších aktivitách (prácach) prijatých v oblasti ochrany životného prostredia v pohraničných oblastiach Slovenskej republiky a Poľskej republiky v období od januára 2023 do júna 2025.</w:t>
      </w:r>
    </w:p>
    <w:p w14:paraId="2ED5ECA7" w14:textId="77777777" w:rsidR="00D46929" w:rsidRDefault="00D46929" w:rsidP="00D46929">
      <w:pPr>
        <w:spacing w:after="120" w:line="276" w:lineRule="auto"/>
        <w:rPr>
          <w:iCs/>
          <w:color w:val="000000" w:themeColor="text1"/>
        </w:rPr>
      </w:pPr>
      <w:r w:rsidRPr="00D46929">
        <w:rPr>
          <w:iCs/>
          <w:color w:val="000000" w:themeColor="text1"/>
        </w:rPr>
        <w:t>Komisia konštatovala, že sa neuskutočnilo spoločné stretnutie slovensko-poľskej pracovnej skupiny pre ochranu životného prostredia a lesné hospodárstvo</w:t>
      </w:r>
      <w:r>
        <w:rPr>
          <w:iCs/>
          <w:color w:val="000000" w:themeColor="text1"/>
        </w:rPr>
        <w:t>.</w:t>
      </w:r>
    </w:p>
    <w:p w14:paraId="4E82B796" w14:textId="5CD4213F" w:rsidR="00D46929" w:rsidRPr="00D46929" w:rsidRDefault="00D46929" w:rsidP="00D46929">
      <w:pPr>
        <w:spacing w:after="120" w:line="276" w:lineRule="auto"/>
        <w:rPr>
          <w:iCs/>
          <w:color w:val="000000" w:themeColor="text1"/>
        </w:rPr>
      </w:pPr>
      <w:r w:rsidRPr="00D46929">
        <w:rPr>
          <w:iCs/>
          <w:color w:val="000000" w:themeColor="text1"/>
        </w:rPr>
        <w:t>Komisia zdôraznila potrebu pokračovať v cezhraničnej spolupráci inštitúcií pôsobiacich v oblasti ochrany prírody.</w:t>
      </w:r>
    </w:p>
    <w:p w14:paraId="63660A16" w14:textId="43689D66" w:rsidR="00D46929" w:rsidRPr="00D46929" w:rsidRDefault="00D46929" w:rsidP="00D46929">
      <w:pPr>
        <w:spacing w:after="120" w:line="276" w:lineRule="auto"/>
        <w:rPr>
          <w:iCs/>
          <w:color w:val="000000" w:themeColor="text1"/>
        </w:rPr>
      </w:pPr>
      <w:r w:rsidRPr="00D46929">
        <w:rPr>
          <w:iCs/>
          <w:color w:val="000000" w:themeColor="text1"/>
        </w:rPr>
        <w:t xml:space="preserve">Komisia bola informovaná o potrebe ďalšej spolupráce Slovenska a Poľska v oblasti výmeny sledovaných údajov – navrhuje rozšíriť doterajší rozsah výmeny údajov (napr. sledovanie kamzíka) o ďalšie druhy a biotopy, ktoré sú chránené v rámci siete Natura 2000, či tiež iné zložky fauny – keďže to má podstatný význam pre ochranu cenných druhov, ktoré sú predmetom ochrany v rámci systému ochrany Natura 2000. Podstatné je prijať spoločné aktivity v oblasti sledovania a výmeny pracovníkov rôznych foriem ochrany prírody, ktoré navzájom susedia. Zdá sa, že je prospešné organizovať spoločné sledovacie kampane a vzájomné </w:t>
      </w:r>
      <w:r w:rsidRPr="00D46929">
        <w:rPr>
          <w:iCs/>
          <w:color w:val="000000" w:themeColor="text1"/>
        </w:rPr>
        <w:lastRenderedPageBreak/>
        <w:t>návštevy pracovníkov národných parkov s cieľom zdieľať terénne skúsenosti a poznatky. Zdá sa tiež, že je potrebné obnoviť spoluprácu v rozsahu výmeny informácií a skúseností týkajúcich sa ochrany veľkých šeliem.</w:t>
      </w:r>
    </w:p>
    <w:p w14:paraId="2C7B02E1" w14:textId="1F6B24A1" w:rsidR="00D46929" w:rsidRPr="00D46929" w:rsidRDefault="00D46929" w:rsidP="00D46929">
      <w:pPr>
        <w:spacing w:after="120" w:line="276" w:lineRule="auto"/>
        <w:rPr>
          <w:iCs/>
          <w:color w:val="000000" w:themeColor="text1"/>
        </w:rPr>
      </w:pPr>
      <w:r w:rsidRPr="00D46929">
        <w:rPr>
          <w:iCs/>
          <w:color w:val="000000" w:themeColor="text1"/>
        </w:rPr>
        <w:t>Komisia prijala informáciu o potrebe zahájiť práce na spoločnom plánovaní ochrany prírody v Tatrách (Vysokých, Západných?) – zdá sa, že je opodstatnené navzájom konzultovať aktivity týkajúce sa plánov ochrany prírody a zonácie v národných parkoch na oboch stranách hranice, vzhľadom na prirodzenú spojitosť tohto územia a potrebu spoločne vypracovať a dohodnúť priebeh a ochranu ekologických koridorov, vrátane tých cezhraničných a prebiehajúcich pozdĺž hranice.</w:t>
      </w:r>
    </w:p>
    <w:p w14:paraId="062A3FBE" w14:textId="77777777" w:rsidR="00D46929" w:rsidRPr="00D46929" w:rsidRDefault="00D46929" w:rsidP="00D46929">
      <w:pPr>
        <w:spacing w:after="120" w:line="276" w:lineRule="auto"/>
        <w:rPr>
          <w:iCs/>
          <w:color w:val="000000" w:themeColor="text1"/>
        </w:rPr>
      </w:pPr>
      <w:r w:rsidRPr="00D46929">
        <w:rPr>
          <w:iCs/>
          <w:color w:val="000000" w:themeColor="text1"/>
        </w:rPr>
        <w:t>Komisia si všimla potrebu pracovať na realizácii spoločných cezhraničných projektov a iniciatív v súvislosti s ochranou prírodných zdrojov či rozvojom cestovného ruchu, s osobitným zreteľom na činnosti vyplývajúce zo záväzkov vyplývajúcich z členstva v sieti biosférických rezervácií MaB UNESCO.</w:t>
      </w:r>
    </w:p>
    <w:p w14:paraId="358FEE10" w14:textId="1DDC12E0" w:rsidR="00D46929" w:rsidRPr="00D46929" w:rsidRDefault="00D46929" w:rsidP="00D46929">
      <w:pPr>
        <w:spacing w:after="120" w:line="276" w:lineRule="auto"/>
        <w:rPr>
          <w:iCs/>
          <w:color w:val="000000" w:themeColor="text1"/>
        </w:rPr>
      </w:pPr>
      <w:r w:rsidRPr="00D46929">
        <w:rPr>
          <w:iCs/>
          <w:color w:val="000000" w:themeColor="text1"/>
        </w:rPr>
        <w:t>Komisia, s cieľom prehĺbiť bilaterálnu spoluprácu, považuje za potrebné organizovať spoločné školenia a vzdelávacie programy pre pracovníkov národných parkov na oboch stranách hranice, a tiež pripraviť spojité vzdelávacie materiály zohľadňujúce cestovný ruch a ochranu prírodného dedičstva.</w:t>
      </w:r>
    </w:p>
    <w:p w14:paraId="06083DAE" w14:textId="77777777" w:rsidR="00371928" w:rsidRPr="00F820F9" w:rsidRDefault="00AE5220" w:rsidP="006A7FFE">
      <w:pPr>
        <w:pStyle w:val="Odsekzoznamu"/>
        <w:numPr>
          <w:ilvl w:val="0"/>
          <w:numId w:val="3"/>
        </w:numPr>
        <w:spacing w:before="240" w:after="240" w:line="276" w:lineRule="auto"/>
        <w:ind w:left="1134" w:hanging="425"/>
        <w:contextualSpacing w:val="0"/>
        <w:jc w:val="both"/>
        <w:rPr>
          <w:b/>
          <w:color w:val="000000" w:themeColor="text1"/>
          <w:sz w:val="24"/>
          <w:szCs w:val="24"/>
        </w:rPr>
      </w:pPr>
      <w:r>
        <w:rPr>
          <w:b/>
          <w:color w:val="000000" w:themeColor="text1"/>
          <w:sz w:val="24"/>
        </w:rPr>
        <w:t>Pracovná skupina pre cezhraničnú spoluprácu medzi orgánmi miestnej samosprávy a otázky územného plánovania</w:t>
      </w:r>
    </w:p>
    <w:p w14:paraId="0532E666" w14:textId="77777777" w:rsidR="00F820F9" w:rsidRPr="00F820F9" w:rsidRDefault="00F820F9" w:rsidP="006A7FFE">
      <w:pPr>
        <w:autoSpaceDE w:val="0"/>
        <w:autoSpaceDN w:val="0"/>
        <w:adjustRightInd w:val="0"/>
        <w:spacing w:after="120" w:line="276" w:lineRule="auto"/>
        <w:rPr>
          <w:b/>
          <w:bCs/>
        </w:rPr>
      </w:pPr>
      <w:r>
        <w:t>Komisia vzala na vedomie informácie o činnosti pracovnej skupiny od jej posledného zasadnutia 5. decembra 2024. Bola tiež informovaná o súčasných aktivitách a o zasadnutí skupiny, ktoré sa má konať v novembri v Podkarpackom vojvodstve.</w:t>
      </w:r>
    </w:p>
    <w:p w14:paraId="0CBD94A6" w14:textId="77777777" w:rsidR="00F820F9" w:rsidRPr="00F820F9" w:rsidRDefault="00F820F9" w:rsidP="006A7FFE">
      <w:pPr>
        <w:spacing w:after="120" w:line="276" w:lineRule="auto"/>
      </w:pPr>
      <w:r>
        <w:t>Komisia uvítala požiadavku pracovnej skupiny na koherentné územné plánovanie v poľsko-slovenskom pohraničí. Upozornilo sa, že integrovaný prístup k územnému plánovaniu by zachoval prírodné hodnoty a zabránil potenciálnym konfliktom v oblasti využívania pôdy, najmä v kontexte vyvažovania priemyselných, rekreačných a prírodoochranných funkcií.</w:t>
      </w:r>
    </w:p>
    <w:p w14:paraId="5FFC639E" w14:textId="77777777" w:rsidR="00F820F9" w:rsidRPr="00F820F9" w:rsidRDefault="00F820F9" w:rsidP="006A7FFE">
      <w:pPr>
        <w:spacing w:after="120" w:line="276" w:lineRule="auto"/>
      </w:pPr>
      <w:r>
        <w:t>Komisia považovala za správny návrh pracovnej skupiny vypracovať spoločnú stratégiu rozvoja pohraničnej oblasti, ktorá by sa týkala nielen menších územných celkov, ale naznačila by aj smery synergického rozvoja celej oblasti. Poukázala tiež na potrebu výmeny skúseností v oblasti aplikovaných nástrojov plánovania a metód územného riadenia a na potrebu rozvoja strategického plánovania na makroregionálnej úrovni.</w:t>
      </w:r>
    </w:p>
    <w:p w14:paraId="708690E4" w14:textId="77777777" w:rsidR="00F820F9" w:rsidRPr="00F820F9" w:rsidRDefault="00F820F9" w:rsidP="006A7FFE">
      <w:pPr>
        <w:spacing w:after="120" w:line="276" w:lineRule="auto"/>
      </w:pPr>
      <w:r>
        <w:t>Komisia tiež kladne reagovala na žiadosť skupiny, ktorá považovala za potrebné rešpektovať existujúce normy a požiadavky, pokiaľ ide o podmienky výstavby, ochranu životného prostredia a rozvoj komunálnej infraštruktúry v pohraničných oblastiach.</w:t>
      </w:r>
    </w:p>
    <w:p w14:paraId="75717BA0" w14:textId="77777777" w:rsidR="00F820F9" w:rsidRPr="00F820F9" w:rsidRDefault="001F66C8" w:rsidP="006A7FFE">
      <w:pPr>
        <w:spacing w:after="120" w:line="276" w:lineRule="auto"/>
      </w:pPr>
      <w:r>
        <w:t xml:space="preserve">Komisia si vypočula, že implementácia programu INTERREG PL–SK 2021–2027 prebieha hladko a je považovaná za dôležitý nástroj na podporu rozvoja pohraničných oblastí. Bolo uvedené, že program sa zameriava na šesť hlavných prioritných oblastí: cestná infraštruktúra, biodiverzita, boj proti zmene klímy, rozvoj cestovného ruchu, inštitucionálna spolupráca a elektromobilita, pričom celková alokácia z EFRR predstavuje 132,5 mil. EUR. Bol zaznamenaný vysoký záujem o program a pozitívna miera kontrahovania finančných </w:t>
      </w:r>
      <w:r>
        <w:lastRenderedPageBreak/>
        <w:t xml:space="preserve">prostriedkov. Komisia konštatovala, že osobitná pozornosť bola venovaná Fondu malých projektov (FMP), ktorý je dôležitým nástrojom na podporu miestnych a komunitných iniciatív na oboch stranách hranice. Komisia považovala za dôležitú požiadavku skupiny týkajúcu sa </w:t>
      </w:r>
      <w:commentRangeStart w:id="0"/>
      <w:r>
        <w:t>potreby stabilného systému spolufinancovania na slovenskej strane</w:t>
      </w:r>
      <w:commentRangeEnd w:id="0"/>
      <w:r w:rsidR="0081119E">
        <w:rPr>
          <w:rStyle w:val="Odkaznakomentr"/>
        </w:rPr>
        <w:commentReference w:id="0"/>
      </w:r>
      <w:r>
        <w:t>, pričom súhlasila s pripomienkou pracovnej skupiny o potrebe zvýšiť alokáciu finančných prostriedkov v budúcom finančnom výhľade. Poukázala tiež na to, že napriek úspešnej implementácii dostal program INTERREG na roky 2021 – 2027 menšiu alokáciu ako v predchádzajúcich obdobiach.</w:t>
      </w:r>
    </w:p>
    <w:p w14:paraId="1DA0B29F" w14:textId="77777777" w:rsidR="00F820F9" w:rsidRPr="00F820F9" w:rsidRDefault="00F820F9" w:rsidP="006A7FFE">
      <w:pPr>
        <w:spacing w:after="120" w:line="276" w:lineRule="auto"/>
      </w:pPr>
      <w:r>
        <w:t>Komisia bola informovaná o prebiehajúcich prácach na vypracovaní Karpatskej stratégie, strategického dokumentu, ktorého cieľom je reagovať na potrebu posilnenej spolupráce medzi krajinami karpatského regiónu a zúčastnenými stranami. Účasť na tejto iniciatíve umožní realizáciu projektov makroregionálneho charakteru, prispeje k posilneniu spolupráce medzi krajinami EÚ a ich susedmi a zvýši konkurencieschopnosť a atraktívnosť regiónu, pričom bude vychádzať z jeho jedinečného kultúrneho dedičstva, ľudského potenciálu a rozvojových príležitostí.</w:t>
      </w:r>
    </w:p>
    <w:p w14:paraId="38F13D3A" w14:textId="77777777" w:rsidR="00F820F9" w:rsidRPr="00F820F9" w:rsidRDefault="00F820F9" w:rsidP="006A7FFE">
      <w:pPr>
        <w:spacing w:after="120" w:line="276" w:lineRule="auto"/>
      </w:pPr>
      <w:r>
        <w:t>Komisia privítala informácie o možnostiach spolupráce pri spoločnom úsilí o obnovu Ukrajiny po skončení aktívnej fázy bojov.</w:t>
      </w:r>
    </w:p>
    <w:p w14:paraId="19C6AE24" w14:textId="77777777" w:rsidR="00F820F9" w:rsidRPr="00F820F9" w:rsidRDefault="00F820F9" w:rsidP="006A7FFE">
      <w:pPr>
        <w:spacing w:after="120" w:line="276" w:lineRule="auto"/>
      </w:pPr>
      <w:r>
        <w:t>Na záver si Komisia vypočula informácie týkajúce sa infraštruktúry, ktorá má pre pohraničnú oblasť veľký význam, a podporila návrh skupiny týkajúci sa potreby zvýšiť počet železničných spojov na trase Sanok – Medzilaborce, najmä počas dovolenkového obdobia, a vybudovať celoročné spojenie medzi Muszynou a Popradom. Okrem toho obe strany zdôraznili význam pokračovania výstavby siete Via Carpatia ako kľúčového dopravného koridoru pre región strednej a východnej Európy.</w:t>
      </w:r>
    </w:p>
    <w:p w14:paraId="76136D46" w14:textId="0F1AC328" w:rsidR="00F820F9" w:rsidRPr="00F820F9" w:rsidRDefault="00F820F9" w:rsidP="00F820F9">
      <w:pPr>
        <w:pStyle w:val="Odsekzoznamu"/>
        <w:numPr>
          <w:ilvl w:val="0"/>
          <w:numId w:val="2"/>
        </w:numPr>
        <w:spacing w:before="240" w:line="276" w:lineRule="auto"/>
        <w:contextualSpacing w:val="0"/>
        <w:jc w:val="both"/>
        <w:rPr>
          <w:color w:val="000000" w:themeColor="text1"/>
          <w:sz w:val="24"/>
          <w:szCs w:val="24"/>
        </w:rPr>
      </w:pPr>
      <w:r>
        <w:rPr>
          <w:b/>
          <w:color w:val="000000" w:themeColor="text1"/>
          <w:sz w:val="24"/>
        </w:rPr>
        <w:t xml:space="preserve">Informácie o činnosti euroregiónov: Tatry, Beskydy </w:t>
      </w:r>
    </w:p>
    <w:p w14:paraId="6253FA3B" w14:textId="77777777" w:rsidR="00E21F00" w:rsidRPr="00F820F9" w:rsidRDefault="00E21F00" w:rsidP="006A7FFE">
      <w:pPr>
        <w:spacing w:before="240" w:line="276" w:lineRule="auto"/>
        <w:rPr>
          <w:color w:val="000000" w:themeColor="text1"/>
        </w:rPr>
      </w:pPr>
      <w:r>
        <w:rPr>
          <w:color w:val="000000" w:themeColor="text1"/>
        </w:rPr>
        <w:t>Komisia si vypočula informácie zástupcov euroregiónov Tatry, Karpaty a Beskydy o spolupráci na poľsko-slovenskom pohraničí v rámci euroregiónov.</w:t>
      </w:r>
    </w:p>
    <w:p w14:paraId="4AB3A78A" w14:textId="77777777" w:rsidR="00E40CA9" w:rsidRPr="00383ABA" w:rsidRDefault="00E21F00" w:rsidP="00E21F00">
      <w:pPr>
        <w:pStyle w:val="Odsekzoznamu"/>
        <w:numPr>
          <w:ilvl w:val="0"/>
          <w:numId w:val="2"/>
        </w:numPr>
        <w:spacing w:before="240" w:line="276" w:lineRule="auto"/>
        <w:contextualSpacing w:val="0"/>
        <w:jc w:val="both"/>
        <w:rPr>
          <w:b/>
          <w:i/>
          <w:color w:val="000000" w:themeColor="text1"/>
          <w:sz w:val="24"/>
          <w:szCs w:val="24"/>
          <w:highlight w:val="yellow"/>
        </w:rPr>
      </w:pPr>
      <w:r>
        <w:rPr>
          <w:b/>
          <w:color w:val="000000" w:themeColor="text1"/>
          <w:sz w:val="24"/>
          <w:highlight w:val="yellow"/>
        </w:rPr>
        <w:t>Rôzne</w:t>
      </w:r>
    </w:p>
    <w:p w14:paraId="692F2781" w14:textId="77777777" w:rsidR="0023493E" w:rsidRPr="0023493E" w:rsidRDefault="0023493E" w:rsidP="00861263">
      <w:pPr>
        <w:spacing w:line="276" w:lineRule="auto"/>
        <w:rPr>
          <w:b/>
          <w:color w:val="000000" w:themeColor="text1"/>
        </w:rPr>
      </w:pPr>
    </w:p>
    <w:p w14:paraId="510B7FEA" w14:textId="77777777" w:rsidR="00861263" w:rsidRPr="0023493E" w:rsidRDefault="00383ABA" w:rsidP="00861263">
      <w:pPr>
        <w:tabs>
          <w:tab w:val="left" w:pos="4678"/>
        </w:tabs>
        <w:spacing w:line="276" w:lineRule="auto"/>
        <w:rPr>
          <w:b/>
          <w:color w:val="000000" w:themeColor="text1"/>
        </w:rPr>
      </w:pPr>
      <w:r>
        <w:rPr>
          <w:b/>
          <w:color w:val="000000" w:themeColor="text1"/>
        </w:rPr>
        <w:t>Maciej Duszczyk</w:t>
      </w:r>
      <w:r>
        <w:rPr>
          <w:b/>
          <w:color w:val="000000" w:themeColor="text1"/>
        </w:rPr>
        <w:tab/>
        <w:t>Richard Maraček</w:t>
      </w:r>
    </w:p>
    <w:p w14:paraId="41371E1B" w14:textId="77777777" w:rsidR="00957B2C" w:rsidRDefault="00957B2C" w:rsidP="00861263">
      <w:pPr>
        <w:tabs>
          <w:tab w:val="left" w:pos="4678"/>
        </w:tabs>
        <w:spacing w:line="276" w:lineRule="auto"/>
        <w:rPr>
          <w:color w:val="000000" w:themeColor="text1"/>
        </w:rPr>
      </w:pPr>
    </w:p>
    <w:p w14:paraId="7A8AD370" w14:textId="77777777" w:rsidR="00957B2C" w:rsidRDefault="00957B2C" w:rsidP="00861263">
      <w:pPr>
        <w:tabs>
          <w:tab w:val="left" w:pos="4678"/>
        </w:tabs>
        <w:spacing w:line="276" w:lineRule="auto"/>
        <w:rPr>
          <w:color w:val="000000" w:themeColor="text1"/>
        </w:rPr>
      </w:pPr>
    </w:p>
    <w:p w14:paraId="3ADE6387" w14:textId="77777777" w:rsidR="00957B2C" w:rsidRDefault="00957B2C" w:rsidP="00861263">
      <w:pPr>
        <w:tabs>
          <w:tab w:val="left" w:pos="4678"/>
        </w:tabs>
        <w:spacing w:line="276" w:lineRule="auto"/>
        <w:rPr>
          <w:color w:val="000000" w:themeColor="text1"/>
        </w:rPr>
      </w:pPr>
    </w:p>
    <w:p w14:paraId="009D04FE" w14:textId="77777777" w:rsidR="00861263" w:rsidRPr="0023493E" w:rsidRDefault="00861263" w:rsidP="00861263">
      <w:pPr>
        <w:tabs>
          <w:tab w:val="left" w:pos="4678"/>
        </w:tabs>
        <w:spacing w:line="276" w:lineRule="auto"/>
        <w:rPr>
          <w:color w:val="000000" w:themeColor="text1"/>
        </w:rPr>
      </w:pPr>
      <w:r>
        <w:rPr>
          <w:color w:val="000000" w:themeColor="text1"/>
        </w:rPr>
        <w:tab/>
      </w:r>
      <w:r>
        <w:rPr>
          <w:color w:val="000000" w:themeColor="text1"/>
        </w:rPr>
        <w:tab/>
      </w:r>
    </w:p>
    <w:p w14:paraId="22D53AAC" w14:textId="77777777" w:rsidR="00861263" w:rsidRPr="0023493E" w:rsidRDefault="00E1795C" w:rsidP="00861263">
      <w:pPr>
        <w:tabs>
          <w:tab w:val="left" w:pos="4678"/>
        </w:tabs>
        <w:spacing w:line="276" w:lineRule="auto"/>
        <w:jc w:val="left"/>
        <w:rPr>
          <w:color w:val="000000" w:themeColor="text1"/>
        </w:rPr>
      </w:pPr>
      <w:r>
        <w:rPr>
          <w:color w:val="000000" w:themeColor="text1"/>
        </w:rPr>
        <w:t>Predseda poľskej časti</w:t>
      </w:r>
      <w:r>
        <w:rPr>
          <w:color w:val="000000" w:themeColor="text1"/>
        </w:rPr>
        <w:tab/>
        <w:t xml:space="preserve"> Predseda slovenskej časti</w:t>
      </w:r>
    </w:p>
    <w:p w14:paraId="6938AD61" w14:textId="77777777" w:rsidR="00861263" w:rsidRPr="0023493E" w:rsidRDefault="0017261C" w:rsidP="00861263">
      <w:pPr>
        <w:tabs>
          <w:tab w:val="left" w:pos="4678"/>
        </w:tabs>
        <w:spacing w:line="276" w:lineRule="auto"/>
        <w:rPr>
          <w:color w:val="000000" w:themeColor="text1"/>
        </w:rPr>
      </w:pPr>
      <w:commentRangeStart w:id="1"/>
      <w:r>
        <w:rPr>
          <w:color w:val="000000" w:themeColor="text1"/>
        </w:rPr>
        <w:t xml:space="preserve">Slovensko-poľskej </w:t>
      </w:r>
      <w:commentRangeEnd w:id="1"/>
      <w:r w:rsidR="00EB1B50">
        <w:rPr>
          <w:rStyle w:val="Odkaznakomentr"/>
        </w:rPr>
        <w:commentReference w:id="1"/>
      </w:r>
      <w:r>
        <w:rPr>
          <w:color w:val="000000" w:themeColor="text1"/>
        </w:rPr>
        <w:t>medzivládnej komisie</w:t>
      </w:r>
      <w:r>
        <w:rPr>
          <w:color w:val="000000" w:themeColor="text1"/>
        </w:rPr>
        <w:tab/>
        <w:t xml:space="preserve"> Slovensko-poľskej medzivládnej komisie</w:t>
      </w:r>
    </w:p>
    <w:p w14:paraId="3E603FDD" w14:textId="77777777" w:rsidR="00861263" w:rsidRPr="0023493E" w:rsidRDefault="0017261C" w:rsidP="00C56D11">
      <w:pPr>
        <w:tabs>
          <w:tab w:val="left" w:pos="4678"/>
        </w:tabs>
        <w:spacing w:line="276" w:lineRule="auto"/>
        <w:rPr>
          <w:color w:val="000000" w:themeColor="text1"/>
        </w:rPr>
      </w:pPr>
      <w:r>
        <w:rPr>
          <w:color w:val="000000" w:themeColor="text1"/>
        </w:rPr>
        <w:t>pre cezhraničnú spoluprácu</w:t>
      </w:r>
      <w:r>
        <w:rPr>
          <w:color w:val="000000" w:themeColor="text1"/>
        </w:rPr>
        <w:tab/>
        <w:t xml:space="preserve"> pre cezhraničnú spoluprácu</w:t>
      </w:r>
    </w:p>
    <w:sectPr w:rsidR="00861263" w:rsidRPr="0023493E" w:rsidSect="006F5250">
      <w:headerReference w:type="default" r:id="rId11"/>
      <w:footerReference w:type="default" r:id="rId12"/>
      <w:pgSz w:w="11906" w:h="16838"/>
      <w:pgMar w:top="1417" w:right="1417"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zsnyóová, Andrea" w:date="2025-10-07T08:49:00Z" w:initials="AR">
    <w:p w14:paraId="398216A5" w14:textId="77777777" w:rsidR="0081119E" w:rsidRDefault="0081119E" w:rsidP="0081119E">
      <w:pPr>
        <w:pStyle w:val="Textkomentra"/>
        <w:jc w:val="left"/>
      </w:pPr>
      <w:r>
        <w:rPr>
          <w:rStyle w:val="Odkaznakomentr"/>
        </w:rPr>
        <w:annotationRef/>
      </w:r>
      <w:r>
        <w:t>Poprosíme toto vynechať z protokolu, respektíve vysvetliť ako to je myslené</w:t>
      </w:r>
    </w:p>
  </w:comment>
  <w:comment w:id="1" w:author="Rozsnyóová, Andrea" w:date="2025-10-07T09:04:00Z" w:initials="AR">
    <w:p w14:paraId="148B5566" w14:textId="77777777" w:rsidR="00EB1B50" w:rsidRDefault="00EB1B50" w:rsidP="00EB1B50">
      <w:pPr>
        <w:pStyle w:val="Textkomentra"/>
        <w:jc w:val="left"/>
      </w:pPr>
      <w:r>
        <w:rPr>
          <w:rStyle w:val="Odkaznakomentr"/>
        </w:rPr>
        <w:annotationRef/>
      </w:r>
      <w:r>
        <w:t>Poľsko - slovenskej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216A5" w15:done="0"/>
  <w15:commentEx w15:paraId="148B5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207A0" w16cex:dateUtc="2025-10-07T06:49:00Z"/>
  <w16cex:commentExtensible w16cex:durableId="37ECBD74" w16cex:dateUtc="2025-10-07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216A5" w16cid:durableId="16D207A0"/>
  <w16cid:commentId w16cid:paraId="148B5566" w16cid:durableId="37ECBD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770E" w14:textId="77777777" w:rsidR="009325A6" w:rsidRDefault="009325A6" w:rsidP="006052BA">
      <w:r>
        <w:rPr>
          <w:lang w:val="pl"/>
        </w:rPr>
        <w:separator/>
      </w:r>
    </w:p>
  </w:endnote>
  <w:endnote w:type="continuationSeparator" w:id="0">
    <w:p w14:paraId="3E868978" w14:textId="77777777" w:rsidR="009325A6" w:rsidRDefault="009325A6" w:rsidP="006052BA">
      <w:r>
        <w:rPr>
          <w:lang w:va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75805030"/>
      <w:docPartObj>
        <w:docPartGallery w:val="Page Numbers (Bottom of Page)"/>
        <w:docPartUnique/>
      </w:docPartObj>
    </w:sdtPr>
    <w:sdtContent>
      <w:p w14:paraId="5849E4FF" w14:textId="77777777" w:rsidR="006A7FFE" w:rsidRPr="006052BA" w:rsidRDefault="006A7FFE">
        <w:pPr>
          <w:pStyle w:val="Pta"/>
          <w:jc w:val="center"/>
          <w:rPr>
            <w:sz w:val="20"/>
          </w:rPr>
        </w:pPr>
        <w:r w:rsidRPr="006052BA">
          <w:rPr>
            <w:sz w:val="20"/>
          </w:rPr>
          <w:fldChar w:fldCharType="begin"/>
        </w:r>
        <w:r w:rsidRPr="006052BA">
          <w:rPr>
            <w:sz w:val="20"/>
          </w:rPr>
          <w:instrText>PAGE   \* MERGEFORMAT</w:instrText>
        </w:r>
        <w:r w:rsidRPr="006052BA">
          <w:rPr>
            <w:sz w:val="20"/>
          </w:rPr>
          <w:fldChar w:fldCharType="separate"/>
        </w:r>
        <w:r w:rsidR="00D46929">
          <w:rPr>
            <w:noProof/>
            <w:sz w:val="20"/>
          </w:rPr>
          <w:t>6</w:t>
        </w:r>
        <w:r w:rsidRPr="006052BA">
          <w:rPr>
            <w:sz w:val="20"/>
          </w:rPr>
          <w:fldChar w:fldCharType="end"/>
        </w:r>
      </w:p>
    </w:sdtContent>
  </w:sdt>
  <w:p w14:paraId="25E2FEDA" w14:textId="77777777" w:rsidR="006A7FFE" w:rsidRDefault="006A7F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53F3" w14:textId="77777777" w:rsidR="009325A6" w:rsidRDefault="009325A6" w:rsidP="006052BA">
      <w:r>
        <w:rPr>
          <w:lang w:val="pl"/>
        </w:rPr>
        <w:separator/>
      </w:r>
    </w:p>
  </w:footnote>
  <w:footnote w:type="continuationSeparator" w:id="0">
    <w:p w14:paraId="3F656770" w14:textId="77777777" w:rsidR="009325A6" w:rsidRDefault="009325A6" w:rsidP="006052BA">
      <w:r>
        <w:rPr>
          <w:lang w:val="p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63D1" w14:textId="77777777" w:rsidR="006A7FFE" w:rsidRPr="00BE5690" w:rsidRDefault="006A7FFE" w:rsidP="006F61D7">
    <w:pPr>
      <w:pStyle w:val="Hlavika"/>
      <w:jc w:val="right"/>
      <w:rPr>
        <w:i/>
        <w:sz w:val="20"/>
        <w:szCs w:val="20"/>
      </w:rPr>
    </w:pPr>
    <w:r>
      <w:rPr>
        <w:i/>
        <w:sz w:val="20"/>
      </w:rPr>
      <w:t>Pracovná verzia 30.09.2025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8A2"/>
    <w:multiLevelType w:val="hybridMultilevel"/>
    <w:tmpl w:val="D182E99E"/>
    <w:lvl w:ilvl="0" w:tplc="CFE2AE02">
      <w:start w:val="1"/>
      <w:numFmt w:val="decimal"/>
      <w:lvlText w:val="%1."/>
      <w:lvlJc w:val="left"/>
      <w:pPr>
        <w:ind w:left="1080" w:hanging="360"/>
      </w:pPr>
      <w:rPr>
        <w:rFonts w:cs="Times New Roman" w:hint="default"/>
        <w:b/>
        <w:sz w:val="24"/>
        <w:szCs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10F4176B"/>
    <w:multiLevelType w:val="hybridMultilevel"/>
    <w:tmpl w:val="446A1DA0"/>
    <w:lvl w:ilvl="0" w:tplc="7C46189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416CF9"/>
    <w:multiLevelType w:val="hybridMultilevel"/>
    <w:tmpl w:val="77A689F8"/>
    <w:lvl w:ilvl="0" w:tplc="5E1A5E70">
      <w:start w:val="1"/>
      <w:numFmt w:val="upperRoman"/>
      <w:lvlText w:val="%1."/>
      <w:lvlJc w:val="left"/>
      <w:pPr>
        <w:ind w:left="786" w:hanging="360"/>
      </w:pPr>
      <w:rPr>
        <w:rFonts w:ascii="Times New Roman" w:hAnsi="Times New Roman" w:cs="Times New Roman" w:hint="default"/>
        <w:sz w:val="24"/>
        <w:szCs w:val="24"/>
      </w:rPr>
    </w:lvl>
    <w:lvl w:ilvl="1" w:tplc="9B8A9E3C">
      <w:start w:val="1"/>
      <w:numFmt w:val="decimal"/>
      <w:lvlText w:val="%2."/>
      <w:lvlJc w:val="center"/>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2DD53BF"/>
    <w:multiLevelType w:val="hybridMultilevel"/>
    <w:tmpl w:val="9136430A"/>
    <w:lvl w:ilvl="0" w:tplc="B770D152">
      <w:start w:val="1"/>
      <w:numFmt w:val="decimal"/>
      <w:lvlText w:val="%1."/>
      <w:lvlJc w:val="right"/>
      <w:pPr>
        <w:ind w:left="1425" w:hanging="360"/>
      </w:pPr>
      <w:rPr>
        <w:rFonts w:hint="default"/>
        <w:sz w:val="26"/>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 w15:restartNumberingAfterBreak="0">
    <w:nsid w:val="15F05299"/>
    <w:multiLevelType w:val="hybridMultilevel"/>
    <w:tmpl w:val="271EF20E"/>
    <w:lvl w:ilvl="0" w:tplc="B87294A8">
      <w:start w:val="1"/>
      <w:numFmt w:val="upperRoman"/>
      <w:lvlText w:val="%1."/>
      <w:lvlJc w:val="left"/>
      <w:pPr>
        <w:ind w:left="720" w:hanging="360"/>
      </w:pPr>
      <w:rPr>
        <w:rFonts w:ascii="Times New Roman" w:hAnsi="Times New Roman" w:cs="Times New Roman" w:hint="default"/>
        <w:b/>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0747E77"/>
    <w:multiLevelType w:val="hybridMultilevel"/>
    <w:tmpl w:val="70C22740"/>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2A068FC"/>
    <w:multiLevelType w:val="hybridMultilevel"/>
    <w:tmpl w:val="D6B6C590"/>
    <w:lvl w:ilvl="0" w:tplc="E06C132C">
      <w:start w:val="1"/>
      <w:numFmt w:val="decimal"/>
      <w:lvlText w:val="%1."/>
      <w:lvlJc w:val="left"/>
      <w:pPr>
        <w:ind w:left="1080" w:hanging="360"/>
      </w:pPr>
      <w:rPr>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7271C21"/>
    <w:multiLevelType w:val="hybridMultilevel"/>
    <w:tmpl w:val="8AC417CA"/>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num w:numId="1" w16cid:durableId="1660306779">
    <w:abstractNumId w:val="2"/>
  </w:num>
  <w:num w:numId="2" w16cid:durableId="1529951598">
    <w:abstractNumId w:val="4"/>
  </w:num>
  <w:num w:numId="3" w16cid:durableId="941305069">
    <w:abstractNumId w:val="0"/>
  </w:num>
  <w:num w:numId="4" w16cid:durableId="641928675">
    <w:abstractNumId w:val="5"/>
  </w:num>
  <w:num w:numId="5" w16cid:durableId="208763689">
    <w:abstractNumId w:val="1"/>
  </w:num>
  <w:num w:numId="6" w16cid:durableId="634288257">
    <w:abstractNumId w:val="3"/>
  </w:num>
  <w:num w:numId="7" w16cid:durableId="1316570047">
    <w:abstractNumId w:val="6"/>
  </w:num>
  <w:num w:numId="8" w16cid:durableId="7019987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zsnyóová, Andrea">
    <w15:presenceInfo w15:providerId="AD" w15:userId="S::andrea.rozsnyoova@mirri.gov.sk::b1ec01f0-12bd-4ae6-8658-a47ebd7e5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3C"/>
    <w:rsid w:val="00001FCA"/>
    <w:rsid w:val="00031F63"/>
    <w:rsid w:val="0005304B"/>
    <w:rsid w:val="0006635A"/>
    <w:rsid w:val="000B115F"/>
    <w:rsid w:val="000B519E"/>
    <w:rsid w:val="000C064A"/>
    <w:rsid w:val="000E399D"/>
    <w:rsid w:val="000F61B0"/>
    <w:rsid w:val="000F6A4F"/>
    <w:rsid w:val="00153D66"/>
    <w:rsid w:val="00171B86"/>
    <w:rsid w:val="0017261C"/>
    <w:rsid w:val="001D285B"/>
    <w:rsid w:val="001D38D1"/>
    <w:rsid w:val="001D5059"/>
    <w:rsid w:val="001F66C8"/>
    <w:rsid w:val="001F7A18"/>
    <w:rsid w:val="00205BB1"/>
    <w:rsid w:val="00221B7B"/>
    <w:rsid w:val="00227F13"/>
    <w:rsid w:val="0023493E"/>
    <w:rsid w:val="00257AD4"/>
    <w:rsid w:val="002727EA"/>
    <w:rsid w:val="002877CC"/>
    <w:rsid w:val="00297994"/>
    <w:rsid w:val="002B1115"/>
    <w:rsid w:val="002B60DF"/>
    <w:rsid w:val="002C5016"/>
    <w:rsid w:val="002E5E95"/>
    <w:rsid w:val="002F0F10"/>
    <w:rsid w:val="003542C5"/>
    <w:rsid w:val="003621EA"/>
    <w:rsid w:val="00371928"/>
    <w:rsid w:val="00377440"/>
    <w:rsid w:val="00383ABA"/>
    <w:rsid w:val="00396FD0"/>
    <w:rsid w:val="003B2463"/>
    <w:rsid w:val="003C678B"/>
    <w:rsid w:val="003D5B1D"/>
    <w:rsid w:val="0042209A"/>
    <w:rsid w:val="0046080A"/>
    <w:rsid w:val="00463AE5"/>
    <w:rsid w:val="00470AE8"/>
    <w:rsid w:val="0047443E"/>
    <w:rsid w:val="00476D11"/>
    <w:rsid w:val="00487FBE"/>
    <w:rsid w:val="004C2F8A"/>
    <w:rsid w:val="004F7575"/>
    <w:rsid w:val="00522B77"/>
    <w:rsid w:val="005347ED"/>
    <w:rsid w:val="00544FB3"/>
    <w:rsid w:val="00561571"/>
    <w:rsid w:val="00584C8F"/>
    <w:rsid w:val="00587331"/>
    <w:rsid w:val="005906A9"/>
    <w:rsid w:val="00591B90"/>
    <w:rsid w:val="005B5DCE"/>
    <w:rsid w:val="005B691F"/>
    <w:rsid w:val="006052BA"/>
    <w:rsid w:val="0062091B"/>
    <w:rsid w:val="00681359"/>
    <w:rsid w:val="00692528"/>
    <w:rsid w:val="006A56A5"/>
    <w:rsid w:val="006A7FFE"/>
    <w:rsid w:val="006B6008"/>
    <w:rsid w:val="006D0C61"/>
    <w:rsid w:val="006D6152"/>
    <w:rsid w:val="006F4EE3"/>
    <w:rsid w:val="006F5250"/>
    <w:rsid w:val="006F61D7"/>
    <w:rsid w:val="00730A7F"/>
    <w:rsid w:val="007363E5"/>
    <w:rsid w:val="007542FB"/>
    <w:rsid w:val="00772180"/>
    <w:rsid w:val="00772871"/>
    <w:rsid w:val="007B4722"/>
    <w:rsid w:val="007F7D75"/>
    <w:rsid w:val="00806881"/>
    <w:rsid w:val="0081119E"/>
    <w:rsid w:val="00836483"/>
    <w:rsid w:val="00861263"/>
    <w:rsid w:val="00874EE3"/>
    <w:rsid w:val="00882393"/>
    <w:rsid w:val="008C3487"/>
    <w:rsid w:val="008C6C27"/>
    <w:rsid w:val="008F375B"/>
    <w:rsid w:val="008F6610"/>
    <w:rsid w:val="008F70FE"/>
    <w:rsid w:val="00914705"/>
    <w:rsid w:val="00923C9D"/>
    <w:rsid w:val="00925895"/>
    <w:rsid w:val="009325A6"/>
    <w:rsid w:val="009407A1"/>
    <w:rsid w:val="00957B2C"/>
    <w:rsid w:val="00962F8B"/>
    <w:rsid w:val="00973C3E"/>
    <w:rsid w:val="00982B08"/>
    <w:rsid w:val="009F689B"/>
    <w:rsid w:val="009F705E"/>
    <w:rsid w:val="00A165F4"/>
    <w:rsid w:val="00A20CA7"/>
    <w:rsid w:val="00A2216F"/>
    <w:rsid w:val="00A32161"/>
    <w:rsid w:val="00A411F0"/>
    <w:rsid w:val="00A66E23"/>
    <w:rsid w:val="00A92E3C"/>
    <w:rsid w:val="00AA67BB"/>
    <w:rsid w:val="00AC54C1"/>
    <w:rsid w:val="00AC7A45"/>
    <w:rsid w:val="00AD2050"/>
    <w:rsid w:val="00AE5220"/>
    <w:rsid w:val="00AF0365"/>
    <w:rsid w:val="00B3336B"/>
    <w:rsid w:val="00B44D52"/>
    <w:rsid w:val="00B6768E"/>
    <w:rsid w:val="00BD536F"/>
    <w:rsid w:val="00BE5690"/>
    <w:rsid w:val="00C1629C"/>
    <w:rsid w:val="00C409F5"/>
    <w:rsid w:val="00C56D11"/>
    <w:rsid w:val="00C631B0"/>
    <w:rsid w:val="00C82CDE"/>
    <w:rsid w:val="00C9466D"/>
    <w:rsid w:val="00D011AA"/>
    <w:rsid w:val="00D053A9"/>
    <w:rsid w:val="00D24B31"/>
    <w:rsid w:val="00D44D8A"/>
    <w:rsid w:val="00D456D3"/>
    <w:rsid w:val="00D46929"/>
    <w:rsid w:val="00D57FE1"/>
    <w:rsid w:val="00D631A5"/>
    <w:rsid w:val="00D737C4"/>
    <w:rsid w:val="00D95692"/>
    <w:rsid w:val="00DF728A"/>
    <w:rsid w:val="00E07F32"/>
    <w:rsid w:val="00E12EA1"/>
    <w:rsid w:val="00E1795C"/>
    <w:rsid w:val="00E21F00"/>
    <w:rsid w:val="00E40CA9"/>
    <w:rsid w:val="00E40F0F"/>
    <w:rsid w:val="00E549F1"/>
    <w:rsid w:val="00E6772C"/>
    <w:rsid w:val="00E75272"/>
    <w:rsid w:val="00E863BC"/>
    <w:rsid w:val="00E87789"/>
    <w:rsid w:val="00E87F3B"/>
    <w:rsid w:val="00E9087B"/>
    <w:rsid w:val="00EB1B50"/>
    <w:rsid w:val="00EF6992"/>
    <w:rsid w:val="00F75EA1"/>
    <w:rsid w:val="00F820F9"/>
    <w:rsid w:val="00F963FB"/>
    <w:rsid w:val="00FA0017"/>
    <w:rsid w:val="00FA3E49"/>
    <w:rsid w:val="00FB60E5"/>
    <w:rsid w:val="00FE65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0E30"/>
  <w15:docId w15:val="{B1F3A564-D6EF-4B59-B73E-B602316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2E3C"/>
    <w:pPr>
      <w:spacing w:after="0" w:line="240" w:lineRule="auto"/>
      <w:jc w:val="both"/>
    </w:pPr>
    <w:rPr>
      <w:rFonts w:ascii="Times New Roman" w:eastAsia="Calibri"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92E3C"/>
    <w:pPr>
      <w:ind w:left="720"/>
      <w:contextualSpacing/>
      <w:jc w:val="left"/>
    </w:pPr>
    <w:rPr>
      <w:rFonts w:eastAsia="Times New Roman"/>
      <w:sz w:val="20"/>
      <w:szCs w:val="20"/>
      <w:lang w:eastAsia="sk-SK"/>
    </w:rPr>
  </w:style>
  <w:style w:type="paragraph" w:styleId="Hlavika">
    <w:name w:val="header"/>
    <w:basedOn w:val="Normlny"/>
    <w:link w:val="HlavikaChar"/>
    <w:uiPriority w:val="99"/>
    <w:unhideWhenUsed/>
    <w:rsid w:val="006052BA"/>
    <w:pPr>
      <w:tabs>
        <w:tab w:val="center" w:pos="4536"/>
        <w:tab w:val="right" w:pos="9072"/>
      </w:tabs>
    </w:pPr>
  </w:style>
  <w:style w:type="character" w:customStyle="1" w:styleId="HlavikaChar">
    <w:name w:val="Hlavička Char"/>
    <w:basedOn w:val="Predvolenpsmoodseku"/>
    <w:link w:val="Hlavika"/>
    <w:uiPriority w:val="99"/>
    <w:rsid w:val="006052BA"/>
    <w:rPr>
      <w:rFonts w:ascii="Times New Roman" w:eastAsia="Calibri" w:hAnsi="Times New Roman" w:cs="Times New Roman"/>
      <w:sz w:val="24"/>
      <w:szCs w:val="24"/>
    </w:rPr>
  </w:style>
  <w:style w:type="paragraph" w:styleId="Pta">
    <w:name w:val="footer"/>
    <w:basedOn w:val="Normlny"/>
    <w:link w:val="PtaChar"/>
    <w:uiPriority w:val="99"/>
    <w:unhideWhenUsed/>
    <w:rsid w:val="006052BA"/>
    <w:pPr>
      <w:tabs>
        <w:tab w:val="center" w:pos="4536"/>
        <w:tab w:val="right" w:pos="9072"/>
      </w:tabs>
    </w:pPr>
  </w:style>
  <w:style w:type="character" w:customStyle="1" w:styleId="PtaChar">
    <w:name w:val="Päta Char"/>
    <w:basedOn w:val="Predvolenpsmoodseku"/>
    <w:link w:val="Pta"/>
    <w:uiPriority w:val="99"/>
    <w:rsid w:val="006052BA"/>
    <w:rPr>
      <w:rFonts w:ascii="Times New Roman" w:eastAsia="Calibri" w:hAnsi="Times New Roman" w:cs="Times New Roman"/>
      <w:sz w:val="24"/>
      <w:szCs w:val="24"/>
    </w:rPr>
  </w:style>
  <w:style w:type="character" w:customStyle="1" w:styleId="shorttext">
    <w:name w:val="short_text"/>
    <w:basedOn w:val="Predvolenpsmoodseku"/>
    <w:rsid w:val="006F5250"/>
  </w:style>
  <w:style w:type="paragraph" w:customStyle="1" w:styleId="Akapitzlist1">
    <w:name w:val="Akapit z listą1"/>
    <w:basedOn w:val="Normlny"/>
    <w:uiPriority w:val="99"/>
    <w:rsid w:val="002727EA"/>
    <w:pPr>
      <w:ind w:left="720"/>
      <w:jc w:val="left"/>
    </w:pPr>
    <w:rPr>
      <w:rFonts w:eastAsia="Times New Roman"/>
      <w:sz w:val="20"/>
      <w:szCs w:val="20"/>
      <w:lang w:eastAsia="sk-SK"/>
    </w:rPr>
  </w:style>
  <w:style w:type="paragraph" w:styleId="Zkladntext2">
    <w:name w:val="Body Text 2"/>
    <w:basedOn w:val="Normlny"/>
    <w:link w:val="Zkladntext2Char"/>
    <w:uiPriority w:val="99"/>
    <w:rsid w:val="002727EA"/>
    <w:pPr>
      <w:spacing w:after="120" w:line="480" w:lineRule="auto"/>
      <w:jc w:val="left"/>
    </w:pPr>
    <w:rPr>
      <w:rFonts w:eastAsia="Times New Roman"/>
      <w:sz w:val="20"/>
      <w:szCs w:val="20"/>
      <w:lang w:eastAsia="sk-SK"/>
    </w:rPr>
  </w:style>
  <w:style w:type="character" w:customStyle="1" w:styleId="Zkladntext2Char">
    <w:name w:val="Základný text 2 Char"/>
    <w:basedOn w:val="Predvolenpsmoodseku"/>
    <w:link w:val="Zkladntext2"/>
    <w:uiPriority w:val="99"/>
    <w:rsid w:val="002727EA"/>
    <w:rPr>
      <w:rFonts w:ascii="Times New Roman" w:eastAsia="Times New Roman" w:hAnsi="Times New Roman" w:cs="Times New Roman"/>
      <w:sz w:val="20"/>
      <w:szCs w:val="20"/>
      <w:lang w:eastAsia="sk-SK"/>
    </w:rPr>
  </w:style>
  <w:style w:type="character" w:customStyle="1" w:styleId="object">
    <w:name w:val="object"/>
    <w:rsid w:val="00C82CDE"/>
  </w:style>
  <w:style w:type="character" w:styleId="Vrazn">
    <w:name w:val="Strong"/>
    <w:uiPriority w:val="22"/>
    <w:qFormat/>
    <w:rsid w:val="00C82CDE"/>
    <w:rPr>
      <w:b/>
      <w:bCs/>
    </w:rPr>
  </w:style>
  <w:style w:type="paragraph" w:styleId="Textbubliny">
    <w:name w:val="Balloon Text"/>
    <w:basedOn w:val="Normlny"/>
    <w:link w:val="TextbublinyChar"/>
    <w:uiPriority w:val="99"/>
    <w:semiHidden/>
    <w:unhideWhenUsed/>
    <w:rsid w:val="001D5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5059"/>
    <w:rPr>
      <w:rFonts w:ascii="Segoe UI" w:eastAsia="Calibri" w:hAnsi="Segoe UI" w:cs="Segoe UI"/>
      <w:sz w:val="18"/>
      <w:szCs w:val="18"/>
    </w:rPr>
  </w:style>
  <w:style w:type="paragraph" w:styleId="Zkladntext">
    <w:name w:val="Body Text"/>
    <w:basedOn w:val="Normlny"/>
    <w:link w:val="ZkladntextChar"/>
    <w:uiPriority w:val="99"/>
    <w:semiHidden/>
    <w:unhideWhenUsed/>
    <w:rsid w:val="00371928"/>
    <w:pPr>
      <w:spacing w:after="120"/>
    </w:pPr>
  </w:style>
  <w:style w:type="character" w:customStyle="1" w:styleId="ZkladntextChar">
    <w:name w:val="Základný text Char"/>
    <w:basedOn w:val="Predvolenpsmoodseku"/>
    <w:link w:val="Zkladntext"/>
    <w:uiPriority w:val="99"/>
    <w:semiHidden/>
    <w:rsid w:val="00371928"/>
    <w:rPr>
      <w:rFonts w:ascii="Times New Roman" w:eastAsia="Calibri" w:hAnsi="Times New Roman" w:cs="Times New Roman"/>
      <w:sz w:val="24"/>
      <w:szCs w:val="24"/>
    </w:rPr>
  </w:style>
  <w:style w:type="character" w:styleId="Zstupntext">
    <w:name w:val="Placeholder Text"/>
    <w:basedOn w:val="Predvolenpsmoodseku"/>
    <w:uiPriority w:val="99"/>
    <w:semiHidden/>
    <w:rsid w:val="00561571"/>
    <w:rPr>
      <w:color w:val="808080"/>
    </w:rPr>
  </w:style>
  <w:style w:type="character" w:styleId="Odkaznakomentr">
    <w:name w:val="annotation reference"/>
    <w:basedOn w:val="Predvolenpsmoodseku"/>
    <w:uiPriority w:val="99"/>
    <w:semiHidden/>
    <w:unhideWhenUsed/>
    <w:rsid w:val="00D053A9"/>
    <w:rPr>
      <w:sz w:val="16"/>
      <w:szCs w:val="16"/>
    </w:rPr>
  </w:style>
  <w:style w:type="paragraph" w:styleId="Textkomentra">
    <w:name w:val="annotation text"/>
    <w:basedOn w:val="Normlny"/>
    <w:link w:val="TextkomentraChar"/>
    <w:uiPriority w:val="99"/>
    <w:unhideWhenUsed/>
    <w:rsid w:val="00D053A9"/>
    <w:rPr>
      <w:sz w:val="20"/>
      <w:szCs w:val="20"/>
    </w:rPr>
  </w:style>
  <w:style w:type="character" w:customStyle="1" w:styleId="TextkomentraChar">
    <w:name w:val="Text komentára Char"/>
    <w:basedOn w:val="Predvolenpsmoodseku"/>
    <w:link w:val="Textkomentra"/>
    <w:uiPriority w:val="99"/>
    <w:rsid w:val="00D053A9"/>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053A9"/>
    <w:rPr>
      <w:b/>
      <w:bCs/>
    </w:rPr>
  </w:style>
  <w:style w:type="character" w:customStyle="1" w:styleId="PredmetkomentraChar">
    <w:name w:val="Predmet komentára Char"/>
    <w:basedOn w:val="TextkomentraChar"/>
    <w:link w:val="Predmetkomentra"/>
    <w:uiPriority w:val="99"/>
    <w:semiHidden/>
    <w:rsid w:val="00D053A9"/>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6737">
      <w:bodyDiv w:val="1"/>
      <w:marLeft w:val="0"/>
      <w:marRight w:val="0"/>
      <w:marTop w:val="0"/>
      <w:marBottom w:val="0"/>
      <w:divBdr>
        <w:top w:val="none" w:sz="0" w:space="0" w:color="auto"/>
        <w:left w:val="none" w:sz="0" w:space="0" w:color="auto"/>
        <w:bottom w:val="none" w:sz="0" w:space="0" w:color="auto"/>
        <w:right w:val="none" w:sz="0" w:space="0" w:color="auto"/>
      </w:divBdr>
    </w:div>
    <w:div w:id="420757080">
      <w:bodyDiv w:val="1"/>
      <w:marLeft w:val="0"/>
      <w:marRight w:val="0"/>
      <w:marTop w:val="0"/>
      <w:marBottom w:val="0"/>
      <w:divBdr>
        <w:top w:val="none" w:sz="0" w:space="0" w:color="auto"/>
        <w:left w:val="none" w:sz="0" w:space="0" w:color="auto"/>
        <w:bottom w:val="none" w:sz="0" w:space="0" w:color="auto"/>
        <w:right w:val="none" w:sz="0" w:space="0" w:color="auto"/>
      </w:divBdr>
    </w:div>
    <w:div w:id="10123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5389</TotalTime>
  <Pages>1</Pages>
  <Words>2502</Words>
  <Characters>14265</Characters>
  <Application>Microsoft Office Word</Application>
  <DocSecurity>0</DocSecurity>
  <Lines>118</Lines>
  <Paragraphs>33</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MVSR</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Rozsnyóová, Andrea</cp:lastModifiedBy>
  <cp:revision>6</cp:revision>
  <cp:lastPrinted>2017-12-11T13:25:00Z</cp:lastPrinted>
  <dcterms:created xsi:type="dcterms:W3CDTF">2025-10-06T08:38:00Z</dcterms:created>
  <dcterms:modified xsi:type="dcterms:W3CDTF">2025-10-13T08:18:00Z</dcterms:modified>
  <cp:category/>
</cp:coreProperties>
</file>