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773"/>
        <w:gridCol w:w="2977"/>
        <w:gridCol w:w="1652"/>
        <w:gridCol w:w="566"/>
        <w:gridCol w:w="566"/>
        <w:gridCol w:w="775"/>
        <w:gridCol w:w="1778"/>
      </w:tblGrid>
      <w:tr w:rsidR="00850662" w:rsidRPr="007001F1" w14:paraId="5CAFA20C" w14:textId="77777777" w:rsidTr="000315E9">
        <w:trPr>
          <w:trHeight w:val="438"/>
        </w:trPr>
        <w:tc>
          <w:tcPr>
            <w:tcW w:w="9087" w:type="dxa"/>
            <w:gridSpan w:val="7"/>
            <w:shd w:val="clear" w:color="000000" w:fill="60497A"/>
            <w:vAlign w:val="center"/>
            <w:hideMark/>
          </w:tcPr>
          <w:p w14:paraId="718A2B64" w14:textId="77777777" w:rsidR="00850662" w:rsidRPr="007001F1" w:rsidRDefault="00850662" w:rsidP="00140646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</w:rPr>
              <w:t>Kontrolný zoznam k finančnej kontrole VO</w:t>
            </w:r>
            <w:r w:rsidRPr="007001F1">
              <w:rPr>
                <w:b/>
                <w:bCs/>
                <w:color w:val="FFFFFF"/>
              </w:rPr>
              <w:br/>
            </w:r>
            <w:bookmarkStart w:id="0" w:name="KZ_38"/>
            <w:r w:rsidRPr="007001F1">
              <w:rPr>
                <w:b/>
                <w:bCs/>
                <w:color w:val="FFFFFF"/>
              </w:rPr>
              <w:t xml:space="preserve">Zákazka podľa § 117  ZVO - do </w:t>
            </w:r>
            <w:r>
              <w:rPr>
                <w:b/>
                <w:bCs/>
                <w:color w:val="FFFFFF"/>
              </w:rPr>
              <w:t>50</w:t>
            </w:r>
            <w:r w:rsidRPr="007001F1">
              <w:rPr>
                <w:b/>
                <w:bCs/>
                <w:color w:val="FFFFFF"/>
              </w:rPr>
              <w:t xml:space="preserve"> 000 EUR - štandardná ex</w:t>
            </w:r>
            <w:r>
              <w:rPr>
                <w:b/>
                <w:bCs/>
                <w:color w:val="FFFFFF"/>
              </w:rPr>
              <w:t xml:space="preserve"> </w:t>
            </w:r>
            <w:r w:rsidRPr="007001F1">
              <w:rPr>
                <w:b/>
                <w:bCs/>
                <w:color w:val="FFFFFF"/>
              </w:rPr>
              <w:t>post kontrola</w:t>
            </w:r>
            <w:bookmarkEnd w:id="0"/>
          </w:p>
        </w:tc>
      </w:tr>
      <w:tr w:rsidR="00850662" w:rsidRPr="00B6137E" w14:paraId="374BC642" w14:textId="77777777" w:rsidTr="000315E9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14:paraId="79E091F1" w14:textId="77777777" w:rsidR="00850662" w:rsidRPr="00B6137E" w:rsidRDefault="00850662" w:rsidP="00140646">
            <w:pPr>
              <w:jc w:val="center"/>
              <w:rPr>
                <w:b/>
                <w:bCs/>
                <w:color w:val="000000"/>
              </w:rPr>
            </w:pPr>
            <w:r w:rsidRPr="00B6137E">
              <w:rPr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816731" w:rsidRPr="00B6137E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B6137E">
              <w:rPr>
                <w:b/>
                <w:bCs/>
                <w:color w:val="000000"/>
                <w:sz w:val="22"/>
                <w:szCs w:val="22"/>
              </w:rPr>
              <w:t>prijímateľa</w:t>
            </w:r>
            <w:r w:rsidR="00816731" w:rsidRPr="00B6137E">
              <w:rPr>
                <w:b/>
                <w:bCs/>
                <w:color w:val="000000"/>
                <w:sz w:val="22"/>
                <w:szCs w:val="22"/>
              </w:rPr>
              <w:t xml:space="preserve"> (realizátora stratégie)</w:t>
            </w:r>
          </w:p>
        </w:tc>
      </w:tr>
      <w:tr w:rsidR="00850662" w:rsidRPr="00B6137E" w14:paraId="7285973E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7101A79E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78849D6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3F633EE1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0A081312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Názov/Meno a adresa sídla prijímateľa</w:t>
            </w:r>
            <w:r w:rsidR="00816731" w:rsidRPr="00B6137E">
              <w:rPr>
                <w:color w:val="000000"/>
                <w:sz w:val="22"/>
                <w:szCs w:val="22"/>
              </w:rPr>
              <w:t>(realizátora stratégie)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2D06297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7F5EE903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D7019AC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Druh verejného obstarávateľa / obstarávateľa podľa ZVO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3095D6D1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586BA8DB" w14:textId="77777777" w:rsidTr="000315E9">
        <w:trPr>
          <w:trHeight w:val="224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14:paraId="771E172A" w14:textId="77777777" w:rsidR="00850662" w:rsidRPr="00B6137E" w:rsidRDefault="00850662" w:rsidP="00140646">
            <w:pPr>
              <w:jc w:val="center"/>
              <w:rPr>
                <w:b/>
                <w:bCs/>
                <w:color w:val="000000"/>
              </w:rPr>
            </w:pPr>
            <w:r w:rsidRPr="00B6137E">
              <w:rPr>
                <w:b/>
                <w:bCs/>
                <w:color w:val="000000"/>
                <w:sz w:val="22"/>
                <w:szCs w:val="22"/>
              </w:rPr>
              <w:t>Identifikácia zákazky</w:t>
            </w:r>
          </w:p>
        </w:tc>
        <w:bookmarkStart w:id="1" w:name="_GoBack"/>
        <w:bookmarkEnd w:id="1"/>
      </w:tr>
      <w:tr w:rsidR="00850662" w:rsidRPr="00B6137E" w14:paraId="3D661C49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539CA7A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Druh zákazky podľa predpokladanej hodnoty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051979E6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Zákazka s nízkou hodnotou - do 50 000 EUR bez DPH</w:t>
            </w:r>
          </w:p>
        </w:tc>
      </w:tr>
      <w:tr w:rsidR="00850662" w:rsidRPr="00B6137E" w14:paraId="73E2719E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1157EB0C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Druh zákazky podľa postupu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4E0EC9E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Zákazka s nízkou hodnotou podľa § 117  ZVO</w:t>
            </w:r>
          </w:p>
        </w:tc>
      </w:tr>
      <w:tr w:rsidR="00850662" w:rsidRPr="00B6137E" w14:paraId="7B7CD4F4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12D9CEE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Druh zákazky podľa predmetu obstarania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5DEA2AE7" w14:textId="77777777" w:rsidR="00850662" w:rsidRPr="00B6137E" w:rsidRDefault="00850662" w:rsidP="00140646">
            <w:pPr>
              <w:rPr>
                <w:color w:val="000000"/>
              </w:rPr>
            </w:pPr>
          </w:p>
        </w:tc>
      </w:tr>
      <w:tr w:rsidR="00850662" w:rsidRPr="00B6137E" w14:paraId="10DB05F1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7F028A33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Typ kontroly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1F7CC695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Štandardná ex post kontrola</w:t>
            </w:r>
          </w:p>
        </w:tc>
      </w:tr>
      <w:tr w:rsidR="00850662" w:rsidRPr="00B6137E" w14:paraId="3C126BD5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D7FB0CA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Názov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6ADFEBC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25F5960E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9BF95AF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Názov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35DE231B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38F16900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98A695B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IČO dodávateľa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2DF8B2D5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4B3226DD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055F3C0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Predpokladaná hodnota zákazky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1C74E2EC" w14:textId="77777777" w:rsidR="00850662" w:rsidRPr="00B6137E" w:rsidRDefault="00850662" w:rsidP="00140646">
            <w:pPr>
              <w:rPr>
                <w:color w:val="000000"/>
              </w:rPr>
            </w:pPr>
          </w:p>
        </w:tc>
      </w:tr>
      <w:tr w:rsidR="00850662" w:rsidRPr="00B6137E" w14:paraId="662217E4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5E09CFCA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Hodnota zákazky bez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39755A9D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5F2F978F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44FB8462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Hodnota zákazky s DPH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0012756D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5B5652EE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3FD6354C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Dátum podpisu zmluvy s dodávateľom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17C77EC0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38762D10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19B863BB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Dátum nadobudnutia účinnosti zmluvy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51D6CCA8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2E11BD89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28AB8519" w14:textId="77777777" w:rsidR="00850662" w:rsidRPr="00B6137E" w:rsidRDefault="00850662" w:rsidP="00140646">
            <w:pPr>
              <w:rPr>
                <w:color w:val="000000"/>
              </w:rPr>
            </w:pPr>
            <w:proofErr w:type="spellStart"/>
            <w:r w:rsidRPr="00B6137E">
              <w:rPr>
                <w:color w:val="000000"/>
                <w:sz w:val="22"/>
                <w:szCs w:val="22"/>
              </w:rPr>
              <w:t>Link</w:t>
            </w:r>
            <w:proofErr w:type="spellEnd"/>
            <w:r w:rsidRPr="00B6137E">
              <w:rPr>
                <w:color w:val="000000"/>
                <w:sz w:val="22"/>
                <w:szCs w:val="22"/>
              </w:rPr>
              <w:t xml:space="preserve"> na CRZ, prípadne webové sídlo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571DD218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26251CBF" w14:textId="77777777" w:rsidTr="000315E9">
        <w:trPr>
          <w:trHeight w:val="214"/>
        </w:trPr>
        <w:tc>
          <w:tcPr>
            <w:tcW w:w="773" w:type="dxa"/>
            <w:shd w:val="clear" w:color="000000" w:fill="60497A"/>
            <w:vAlign w:val="center"/>
            <w:hideMark/>
          </w:tcPr>
          <w:p w14:paraId="79A0E9F0" w14:textId="77777777" w:rsidR="00850662" w:rsidRPr="00B6137E" w:rsidRDefault="00850662" w:rsidP="00140646">
            <w:pPr>
              <w:jc w:val="center"/>
              <w:rPr>
                <w:b/>
                <w:bCs/>
                <w:color w:val="FFFFFF"/>
              </w:rPr>
            </w:pPr>
            <w:r w:rsidRPr="00B6137E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629" w:type="dxa"/>
            <w:gridSpan w:val="2"/>
            <w:shd w:val="clear" w:color="000000" w:fill="60497A"/>
            <w:vAlign w:val="center"/>
            <w:hideMark/>
          </w:tcPr>
          <w:p w14:paraId="2D3B8CBB" w14:textId="77777777" w:rsidR="00850662" w:rsidRPr="00B6137E" w:rsidRDefault="00850662" w:rsidP="00140646">
            <w:pPr>
              <w:jc w:val="center"/>
              <w:rPr>
                <w:b/>
                <w:bCs/>
                <w:color w:val="FFFFFF"/>
              </w:rPr>
            </w:pPr>
            <w:r w:rsidRPr="00B6137E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14:paraId="6092B52D" w14:textId="77777777" w:rsidR="00850662" w:rsidRPr="00B6137E" w:rsidRDefault="00850662" w:rsidP="00140646">
            <w:pPr>
              <w:jc w:val="center"/>
              <w:rPr>
                <w:b/>
                <w:bCs/>
                <w:color w:val="FFFFFF"/>
              </w:rPr>
            </w:pPr>
            <w:r w:rsidRPr="00B6137E">
              <w:rPr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6" w:type="dxa"/>
            <w:shd w:val="clear" w:color="000000" w:fill="60497A"/>
            <w:vAlign w:val="center"/>
            <w:hideMark/>
          </w:tcPr>
          <w:p w14:paraId="773D77FB" w14:textId="77777777" w:rsidR="00850662" w:rsidRPr="00B6137E" w:rsidRDefault="00850662" w:rsidP="00140646">
            <w:pPr>
              <w:jc w:val="center"/>
              <w:rPr>
                <w:b/>
                <w:bCs/>
                <w:color w:val="FFFFFF"/>
              </w:rPr>
            </w:pPr>
            <w:r w:rsidRPr="00B6137E">
              <w:rPr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75" w:type="dxa"/>
            <w:shd w:val="clear" w:color="000000" w:fill="60497A"/>
            <w:vAlign w:val="center"/>
            <w:hideMark/>
          </w:tcPr>
          <w:p w14:paraId="0C30C2F6" w14:textId="77777777" w:rsidR="00850662" w:rsidRPr="00B6137E" w:rsidRDefault="00850662" w:rsidP="00140646">
            <w:pPr>
              <w:jc w:val="center"/>
              <w:rPr>
                <w:b/>
                <w:bCs/>
                <w:color w:val="FFFFFF"/>
              </w:rPr>
            </w:pPr>
            <w:r w:rsidRPr="00B6137E">
              <w:rPr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778" w:type="dxa"/>
            <w:shd w:val="clear" w:color="000000" w:fill="60497A"/>
            <w:vAlign w:val="center"/>
            <w:hideMark/>
          </w:tcPr>
          <w:p w14:paraId="45B404B3" w14:textId="77777777" w:rsidR="00850662" w:rsidRPr="00B6137E" w:rsidRDefault="00850662" w:rsidP="00140646">
            <w:pPr>
              <w:jc w:val="center"/>
              <w:rPr>
                <w:b/>
                <w:bCs/>
                <w:color w:val="FFFFFF"/>
              </w:rPr>
            </w:pPr>
            <w:r w:rsidRPr="00B6137E">
              <w:rPr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850662" w:rsidRPr="00B6137E" w14:paraId="5A03E995" w14:textId="77777777" w:rsidTr="000315E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78CC9D6E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5CC08131" w14:textId="77777777" w:rsidR="00850662" w:rsidRPr="00B6137E" w:rsidRDefault="00850662" w:rsidP="00140646">
            <w:pPr>
              <w:jc w:val="both"/>
              <w:rPr>
                <w:color w:val="000000"/>
                <w:sz w:val="22"/>
                <w:szCs w:val="22"/>
              </w:rPr>
            </w:pPr>
            <w:r w:rsidRPr="00B6137E">
              <w:rPr>
                <w:color w:val="000000"/>
                <w:sz w:val="22"/>
                <w:szCs w:val="22"/>
              </w:rPr>
              <w:t>Boli dodržané princípy v zmysle § 10 ods. 2 ZVO? Dodržal verejný obstarávateľ pri zadávaní zákazky princíp hospodárnosti?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602914EF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2314F064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556DE74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20A0F5D6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5F574B72" w14:textId="77777777" w:rsidTr="000315E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6324E6F9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19BDC33D" w14:textId="77777777" w:rsidR="00850662" w:rsidRPr="00B6137E" w:rsidRDefault="00850662" w:rsidP="00140646">
            <w:pPr>
              <w:jc w:val="both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Bol zamestnanec vykonávajúci kontrolu oboznámený s rizikovými indikátormi podľa Systému riadenia EŠIF, v časti kontrola verejného obstarávania - spolupráca s PMÚ a spolupráca s OČTK? Neboli identifikované rizikové indikátory, ktoré môžu iniciovať spoluprácu s PMÚ alebo OČTK?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1FF7BA67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7DB6C094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706F2B0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10992CC5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0947C431" w14:textId="77777777" w:rsidTr="000315E9">
        <w:trPr>
          <w:trHeight w:val="459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32F63200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29E8FED2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Nebol pri zadávaní zákazky identifikovaný konflikt záujmov a postupoval prijímateľ podľa       § 23 ZVO?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6A848971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79999501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13F64938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6A639493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61652702" w14:textId="77777777" w:rsidTr="000315E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213E37C9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6AEEE565" w14:textId="605FA4F3" w:rsidR="00850662" w:rsidRPr="00B6137E" w:rsidRDefault="00850662" w:rsidP="000315E9">
            <w:pPr>
              <w:jc w:val="both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Je verejné obstarávanie  z pohľadu kontroly predmetu obstarávania, návrhu zmluvných podmienok a iných údajov vo vecnom súlade so schválenou žiadosťou o  </w:t>
            </w:r>
            <w:r w:rsidR="000315E9" w:rsidRPr="00B6137E">
              <w:rPr>
                <w:color w:val="000000"/>
                <w:sz w:val="22"/>
                <w:szCs w:val="22"/>
              </w:rPr>
              <w:t xml:space="preserve">príspevok </w:t>
            </w:r>
            <w:r w:rsidRPr="00B6137E">
              <w:rPr>
                <w:color w:val="000000"/>
                <w:sz w:val="22"/>
                <w:szCs w:val="22"/>
              </w:rPr>
              <w:t xml:space="preserve">a účinnou Zmluvou o </w:t>
            </w:r>
            <w:r w:rsidR="000315E9" w:rsidRPr="00B6137E">
              <w:rPr>
                <w:color w:val="000000"/>
                <w:sz w:val="22"/>
                <w:szCs w:val="22"/>
              </w:rPr>
              <w:t>príspevku</w:t>
            </w:r>
            <w:r w:rsidRPr="00B6137E">
              <w:rPr>
                <w:color w:val="000000"/>
                <w:sz w:val="22"/>
                <w:szCs w:val="22"/>
              </w:rPr>
              <w:t xml:space="preserve">? </w:t>
            </w:r>
            <w:r w:rsidR="0069264D" w:rsidRPr="00B6137E">
              <w:rPr>
                <w:color w:val="000000"/>
                <w:sz w:val="22"/>
                <w:szCs w:val="22"/>
              </w:rPr>
              <w:t xml:space="preserve"> prepísať na Podľa MAS „</w:t>
            </w:r>
            <w:r w:rsidR="00816731" w:rsidRPr="00B6137E">
              <w:rPr>
                <w:color w:val="000000"/>
                <w:sz w:val="22"/>
                <w:szCs w:val="22"/>
              </w:rPr>
              <w:t>so žiadosťou o príspevok</w:t>
            </w:r>
            <w:r w:rsidR="0069264D" w:rsidRPr="00B6137E">
              <w:rPr>
                <w:color w:val="000000"/>
                <w:sz w:val="22"/>
                <w:szCs w:val="22"/>
              </w:rPr>
              <w:t xml:space="preserve"> a účinnou Zmluvou o príspevok“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69E3498D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4F899BC9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D2A47A2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0A0AF4FC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5EC39EBD" w14:textId="77777777" w:rsidTr="000315E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0096722A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26A66118" w14:textId="77777777" w:rsidR="00850662" w:rsidRPr="00B6137E" w:rsidRDefault="00850662" w:rsidP="00140646">
            <w:pPr>
              <w:jc w:val="both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Bola výsledná zmluva (objednávka alebo účtovný doklad) zverejnená v súlade so zákonom o slobodnom prístupe k informáciám a podpísaná oprávnenými osobami?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57E79329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6A056F23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D856EC6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32F792B3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18B539FE" w14:textId="77777777" w:rsidTr="000315E9">
        <w:trPr>
          <w:trHeight w:val="68"/>
        </w:trPr>
        <w:tc>
          <w:tcPr>
            <w:tcW w:w="773" w:type="dxa"/>
            <w:vMerge w:val="restart"/>
            <w:shd w:val="clear" w:color="auto" w:fill="auto"/>
            <w:noWrap/>
            <w:vAlign w:val="center"/>
            <w:hideMark/>
          </w:tcPr>
          <w:p w14:paraId="11AD9DF7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4C91D662" w14:textId="77777777" w:rsidR="00850662" w:rsidRPr="00B6137E" w:rsidRDefault="00850662" w:rsidP="00140646">
            <w:pPr>
              <w:jc w:val="both"/>
              <w:rPr>
                <w:color w:val="000000"/>
                <w:sz w:val="22"/>
                <w:szCs w:val="22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a) Bola PHZ určená </w:t>
            </w:r>
            <w:r w:rsidR="00816731" w:rsidRPr="00B6137E">
              <w:rPr>
                <w:color w:val="000000"/>
                <w:sz w:val="22"/>
                <w:szCs w:val="22"/>
              </w:rPr>
              <w:t>v súlade § 6 ZVO a v súlade</w:t>
            </w:r>
            <w:r w:rsidRPr="00B6137E">
              <w:rPr>
                <w:color w:val="000000"/>
                <w:sz w:val="22"/>
                <w:szCs w:val="22"/>
              </w:rPr>
              <w:t xml:space="preserve"> s ustanoveniami Systému riadenia EŠIF?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11DA5CA6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01210721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B1B20A7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0AC09232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540A7CB3" w14:textId="77777777" w:rsidTr="000315E9">
        <w:trPr>
          <w:trHeight w:val="730"/>
        </w:trPr>
        <w:tc>
          <w:tcPr>
            <w:tcW w:w="773" w:type="dxa"/>
            <w:vMerge/>
            <w:shd w:val="clear" w:color="auto" w:fill="auto"/>
            <w:noWrap/>
            <w:vAlign w:val="center"/>
          </w:tcPr>
          <w:p w14:paraId="7B7E9718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42775B0C" w14:textId="77777777" w:rsidR="00850662" w:rsidRPr="00B6137E" w:rsidDel="00640805" w:rsidRDefault="00850662" w:rsidP="00140646">
            <w:pPr>
              <w:jc w:val="both"/>
              <w:rPr>
                <w:color w:val="000000"/>
                <w:sz w:val="22"/>
                <w:szCs w:val="22"/>
              </w:rPr>
            </w:pPr>
            <w:r w:rsidRPr="00B6137E">
              <w:rPr>
                <w:color w:val="000000"/>
                <w:sz w:val="22"/>
                <w:szCs w:val="22"/>
              </w:rPr>
              <w:t>b) Boli v dokumentácii k verejnému obstarávaniu aj informácie a podklady, na základe ktorých bola určená PHZ?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7ECA16A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BF95957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37E545EF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71B8A7CE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0662" w:rsidRPr="00B6137E" w14:paraId="68951A11" w14:textId="77777777" w:rsidTr="000315E9">
        <w:trPr>
          <w:trHeight w:val="338"/>
        </w:trPr>
        <w:tc>
          <w:tcPr>
            <w:tcW w:w="773" w:type="dxa"/>
            <w:vMerge/>
            <w:shd w:val="clear" w:color="auto" w:fill="auto"/>
            <w:noWrap/>
            <w:vAlign w:val="center"/>
          </w:tcPr>
          <w:p w14:paraId="315ECA67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C87900F" w14:textId="77777777" w:rsidR="00850662" w:rsidRPr="00B6137E" w:rsidDel="00640805" w:rsidRDefault="00850662" w:rsidP="00140646">
            <w:pPr>
              <w:jc w:val="both"/>
              <w:rPr>
                <w:color w:val="000000"/>
                <w:sz w:val="22"/>
                <w:szCs w:val="22"/>
              </w:rPr>
            </w:pPr>
            <w:r w:rsidRPr="00B6137E">
              <w:rPr>
                <w:color w:val="000000"/>
                <w:sz w:val="22"/>
                <w:szCs w:val="22"/>
              </w:rPr>
              <w:t>c) Nedošlo k rozdeleniu zákazky alebo nebol zvolený spôsob určenia jej PHZ s cieľom znížiť PHZ pod finančné limity podľa ZVO alebo pod finančný limit 50 000 eur?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7AE6399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82F9763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74CF6A48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542D4AA2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0662" w:rsidRPr="00B6137E" w14:paraId="1698C4F0" w14:textId="77777777" w:rsidTr="000315E9">
        <w:trPr>
          <w:trHeight w:val="338"/>
        </w:trPr>
        <w:tc>
          <w:tcPr>
            <w:tcW w:w="773" w:type="dxa"/>
            <w:vMerge/>
            <w:shd w:val="clear" w:color="auto" w:fill="auto"/>
            <w:noWrap/>
            <w:vAlign w:val="center"/>
          </w:tcPr>
          <w:p w14:paraId="3B15E9A0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52B064BC" w14:textId="77777777" w:rsidR="00850662" w:rsidRPr="00B6137E" w:rsidRDefault="00850662" w:rsidP="00850662">
            <w:pPr>
              <w:pStyle w:val="Odsekzoznamu"/>
              <w:numPr>
                <w:ilvl w:val="0"/>
                <w:numId w:val="1"/>
              </w:numPr>
              <w:ind w:left="235" w:hanging="141"/>
              <w:jc w:val="both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Boli splnené podmienky VO v zmysle prílohy č. 4 bodu 2 MP CKO č. 18?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4155052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50B73354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F38F9AE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7CF4BB8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>Ak MKVO</w:t>
            </w:r>
            <w:r w:rsidR="000315E9" w:rsidRPr="00B6137E">
              <w:rPr>
                <w:rStyle w:val="Odkaznapoznmkupodiarou"/>
                <w:sz w:val="18"/>
                <w:szCs w:val="18"/>
              </w:rPr>
              <w:footnoteReference w:id="1"/>
            </w:r>
            <w:r w:rsidRPr="00B6137E">
              <w:rPr>
                <w:sz w:val="18"/>
                <w:szCs w:val="18"/>
              </w:rPr>
              <w:t xml:space="preserve"> uvedie „nie“</w:t>
            </w:r>
            <w:r w:rsidR="000315E9" w:rsidRPr="00B6137E">
              <w:rPr>
                <w:sz w:val="18"/>
                <w:szCs w:val="18"/>
              </w:rPr>
              <w:t>,</w:t>
            </w:r>
            <w:r w:rsidRPr="00B6137E">
              <w:rPr>
                <w:sz w:val="18"/>
                <w:szCs w:val="18"/>
              </w:rPr>
              <w:t xml:space="preserve"> je potrebné vykonať rizikovú analýzu</w:t>
            </w:r>
          </w:p>
        </w:tc>
      </w:tr>
      <w:tr w:rsidR="00850662" w:rsidRPr="00B6137E" w14:paraId="77B5F16D" w14:textId="77777777" w:rsidTr="000315E9">
        <w:trPr>
          <w:trHeight w:val="278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14:paraId="7DC7DEA9" w14:textId="77777777" w:rsidR="00850662" w:rsidRPr="00B6137E" w:rsidRDefault="00850662" w:rsidP="00140646">
            <w:pPr>
              <w:rPr>
                <w:color w:val="000000"/>
                <w:sz w:val="22"/>
                <w:szCs w:val="22"/>
              </w:rPr>
            </w:pPr>
            <w:r w:rsidRPr="00B6137E">
              <w:rPr>
                <w:b/>
              </w:rPr>
              <w:t>Otázky týkajúce sa overovania hospodárnosti</w:t>
            </w:r>
          </w:p>
        </w:tc>
      </w:tr>
      <w:tr w:rsidR="00850662" w:rsidRPr="00B6137E" w14:paraId="4E2EC66C" w14:textId="77777777" w:rsidTr="000315E9">
        <w:trPr>
          <w:trHeight w:val="278"/>
        </w:trPr>
        <w:tc>
          <w:tcPr>
            <w:tcW w:w="773" w:type="dxa"/>
            <w:vMerge w:val="restart"/>
            <w:shd w:val="clear" w:color="auto" w:fill="auto"/>
            <w:noWrap/>
            <w:vAlign w:val="center"/>
          </w:tcPr>
          <w:p w14:paraId="19FBE281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6F2D24BC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a) Ak sú predmetom stavebné práce. Je rozpočet pre PHZ stanovený oprávnenou osobou  (stavebný inžinier zapísaný v zozname podľa §15 zákona č. 138/1992 Zb. o autorizovaných architektoch a autorizovaných stavebných inžinieroch v platnom znení)?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1E73124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0D54FAD6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027A588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5C061850" w14:textId="77777777" w:rsidR="00850662" w:rsidRPr="00B6137E" w:rsidRDefault="00850662" w:rsidP="00140646">
            <w:pPr>
              <w:rPr>
                <w:sz w:val="18"/>
                <w:szCs w:val="18"/>
              </w:rPr>
            </w:pPr>
            <w:r w:rsidRPr="00B6137E">
              <w:rPr>
                <w:sz w:val="18"/>
                <w:szCs w:val="18"/>
              </w:rPr>
              <w:t>MKVO uvedie:</w:t>
            </w:r>
          </w:p>
          <w:p w14:paraId="70DFA0F5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>- meno a priezvisko oprávnenej osoby</w:t>
            </w:r>
          </w:p>
        </w:tc>
      </w:tr>
      <w:tr w:rsidR="00850662" w:rsidRPr="00B6137E" w14:paraId="2A532FBE" w14:textId="77777777" w:rsidTr="000315E9">
        <w:trPr>
          <w:trHeight w:val="278"/>
        </w:trPr>
        <w:tc>
          <w:tcPr>
            <w:tcW w:w="773" w:type="dxa"/>
            <w:vMerge/>
            <w:shd w:val="clear" w:color="auto" w:fill="auto"/>
            <w:noWrap/>
            <w:vAlign w:val="center"/>
          </w:tcPr>
          <w:p w14:paraId="737EFAF8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</w:tcPr>
          <w:p w14:paraId="696EDED9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b) Bola predpokladaná hodnota zákazky stanovená podľa podmienok platných v čase odoslania oznámenia o vyhlásení verejného obstarávania, odoslania výzvy na predkladanie ponúk?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D681441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CDDF141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97D3D2D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04A0DD37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>MKVO uvedie dátum stanovenia PHZ</w:t>
            </w:r>
          </w:p>
        </w:tc>
      </w:tr>
      <w:tr w:rsidR="00850662" w:rsidRPr="00B6137E" w14:paraId="0EFEF44D" w14:textId="77777777" w:rsidTr="000315E9">
        <w:trPr>
          <w:trHeight w:val="278"/>
        </w:trPr>
        <w:tc>
          <w:tcPr>
            <w:tcW w:w="773" w:type="dxa"/>
            <w:shd w:val="clear" w:color="auto" w:fill="auto"/>
            <w:noWrap/>
            <w:vAlign w:val="center"/>
          </w:tcPr>
          <w:p w14:paraId="545B5EAB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504BAD5F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Bol v prípade zákazky na obstaranie stavebných prác ako podklad k stanoveniu predpokladanej hodnoty zákazky predložený ocenený výkaz výmer ako rozpočet na predmet zákazky?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246FAE5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813CD73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2ABD9FB4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7A48E96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</w:tr>
      <w:tr w:rsidR="00850662" w:rsidRPr="00B6137E" w14:paraId="05CE784E" w14:textId="77777777" w:rsidTr="000315E9">
        <w:trPr>
          <w:trHeight w:val="278"/>
        </w:trPr>
        <w:tc>
          <w:tcPr>
            <w:tcW w:w="773" w:type="dxa"/>
            <w:shd w:val="clear" w:color="auto" w:fill="auto"/>
            <w:noWrap/>
            <w:vAlign w:val="center"/>
          </w:tcPr>
          <w:p w14:paraId="65EEDF59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7FB4E13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Boli v rámci prieskumu trhu uskutočneného za účelom stanovenia predpokladanej hodnoty zákazky oslovené minimálne 3 relevantné subjekty? (v prípade zákazky na obstaranie tovarov alebo služieb)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EEEE23B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D69B52B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B581440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2D0DCF17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>MKVO identifikuje oslovené subjekty (uvedie do poznámky)</w:t>
            </w:r>
          </w:p>
        </w:tc>
      </w:tr>
      <w:tr w:rsidR="00850662" w:rsidRPr="00B6137E" w14:paraId="2E7EE595" w14:textId="77777777" w:rsidTr="000315E9">
        <w:trPr>
          <w:trHeight w:val="278"/>
        </w:trPr>
        <w:tc>
          <w:tcPr>
            <w:tcW w:w="773" w:type="dxa"/>
            <w:shd w:val="clear" w:color="auto" w:fill="auto"/>
            <w:noWrap/>
            <w:vAlign w:val="center"/>
          </w:tcPr>
          <w:p w14:paraId="5CE9FEBC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10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7DE4732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Bola PHZ v prípade zákazky na obstaranie tovarov alebo služieb stanovená ako aritmetický priemer získaných cenových ponúk (aktívne vyžiadaných alebo zistených vo verejne prístupných cenníkoch)?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55DF4EC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089DE92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42C62E8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35DB05EB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>MKVO identifikuje subjekty ktoré predložili ponuky</w:t>
            </w:r>
          </w:p>
        </w:tc>
      </w:tr>
      <w:tr w:rsidR="00850662" w:rsidRPr="00B6137E" w14:paraId="31CEFD5D" w14:textId="77777777" w:rsidTr="000315E9">
        <w:trPr>
          <w:trHeight w:val="278"/>
        </w:trPr>
        <w:tc>
          <w:tcPr>
            <w:tcW w:w="773" w:type="dxa"/>
            <w:shd w:val="clear" w:color="auto" w:fill="auto"/>
            <w:noWrap/>
            <w:vAlign w:val="center"/>
          </w:tcPr>
          <w:p w14:paraId="553A5D78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11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B20A45A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 xml:space="preserve">Nenaznačujú ponuky predložené jednotlivými hospodárskymi subjektami za účelom stanovenia predpokladanej hodnoty zákazky </w:t>
            </w:r>
            <w:proofErr w:type="spellStart"/>
            <w:r w:rsidRPr="00B6137E">
              <w:rPr>
                <w:sz w:val="22"/>
                <w:szCs w:val="22"/>
              </w:rPr>
              <w:t>kolúzne</w:t>
            </w:r>
            <w:proofErr w:type="spellEnd"/>
            <w:r w:rsidRPr="00B6137E">
              <w:rPr>
                <w:sz w:val="22"/>
                <w:szCs w:val="22"/>
              </w:rPr>
              <w:t xml:space="preserve"> správanie? Nie sú tieto ponuky podobné po formálnej stránke?</w:t>
            </w:r>
          </w:p>
          <w:p w14:paraId="6E4DEFC7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(rovnaký celkový vzhľad, rovnaké písmo, rovnaké chyby, zhodné nepravidelnosti, použité rovnaké kancelárske potreby – použitie rovnakých obálok, krabíc, rovnakého druhu papiera, kancelárskych spiniek a pod. )? (v prípade zákazky na obstaranie tovarov alebo služieb)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EF49264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7A0CBC9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7EB6C677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44E8CB60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 xml:space="preserve">MKVO uvedie zistené indície </w:t>
            </w:r>
            <w:proofErr w:type="spellStart"/>
            <w:r w:rsidRPr="00B6137E">
              <w:rPr>
                <w:sz w:val="18"/>
                <w:szCs w:val="18"/>
              </w:rPr>
              <w:t>kolúzneho</w:t>
            </w:r>
            <w:proofErr w:type="spellEnd"/>
            <w:r w:rsidRPr="00B6137E">
              <w:rPr>
                <w:sz w:val="18"/>
                <w:szCs w:val="18"/>
              </w:rPr>
              <w:t xml:space="preserve"> správania (podobnosti ponúk)</w:t>
            </w:r>
          </w:p>
        </w:tc>
      </w:tr>
      <w:tr w:rsidR="00850662" w:rsidRPr="00B6137E" w14:paraId="74120018" w14:textId="77777777" w:rsidTr="000315E9">
        <w:trPr>
          <w:trHeight w:val="278"/>
        </w:trPr>
        <w:tc>
          <w:tcPr>
            <w:tcW w:w="773" w:type="dxa"/>
            <w:shd w:val="clear" w:color="auto" w:fill="auto"/>
            <w:noWrap/>
            <w:vAlign w:val="center"/>
          </w:tcPr>
          <w:p w14:paraId="6CDAAA4E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12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BC46428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 xml:space="preserve">Vyjadruje verejným obstarávateľom/ obstarávateľom stanovené bodové hodnotenie a stanovený pomer hodnotiacich kritérií </w:t>
            </w:r>
            <w:r w:rsidRPr="00B6137E">
              <w:rPr>
                <w:sz w:val="22"/>
                <w:szCs w:val="22"/>
              </w:rPr>
              <w:lastRenderedPageBreak/>
              <w:t>predkladaných ponúk pri použití viac ako jedného hodnotiaceho kritéria (</w:t>
            </w:r>
            <w:proofErr w:type="spellStart"/>
            <w:r w:rsidRPr="00B6137E">
              <w:rPr>
                <w:sz w:val="22"/>
                <w:szCs w:val="22"/>
              </w:rPr>
              <w:t>multikritériá</w:t>
            </w:r>
            <w:proofErr w:type="spellEnd"/>
            <w:r w:rsidRPr="00B6137E">
              <w:rPr>
                <w:sz w:val="22"/>
                <w:szCs w:val="22"/>
              </w:rPr>
              <w:t>) také nastavenie hodnotiacich kritérií, ktoré vedie k výberu ekonomicky najvýhodnejšej ponuky? Zohľadnil MKVO zároveň aj ostatné požiadavky vyplývajúce zo súťažnej dokumentácie, ako napr. zmluvné sankcie, minimálne lehoty dodania/výstavby a podobne?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84302B6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DCBD217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2F478B42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66B620B7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 xml:space="preserve">MKVO uvedie pomer hodnotiacich kritérií, nastavené sankcie za oneskorenie </w:t>
            </w:r>
            <w:r w:rsidRPr="00B6137E">
              <w:rPr>
                <w:sz w:val="18"/>
                <w:szCs w:val="18"/>
              </w:rPr>
              <w:lastRenderedPageBreak/>
              <w:t>dodania/výstavby a pod.</w:t>
            </w:r>
          </w:p>
        </w:tc>
      </w:tr>
      <w:tr w:rsidR="00850662" w:rsidRPr="00B6137E" w14:paraId="24FBFABC" w14:textId="77777777" w:rsidTr="000315E9">
        <w:trPr>
          <w:trHeight w:val="278"/>
        </w:trPr>
        <w:tc>
          <w:tcPr>
            <w:tcW w:w="773" w:type="dxa"/>
            <w:shd w:val="clear" w:color="auto" w:fill="auto"/>
            <w:noWrap/>
            <w:vAlign w:val="center"/>
          </w:tcPr>
          <w:p w14:paraId="719A7CF8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4EB937CB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Bola vykonaná Riziková analýza k overovaniu hospodárnosti?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29E50C5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E8D703A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3175909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01BF5A68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>Riziková analýza zo dňa:</w:t>
            </w:r>
          </w:p>
        </w:tc>
      </w:tr>
      <w:tr w:rsidR="00850662" w:rsidRPr="00B6137E" w14:paraId="4A7A4C90" w14:textId="77777777" w:rsidTr="000315E9">
        <w:trPr>
          <w:trHeight w:val="278"/>
        </w:trPr>
        <w:tc>
          <w:tcPr>
            <w:tcW w:w="773" w:type="dxa"/>
            <w:vMerge w:val="restart"/>
            <w:shd w:val="clear" w:color="auto" w:fill="auto"/>
            <w:noWrap/>
            <w:vAlign w:val="center"/>
          </w:tcPr>
          <w:p w14:paraId="71CEC58E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14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247DBF77" w14:textId="51544D99" w:rsidR="00850662" w:rsidRPr="00B6137E" w:rsidRDefault="00850662" w:rsidP="00EF250A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 xml:space="preserve">a) prípade zákazky na stavebné práce, vyplnil MKVO formulár Porovnávacia vzorka alebo porovnal cenovú ponuku úspešného uchádzača s PHZ, alebo porovnal cenovú ponuku úspešného uchádzača s hodnotou oprávneného výdavku zo </w:t>
            </w:r>
            <w:proofErr w:type="spellStart"/>
            <w:r w:rsidR="00EF250A" w:rsidRPr="00B6137E">
              <w:rPr>
                <w:sz w:val="22"/>
                <w:szCs w:val="22"/>
              </w:rPr>
              <w:t>Zo</w:t>
            </w:r>
            <w:r w:rsidR="00EF250A">
              <w:rPr>
                <w:sz w:val="22"/>
                <w:szCs w:val="22"/>
              </w:rPr>
              <w:t>Pr</w:t>
            </w:r>
            <w:proofErr w:type="spellEnd"/>
            <w:r w:rsidR="00EF250A" w:rsidRPr="00B6137E">
              <w:rPr>
                <w:sz w:val="22"/>
                <w:szCs w:val="22"/>
              </w:rPr>
              <w:t xml:space="preserve"> </w:t>
            </w:r>
            <w:r w:rsidRPr="00B6137E">
              <w:rPr>
                <w:sz w:val="22"/>
                <w:szCs w:val="22"/>
              </w:rPr>
              <w:t>prislúchajúcou k predmetu zákazky, ak mu tak vyplynula povinnosť?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726FAD8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D71F64C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802CCE7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3E7B872B" w14:textId="77777777" w:rsidR="00850662" w:rsidRPr="00B6137E" w:rsidRDefault="00850662" w:rsidP="00140646">
            <w:pPr>
              <w:rPr>
                <w:sz w:val="18"/>
                <w:szCs w:val="18"/>
              </w:rPr>
            </w:pPr>
            <w:r w:rsidRPr="00B6137E">
              <w:rPr>
                <w:sz w:val="18"/>
                <w:szCs w:val="18"/>
              </w:rPr>
              <w:t>Porovnávacia vzorka zo dňa:</w:t>
            </w:r>
          </w:p>
          <w:p w14:paraId="23FD60E1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</w:tr>
      <w:tr w:rsidR="00850662" w:rsidRPr="00B6137E" w14:paraId="64C87A88" w14:textId="77777777" w:rsidTr="000315E9">
        <w:trPr>
          <w:trHeight w:val="278"/>
        </w:trPr>
        <w:tc>
          <w:tcPr>
            <w:tcW w:w="773" w:type="dxa"/>
            <w:vMerge/>
            <w:shd w:val="clear" w:color="auto" w:fill="auto"/>
            <w:noWrap/>
            <w:vAlign w:val="center"/>
          </w:tcPr>
          <w:p w14:paraId="50D80C53" w14:textId="77777777" w:rsidR="00850662" w:rsidRPr="00B6137E" w:rsidDel="00D902E1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0B5DA818" w14:textId="388A2A36" w:rsidR="00850662" w:rsidRPr="00B6137E" w:rsidRDefault="00850662" w:rsidP="000315E9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 xml:space="preserve">b) v prípade zákazky na tovary/služby, vyplnil MKVO formulár Prieskum hospodárnosti, alebo porovnal cenovú ponuku úspešného uchádzača s hodnotou oprávneného výdavku zo </w:t>
            </w:r>
            <w:proofErr w:type="spellStart"/>
            <w:r w:rsidR="000315E9" w:rsidRPr="00B6137E">
              <w:rPr>
                <w:sz w:val="22"/>
                <w:szCs w:val="22"/>
              </w:rPr>
              <w:t>ŽoPr</w:t>
            </w:r>
            <w:proofErr w:type="spellEnd"/>
            <w:r w:rsidR="000315E9" w:rsidRPr="00B6137E">
              <w:rPr>
                <w:sz w:val="22"/>
                <w:szCs w:val="22"/>
              </w:rPr>
              <w:t xml:space="preserve"> </w:t>
            </w:r>
            <w:r w:rsidRPr="00B6137E">
              <w:rPr>
                <w:sz w:val="22"/>
                <w:szCs w:val="22"/>
              </w:rPr>
              <w:t>prislúchajúcou k predmetu zákazky, ak mu tak vyplynula povinnosť?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3064F54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41DFC3E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D62AF3D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5DE99365" w14:textId="77777777" w:rsidR="00850662" w:rsidRPr="00B6137E" w:rsidRDefault="00850662" w:rsidP="00140646">
            <w:pPr>
              <w:rPr>
                <w:sz w:val="18"/>
                <w:szCs w:val="18"/>
              </w:rPr>
            </w:pPr>
            <w:r w:rsidRPr="00B6137E">
              <w:rPr>
                <w:sz w:val="18"/>
                <w:szCs w:val="18"/>
              </w:rPr>
              <w:t>Prieskum hospodárnosti zo dňa:</w:t>
            </w:r>
          </w:p>
        </w:tc>
      </w:tr>
      <w:tr w:rsidR="00850662" w:rsidRPr="00B6137E" w14:paraId="04E68ED4" w14:textId="77777777" w:rsidTr="000315E9">
        <w:trPr>
          <w:trHeight w:val="278"/>
        </w:trPr>
        <w:tc>
          <w:tcPr>
            <w:tcW w:w="773" w:type="dxa"/>
            <w:shd w:val="clear" w:color="auto" w:fill="auto"/>
            <w:noWrap/>
            <w:vAlign w:val="center"/>
          </w:tcPr>
          <w:p w14:paraId="7A11A25F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15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18F1718" w14:textId="77777777" w:rsidR="00850662" w:rsidRPr="00B6137E" w:rsidRDefault="00850662" w:rsidP="00140646">
            <w:pPr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Sú výdavky vyplývajúce z predmetného verejného obstarávania hospodárne?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9759B82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FDB8F02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550A3630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03CDB006" w14:textId="77777777" w:rsidR="00850662" w:rsidRPr="00B6137E" w:rsidRDefault="00850662" w:rsidP="00140646">
            <w:pPr>
              <w:jc w:val="center"/>
              <w:rPr>
                <w:sz w:val="22"/>
                <w:szCs w:val="22"/>
              </w:rPr>
            </w:pPr>
            <w:r w:rsidRPr="00B6137E">
              <w:rPr>
                <w:sz w:val="18"/>
                <w:szCs w:val="18"/>
              </w:rPr>
              <w:t>V prípade vyjadrenia nehospodárnych výdavkov MKVO uvedie ich výšku:</w:t>
            </w:r>
          </w:p>
        </w:tc>
      </w:tr>
      <w:tr w:rsidR="00850662" w:rsidRPr="00B6137E" w14:paraId="17CA343D" w14:textId="77777777" w:rsidTr="000315E9">
        <w:trPr>
          <w:trHeight w:val="278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14:paraId="1C021AC8" w14:textId="77777777" w:rsidR="00850662" w:rsidRPr="00B6137E" w:rsidRDefault="00850662" w:rsidP="00140646">
            <w:pPr>
              <w:rPr>
                <w:color w:val="000000"/>
                <w:sz w:val="22"/>
                <w:szCs w:val="22"/>
              </w:rPr>
            </w:pPr>
            <w:r w:rsidRPr="00B6137E">
              <w:rPr>
                <w:b/>
                <w:bCs/>
              </w:rPr>
              <w:t>Ostatné kontrolné otázky</w:t>
            </w:r>
          </w:p>
        </w:tc>
      </w:tr>
      <w:tr w:rsidR="00850662" w:rsidRPr="00B6137E" w14:paraId="2074229B" w14:textId="77777777" w:rsidTr="000315E9">
        <w:trPr>
          <w:trHeight w:val="278"/>
        </w:trPr>
        <w:tc>
          <w:tcPr>
            <w:tcW w:w="773" w:type="dxa"/>
            <w:shd w:val="clear" w:color="auto" w:fill="auto"/>
            <w:noWrap/>
            <w:vAlign w:val="center"/>
          </w:tcPr>
          <w:p w14:paraId="4342C9DF" w14:textId="77777777" w:rsidR="00850662" w:rsidRPr="00B6137E" w:rsidDel="00D902E1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74475550" w14:textId="77777777" w:rsidR="00850662" w:rsidRPr="00B6137E" w:rsidRDefault="00850662" w:rsidP="00140646">
            <w:pPr>
              <w:jc w:val="both"/>
              <w:rPr>
                <w:color w:val="000000"/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Boli pri zadávaní zákazky dodržané princípy v zmysle § 10 ods. 2 ZVO?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6FA0CE14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070EC463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5C90CBD3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39E850E5" w14:textId="27821A35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0662" w:rsidRPr="00B6137E" w14:paraId="17BA4822" w14:textId="77777777" w:rsidTr="000315E9">
        <w:trPr>
          <w:trHeight w:val="3519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22605DBE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65F8F5CC" w14:textId="61E5108D" w:rsidR="00850662" w:rsidRPr="00B6137E" w:rsidRDefault="00850662" w:rsidP="00C93BEB">
            <w:pPr>
              <w:jc w:val="both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Oslovil alebo identifikoval prijímateľ minimálne troch potenciálnych dodávateľov</w:t>
            </w:r>
            <w:r w:rsidR="00C93BEB" w:rsidRPr="00B6137E">
              <w:rPr>
                <w:color w:val="000000"/>
                <w:sz w:val="22"/>
                <w:szCs w:val="22"/>
              </w:rPr>
              <w:t xml:space="preserve"> </w:t>
            </w:r>
            <w:r w:rsidRPr="00B6137E">
              <w:rPr>
                <w:color w:val="000000"/>
                <w:sz w:val="22"/>
                <w:szCs w:val="22"/>
              </w:rPr>
              <w:t xml:space="preserve">(ak oslovil alebo identifikoval prijímateľ viac ako troch potenciálnych dodávateľov, nižšie uvedené podmienky musia spĺňať všetci), ktorí sú </w:t>
            </w:r>
            <w:r w:rsidR="00C93BEB" w:rsidRPr="00B6137E">
              <w:rPr>
                <w:color w:val="000000"/>
                <w:sz w:val="22"/>
                <w:szCs w:val="22"/>
              </w:rPr>
              <w:t xml:space="preserve">oprávnení </w:t>
            </w:r>
            <w:r w:rsidRPr="00B6137E">
              <w:rPr>
                <w:color w:val="000000"/>
                <w:sz w:val="22"/>
                <w:szCs w:val="22"/>
              </w:rPr>
              <w:t>dodávať službu, tovar alebo prácu v rozsahu predmetu zákazky a ktorý nemajú uložený zákaz účasti vo verejnom obstarávaní potvrdený konečným rozhodnutím v Slovenskej republike alebo v štáte sídla, miesta podnikania alebo obvyklého pobytu za účelom výberu úspešného uchádzača?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1AFA80A8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172675F0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98747E9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15DE99AD" w14:textId="255E0E61" w:rsidR="00850662" w:rsidRPr="00B6137E" w:rsidRDefault="00850662" w:rsidP="00140646">
            <w:pPr>
              <w:jc w:val="center"/>
              <w:rPr>
                <w:color w:val="000000"/>
              </w:rPr>
            </w:pPr>
          </w:p>
        </w:tc>
      </w:tr>
      <w:tr w:rsidR="00850662" w:rsidRPr="00B6137E" w14:paraId="52D6061E" w14:textId="77777777" w:rsidTr="000315E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606E025D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775D8498" w14:textId="77777777" w:rsidR="00850662" w:rsidRPr="00B6137E" w:rsidRDefault="00850662" w:rsidP="00140646">
            <w:pPr>
              <w:jc w:val="both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Obsahuje záznam z prieskumu trhu minimálne náležitosti určené Systémom riadenia EŠIF? 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59B4C11D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06616628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198C03B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3C137E03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342059D1" w14:textId="77777777" w:rsidTr="000315E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77B57C3F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  <w:hideMark/>
          </w:tcPr>
          <w:p w14:paraId="086C6471" w14:textId="77777777" w:rsidR="00850662" w:rsidRPr="00B6137E" w:rsidRDefault="00850662" w:rsidP="00140646">
            <w:pPr>
              <w:jc w:val="both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 xml:space="preserve">Neboli identifikované iné porušenia pravidiel a postupov verejného obstarávania (napr. nesplnenie </w:t>
            </w:r>
            <w:proofErr w:type="spellStart"/>
            <w:r w:rsidRPr="00B6137E">
              <w:rPr>
                <w:color w:val="000000"/>
                <w:sz w:val="22"/>
                <w:szCs w:val="22"/>
              </w:rPr>
              <w:t>postkontraktačných</w:t>
            </w:r>
            <w:proofErr w:type="spellEnd"/>
            <w:r w:rsidRPr="00B6137E">
              <w:rPr>
                <w:color w:val="000000"/>
                <w:sz w:val="22"/>
                <w:szCs w:val="22"/>
              </w:rPr>
              <w:t xml:space="preserve">  oznamovacích povinností verejného obstarávateľa voči ÚVO resp. profilu verejného obstarávateľa)?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4155F7BA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14:paraId="1A0D68A6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F746620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7F7E877A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6F96DF3E" w14:textId="77777777" w:rsidTr="000315E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58228290" w14:textId="43FE2C4F" w:rsidR="00850662" w:rsidRPr="00B6137E" w:rsidDel="001870F6" w:rsidRDefault="00B6137E" w:rsidP="001406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EF7ADC6" w14:textId="245A6D64" w:rsidR="00850662" w:rsidRPr="00B6137E" w:rsidRDefault="00850662" w:rsidP="00140646">
            <w:pPr>
              <w:pStyle w:val="Odsekzoznamu"/>
              <w:ind w:left="94"/>
              <w:jc w:val="both"/>
              <w:rPr>
                <w:sz w:val="22"/>
                <w:szCs w:val="22"/>
              </w:rPr>
            </w:pPr>
            <w:r w:rsidRPr="00B6137E">
              <w:rPr>
                <w:sz w:val="22"/>
                <w:szCs w:val="22"/>
              </w:rPr>
              <w:t>Ak</w:t>
            </w:r>
            <w:r w:rsidR="0069264D" w:rsidRPr="00B6137E">
              <w:rPr>
                <w:sz w:val="22"/>
                <w:szCs w:val="22"/>
              </w:rPr>
              <w:t xml:space="preserve"> bola dokumentácia predložená</w:t>
            </w:r>
            <w:r w:rsidRPr="00B6137E">
              <w:rPr>
                <w:sz w:val="22"/>
                <w:szCs w:val="22"/>
              </w:rPr>
              <w:t xml:space="preserve"> v listinnej podobe, bolo súčasťou predloženej dokumentácie aj čestné vyhlásenie verejného obstarávateľa o súlade predkladanej dokumentácie s jej originálom?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ED24824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426644C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FE27B91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5EAB6036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0662" w:rsidRPr="00B6137E" w14:paraId="078346AC" w14:textId="77777777" w:rsidTr="000315E9">
        <w:trPr>
          <w:trHeight w:val="13"/>
        </w:trPr>
        <w:tc>
          <w:tcPr>
            <w:tcW w:w="773" w:type="dxa"/>
            <w:shd w:val="clear" w:color="auto" w:fill="auto"/>
            <w:noWrap/>
            <w:vAlign w:val="center"/>
          </w:tcPr>
          <w:p w14:paraId="09FF2F62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  <w:r w:rsidRPr="00B6137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1DC97EC5" w14:textId="77777777" w:rsidR="00850662" w:rsidRPr="00B6137E" w:rsidRDefault="00850662" w:rsidP="00140646">
            <w:pPr>
              <w:jc w:val="both"/>
              <w:rPr>
                <w:color w:val="000000"/>
                <w:sz w:val="22"/>
                <w:szCs w:val="22"/>
              </w:rPr>
            </w:pPr>
            <w:r w:rsidRPr="00B6137E">
              <w:rPr>
                <w:color w:val="000000"/>
                <w:sz w:val="22"/>
                <w:szCs w:val="22"/>
              </w:rPr>
              <w:t>Uverejnil verejný obstarávateľ v profile všetky zákonom vyžadované dokumenty (existujúce k momentu výkonu kontroly VO)?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6111FEF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A0301E4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06C8184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  <w:vAlign w:val="center"/>
          </w:tcPr>
          <w:p w14:paraId="2DB157D5" w14:textId="77777777" w:rsidR="00850662" w:rsidRPr="00B6137E" w:rsidRDefault="00850662" w:rsidP="001406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0662" w:rsidRPr="00B6137E" w14:paraId="783142A2" w14:textId="77777777" w:rsidTr="000315E9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14:paraId="523AE21D" w14:textId="77777777" w:rsidR="00850662" w:rsidRPr="00B6137E" w:rsidRDefault="00850662" w:rsidP="00140646">
            <w:pPr>
              <w:jc w:val="both"/>
              <w:rPr>
                <w:b/>
                <w:sz w:val="20"/>
                <w:szCs w:val="20"/>
              </w:rPr>
            </w:pPr>
            <w:r w:rsidRPr="00B6137E">
              <w:rPr>
                <w:b/>
                <w:sz w:val="20"/>
                <w:szCs w:val="20"/>
              </w:rPr>
              <w:t>VYJADRENIE</w:t>
            </w:r>
          </w:p>
          <w:p w14:paraId="38016421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MKVO uvedie závery z vykonanej kontroly verejného obstarávania, prípadné zistené nedostatky a ich vplyv alebo možný vplyv na výsledok VO, stanovené nápravné opatrenia a lehotu na zriadenie nápravy.</w:t>
            </w:r>
          </w:p>
          <w:p w14:paraId="286B078D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Administratívnou finančnou kontrolou neboli zistené nedostatky, ktoré by mali alebo mohli mať vplyv na výsledok verejného obstarávania. / </w:t>
            </w:r>
          </w:p>
          <w:p w14:paraId="2D0D8397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Administratívnou finančnou kontrolou boli zistené nedostatky, ktoré mohli mali alebo mohli mať vplyv na výsledok verejného obstarávania.</w:t>
            </w:r>
          </w:p>
          <w:p w14:paraId="7A7E09C0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Pri zistení nedostatkov MKVO uvedie nedostatky, prípadne určí finančnú opravu.</w:t>
            </w:r>
          </w:p>
          <w:p w14:paraId="5048F90B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</w:p>
          <w:p w14:paraId="1A870339" w14:textId="77777777" w:rsidR="00850662" w:rsidRPr="00B6137E" w:rsidRDefault="00850662" w:rsidP="0014064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6137E">
              <w:rPr>
                <w:b/>
                <w:sz w:val="20"/>
                <w:szCs w:val="20"/>
                <w:u w:val="single"/>
              </w:rPr>
              <w:t>Záver vykonaného overenia hospodárnosti:</w:t>
            </w:r>
          </w:p>
          <w:p w14:paraId="48936E95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  <w:u w:val="single"/>
              </w:rPr>
              <w:t xml:space="preserve">MKVO </w:t>
            </w:r>
            <w:r w:rsidRPr="00B6137E">
              <w:rPr>
                <w:sz w:val="20"/>
                <w:szCs w:val="20"/>
              </w:rPr>
              <w:t>vyberie jednu z uvedených možností:</w:t>
            </w:r>
          </w:p>
          <w:p w14:paraId="5B0631E7" w14:textId="77777777" w:rsidR="00850662" w:rsidRPr="00B6137E" w:rsidRDefault="00850662" w:rsidP="0014064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6137E">
              <w:rPr>
                <w:b/>
                <w:sz w:val="20"/>
                <w:szCs w:val="20"/>
                <w:u w:val="single"/>
              </w:rPr>
              <w:t>1. Stavebné práce, tovary/služby</w:t>
            </w:r>
          </w:p>
          <w:p w14:paraId="17B55AB7" w14:textId="3344DAA2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overil hospodárnosť použitím Rizikovej analýzy</w:t>
            </w:r>
            <w:r w:rsidR="00B6137E" w:rsidRPr="00B6137E">
              <w:rPr>
                <w:rStyle w:val="Odkaznapoznmkupodiarou"/>
                <w:i/>
                <w:sz w:val="20"/>
                <w:szCs w:val="20"/>
              </w:rPr>
              <w:footnoteReference w:id="2"/>
            </w:r>
            <w:r w:rsidRPr="00B6137E">
              <w:rPr>
                <w:i/>
                <w:sz w:val="20"/>
                <w:szCs w:val="20"/>
              </w:rPr>
              <w:t xml:space="preserve">. Na základe identifikovaných rizikových indikátorov bol celkový počet získaných bodov v hodnote (uviesť konkrétnu hodnotu menšiu ako 10). MKVO uvádza, že na základe bodového hodnotenia získaného vypracovaním Analýzy rizík bola hospodárnosť výdavkov overená v rámci kontroly súladu so Zmluvou o </w:t>
            </w:r>
            <w:r w:rsidR="000315E9" w:rsidRPr="00B6137E">
              <w:rPr>
                <w:i/>
                <w:sz w:val="20"/>
                <w:szCs w:val="20"/>
              </w:rPr>
              <w:t>príspevok</w:t>
            </w:r>
            <w:r w:rsidRPr="00B6137E">
              <w:rPr>
                <w:i/>
                <w:sz w:val="20"/>
                <w:szCs w:val="20"/>
              </w:rPr>
              <w:t>.</w:t>
            </w:r>
          </w:p>
          <w:p w14:paraId="2365D242" w14:textId="7384595B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Hodnota súvisiacich výdavkov na predmet zákazky vyplývajúcich zo Zmluvy o </w:t>
            </w:r>
            <w:r w:rsidR="000315E9" w:rsidRPr="00B6137E">
              <w:rPr>
                <w:i/>
                <w:sz w:val="20"/>
                <w:szCs w:val="20"/>
              </w:rPr>
              <w:t>príspevok</w:t>
            </w:r>
            <w:r w:rsidRPr="00B6137E">
              <w:rPr>
                <w:i/>
                <w:sz w:val="20"/>
                <w:szCs w:val="20"/>
              </w:rPr>
              <w:t xml:space="preserve">: </w:t>
            </w:r>
          </w:p>
          <w:p w14:paraId="143FF529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xxx </w:t>
            </w:r>
            <w:proofErr w:type="spellStart"/>
            <w:r w:rsidRPr="00B6137E">
              <w:rPr>
                <w:i/>
                <w:sz w:val="20"/>
                <w:szCs w:val="20"/>
              </w:rPr>
              <w:t>xxx,xx</w:t>
            </w:r>
            <w:proofErr w:type="spellEnd"/>
            <w:r w:rsidRPr="00B6137E">
              <w:rPr>
                <w:i/>
                <w:sz w:val="20"/>
                <w:szCs w:val="20"/>
              </w:rPr>
              <w:t xml:space="preserve"> € bez DPH/s DPH.</w:t>
            </w:r>
          </w:p>
          <w:p w14:paraId="74ACEECC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Celková hodnota výdavkov na predmet zákazky vyplývajúcich z ponuky úspešného uchádzača: </w:t>
            </w:r>
          </w:p>
          <w:p w14:paraId="2951FE33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xxx </w:t>
            </w:r>
            <w:proofErr w:type="spellStart"/>
            <w:r w:rsidRPr="00B6137E">
              <w:rPr>
                <w:i/>
                <w:sz w:val="20"/>
                <w:szCs w:val="20"/>
              </w:rPr>
              <w:t>xxx,xx</w:t>
            </w:r>
            <w:proofErr w:type="spellEnd"/>
            <w:r w:rsidRPr="00B6137E">
              <w:rPr>
                <w:i/>
                <w:sz w:val="20"/>
                <w:szCs w:val="20"/>
              </w:rPr>
              <w:t xml:space="preserve"> € bez DPH/s DPH.</w:t>
            </w:r>
          </w:p>
          <w:p w14:paraId="4991A831" w14:textId="374FF731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MKVO porovnaním zistil, že celková hodnota výdavkov na predmet zákazky vyplývajúcich z ponuky úspešného uchádzača je oproti hodnote súvisiacich výdavkov na predmet zákazky vyplývajúcich zo Zmluvy o </w:t>
            </w:r>
            <w:r w:rsidR="000315E9" w:rsidRPr="00B6137E">
              <w:rPr>
                <w:i/>
                <w:sz w:val="20"/>
                <w:szCs w:val="20"/>
              </w:rPr>
              <w:t xml:space="preserve">príspevok </w:t>
            </w:r>
            <w:r w:rsidRPr="00B6137E">
              <w:rPr>
                <w:i/>
                <w:sz w:val="20"/>
                <w:szCs w:val="20"/>
              </w:rPr>
              <w:t>nižšia a preto MKVO uvádza:</w:t>
            </w:r>
          </w:p>
          <w:p w14:paraId="73EE4C72" w14:textId="77777777" w:rsidR="00850662" w:rsidRPr="00B6137E" w:rsidRDefault="00850662" w:rsidP="00140646">
            <w:pPr>
              <w:jc w:val="both"/>
              <w:rPr>
                <w:sz w:val="20"/>
                <w:szCs w:val="20"/>
                <w:u w:val="single"/>
              </w:rPr>
            </w:pPr>
            <w:r w:rsidRPr="00B6137E">
              <w:rPr>
                <w:i/>
                <w:sz w:val="20"/>
                <w:szCs w:val="20"/>
              </w:rPr>
              <w:t xml:space="preserve">MKVO v zmysle Analýzy rizík na základe Metodiky k overovaniu hospodárnosti </w:t>
            </w:r>
            <w:r w:rsidRPr="00B6137E">
              <w:rPr>
                <w:sz w:val="20"/>
                <w:szCs w:val="20"/>
                <w:u w:val="single"/>
              </w:rPr>
              <w:t xml:space="preserve">konštatuje „hospodárnosť vynakladaných výdavkov“ </w:t>
            </w:r>
          </w:p>
          <w:p w14:paraId="17F799CB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alebo záver</w:t>
            </w:r>
          </w:p>
          <w:p w14:paraId="10D3B546" w14:textId="2F7251EF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MKVO porovnaním zistil, že celková hodnota výdavkov na predmet zákazky vyplývajúcich z ponuky úspešného uchádzača je oproti hodnote súvisiacich výdavkov na predmet zákazky vyplývajúcich zo Zmluvy o </w:t>
            </w:r>
            <w:r w:rsidR="000315E9" w:rsidRPr="00B6137E">
              <w:rPr>
                <w:i/>
                <w:sz w:val="20"/>
                <w:szCs w:val="20"/>
              </w:rPr>
              <w:t xml:space="preserve">príspevok </w:t>
            </w:r>
            <w:r w:rsidRPr="00B6137E">
              <w:rPr>
                <w:i/>
                <w:sz w:val="20"/>
                <w:szCs w:val="20"/>
              </w:rPr>
              <w:t>vyššia a preto MKVO uvádza:</w:t>
            </w:r>
          </w:p>
          <w:p w14:paraId="24DDFE92" w14:textId="77777777" w:rsidR="00850662" w:rsidRPr="00B6137E" w:rsidRDefault="00850662" w:rsidP="00140646">
            <w:pPr>
              <w:jc w:val="both"/>
              <w:rPr>
                <w:sz w:val="20"/>
                <w:szCs w:val="20"/>
                <w:u w:val="single"/>
              </w:rPr>
            </w:pPr>
            <w:r w:rsidRPr="00B6137E">
              <w:rPr>
                <w:i/>
                <w:sz w:val="20"/>
                <w:szCs w:val="20"/>
              </w:rPr>
              <w:t>MKVO v zmysle Analýzy rizík na základe  metodiky k overovaniu hospodárnosti konštatuje</w:t>
            </w:r>
            <w:r w:rsidRPr="00B6137E">
              <w:rPr>
                <w:sz w:val="20"/>
                <w:szCs w:val="20"/>
                <w:u w:val="single"/>
              </w:rPr>
              <w:t xml:space="preserve"> „vyčíslenie neoprávnených výdavkov“.</w:t>
            </w:r>
          </w:p>
          <w:p w14:paraId="737BED18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MKVO vyčísli neoprávnené výdavky.</w:t>
            </w:r>
          </w:p>
          <w:p w14:paraId="7443AB8D" w14:textId="77777777" w:rsidR="00850662" w:rsidRPr="00B6137E" w:rsidRDefault="00850662" w:rsidP="00140646">
            <w:pPr>
              <w:jc w:val="both"/>
              <w:rPr>
                <w:b/>
                <w:sz w:val="20"/>
                <w:szCs w:val="20"/>
              </w:rPr>
            </w:pPr>
            <w:r w:rsidRPr="00B6137E">
              <w:rPr>
                <w:b/>
                <w:sz w:val="20"/>
                <w:szCs w:val="20"/>
              </w:rPr>
              <w:t xml:space="preserve">2. </w:t>
            </w:r>
          </w:p>
          <w:p w14:paraId="6319278C" w14:textId="77777777" w:rsidR="00850662" w:rsidRPr="00B6137E" w:rsidRDefault="00850662" w:rsidP="00140646">
            <w:pPr>
              <w:jc w:val="both"/>
              <w:rPr>
                <w:b/>
                <w:sz w:val="20"/>
                <w:szCs w:val="20"/>
              </w:rPr>
            </w:pPr>
            <w:r w:rsidRPr="00B6137E">
              <w:rPr>
                <w:b/>
                <w:sz w:val="20"/>
                <w:szCs w:val="20"/>
              </w:rPr>
              <w:t xml:space="preserve">a) Stavebné práce </w:t>
            </w:r>
          </w:p>
          <w:p w14:paraId="570F1248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overil hospodárnosť použitím Rizikovej analýzy. Na základe identifikovaných rizikových indikátorov bol celkový počet získaných bodov v hodnote (uviesť konkrétnu hodnotu rovnú alebo väčšiu ako 10), a zároveň nebola zistená prítomnosť rizikového indikátora č. 4 – Určenie PHZ. MKVO uvádza, že na základe bodového hodnotenia získaného vypracovaním Analýzy rizík a na základe nezistenia prítomnosti rizikového indikátora č. 4 – Určenie PHZ bola hospodárnosť výdavkov overená porovnaním PHZ ako celku s ponukou úspešného uchádzača.</w:t>
            </w:r>
          </w:p>
          <w:p w14:paraId="783D27A0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Hodnota súvisiacich výdavkov na predmet zákazky vyplývajúcich z PHZ: </w:t>
            </w:r>
          </w:p>
          <w:p w14:paraId="5D260C4D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xxx </w:t>
            </w:r>
            <w:proofErr w:type="spellStart"/>
            <w:r w:rsidRPr="00B6137E">
              <w:rPr>
                <w:i/>
                <w:sz w:val="20"/>
                <w:szCs w:val="20"/>
              </w:rPr>
              <w:t>xxx,xx</w:t>
            </w:r>
            <w:proofErr w:type="spellEnd"/>
            <w:r w:rsidRPr="00B6137E">
              <w:rPr>
                <w:i/>
                <w:sz w:val="20"/>
                <w:szCs w:val="20"/>
              </w:rPr>
              <w:t xml:space="preserve"> € bez DPH/s DPH.</w:t>
            </w:r>
          </w:p>
          <w:p w14:paraId="17B2C476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Celková hodnota výdavkov na predmet zákazky vyplývajúcich z ponuky úspešného uchádzača: </w:t>
            </w:r>
          </w:p>
          <w:p w14:paraId="40279837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 xml:space="preserve">xxx </w:t>
            </w:r>
            <w:proofErr w:type="spellStart"/>
            <w:r w:rsidRPr="00B6137E">
              <w:rPr>
                <w:i/>
                <w:sz w:val="20"/>
                <w:szCs w:val="20"/>
              </w:rPr>
              <w:t>xxx,xx</w:t>
            </w:r>
            <w:proofErr w:type="spellEnd"/>
            <w:r w:rsidRPr="00B6137E">
              <w:rPr>
                <w:i/>
                <w:sz w:val="20"/>
                <w:szCs w:val="20"/>
              </w:rPr>
              <w:t xml:space="preserve"> € bez DPH/s DPH.</w:t>
            </w:r>
          </w:p>
          <w:p w14:paraId="4A075C68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lastRenderedPageBreak/>
              <w:t>MKVO porovnaním zistil, že celková hodnota výdavkov na predmet zákazky vyplývajúcich z ponuky úspešného uchádzača je oproti hodnote súvisiacich výdavkov na predmet zákazky vyplývajúcich z PHZ nižšia a preto MKVO uvádza:</w:t>
            </w:r>
          </w:p>
          <w:p w14:paraId="1770E73D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v zmysle Analýzy rizík na základe  metodiky k overovaniu hospodárnosti konštatuje „hospodárnosť vynakladaných výdavkov.“</w:t>
            </w:r>
          </w:p>
          <w:p w14:paraId="6163C063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ab/>
              <w:t>alebo záver</w:t>
            </w:r>
          </w:p>
          <w:p w14:paraId="4AD87CC4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porovnaním zistil, že celková hodnota výdavkov na predmet zákazky vyplývajúcich z ponuky úspešného uchádzača je oproti hodnote súvisiacich výdavkov na predmet zákazky vyplývajúcich z PHZ vyššia a preto MKVO uvádza:</w:t>
            </w:r>
          </w:p>
          <w:p w14:paraId="6E374D22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v zmysle Analýzy rizík na základe  metodiky k overovaniu hospodárnosti konštatuje „vyčíslenie neoprávnených výdavkov.“</w:t>
            </w:r>
          </w:p>
          <w:p w14:paraId="5A96FAB3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MKVO vyčísli neoprávnené výdavky.</w:t>
            </w:r>
          </w:p>
          <w:p w14:paraId="6D1C8DD9" w14:textId="77777777" w:rsidR="00850662" w:rsidRPr="00B6137E" w:rsidRDefault="00850662" w:rsidP="0014064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6137E">
              <w:rPr>
                <w:b/>
                <w:sz w:val="20"/>
                <w:szCs w:val="20"/>
                <w:u w:val="single"/>
              </w:rPr>
              <w:t>b) Tovary/služby</w:t>
            </w:r>
          </w:p>
          <w:p w14:paraId="7B7AC274" w14:textId="77777777" w:rsidR="00850662" w:rsidRPr="00B6137E" w:rsidRDefault="00850662" w:rsidP="00140646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overil hospodárnosť použitím Rizikovej analýzy. Na základe identifikovaných rizikových indikátorov bol celkový počet získaných bodov v hodnote (uviesť konkrétnu hodnotu rovnú alebo väčšiu ako 10). MKVO uvádza, že na základe bodového hodnotenia získaného vypracovaním Analýzy rizík bola hospodárnosť výdavkov overená pomocou formuláru Prieskum hospodárnosti.</w:t>
            </w:r>
          </w:p>
          <w:p w14:paraId="2F82C976" w14:textId="77777777" w:rsidR="00850662" w:rsidRPr="00B6137E" w:rsidRDefault="00850662" w:rsidP="0014064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MKVO uvedie popis postupu zvoleného postupu uvedené v predmetnom formulári.</w:t>
            </w:r>
          </w:p>
          <w:p w14:paraId="47778E4E" w14:textId="77777777" w:rsidR="00850662" w:rsidRPr="00B6137E" w:rsidRDefault="00850662" w:rsidP="00140646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v zmysle Analýzy rizík, na základe  metodiky k overovaniu hospodárnosti a po vyplnení formuláru Prieskum hospodárnosti konštatuje „hospodárnosť vynakladaných výdavkov.“</w:t>
            </w:r>
          </w:p>
          <w:p w14:paraId="509B2964" w14:textId="77777777" w:rsidR="00850662" w:rsidRPr="00B6137E" w:rsidRDefault="00850662" w:rsidP="0014064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ab/>
            </w:r>
            <w:r w:rsidRPr="00B6137E">
              <w:rPr>
                <w:sz w:val="20"/>
                <w:szCs w:val="20"/>
              </w:rPr>
              <w:t>alebo záver</w:t>
            </w:r>
          </w:p>
          <w:p w14:paraId="6B8FC01C" w14:textId="77777777" w:rsidR="00850662" w:rsidRPr="00B6137E" w:rsidRDefault="00850662" w:rsidP="00140646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v zmysle Analýzy rizík, na základe  metodiky k overovaniu hospodárnosti a po vyplnení formuláru Prieskum hospodárnosti konštatuje „vyčíslenie neoprávnených výdavkov.“</w:t>
            </w:r>
          </w:p>
          <w:p w14:paraId="04C9E9C3" w14:textId="77777777" w:rsidR="00850662" w:rsidRPr="00B6137E" w:rsidRDefault="00850662" w:rsidP="0014064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MKVO vyčísli neoprávnené výdavky.</w:t>
            </w:r>
          </w:p>
          <w:p w14:paraId="51198D6B" w14:textId="77777777" w:rsidR="00850662" w:rsidRPr="00B6137E" w:rsidRDefault="00850662" w:rsidP="0014064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6137E">
              <w:rPr>
                <w:b/>
                <w:sz w:val="20"/>
                <w:szCs w:val="20"/>
              </w:rPr>
              <w:t xml:space="preserve">3. </w:t>
            </w:r>
            <w:r w:rsidRPr="00B6137E">
              <w:rPr>
                <w:b/>
                <w:sz w:val="20"/>
                <w:szCs w:val="20"/>
                <w:u w:val="single"/>
              </w:rPr>
              <w:t>Stavebné práce – v prípade zistenia prítomnosti rizikového indikátora č. 4 – Určenie PHZ</w:t>
            </w:r>
          </w:p>
          <w:p w14:paraId="5C5328D2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overil hospodárnosť použitím Rizikovej analýzy. Na základe identifikovaných rizikových indikátorov bol celkový počet získaných bodov v hodnote (uviesť konkrétnu hodnotu rovnú alebo vyššiu ako 10). MKVO zároveň identifikoval pri tejto zákazke na stavebné práce prítomnosť rizikového indikátora č. 4 – Určenie PHZ, Rizikovej analýzy,</w:t>
            </w:r>
            <w:r w:rsidRPr="00B6137E">
              <w:t xml:space="preserve"> </w:t>
            </w:r>
            <w:r w:rsidRPr="00B6137E">
              <w:rPr>
                <w:i/>
                <w:sz w:val="20"/>
                <w:szCs w:val="20"/>
              </w:rPr>
              <w:t>tzn. vypracovanie rozpočtu ktorý je podkladom k stanoveniu PHZ inou ako oprávnenou osobou (autorizovaným stavebným inžinierom). MKVO uvádza, že na základe bodového hodnotenia získaného vypracovaním Analýzy rizík a zistením prítomnosti rizikového indikátora č. 4, bola hospodárnosť výdavkov overená pomocou formuláru Porovnávacia vzorka.</w:t>
            </w:r>
          </w:p>
          <w:p w14:paraId="7D51F027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MKVO uvedie popis postupu zvoleného k výberu hodnoty cien položiek pri vlastnom zisťovaní.</w:t>
            </w:r>
          </w:p>
          <w:p w14:paraId="4B770FA3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v zmysle Analýzy rizík, na základe  metodiky k overovaniu hospodárnosti a po vyplnení formuláru Porovnávacia vzorka konštatuje „hospodárnosť vynakladaných výdavkov.“</w:t>
            </w:r>
          </w:p>
          <w:p w14:paraId="319FC9A4" w14:textId="77777777" w:rsidR="00850662" w:rsidRPr="00B6137E" w:rsidRDefault="00850662" w:rsidP="00140646">
            <w:pPr>
              <w:jc w:val="both"/>
              <w:rPr>
                <w:b/>
                <w:i/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ab/>
              <w:t>alebo záver</w:t>
            </w:r>
          </w:p>
          <w:p w14:paraId="5A0761DB" w14:textId="77777777" w:rsidR="00850662" w:rsidRPr="00B6137E" w:rsidRDefault="00850662" w:rsidP="00140646">
            <w:pPr>
              <w:jc w:val="both"/>
              <w:rPr>
                <w:i/>
                <w:sz w:val="20"/>
                <w:szCs w:val="20"/>
              </w:rPr>
            </w:pPr>
            <w:r w:rsidRPr="00B6137E">
              <w:rPr>
                <w:i/>
                <w:sz w:val="20"/>
                <w:szCs w:val="20"/>
              </w:rPr>
              <w:t>MKVO v zmysle Analýzy rizík, na základe  metodiky k overovaniu hospodárnosti a po vyplnení formuláru Porovnávacia vzorka konštatuje „vyčíslenie neoprávnených výdavkov.“</w:t>
            </w:r>
          </w:p>
          <w:p w14:paraId="6842011F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>MKVO vyčísli neoprávnené výdavky.</w:t>
            </w:r>
          </w:p>
          <w:p w14:paraId="4731F80D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</w:p>
          <w:p w14:paraId="6305D2E0" w14:textId="49BB90A5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  <w:r w:rsidRPr="00B6137E">
              <w:rPr>
                <w:sz w:val="20"/>
                <w:szCs w:val="20"/>
              </w:rPr>
              <w:t xml:space="preserve">MKVO je povinný sa riadne uistiť o správnosti a dostatočnom zdokumentovaní predchádzajúceho posúdenia odborným hodnotiteľom v procese odborného hodnotenia a výberu </w:t>
            </w:r>
            <w:proofErr w:type="spellStart"/>
            <w:r w:rsidR="000315E9" w:rsidRPr="00B6137E">
              <w:rPr>
                <w:sz w:val="20"/>
                <w:szCs w:val="20"/>
              </w:rPr>
              <w:t>ŽoPr</w:t>
            </w:r>
            <w:proofErr w:type="spellEnd"/>
            <w:r w:rsidRPr="00B6137E">
              <w:rPr>
                <w:sz w:val="20"/>
                <w:szCs w:val="20"/>
              </w:rPr>
              <w:t>, resp. vynaložiť náležitú starostlivosť k zisteniu nových skutočností, ktoré by mohli mať vplyv na posúdenie hospodárnosti výdavkov</w:t>
            </w:r>
            <w:r w:rsidRPr="00B6137E">
              <w:rPr>
                <w:rStyle w:val="Odkaznapoznmkupodiarou"/>
                <w:sz w:val="20"/>
                <w:szCs w:val="20"/>
              </w:rPr>
              <w:footnoteReference w:id="3"/>
            </w:r>
            <w:r w:rsidRPr="00B6137E">
              <w:rPr>
                <w:sz w:val="20"/>
                <w:szCs w:val="20"/>
              </w:rPr>
              <w:t>.</w:t>
            </w:r>
          </w:p>
          <w:p w14:paraId="7177D881" w14:textId="77777777" w:rsidR="00850662" w:rsidRPr="00B6137E" w:rsidRDefault="00850662" w:rsidP="00140646">
            <w:pPr>
              <w:jc w:val="both"/>
              <w:rPr>
                <w:sz w:val="20"/>
                <w:szCs w:val="20"/>
              </w:rPr>
            </w:pPr>
          </w:p>
          <w:p w14:paraId="1DB9B3BE" w14:textId="77777777" w:rsidR="00850662" w:rsidRPr="00B6137E" w:rsidRDefault="00850662" w:rsidP="0014064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50662" w:rsidRPr="00B6137E" w14:paraId="2C16860F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14D62D0D" w14:textId="77777777" w:rsidR="00850662" w:rsidRPr="00B6137E" w:rsidRDefault="00850662" w:rsidP="00140646">
            <w:pPr>
              <w:rPr>
                <w:b/>
                <w:bCs/>
              </w:rPr>
            </w:pPr>
            <w:r w:rsidRPr="00B6137E">
              <w:rPr>
                <w:b/>
                <w:bCs/>
                <w:sz w:val="22"/>
                <w:szCs w:val="22"/>
              </w:rPr>
              <w:lastRenderedPageBreak/>
              <w:t>Kontrolu vykonal</w:t>
            </w:r>
            <w:r w:rsidRPr="00B6137E">
              <w:rPr>
                <w:rStyle w:val="Odkaznapoznmkupodiarou"/>
                <w:b/>
                <w:bCs/>
                <w:sz w:val="20"/>
                <w:szCs w:val="20"/>
              </w:rPr>
              <w:footnoteReference w:id="4"/>
            </w:r>
            <w:r w:rsidRPr="00B613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78B0A49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1EE582E1" w14:textId="77777777" w:rsidTr="000315E9">
        <w:trPr>
          <w:trHeight w:val="204"/>
        </w:trPr>
        <w:tc>
          <w:tcPr>
            <w:tcW w:w="3750" w:type="dxa"/>
            <w:gridSpan w:val="2"/>
            <w:shd w:val="clear" w:color="auto" w:fill="auto"/>
            <w:vAlign w:val="center"/>
            <w:hideMark/>
          </w:tcPr>
          <w:p w14:paraId="7721CAE2" w14:textId="77777777" w:rsidR="00850662" w:rsidRPr="00B6137E" w:rsidRDefault="00850662" w:rsidP="00140646">
            <w:pPr>
              <w:rPr>
                <w:b/>
                <w:bCs/>
              </w:rPr>
            </w:pPr>
            <w:r w:rsidRPr="00B6137E">
              <w:rPr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66712D58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4E0CF86D" w14:textId="77777777" w:rsidTr="000315E9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65DAB985" w14:textId="77777777" w:rsidR="00850662" w:rsidRPr="00B6137E" w:rsidRDefault="00850662" w:rsidP="00140646">
            <w:pPr>
              <w:rPr>
                <w:b/>
                <w:bCs/>
              </w:rPr>
            </w:pPr>
            <w:r w:rsidRPr="00B6137E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130BFD9C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2EF24E99" w14:textId="77777777" w:rsidTr="000315E9">
        <w:trPr>
          <w:trHeight w:val="204"/>
        </w:trPr>
        <w:tc>
          <w:tcPr>
            <w:tcW w:w="9087" w:type="dxa"/>
            <w:gridSpan w:val="7"/>
            <w:shd w:val="clear" w:color="auto" w:fill="auto"/>
            <w:noWrap/>
            <w:vAlign w:val="bottom"/>
            <w:hideMark/>
          </w:tcPr>
          <w:p w14:paraId="62A3549F" w14:textId="77777777" w:rsidR="00850662" w:rsidRPr="00B6137E" w:rsidRDefault="00850662" w:rsidP="00140646">
            <w:pPr>
              <w:jc w:val="center"/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0DF3C215" w14:textId="77777777" w:rsidTr="000315E9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20BE2092" w14:textId="77777777" w:rsidR="00850662" w:rsidRPr="00B6137E" w:rsidRDefault="00850662" w:rsidP="00140646">
            <w:pPr>
              <w:rPr>
                <w:b/>
                <w:bCs/>
              </w:rPr>
            </w:pPr>
            <w:r w:rsidRPr="00B6137E">
              <w:rPr>
                <w:b/>
                <w:bCs/>
                <w:sz w:val="22"/>
                <w:szCs w:val="22"/>
              </w:rPr>
              <w:lastRenderedPageBreak/>
              <w:t>Kontrolu schválil</w:t>
            </w:r>
            <w:r w:rsidRPr="00B6137E">
              <w:rPr>
                <w:rStyle w:val="Odkaznapoznmkupodiarou"/>
                <w:b/>
                <w:bCs/>
                <w:sz w:val="20"/>
                <w:szCs w:val="20"/>
              </w:rPr>
              <w:footnoteReference w:id="5"/>
            </w:r>
            <w:r w:rsidRPr="00B613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38F4447A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B6137E" w14:paraId="17277C10" w14:textId="77777777" w:rsidTr="000315E9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5B695739" w14:textId="77777777" w:rsidR="00850662" w:rsidRPr="00B6137E" w:rsidRDefault="00850662" w:rsidP="00140646">
            <w:pPr>
              <w:rPr>
                <w:b/>
                <w:bCs/>
              </w:rPr>
            </w:pPr>
            <w:r w:rsidRPr="00B6137E">
              <w:rPr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73441D5D" w14:textId="77777777" w:rsidR="00850662" w:rsidRPr="00B6137E" w:rsidRDefault="00850662" w:rsidP="00140646">
            <w:pPr>
              <w:rPr>
                <w:color w:val="000000"/>
              </w:rPr>
            </w:pPr>
            <w:r w:rsidRPr="00B613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662" w:rsidRPr="007001F1" w14:paraId="3C3818DB" w14:textId="77777777" w:rsidTr="000315E9">
        <w:trPr>
          <w:trHeight w:val="204"/>
        </w:trPr>
        <w:tc>
          <w:tcPr>
            <w:tcW w:w="3750" w:type="dxa"/>
            <w:gridSpan w:val="2"/>
            <w:shd w:val="clear" w:color="000000" w:fill="FFFFFF"/>
            <w:vAlign w:val="center"/>
            <w:hideMark/>
          </w:tcPr>
          <w:p w14:paraId="60CF2E47" w14:textId="77777777" w:rsidR="00850662" w:rsidRPr="007001F1" w:rsidRDefault="00850662" w:rsidP="00140646">
            <w:pPr>
              <w:rPr>
                <w:b/>
                <w:bCs/>
              </w:rPr>
            </w:pPr>
            <w:r w:rsidRPr="00B6137E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337" w:type="dxa"/>
            <w:gridSpan w:val="5"/>
            <w:shd w:val="clear" w:color="auto" w:fill="auto"/>
            <w:vAlign w:val="center"/>
            <w:hideMark/>
          </w:tcPr>
          <w:p w14:paraId="072F4A0A" w14:textId="77777777" w:rsidR="00850662" w:rsidRPr="007001F1" w:rsidRDefault="00850662" w:rsidP="00140646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4F1E5E60" w14:textId="77777777" w:rsidR="006E1A1E" w:rsidRDefault="006E1A1E"/>
    <w:sectPr w:rsidR="006E1A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8D137" w14:textId="77777777" w:rsidR="00265B53" w:rsidRDefault="00265B53" w:rsidP="00850662">
      <w:r>
        <w:separator/>
      </w:r>
    </w:p>
  </w:endnote>
  <w:endnote w:type="continuationSeparator" w:id="0">
    <w:p w14:paraId="6D36E326" w14:textId="77777777" w:rsidR="00265B53" w:rsidRDefault="00265B53" w:rsidP="0085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559E1" w14:textId="77777777" w:rsidR="00265B53" w:rsidRDefault="00265B53" w:rsidP="00850662">
      <w:r>
        <w:separator/>
      </w:r>
    </w:p>
  </w:footnote>
  <w:footnote w:type="continuationSeparator" w:id="0">
    <w:p w14:paraId="785A94AD" w14:textId="77777777" w:rsidR="00265B53" w:rsidRDefault="00265B53" w:rsidP="00850662">
      <w:r>
        <w:continuationSeparator/>
      </w:r>
    </w:p>
  </w:footnote>
  <w:footnote w:id="1">
    <w:p w14:paraId="0B2C9CA8" w14:textId="3BA8F5FD" w:rsidR="000315E9" w:rsidRDefault="000315E9">
      <w:pPr>
        <w:pStyle w:val="Textpoznmkypodiarou"/>
      </w:pPr>
      <w:r>
        <w:rPr>
          <w:rStyle w:val="Odkaznapoznmkupodiarou"/>
        </w:rPr>
        <w:footnoteRef/>
      </w:r>
      <w:r>
        <w:t xml:space="preserve"> MKVO – </w:t>
      </w:r>
      <w:r w:rsidR="00212E5B">
        <w:t xml:space="preserve">Za MKVO sa na účely tohto KZ považuje zamestnanec MAS  zodpovedajúci za správnosť postupov kontroly verejného obstarávania </w:t>
      </w:r>
    </w:p>
  </w:footnote>
  <w:footnote w:id="2">
    <w:p w14:paraId="75574CDC" w14:textId="710840C5" w:rsidR="00B6137E" w:rsidRDefault="00B61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Riziková analýza sa aplikuje iba v prípade, ak VO nespĺňa podmienky podľa MP CKO č. 18 príloha č. 4, </w:t>
      </w:r>
      <w:proofErr w:type="spellStart"/>
      <w:r>
        <w:t>t.j</w:t>
      </w:r>
      <w:proofErr w:type="spellEnd"/>
      <w:r>
        <w:t>. nie je považované za hospodárne na základe ukončeného VO</w:t>
      </w:r>
    </w:p>
  </w:footnote>
  <w:footnote w:id="3">
    <w:p w14:paraId="49828730" w14:textId="77777777" w:rsidR="00850662" w:rsidRDefault="00850662" w:rsidP="0085066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Vzťahuje sa na zákazky s rizikom do 10b</w:t>
      </w:r>
    </w:p>
  </w:footnote>
  <w:footnote w:id="4">
    <w:p w14:paraId="2F891215" w14:textId="5BF1C1E7" w:rsidR="00850662" w:rsidRDefault="00850662" w:rsidP="00850662">
      <w:pPr>
        <w:pStyle w:val="Textpoznmkypodiarou"/>
      </w:pPr>
      <w:r>
        <w:rPr>
          <w:rStyle w:val="Odkaznapoznmkupodiarou"/>
        </w:rPr>
        <w:footnoteRef/>
      </w:r>
      <w:r w:rsidR="000315E9">
        <w:t>MAS</w:t>
      </w:r>
      <w:r w:rsidRPr="0043575B">
        <w:t xml:space="preserve">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5">
    <w:p w14:paraId="38877AB5" w14:textId="64A89056" w:rsidR="00850662" w:rsidRDefault="00850662" w:rsidP="00850662">
      <w:pPr>
        <w:pStyle w:val="Textpoznmkypodiarou"/>
      </w:pPr>
      <w:r>
        <w:rPr>
          <w:rStyle w:val="Odkaznapoznmkupodiarou"/>
        </w:rPr>
        <w:footnoteRef/>
      </w:r>
      <w:r w:rsidR="000315E9">
        <w:t>MAS</w:t>
      </w:r>
      <w:r w:rsidRPr="007001F1">
        <w:t xml:space="preserve"> </w:t>
      </w:r>
      <w:r w:rsidRPr="00744A1E">
        <w:t xml:space="preserve">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3109C" w14:textId="77777777" w:rsidR="00EF67FE" w:rsidRPr="00866842" w:rsidRDefault="00EF67FE" w:rsidP="00EF67FE">
    <w:pPr>
      <w:jc w:val="center"/>
      <w:rPr>
        <w:rFonts w:ascii="Calibri" w:hAnsi="Calibri" w:cs="Calibri"/>
        <w:sz w:val="22"/>
        <w:szCs w:val="22"/>
      </w:rPr>
    </w:pPr>
    <w:r w:rsidRPr="00AE657A">
      <w:rPr>
        <w:noProof/>
      </w:rPr>
      <w:drawing>
        <wp:anchor distT="0" distB="0" distL="114300" distR="114300" simplePos="0" relativeHeight="251660288" behindDoc="1" locked="0" layoutInCell="1" allowOverlap="1" wp14:anchorId="61E391B2" wp14:editId="725944A9">
          <wp:simplePos x="0" y="0"/>
          <wp:positionH relativeFrom="column">
            <wp:posOffset>4405630</wp:posOffset>
          </wp:positionH>
          <wp:positionV relativeFrom="paragraph">
            <wp:posOffset>64135</wp:posOffset>
          </wp:positionV>
          <wp:extent cx="1638935" cy="523875"/>
          <wp:effectExtent l="0" t="0" r="0" b="9525"/>
          <wp:wrapTight wrapText="bothSides">
            <wp:wrapPolygon edited="0">
              <wp:start x="0" y="0"/>
              <wp:lineTo x="0" y="21207"/>
              <wp:lineTo x="21341" y="21207"/>
              <wp:lineTo x="21341" y="0"/>
              <wp:lineTo x="0" y="0"/>
            </wp:wrapPolygon>
          </wp:wrapTight>
          <wp:docPr id="9" name="Obrázok 9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657A">
      <w:rPr>
        <w:noProof/>
      </w:rPr>
      <w:drawing>
        <wp:anchor distT="0" distB="0" distL="114300" distR="114300" simplePos="0" relativeHeight="251659264" behindDoc="1" locked="0" layoutInCell="1" allowOverlap="1" wp14:anchorId="65ABEFEB" wp14:editId="101FF333">
          <wp:simplePos x="0" y="0"/>
          <wp:positionH relativeFrom="column">
            <wp:posOffset>-100330</wp:posOffset>
          </wp:positionH>
          <wp:positionV relativeFrom="paragraph">
            <wp:posOffset>45720</wp:posOffset>
          </wp:positionV>
          <wp:extent cx="619125" cy="542925"/>
          <wp:effectExtent l="0" t="0" r="9525" b="9525"/>
          <wp:wrapTight wrapText="bothSides">
            <wp:wrapPolygon edited="0">
              <wp:start x="1994" y="0"/>
              <wp:lineTo x="0" y="15158"/>
              <wp:lineTo x="0" y="19705"/>
              <wp:lineTo x="4652" y="21221"/>
              <wp:lineTo x="15951" y="21221"/>
              <wp:lineTo x="21268" y="19705"/>
              <wp:lineTo x="21268" y="15158"/>
              <wp:lineTo x="18609" y="12126"/>
              <wp:lineTo x="18609" y="0"/>
              <wp:lineTo x="1994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4C1A36D" wp14:editId="03A75369">
          <wp:extent cx="2400300" cy="628650"/>
          <wp:effectExtent l="0" t="0" r="0" b="0"/>
          <wp:docPr id="1" name="Obrázok 1" descr="cid:image003.png@01D68D04.0A7391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png@01D68D04.0A7391A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111F1E" w14:textId="77777777" w:rsidR="00EF67FE" w:rsidRPr="00AE657A" w:rsidRDefault="00EF67FE" w:rsidP="00EF67FE">
    <w:pPr>
      <w:pStyle w:val="Hlavika"/>
    </w:pPr>
  </w:p>
  <w:p w14:paraId="7BD1D707" w14:textId="77777777" w:rsidR="00EF67FE" w:rsidRPr="00EF67FE" w:rsidRDefault="00EF67FE" w:rsidP="00EF67F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31CD"/>
    <w:multiLevelType w:val="hybridMultilevel"/>
    <w:tmpl w:val="A6BE4D78"/>
    <w:lvl w:ilvl="0" w:tplc="5A18A706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662"/>
    <w:rsid w:val="000315E9"/>
    <w:rsid w:val="001226A6"/>
    <w:rsid w:val="00212E5B"/>
    <w:rsid w:val="00265B53"/>
    <w:rsid w:val="005D7FF4"/>
    <w:rsid w:val="00604B65"/>
    <w:rsid w:val="0069264D"/>
    <w:rsid w:val="006E1A1E"/>
    <w:rsid w:val="00804B18"/>
    <w:rsid w:val="00816731"/>
    <w:rsid w:val="00850662"/>
    <w:rsid w:val="00917DDA"/>
    <w:rsid w:val="009976C8"/>
    <w:rsid w:val="00B6137E"/>
    <w:rsid w:val="00C4341C"/>
    <w:rsid w:val="00C93BEB"/>
    <w:rsid w:val="00CC769E"/>
    <w:rsid w:val="00DE212E"/>
    <w:rsid w:val="00EF250A"/>
    <w:rsid w:val="00EF67FE"/>
    <w:rsid w:val="00F3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5FCF"/>
  <w15:chartTrackingRefBased/>
  <w15:docId w15:val="{0F86F96B-E4E3-42FD-86A6-8E841CC8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50662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066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066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50662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8506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15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5E9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315E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315E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315E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315E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315E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F67F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F67F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F67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F67F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3.png@01D68D04.0A7391A0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C7F07-DD32-4B64-904D-193F1A35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Morávková Dominika</dc:creator>
  <cp:keywords/>
  <dc:description/>
  <cp:lastModifiedBy>Autor</cp:lastModifiedBy>
  <cp:revision>7</cp:revision>
  <dcterms:created xsi:type="dcterms:W3CDTF">2021-03-25T12:50:00Z</dcterms:created>
  <dcterms:modified xsi:type="dcterms:W3CDTF">2021-03-30T14:22:00Z</dcterms:modified>
</cp:coreProperties>
</file>