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2D" w:rsidRDefault="00793C2D" w:rsidP="00D45A79">
      <w:pPr>
        <w:rPr>
          <w:b/>
          <w:color w:val="365F91" w:themeColor="accent1" w:themeShade="BF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59D026B9" wp14:editId="216A75E1">
            <wp:extent cx="1319980" cy="381583"/>
            <wp:effectExtent l="0" t="0" r="0" b="0"/>
            <wp:docPr id="5123" name="Picture 4" descr="logo MPaRV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logo MPaRV S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80" cy="3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006B98E7" wp14:editId="3AD59934">
            <wp:extent cx="1519083" cy="442171"/>
            <wp:effectExtent l="0" t="0" r="5080" b="0"/>
            <wp:docPr id="512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Obrázo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43" cy="44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005F" w:rsidRPr="007C2A3F" w:rsidRDefault="00590D0C" w:rsidP="00D45A79">
      <w:pPr>
        <w:rPr>
          <w:color w:val="365F91" w:themeColor="accent1" w:themeShade="BF"/>
          <w:sz w:val="20"/>
          <w:szCs w:val="20"/>
        </w:rPr>
      </w:pPr>
      <w:r w:rsidRPr="007C2A3F">
        <w:rPr>
          <w:b/>
          <w:color w:val="365F91" w:themeColor="accent1" w:themeShade="BF"/>
          <w:sz w:val="20"/>
          <w:szCs w:val="20"/>
        </w:rPr>
        <w:t>Integrovaný regionálny operačný program 2014-2020</w:t>
      </w:r>
    </w:p>
    <w:p w:rsidR="002B240C" w:rsidRDefault="002B240C" w:rsidP="00793C2D">
      <w:pPr>
        <w:spacing w:after="0"/>
        <w:jc w:val="center"/>
        <w:rPr>
          <w:rFonts w:ascii="Cambria" w:hAnsi="Cambria"/>
          <w:color w:val="4F81BD"/>
          <w:sz w:val="80"/>
          <w:szCs w:val="80"/>
        </w:rPr>
      </w:pPr>
    </w:p>
    <w:p w:rsidR="002B240C" w:rsidRPr="002B240C" w:rsidRDefault="002B240C" w:rsidP="00D45A79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</w:p>
    <w:p w:rsidR="002B240C" w:rsidRPr="0018602A" w:rsidRDefault="00D45A79" w:rsidP="00D45A79">
      <w:pPr>
        <w:spacing w:after="0" w:line="36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18602A">
        <w:rPr>
          <w:b/>
          <w:color w:val="365F91" w:themeColor="accent1" w:themeShade="BF"/>
          <w:sz w:val="32"/>
          <w:szCs w:val="32"/>
        </w:rPr>
        <w:t>Metodické usmernenie</w:t>
      </w:r>
    </w:p>
    <w:p w:rsidR="00D45A79" w:rsidRPr="0018602A" w:rsidRDefault="00D45A79" w:rsidP="00D45A79">
      <w:pPr>
        <w:spacing w:after="0" w:line="36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18602A">
        <w:rPr>
          <w:b/>
          <w:color w:val="365F91" w:themeColor="accent1" w:themeShade="BF"/>
          <w:sz w:val="32"/>
          <w:szCs w:val="32"/>
        </w:rPr>
        <w:t xml:space="preserve">Riadiaceho orgánu pre Integrovaný regionálny operačný program </w:t>
      </w:r>
      <w:r w:rsidR="00B70F02">
        <w:rPr>
          <w:b/>
          <w:color w:val="365F91" w:themeColor="accent1" w:themeShade="BF"/>
          <w:sz w:val="32"/>
          <w:szCs w:val="32"/>
        </w:rPr>
        <w:br/>
      </w:r>
      <w:r w:rsidRPr="0018602A">
        <w:rPr>
          <w:b/>
          <w:color w:val="365F91" w:themeColor="accent1" w:themeShade="BF"/>
          <w:sz w:val="32"/>
          <w:szCs w:val="32"/>
        </w:rPr>
        <w:t>č. 1</w:t>
      </w:r>
    </w:p>
    <w:p w:rsidR="00D45A79" w:rsidRPr="0018602A" w:rsidRDefault="00D45A79" w:rsidP="00D45A79">
      <w:pPr>
        <w:spacing w:after="0" w:line="36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18602A">
        <w:rPr>
          <w:b/>
          <w:color w:val="365F91" w:themeColor="accent1" w:themeShade="BF"/>
          <w:sz w:val="32"/>
          <w:szCs w:val="32"/>
        </w:rPr>
        <w:t>pre prípravu regionálnych integrovaných územných stratégií</w:t>
      </w:r>
    </w:p>
    <w:p w:rsidR="002B240C" w:rsidRDefault="002B240C" w:rsidP="00D45A79">
      <w:pPr>
        <w:spacing w:after="0" w:line="360" w:lineRule="auto"/>
        <w:rPr>
          <w:rFonts w:ascii="Cambria" w:hAnsi="Cambria"/>
          <w:color w:val="4F81BD"/>
          <w:sz w:val="80"/>
          <w:szCs w:val="80"/>
        </w:rPr>
      </w:pPr>
    </w:p>
    <w:tbl>
      <w:tblPr>
        <w:tblStyle w:val="Mriekatabuky"/>
        <w:tblW w:w="0" w:type="auto"/>
        <w:tblInd w:w="81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5812"/>
      </w:tblGrid>
      <w:tr w:rsidR="00D45A79" w:rsidTr="00280855">
        <w:tc>
          <w:tcPr>
            <w:tcW w:w="1843" w:type="dxa"/>
            <w:shd w:val="clear" w:color="auto" w:fill="F2F2F2" w:themeFill="background1" w:themeFillShade="F2"/>
          </w:tcPr>
          <w:p w:rsidR="00D45A79" w:rsidRDefault="00AF7DC4" w:rsidP="00590D0C">
            <w:pPr>
              <w:spacing w:after="0"/>
            </w:pPr>
            <w:r>
              <w:t>Verzia: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45A79" w:rsidRDefault="00AF7DC4" w:rsidP="00590D0C">
            <w:pPr>
              <w:spacing w:after="0"/>
            </w:pPr>
            <w:r>
              <w:t>1.0</w:t>
            </w:r>
          </w:p>
        </w:tc>
      </w:tr>
      <w:tr w:rsidR="00AF7DC4" w:rsidTr="00280855">
        <w:tc>
          <w:tcPr>
            <w:tcW w:w="1843" w:type="dxa"/>
            <w:shd w:val="clear" w:color="auto" w:fill="F2F2F2" w:themeFill="background1" w:themeFillShade="F2"/>
          </w:tcPr>
          <w:p w:rsidR="00AF7DC4" w:rsidRDefault="00AF7DC4" w:rsidP="00590D0C">
            <w:pPr>
              <w:spacing w:after="0"/>
            </w:pPr>
            <w:r>
              <w:t>Počet príloh: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AF7DC4" w:rsidRDefault="00AF7DC4" w:rsidP="00590D0C">
            <w:pPr>
              <w:spacing w:after="0"/>
            </w:pPr>
            <w:r>
              <w:t>1</w:t>
            </w:r>
          </w:p>
        </w:tc>
      </w:tr>
      <w:tr w:rsidR="00D45A79" w:rsidTr="00280855">
        <w:tc>
          <w:tcPr>
            <w:tcW w:w="1843" w:type="dxa"/>
            <w:shd w:val="clear" w:color="auto" w:fill="F2F2F2" w:themeFill="background1" w:themeFillShade="F2"/>
          </w:tcPr>
          <w:p w:rsidR="00D45A79" w:rsidRDefault="00AF7DC4" w:rsidP="00590D0C">
            <w:pPr>
              <w:spacing w:after="0"/>
            </w:pPr>
            <w:r>
              <w:t>Určené pre: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45A79" w:rsidRDefault="00280855" w:rsidP="00590D0C">
            <w:pPr>
              <w:spacing w:after="0"/>
            </w:pPr>
            <w:r>
              <w:t>v</w:t>
            </w:r>
            <w:r w:rsidR="00557357">
              <w:t>yššie územné celky</w:t>
            </w:r>
          </w:p>
          <w:p w:rsidR="00557357" w:rsidRDefault="00280855" w:rsidP="00590D0C">
            <w:pPr>
              <w:spacing w:after="0"/>
            </w:pPr>
            <w:r>
              <w:t>k</w:t>
            </w:r>
            <w:r w:rsidR="00557357">
              <w:t>rajské mestá</w:t>
            </w:r>
          </w:p>
        </w:tc>
      </w:tr>
      <w:tr w:rsidR="00D45A79" w:rsidTr="00280855">
        <w:tc>
          <w:tcPr>
            <w:tcW w:w="1843" w:type="dxa"/>
            <w:shd w:val="clear" w:color="auto" w:fill="F2F2F2" w:themeFill="background1" w:themeFillShade="F2"/>
          </w:tcPr>
          <w:p w:rsidR="00D45A79" w:rsidRDefault="00AF7DC4" w:rsidP="00590D0C">
            <w:pPr>
              <w:spacing w:after="0"/>
            </w:pPr>
            <w:r>
              <w:t>Na vedomie: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80855" w:rsidRDefault="00280855" w:rsidP="00590D0C">
            <w:pPr>
              <w:spacing w:after="0"/>
            </w:pPr>
            <w:r>
              <w:t xml:space="preserve">Centrálny koordinačný orgán </w:t>
            </w:r>
          </w:p>
          <w:p w:rsidR="00D45A79" w:rsidRDefault="00AB4730" w:rsidP="00590D0C">
            <w:pPr>
              <w:spacing w:after="0"/>
            </w:pPr>
            <w:r>
              <w:t>g</w:t>
            </w:r>
            <w:r w:rsidR="00557357">
              <w:t>estori sektorových politík:</w:t>
            </w:r>
          </w:p>
          <w:p w:rsidR="00557357" w:rsidRDefault="00557357" w:rsidP="00590D0C">
            <w:pPr>
              <w:spacing w:after="0"/>
            </w:pPr>
            <w:r>
              <w:t>Ministerstvo dopravy, výstavby a regionálneho rozvoja SR</w:t>
            </w:r>
          </w:p>
          <w:p w:rsidR="00280855" w:rsidRDefault="00280855" w:rsidP="00590D0C">
            <w:pPr>
              <w:spacing w:after="0"/>
            </w:pPr>
            <w:r>
              <w:t>Ministerstvo kultúry SR</w:t>
            </w:r>
          </w:p>
          <w:p w:rsidR="00280855" w:rsidRDefault="00280855" w:rsidP="00590D0C">
            <w:pPr>
              <w:spacing w:after="0"/>
            </w:pPr>
            <w:r>
              <w:t>Ministerstvo práce, sociálnych vecí a rodiny SR</w:t>
            </w:r>
          </w:p>
          <w:p w:rsidR="00280855" w:rsidRDefault="00280855" w:rsidP="00590D0C">
            <w:pPr>
              <w:spacing w:after="0"/>
            </w:pPr>
            <w:r>
              <w:t>Ministerstvo školstva, vedy, výskumu a športu SR</w:t>
            </w:r>
          </w:p>
          <w:p w:rsidR="00280855" w:rsidRDefault="00280855" w:rsidP="00590D0C">
            <w:pPr>
              <w:spacing w:after="0"/>
            </w:pPr>
            <w:r>
              <w:t>Ministerstvo zdravotníctva SR</w:t>
            </w:r>
          </w:p>
          <w:p w:rsidR="00280855" w:rsidRDefault="00280855" w:rsidP="00590D0C">
            <w:pPr>
              <w:spacing w:after="0"/>
            </w:pPr>
            <w:r>
              <w:t>Ministerstvo životného prostredia SR</w:t>
            </w:r>
          </w:p>
        </w:tc>
      </w:tr>
      <w:tr w:rsidR="00D45A79" w:rsidTr="00280855">
        <w:tc>
          <w:tcPr>
            <w:tcW w:w="1843" w:type="dxa"/>
            <w:shd w:val="clear" w:color="auto" w:fill="F2F2F2" w:themeFill="background1" w:themeFillShade="F2"/>
          </w:tcPr>
          <w:p w:rsidR="00D45A79" w:rsidRDefault="00D45A79" w:rsidP="00590D0C">
            <w:pPr>
              <w:spacing w:after="0"/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D45A79" w:rsidRDefault="00D45A79" w:rsidP="00590D0C">
            <w:pPr>
              <w:spacing w:after="0"/>
            </w:pPr>
          </w:p>
        </w:tc>
      </w:tr>
      <w:tr w:rsidR="00D45A79" w:rsidTr="00280855">
        <w:tc>
          <w:tcPr>
            <w:tcW w:w="1843" w:type="dxa"/>
            <w:shd w:val="clear" w:color="auto" w:fill="F2F2F2" w:themeFill="background1" w:themeFillShade="F2"/>
          </w:tcPr>
          <w:p w:rsidR="00D45A79" w:rsidRDefault="00AF7DC4" w:rsidP="00590D0C">
            <w:pPr>
              <w:spacing w:after="0"/>
            </w:pPr>
            <w:r>
              <w:t>Dátum účinnosti: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45A79" w:rsidRDefault="0094742E" w:rsidP="00590D0C">
            <w:pPr>
              <w:spacing w:after="0"/>
            </w:pPr>
            <w:r>
              <w:t>11. 02</w:t>
            </w:r>
            <w:r w:rsidR="00AB4730">
              <w:t>.</w:t>
            </w:r>
            <w:r>
              <w:t xml:space="preserve"> </w:t>
            </w:r>
            <w:r w:rsidR="00280855">
              <w:t>2015</w:t>
            </w:r>
          </w:p>
        </w:tc>
      </w:tr>
      <w:tr w:rsidR="00D45A79" w:rsidTr="00280855">
        <w:tc>
          <w:tcPr>
            <w:tcW w:w="1843" w:type="dxa"/>
            <w:shd w:val="clear" w:color="auto" w:fill="F2F2F2" w:themeFill="background1" w:themeFillShade="F2"/>
          </w:tcPr>
          <w:p w:rsidR="00D45A79" w:rsidRDefault="00AF7DC4" w:rsidP="00590D0C">
            <w:pPr>
              <w:spacing w:after="0"/>
            </w:pPr>
            <w:r>
              <w:t>Dátum vydania: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45A79" w:rsidRDefault="0094742E" w:rsidP="00590D0C">
            <w:pPr>
              <w:spacing w:after="0"/>
            </w:pPr>
            <w:r>
              <w:t>05. 02</w:t>
            </w:r>
            <w:r w:rsidR="00AB4730">
              <w:t>.</w:t>
            </w:r>
            <w:r>
              <w:t xml:space="preserve"> </w:t>
            </w:r>
            <w:r w:rsidR="00280855">
              <w:t>2015</w:t>
            </w:r>
          </w:p>
        </w:tc>
      </w:tr>
      <w:tr w:rsidR="00D45A79" w:rsidTr="00280855">
        <w:tc>
          <w:tcPr>
            <w:tcW w:w="1843" w:type="dxa"/>
            <w:shd w:val="clear" w:color="auto" w:fill="F2F2F2" w:themeFill="background1" w:themeFillShade="F2"/>
          </w:tcPr>
          <w:p w:rsidR="00D45A79" w:rsidRDefault="00AF7DC4" w:rsidP="00590D0C">
            <w:pPr>
              <w:spacing w:after="0"/>
            </w:pPr>
            <w:r>
              <w:t>Schválil: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45A79" w:rsidRDefault="00280855" w:rsidP="00590D0C">
            <w:pPr>
              <w:spacing w:after="0"/>
            </w:pPr>
            <w:r>
              <w:t xml:space="preserve">Ľubomír </w:t>
            </w:r>
            <w:proofErr w:type="spellStart"/>
            <w:r>
              <w:t>Jahnátek</w:t>
            </w:r>
            <w:proofErr w:type="spellEnd"/>
          </w:p>
          <w:p w:rsidR="00280855" w:rsidRDefault="00280855" w:rsidP="00590D0C">
            <w:pPr>
              <w:spacing w:after="0"/>
            </w:pPr>
            <w:r>
              <w:t>minister pôdohospodárstva a rozvoja vidieka SR</w:t>
            </w:r>
          </w:p>
        </w:tc>
      </w:tr>
    </w:tbl>
    <w:p w:rsidR="008401C6" w:rsidRDefault="008401C6" w:rsidP="00590D0C">
      <w:pPr>
        <w:spacing w:after="0"/>
      </w:pPr>
    </w:p>
    <w:p w:rsidR="00165B61" w:rsidRDefault="0094742E" w:rsidP="00590D0C">
      <w:pPr>
        <w:spacing w:after="0"/>
        <w:rPr>
          <w:rFonts w:ascii="Cambria" w:hAnsi="Cambria"/>
          <w:b/>
          <w:color w:val="365F91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7" type="#_x0000_t202" style="position:absolute;margin-left:62.6pt;margin-top:699pt;width:274.85pt;height:39.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S+rAIAAKo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" filled="f" stroked="f">
            <v:textbox style="mso-next-textbox:#Text Box 55" inset="0,0,0,0">
              <w:txbxContent>
                <w:p w:rsidR="00AE441D" w:rsidRPr="00590D0C" w:rsidRDefault="00AE441D" w:rsidP="00590D0C">
                  <w:pPr>
                    <w:rPr>
                      <w:b/>
                      <w:color w:val="002776"/>
                      <w:sz w:val="24"/>
                    </w:rPr>
                  </w:pPr>
                </w:p>
                <w:p w:rsidR="00AE441D" w:rsidRPr="00751B6D" w:rsidRDefault="00AE441D" w:rsidP="00590D0C"/>
              </w:txbxContent>
            </v:textbox>
            <w10:wrap anchorx="page" anchory="page"/>
          </v:shape>
        </w:pict>
      </w:r>
      <w:r w:rsidR="00165B61">
        <w:br w:type="page"/>
      </w:r>
      <w:bookmarkStart w:id="1" w:name="_Toc380641893"/>
      <w:bookmarkStart w:id="2" w:name="_Toc380660052"/>
      <w:bookmarkStart w:id="3" w:name="_Toc381274736"/>
      <w:r w:rsidR="00165B61" w:rsidRPr="007C2A3F">
        <w:rPr>
          <w:rFonts w:ascii="Cambria" w:hAnsi="Cambria"/>
          <w:b/>
          <w:color w:val="365F91" w:themeColor="accent1" w:themeShade="BF"/>
          <w:sz w:val="32"/>
          <w:szCs w:val="32"/>
        </w:rPr>
        <w:lastRenderedPageBreak/>
        <w:t>Obsah</w:t>
      </w:r>
      <w:bookmarkEnd w:id="1"/>
      <w:bookmarkEnd w:id="2"/>
      <w:bookmarkEnd w:id="3"/>
    </w:p>
    <w:p w:rsidR="00AE441D" w:rsidRDefault="00165B61">
      <w:pPr>
        <w:pStyle w:val="Obsah1"/>
        <w:tabs>
          <w:tab w:val="right" w:leader="hyphen" w:pos="920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0392726" w:history="1">
        <w:r w:rsidR="00AE441D" w:rsidRPr="00300333">
          <w:rPr>
            <w:rStyle w:val="Hypertextovprepojenie"/>
            <w:noProof/>
          </w:rPr>
          <w:t>Použité skratky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_Toc410392726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3</w:t>
        </w:r>
        <w:r w:rsidR="00AE441D">
          <w:rPr>
            <w:noProof/>
            <w:webHidden/>
          </w:rPr>
          <w:fldChar w:fldCharType="end"/>
        </w:r>
      </w:hyperlink>
    </w:p>
    <w:p w:rsidR="00AE441D" w:rsidRDefault="0094742E">
      <w:pPr>
        <w:pStyle w:val="Obsah1"/>
        <w:tabs>
          <w:tab w:val="left" w:pos="440"/>
          <w:tab w:val="right" w:leader="hyphen" w:pos="920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10392727" w:history="1">
        <w:r w:rsidR="00AE441D" w:rsidRPr="00300333">
          <w:rPr>
            <w:rStyle w:val="Hypertextovprepojenie"/>
            <w:noProof/>
          </w:rPr>
          <w:t>1</w:t>
        </w:r>
        <w:r w:rsidR="00AE441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AE441D" w:rsidRPr="00300333">
          <w:rPr>
            <w:rStyle w:val="Hypertextovprepojenie"/>
            <w:noProof/>
          </w:rPr>
          <w:t>Úvod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_Toc410392727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4</w:t>
        </w:r>
        <w:r w:rsidR="00AE441D">
          <w:rPr>
            <w:noProof/>
            <w:webHidden/>
          </w:rPr>
          <w:fldChar w:fldCharType="end"/>
        </w:r>
      </w:hyperlink>
    </w:p>
    <w:p w:rsidR="00AE441D" w:rsidRDefault="0094742E">
      <w:pPr>
        <w:pStyle w:val="Obsah1"/>
        <w:tabs>
          <w:tab w:val="left" w:pos="440"/>
          <w:tab w:val="right" w:leader="hyphen" w:pos="920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10392728" w:history="1">
        <w:r w:rsidR="00AE441D" w:rsidRPr="00300333">
          <w:rPr>
            <w:rStyle w:val="Hypertextovprepojenie"/>
            <w:noProof/>
          </w:rPr>
          <w:t>2</w:t>
        </w:r>
        <w:r w:rsidR="00AE441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AE441D" w:rsidRPr="00300333">
          <w:rPr>
            <w:rStyle w:val="Hypertextovprepojenie"/>
            <w:noProof/>
          </w:rPr>
          <w:t>Východiská koncepcie RIÚS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_Toc410392728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4</w:t>
        </w:r>
        <w:r w:rsidR="00AE441D">
          <w:rPr>
            <w:noProof/>
            <w:webHidden/>
          </w:rPr>
          <w:fldChar w:fldCharType="end"/>
        </w:r>
      </w:hyperlink>
    </w:p>
    <w:p w:rsidR="00AE441D" w:rsidRDefault="0094742E">
      <w:pPr>
        <w:pStyle w:val="Obsah2"/>
        <w:tabs>
          <w:tab w:val="left" w:pos="880"/>
          <w:tab w:val="right" w:leader="hyphen" w:pos="920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10392729" w:history="1">
        <w:r w:rsidR="00AE441D" w:rsidRPr="00300333">
          <w:rPr>
            <w:rStyle w:val="Hypertextovprepojenie"/>
            <w:noProof/>
          </w:rPr>
          <w:t>2.1</w:t>
        </w:r>
        <w:r w:rsidR="00AE441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E441D" w:rsidRPr="00300333">
          <w:rPr>
            <w:rStyle w:val="Hypertextovprepojenie"/>
            <w:noProof/>
          </w:rPr>
          <w:t>Základné východiská koncepcie RIÚS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_Toc410392729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4</w:t>
        </w:r>
        <w:r w:rsidR="00AE441D">
          <w:rPr>
            <w:noProof/>
            <w:webHidden/>
          </w:rPr>
          <w:fldChar w:fldCharType="end"/>
        </w:r>
      </w:hyperlink>
    </w:p>
    <w:p w:rsidR="00AE441D" w:rsidRDefault="0094742E">
      <w:pPr>
        <w:pStyle w:val="Obsah1"/>
        <w:tabs>
          <w:tab w:val="left" w:pos="440"/>
          <w:tab w:val="right" w:leader="hyphen" w:pos="920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10392730" w:history="1">
        <w:r w:rsidR="00AE441D" w:rsidRPr="00300333">
          <w:rPr>
            <w:rStyle w:val="Hypertextovprepojenie"/>
            <w:noProof/>
          </w:rPr>
          <w:t>3</w:t>
        </w:r>
        <w:r w:rsidR="00AE441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AE441D" w:rsidRPr="00300333">
          <w:rPr>
            <w:rStyle w:val="Hypertextovprepojenie"/>
            <w:noProof/>
          </w:rPr>
          <w:t>Regionálna integrovaná územná stratégia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_Toc410392730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6</w:t>
        </w:r>
        <w:r w:rsidR="00AE441D">
          <w:rPr>
            <w:noProof/>
            <w:webHidden/>
          </w:rPr>
          <w:fldChar w:fldCharType="end"/>
        </w:r>
      </w:hyperlink>
    </w:p>
    <w:p w:rsidR="00AE441D" w:rsidRDefault="0094742E">
      <w:pPr>
        <w:pStyle w:val="Obsah2"/>
        <w:tabs>
          <w:tab w:val="left" w:pos="880"/>
          <w:tab w:val="right" w:leader="hyphen" w:pos="920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10392731" w:history="1">
        <w:r w:rsidR="00AE441D" w:rsidRPr="00300333">
          <w:rPr>
            <w:rStyle w:val="Hypertextovprepojenie"/>
            <w:noProof/>
          </w:rPr>
          <w:t>3.1</w:t>
        </w:r>
        <w:r w:rsidR="00AE441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E441D" w:rsidRPr="00300333">
          <w:rPr>
            <w:rStyle w:val="Hypertextovprepojenie"/>
            <w:noProof/>
          </w:rPr>
          <w:t>Subjekty zapojené do prípravy RIÚS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_Toc410392731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7</w:t>
        </w:r>
        <w:r w:rsidR="00AE441D">
          <w:rPr>
            <w:noProof/>
            <w:webHidden/>
          </w:rPr>
          <w:fldChar w:fldCharType="end"/>
        </w:r>
      </w:hyperlink>
    </w:p>
    <w:p w:rsidR="00AE441D" w:rsidRDefault="0094742E">
      <w:pPr>
        <w:pStyle w:val="Obsah2"/>
        <w:tabs>
          <w:tab w:val="left" w:pos="880"/>
          <w:tab w:val="right" w:leader="hyphen" w:pos="920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10392732" w:history="1">
        <w:r w:rsidR="00AE441D" w:rsidRPr="00300333">
          <w:rPr>
            <w:rStyle w:val="Hypertextovprepojenie"/>
            <w:noProof/>
          </w:rPr>
          <w:t>3.2</w:t>
        </w:r>
        <w:r w:rsidR="00AE441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E441D" w:rsidRPr="00300333">
          <w:rPr>
            <w:rStyle w:val="Hypertextovprepojenie"/>
            <w:noProof/>
          </w:rPr>
          <w:t>Štruktúra dokumentu Regionálna integrovaná územná stratégia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_Toc410392732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9</w:t>
        </w:r>
        <w:r w:rsidR="00AE441D">
          <w:rPr>
            <w:noProof/>
            <w:webHidden/>
          </w:rPr>
          <w:fldChar w:fldCharType="end"/>
        </w:r>
      </w:hyperlink>
    </w:p>
    <w:p w:rsidR="00AE441D" w:rsidRDefault="0094742E">
      <w:pPr>
        <w:pStyle w:val="Obsah2"/>
        <w:tabs>
          <w:tab w:val="left" w:pos="880"/>
          <w:tab w:val="right" w:leader="hyphen" w:pos="920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10392743" w:history="1">
        <w:r w:rsidR="00AE441D" w:rsidRPr="00300333">
          <w:rPr>
            <w:rStyle w:val="Hypertextovprepojenie"/>
            <w:noProof/>
          </w:rPr>
          <w:t>3.3</w:t>
        </w:r>
        <w:r w:rsidR="00AE441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E441D" w:rsidRPr="00300333">
          <w:rPr>
            <w:rStyle w:val="Hypertextovprepojenie"/>
            <w:noProof/>
          </w:rPr>
          <w:t>Príprava a schválenie Regionálnej integrovanej územnej stratégie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_Toc410392743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13</w:t>
        </w:r>
        <w:r w:rsidR="00AE441D">
          <w:rPr>
            <w:noProof/>
            <w:webHidden/>
          </w:rPr>
          <w:fldChar w:fldCharType="end"/>
        </w:r>
      </w:hyperlink>
    </w:p>
    <w:p w:rsidR="00AE441D" w:rsidRDefault="0094742E">
      <w:pPr>
        <w:pStyle w:val="Obsah1"/>
        <w:tabs>
          <w:tab w:val="left" w:pos="440"/>
          <w:tab w:val="right" w:leader="hyphen" w:pos="920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10392744" w:history="1">
        <w:r w:rsidR="00AE441D" w:rsidRPr="00300333">
          <w:rPr>
            <w:rStyle w:val="Hypertextovprepojenie"/>
            <w:noProof/>
          </w:rPr>
          <w:t>4</w:t>
        </w:r>
        <w:r w:rsidR="00AE441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AE441D" w:rsidRPr="00300333">
          <w:rPr>
            <w:rStyle w:val="Hypertextovprepojenie"/>
            <w:noProof/>
          </w:rPr>
          <w:t>Prílohy</w:t>
        </w:r>
        <w:r w:rsidR="00AE441D">
          <w:rPr>
            <w:noProof/>
            <w:webHidden/>
          </w:rPr>
          <w:tab/>
        </w:r>
        <w:r w:rsidR="00AE441D">
          <w:rPr>
            <w:noProof/>
            <w:webHidden/>
          </w:rPr>
          <w:fldChar w:fldCharType="begin"/>
        </w:r>
        <w:r w:rsidR="00AE441D">
          <w:rPr>
            <w:noProof/>
            <w:webHidden/>
          </w:rPr>
          <w:instrText xml:space="preserve"> PAGEREF _Toc410392744 \h </w:instrText>
        </w:r>
        <w:r w:rsidR="00AE441D">
          <w:rPr>
            <w:noProof/>
            <w:webHidden/>
          </w:rPr>
        </w:r>
        <w:r w:rsidR="00AE441D">
          <w:rPr>
            <w:noProof/>
            <w:webHidden/>
          </w:rPr>
          <w:fldChar w:fldCharType="separate"/>
        </w:r>
        <w:r w:rsidR="00AE441D">
          <w:rPr>
            <w:noProof/>
            <w:webHidden/>
          </w:rPr>
          <w:t>14</w:t>
        </w:r>
        <w:r w:rsidR="00AE441D">
          <w:rPr>
            <w:noProof/>
            <w:webHidden/>
          </w:rPr>
          <w:fldChar w:fldCharType="end"/>
        </w:r>
      </w:hyperlink>
    </w:p>
    <w:p w:rsidR="00165B61" w:rsidRDefault="00165B61">
      <w:r>
        <w:rPr>
          <w:sz w:val="20"/>
          <w:szCs w:val="20"/>
        </w:rPr>
        <w:fldChar w:fldCharType="end"/>
      </w:r>
    </w:p>
    <w:p w:rsidR="00165B61" w:rsidRDefault="00165B61">
      <w:pPr>
        <w:rPr>
          <w:b/>
          <w:color w:val="4F81BD"/>
          <w:sz w:val="28"/>
          <w:szCs w:val="28"/>
        </w:rPr>
      </w:pPr>
    </w:p>
    <w:p w:rsidR="00165B61" w:rsidRDefault="00165B61">
      <w:pPr>
        <w:pStyle w:val="Nadpis1"/>
        <w:numPr>
          <w:ilvl w:val="0"/>
          <w:numId w:val="0"/>
        </w:numPr>
        <w:ind w:left="431" w:hanging="431"/>
      </w:pPr>
      <w:bookmarkStart w:id="4" w:name="_Toc373691694"/>
      <w:bookmarkStart w:id="5" w:name="_Toc373691695"/>
      <w:bookmarkStart w:id="6" w:name="_Toc373691696"/>
      <w:bookmarkStart w:id="7" w:name="_Toc373691697"/>
      <w:bookmarkStart w:id="8" w:name="_Toc369469255"/>
      <w:bookmarkEnd w:id="4"/>
      <w:bookmarkEnd w:id="5"/>
      <w:bookmarkEnd w:id="6"/>
      <w:bookmarkEnd w:id="7"/>
      <w:r>
        <w:rPr>
          <w:lang w:val="sk-SK"/>
        </w:rPr>
        <w:br w:type="page"/>
      </w:r>
      <w:bookmarkStart w:id="9" w:name="_Toc377982463"/>
      <w:bookmarkStart w:id="10" w:name="_Toc390067616"/>
      <w:bookmarkStart w:id="11" w:name="_Toc410392726"/>
      <w:bookmarkEnd w:id="8"/>
      <w:r w:rsidRPr="007C2A3F">
        <w:rPr>
          <w:b w:val="0"/>
          <w:color w:val="365F91" w:themeColor="accent1" w:themeShade="BF"/>
          <w:lang w:val="sk-SK"/>
        </w:rPr>
        <w:lastRenderedPageBreak/>
        <w:t>Použité skratky</w:t>
      </w:r>
      <w:bookmarkEnd w:id="9"/>
      <w:bookmarkEnd w:id="10"/>
      <w:bookmarkEnd w:id="11"/>
    </w:p>
    <w:p w:rsidR="00165B61" w:rsidRDefault="00165B61" w:rsidP="007C2A3F">
      <w:pPr>
        <w:spacing w:after="60" w:line="240" w:lineRule="auto"/>
      </w:pPr>
      <w:r>
        <w:t>CKO</w:t>
      </w:r>
      <w:r>
        <w:tab/>
      </w:r>
      <w:r>
        <w:tab/>
        <w:t>Centrálny koordinačný orgán</w:t>
      </w:r>
    </w:p>
    <w:p w:rsidR="00165B61" w:rsidRDefault="00165B61" w:rsidP="007C2A3F">
      <w:pPr>
        <w:spacing w:after="60" w:line="240" w:lineRule="auto"/>
      </w:pPr>
      <w:r>
        <w:t>CLLD</w:t>
      </w:r>
      <w:r>
        <w:tab/>
      </w:r>
      <w:r>
        <w:tab/>
        <w:t>miestny rozvoj vedený komunitou</w:t>
      </w:r>
    </w:p>
    <w:p w:rsidR="00165B61" w:rsidRDefault="00165B61" w:rsidP="007C2A3F">
      <w:pPr>
        <w:spacing w:after="60" w:line="240" w:lineRule="auto"/>
      </w:pPr>
      <w:r>
        <w:t xml:space="preserve">CO </w:t>
      </w:r>
      <w:r>
        <w:tab/>
      </w:r>
      <w:r>
        <w:tab/>
        <w:t>Certifikačný orgán</w:t>
      </w:r>
    </w:p>
    <w:p w:rsidR="00165B61" w:rsidRPr="00A113F9" w:rsidRDefault="00165B61" w:rsidP="007C2A3F">
      <w:pPr>
        <w:spacing w:after="60" w:line="240" w:lineRule="auto"/>
      </w:pPr>
      <w:r w:rsidRPr="00A113F9">
        <w:t xml:space="preserve">EFRR </w:t>
      </w:r>
      <w:r w:rsidRPr="00A113F9">
        <w:tab/>
      </w:r>
      <w:r w:rsidRPr="00A113F9">
        <w:tab/>
        <w:t>Európsky fond regionálneho rozvoja</w:t>
      </w:r>
    </w:p>
    <w:p w:rsidR="00165B61" w:rsidRPr="00A113F9" w:rsidRDefault="00165B61" w:rsidP="007C2A3F">
      <w:pPr>
        <w:spacing w:after="60" w:line="240" w:lineRule="auto"/>
      </w:pPr>
      <w:r w:rsidRPr="00A113F9">
        <w:t>EK</w:t>
      </w:r>
      <w:r w:rsidRPr="00A113F9">
        <w:tab/>
      </w:r>
      <w:r w:rsidRPr="00A113F9">
        <w:tab/>
        <w:t>Európska komisia</w:t>
      </w:r>
    </w:p>
    <w:p w:rsidR="00165B61" w:rsidRDefault="00165B61" w:rsidP="007C2A3F">
      <w:pPr>
        <w:spacing w:after="60" w:line="240" w:lineRule="auto"/>
      </w:pPr>
      <w:r w:rsidRPr="00A113F9">
        <w:t xml:space="preserve">EPFRV </w:t>
      </w:r>
      <w:r w:rsidRPr="00A113F9">
        <w:tab/>
      </w:r>
      <w:r w:rsidRPr="00A113F9">
        <w:tab/>
        <w:t>Európsky poľnohospodársky fond pre rozvoj vidieka</w:t>
      </w:r>
    </w:p>
    <w:p w:rsidR="00165B61" w:rsidRDefault="00165B61" w:rsidP="007C2A3F">
      <w:pPr>
        <w:spacing w:after="60" w:line="240" w:lineRule="auto"/>
      </w:pPr>
      <w:r>
        <w:t>ES</w:t>
      </w:r>
      <w:r>
        <w:tab/>
      </w:r>
      <w:r>
        <w:tab/>
        <w:t>Európske spoločenstvo</w:t>
      </w:r>
    </w:p>
    <w:p w:rsidR="00165B61" w:rsidRDefault="00165B61" w:rsidP="007C2A3F">
      <w:pPr>
        <w:spacing w:after="60" w:line="240" w:lineRule="auto"/>
      </w:pPr>
      <w:r>
        <w:t>ESF</w:t>
      </w:r>
      <w:r>
        <w:tab/>
      </w:r>
      <w:r>
        <w:tab/>
        <w:t>Európsky sociálny fond</w:t>
      </w:r>
    </w:p>
    <w:p w:rsidR="00165B61" w:rsidRDefault="00165B61" w:rsidP="007C2A3F">
      <w:pPr>
        <w:spacing w:after="60" w:line="240" w:lineRule="auto"/>
      </w:pPr>
      <w:r>
        <w:t xml:space="preserve">EŠIF </w:t>
      </w:r>
      <w:r>
        <w:tab/>
      </w:r>
      <w:r>
        <w:tab/>
        <w:t>Európske štrukturálne a investičné fondy</w:t>
      </w:r>
    </w:p>
    <w:p w:rsidR="00165B61" w:rsidRDefault="00165B61" w:rsidP="007C2A3F">
      <w:pPr>
        <w:spacing w:after="60" w:line="240" w:lineRule="auto"/>
      </w:pPr>
      <w:r>
        <w:t>EÚ</w:t>
      </w:r>
      <w:r>
        <w:tab/>
      </w:r>
      <w:r>
        <w:tab/>
        <w:t>Európska únia</w:t>
      </w:r>
    </w:p>
    <w:p w:rsidR="00165B61" w:rsidRDefault="00165B61" w:rsidP="007C2A3F">
      <w:pPr>
        <w:spacing w:after="60" w:line="240" w:lineRule="auto"/>
      </w:pPr>
      <w:r>
        <w:t>HP UR</w:t>
      </w:r>
      <w:r>
        <w:tab/>
      </w:r>
      <w:r>
        <w:tab/>
        <w:t>horizontálny princíp udržateľný rozvoj</w:t>
      </w:r>
    </w:p>
    <w:p w:rsidR="00165B61" w:rsidRDefault="00165B61" w:rsidP="007C2A3F">
      <w:pPr>
        <w:spacing w:after="60" w:line="240" w:lineRule="auto"/>
      </w:pPr>
      <w:r>
        <w:t>IROP</w:t>
      </w:r>
      <w:r>
        <w:tab/>
      </w:r>
      <w:r>
        <w:tab/>
        <w:t>Integrovaný regionálny operačný program</w:t>
      </w:r>
    </w:p>
    <w:p w:rsidR="00165B61" w:rsidRDefault="00165B61" w:rsidP="007C2A3F">
      <w:pPr>
        <w:spacing w:after="60" w:line="240" w:lineRule="auto"/>
      </w:pPr>
      <w:r>
        <w:t xml:space="preserve">IÚI </w:t>
      </w:r>
      <w:r>
        <w:tab/>
      </w:r>
      <w:r>
        <w:tab/>
        <w:t>integrovaná územná investícia</w:t>
      </w:r>
    </w:p>
    <w:p w:rsidR="00165B61" w:rsidRDefault="00165B61" w:rsidP="007C2A3F">
      <w:pPr>
        <w:spacing w:after="60" w:line="240" w:lineRule="auto"/>
      </w:pPr>
      <w:r>
        <w:t>IÚS</w:t>
      </w:r>
      <w:r>
        <w:tab/>
      </w:r>
      <w:r>
        <w:tab/>
        <w:t>integrovaná územná stratégia</w:t>
      </w:r>
    </w:p>
    <w:p w:rsidR="00165B61" w:rsidRDefault="00165B61" w:rsidP="007C2A3F">
      <w:pPr>
        <w:spacing w:after="60" w:line="240" w:lineRule="auto"/>
      </w:pPr>
      <w:r>
        <w:t xml:space="preserve">KURS </w:t>
      </w:r>
      <w:r>
        <w:tab/>
      </w:r>
      <w:r>
        <w:tab/>
        <w:t xml:space="preserve">Koncepcia územného rozvoja Slovenska </w:t>
      </w:r>
    </w:p>
    <w:p w:rsidR="00165B61" w:rsidRDefault="00165B61" w:rsidP="007C2A3F">
      <w:pPr>
        <w:spacing w:after="60" w:line="240" w:lineRule="auto"/>
      </w:pPr>
      <w:r>
        <w:t xml:space="preserve">MAS </w:t>
      </w:r>
      <w:r>
        <w:tab/>
      </w:r>
      <w:r>
        <w:tab/>
        <w:t>miestna akčná skupina</w:t>
      </w:r>
    </w:p>
    <w:p w:rsidR="00165B61" w:rsidRDefault="00165B61" w:rsidP="007C2A3F">
      <w:pPr>
        <w:spacing w:after="60" w:line="240" w:lineRule="auto"/>
      </w:pPr>
      <w:r>
        <w:t>NFP</w:t>
      </w:r>
      <w:r>
        <w:tab/>
      </w:r>
      <w:r>
        <w:tab/>
        <w:t>nenávratný finančný príspevok</w:t>
      </w:r>
    </w:p>
    <w:p w:rsidR="00165B61" w:rsidRDefault="00165B61" w:rsidP="007C2A3F">
      <w:pPr>
        <w:spacing w:after="60" w:line="240" w:lineRule="auto"/>
      </w:pPr>
      <w:r>
        <w:t>OA</w:t>
      </w:r>
      <w:r>
        <w:tab/>
      </w:r>
      <w:r>
        <w:tab/>
        <w:t>Orgán auditu</w:t>
      </w:r>
    </w:p>
    <w:p w:rsidR="00165B61" w:rsidRPr="00885678" w:rsidRDefault="00165B61" w:rsidP="007C2A3F">
      <w:pPr>
        <w:spacing w:after="60" w:line="240" w:lineRule="auto"/>
      </w:pPr>
      <w:r w:rsidRPr="00885678">
        <w:t>OK pre RIÚS</w:t>
      </w:r>
      <w:r w:rsidRPr="00885678">
        <w:tab/>
        <w:t>Orgán pre koordináciu RIÚS</w:t>
      </w:r>
    </w:p>
    <w:p w:rsidR="00165B61" w:rsidRDefault="00165B61" w:rsidP="007C2A3F">
      <w:pPr>
        <w:spacing w:after="60" w:line="240" w:lineRule="auto"/>
      </w:pPr>
      <w:r w:rsidRPr="00885678">
        <w:t>OK pre UMR</w:t>
      </w:r>
      <w:r w:rsidRPr="00885678">
        <w:tab/>
        <w:t>Orgán pre koordináciu UMR</w:t>
      </w:r>
    </w:p>
    <w:p w:rsidR="00165B61" w:rsidRDefault="00165B61" w:rsidP="007C2A3F">
      <w:pPr>
        <w:spacing w:after="60" w:line="240" w:lineRule="auto"/>
      </w:pPr>
      <w:r>
        <w:t>OP</w:t>
      </w:r>
      <w:r>
        <w:tab/>
      </w:r>
      <w:r>
        <w:tab/>
        <w:t>operačný program</w:t>
      </w:r>
    </w:p>
    <w:p w:rsidR="00165B61" w:rsidRDefault="00165B61" w:rsidP="007C2A3F">
      <w:pPr>
        <w:spacing w:after="60" w:line="240" w:lineRule="auto"/>
      </w:pPr>
      <w:r>
        <w:t>OP ĽZ</w:t>
      </w:r>
      <w:r>
        <w:tab/>
      </w:r>
      <w:r>
        <w:tab/>
        <w:t>Operačný program Ľudské zdroje</w:t>
      </w:r>
    </w:p>
    <w:p w:rsidR="00165B61" w:rsidRDefault="00165B61" w:rsidP="007C2A3F">
      <w:pPr>
        <w:spacing w:after="60" w:line="240" w:lineRule="auto"/>
      </w:pPr>
      <w:r>
        <w:t>PD SR</w:t>
      </w:r>
      <w:r>
        <w:tab/>
      </w:r>
      <w:r>
        <w:tab/>
      </w:r>
      <w:r>
        <w:rPr>
          <w:rFonts w:cs="Arial"/>
        </w:rPr>
        <w:t>Partnerská dohoda SR na roky 2014 - 2020</w:t>
      </w:r>
    </w:p>
    <w:p w:rsidR="00165B61" w:rsidRDefault="00165B61" w:rsidP="007C2A3F">
      <w:pPr>
        <w:spacing w:after="60" w:line="240" w:lineRule="auto"/>
      </w:pPr>
      <w:r>
        <w:t xml:space="preserve">PHSR </w:t>
      </w:r>
      <w:r>
        <w:tab/>
      </w:r>
      <w:r>
        <w:tab/>
        <w:t>Program hospodárskeho rozvoja a sociálneho rozvoja</w:t>
      </w:r>
    </w:p>
    <w:p w:rsidR="00165B61" w:rsidRDefault="00165B61" w:rsidP="007C2A3F">
      <w:pPr>
        <w:spacing w:after="60" w:line="240" w:lineRule="auto"/>
      </w:pPr>
      <w:r>
        <w:t xml:space="preserve">PRV </w:t>
      </w:r>
      <w:r>
        <w:tab/>
      </w:r>
      <w:r>
        <w:tab/>
        <w:t xml:space="preserve">Program rozvoja vidieka SR 2014 </w:t>
      </w:r>
      <w:r w:rsidR="00850D26">
        <w:rPr>
          <w:rFonts w:cs="Arial"/>
        </w:rPr>
        <w:t>-</w:t>
      </w:r>
      <w:r>
        <w:t xml:space="preserve"> 2020</w:t>
      </w:r>
    </w:p>
    <w:p w:rsidR="00165B61" w:rsidRDefault="00165B61" w:rsidP="007C2A3F">
      <w:pPr>
        <w:spacing w:after="60" w:line="240" w:lineRule="auto"/>
      </w:pPr>
      <w:r>
        <w:t>PZ</w:t>
      </w:r>
      <w:r>
        <w:tab/>
      </w:r>
      <w:r>
        <w:tab/>
        <w:t>projektový zámer</w:t>
      </w:r>
    </w:p>
    <w:p w:rsidR="00165B61" w:rsidRDefault="00165B61" w:rsidP="007C2A3F">
      <w:pPr>
        <w:spacing w:after="60" w:line="240" w:lineRule="auto"/>
      </w:pPr>
      <w:r>
        <w:t xml:space="preserve">RIÚS </w:t>
      </w:r>
      <w:r>
        <w:tab/>
      </w:r>
      <w:r>
        <w:tab/>
        <w:t>regionálna integrovaná územná stratégia</w:t>
      </w:r>
    </w:p>
    <w:p w:rsidR="00165B61" w:rsidRDefault="00165B61" w:rsidP="007C2A3F">
      <w:pPr>
        <w:spacing w:after="60" w:line="240" w:lineRule="auto"/>
      </w:pPr>
      <w:r>
        <w:t>RO</w:t>
      </w:r>
      <w:r>
        <w:tab/>
      </w:r>
      <w:r>
        <w:tab/>
        <w:t>riadiaci orgán</w:t>
      </w:r>
    </w:p>
    <w:p w:rsidR="00D76CDE" w:rsidRDefault="00D76CDE" w:rsidP="007C2A3F">
      <w:pPr>
        <w:spacing w:after="60" w:line="240" w:lineRule="auto"/>
      </w:pPr>
      <w:r>
        <w:t>SO</w:t>
      </w:r>
      <w:r>
        <w:tab/>
      </w:r>
      <w:r>
        <w:tab/>
        <w:t>sprostredkovateľský orgán</w:t>
      </w:r>
    </w:p>
    <w:p w:rsidR="00165B61" w:rsidRDefault="00165B61" w:rsidP="007C2A3F">
      <w:pPr>
        <w:spacing w:after="60" w:line="240" w:lineRule="auto"/>
      </w:pPr>
      <w:r>
        <w:t>SR</w:t>
      </w:r>
      <w:r>
        <w:tab/>
      </w:r>
      <w:r>
        <w:tab/>
        <w:t>Slovenská republika</w:t>
      </w:r>
    </w:p>
    <w:p w:rsidR="00165B61" w:rsidRDefault="00165B61" w:rsidP="007C2A3F">
      <w:pPr>
        <w:spacing w:after="60" w:line="240" w:lineRule="auto"/>
      </w:pPr>
      <w:r>
        <w:t>UMR</w:t>
      </w:r>
      <w:r>
        <w:tab/>
      </w:r>
      <w:r>
        <w:tab/>
        <w:t>udržateľný mestský rozvoj</w:t>
      </w:r>
    </w:p>
    <w:p w:rsidR="00165B61" w:rsidRDefault="00165B61" w:rsidP="007C2A3F">
      <w:pPr>
        <w:spacing w:after="60" w:line="240" w:lineRule="auto"/>
      </w:pPr>
      <w:r>
        <w:t xml:space="preserve">ÚPD </w:t>
      </w:r>
      <w:r>
        <w:tab/>
      </w:r>
      <w:r>
        <w:tab/>
        <w:t>územnoplánovacia dokumentácia</w:t>
      </w:r>
    </w:p>
    <w:p w:rsidR="00165B61" w:rsidRDefault="00165B61" w:rsidP="007C2A3F">
      <w:pPr>
        <w:spacing w:after="60" w:line="240" w:lineRule="auto"/>
      </w:pPr>
      <w:r>
        <w:t xml:space="preserve">VÚC </w:t>
      </w:r>
      <w:r>
        <w:tab/>
      </w:r>
      <w:r>
        <w:tab/>
        <w:t>vyšší územný celok</w:t>
      </w:r>
    </w:p>
    <w:p w:rsidR="00165B61" w:rsidRDefault="00165B61" w:rsidP="007C2A3F">
      <w:pPr>
        <w:spacing w:after="0"/>
      </w:pPr>
    </w:p>
    <w:p w:rsidR="00165B61" w:rsidRDefault="00165B61" w:rsidP="007C2A3F">
      <w:pPr>
        <w:pStyle w:val="Nadpis1"/>
        <w:numPr>
          <w:ilvl w:val="0"/>
          <w:numId w:val="13"/>
        </w:numPr>
        <w:spacing w:after="0"/>
        <w:rPr>
          <w:lang w:val="sk-SK"/>
        </w:rPr>
      </w:pPr>
      <w:bookmarkStart w:id="12" w:name="_Toc369469256"/>
      <w:r>
        <w:rPr>
          <w:lang w:val="sk-SK"/>
        </w:rPr>
        <w:br w:type="page"/>
      </w:r>
      <w:bookmarkStart w:id="13" w:name="_Toc410392727"/>
      <w:bookmarkStart w:id="14" w:name="_Toc377982464"/>
      <w:bookmarkStart w:id="15" w:name="_Toc390067617"/>
      <w:r w:rsidR="00F775D1">
        <w:rPr>
          <w:lang w:val="sk-SK"/>
        </w:rPr>
        <w:lastRenderedPageBreak/>
        <w:t>Úvod</w:t>
      </w:r>
      <w:bookmarkEnd w:id="13"/>
      <w:bookmarkEnd w:id="14"/>
      <w:bookmarkEnd w:id="15"/>
    </w:p>
    <w:bookmarkEnd w:id="12"/>
    <w:p w:rsidR="00CE3CD4" w:rsidRDefault="00CE3CD4" w:rsidP="00CE3CD4">
      <w:pPr>
        <w:pStyle w:val="Odsekzoznamu"/>
        <w:tabs>
          <w:tab w:val="left" w:pos="567"/>
        </w:tabs>
        <w:ind w:left="0"/>
        <w:jc w:val="both"/>
        <w:rPr>
          <w:rFonts w:cs="Arial"/>
          <w:b/>
          <w:sz w:val="22"/>
        </w:rPr>
      </w:pPr>
    </w:p>
    <w:p w:rsidR="00F775D1" w:rsidRPr="00CE3CD4" w:rsidRDefault="00F775D1" w:rsidP="00CE3CD4">
      <w:pPr>
        <w:pStyle w:val="Odsekzoznamu"/>
        <w:tabs>
          <w:tab w:val="left" w:pos="567"/>
        </w:tabs>
        <w:ind w:left="0"/>
        <w:jc w:val="both"/>
        <w:rPr>
          <w:rFonts w:cs="Arial"/>
          <w:sz w:val="22"/>
        </w:rPr>
      </w:pPr>
      <w:r w:rsidRPr="00CE3CD4">
        <w:rPr>
          <w:rFonts w:cs="Arial"/>
          <w:sz w:val="22"/>
        </w:rPr>
        <w:t xml:space="preserve">Metodické usmernenie č. 1 pre prípravu regionálnych integrovaných územných stratégií (ďalej iba „metodické usmernenie“) vydáva Ministerstvo pôdohospodárstva a rozvoja vidieka Slovenskej republiky ako Riadiaci orgán pre Integrovaný regionálny operačný program </w:t>
      </w:r>
      <w:r w:rsidR="00DE27F8">
        <w:rPr>
          <w:rFonts w:cs="Arial"/>
          <w:sz w:val="22"/>
        </w:rPr>
        <w:t xml:space="preserve">(ďalej iba „RO pre IROP“) </w:t>
      </w:r>
      <w:r w:rsidRPr="00CE3CD4">
        <w:rPr>
          <w:rFonts w:cs="Arial"/>
          <w:sz w:val="22"/>
        </w:rPr>
        <w:t>v súlade s § 15, ods. 1, písm. a) Zákona č. 292/2014 o</w:t>
      </w:r>
      <w:r w:rsidR="00CE3CD4" w:rsidRPr="00CE3CD4">
        <w:rPr>
          <w:rFonts w:cs="Arial"/>
          <w:sz w:val="22"/>
        </w:rPr>
        <w:t xml:space="preserve"> príspevku poskytovanom z európskych štrukturálnych a investičných fondov a o zmene a doplnení niektorých zákonov (ďalej iba „zákon o EŠIF“). </w:t>
      </w:r>
    </w:p>
    <w:p w:rsidR="007765ED" w:rsidRDefault="007765ED" w:rsidP="003918F2">
      <w:pPr>
        <w:pStyle w:val="Odsekzoznamu"/>
        <w:tabs>
          <w:tab w:val="left" w:pos="567"/>
        </w:tabs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>Me</w:t>
      </w:r>
      <w:r w:rsidRPr="007765ED">
        <w:rPr>
          <w:rFonts w:cs="Arial"/>
          <w:sz w:val="22"/>
        </w:rPr>
        <w:t xml:space="preserve">todické usmernenia </w:t>
      </w:r>
      <w:r>
        <w:rPr>
          <w:rFonts w:cs="Arial"/>
          <w:sz w:val="22"/>
        </w:rPr>
        <w:t xml:space="preserve">sa vydáva za účelom </w:t>
      </w:r>
      <w:r w:rsidRPr="007765ED">
        <w:rPr>
          <w:rFonts w:cs="Arial"/>
          <w:sz w:val="22"/>
        </w:rPr>
        <w:t>aplikácia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>implementačného systému regionálnych integrovaných územných stratégií (ďalej iba „RIÚS“) v zmysle Partnerskej dohody SR na roky 2014 - 2020 (ďalej iba „PD SR“).</w:t>
      </w:r>
    </w:p>
    <w:p w:rsidR="00DE27F8" w:rsidRDefault="00DE27F8" w:rsidP="003918F2">
      <w:pPr>
        <w:pStyle w:val="Odsekzoznamu"/>
        <w:tabs>
          <w:tab w:val="left" w:pos="567"/>
        </w:tabs>
        <w:ind w:left="0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Metodické usmernenie, vrátane jeho aktualizácií</w:t>
      </w:r>
      <w:r w:rsidRPr="003918F2">
        <w:rPr>
          <w:rStyle w:val="Odkaznapoznmkupodiarou"/>
          <w:i w:val="0"/>
          <w:color w:val="auto"/>
        </w:rPr>
        <w:footnoteReference w:id="2"/>
      </w:r>
      <w:r>
        <w:rPr>
          <w:rFonts w:cs="Arial"/>
          <w:sz w:val="22"/>
        </w:rPr>
        <w:t xml:space="preserve"> sa vydáva zverejnením na webovom sídle RO pre IROP </w:t>
      </w:r>
      <w:hyperlink r:id="rId11" w:history="1">
        <w:r w:rsidRPr="00291414">
          <w:rPr>
            <w:rStyle w:val="Hypertextovprepojenie"/>
            <w:rFonts w:cs="Arial"/>
            <w:sz w:val="22"/>
          </w:rPr>
          <w:t>www.mpsr.sk</w:t>
        </w:r>
      </w:hyperlink>
      <w:r>
        <w:rPr>
          <w:rFonts w:cs="Arial"/>
          <w:sz w:val="22"/>
        </w:rPr>
        <w:t xml:space="preserve">. </w:t>
      </w:r>
    </w:p>
    <w:p w:rsidR="00DE27F8" w:rsidRPr="00DE27F8" w:rsidRDefault="00DE27F8" w:rsidP="003918F2">
      <w:pPr>
        <w:pStyle w:val="Odsekzoznamu"/>
        <w:tabs>
          <w:tab w:val="left" w:pos="567"/>
        </w:tabs>
        <w:ind w:left="0"/>
        <w:jc w:val="both"/>
        <w:rPr>
          <w:rFonts w:cs="Arial"/>
          <w:sz w:val="22"/>
        </w:rPr>
      </w:pPr>
      <w:r w:rsidRPr="00DE27F8">
        <w:rPr>
          <w:rFonts w:cs="Arial"/>
          <w:sz w:val="22"/>
        </w:rPr>
        <w:t xml:space="preserve">Metodické usmernenie je určené pre subjekty zabezpečujúce v súlade s princípom partnerstva prípravu a implementáciu integrovaných územných stratégií, a to samosprávne kraje podľa §15, bod 3 Zákona o EŠIF a obce v sídle kraja podľa §15, bod 4 Zákona o EŠIF.    </w:t>
      </w:r>
    </w:p>
    <w:p w:rsidR="00165B61" w:rsidRDefault="00165B61" w:rsidP="003918F2">
      <w:pPr>
        <w:pStyle w:val="Odsekzoznamu"/>
        <w:tabs>
          <w:tab w:val="left" w:pos="567"/>
        </w:tabs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>Cieľom metodi</w:t>
      </w:r>
      <w:r w:rsidR="00CE3CD4">
        <w:rPr>
          <w:rFonts w:cs="Arial"/>
          <w:sz w:val="22"/>
        </w:rPr>
        <w:t>ckého usmernenia je</w:t>
      </w:r>
      <w:r>
        <w:rPr>
          <w:rFonts w:cs="Arial"/>
          <w:sz w:val="22"/>
        </w:rPr>
        <w:t>:</w:t>
      </w:r>
    </w:p>
    <w:p w:rsidR="00165B61" w:rsidRDefault="00165B61" w:rsidP="003918F2">
      <w:pPr>
        <w:pStyle w:val="Odsekzoznamu"/>
        <w:numPr>
          <w:ilvl w:val="0"/>
          <w:numId w:val="12"/>
        </w:numPr>
        <w:tabs>
          <w:tab w:val="left" w:pos="567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>vymedziť východiská RIÚS v</w:t>
      </w:r>
      <w:r w:rsidR="0033048B">
        <w:rPr>
          <w:rFonts w:cs="Arial"/>
          <w:sz w:val="22"/>
        </w:rPr>
        <w:t xml:space="preserve"> programovom období 2014 – 2020</w:t>
      </w:r>
      <w:r w:rsidR="0033048B">
        <w:rPr>
          <w:rFonts w:cs="Arial"/>
          <w:sz w:val="22"/>
          <w:lang w:val="en-US"/>
        </w:rPr>
        <w:t>;</w:t>
      </w:r>
    </w:p>
    <w:p w:rsidR="00C71727" w:rsidRDefault="00C71727" w:rsidP="003918F2">
      <w:pPr>
        <w:pStyle w:val="Odsekzoznamu"/>
        <w:numPr>
          <w:ilvl w:val="0"/>
          <w:numId w:val="12"/>
        </w:numPr>
        <w:tabs>
          <w:tab w:val="left" w:pos="567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>určiť subjekty a štruktúry zapojené do prípravy RIÚS</w:t>
      </w:r>
      <w:r w:rsidR="0033048B">
        <w:rPr>
          <w:rFonts w:cs="Arial"/>
          <w:sz w:val="22"/>
        </w:rPr>
        <w:t>;</w:t>
      </w:r>
      <w:r>
        <w:rPr>
          <w:rFonts w:cs="Arial"/>
          <w:sz w:val="22"/>
        </w:rPr>
        <w:t xml:space="preserve"> </w:t>
      </w:r>
    </w:p>
    <w:p w:rsidR="00165B61" w:rsidRDefault="00165B61" w:rsidP="0033048B">
      <w:pPr>
        <w:pStyle w:val="Odsekzoznamu"/>
        <w:numPr>
          <w:ilvl w:val="0"/>
          <w:numId w:val="12"/>
        </w:numPr>
        <w:tabs>
          <w:tab w:val="left" w:pos="567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definovať formálnu a </w:t>
      </w:r>
      <w:r w:rsidR="0033048B">
        <w:rPr>
          <w:rFonts w:cs="Arial"/>
          <w:sz w:val="22"/>
        </w:rPr>
        <w:t>obsahovú stránku dokumentu RIÚS;</w:t>
      </w:r>
    </w:p>
    <w:p w:rsidR="00165B61" w:rsidRDefault="00165B61" w:rsidP="003918F2">
      <w:pPr>
        <w:pStyle w:val="Odsekzoznamu"/>
        <w:numPr>
          <w:ilvl w:val="0"/>
          <w:numId w:val="12"/>
        </w:numPr>
        <w:tabs>
          <w:tab w:val="left" w:pos="567"/>
        </w:tabs>
        <w:jc w:val="both"/>
        <w:rPr>
          <w:rFonts w:cs="Arial"/>
          <w:sz w:val="22"/>
        </w:rPr>
      </w:pPr>
      <w:r w:rsidRPr="005A69B4">
        <w:rPr>
          <w:rFonts w:cs="Arial"/>
          <w:sz w:val="22"/>
        </w:rPr>
        <w:t>stanoviť spôsob prípravy a</w:t>
      </w:r>
      <w:r w:rsidR="00CE3CD4">
        <w:rPr>
          <w:rFonts w:cs="Arial"/>
          <w:sz w:val="22"/>
        </w:rPr>
        <w:t xml:space="preserve"> schvaľovania </w:t>
      </w:r>
      <w:r w:rsidRPr="005A69B4">
        <w:rPr>
          <w:rFonts w:cs="Arial"/>
          <w:sz w:val="22"/>
        </w:rPr>
        <w:t>RIÚS.</w:t>
      </w:r>
    </w:p>
    <w:p w:rsidR="00DE27F8" w:rsidRPr="005A69B4" w:rsidRDefault="00DE27F8" w:rsidP="00DE27F8">
      <w:pPr>
        <w:pStyle w:val="Odsekzoznamu"/>
        <w:tabs>
          <w:tab w:val="left" w:pos="567"/>
        </w:tabs>
        <w:ind w:left="720"/>
        <w:jc w:val="both"/>
        <w:rPr>
          <w:rFonts w:cs="Arial"/>
          <w:sz w:val="22"/>
        </w:rPr>
      </w:pPr>
    </w:p>
    <w:p w:rsidR="00503B2E" w:rsidRPr="00DE27F8" w:rsidRDefault="007C2A3F" w:rsidP="00DE27F8">
      <w:pPr>
        <w:pStyle w:val="Nadpis1"/>
        <w:numPr>
          <w:ilvl w:val="0"/>
          <w:numId w:val="13"/>
        </w:numPr>
        <w:spacing w:after="0"/>
        <w:rPr>
          <w:lang w:val="sk-SK"/>
        </w:rPr>
      </w:pPr>
      <w:bookmarkStart w:id="16" w:name="_Toc410392728"/>
      <w:r>
        <w:rPr>
          <w:lang w:val="sk-SK"/>
        </w:rPr>
        <w:t>Východiská koncepcie RIÚS</w:t>
      </w:r>
      <w:bookmarkEnd w:id="16"/>
    </w:p>
    <w:p w:rsidR="00165B61" w:rsidRDefault="00165B61">
      <w:pPr>
        <w:pStyle w:val="Nadpis2"/>
        <w:ind w:left="567"/>
        <w:rPr>
          <w:lang w:val="sk-SK"/>
        </w:rPr>
      </w:pPr>
      <w:bookmarkStart w:id="17" w:name="_Toc390067619"/>
      <w:bookmarkStart w:id="18" w:name="_Toc410392729"/>
      <w:r>
        <w:rPr>
          <w:lang w:val="sk-SK"/>
        </w:rPr>
        <w:t>Základné východiská koncepcie RIÚS</w:t>
      </w:r>
      <w:bookmarkEnd w:id="17"/>
      <w:bookmarkEnd w:id="18"/>
    </w:p>
    <w:p w:rsidR="00165B61" w:rsidRDefault="00165B61" w:rsidP="003918F2">
      <w:pPr>
        <w:pStyle w:val="Odsekzoznamu"/>
        <w:tabs>
          <w:tab w:val="left" w:pos="567"/>
        </w:tabs>
        <w:spacing w:after="0"/>
        <w:ind w:left="0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Regionálna integrovaná územná stratégia</w:t>
      </w:r>
      <w:r>
        <w:rPr>
          <w:rFonts w:cs="Arial"/>
          <w:sz w:val="22"/>
        </w:rPr>
        <w:t xml:space="preserve"> je plánovacím nástrojom pre aplikáciu integrovaného prístupu, ktorý sa bude uplatňovať pri realizácii IROP v programovom období 2014 - 2020. Metodika RIÚS zohľadňuje princípy pre integrovaný prístup definované v nariadení Európskeho parlamentu a Rady (EÚ) č. 1303/2013 zo 17. decembra 201</w:t>
      </w:r>
      <w:r w:rsidRPr="0033048B">
        <w:rPr>
          <w:rFonts w:cs="Arial"/>
          <w:sz w:val="22"/>
        </w:rPr>
        <w:t>3</w:t>
      </w:r>
      <w:r w:rsidRPr="003918F2">
        <w:rPr>
          <w:rStyle w:val="Odkaznapoznmkupodiarou"/>
          <w:i w:val="0"/>
          <w:color w:val="auto"/>
          <w:sz w:val="14"/>
        </w:rPr>
        <w:footnoteReference w:id="3"/>
      </w:r>
      <w:r w:rsidRPr="003918F2">
        <w:rPr>
          <w:rFonts w:ascii="Arial" w:hAnsi="Arial"/>
          <w:i/>
          <w:sz w:val="22"/>
        </w:rPr>
        <w:t xml:space="preserve"> </w:t>
      </w:r>
      <w:r>
        <w:rPr>
          <w:rFonts w:cs="Arial"/>
          <w:sz w:val="22"/>
        </w:rPr>
        <w:t>(ďalej len „všeobecné nariadenie“), kde sú uvedené zásady partnerstva a integrovaného pr</w:t>
      </w:r>
      <w:r w:rsidR="00567FDE">
        <w:rPr>
          <w:rFonts w:cs="Arial"/>
          <w:sz w:val="22"/>
        </w:rPr>
        <w:t>ístupu k územnému rozvoju</w:t>
      </w:r>
      <w:r w:rsidR="00DE27F8">
        <w:rPr>
          <w:rFonts w:cs="Arial"/>
          <w:sz w:val="22"/>
        </w:rPr>
        <w:t>,</w:t>
      </w:r>
      <w:r w:rsidR="00567FDE">
        <w:rPr>
          <w:rFonts w:cs="Arial"/>
          <w:sz w:val="22"/>
        </w:rPr>
        <w:t xml:space="preserve"> ako aj</w:t>
      </w:r>
      <w:r>
        <w:rPr>
          <w:rFonts w:cs="Arial"/>
          <w:sz w:val="22"/>
        </w:rPr>
        <w:t xml:space="preserve"> nariadenia upravujúce špecifiká pre jednotlivé </w:t>
      </w:r>
      <w:r w:rsidRPr="0033048B">
        <w:rPr>
          <w:rFonts w:cs="Arial"/>
          <w:sz w:val="22"/>
        </w:rPr>
        <w:t>fondy</w:t>
      </w:r>
      <w:r w:rsidRPr="003918F2">
        <w:rPr>
          <w:rStyle w:val="Odkaznapoznmkupodiarou"/>
          <w:i w:val="0"/>
          <w:color w:val="auto"/>
          <w:sz w:val="14"/>
        </w:rPr>
        <w:footnoteReference w:id="4"/>
      </w:r>
      <w:r w:rsidRPr="003918F2">
        <w:rPr>
          <w:sz w:val="24"/>
        </w:rPr>
        <w:t>.</w:t>
      </w:r>
    </w:p>
    <w:p w:rsidR="00165B61" w:rsidRDefault="00165B61">
      <w:pPr>
        <w:pStyle w:val="Odsekzoznamu"/>
        <w:tabs>
          <w:tab w:val="left" w:pos="567"/>
        </w:tabs>
        <w:spacing w:after="0" w:line="240" w:lineRule="auto"/>
        <w:ind w:left="0"/>
        <w:jc w:val="both"/>
        <w:rPr>
          <w:rFonts w:cs="Arial"/>
          <w:sz w:val="22"/>
        </w:rPr>
      </w:pPr>
    </w:p>
    <w:p w:rsidR="00165B61" w:rsidRDefault="00165B61">
      <w:pPr>
        <w:jc w:val="both"/>
      </w:pPr>
      <w:r w:rsidRPr="0011081E">
        <w:t>Východiská pre realizáciu integrovaného prístupu v SR sú uvedené v PD SR</w:t>
      </w:r>
      <w:r w:rsidR="00FD6FEF" w:rsidRPr="0011081E">
        <w:t xml:space="preserve"> a</w:t>
      </w:r>
      <w:r w:rsidRPr="0011081E">
        <w:t xml:space="preserve"> v zmysle legislatívy EÚ na programové obdobie 2014 – 2020 </w:t>
      </w:r>
      <w:r w:rsidR="0011081E" w:rsidRPr="0011081E">
        <w:t xml:space="preserve">sa realizujú </w:t>
      </w:r>
      <w:r w:rsidRPr="0011081E">
        <w:t>prostredníctvom</w:t>
      </w:r>
      <w:r w:rsidR="0011081E" w:rsidRPr="0011081E">
        <w:t xml:space="preserve"> nasledovných opatrení</w:t>
      </w:r>
      <w:r w:rsidRPr="0011081E">
        <w:t>:</w:t>
      </w:r>
      <w:r>
        <w:t xml:space="preserve"> </w:t>
      </w:r>
    </w:p>
    <w:p w:rsidR="00165B61" w:rsidRDefault="00165B61" w:rsidP="003918F2">
      <w:pPr>
        <w:numPr>
          <w:ilvl w:val="0"/>
          <w:numId w:val="12"/>
        </w:numPr>
        <w:spacing w:after="0"/>
        <w:jc w:val="both"/>
      </w:pPr>
      <w:r>
        <w:t>integrované územné investície</w:t>
      </w:r>
      <w:r w:rsidR="00A113F9">
        <w:t>;</w:t>
      </w:r>
    </w:p>
    <w:p w:rsidR="00165B61" w:rsidRDefault="00165B61" w:rsidP="003918F2">
      <w:pPr>
        <w:numPr>
          <w:ilvl w:val="0"/>
          <w:numId w:val="12"/>
        </w:numPr>
        <w:spacing w:after="0"/>
        <w:jc w:val="both"/>
      </w:pPr>
      <w:r>
        <w:t>udržateľný mestský rozvoj</w:t>
      </w:r>
      <w:r w:rsidR="00A113F9">
        <w:t>;</w:t>
      </w:r>
    </w:p>
    <w:p w:rsidR="00165B61" w:rsidRDefault="00165B61" w:rsidP="003918F2">
      <w:pPr>
        <w:numPr>
          <w:ilvl w:val="0"/>
          <w:numId w:val="12"/>
        </w:numPr>
        <w:spacing w:after="0"/>
        <w:jc w:val="both"/>
      </w:pPr>
      <w:r>
        <w:t xml:space="preserve">miestny rozvoj vedený komunitou. </w:t>
      </w:r>
    </w:p>
    <w:p w:rsidR="00165B61" w:rsidRDefault="00165B61">
      <w:pPr>
        <w:spacing w:after="0" w:line="240" w:lineRule="auto"/>
        <w:ind w:left="720"/>
        <w:jc w:val="both"/>
      </w:pPr>
    </w:p>
    <w:p w:rsidR="00165B61" w:rsidRDefault="00165B61">
      <w:pPr>
        <w:jc w:val="both"/>
      </w:pPr>
      <w:r>
        <w:rPr>
          <w:b/>
        </w:rPr>
        <w:t xml:space="preserve">Integrovaný prístup </w:t>
      </w:r>
      <w:r>
        <w:t>sa vníma v dvoch rovinách, horizontálnej a vertikálnej.</w:t>
      </w:r>
      <w:r>
        <w:rPr>
          <w:b/>
        </w:rPr>
        <w:t xml:space="preserve"> </w:t>
      </w:r>
      <w:r>
        <w:t>Je založený na podpore viacerých sektorovo rôznorodých, avšak vzájomne komplementárnych aktivít (horizontálna integrácia) a zároveň predpokladá zapojenie relevantných aktérov do strategického plánovania, riadenia a implementácie týchto aktivít na základe princípu decentralizácie, subsidiarity a partnerstva (vertikálna integrácia</w:t>
      </w:r>
      <w:r w:rsidR="00493256">
        <w:t>)</w:t>
      </w:r>
      <w:r w:rsidR="0011081E">
        <w:t>.</w:t>
      </w:r>
    </w:p>
    <w:p w:rsidR="007354EC" w:rsidRDefault="00165B61">
      <w:pPr>
        <w:jc w:val="both"/>
        <w:rPr>
          <w:b/>
        </w:rPr>
      </w:pPr>
      <w:r>
        <w:rPr>
          <w:b/>
        </w:rPr>
        <w:t xml:space="preserve">Integrované územné investície </w:t>
      </w:r>
      <w:r>
        <w:rPr>
          <w:bCs/>
        </w:rPr>
        <w:t>(ďalej iba „IÚI“)</w:t>
      </w:r>
      <w:r>
        <w:rPr>
          <w:b/>
        </w:rPr>
        <w:t xml:space="preserve"> </w:t>
      </w:r>
      <w:r>
        <w:t xml:space="preserve">predstavujú </w:t>
      </w:r>
      <w:r w:rsidR="002E2F73">
        <w:t xml:space="preserve">nástroj </w:t>
      </w:r>
      <w:r>
        <w:t>strategického a výsledkovo orientovaného prístupu s cieľom riešiť potreby a výzvy regiónov podľa ich špecifických potrieb.</w:t>
      </w:r>
      <w:r w:rsidR="008846F5">
        <w:t xml:space="preserve"> IÚI budú v podmienkach SR realizované prostredníctvom regionálnych integrovaných územných stratégií (ďalej iba „RIÚS“).</w:t>
      </w:r>
      <w:r>
        <w:t xml:space="preserve"> </w:t>
      </w:r>
      <w:r w:rsidR="008846F5" w:rsidRPr="007354EC">
        <w:t>V kontexte IROP a RIÚS sú IÚI súbor vzájomne prepojených aktivít (vecne a/alebo časovo a/alebo funkčne a/alebo komplementárne a/alebo synergicky a pod.) realizovaných na vymedzenom území.</w:t>
      </w:r>
    </w:p>
    <w:p w:rsidR="00165B61" w:rsidRPr="008E4DD2" w:rsidRDefault="00165B61">
      <w:pPr>
        <w:jc w:val="both"/>
      </w:pPr>
      <w:r>
        <w:rPr>
          <w:b/>
        </w:rPr>
        <w:t>Udržateľný mestský rozvoj</w:t>
      </w:r>
      <w:r>
        <w:t xml:space="preserve"> (ďalej len „UMR“) sa implementuje v zmysle čl. 36 všeobecného nariadenia a v zmysle čl. 7 nariadenia Európskeho parlamentu a Rady (EÚ) č. 1301/2013 zo 17. decembra 2013, ktorými sa ustanovujú integrované činnosti zamerané na riešenie hospodárskych, environmentálnych, klimatických, demografických a sociálnych výziev, ktoré majú vplyv na mestské oblasti, pričom </w:t>
      </w:r>
      <w:r w:rsidR="00460DE7">
        <w:t xml:space="preserve">najmenej </w:t>
      </w:r>
      <w:r>
        <w:t xml:space="preserve">5 % zdrojov EFRR vyčlenených na národnej úrovni </w:t>
      </w:r>
      <w:r w:rsidR="00460DE7">
        <w:t xml:space="preserve">v rámci cieľa Investovanie do rastu a zamestnanosti sa vyčlení na integrované činnosti udržateľného rozvoja miest, </w:t>
      </w:r>
      <w:r>
        <w:t xml:space="preserve">o ktorých realizácii majú rozhodnúť v zmysle subsidiarity orgány na úrovni danej </w:t>
      </w:r>
      <w:r w:rsidRPr="008E4DD2">
        <w:t>mestskej funkčnej oblasti. V zmysle PD SR</w:t>
      </w:r>
      <w:r w:rsidR="00F64DC0" w:rsidRPr="008E4DD2">
        <w:t xml:space="preserve"> a</w:t>
      </w:r>
      <w:r w:rsidR="00460DE7" w:rsidRPr="008E4DD2">
        <w:t> </w:t>
      </w:r>
      <w:r w:rsidR="00F64DC0" w:rsidRPr="008E4DD2">
        <w:t>zákona</w:t>
      </w:r>
      <w:r w:rsidR="00460DE7" w:rsidRPr="008E4DD2">
        <w:t xml:space="preserve"> o EŠIF </w:t>
      </w:r>
      <w:r w:rsidRPr="008E4DD2">
        <w:t xml:space="preserve">bude UMR v SR </w:t>
      </w:r>
      <w:r w:rsidR="0029320C" w:rsidRPr="008E4DD2">
        <w:t>realizovaný</w:t>
      </w:r>
      <w:r w:rsidRPr="008E4DD2">
        <w:t xml:space="preserve"> </w:t>
      </w:r>
      <w:r w:rsidR="0029320C" w:rsidRPr="0029320C">
        <w:t>ako súčasť modelu RIÚS</w:t>
      </w:r>
      <w:r w:rsidR="0029320C" w:rsidRPr="00A60DD3">
        <w:t xml:space="preserve"> </w:t>
      </w:r>
      <w:r w:rsidRPr="008E4DD2">
        <w:t xml:space="preserve">prostredníctvom </w:t>
      </w:r>
      <w:r w:rsidR="00FF6424" w:rsidRPr="008E4DD2">
        <w:rPr>
          <w:color w:val="000000"/>
        </w:rPr>
        <w:t>integrovaných územných stratégií mestskej oblasti</w:t>
      </w:r>
      <w:r w:rsidR="003C5B6E" w:rsidRPr="008E4DD2">
        <w:t>.</w:t>
      </w:r>
      <w:r w:rsidRPr="008E4DD2">
        <w:t xml:space="preserve"> </w:t>
      </w:r>
    </w:p>
    <w:p w:rsidR="00D12134" w:rsidRDefault="00165B61" w:rsidP="00D12134">
      <w:pPr>
        <w:jc w:val="both"/>
      </w:pPr>
      <w:r>
        <w:t xml:space="preserve">Pre RIÚS vychádzajúce z IROP sú v programovom období 2014 - 2020 relevantné IÚI na úrovni NUTS 3 a IÚI na úrovni mestských funkčných oblastí definovaných v PD SR. Ďalší z nástrojov - </w:t>
      </w:r>
      <w:r>
        <w:rPr>
          <w:b/>
        </w:rPr>
        <w:t>m</w:t>
      </w:r>
      <w:r>
        <w:rPr>
          <w:b/>
          <w:bCs/>
        </w:rPr>
        <w:t>iestny rozvoj vedený komunitou</w:t>
      </w:r>
      <w:r>
        <w:rPr>
          <w:rStyle w:val="Odkaznapoznmkupodiarou"/>
          <w:b/>
          <w:bCs/>
        </w:rPr>
        <w:footnoteReference w:id="5"/>
      </w:r>
      <w:r>
        <w:t xml:space="preserve"> (ďalej len „CLLD“) nie je pre </w:t>
      </w:r>
      <w:r w:rsidR="00D12134">
        <w:t xml:space="preserve">vypracovanie </w:t>
      </w:r>
      <w:r>
        <w:t>RIÚS relevantný.</w:t>
      </w:r>
      <w:r w:rsidR="00D12134">
        <w:t xml:space="preserve"> Nástroj CLLD pôsobí voči nástrojom integrovaného prístupu spadajúcim pod RIÚS komplementárne. Vymedzenie CLLD z hľadiska neprekrývania podpory je uvedené v IROP a</w:t>
      </w:r>
      <w:r w:rsidR="00263F3A">
        <w:t> Programe rozvoja vidieka SR 2014 – 2020 (ďalej len „</w:t>
      </w:r>
      <w:r w:rsidR="00D12134">
        <w:t>PRV</w:t>
      </w:r>
      <w:r w:rsidR="00263F3A">
        <w:t>“)</w:t>
      </w:r>
      <w:r w:rsidR="00D12134">
        <w:t xml:space="preserve">. </w:t>
      </w:r>
    </w:p>
    <w:p w:rsidR="005D4D8E" w:rsidRPr="00C7422C" w:rsidRDefault="005D4D8E" w:rsidP="00D12134">
      <w:pPr>
        <w:jc w:val="both"/>
        <w:rPr>
          <w:rFonts w:ascii="Times New Roman" w:hAnsi="Times New Roman" w:cs="Calibri"/>
          <w:bCs/>
          <w:sz w:val="24"/>
          <w:szCs w:val="24"/>
        </w:rPr>
      </w:pPr>
    </w:p>
    <w:p w:rsidR="00165B61" w:rsidRPr="00FD6FEF" w:rsidRDefault="00165B61" w:rsidP="00FD6FEF">
      <w:pPr>
        <w:pStyle w:val="Nadpis1"/>
      </w:pPr>
      <w:bookmarkStart w:id="19" w:name="_Toc377982468"/>
      <w:bookmarkStart w:id="20" w:name="_Toc390067620"/>
      <w:bookmarkStart w:id="21" w:name="_Toc410392730"/>
      <w:r w:rsidRPr="00FD6FEF">
        <w:t>Regionálna integrovaná územná stratégia</w:t>
      </w:r>
      <w:bookmarkEnd w:id="19"/>
      <w:bookmarkEnd w:id="20"/>
      <w:bookmarkEnd w:id="21"/>
    </w:p>
    <w:p w:rsidR="00503B2E" w:rsidRDefault="00503B2E">
      <w:pPr>
        <w:spacing w:after="0" w:line="240" w:lineRule="auto"/>
        <w:jc w:val="both"/>
      </w:pPr>
      <w:bookmarkStart w:id="22" w:name="_Toc377982470"/>
    </w:p>
    <w:p w:rsidR="00165B61" w:rsidRPr="008846F5" w:rsidRDefault="008846F5" w:rsidP="00F33417">
      <w:pPr>
        <w:jc w:val="both"/>
        <w:rPr>
          <w:rFonts w:cs="Arial"/>
        </w:rPr>
      </w:pPr>
      <w:r>
        <w:t>Regionálne integrované územné stratégie určené na aplikáciu IÚI v</w:t>
      </w:r>
      <w:r w:rsidR="00165B61">
        <w:t xml:space="preserve"> programovom období 2014-2020 </w:t>
      </w:r>
      <w:r w:rsidRPr="008846F5">
        <w:t>budú realizované na</w:t>
      </w:r>
      <w:r>
        <w:rPr>
          <w:b/>
        </w:rPr>
        <w:t xml:space="preserve"> </w:t>
      </w:r>
      <w:r w:rsidR="007354EC" w:rsidRPr="007354EC">
        <w:t>úrovni regiónu NUTS 3 a stratégií udržateľného mestského rozvoja na úrovni funkčných území krajských miest</w:t>
      </w:r>
      <w:r>
        <w:t>, pokrývajúcich územie celej SR</w:t>
      </w:r>
      <w:r>
        <w:rPr>
          <w:i/>
          <w:vertAlign w:val="superscript"/>
        </w:rPr>
        <w:footnoteReference w:id="6"/>
      </w:r>
      <w:r w:rsidR="007354EC" w:rsidRPr="007354EC">
        <w:t xml:space="preserve">. RIÚS je nástrojom integrovaného prístupu v zmysle čl. 36 </w:t>
      </w:r>
      <w:r w:rsidR="007354EC" w:rsidRPr="007354EC">
        <w:rPr>
          <w:rFonts w:cs="Arial"/>
        </w:rPr>
        <w:t>všeobecného nariadenia. Cieľom IROP je prostredníctvom RIÚS zabezpečiť čo najväčšie synergické efekty na území prepojením územnej a tematickej koncentrácie zo zdrojov EÚ a štátneho rozpočtu SR na celom území SR k zabezpečeniu rastu a zamestnanosti vychádzajúc zo špecifických potrieb a výziev regiónov, funkčného využitia a potenciálu územia s dopadom na kvalitu života obyvateľov.</w:t>
      </w:r>
      <w:r>
        <w:rPr>
          <w:rFonts w:cs="Arial"/>
        </w:rPr>
        <w:t xml:space="preserve"> </w:t>
      </w:r>
      <w:r w:rsidR="00165B61">
        <w:t xml:space="preserve">Vypracovanie a schválenie RIÚS </w:t>
      </w:r>
      <w:r>
        <w:t xml:space="preserve">(vrátane úrovne UMR) </w:t>
      </w:r>
      <w:r w:rsidR="00165B61">
        <w:t xml:space="preserve">je základným predpokladom pre využívanie nástrojov IÚI. </w:t>
      </w:r>
    </w:p>
    <w:p w:rsidR="001E57F9" w:rsidRPr="00FF6424" w:rsidRDefault="001E57F9" w:rsidP="0033048B">
      <w:pPr>
        <w:pStyle w:val="CM1"/>
        <w:spacing w:line="276" w:lineRule="auto"/>
        <w:jc w:val="both"/>
        <w:rPr>
          <w:rFonts w:ascii="Calibri" w:hAnsi="Calibri" w:cs="Times New Roman"/>
          <w:sz w:val="22"/>
          <w:szCs w:val="22"/>
          <w:lang w:eastAsia="en-US" w:bidi="ar-SA"/>
        </w:rPr>
      </w:pPr>
      <w:r w:rsidRPr="00FF6424">
        <w:rPr>
          <w:rFonts w:ascii="Calibri" w:hAnsi="Calibri" w:cs="Times New Roman"/>
          <w:sz w:val="22"/>
          <w:szCs w:val="22"/>
          <w:lang w:eastAsia="en-US" w:bidi="ar-SA"/>
        </w:rPr>
        <w:t xml:space="preserve">. </w:t>
      </w:r>
    </w:p>
    <w:p w:rsidR="00224C1D" w:rsidRDefault="00224C1D">
      <w:pPr>
        <w:spacing w:after="0" w:line="240" w:lineRule="auto"/>
        <w:jc w:val="both"/>
      </w:pPr>
    </w:p>
    <w:p w:rsidR="002066D9" w:rsidRDefault="0033048B" w:rsidP="0033048B">
      <w:pPr>
        <w:pStyle w:val="Odsekzoznamu"/>
        <w:spacing w:after="0" w:line="240" w:lineRule="auto"/>
        <w:ind w:left="0"/>
        <w:contextualSpacing/>
      </w:pPr>
      <w:r w:rsidRPr="0033048B">
        <w:rPr>
          <w:i/>
          <w:sz w:val="22"/>
        </w:rPr>
        <w:t xml:space="preserve">Obrázok </w:t>
      </w:r>
      <w:r>
        <w:rPr>
          <w:i/>
          <w:sz w:val="22"/>
        </w:rPr>
        <w:t xml:space="preserve">č.1: </w:t>
      </w:r>
      <w:r w:rsidR="00F33417">
        <w:rPr>
          <w:i/>
          <w:sz w:val="22"/>
        </w:rPr>
        <w:t xml:space="preserve">Grafické znázornenie rozloženia </w:t>
      </w:r>
      <w:r w:rsidR="002066D9" w:rsidRPr="0033048B">
        <w:rPr>
          <w:i/>
        </w:rPr>
        <w:t>RIÚS</w:t>
      </w:r>
    </w:p>
    <w:p w:rsidR="002066D9" w:rsidRDefault="0094742E" w:rsidP="006F0D4A">
      <w:pPr>
        <w:spacing w:before="240" w:after="0" w:line="240" w:lineRule="auto"/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7.25pt;height:179.65pt;visibility:visible">
            <v:imagedata r:id="rId12" o:title=""/>
          </v:shape>
        </w:pict>
      </w:r>
    </w:p>
    <w:p w:rsidR="00F33417" w:rsidRDefault="00F33417" w:rsidP="00F33417">
      <w:pPr>
        <w:jc w:val="both"/>
      </w:pPr>
    </w:p>
    <w:p w:rsidR="00F33417" w:rsidRDefault="009971CF" w:rsidP="00AE441D">
      <w:pPr>
        <w:spacing w:after="0"/>
        <w:jc w:val="both"/>
      </w:pPr>
      <w:r w:rsidRPr="009971CF">
        <w:t>Plánované opatrenia a aktivity vychádzajúce z RIÚS budú financované z väčšiny tematických prioritných osí IROP</w:t>
      </w:r>
      <w:r w:rsidR="00F33417">
        <w:t>, okrem nasledovných</w:t>
      </w:r>
      <w:r w:rsidR="001126D4">
        <w:t xml:space="preserve"> špecifických cieľov (ďalej iba „ŠC“)</w:t>
      </w:r>
      <w:r w:rsidR="00F33417">
        <w:t>:</w:t>
      </w:r>
    </w:p>
    <w:p w:rsidR="000423EE" w:rsidRPr="000423EE" w:rsidRDefault="00F33417" w:rsidP="00AE441D">
      <w:pPr>
        <w:numPr>
          <w:ilvl w:val="0"/>
          <w:numId w:val="12"/>
        </w:numPr>
        <w:spacing w:after="0"/>
        <w:jc w:val="both"/>
      </w:pPr>
      <w:r w:rsidRPr="001126D4">
        <w:t>ŠC 2.1.3</w:t>
      </w:r>
      <w:r w:rsidR="001126D4" w:rsidRPr="001126D4">
        <w:t xml:space="preserve"> – </w:t>
      </w:r>
      <w:r w:rsidR="001126D4" w:rsidRPr="000423EE">
        <w:rPr>
          <w:i/>
        </w:rPr>
        <w:t xml:space="preserve">Modernizovať </w:t>
      </w:r>
      <w:r w:rsidR="001126D4" w:rsidRPr="001126D4">
        <w:rPr>
          <w:i/>
        </w:rPr>
        <w:t>infraštruktúru ústavných zariadení poskytujúcich akútnu zdravotnú starostlivosť, za účelom zvýšenia ich produktivity a  efektívnosti</w:t>
      </w:r>
      <w:r w:rsidR="001126D4">
        <w:rPr>
          <w:i/>
        </w:rPr>
        <w:t>;</w:t>
      </w:r>
    </w:p>
    <w:p w:rsidR="001126D4" w:rsidRPr="000423EE" w:rsidRDefault="000423EE" w:rsidP="00AE441D">
      <w:pPr>
        <w:numPr>
          <w:ilvl w:val="0"/>
          <w:numId w:val="12"/>
        </w:numPr>
        <w:spacing w:after="0"/>
        <w:jc w:val="both"/>
      </w:pPr>
      <w:r>
        <w:rPr>
          <w:rStyle w:val="Zvraznenie"/>
          <w:i w:val="0"/>
          <w:iCs w:val="0"/>
        </w:rPr>
        <w:t xml:space="preserve">ŠC 3.1 – </w:t>
      </w:r>
      <w:r w:rsidRPr="000423EE">
        <w:rPr>
          <w:i/>
        </w:rPr>
        <w:t xml:space="preserve">Stimulovanie </w:t>
      </w:r>
      <w:r w:rsidRPr="000423EE">
        <w:rPr>
          <w:i/>
          <w:iCs/>
        </w:rPr>
        <w:t>podpory udržateľnej zamestnanosti a tvorby pracovných miest v kultúrnom a kreatívnom priemysle prostredníctvom vytvorenia priaznivého prostredia pre rozvoj kreatívneho talentu, netechnologických inovácií</w:t>
      </w:r>
      <w:r>
        <w:rPr>
          <w:rStyle w:val="Zvraznenie"/>
          <w:rFonts w:ascii="Arial" w:hAnsi="Arial" w:cs="Arial"/>
        </w:rPr>
        <w:t xml:space="preserve"> </w:t>
      </w:r>
      <w:r w:rsidRPr="000423EE">
        <w:rPr>
          <w:rStyle w:val="Zvraznenie"/>
          <w:i w:val="0"/>
          <w:iCs w:val="0"/>
        </w:rPr>
        <w:t>- v rozsahu podpory existujúcich MSP</w:t>
      </w:r>
      <w:r>
        <w:rPr>
          <w:i/>
        </w:rPr>
        <w:t>;</w:t>
      </w:r>
    </w:p>
    <w:p w:rsidR="001126D4" w:rsidRPr="000423EE" w:rsidRDefault="000423EE" w:rsidP="00AE441D">
      <w:pPr>
        <w:numPr>
          <w:ilvl w:val="0"/>
          <w:numId w:val="12"/>
        </w:numPr>
        <w:spacing w:after="0"/>
        <w:jc w:val="both"/>
        <w:rPr>
          <w:rStyle w:val="Zvraznenie"/>
          <w:i w:val="0"/>
          <w:iCs w:val="0"/>
        </w:rPr>
      </w:pPr>
      <w:r>
        <w:rPr>
          <w:rStyle w:val="Zvraznenie"/>
          <w:i w:val="0"/>
          <w:iCs w:val="0"/>
        </w:rPr>
        <w:t xml:space="preserve">ŠC 4.1 - </w:t>
      </w:r>
      <w:r w:rsidR="001126D4" w:rsidRPr="000423EE">
        <w:rPr>
          <w:i/>
        </w:rPr>
        <w:t>Zvýšenie energetickej efektívnosti bytových domov</w:t>
      </w:r>
      <w:r>
        <w:rPr>
          <w:i/>
        </w:rPr>
        <w:t xml:space="preserve"> -</w:t>
      </w:r>
      <w:r w:rsidR="001126D4" w:rsidRPr="000423EE">
        <w:rPr>
          <w:rStyle w:val="Zvraznenie"/>
          <w:i w:val="0"/>
          <w:iCs w:val="0"/>
        </w:rPr>
        <w:t xml:space="preserve"> </w:t>
      </w:r>
      <w:r w:rsidR="00F33417" w:rsidRPr="000423EE">
        <w:rPr>
          <w:rStyle w:val="Zvraznenie"/>
          <w:i w:val="0"/>
          <w:iCs w:val="0"/>
        </w:rPr>
        <w:t>realizované formou návratnej finančnej pomoci prostredníctvom nástrojov finančného inžinierstva</w:t>
      </w:r>
      <w:r>
        <w:rPr>
          <w:rStyle w:val="Zvraznenie"/>
          <w:i w:val="0"/>
          <w:iCs w:val="0"/>
        </w:rPr>
        <w:t>;</w:t>
      </w:r>
      <w:r w:rsidR="00F33417" w:rsidRPr="000423EE">
        <w:rPr>
          <w:rStyle w:val="Zvraznenie"/>
          <w:rFonts w:ascii="Arial" w:hAnsi="Arial" w:cs="Arial"/>
        </w:rPr>
        <w:t xml:space="preserve"> </w:t>
      </w:r>
    </w:p>
    <w:p w:rsidR="000423EE" w:rsidRPr="000423EE" w:rsidRDefault="000423EE" w:rsidP="00AE441D">
      <w:pPr>
        <w:numPr>
          <w:ilvl w:val="0"/>
          <w:numId w:val="12"/>
        </w:numPr>
        <w:spacing w:after="0"/>
        <w:jc w:val="both"/>
        <w:rPr>
          <w:rStyle w:val="Zvraznenie"/>
          <w:i w:val="0"/>
          <w:iCs w:val="0"/>
        </w:rPr>
      </w:pPr>
      <w:r>
        <w:rPr>
          <w:rStyle w:val="Zvraznenie"/>
          <w:i w:val="0"/>
          <w:iCs w:val="0"/>
        </w:rPr>
        <w:t xml:space="preserve">ŠC 5.1.1 – </w:t>
      </w:r>
      <w:r w:rsidRPr="000423EE">
        <w:rPr>
          <w:i/>
        </w:rPr>
        <w:t xml:space="preserve">Zvýšenie </w:t>
      </w:r>
      <w:r w:rsidRPr="000423EE">
        <w:rPr>
          <w:i/>
          <w:iCs/>
        </w:rPr>
        <w:t>zamestnanosti na miestnej úrovni podporou podnikania a inovácií</w:t>
      </w:r>
      <w:r>
        <w:rPr>
          <w:rStyle w:val="Zvraznenie"/>
          <w:rFonts w:ascii="Arial" w:hAnsi="Arial" w:cs="Arial"/>
        </w:rPr>
        <w:t> </w:t>
      </w:r>
      <w:r w:rsidRPr="000423EE">
        <w:rPr>
          <w:rStyle w:val="Zvraznenie"/>
          <w:i w:val="0"/>
          <w:iCs w:val="0"/>
        </w:rPr>
        <w:t>- CLLD</w:t>
      </w:r>
      <w:r>
        <w:rPr>
          <w:rStyle w:val="Zvraznenie"/>
          <w:i w:val="0"/>
          <w:iCs w:val="0"/>
        </w:rPr>
        <w:t>;</w:t>
      </w:r>
    </w:p>
    <w:p w:rsidR="001126D4" w:rsidRPr="00717D83" w:rsidRDefault="000423EE" w:rsidP="00AE441D">
      <w:pPr>
        <w:numPr>
          <w:ilvl w:val="0"/>
          <w:numId w:val="12"/>
        </w:numPr>
        <w:spacing w:after="0"/>
        <w:jc w:val="both"/>
        <w:rPr>
          <w:rStyle w:val="Zvraznenie"/>
          <w:iCs w:val="0"/>
        </w:rPr>
      </w:pPr>
      <w:r>
        <w:rPr>
          <w:rStyle w:val="Zvraznenie"/>
          <w:i w:val="0"/>
          <w:iCs w:val="0"/>
        </w:rPr>
        <w:t xml:space="preserve">ŠC 5.1.2 – </w:t>
      </w:r>
      <w:r w:rsidRPr="00717D83">
        <w:rPr>
          <w:i/>
        </w:rPr>
        <w:t xml:space="preserve">Zlepšenie </w:t>
      </w:r>
      <w:r w:rsidRPr="00717D83">
        <w:rPr>
          <w:i/>
          <w:iCs/>
        </w:rPr>
        <w:t>udržateľných vzťahov medzi vidieckymi rozvojovými centrami a ich zázemím vo verejných službách a vo verejných infraštruktúrach</w:t>
      </w:r>
      <w:r>
        <w:rPr>
          <w:i/>
          <w:iCs/>
        </w:rPr>
        <w:t xml:space="preserve"> </w:t>
      </w:r>
      <w:r>
        <w:rPr>
          <w:iCs/>
        </w:rPr>
        <w:t xml:space="preserve">- </w:t>
      </w:r>
      <w:r w:rsidR="00717D83">
        <w:rPr>
          <w:iCs/>
        </w:rPr>
        <w:t>CLLD</w:t>
      </w:r>
      <w:r w:rsidR="00717D83">
        <w:rPr>
          <w:rStyle w:val="Zvraznenie"/>
          <w:i w:val="0"/>
          <w:iCs w:val="0"/>
        </w:rPr>
        <w:t>;</w:t>
      </w:r>
    </w:p>
    <w:p w:rsidR="00717D83" w:rsidRDefault="00717D83" w:rsidP="00AE441D">
      <w:pPr>
        <w:numPr>
          <w:ilvl w:val="0"/>
          <w:numId w:val="12"/>
        </w:numPr>
        <w:spacing w:after="0"/>
        <w:jc w:val="both"/>
        <w:rPr>
          <w:rStyle w:val="Zvraznenie"/>
          <w:iCs w:val="0"/>
        </w:rPr>
      </w:pPr>
      <w:r>
        <w:rPr>
          <w:rStyle w:val="Zvraznenie"/>
          <w:i w:val="0"/>
          <w:iCs w:val="0"/>
        </w:rPr>
        <w:t xml:space="preserve">ŠC 6.1 – </w:t>
      </w:r>
      <w:r w:rsidRPr="00717D83">
        <w:rPr>
          <w:i/>
        </w:rPr>
        <w:t xml:space="preserve">Podpora </w:t>
      </w:r>
      <w:r w:rsidRPr="00717D83">
        <w:rPr>
          <w:i/>
          <w:iCs/>
        </w:rPr>
        <w:t>efektívnej implementácie Operačného programu</w:t>
      </w:r>
      <w:r>
        <w:rPr>
          <w:i/>
          <w:iCs/>
        </w:rPr>
        <w:t xml:space="preserve"> </w:t>
      </w:r>
      <w:r w:rsidRPr="00717D83">
        <w:rPr>
          <w:iCs/>
        </w:rPr>
        <w:t xml:space="preserve">– </w:t>
      </w:r>
      <w:r>
        <w:rPr>
          <w:iCs/>
        </w:rPr>
        <w:t>t</w:t>
      </w:r>
      <w:r w:rsidRPr="00717D83">
        <w:rPr>
          <w:iCs/>
        </w:rPr>
        <w:t>echnická pomoc</w:t>
      </w:r>
      <w:r w:rsidRPr="00717D83">
        <w:rPr>
          <w:rStyle w:val="Zvraznenie"/>
          <w:iCs w:val="0"/>
        </w:rPr>
        <w:t>;</w:t>
      </w:r>
    </w:p>
    <w:p w:rsidR="00717D83" w:rsidRPr="00717D83" w:rsidRDefault="00717D83" w:rsidP="00AE441D">
      <w:pPr>
        <w:numPr>
          <w:ilvl w:val="0"/>
          <w:numId w:val="12"/>
        </w:numPr>
        <w:spacing w:after="0"/>
        <w:jc w:val="both"/>
      </w:pPr>
      <w:r>
        <w:rPr>
          <w:rStyle w:val="Zvraznenie"/>
          <w:i w:val="0"/>
          <w:iCs w:val="0"/>
        </w:rPr>
        <w:lastRenderedPageBreak/>
        <w:t xml:space="preserve">ŠC </w:t>
      </w:r>
      <w:r w:rsidRPr="00717D83">
        <w:rPr>
          <w:iCs/>
        </w:rPr>
        <w:t xml:space="preserve">6.2 </w:t>
      </w:r>
      <w:r>
        <w:rPr>
          <w:iCs/>
        </w:rPr>
        <w:t xml:space="preserve">- </w:t>
      </w:r>
      <w:r w:rsidRPr="00717D83">
        <w:rPr>
          <w:i/>
          <w:iCs/>
        </w:rPr>
        <w:t>Zabezpečenie publicity, informovania a podpory prijímateľov v procese implementácie</w:t>
      </w:r>
      <w:r>
        <w:rPr>
          <w:i/>
          <w:iCs/>
        </w:rPr>
        <w:t xml:space="preserve"> </w:t>
      </w:r>
      <w:r w:rsidRPr="00717D83">
        <w:rPr>
          <w:iCs/>
        </w:rPr>
        <w:t xml:space="preserve">– technická pomoc. </w:t>
      </w:r>
    </w:p>
    <w:p w:rsidR="00165B61" w:rsidRDefault="00707484" w:rsidP="003918F2">
      <w:pPr>
        <w:spacing w:before="240" w:after="0"/>
        <w:jc w:val="both"/>
      </w:pPr>
      <w:r>
        <w:t xml:space="preserve">V rámci </w:t>
      </w:r>
      <w:r w:rsidRPr="00766C9E">
        <w:t xml:space="preserve">RIÚS sa nevylučuje aj možnosť identifikácie takých plánovaných </w:t>
      </w:r>
      <w:r>
        <w:t>zámerov/návrhov</w:t>
      </w:r>
      <w:r w:rsidRPr="00766C9E">
        <w:t>, ktor</w:t>
      </w:r>
      <w:r>
        <w:t>é budú realizované prostredníctvom iných</w:t>
      </w:r>
      <w:r w:rsidRPr="00766C9E">
        <w:t xml:space="preserve"> OP</w:t>
      </w:r>
      <w:r>
        <w:t>/programov.</w:t>
      </w:r>
      <w:r w:rsidRPr="00766C9E">
        <w:t xml:space="preserve"> </w:t>
      </w:r>
      <w:r>
        <w:t>Napríklad, n</w:t>
      </w:r>
      <w:r w:rsidR="00165B61">
        <w:t xml:space="preserve">a zabezpečenie </w:t>
      </w:r>
      <w:r w:rsidR="000500A9">
        <w:t xml:space="preserve">integrovaného charakteru a </w:t>
      </w:r>
      <w:r w:rsidR="00165B61">
        <w:t>komplexných riešení môžu byť plánované opatrenia financované z IROP komplementárne podporované aj opatreniami</w:t>
      </w:r>
      <w:r w:rsidR="000500A9">
        <w:t xml:space="preserve"> </w:t>
      </w:r>
      <w:r w:rsidR="00165B61">
        <w:t>financovan</w:t>
      </w:r>
      <w:r w:rsidR="000500A9">
        <w:t xml:space="preserve">ými z </w:t>
      </w:r>
      <w:r w:rsidR="00165B61">
        <w:t xml:space="preserve"> ESF prostredníctvom OP ĽZ. Podpora </w:t>
      </w:r>
      <w:r w:rsidR="00B74833">
        <w:t>uvedených</w:t>
      </w:r>
      <w:r w:rsidR="00766C9E">
        <w:t xml:space="preserve"> </w:t>
      </w:r>
      <w:r w:rsidR="00165B61">
        <w:t xml:space="preserve">oblastí, ktoré tematicky nepokrýva IROP, </w:t>
      </w:r>
      <w:r w:rsidR="00B74833">
        <w:t>bude</w:t>
      </w:r>
      <w:r w:rsidR="00165B61">
        <w:t xml:space="preserve"> zabezpečená z príslušných OP</w:t>
      </w:r>
      <w:r w:rsidR="000500A9">
        <w:t>/programov</w:t>
      </w:r>
      <w:r w:rsidR="00165B61">
        <w:t xml:space="preserve"> prostredníctvom </w:t>
      </w:r>
      <w:r>
        <w:t>postupov a podmienok</w:t>
      </w:r>
      <w:r w:rsidR="00165B61">
        <w:t xml:space="preserve"> uvedený</w:t>
      </w:r>
      <w:r>
        <w:t>ch</w:t>
      </w:r>
      <w:r w:rsidR="00165B61">
        <w:t xml:space="preserve"> v daných OP</w:t>
      </w:r>
      <w:r w:rsidR="00B549AC">
        <w:t>/programoch</w:t>
      </w:r>
      <w:r w:rsidR="00B74833">
        <w:rPr>
          <w:rStyle w:val="Odkaznapoznmkupodiarou"/>
        </w:rPr>
        <w:footnoteReference w:id="7"/>
      </w:r>
      <w:r w:rsidR="00165B61">
        <w:t xml:space="preserve"> (napr. prostredníctvom zvýhodňovania žiadostí o podporu </w:t>
      </w:r>
      <w:r w:rsidR="00B549AC" w:rsidRPr="00B549AC">
        <w:t xml:space="preserve">prispievajúcich k udržateľnému mestskému rozvoju </w:t>
      </w:r>
      <w:r w:rsidR="00165B61">
        <w:t xml:space="preserve">v hodnotiacom a výberovom procese). </w:t>
      </w:r>
    </w:p>
    <w:p w:rsidR="00165B61" w:rsidRDefault="00165B61" w:rsidP="003918F2">
      <w:pPr>
        <w:spacing w:after="0"/>
        <w:jc w:val="both"/>
      </w:pPr>
    </w:p>
    <w:p w:rsidR="00165B61" w:rsidRDefault="00165B61" w:rsidP="003918F2">
      <w:pPr>
        <w:spacing w:after="0"/>
        <w:jc w:val="both"/>
      </w:pPr>
      <w:r>
        <w:rPr>
          <w:b/>
        </w:rPr>
        <w:t>Východiskovými dokumentmi</w:t>
      </w:r>
      <w:r>
        <w:t xml:space="preserve"> </w:t>
      </w:r>
      <w:r w:rsidRPr="003918F2">
        <w:rPr>
          <w:b/>
        </w:rPr>
        <w:t>pre RIÚS</w:t>
      </w:r>
      <w:r>
        <w:t xml:space="preserve"> sú najmä</w:t>
      </w:r>
      <w:r w:rsidR="002E2B31">
        <w:t xml:space="preserve"> IROP,</w:t>
      </w:r>
      <w:r>
        <w:t xml:space="preserve"> programy hospodárskeho rozvoja a sociálneho rozvoja </w:t>
      </w:r>
      <w:r w:rsidR="00B16666">
        <w:t>vyšších územných celkov</w:t>
      </w:r>
      <w:r w:rsidR="00A60DD3">
        <w:t xml:space="preserve"> a obcí, </w:t>
      </w:r>
      <w:r>
        <w:t xml:space="preserve">územné plány regiónov a obcí, relevantné územnoplánovacie podklady, plánovacie dokumenty </w:t>
      </w:r>
      <w:proofErr w:type="spellStart"/>
      <w:r>
        <w:t>mikroregiónov</w:t>
      </w:r>
      <w:proofErr w:type="spellEnd"/>
      <w:r>
        <w:t>, relevantné legislatívne a strategické dokumenty EÚ, relevantné národné legislatívne, strategické, koncepčné a programové dokumenty, regionálne</w:t>
      </w:r>
      <w:r w:rsidR="00D12134">
        <w:t xml:space="preserve"> a miestne</w:t>
      </w:r>
      <w:r>
        <w:t xml:space="preserve"> rozvojové stratégie a</w:t>
      </w:r>
      <w:r w:rsidR="00A60DD3">
        <w:t> </w:t>
      </w:r>
      <w:r>
        <w:t>koncepcie</w:t>
      </w:r>
      <w:r w:rsidR="00A60DD3">
        <w:t xml:space="preserve">, </w:t>
      </w:r>
      <w:r>
        <w:t xml:space="preserve">sektorové stratégie a pod. </w:t>
      </w:r>
    </w:p>
    <w:bookmarkEnd w:id="22"/>
    <w:p w:rsidR="00165B61" w:rsidRDefault="00165B61">
      <w:pPr>
        <w:spacing w:after="0" w:line="240" w:lineRule="auto"/>
        <w:jc w:val="both"/>
        <w:rPr>
          <w:iCs/>
        </w:rPr>
      </w:pPr>
    </w:p>
    <w:p w:rsidR="00165B61" w:rsidRDefault="00165B61" w:rsidP="003918F2">
      <w:pPr>
        <w:spacing w:after="0" w:line="240" w:lineRule="auto"/>
        <w:jc w:val="both"/>
        <w:rPr>
          <w:iCs/>
        </w:rPr>
      </w:pPr>
    </w:p>
    <w:p w:rsidR="003977C9" w:rsidRDefault="003977C9" w:rsidP="003977C9">
      <w:pPr>
        <w:pStyle w:val="Nadpis2"/>
        <w:ind w:left="567"/>
        <w:rPr>
          <w:lang w:val="sk-SK"/>
        </w:rPr>
      </w:pPr>
      <w:bookmarkStart w:id="23" w:name="_Toc410392731"/>
      <w:r>
        <w:rPr>
          <w:lang w:val="sk-SK"/>
        </w:rPr>
        <w:t>Subjekty zapojené do prípravy RIÚS</w:t>
      </w:r>
      <w:bookmarkEnd w:id="23"/>
    </w:p>
    <w:p w:rsidR="003977C9" w:rsidRDefault="003977C9" w:rsidP="0033048B">
      <w:pPr>
        <w:jc w:val="both"/>
      </w:pPr>
      <w:r>
        <w:t>Definovanie subjektov zapojených do prípravy a realizácie RIÚS</w:t>
      </w:r>
      <w:r w:rsidR="00FE0941">
        <w:t xml:space="preserve"> a integrovaných územných stratégií (ďalej iba „IÚS“) UMR</w:t>
      </w:r>
      <w:r>
        <w:t xml:space="preserve"> a určenie ich úloh zohľadňuje princíp partnerstva v zmysle čl. 5 všeobecného nariadenia</w:t>
      </w:r>
      <w:r w:rsidR="00B74833">
        <w:t>,</w:t>
      </w:r>
      <w:r>
        <w:t xml:space="preserve"> Etický kódex správania pre partnerstvo a princíp zodpovednosti riadiaceho orgánu za realizáciu a riadenie programu v súlade so zásadou riadneho finančného hospodárenia v zmysle čl. 125 všeobecného nariadenia. </w:t>
      </w:r>
      <w:r w:rsidR="00D3640B">
        <w:t xml:space="preserve">Na národnej úrovni vymedzuje hlavné subjekty </w:t>
      </w:r>
      <w:r w:rsidR="00D63C54">
        <w:t xml:space="preserve">a ich úlohy </w:t>
      </w:r>
      <w:r w:rsidR="00D3640B">
        <w:t>PD SR</w:t>
      </w:r>
      <w:r w:rsidR="00161CE6">
        <w:t>,</w:t>
      </w:r>
      <w:r w:rsidR="00D3640B">
        <w:t> zákon o</w:t>
      </w:r>
      <w:r w:rsidR="00161CE6">
        <w:t> </w:t>
      </w:r>
      <w:r w:rsidR="00D3640B">
        <w:t>EŠIF</w:t>
      </w:r>
      <w:r w:rsidR="00161CE6">
        <w:t>, ako aj samotný dokument IROP</w:t>
      </w:r>
      <w:r w:rsidR="00FE0941">
        <w:t>:</w:t>
      </w:r>
    </w:p>
    <w:p w:rsidR="00FE0941" w:rsidRDefault="003977C9" w:rsidP="00FE0941">
      <w:pPr>
        <w:jc w:val="both"/>
      </w:pPr>
      <w:r>
        <w:rPr>
          <w:b/>
          <w:bCs/>
        </w:rPr>
        <w:t xml:space="preserve">Riadiaci orgán pre IROP </w:t>
      </w:r>
      <w:r>
        <w:t xml:space="preserve"> </w:t>
      </w:r>
      <w:r w:rsidR="00B74833">
        <w:t xml:space="preserve">– </w:t>
      </w:r>
      <w:r w:rsidR="00FE0941">
        <w:t xml:space="preserve">Ministerstvo pôdohospodárstva a rozvoja vidieka SR, ktoré vo vzťahu k RIÚS v zmysle §15, bod (1) plní nasledovné úlohy: </w:t>
      </w:r>
    </w:p>
    <w:p w:rsidR="00FE0941" w:rsidRDefault="003977C9" w:rsidP="00FE0941">
      <w:pPr>
        <w:numPr>
          <w:ilvl w:val="0"/>
          <w:numId w:val="12"/>
        </w:numPr>
        <w:jc w:val="both"/>
      </w:pPr>
      <w:r>
        <w:t xml:space="preserve">koordinuje a metodicky usmerňuje prípravu a implementáciu RIÚS </w:t>
      </w:r>
      <w:r w:rsidR="00FE0941">
        <w:t>a IÚS;</w:t>
      </w:r>
    </w:p>
    <w:p w:rsidR="00FE0941" w:rsidRDefault="00FE0941" w:rsidP="00FE0941">
      <w:pPr>
        <w:numPr>
          <w:ilvl w:val="0"/>
          <w:numId w:val="12"/>
        </w:numPr>
        <w:jc w:val="both"/>
      </w:pPr>
      <w:r>
        <w:t>zriaďuje v súlade s princípom partnerstva radu partnerstva pre každú RIÚS a IÚS alebo spoločnú radu partnerstva;</w:t>
      </w:r>
    </w:p>
    <w:p w:rsidR="003977C9" w:rsidRDefault="00FE0941" w:rsidP="00FE0941">
      <w:pPr>
        <w:numPr>
          <w:ilvl w:val="0"/>
          <w:numId w:val="12"/>
        </w:numPr>
        <w:jc w:val="both"/>
      </w:pPr>
      <w:r>
        <w:t xml:space="preserve">schvaľuje </w:t>
      </w:r>
      <w:r w:rsidR="00D63C54">
        <w:t>stratégie na základe stanoviska rady partnerstva z hľadiska ich súladu s IROP.</w:t>
      </w:r>
      <w:r>
        <w:t xml:space="preserve"> </w:t>
      </w:r>
    </w:p>
    <w:p w:rsidR="00D63C54" w:rsidRPr="00FB5FF6" w:rsidRDefault="00D63C54" w:rsidP="00FB5FF6">
      <w:pPr>
        <w:jc w:val="both"/>
        <w:rPr>
          <w:b/>
        </w:rPr>
      </w:pPr>
      <w:r w:rsidRPr="00FB5FF6">
        <w:rPr>
          <w:b/>
        </w:rPr>
        <w:t>Samosprávny kraj:</w:t>
      </w:r>
    </w:p>
    <w:p w:rsidR="00D63C54" w:rsidRDefault="00D63C54" w:rsidP="00D63C54">
      <w:pPr>
        <w:numPr>
          <w:ilvl w:val="0"/>
          <w:numId w:val="12"/>
        </w:numPr>
        <w:jc w:val="both"/>
      </w:pPr>
      <w:r>
        <w:t>v zmysle §15, bod (3) zákona o EŠIF zabezpečuje prípravu a implementáciu RIÚS v súlade s princípom partnerstva</w:t>
      </w:r>
      <w:r w:rsidR="00FB5FF6">
        <w:t>;</w:t>
      </w:r>
    </w:p>
    <w:p w:rsidR="00FB5FF6" w:rsidRPr="00FB5FF6" w:rsidRDefault="00FB5FF6" w:rsidP="00FB5FF6">
      <w:pPr>
        <w:numPr>
          <w:ilvl w:val="0"/>
          <w:numId w:val="12"/>
        </w:numPr>
        <w:jc w:val="both"/>
      </w:pPr>
      <w:r w:rsidRPr="00FB5FF6">
        <w:t>pôsobí ako</w:t>
      </w:r>
      <w:r>
        <w:rPr>
          <w:b/>
        </w:rPr>
        <w:t xml:space="preserve"> Orgán pre koordináciu RIÚS</w:t>
      </w:r>
      <w:r w:rsidRPr="0033048B">
        <w:rPr>
          <w:rStyle w:val="Odkaznapoznmkupodiarou"/>
          <w:b/>
          <w:i w:val="0"/>
          <w:color w:val="auto"/>
          <w:sz w:val="14"/>
        </w:rPr>
        <w:footnoteReference w:id="8"/>
      </w:r>
      <w:r>
        <w:rPr>
          <w:bCs/>
        </w:rPr>
        <w:t xml:space="preserve"> (ďalej iba „OK pre RIÚS“) na úrovni NUTS 3, pričom z</w:t>
      </w:r>
      <w:r>
        <w:t xml:space="preserve"> hľadiska prípravy RIÚS zodpovedá za jej organizačno-technické zabezpečenie, koordináciu zapojených subjektov, zabezpečenie vypracovania a predkladania dokumentov na schválenie, </w:t>
      </w:r>
      <w:r>
        <w:lastRenderedPageBreak/>
        <w:t xml:space="preserve">monitorovanie a hodnotenie RIÚS, komunikáciu s RO pre IROP. </w:t>
      </w:r>
      <w:r>
        <w:rPr>
          <w:bCs/>
        </w:rPr>
        <w:t xml:space="preserve">Najvyšším predstaviteľom OK pre RIÚS je predseda VÚC a výkon činností v rámci prípravy a implementácie RIÚS zabezpečuje </w:t>
      </w:r>
      <w:r>
        <w:rPr>
          <w:b/>
        </w:rPr>
        <w:t>koordinátor pre RIÚS</w:t>
      </w:r>
      <w:r w:rsidR="008D7355" w:rsidRPr="008D7355">
        <w:t>, ktorý</w:t>
      </w:r>
      <w:r w:rsidR="008D7355">
        <w:rPr>
          <w:b/>
        </w:rPr>
        <w:t xml:space="preserve"> </w:t>
      </w:r>
      <w:r w:rsidRPr="00FB5FF6">
        <w:t>úzko spolupracuje s koordinátorom pre UMR</w:t>
      </w:r>
      <w:r>
        <w:t>;</w:t>
      </w:r>
      <w:r>
        <w:rPr>
          <w:b/>
        </w:rPr>
        <w:t xml:space="preserve"> </w:t>
      </w:r>
    </w:p>
    <w:p w:rsidR="00FB5FF6" w:rsidRPr="00FB5FF6" w:rsidRDefault="00FB5FF6" w:rsidP="00FB5FF6">
      <w:pPr>
        <w:numPr>
          <w:ilvl w:val="0"/>
          <w:numId w:val="12"/>
        </w:numPr>
        <w:jc w:val="both"/>
      </w:pPr>
      <w:r>
        <w:t>v</w:t>
      </w:r>
      <w:r w:rsidR="008D7355">
        <w:t> </w:t>
      </w:r>
      <w:r>
        <w:t>rámci</w:t>
      </w:r>
      <w:r w:rsidR="008D7355">
        <w:t xml:space="preserve"> funkčnej</w:t>
      </w:r>
      <w:r>
        <w:t xml:space="preserve"> štruktúry IROP plní úlohy </w:t>
      </w:r>
      <w:r w:rsidRPr="00FB5FF6">
        <w:rPr>
          <w:b/>
        </w:rPr>
        <w:t>sprostredkovateľského orgánu pod riadiacim orgánom</w:t>
      </w:r>
      <w:r>
        <w:t xml:space="preserve"> (ďalej iba „SO“) na základe písomnej zmluvy uzavretej s RO pre IROP v súlade s </w:t>
      </w:r>
      <w:r w:rsidRPr="00FB5FF6">
        <w:t>čl. 123 ods. 6 všeobecného nariadenia)</w:t>
      </w:r>
      <w:r>
        <w:t xml:space="preserve">. </w:t>
      </w:r>
      <w:r w:rsidRPr="00FB5FF6">
        <w:t xml:space="preserve"> </w:t>
      </w:r>
    </w:p>
    <w:p w:rsidR="00D63C54" w:rsidRPr="008D7355" w:rsidRDefault="00D63C54" w:rsidP="00FB5FF6">
      <w:pPr>
        <w:jc w:val="both"/>
        <w:rPr>
          <w:b/>
        </w:rPr>
      </w:pPr>
      <w:r w:rsidRPr="008D7355">
        <w:rPr>
          <w:b/>
        </w:rPr>
        <w:t>Krajské mesto</w:t>
      </w:r>
      <w:r w:rsidR="00FB5FF6" w:rsidRPr="008D7355">
        <w:rPr>
          <w:b/>
        </w:rPr>
        <w:t xml:space="preserve">: </w:t>
      </w:r>
    </w:p>
    <w:p w:rsidR="00FB5FF6" w:rsidRDefault="00FB5FF6" w:rsidP="008D7355">
      <w:pPr>
        <w:numPr>
          <w:ilvl w:val="0"/>
          <w:numId w:val="12"/>
        </w:numPr>
        <w:jc w:val="both"/>
      </w:pPr>
      <w:r>
        <w:t>v zmysle §15, bod (4) zákona o EŠIF zabezpečuje prípravu a implementáciu RIÚS v súlade s princípom partnerstva;</w:t>
      </w:r>
    </w:p>
    <w:p w:rsidR="00FB5FF6" w:rsidRPr="008D7355" w:rsidRDefault="008D7355" w:rsidP="008D7355">
      <w:pPr>
        <w:numPr>
          <w:ilvl w:val="0"/>
          <w:numId w:val="12"/>
        </w:numPr>
        <w:jc w:val="both"/>
      </w:pPr>
      <w:r w:rsidRPr="008D7355">
        <w:t>pôsobí ako</w:t>
      </w:r>
      <w:r>
        <w:rPr>
          <w:b/>
        </w:rPr>
        <w:t xml:space="preserve"> </w:t>
      </w:r>
      <w:r w:rsidR="00FB5FF6">
        <w:rPr>
          <w:b/>
        </w:rPr>
        <w:t>Orgán pre koordináciu UMR</w:t>
      </w:r>
      <w:r w:rsidR="00FB5FF6" w:rsidRPr="0033048B">
        <w:rPr>
          <w:rStyle w:val="Odkaznapoznmkupodiarou"/>
          <w:b/>
          <w:i w:val="0"/>
          <w:color w:val="auto"/>
          <w:sz w:val="14"/>
        </w:rPr>
        <w:footnoteReference w:id="9"/>
      </w:r>
      <w:r w:rsidR="00FB5FF6">
        <w:rPr>
          <w:b/>
        </w:rPr>
        <w:t xml:space="preserve"> </w:t>
      </w:r>
      <w:r w:rsidR="00FB5FF6">
        <w:t>(ďalej iba „OK pre UMR“)</w:t>
      </w:r>
      <w:r>
        <w:t>,</w:t>
      </w:r>
      <w:r w:rsidR="00FB5FF6">
        <w:rPr>
          <w:b/>
        </w:rPr>
        <w:t xml:space="preserve"> </w:t>
      </w:r>
      <w:r w:rsidRPr="008D7355">
        <w:t>pričom z</w:t>
      </w:r>
      <w:r w:rsidR="00FB5FF6" w:rsidRPr="008D7355">
        <w:t> hľadiska</w:t>
      </w:r>
      <w:r w:rsidR="00FB5FF6">
        <w:t xml:space="preserve"> prípravy stratégie UMR zodpovedá za jej organizačno-technické zabezpečenie, koordináciu zapojených subjektov, zabezpečenie vypracovania a predkladania dokumentov na schválenie, monitorovanie a hodnotenie stratégie UMR, komunikáciu s RO pre IROP. </w:t>
      </w:r>
      <w:r w:rsidR="00FB5FF6">
        <w:rPr>
          <w:bCs/>
        </w:rPr>
        <w:t xml:space="preserve">Najvyšším predstaviteľom OK pre UMR je štatutárny orgán krajského mesta a výkon činností v rámci prípravy a implementácie stratégie UMR zabezpečuje </w:t>
      </w:r>
      <w:r w:rsidR="00FB5FF6">
        <w:rPr>
          <w:b/>
        </w:rPr>
        <w:t>koordinátor pre UMR</w:t>
      </w:r>
      <w:r w:rsidRPr="008D7355">
        <w:t>, ktorý</w:t>
      </w:r>
      <w:r w:rsidR="00FB5FF6">
        <w:t xml:space="preserve"> </w:t>
      </w:r>
      <w:r w:rsidR="00FB5FF6" w:rsidRPr="008D7355">
        <w:t>úzko spolupracuje s koordinátorom pre RIÚS.</w:t>
      </w:r>
    </w:p>
    <w:p w:rsidR="00FB5FF6" w:rsidRPr="00FB5FF6" w:rsidRDefault="00FB5FF6" w:rsidP="00FB5FF6">
      <w:pPr>
        <w:numPr>
          <w:ilvl w:val="0"/>
          <w:numId w:val="12"/>
        </w:numPr>
        <w:jc w:val="both"/>
      </w:pPr>
      <w:r>
        <w:t xml:space="preserve">v rámci </w:t>
      </w:r>
      <w:r w:rsidR="008D7355">
        <w:t xml:space="preserve">funkčnej </w:t>
      </w:r>
      <w:r>
        <w:t xml:space="preserve">štruktúry IROP plní úlohy </w:t>
      </w:r>
      <w:r w:rsidR="008D7355">
        <w:rPr>
          <w:b/>
        </w:rPr>
        <w:t>SO</w:t>
      </w:r>
      <w:r>
        <w:t xml:space="preserve"> na základe písomnej zmluvy uzavretej s RO pre IROP v súlade s </w:t>
      </w:r>
      <w:r w:rsidRPr="00FB5FF6">
        <w:t>čl. 123 ods. 6 všeobecného nariadenia)</w:t>
      </w:r>
      <w:r>
        <w:t xml:space="preserve">. </w:t>
      </w:r>
      <w:r w:rsidRPr="00FB5FF6">
        <w:t xml:space="preserve"> </w:t>
      </w:r>
    </w:p>
    <w:p w:rsidR="008D7355" w:rsidRDefault="008D7355" w:rsidP="008D7355">
      <w:pPr>
        <w:jc w:val="both"/>
      </w:pPr>
      <w:r>
        <w:rPr>
          <w:b/>
          <w:bCs/>
        </w:rPr>
        <w:t>Ministerstvo kultúry SR</w:t>
      </w:r>
      <w:r>
        <w:rPr>
          <w:bCs/>
        </w:rPr>
        <w:t xml:space="preserve"> – </w:t>
      </w:r>
      <w:r>
        <w:t xml:space="preserve">v rámci funkčnej štruktúry IROP plní úlohy </w:t>
      </w:r>
      <w:r>
        <w:rPr>
          <w:b/>
        </w:rPr>
        <w:t xml:space="preserve">SO </w:t>
      </w:r>
      <w:r>
        <w:t xml:space="preserve">na základe písomnej zmluvy uzavretej s RO pre IROP v súlade s </w:t>
      </w:r>
      <w:r w:rsidRPr="00FB5FF6">
        <w:t>čl. 123 ods. 6 všeobecného nariadenia)</w:t>
      </w:r>
      <w:r>
        <w:t xml:space="preserve"> vo vzťahu k Prioritnej osi 3 IROP. Zároveň je pri príprave a posudzovaní RIÚS spolupracujúcim subjektom pre relevantné </w:t>
      </w:r>
      <w:r w:rsidR="00331CD6">
        <w:t>štátne politiky</w:t>
      </w:r>
      <w:r>
        <w:t xml:space="preserve"> v</w:t>
      </w:r>
      <w:r w:rsidR="00331CD6">
        <w:t>o</w:t>
      </w:r>
      <w:r>
        <w:t xml:space="preserve"> svojej kompetencii. </w:t>
      </w:r>
      <w:r w:rsidRPr="00FB5FF6">
        <w:t xml:space="preserve"> </w:t>
      </w:r>
    </w:p>
    <w:p w:rsidR="008D7355" w:rsidRPr="00FB5FF6" w:rsidRDefault="008D7355" w:rsidP="008D7355">
      <w:pPr>
        <w:jc w:val="both"/>
      </w:pPr>
      <w:r w:rsidRPr="008D7355">
        <w:rPr>
          <w:b/>
        </w:rPr>
        <w:t>Ministerstvo zdravotníctva SR</w:t>
      </w:r>
      <w:r>
        <w:t xml:space="preserve"> - v rámci funkčnej štruktúry IROP plní úlohy </w:t>
      </w:r>
      <w:r>
        <w:rPr>
          <w:b/>
        </w:rPr>
        <w:t xml:space="preserve">SO </w:t>
      </w:r>
      <w:r>
        <w:t xml:space="preserve">na základe písomnej zmluvy uzavretej s RO pre IROP v súlade s </w:t>
      </w:r>
      <w:r w:rsidRPr="00FB5FF6">
        <w:t>čl. 123 ods. 6 všeobecného nariadenia)</w:t>
      </w:r>
      <w:r>
        <w:t xml:space="preserve"> vo vzťahu k špecifickému cieľu 2.1.2 a špecifickému cieľu 2.1.3 IROP. </w:t>
      </w:r>
      <w:r w:rsidR="00331CD6">
        <w:t xml:space="preserve">Zároveň je pri príprave a posudzovaní RIÚS spolupracujúcim subjektom pre relevantné štátne politiky vo svojej kompetencii. </w:t>
      </w:r>
      <w:r w:rsidR="00331CD6" w:rsidRPr="00FB5FF6">
        <w:t xml:space="preserve"> </w:t>
      </w:r>
    </w:p>
    <w:p w:rsidR="008D7355" w:rsidRDefault="008D7355" w:rsidP="008D7355">
      <w:pPr>
        <w:jc w:val="both"/>
        <w:rPr>
          <w:bCs/>
        </w:rPr>
      </w:pPr>
      <w:r>
        <w:rPr>
          <w:b/>
          <w:bCs/>
        </w:rPr>
        <w:t>Ministerstvo dopravy, výstavby a regionálneho rozvoja SR</w:t>
      </w:r>
      <w:r>
        <w:rPr>
          <w:bCs/>
        </w:rPr>
        <w:t xml:space="preserve"> - odborn</w:t>
      </w:r>
      <w:r w:rsidR="00331CD6">
        <w:rPr>
          <w:bCs/>
        </w:rPr>
        <w:t>ý</w:t>
      </w:r>
      <w:r>
        <w:rPr>
          <w:bCs/>
        </w:rPr>
        <w:t xml:space="preserve"> garant pre udržateľný mestský rozvoj</w:t>
      </w:r>
      <w:r w:rsidR="00331CD6">
        <w:rPr>
          <w:bCs/>
        </w:rPr>
        <w:t xml:space="preserve"> a spolupracujúci subjekt </w:t>
      </w:r>
      <w:r w:rsidR="00331CD6">
        <w:t>príprave a posudzovaní RIÚS pre relevantné štátne politiky vo svojej kompetencii</w:t>
      </w:r>
      <w:r>
        <w:rPr>
          <w:bCs/>
        </w:rPr>
        <w:t>.</w:t>
      </w:r>
    </w:p>
    <w:p w:rsidR="00331CD6" w:rsidRDefault="001844FD" w:rsidP="00331CD6">
      <w:pPr>
        <w:jc w:val="both"/>
      </w:pPr>
      <w:r w:rsidRPr="00C85B34">
        <w:rPr>
          <w:b/>
        </w:rPr>
        <w:t>Ministerstvo práce, sociálnych vecí a rodiny SR, Ministerstvo školstva, vedy, výskumu a športu SR, Ministerstvo životného prostredia SR</w:t>
      </w:r>
      <w:r>
        <w:t xml:space="preserve"> - </w:t>
      </w:r>
      <w:r w:rsidR="008D7355">
        <w:t>spolupracujúce</w:t>
      </w:r>
      <w:r w:rsidR="00331CD6">
        <w:t xml:space="preserve"> subjekty pri príprave a posudzovaní RIÚS pre relevantné štátne politiky vo svojej kompetencii. </w:t>
      </w:r>
      <w:r w:rsidR="00331CD6" w:rsidRPr="00FB5FF6">
        <w:t xml:space="preserve"> </w:t>
      </w:r>
    </w:p>
    <w:p w:rsidR="002F65AC" w:rsidRDefault="003977C9" w:rsidP="003977C9">
      <w:pPr>
        <w:jc w:val="both"/>
      </w:pPr>
      <w:r>
        <w:rPr>
          <w:b/>
          <w:bCs/>
        </w:rPr>
        <w:t xml:space="preserve">Partnerstvo pre RIÚS, resp. pre </w:t>
      </w:r>
      <w:r w:rsidR="001844FD">
        <w:rPr>
          <w:b/>
          <w:bCs/>
        </w:rPr>
        <w:t>IÚS</w:t>
      </w:r>
      <w:r>
        <w:rPr>
          <w:b/>
          <w:bCs/>
        </w:rPr>
        <w:t xml:space="preserve"> UMR – </w:t>
      </w:r>
      <w:r>
        <w:rPr>
          <w:bCs/>
        </w:rPr>
        <w:t>je platformou spolupráce</w:t>
      </w:r>
      <w:r>
        <w:rPr>
          <w:b/>
          <w:bCs/>
        </w:rPr>
        <w:t xml:space="preserve"> </w:t>
      </w:r>
      <w:r>
        <w:t xml:space="preserve">orgánov </w:t>
      </w:r>
      <w:r w:rsidR="002F65AC">
        <w:t>regionálnej samosprávy (vyššie územné celky),</w:t>
      </w:r>
      <w:r>
        <w:t> miestnej samosprávy</w:t>
      </w:r>
      <w:r w:rsidR="002F65AC">
        <w:t xml:space="preserve"> (mestá a obce)</w:t>
      </w:r>
      <w:r>
        <w:t>, štátnej správy</w:t>
      </w:r>
      <w:r w:rsidR="002F65AC">
        <w:t xml:space="preserve">, </w:t>
      </w:r>
      <w:r w:rsidR="002F65AC" w:rsidRPr="002F65AC">
        <w:t>miestnych iniciatív (miestne akčné skupiny, združenia obcí) a ďalších sociálno-ekonomických partnerov (podnikateľský sektor, zá</w:t>
      </w:r>
      <w:r w:rsidR="002F65AC">
        <w:t xml:space="preserve">ujmové združenia, tretí sektor) </w:t>
      </w:r>
      <w:r>
        <w:t>pôsobiacich na danom území a relevantných pre konkrétnu RIÚS/stratégiu UMR z hľadiska zákonom stanovených právomocí, vecnej alebo odbornej a územnej príslušnosti.</w:t>
      </w:r>
      <w:r w:rsidR="001844FD">
        <w:t xml:space="preserve"> Partnerstvo pre RIÚS, resp. IÚS UMR je inštitucionalizované formou </w:t>
      </w:r>
      <w:r w:rsidR="001844FD">
        <w:lastRenderedPageBreak/>
        <w:t>Rady partnerstva pre RIÚS, resp. Rady partnerstva pre IÚS UMR, a to jedným z nasledovných spôsobov:</w:t>
      </w:r>
    </w:p>
    <w:p w:rsidR="003977C9" w:rsidRDefault="003977C9" w:rsidP="003977C9">
      <w:pPr>
        <w:numPr>
          <w:ilvl w:val="0"/>
          <w:numId w:val="20"/>
        </w:numPr>
        <w:ind w:left="284" w:hanging="284"/>
        <w:jc w:val="both"/>
      </w:pPr>
      <w:r>
        <w:rPr>
          <w:b/>
        </w:rPr>
        <w:t>variant 1</w:t>
      </w:r>
      <w:r>
        <w:t xml:space="preserve"> - formou </w:t>
      </w:r>
      <w:r>
        <w:rPr>
          <w:b/>
        </w:rPr>
        <w:t>R</w:t>
      </w:r>
      <w:r>
        <w:rPr>
          <w:b/>
          <w:bCs/>
        </w:rPr>
        <w:t>ady Partnerstva pre RIÚS</w:t>
      </w:r>
      <w:r>
        <w:rPr>
          <w:bCs/>
        </w:rPr>
        <w:t xml:space="preserve">, t. j. zoskupením partnerov s rozhodovacími kompetenciami vo vzťahu ku konkrétnej RIÚS na úrovni NUTS 3. Rada Partnerstva pre RIÚS je tvorená z vybraných zástupcov Partnerstva pre RIÚS, </w:t>
      </w:r>
      <w:r>
        <w:rPr>
          <w:bCs/>
          <w:u w:val="single"/>
        </w:rPr>
        <w:t>vrátane zástupcov zastrešujúcich stratégiu UMR</w:t>
      </w:r>
      <w:r>
        <w:rPr>
          <w:bCs/>
        </w:rPr>
        <w:t xml:space="preserve"> vo vzťahu k mestskej funkčnej oblasti. </w:t>
      </w:r>
      <w:r>
        <w:t>Radu Partnerstva pre RIÚS navonok zastupuje predseda</w:t>
      </w:r>
      <w:r>
        <w:rPr>
          <w:b/>
        </w:rPr>
        <w:t xml:space="preserve"> </w:t>
      </w:r>
      <w:r>
        <w:t>Rady Partnerstva pre RIÚS zvolený spomedzi jej členov.</w:t>
      </w:r>
      <w:r w:rsidR="001844FD">
        <w:t xml:space="preserve"> Činnosť Rady Partnerstva pre RIÚS upraví štatút a rokovací poriadok, ktorý vydáva RO pre IROP v súlade s §15, bod (2) zákona o EŠIF.</w:t>
      </w:r>
    </w:p>
    <w:p w:rsidR="003977C9" w:rsidRDefault="003977C9" w:rsidP="003977C9">
      <w:pPr>
        <w:numPr>
          <w:ilvl w:val="0"/>
          <w:numId w:val="20"/>
        </w:numPr>
        <w:ind w:left="284" w:hanging="284"/>
        <w:jc w:val="both"/>
      </w:pPr>
      <w:r>
        <w:rPr>
          <w:b/>
        </w:rPr>
        <w:t>variant 2</w:t>
      </w:r>
      <w:r>
        <w:t xml:space="preserve"> - formou </w:t>
      </w:r>
      <w:r w:rsidRPr="003918F2">
        <w:rPr>
          <w:b/>
        </w:rPr>
        <w:t>samostatnej</w:t>
      </w:r>
      <w:r>
        <w:t xml:space="preserve"> </w:t>
      </w:r>
      <w:r>
        <w:rPr>
          <w:b/>
        </w:rPr>
        <w:t xml:space="preserve">Rady Partnerstva pre RIÚS </w:t>
      </w:r>
      <w:r w:rsidRPr="003918F2">
        <w:t>a </w:t>
      </w:r>
      <w:r>
        <w:rPr>
          <w:b/>
        </w:rPr>
        <w:t>samostatnej Rady Partnerstva pre UMR</w:t>
      </w:r>
      <w:r>
        <w:t xml:space="preserve">. Rada Partnerstva pre UMR pôsobí na rovnakých princípoch ako Rada Partnerstva pre RIÚS, v jej kompetencii sú však oblasti týkajúce sa UMR. Predseda Rady Partnerstva pre UMR je členom Rady Partnerstva pre RIÚS zastupujúcim UMR.  </w:t>
      </w:r>
    </w:p>
    <w:p w:rsidR="003977C9" w:rsidRDefault="003977C9" w:rsidP="003977C9">
      <w:pPr>
        <w:jc w:val="both"/>
        <w:rPr>
          <w:bCs/>
        </w:rPr>
      </w:pPr>
      <w:r>
        <w:rPr>
          <w:b/>
        </w:rPr>
        <w:t>Odborné poradné skupiny</w:t>
      </w:r>
      <w:r>
        <w:rPr>
          <w:bCs/>
        </w:rPr>
        <w:t xml:space="preserve"> </w:t>
      </w:r>
      <w:r>
        <w:rPr>
          <w:b/>
          <w:bCs/>
        </w:rPr>
        <w:t>pre RIÚS</w:t>
      </w:r>
      <w:r w:rsidR="00A3137C">
        <w:rPr>
          <w:b/>
          <w:bCs/>
        </w:rPr>
        <w:t xml:space="preserve">, resp. pre </w:t>
      </w:r>
      <w:r w:rsidR="001844FD">
        <w:rPr>
          <w:b/>
          <w:bCs/>
        </w:rPr>
        <w:t>IÚS</w:t>
      </w:r>
      <w:r w:rsidR="00A3137C">
        <w:rPr>
          <w:b/>
          <w:bCs/>
        </w:rPr>
        <w:t xml:space="preserve"> UMR</w:t>
      </w:r>
      <w:r>
        <w:rPr>
          <w:b/>
          <w:bCs/>
        </w:rPr>
        <w:t xml:space="preserve"> </w:t>
      </w:r>
      <w:r>
        <w:rPr>
          <w:bCs/>
        </w:rPr>
        <w:t>– zoskupenia odborníkov pre jednotlivé oblasti RIÚS</w:t>
      </w:r>
      <w:r w:rsidR="00A3137C">
        <w:rPr>
          <w:bCs/>
        </w:rPr>
        <w:t>/UMR</w:t>
      </w:r>
      <w:r>
        <w:rPr>
          <w:bCs/>
        </w:rPr>
        <w:t xml:space="preserve"> podieľajúce sa najmä na príprave RIÚS</w:t>
      </w:r>
      <w:r w:rsidR="00A3137C">
        <w:rPr>
          <w:bCs/>
        </w:rPr>
        <w:t xml:space="preserve"> a stratégie UMR</w:t>
      </w:r>
      <w:r>
        <w:rPr>
          <w:bCs/>
        </w:rPr>
        <w:t>. Nominuje ich OK pre RIÚS, resp. OK pre UMR.</w:t>
      </w:r>
    </w:p>
    <w:p w:rsidR="00165B61" w:rsidRDefault="00165B61">
      <w:pPr>
        <w:spacing w:after="0" w:line="240" w:lineRule="auto"/>
        <w:jc w:val="both"/>
        <w:rPr>
          <w:iCs/>
        </w:rPr>
      </w:pPr>
    </w:p>
    <w:p w:rsidR="00165B61" w:rsidRDefault="00165B61">
      <w:pPr>
        <w:pStyle w:val="Nadpis2"/>
        <w:ind w:left="567"/>
        <w:rPr>
          <w:lang w:val="sk-SK"/>
        </w:rPr>
      </w:pPr>
      <w:bookmarkStart w:id="24" w:name="_Toc390067621"/>
      <w:bookmarkStart w:id="25" w:name="_Toc410392732"/>
      <w:bookmarkStart w:id="26" w:name="_Toc377982471"/>
      <w:r>
        <w:rPr>
          <w:lang w:val="sk-SK"/>
        </w:rPr>
        <w:t>Štruktúra dokumentu Regionálna integrovaná územná stratégia</w:t>
      </w:r>
      <w:bookmarkEnd w:id="24"/>
      <w:bookmarkEnd w:id="25"/>
      <w:r>
        <w:rPr>
          <w:lang w:val="sk-SK"/>
        </w:rPr>
        <w:t xml:space="preserve"> </w:t>
      </w:r>
      <w:bookmarkEnd w:id="26"/>
    </w:p>
    <w:p w:rsidR="00165B61" w:rsidRDefault="00165B61" w:rsidP="003918F2">
      <w:pPr>
        <w:pStyle w:val="Textpoznmkypodiarou"/>
        <w:tabs>
          <w:tab w:val="left" w:pos="0"/>
        </w:tabs>
        <w:spacing w:after="0" w:line="276" w:lineRule="auto"/>
        <w:ind w:left="0" w:firstLine="0"/>
        <w:jc w:val="both"/>
        <w:rPr>
          <w:rFonts w:ascii="Calibri" w:eastAsia="Calibri" w:hAnsi="Calibri"/>
          <w:color w:val="auto"/>
          <w:sz w:val="22"/>
          <w:lang w:val="sk-SK" w:eastAsia="en-US"/>
        </w:rPr>
      </w:pPr>
      <w:r>
        <w:rPr>
          <w:rFonts w:ascii="Calibri" w:eastAsia="Calibri" w:hAnsi="Calibri"/>
          <w:color w:val="auto"/>
          <w:sz w:val="22"/>
          <w:lang w:val="sk-SK" w:eastAsia="en-US"/>
        </w:rPr>
        <w:t xml:space="preserve">Štruktúra dokumentu RIÚS je </w:t>
      </w:r>
      <w:r>
        <w:rPr>
          <w:rFonts w:ascii="Calibri" w:eastAsia="Calibri" w:hAnsi="Calibri"/>
          <w:i/>
          <w:color w:val="auto"/>
          <w:sz w:val="22"/>
          <w:lang w:val="sk-SK" w:eastAsia="en-US"/>
        </w:rPr>
        <w:t xml:space="preserve">unifikovaná a záväzná </w:t>
      </w:r>
      <w:r>
        <w:rPr>
          <w:rFonts w:ascii="Calibri" w:eastAsia="Calibri" w:hAnsi="Calibri"/>
          <w:color w:val="auto"/>
          <w:sz w:val="22"/>
          <w:lang w:val="sk-SK" w:eastAsia="en-US"/>
        </w:rPr>
        <w:t>pre spracovateľov RIÚS, a to s cieľom aplikácie jednotných postupov pri schvaľovaní, realizácii a následnom monitorovaní a hodnotení RIÚS zo strany RO pre IROP. Záväzná osnova na vypracovanie RIÚS tvorí prílohu č. 1 metodiky RIÚS.</w:t>
      </w:r>
    </w:p>
    <w:p w:rsidR="00165B61" w:rsidRDefault="00165B61">
      <w:pPr>
        <w:pStyle w:val="Textpoznmkypodiarou"/>
        <w:tabs>
          <w:tab w:val="left" w:pos="0"/>
        </w:tabs>
        <w:spacing w:after="0" w:line="240" w:lineRule="auto"/>
        <w:ind w:left="0" w:firstLine="0"/>
        <w:jc w:val="both"/>
        <w:rPr>
          <w:rFonts w:ascii="Calibri" w:eastAsia="Calibri" w:hAnsi="Calibri"/>
          <w:color w:val="auto"/>
          <w:sz w:val="22"/>
          <w:lang w:val="sk-SK" w:eastAsia="en-US"/>
        </w:rPr>
      </w:pPr>
    </w:p>
    <w:p w:rsidR="00165B61" w:rsidRDefault="00165B61">
      <w:pPr>
        <w:pStyle w:val="Textpoznmkypodiarou"/>
        <w:tabs>
          <w:tab w:val="left" w:pos="0"/>
        </w:tabs>
        <w:spacing w:after="0" w:line="240" w:lineRule="auto"/>
        <w:ind w:left="0" w:firstLine="0"/>
        <w:jc w:val="both"/>
        <w:rPr>
          <w:rFonts w:ascii="Calibri" w:eastAsia="Calibri" w:hAnsi="Calibri"/>
          <w:i/>
          <w:color w:val="365F91"/>
          <w:sz w:val="24"/>
          <w:szCs w:val="24"/>
          <w:lang w:val="sk-SK" w:eastAsia="en-US"/>
        </w:rPr>
      </w:pPr>
      <w:r>
        <w:rPr>
          <w:rFonts w:ascii="Calibri" w:eastAsia="Calibri" w:hAnsi="Calibri"/>
          <w:b/>
          <w:i/>
          <w:color w:val="365F91"/>
          <w:sz w:val="24"/>
          <w:szCs w:val="24"/>
          <w:lang w:val="sk-SK" w:eastAsia="en-US"/>
        </w:rPr>
        <w:t>Štruktúra dokumentu RIÚS</w:t>
      </w:r>
      <w:r w:rsidR="00BC2DA9">
        <w:rPr>
          <w:rFonts w:ascii="Calibri" w:eastAsia="Calibri" w:hAnsi="Calibri"/>
          <w:b/>
          <w:i/>
          <w:color w:val="365F91"/>
          <w:sz w:val="24"/>
          <w:szCs w:val="24"/>
          <w:lang w:val="sk-SK" w:eastAsia="en-US"/>
        </w:rPr>
        <w:t>, vrátane UMR</w:t>
      </w:r>
      <w:r>
        <w:rPr>
          <w:rFonts w:ascii="Calibri" w:eastAsia="Calibri" w:hAnsi="Calibri"/>
          <w:i/>
          <w:color w:val="365F91"/>
          <w:sz w:val="24"/>
          <w:szCs w:val="24"/>
          <w:lang w:val="sk-SK" w:eastAsia="en-US"/>
        </w:rPr>
        <w:t>:</w:t>
      </w:r>
    </w:p>
    <w:p w:rsidR="00165B61" w:rsidRDefault="00165B61">
      <w:pPr>
        <w:numPr>
          <w:ilvl w:val="0"/>
          <w:numId w:val="14"/>
        </w:numPr>
        <w:spacing w:after="0" w:line="240" w:lineRule="auto"/>
        <w:jc w:val="both"/>
        <w:rPr>
          <w:b/>
          <w:i/>
          <w:iCs/>
          <w:color w:val="365F91"/>
        </w:rPr>
      </w:pPr>
      <w:r>
        <w:rPr>
          <w:b/>
          <w:i/>
          <w:iCs/>
          <w:color w:val="365F91"/>
        </w:rPr>
        <w:t>Úvod</w:t>
      </w:r>
    </w:p>
    <w:p w:rsidR="00165B61" w:rsidRDefault="00165B61">
      <w:pPr>
        <w:numPr>
          <w:ilvl w:val="0"/>
          <w:numId w:val="14"/>
        </w:numPr>
        <w:spacing w:after="0" w:line="240" w:lineRule="auto"/>
        <w:jc w:val="both"/>
        <w:rPr>
          <w:b/>
          <w:i/>
          <w:iCs/>
          <w:color w:val="365F91"/>
        </w:rPr>
      </w:pPr>
      <w:r>
        <w:rPr>
          <w:b/>
          <w:i/>
          <w:iCs/>
          <w:color w:val="365F91"/>
        </w:rPr>
        <w:t>Analytická časť</w:t>
      </w:r>
    </w:p>
    <w:p w:rsidR="00165B61" w:rsidRDefault="00165B61">
      <w:pPr>
        <w:numPr>
          <w:ilvl w:val="0"/>
          <w:numId w:val="14"/>
        </w:numPr>
        <w:spacing w:after="0" w:line="240" w:lineRule="auto"/>
        <w:jc w:val="both"/>
        <w:rPr>
          <w:b/>
          <w:i/>
          <w:iCs/>
          <w:color w:val="365F91"/>
        </w:rPr>
      </w:pPr>
      <w:r>
        <w:rPr>
          <w:b/>
          <w:i/>
          <w:iCs/>
          <w:color w:val="365F91"/>
        </w:rPr>
        <w:t xml:space="preserve">Strategická časť </w:t>
      </w:r>
    </w:p>
    <w:p w:rsidR="00165B61" w:rsidRPr="00FF6424" w:rsidRDefault="00165B61">
      <w:pPr>
        <w:numPr>
          <w:ilvl w:val="0"/>
          <w:numId w:val="14"/>
        </w:numPr>
        <w:spacing w:after="0" w:line="240" w:lineRule="auto"/>
        <w:jc w:val="both"/>
        <w:rPr>
          <w:b/>
          <w:i/>
          <w:iCs/>
          <w:color w:val="365F91"/>
        </w:rPr>
      </w:pPr>
      <w:r w:rsidRPr="00FF6424">
        <w:rPr>
          <w:b/>
          <w:i/>
          <w:iCs/>
          <w:color w:val="365F91"/>
        </w:rPr>
        <w:t>Vykonávacia časť</w:t>
      </w:r>
    </w:p>
    <w:p w:rsidR="00165B61" w:rsidRDefault="00165B61">
      <w:pPr>
        <w:numPr>
          <w:ilvl w:val="0"/>
          <w:numId w:val="14"/>
        </w:numPr>
        <w:spacing w:after="0" w:line="240" w:lineRule="auto"/>
        <w:jc w:val="both"/>
        <w:rPr>
          <w:b/>
          <w:i/>
          <w:iCs/>
          <w:color w:val="365F91"/>
        </w:rPr>
      </w:pPr>
      <w:r>
        <w:rPr>
          <w:b/>
          <w:i/>
          <w:iCs/>
          <w:color w:val="365F91"/>
        </w:rPr>
        <w:t xml:space="preserve">Prílohy  </w:t>
      </w:r>
    </w:p>
    <w:p w:rsidR="00165B61" w:rsidRDefault="00165B61">
      <w:pPr>
        <w:spacing w:after="0" w:line="240" w:lineRule="auto"/>
        <w:jc w:val="both"/>
        <w:rPr>
          <w:iCs/>
        </w:rPr>
      </w:pPr>
    </w:p>
    <w:p w:rsidR="00165B61" w:rsidRDefault="00165B61">
      <w:pPr>
        <w:spacing w:after="0" w:line="240" w:lineRule="auto"/>
        <w:jc w:val="both"/>
        <w:rPr>
          <w:iCs/>
        </w:rPr>
      </w:pPr>
    </w:p>
    <w:p w:rsidR="00165B61" w:rsidRDefault="00165B61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b/>
          <w:bCs/>
          <w:i/>
          <w:color w:val="365F91"/>
          <w:sz w:val="24"/>
          <w:szCs w:val="24"/>
        </w:rPr>
      </w:pPr>
      <w:r>
        <w:rPr>
          <w:b/>
          <w:bCs/>
          <w:i/>
          <w:color w:val="365F91"/>
          <w:sz w:val="24"/>
          <w:szCs w:val="24"/>
        </w:rPr>
        <w:t>Úvod</w:t>
      </w:r>
    </w:p>
    <w:p w:rsidR="00165B61" w:rsidRDefault="00165B61" w:rsidP="003918F2">
      <w:pPr>
        <w:spacing w:after="0"/>
        <w:jc w:val="both"/>
        <w:rPr>
          <w:bCs/>
        </w:rPr>
      </w:pPr>
      <w:r>
        <w:rPr>
          <w:bCs/>
        </w:rPr>
        <w:t>V tejto časti sa uvádza:</w:t>
      </w:r>
    </w:p>
    <w:p w:rsidR="00165B61" w:rsidRDefault="002E2B31" w:rsidP="003918F2">
      <w:pPr>
        <w:pStyle w:val="Odsekzoznamu"/>
        <w:numPr>
          <w:ilvl w:val="0"/>
          <w:numId w:val="16"/>
        </w:numPr>
        <w:spacing w:after="0"/>
        <w:ind w:left="284" w:hanging="284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ú</w:t>
      </w:r>
      <w:r w:rsidR="007A0645">
        <w:rPr>
          <w:bCs/>
          <w:sz w:val="22"/>
          <w:szCs w:val="22"/>
          <w:lang w:eastAsia="en-US"/>
        </w:rPr>
        <w:t>čel a ciele dokumentu RIÚS</w:t>
      </w:r>
      <w:r w:rsidR="007A0645">
        <w:rPr>
          <w:bCs/>
          <w:sz w:val="22"/>
          <w:szCs w:val="22"/>
          <w:lang w:val="en-US" w:eastAsia="en-US"/>
        </w:rPr>
        <w:t>;</w:t>
      </w:r>
    </w:p>
    <w:p w:rsidR="00165B61" w:rsidRDefault="002E2B31" w:rsidP="003918F2">
      <w:pPr>
        <w:pStyle w:val="Odsekzoznamu"/>
        <w:numPr>
          <w:ilvl w:val="0"/>
          <w:numId w:val="16"/>
        </w:numPr>
        <w:spacing w:after="0"/>
        <w:ind w:left="284" w:hanging="284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</w:t>
      </w:r>
      <w:r w:rsidR="00165B61">
        <w:rPr>
          <w:bCs/>
          <w:sz w:val="22"/>
          <w:szCs w:val="22"/>
          <w:lang w:eastAsia="en-US"/>
        </w:rPr>
        <w:t>tručná charakte</w:t>
      </w:r>
      <w:r w:rsidR="007A0645">
        <w:rPr>
          <w:bCs/>
          <w:sz w:val="22"/>
          <w:szCs w:val="22"/>
          <w:lang w:eastAsia="en-US"/>
        </w:rPr>
        <w:t>ristika jednotlivých častí RIÚS;</w:t>
      </w:r>
      <w:r w:rsidR="00165B61">
        <w:rPr>
          <w:bCs/>
          <w:sz w:val="22"/>
          <w:szCs w:val="22"/>
          <w:lang w:eastAsia="en-US"/>
        </w:rPr>
        <w:t xml:space="preserve"> </w:t>
      </w:r>
    </w:p>
    <w:p w:rsidR="00165B61" w:rsidRDefault="002E2B31" w:rsidP="003918F2">
      <w:pPr>
        <w:pStyle w:val="Odsekzoznamu"/>
        <w:numPr>
          <w:ilvl w:val="0"/>
          <w:numId w:val="16"/>
        </w:numPr>
        <w:spacing w:after="0"/>
        <w:ind w:left="284" w:hanging="284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</w:t>
      </w:r>
      <w:r w:rsidR="00165B61">
        <w:rPr>
          <w:bCs/>
          <w:sz w:val="22"/>
          <w:szCs w:val="22"/>
          <w:lang w:eastAsia="en-US"/>
        </w:rPr>
        <w:t>p</w:t>
      </w:r>
      <w:r w:rsidR="007A0645">
        <w:rPr>
          <w:bCs/>
          <w:sz w:val="22"/>
          <w:szCs w:val="22"/>
          <w:lang w:eastAsia="en-US"/>
        </w:rPr>
        <w:t>ôsob zapracovania stratégie UMR;</w:t>
      </w:r>
    </w:p>
    <w:p w:rsidR="00165B61" w:rsidRDefault="002E2B31" w:rsidP="003918F2">
      <w:pPr>
        <w:pStyle w:val="Odsekzoznamu"/>
        <w:numPr>
          <w:ilvl w:val="0"/>
          <w:numId w:val="16"/>
        </w:numPr>
        <w:spacing w:after="0"/>
        <w:ind w:left="284" w:hanging="284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</w:t>
      </w:r>
      <w:r w:rsidR="00165B61">
        <w:rPr>
          <w:bCs/>
          <w:sz w:val="22"/>
          <w:szCs w:val="22"/>
          <w:lang w:eastAsia="en-US"/>
        </w:rPr>
        <w:t xml:space="preserve">rehľad východiskových </w:t>
      </w:r>
      <w:r w:rsidR="005A69B4">
        <w:rPr>
          <w:bCs/>
          <w:sz w:val="22"/>
          <w:szCs w:val="22"/>
          <w:lang w:eastAsia="en-US"/>
        </w:rPr>
        <w:t>dokumentov</w:t>
      </w:r>
      <w:r w:rsidR="006639DF">
        <w:rPr>
          <w:bCs/>
          <w:sz w:val="22"/>
          <w:szCs w:val="22"/>
          <w:lang w:eastAsia="en-US"/>
        </w:rPr>
        <w:t xml:space="preserve"> týkajúcich sa vymedzeného územia</w:t>
      </w:r>
      <w:r w:rsidR="005A69B4">
        <w:rPr>
          <w:bCs/>
          <w:sz w:val="22"/>
          <w:szCs w:val="22"/>
          <w:lang w:eastAsia="en-US"/>
        </w:rPr>
        <w:t xml:space="preserve"> </w:t>
      </w:r>
      <w:r w:rsidR="007A0645">
        <w:rPr>
          <w:bCs/>
          <w:sz w:val="22"/>
          <w:szCs w:val="22"/>
          <w:lang w:eastAsia="en-US"/>
        </w:rPr>
        <w:t>a informačných zdrojov;</w:t>
      </w:r>
    </w:p>
    <w:p w:rsidR="00165B61" w:rsidRDefault="002E2B31" w:rsidP="003918F2">
      <w:pPr>
        <w:pStyle w:val="Odsekzoznamu"/>
        <w:numPr>
          <w:ilvl w:val="0"/>
          <w:numId w:val="16"/>
        </w:numPr>
        <w:spacing w:after="0"/>
        <w:ind w:left="284" w:hanging="284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c</w:t>
      </w:r>
      <w:r w:rsidR="00165B61">
        <w:rPr>
          <w:bCs/>
          <w:sz w:val="22"/>
          <w:szCs w:val="22"/>
          <w:lang w:eastAsia="en-US"/>
        </w:rPr>
        <w:t>hronológia prípravy RIÚ</w:t>
      </w:r>
      <w:r w:rsidR="00A05298">
        <w:rPr>
          <w:bCs/>
          <w:sz w:val="22"/>
          <w:szCs w:val="22"/>
          <w:lang w:eastAsia="en-US"/>
        </w:rPr>
        <w:t>S</w:t>
      </w:r>
      <w:r w:rsidR="006641AF">
        <w:rPr>
          <w:bCs/>
          <w:sz w:val="22"/>
          <w:szCs w:val="22"/>
          <w:lang w:eastAsia="en-US"/>
        </w:rPr>
        <w:t xml:space="preserve"> a</w:t>
      </w:r>
      <w:r w:rsidR="00611F92">
        <w:rPr>
          <w:bCs/>
          <w:sz w:val="22"/>
          <w:szCs w:val="22"/>
          <w:lang w:eastAsia="en-US"/>
        </w:rPr>
        <w:t> </w:t>
      </w:r>
      <w:r w:rsidR="006641AF">
        <w:rPr>
          <w:bCs/>
          <w:sz w:val="22"/>
          <w:szCs w:val="22"/>
          <w:lang w:eastAsia="en-US"/>
        </w:rPr>
        <w:t>spôsob</w:t>
      </w:r>
      <w:r w:rsidR="00611F92">
        <w:rPr>
          <w:bCs/>
          <w:sz w:val="22"/>
          <w:szCs w:val="22"/>
          <w:lang w:eastAsia="en-US"/>
        </w:rPr>
        <w:t xml:space="preserve"> </w:t>
      </w:r>
      <w:r w:rsidR="00A05298">
        <w:rPr>
          <w:bCs/>
          <w:sz w:val="22"/>
          <w:szCs w:val="22"/>
          <w:lang w:eastAsia="en-US"/>
        </w:rPr>
        <w:t>zapojeni</w:t>
      </w:r>
      <w:r w:rsidR="006641AF">
        <w:rPr>
          <w:bCs/>
          <w:sz w:val="22"/>
          <w:szCs w:val="22"/>
          <w:lang w:eastAsia="en-US"/>
        </w:rPr>
        <w:t>a</w:t>
      </w:r>
      <w:r w:rsidR="00A05298">
        <w:rPr>
          <w:bCs/>
          <w:sz w:val="22"/>
          <w:szCs w:val="22"/>
          <w:lang w:eastAsia="en-US"/>
        </w:rPr>
        <w:t xml:space="preserve"> partnerov</w:t>
      </w:r>
      <w:r w:rsidR="007A0645">
        <w:rPr>
          <w:bCs/>
          <w:sz w:val="22"/>
          <w:szCs w:val="22"/>
          <w:lang w:eastAsia="en-US"/>
        </w:rPr>
        <w:t>;</w:t>
      </w:r>
    </w:p>
    <w:p w:rsidR="00165B61" w:rsidRDefault="002E2B31" w:rsidP="003918F2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sz w:val="21"/>
          <w:szCs w:val="21"/>
        </w:rPr>
      </w:pPr>
      <w:r>
        <w:rPr>
          <w:bCs/>
          <w:sz w:val="22"/>
          <w:szCs w:val="22"/>
          <w:lang w:eastAsia="en-US"/>
        </w:rPr>
        <w:t>i</w:t>
      </w:r>
      <w:r w:rsidR="00165B61" w:rsidRPr="005D60A9">
        <w:rPr>
          <w:bCs/>
          <w:sz w:val="22"/>
          <w:szCs w:val="22"/>
          <w:lang w:eastAsia="en-US"/>
        </w:rPr>
        <w:t xml:space="preserve">nštitucionálne zabezpečenie prípravy RIÚS, </w:t>
      </w:r>
      <w:r w:rsidR="00165B61" w:rsidRPr="005D60A9">
        <w:rPr>
          <w:sz w:val="21"/>
          <w:szCs w:val="21"/>
        </w:rPr>
        <w:t>vrátane</w:t>
      </w:r>
      <w:r w:rsidR="005D60A9">
        <w:rPr>
          <w:sz w:val="21"/>
          <w:szCs w:val="21"/>
        </w:rPr>
        <w:t xml:space="preserve"> </w:t>
      </w:r>
      <w:r w:rsidR="00165B61" w:rsidRPr="005D60A9">
        <w:rPr>
          <w:sz w:val="21"/>
          <w:szCs w:val="21"/>
        </w:rPr>
        <w:t xml:space="preserve">mechanizmu spolupráce </w:t>
      </w:r>
      <w:r w:rsidR="00165B61">
        <w:rPr>
          <w:sz w:val="21"/>
          <w:szCs w:val="21"/>
        </w:rPr>
        <w:t>OK pre RIÚS a OK pre UMR.</w:t>
      </w:r>
    </w:p>
    <w:p w:rsidR="00165B61" w:rsidRDefault="00165B61">
      <w:pPr>
        <w:pStyle w:val="Odsekzoznamu"/>
        <w:spacing w:after="0" w:line="240" w:lineRule="auto"/>
        <w:ind w:left="284"/>
        <w:jc w:val="both"/>
        <w:rPr>
          <w:bCs/>
          <w:sz w:val="22"/>
          <w:szCs w:val="22"/>
          <w:lang w:eastAsia="en-US"/>
        </w:rPr>
      </w:pPr>
    </w:p>
    <w:p w:rsidR="00165B61" w:rsidRDefault="00165B61">
      <w:pPr>
        <w:pStyle w:val="mStandard"/>
        <w:numPr>
          <w:ilvl w:val="0"/>
          <w:numId w:val="15"/>
        </w:numPr>
        <w:spacing w:before="0" w:after="0" w:line="240" w:lineRule="auto"/>
        <w:ind w:left="284" w:hanging="284"/>
        <w:rPr>
          <w:rFonts w:ascii="Calibri" w:eastAsia="Calibri" w:hAnsi="Calibri"/>
          <w:b/>
          <w:bCs/>
          <w:i/>
          <w:color w:val="365F91"/>
          <w:sz w:val="24"/>
          <w:szCs w:val="24"/>
          <w:lang w:val="sk-SK"/>
        </w:rPr>
      </w:pPr>
      <w:r>
        <w:rPr>
          <w:rFonts w:ascii="Calibri" w:eastAsia="Calibri" w:hAnsi="Calibri"/>
          <w:b/>
          <w:bCs/>
          <w:i/>
          <w:color w:val="365F91"/>
          <w:sz w:val="24"/>
          <w:szCs w:val="24"/>
          <w:lang w:val="sk-SK"/>
        </w:rPr>
        <w:t xml:space="preserve">Analytická časť </w:t>
      </w:r>
    </w:p>
    <w:p w:rsidR="00165B61" w:rsidRDefault="00165B61" w:rsidP="003918F2">
      <w:pPr>
        <w:pStyle w:val="mStandard"/>
        <w:spacing w:before="0" w:after="0" w:line="276" w:lineRule="auto"/>
        <w:rPr>
          <w:rFonts w:ascii="Calibri" w:eastAsia="Calibri" w:hAnsi="Calibri"/>
          <w:bCs/>
          <w:lang w:val="sk-SK"/>
        </w:rPr>
      </w:pPr>
      <w:r>
        <w:rPr>
          <w:rFonts w:ascii="Calibri" w:eastAsia="Calibri" w:hAnsi="Calibri"/>
          <w:bCs/>
          <w:lang w:val="sk-SK"/>
        </w:rPr>
        <w:t xml:space="preserve">Cieľom </w:t>
      </w:r>
      <w:r>
        <w:rPr>
          <w:rFonts w:ascii="Calibri" w:eastAsia="Calibri" w:hAnsi="Calibri"/>
          <w:b/>
          <w:bCs/>
          <w:lang w:val="sk-SK"/>
        </w:rPr>
        <w:t>analýzy</w:t>
      </w:r>
      <w:r>
        <w:rPr>
          <w:rFonts w:ascii="Calibri" w:eastAsia="Calibri" w:hAnsi="Calibri"/>
          <w:bCs/>
          <w:lang w:val="sk-SK"/>
        </w:rPr>
        <w:t xml:space="preserve"> je charakterizovať a posúdiť stav v relevantných oblastiach determinujúcich kvalitu života v danom regióne, príp. stanoviť príčiny, dôsledky a súvislosti tohto stavu a trendy vývoja. Analýza </w:t>
      </w:r>
      <w:r w:rsidR="003022A5">
        <w:rPr>
          <w:rFonts w:ascii="Calibri" w:eastAsia="Calibri" w:hAnsi="Calibri"/>
          <w:bCs/>
          <w:lang w:val="sk-SK"/>
        </w:rPr>
        <w:t>sa zameria</w:t>
      </w:r>
      <w:r>
        <w:rPr>
          <w:rFonts w:ascii="Calibri" w:eastAsia="Calibri" w:hAnsi="Calibri"/>
          <w:bCs/>
          <w:lang w:val="sk-SK"/>
        </w:rPr>
        <w:t xml:space="preserve"> na popis územia (prehľad zdrojov územia) v jednotlivých aspektoch z pohľadu </w:t>
      </w:r>
      <w:r>
        <w:rPr>
          <w:rFonts w:ascii="Calibri" w:eastAsia="Calibri" w:hAnsi="Calibri"/>
          <w:bCs/>
          <w:lang w:val="sk-SK"/>
        </w:rPr>
        <w:lastRenderedPageBreak/>
        <w:t xml:space="preserve">socioekonomického prístupu k regiónu a so zameraním na jeho predchádzajúci vývoj a súčasný stav. Analýzu je potrebné </w:t>
      </w:r>
      <w:r w:rsidR="00C135D1">
        <w:rPr>
          <w:rFonts w:ascii="Calibri" w:eastAsia="Calibri" w:hAnsi="Calibri"/>
          <w:bCs/>
          <w:lang w:val="sk-SK"/>
        </w:rPr>
        <w:t xml:space="preserve">spracovať s dôrazom na </w:t>
      </w:r>
      <w:r>
        <w:rPr>
          <w:rFonts w:ascii="Calibri" w:eastAsia="Calibri" w:hAnsi="Calibri"/>
          <w:bCs/>
          <w:lang w:val="sk-SK"/>
        </w:rPr>
        <w:t xml:space="preserve">popis kľúčových ukazovateľov v rámci každej tematickej oblasti IROP, prípadne iných relevantných programov na úrovni VÚC so špecifickým </w:t>
      </w:r>
      <w:r w:rsidR="00C135D1">
        <w:rPr>
          <w:rFonts w:ascii="Calibri" w:eastAsia="Calibri" w:hAnsi="Calibri"/>
          <w:bCs/>
          <w:lang w:val="sk-SK"/>
        </w:rPr>
        <w:t>zameraním</w:t>
      </w:r>
      <w:r>
        <w:rPr>
          <w:rFonts w:ascii="Calibri" w:eastAsia="Calibri" w:hAnsi="Calibri"/>
          <w:bCs/>
          <w:lang w:val="sk-SK"/>
        </w:rPr>
        <w:t xml:space="preserve"> na územie mestskej funkčnej oblasti krajského mesta</w:t>
      </w:r>
      <w:r w:rsidR="005A69B4">
        <w:rPr>
          <w:rFonts w:ascii="Calibri" w:eastAsia="Calibri" w:hAnsi="Calibri"/>
          <w:bCs/>
          <w:lang w:val="sk-SK"/>
        </w:rPr>
        <w:t xml:space="preserve"> a s jasnou väzbou na strategickú časť RIÚS.</w:t>
      </w:r>
    </w:p>
    <w:p w:rsidR="00703F10" w:rsidRDefault="00703F10" w:rsidP="007A0645">
      <w:pPr>
        <w:pStyle w:val="mStandard"/>
        <w:spacing w:before="0" w:after="0" w:line="276" w:lineRule="auto"/>
        <w:rPr>
          <w:rFonts w:ascii="Calibri" w:eastAsia="Calibri" w:hAnsi="Calibri"/>
          <w:b/>
          <w:bCs/>
          <w:lang w:val="sk-SK"/>
        </w:rPr>
      </w:pPr>
    </w:p>
    <w:p w:rsidR="00AE7743" w:rsidRPr="007A0645" w:rsidRDefault="00AE7743" w:rsidP="007A0645">
      <w:pPr>
        <w:pStyle w:val="mStandard"/>
        <w:spacing w:before="0" w:after="0" w:line="276" w:lineRule="auto"/>
        <w:rPr>
          <w:rFonts w:ascii="Calibri" w:eastAsia="Calibri" w:hAnsi="Calibri"/>
          <w:b/>
          <w:bCs/>
          <w:lang w:val="sk-SK"/>
        </w:rPr>
      </w:pPr>
      <w:r w:rsidRPr="007A0645">
        <w:rPr>
          <w:rFonts w:ascii="Calibri" w:eastAsia="Calibri" w:hAnsi="Calibri"/>
          <w:b/>
          <w:bCs/>
          <w:lang w:val="sk-SK"/>
        </w:rPr>
        <w:t>Analytickú časť v rámci RIÚS je možné vypracovať jedným z nasledovných spôsobov:</w:t>
      </w:r>
    </w:p>
    <w:p w:rsidR="00AE7743" w:rsidRDefault="00AE7743" w:rsidP="007A0645">
      <w:pPr>
        <w:pStyle w:val="mStandard"/>
        <w:numPr>
          <w:ilvl w:val="0"/>
          <w:numId w:val="35"/>
        </w:numPr>
        <w:spacing w:before="0" w:after="0" w:line="276" w:lineRule="auto"/>
        <w:rPr>
          <w:rFonts w:ascii="Calibri" w:eastAsia="Calibri" w:hAnsi="Calibri"/>
          <w:bCs/>
          <w:lang w:val="sk-SK"/>
        </w:rPr>
      </w:pPr>
      <w:r>
        <w:rPr>
          <w:rFonts w:ascii="Calibri" w:eastAsia="Calibri" w:hAnsi="Calibri"/>
          <w:bCs/>
          <w:lang w:val="sk-SK"/>
        </w:rPr>
        <w:t>Samostatne pre územie RIÚS a samostatne pre územie UMR</w:t>
      </w:r>
      <w:r w:rsidR="007A0645">
        <w:rPr>
          <w:rFonts w:ascii="Calibri" w:eastAsia="Calibri" w:hAnsi="Calibri"/>
          <w:bCs/>
          <w:lang w:val="en-US"/>
        </w:rPr>
        <w:t>;</w:t>
      </w:r>
    </w:p>
    <w:p w:rsidR="00AE7743" w:rsidRDefault="00AE7743" w:rsidP="007A0645">
      <w:pPr>
        <w:pStyle w:val="mStandard"/>
        <w:numPr>
          <w:ilvl w:val="0"/>
          <w:numId w:val="35"/>
        </w:numPr>
        <w:spacing w:before="0" w:after="0" w:line="276" w:lineRule="auto"/>
        <w:rPr>
          <w:rFonts w:ascii="Calibri" w:eastAsia="Calibri" w:hAnsi="Calibri"/>
          <w:bCs/>
          <w:lang w:val="sk-SK"/>
        </w:rPr>
      </w:pPr>
      <w:r>
        <w:rPr>
          <w:rFonts w:ascii="Calibri" w:eastAsia="Calibri" w:hAnsi="Calibri"/>
          <w:bCs/>
          <w:lang w:val="sk-SK"/>
        </w:rPr>
        <w:t>Spoločne pre územie RIÚS</w:t>
      </w:r>
      <w:r w:rsidR="000B24BA">
        <w:rPr>
          <w:rFonts w:ascii="Calibri" w:eastAsia="Calibri" w:hAnsi="Calibri"/>
          <w:bCs/>
          <w:lang w:val="sk-SK"/>
        </w:rPr>
        <w:t>,</w:t>
      </w:r>
      <w:r w:rsidR="004021F8">
        <w:rPr>
          <w:rFonts w:ascii="Calibri" w:eastAsia="Calibri" w:hAnsi="Calibri"/>
          <w:bCs/>
          <w:lang w:val="sk-SK"/>
        </w:rPr>
        <w:t xml:space="preserve"> vrátane územia</w:t>
      </w:r>
      <w:r>
        <w:rPr>
          <w:rFonts w:ascii="Calibri" w:eastAsia="Calibri" w:hAnsi="Calibri"/>
          <w:bCs/>
          <w:lang w:val="sk-SK"/>
        </w:rPr>
        <w:t xml:space="preserve"> UMR</w:t>
      </w:r>
      <w:r w:rsidR="007A0645">
        <w:rPr>
          <w:rFonts w:ascii="Calibri" w:eastAsia="Calibri" w:hAnsi="Calibri"/>
          <w:bCs/>
          <w:lang w:val="sk-SK"/>
        </w:rPr>
        <w:t>.</w:t>
      </w:r>
    </w:p>
    <w:p w:rsidR="00AE7743" w:rsidRDefault="00AE7743" w:rsidP="003918F2">
      <w:pPr>
        <w:pStyle w:val="mStandard"/>
        <w:spacing w:before="0" w:after="0" w:line="240" w:lineRule="auto"/>
        <w:ind w:left="720"/>
        <w:rPr>
          <w:rFonts w:ascii="Calibri" w:eastAsia="Calibri" w:hAnsi="Calibri"/>
          <w:bCs/>
          <w:lang w:val="sk-SK"/>
        </w:rPr>
      </w:pPr>
    </w:p>
    <w:p w:rsidR="00165B61" w:rsidRPr="003918F2" w:rsidRDefault="00165B61">
      <w:pPr>
        <w:pStyle w:val="mStandard"/>
        <w:spacing w:before="0" w:after="0" w:line="240" w:lineRule="auto"/>
        <w:rPr>
          <w:rFonts w:ascii="Calibri" w:eastAsia="Calibri" w:hAnsi="Calibri"/>
          <w:b/>
          <w:lang w:val="sk-SK"/>
        </w:rPr>
      </w:pPr>
      <w:r w:rsidRPr="003918F2">
        <w:rPr>
          <w:rFonts w:ascii="Calibri" w:eastAsia="Calibri" w:hAnsi="Calibri"/>
          <w:b/>
          <w:lang w:val="sk-SK"/>
        </w:rPr>
        <w:t>Analýza:</w:t>
      </w:r>
    </w:p>
    <w:p w:rsidR="00EE1EA1" w:rsidRPr="00A23563" w:rsidRDefault="00165B61" w:rsidP="008C7B52">
      <w:pPr>
        <w:pStyle w:val="mStandard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eastAsia="Calibri" w:hAnsi="Calibri"/>
          <w:bCs/>
          <w:lang w:val="sk-SK"/>
        </w:rPr>
      </w:pPr>
      <w:r w:rsidRPr="008C7B52">
        <w:rPr>
          <w:rFonts w:ascii="Calibri" w:eastAsia="Calibri" w:hAnsi="Calibri"/>
          <w:bCs/>
          <w:lang w:val="sk-SK"/>
        </w:rPr>
        <w:t>z </w:t>
      </w:r>
      <w:r w:rsidRPr="008C7B52">
        <w:rPr>
          <w:rFonts w:ascii="Calibri" w:eastAsia="Calibri" w:hAnsi="Calibri"/>
          <w:b/>
          <w:bCs/>
          <w:lang w:val="sk-SK"/>
        </w:rPr>
        <w:t>obsahového hľadiska</w:t>
      </w:r>
      <w:r w:rsidRPr="008C7B52">
        <w:rPr>
          <w:rFonts w:ascii="Calibri" w:eastAsia="Calibri" w:hAnsi="Calibri"/>
          <w:bCs/>
          <w:lang w:val="sk-SK"/>
        </w:rPr>
        <w:t xml:space="preserve"> </w:t>
      </w:r>
      <w:r w:rsidR="00E106C7" w:rsidRPr="008C7B52">
        <w:rPr>
          <w:rFonts w:ascii="Calibri" w:eastAsia="Calibri" w:hAnsi="Calibri"/>
          <w:bCs/>
          <w:lang w:val="sk-SK"/>
        </w:rPr>
        <w:t xml:space="preserve"> </w:t>
      </w:r>
      <w:r w:rsidR="003022A5">
        <w:rPr>
          <w:rFonts w:ascii="Calibri" w:eastAsia="Calibri" w:hAnsi="Calibri"/>
          <w:bCs/>
          <w:lang w:val="sk-SK"/>
        </w:rPr>
        <w:t>bude</w:t>
      </w:r>
      <w:r w:rsidR="00E106C7" w:rsidRPr="008C7B52">
        <w:rPr>
          <w:rFonts w:ascii="Calibri" w:eastAsia="Calibri" w:hAnsi="Calibri"/>
          <w:bCs/>
          <w:lang w:val="sk-SK"/>
        </w:rPr>
        <w:t xml:space="preserve"> a</w:t>
      </w:r>
      <w:r w:rsidR="00E106C7" w:rsidRPr="00365C29">
        <w:rPr>
          <w:rFonts w:ascii="Calibri" w:eastAsia="Calibri" w:hAnsi="Calibri"/>
          <w:bCs/>
          <w:lang w:val="sk-SK"/>
        </w:rPr>
        <w:t xml:space="preserve">nalytická časť </w:t>
      </w:r>
      <w:r w:rsidR="00E106C7" w:rsidRPr="006639DF">
        <w:rPr>
          <w:rFonts w:ascii="Calibri" w:eastAsia="Calibri" w:hAnsi="Calibri"/>
          <w:bCs/>
          <w:lang w:val="sk-SK"/>
        </w:rPr>
        <w:t>spracovaná s cieľom vytvorenia globálneho pohľadu na regi</w:t>
      </w:r>
      <w:r w:rsidR="00E106C7" w:rsidRPr="005D60A9">
        <w:rPr>
          <w:rFonts w:ascii="Calibri" w:eastAsia="Calibri" w:hAnsi="Calibri"/>
          <w:bCs/>
          <w:lang w:val="sk-SK"/>
        </w:rPr>
        <w:t xml:space="preserve">ón, t.j. mala by obsahovať popis územia, ekonomickú štruktúru a zhodnotenie </w:t>
      </w:r>
      <w:r w:rsidR="00E106C7" w:rsidRPr="00C4138F">
        <w:rPr>
          <w:rFonts w:ascii="Calibri" w:eastAsia="Calibri" w:hAnsi="Calibri"/>
          <w:bCs/>
          <w:lang w:val="sk-SK"/>
        </w:rPr>
        <w:t>potenciálu regiónu</w:t>
      </w:r>
      <w:r w:rsidR="00E106C7" w:rsidRPr="00A23563">
        <w:rPr>
          <w:rFonts w:ascii="Calibri" w:eastAsia="Calibri" w:hAnsi="Calibri"/>
          <w:bCs/>
          <w:lang w:val="sk-SK"/>
        </w:rPr>
        <w:t>, vybavenosť územia a</w:t>
      </w:r>
      <w:r w:rsidR="00E106C7" w:rsidRPr="000372D2">
        <w:rPr>
          <w:rFonts w:ascii="Calibri" w:eastAsia="Calibri" w:hAnsi="Calibri"/>
          <w:bCs/>
          <w:lang w:val="sk-SK"/>
        </w:rPr>
        <w:t> poskytovanie služieb, dopravnú obslužnosť územia a pod.</w:t>
      </w:r>
      <w:r w:rsidR="00E106C7">
        <w:rPr>
          <w:rFonts w:ascii="Calibri" w:eastAsia="Calibri" w:hAnsi="Calibri"/>
          <w:bCs/>
          <w:lang w:val="sk-SK"/>
        </w:rPr>
        <w:t xml:space="preserve"> </w:t>
      </w:r>
      <w:r w:rsidR="00E106C7" w:rsidRPr="009805CF">
        <w:rPr>
          <w:rFonts w:ascii="Calibri" w:eastAsia="Calibri" w:hAnsi="Calibri"/>
          <w:bCs/>
          <w:lang w:val="sk-SK"/>
        </w:rPr>
        <w:t>V analýze je potrebné identifikovať rozvojové faktory a predpoklady regiónu ako aj limitujúce faktory regiónu</w:t>
      </w:r>
      <w:r w:rsidR="00E106C7">
        <w:rPr>
          <w:rFonts w:ascii="Calibri" w:eastAsia="Calibri" w:hAnsi="Calibri"/>
          <w:bCs/>
          <w:lang w:val="sk-SK"/>
        </w:rPr>
        <w:t xml:space="preserve">. </w:t>
      </w:r>
      <w:r w:rsidR="00E106C7" w:rsidRPr="008C7B52">
        <w:rPr>
          <w:rFonts w:ascii="Calibri" w:eastAsia="Calibri" w:hAnsi="Calibri"/>
          <w:bCs/>
          <w:lang w:val="sk-SK"/>
        </w:rPr>
        <w:t>A</w:t>
      </w:r>
      <w:r w:rsidR="00C94B59" w:rsidRPr="008C7B52">
        <w:rPr>
          <w:rFonts w:ascii="Calibri" w:eastAsia="Calibri" w:hAnsi="Calibri"/>
          <w:bCs/>
          <w:lang w:val="sk-SK"/>
        </w:rPr>
        <w:t xml:space="preserve">nalýza </w:t>
      </w:r>
      <w:r w:rsidR="00E106C7" w:rsidRPr="008C7B52">
        <w:rPr>
          <w:rFonts w:ascii="Calibri" w:eastAsia="Calibri" w:hAnsi="Calibri"/>
          <w:bCs/>
          <w:lang w:val="sk-SK"/>
        </w:rPr>
        <w:t xml:space="preserve">sa </w:t>
      </w:r>
      <w:r w:rsidRPr="00365C29">
        <w:rPr>
          <w:rFonts w:ascii="Calibri" w:eastAsia="Calibri" w:hAnsi="Calibri"/>
          <w:bCs/>
          <w:lang w:val="sk-SK"/>
        </w:rPr>
        <w:t xml:space="preserve">zameriava predovšetkým na </w:t>
      </w:r>
      <w:r w:rsidR="005A69B4" w:rsidRPr="006639DF">
        <w:rPr>
          <w:rFonts w:ascii="Calibri" w:eastAsia="Calibri" w:hAnsi="Calibri"/>
          <w:bCs/>
          <w:lang w:val="sk-SK"/>
        </w:rPr>
        <w:t xml:space="preserve">tematické </w:t>
      </w:r>
      <w:r w:rsidRPr="006639DF">
        <w:rPr>
          <w:rFonts w:ascii="Calibri" w:eastAsia="Calibri" w:hAnsi="Calibri"/>
          <w:bCs/>
          <w:lang w:val="sk-SK"/>
        </w:rPr>
        <w:t xml:space="preserve">oblasti obsiahnuté </w:t>
      </w:r>
      <w:r w:rsidR="00C94B59" w:rsidRPr="005D60A9">
        <w:rPr>
          <w:rFonts w:ascii="Calibri" w:eastAsia="Calibri" w:hAnsi="Calibri"/>
          <w:bCs/>
          <w:lang w:val="sk-SK"/>
        </w:rPr>
        <w:t xml:space="preserve">v </w:t>
      </w:r>
      <w:r w:rsidRPr="005D60A9">
        <w:rPr>
          <w:rFonts w:ascii="Calibri" w:eastAsia="Calibri" w:hAnsi="Calibri"/>
          <w:bCs/>
          <w:lang w:val="sk-SK"/>
        </w:rPr>
        <w:t xml:space="preserve">IROP s relevanciou pre RIÚS; do analýzy je </w:t>
      </w:r>
      <w:r w:rsidR="00C94B59" w:rsidRPr="005D60A9">
        <w:rPr>
          <w:rFonts w:ascii="Calibri" w:eastAsia="Calibri" w:hAnsi="Calibri"/>
          <w:bCs/>
          <w:lang w:val="sk-SK"/>
        </w:rPr>
        <w:t xml:space="preserve">vhodné </w:t>
      </w:r>
      <w:r w:rsidRPr="005D60A9">
        <w:rPr>
          <w:rFonts w:ascii="Calibri" w:eastAsia="Calibri" w:hAnsi="Calibri"/>
          <w:bCs/>
          <w:lang w:val="sk-SK"/>
        </w:rPr>
        <w:t xml:space="preserve">zahrnúť aj oblasti spadajúce pod iné </w:t>
      </w:r>
      <w:r w:rsidRPr="008C7B52">
        <w:rPr>
          <w:rFonts w:ascii="Calibri" w:eastAsia="Calibri" w:hAnsi="Calibri"/>
          <w:bCs/>
          <w:lang w:val="sk-SK"/>
        </w:rPr>
        <w:t>programy</w:t>
      </w:r>
      <w:r>
        <w:rPr>
          <w:rStyle w:val="Odkaznapoznmkupodiarou"/>
          <w:rFonts w:eastAsia="Calibri"/>
          <w:bCs/>
          <w:lang w:val="sk-SK"/>
        </w:rPr>
        <w:footnoteReference w:id="10"/>
      </w:r>
      <w:r w:rsidR="00EE1EA1" w:rsidRPr="008C7B52">
        <w:rPr>
          <w:rFonts w:ascii="Calibri" w:eastAsia="Calibri" w:hAnsi="Calibri"/>
          <w:bCs/>
          <w:lang w:val="sk-SK"/>
        </w:rPr>
        <w:t xml:space="preserve">, </w:t>
      </w:r>
      <w:r w:rsidRPr="00A23563">
        <w:rPr>
          <w:rFonts w:ascii="Calibri" w:eastAsia="Calibri" w:hAnsi="Calibri"/>
          <w:bCs/>
          <w:lang w:val="sk-SK"/>
        </w:rPr>
        <w:t>pokiaľ tieto zapojenia do RIÚS, resp. zvýhodnenie v nich obsiahnutých projektov predpokladajú a zároveň sa ich včlenen</w:t>
      </w:r>
      <w:r w:rsidRPr="000372D2">
        <w:rPr>
          <w:rFonts w:ascii="Calibri" w:eastAsia="Calibri" w:hAnsi="Calibri"/>
          <w:bCs/>
          <w:lang w:val="sk-SK"/>
        </w:rPr>
        <w:t>ím do RIÚS znásobí synergia, resp. podporí integrovaný prístup</w:t>
      </w:r>
      <w:r w:rsidR="00EE1EA1" w:rsidRPr="00FF6424">
        <w:rPr>
          <w:rFonts w:ascii="Calibri" w:eastAsia="Calibri" w:hAnsi="Calibri"/>
          <w:bCs/>
          <w:lang w:val="sk-SK"/>
        </w:rPr>
        <w:t xml:space="preserve">. </w:t>
      </w:r>
    </w:p>
    <w:p w:rsidR="00165B61" w:rsidRPr="00AB420C" w:rsidRDefault="00165B61" w:rsidP="00724C10">
      <w:pPr>
        <w:pStyle w:val="mStandard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eastAsia="Calibri" w:hAnsi="Calibri"/>
          <w:bCs/>
          <w:lang w:val="sk-SK"/>
        </w:rPr>
      </w:pPr>
      <w:r w:rsidRPr="008C7B52">
        <w:rPr>
          <w:rFonts w:ascii="Calibri" w:eastAsia="Calibri" w:hAnsi="Calibri"/>
          <w:bCs/>
          <w:lang w:val="sk-SK"/>
        </w:rPr>
        <w:t>z </w:t>
      </w:r>
      <w:r w:rsidRPr="008C7B52">
        <w:rPr>
          <w:rFonts w:ascii="Calibri" w:eastAsia="Calibri" w:hAnsi="Calibri"/>
          <w:b/>
          <w:bCs/>
          <w:lang w:val="sk-SK"/>
        </w:rPr>
        <w:t>hľadiska rozsahu (analyzovaného priestoru)</w:t>
      </w:r>
      <w:r w:rsidRPr="008C7B52">
        <w:rPr>
          <w:rFonts w:ascii="Calibri" w:eastAsia="Calibri" w:hAnsi="Calibri"/>
          <w:bCs/>
          <w:lang w:val="sk-SK"/>
        </w:rPr>
        <w:t xml:space="preserve"> </w:t>
      </w:r>
      <w:r w:rsidR="00FF6424">
        <w:rPr>
          <w:rFonts w:ascii="Calibri" w:eastAsia="Calibri" w:hAnsi="Calibri"/>
          <w:bCs/>
          <w:lang w:val="sk-SK"/>
        </w:rPr>
        <w:t xml:space="preserve">analýza </w:t>
      </w:r>
      <w:r w:rsidRPr="008C7B52">
        <w:rPr>
          <w:rFonts w:ascii="Calibri" w:eastAsia="Calibri" w:hAnsi="Calibri"/>
          <w:bCs/>
          <w:lang w:val="sk-SK"/>
        </w:rPr>
        <w:t>pokrýva územie daného samosprávneho kraja</w:t>
      </w:r>
      <w:r w:rsidR="00AE7743" w:rsidRPr="008C7B52">
        <w:rPr>
          <w:rFonts w:ascii="Calibri" w:eastAsia="Calibri" w:hAnsi="Calibri"/>
          <w:bCs/>
          <w:lang w:val="sk-SK"/>
        </w:rPr>
        <w:t xml:space="preserve">, pričom je potrebné klásť </w:t>
      </w:r>
      <w:r w:rsidRPr="00365C29">
        <w:rPr>
          <w:rFonts w:ascii="Calibri" w:eastAsia="Calibri" w:hAnsi="Calibri"/>
          <w:bCs/>
          <w:lang w:val="sk-SK"/>
        </w:rPr>
        <w:t>špecifický</w:t>
      </w:r>
      <w:r w:rsidRPr="006639DF">
        <w:rPr>
          <w:rFonts w:ascii="Calibri" w:eastAsia="Calibri" w:hAnsi="Calibri"/>
          <w:bCs/>
          <w:lang w:val="sk-SK"/>
        </w:rPr>
        <w:t xml:space="preserve"> dôraz na územie mestskej funkčnej oblasti krajského mesta. V</w:t>
      </w:r>
      <w:r w:rsidRPr="005D60A9">
        <w:rPr>
          <w:rFonts w:ascii="Calibri" w:eastAsia="Calibri" w:hAnsi="Calibri"/>
          <w:bCs/>
          <w:lang w:val="sk-SK"/>
        </w:rPr>
        <w:t>zhľadom na analyzované oblasti a definovanie ich potrieb následne transformované do špecifických cieľov je možné definovať územné investičné jednotky</w:t>
      </w:r>
      <w:r w:rsidR="001269D9">
        <w:rPr>
          <w:rFonts w:ascii="Calibri" w:eastAsia="Calibri" w:hAnsi="Calibri"/>
          <w:bCs/>
          <w:lang w:val="sk-SK"/>
        </w:rPr>
        <w:t>,</w:t>
      </w:r>
      <w:r w:rsidRPr="005D60A9">
        <w:rPr>
          <w:rFonts w:ascii="Calibri" w:eastAsia="Calibri" w:hAnsi="Calibri"/>
          <w:bCs/>
          <w:lang w:val="sk-SK"/>
        </w:rPr>
        <w:t xml:space="preserve"> t.j. územie, na ktorom budú realizované opatrenia/aktivity v rámci špecifických cieľov.</w:t>
      </w:r>
      <w:r w:rsidRPr="00C4138F">
        <w:rPr>
          <w:rFonts w:ascii="Calibri" w:eastAsia="Calibri" w:hAnsi="Calibri"/>
          <w:bCs/>
          <w:lang w:val="sk-SK"/>
        </w:rPr>
        <w:t xml:space="preserve"> </w:t>
      </w:r>
      <w:r w:rsidR="00724C10">
        <w:rPr>
          <w:rFonts w:ascii="Calibri" w:eastAsia="Calibri" w:hAnsi="Calibri"/>
          <w:bCs/>
          <w:lang w:val="sk-SK"/>
        </w:rPr>
        <w:t>Územná investičná jednotka</w:t>
      </w:r>
      <w:r w:rsidRPr="00C4138F">
        <w:rPr>
          <w:rFonts w:ascii="Calibri" w:eastAsia="Calibri" w:hAnsi="Calibri"/>
          <w:bCs/>
          <w:lang w:val="sk-SK"/>
        </w:rPr>
        <w:t xml:space="preserve"> predstavuje územie, ktoré sa zvolí pre účely preskúmania potenciálu účinnosti plánovanej investície vo vzťahu k plneniu cieľov a ukazovateľov RIÚS na tomto území v porovnaní s inými, identickými </w:t>
      </w:r>
      <w:r w:rsidR="00724C10" w:rsidRPr="005D60A9">
        <w:rPr>
          <w:rFonts w:ascii="Calibri" w:eastAsia="Calibri" w:hAnsi="Calibri"/>
          <w:bCs/>
          <w:lang w:val="sk-SK"/>
        </w:rPr>
        <w:t>územn</w:t>
      </w:r>
      <w:r w:rsidR="00724C10">
        <w:rPr>
          <w:rFonts w:ascii="Calibri" w:eastAsia="Calibri" w:hAnsi="Calibri"/>
          <w:bCs/>
          <w:lang w:val="sk-SK"/>
        </w:rPr>
        <w:t>ými investičnými jednotkami</w:t>
      </w:r>
      <w:r w:rsidRPr="004560E3">
        <w:rPr>
          <w:rFonts w:ascii="Calibri" w:eastAsia="Calibri" w:hAnsi="Calibri"/>
          <w:bCs/>
          <w:lang w:val="sk-SK"/>
        </w:rPr>
        <w:t>. Môže ísť o územie jednej obce alebo územie zložené z viacerých obcí (úroveň LAU2), územie mestskej funkčnej oblasti, okresu (úroveň LAU1) alebo územie vyššieho územného celku (úroveň NUTS3).</w:t>
      </w:r>
      <w:r w:rsidRPr="000372D2">
        <w:rPr>
          <w:rFonts w:ascii="Calibri" w:eastAsia="Calibri" w:hAnsi="Calibri"/>
          <w:bCs/>
          <w:lang w:val="sk-SK"/>
        </w:rPr>
        <w:t xml:space="preserve"> Pre účely objektívneho porovnania územných investičných jednotiek je potrebné stanoviť kritériá, na základe ktorých </w:t>
      </w:r>
      <w:r w:rsidRPr="00AB420C">
        <w:rPr>
          <w:rFonts w:ascii="Calibri" w:eastAsia="Calibri" w:hAnsi="Calibri"/>
          <w:bCs/>
          <w:lang w:val="sk-SK"/>
        </w:rPr>
        <w:t xml:space="preserve">je možné vyhodnotiť účinnosť investície a príspevok k plneniu cieľov RIÚS/IROP (odôvodniť, prečo je prínosnejšie investovať v územnej investičnej jednotke A (napr. na území obce A), a nie v územnej investičnej jednotke B (na území obce B)). </w:t>
      </w:r>
    </w:p>
    <w:p w:rsidR="00E3482C" w:rsidRPr="006639DF" w:rsidRDefault="00165B61" w:rsidP="006639DF">
      <w:pPr>
        <w:pStyle w:val="mStandard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eastAsia="Calibri" w:hAnsi="Calibri"/>
          <w:bCs/>
          <w:lang w:val="sk-SK"/>
        </w:rPr>
      </w:pPr>
      <w:r w:rsidRPr="00327E5B">
        <w:rPr>
          <w:rFonts w:ascii="Calibri" w:eastAsia="Calibri" w:hAnsi="Calibri"/>
          <w:bCs/>
          <w:lang w:val="sk-SK"/>
        </w:rPr>
        <w:t>z </w:t>
      </w:r>
      <w:r w:rsidRPr="00327E5B">
        <w:rPr>
          <w:rFonts w:ascii="Calibri" w:eastAsia="Calibri" w:hAnsi="Calibri"/>
          <w:b/>
          <w:bCs/>
          <w:lang w:val="sk-SK"/>
        </w:rPr>
        <w:t>časového hľa</w:t>
      </w:r>
      <w:r w:rsidRPr="002105CE">
        <w:rPr>
          <w:rFonts w:ascii="Calibri" w:eastAsia="Calibri" w:hAnsi="Calibri"/>
          <w:b/>
          <w:bCs/>
          <w:lang w:val="sk-SK"/>
        </w:rPr>
        <w:t>diska</w:t>
      </w:r>
      <w:r w:rsidRPr="002105CE">
        <w:rPr>
          <w:rFonts w:ascii="Calibri" w:eastAsia="Calibri" w:hAnsi="Calibri"/>
          <w:bCs/>
          <w:lang w:val="sk-SK"/>
        </w:rPr>
        <w:t xml:space="preserve"> </w:t>
      </w:r>
      <w:r w:rsidR="00ED72C7" w:rsidRPr="0080366F">
        <w:rPr>
          <w:rFonts w:ascii="Calibri" w:eastAsia="Calibri" w:hAnsi="Calibri"/>
          <w:bCs/>
          <w:lang w:val="sk-SK"/>
        </w:rPr>
        <w:t xml:space="preserve">analýza </w:t>
      </w:r>
      <w:r w:rsidRPr="00F72391">
        <w:rPr>
          <w:rFonts w:ascii="Calibri" w:eastAsia="Calibri" w:hAnsi="Calibri"/>
          <w:bCs/>
          <w:lang w:val="sk-SK"/>
        </w:rPr>
        <w:t>operuje</w:t>
      </w:r>
      <w:r w:rsidRPr="005010D0">
        <w:rPr>
          <w:rFonts w:ascii="Calibri" w:eastAsia="Calibri" w:hAnsi="Calibri"/>
          <w:bCs/>
          <w:lang w:val="sk-SK"/>
        </w:rPr>
        <w:t xml:space="preserve"> údajmi, ktoré sú relevantné pre naplnenie cieľov analýzy</w:t>
      </w:r>
      <w:r w:rsidR="008C7B52" w:rsidRPr="00E30629">
        <w:rPr>
          <w:rFonts w:ascii="Calibri" w:eastAsia="Calibri" w:hAnsi="Calibri"/>
          <w:bCs/>
          <w:lang w:val="sk-SK"/>
        </w:rPr>
        <w:t>,</w:t>
      </w:r>
      <w:r w:rsidRPr="00BE7B26">
        <w:rPr>
          <w:rFonts w:ascii="Calibri" w:eastAsia="Calibri" w:hAnsi="Calibri"/>
          <w:bCs/>
          <w:lang w:val="sk-SK"/>
        </w:rPr>
        <w:t xml:space="preserve"> sú </w:t>
      </w:r>
      <w:r w:rsidR="000E2128" w:rsidRPr="000372D2">
        <w:rPr>
          <w:rFonts w:ascii="Calibri" w:eastAsia="Calibri" w:hAnsi="Calibri"/>
          <w:bCs/>
          <w:lang w:val="sk-SK"/>
        </w:rPr>
        <w:t>overiteľn</w:t>
      </w:r>
      <w:r w:rsidR="000372D2">
        <w:rPr>
          <w:rFonts w:ascii="Calibri" w:eastAsia="Calibri" w:hAnsi="Calibri"/>
          <w:bCs/>
          <w:lang w:val="sk-SK"/>
        </w:rPr>
        <w:t>é, sú z</w:t>
      </w:r>
      <w:r w:rsidR="000E2128" w:rsidRPr="000372D2">
        <w:rPr>
          <w:rFonts w:ascii="Calibri" w:eastAsia="Calibri" w:hAnsi="Calibri"/>
          <w:bCs/>
          <w:lang w:val="sk-SK"/>
        </w:rPr>
        <w:t xml:space="preserve"> </w:t>
      </w:r>
      <w:r w:rsidRPr="000372D2">
        <w:rPr>
          <w:rFonts w:ascii="Calibri" w:eastAsia="Calibri" w:hAnsi="Calibri"/>
          <w:bCs/>
          <w:lang w:val="sk-SK"/>
        </w:rPr>
        <w:t xml:space="preserve">hodnoverných zdrojov </w:t>
      </w:r>
      <w:r w:rsidR="008C7B52" w:rsidRPr="000372D2">
        <w:rPr>
          <w:rFonts w:ascii="Calibri" w:eastAsia="Calibri" w:hAnsi="Calibri"/>
          <w:bCs/>
          <w:lang w:val="sk-SK"/>
        </w:rPr>
        <w:t xml:space="preserve">a zohľadňujú </w:t>
      </w:r>
      <w:r w:rsidR="00A359CE">
        <w:rPr>
          <w:rFonts w:ascii="Calibri" w:eastAsia="Calibri" w:hAnsi="Calibri"/>
          <w:bCs/>
          <w:lang w:val="sk-SK"/>
        </w:rPr>
        <w:t>súčasný</w:t>
      </w:r>
      <w:r w:rsidR="008C7B52" w:rsidRPr="006639DF">
        <w:rPr>
          <w:rFonts w:ascii="Calibri" w:eastAsia="Calibri" w:hAnsi="Calibri"/>
          <w:bCs/>
          <w:lang w:val="sk-SK"/>
        </w:rPr>
        <w:t xml:space="preserve"> stav </w:t>
      </w:r>
      <w:r w:rsidR="00A359CE">
        <w:rPr>
          <w:rFonts w:ascii="Calibri" w:eastAsia="Calibri" w:hAnsi="Calibri"/>
          <w:bCs/>
          <w:lang w:val="sk-SK"/>
        </w:rPr>
        <w:t>územia</w:t>
      </w:r>
      <w:r w:rsidR="008C7B52" w:rsidRPr="006639DF">
        <w:rPr>
          <w:rFonts w:ascii="Calibri" w:eastAsia="Calibri" w:hAnsi="Calibri"/>
          <w:bCs/>
          <w:lang w:val="sk-SK"/>
        </w:rPr>
        <w:t>.</w:t>
      </w:r>
    </w:p>
    <w:p w:rsidR="00165B61" w:rsidRDefault="00165B61">
      <w:pPr>
        <w:pStyle w:val="mStandard"/>
        <w:spacing w:before="0" w:after="0" w:line="240" w:lineRule="auto"/>
        <w:ind w:left="720"/>
        <w:rPr>
          <w:rFonts w:ascii="Calibri" w:eastAsia="Calibri" w:hAnsi="Calibri"/>
          <w:bCs/>
          <w:lang w:val="sk-SK"/>
        </w:rPr>
      </w:pPr>
    </w:p>
    <w:p w:rsidR="00C94B59" w:rsidRDefault="00165B61" w:rsidP="003918F2">
      <w:pPr>
        <w:spacing w:line="240" w:lineRule="auto"/>
        <w:jc w:val="both"/>
      </w:pPr>
      <w:r>
        <w:t xml:space="preserve">Súčasťou analýzy je </w:t>
      </w:r>
      <w:r>
        <w:rPr>
          <w:b/>
        </w:rPr>
        <w:t>SWOT analýza</w:t>
      </w:r>
      <w:r>
        <w:t xml:space="preserve">, ktorá sumarizuje silné stránky / príležitosti a slabé stránky / ohrozenia analyzovaných </w:t>
      </w:r>
      <w:r w:rsidR="00287DC2">
        <w:t>oblastí</w:t>
      </w:r>
      <w:r w:rsidR="008F7BC6">
        <w:t>.</w:t>
      </w:r>
      <w:r w:rsidR="00287DC2">
        <w:t xml:space="preserve"> </w:t>
      </w:r>
    </w:p>
    <w:p w:rsidR="00703F10" w:rsidRDefault="00AE7743" w:rsidP="00703F10">
      <w:pPr>
        <w:spacing w:line="240" w:lineRule="auto"/>
        <w:jc w:val="both"/>
      </w:pPr>
      <w:r>
        <w:t>V nadväznosti na</w:t>
      </w:r>
      <w:r w:rsidR="000B24BA">
        <w:t xml:space="preserve"> zvolený spôsob</w:t>
      </w:r>
      <w:r>
        <w:t xml:space="preserve"> spracovania Analytickej časti je </w:t>
      </w:r>
      <w:r w:rsidR="000B24BA">
        <w:t>potrebné</w:t>
      </w:r>
      <w:r>
        <w:t xml:space="preserve"> postupovať aj pri spracovaní SWOT analýzy </w:t>
      </w:r>
      <w:r w:rsidR="000B24BA">
        <w:t>identicky</w:t>
      </w:r>
      <w:r w:rsidR="00D76CDE">
        <w:t>:</w:t>
      </w:r>
    </w:p>
    <w:p w:rsidR="00AE7743" w:rsidRDefault="00AE7743" w:rsidP="002E2B31">
      <w:pPr>
        <w:numPr>
          <w:ilvl w:val="0"/>
          <w:numId w:val="36"/>
        </w:numPr>
        <w:spacing w:after="0" w:line="240" w:lineRule="auto"/>
        <w:ind w:left="714" w:hanging="357"/>
        <w:jc w:val="both"/>
      </w:pPr>
      <w:r>
        <w:t xml:space="preserve">Samostatná SWOT analýza </w:t>
      </w:r>
      <w:r>
        <w:rPr>
          <w:bCs/>
        </w:rPr>
        <w:t>pre územie RIÚS a </w:t>
      </w:r>
      <w:r>
        <w:t xml:space="preserve">samostatná SWOT analýza pre </w:t>
      </w:r>
      <w:r>
        <w:rPr>
          <w:bCs/>
        </w:rPr>
        <w:t>územie UMR</w:t>
      </w:r>
      <w:r w:rsidR="00703F10">
        <w:rPr>
          <w:bCs/>
          <w:lang w:val="en-US"/>
        </w:rPr>
        <w:t>;</w:t>
      </w:r>
    </w:p>
    <w:p w:rsidR="00AE7743" w:rsidRDefault="00AE7743" w:rsidP="00863619">
      <w:pPr>
        <w:numPr>
          <w:ilvl w:val="0"/>
          <w:numId w:val="36"/>
        </w:numPr>
        <w:spacing w:after="0" w:line="240" w:lineRule="auto"/>
        <w:jc w:val="both"/>
      </w:pPr>
      <w:r>
        <w:t>Spoločná SWOT analýza</w:t>
      </w:r>
      <w:r w:rsidRPr="00AE7743">
        <w:rPr>
          <w:bCs/>
        </w:rPr>
        <w:t xml:space="preserve"> </w:t>
      </w:r>
      <w:r>
        <w:rPr>
          <w:bCs/>
        </w:rPr>
        <w:t>pre územie RIÚS</w:t>
      </w:r>
      <w:r w:rsidR="000B24BA">
        <w:rPr>
          <w:bCs/>
        </w:rPr>
        <w:t>,</w:t>
      </w:r>
      <w:r>
        <w:rPr>
          <w:bCs/>
        </w:rPr>
        <w:t xml:space="preserve"> </w:t>
      </w:r>
      <w:r w:rsidR="00B17BB3">
        <w:rPr>
          <w:bCs/>
        </w:rPr>
        <w:t>vrátane územia</w:t>
      </w:r>
      <w:r>
        <w:rPr>
          <w:bCs/>
        </w:rPr>
        <w:t xml:space="preserve"> UMR</w:t>
      </w:r>
      <w:r w:rsidR="00F75915">
        <w:rPr>
          <w:bCs/>
        </w:rPr>
        <w:t>.</w:t>
      </w:r>
    </w:p>
    <w:p w:rsidR="00165B61" w:rsidRDefault="00165B61">
      <w:pPr>
        <w:tabs>
          <w:tab w:val="left" w:pos="2590"/>
        </w:tabs>
        <w:spacing w:after="0" w:line="240" w:lineRule="auto"/>
        <w:jc w:val="both"/>
      </w:pPr>
    </w:p>
    <w:p w:rsidR="00165B61" w:rsidRDefault="00165B61">
      <w:pPr>
        <w:pStyle w:val="mStandard"/>
        <w:numPr>
          <w:ilvl w:val="0"/>
          <w:numId w:val="15"/>
        </w:numPr>
        <w:spacing w:before="0" w:after="0"/>
        <w:ind w:left="284" w:hanging="284"/>
        <w:rPr>
          <w:rFonts w:ascii="Calibri" w:eastAsia="Calibri" w:hAnsi="Calibri"/>
          <w:b/>
          <w:bCs/>
          <w:i/>
          <w:color w:val="365F91"/>
          <w:sz w:val="24"/>
          <w:szCs w:val="24"/>
          <w:lang w:val="sk-SK"/>
        </w:rPr>
      </w:pPr>
      <w:r>
        <w:rPr>
          <w:rFonts w:ascii="Calibri" w:eastAsia="Calibri" w:hAnsi="Calibri"/>
          <w:b/>
          <w:bCs/>
          <w:i/>
          <w:color w:val="365F91"/>
          <w:sz w:val="24"/>
          <w:szCs w:val="24"/>
          <w:lang w:val="sk-SK"/>
        </w:rPr>
        <w:t>Strategická časť</w:t>
      </w:r>
    </w:p>
    <w:p w:rsidR="00165B61" w:rsidRDefault="00165B61">
      <w:pPr>
        <w:spacing w:after="0" w:line="240" w:lineRule="auto"/>
        <w:jc w:val="both"/>
        <w:rPr>
          <w:bCs/>
        </w:rPr>
      </w:pPr>
      <w:r>
        <w:rPr>
          <w:b/>
          <w:bCs/>
        </w:rPr>
        <w:t>Stratégia RIÚS</w:t>
      </w:r>
      <w:r>
        <w:rPr>
          <w:rStyle w:val="Odkaznapoznmkupodiarou"/>
          <w:b/>
          <w:bCs/>
        </w:rPr>
        <w:footnoteReference w:id="11"/>
      </w:r>
      <w:r>
        <w:rPr>
          <w:b/>
          <w:bCs/>
        </w:rPr>
        <w:t xml:space="preserve"> </w:t>
      </w:r>
      <w:r>
        <w:rPr>
          <w:bCs/>
        </w:rPr>
        <w:t xml:space="preserve">formuluje ciele, priority, súbor opatrení/aktivít na ich dosiahnutie a očakávané výsledky, pričom z časového hľadiska je limitovaná programovým obdobím 2014 - 2020, t. j. je potrebné ju nastaviť do roku 2023 z hľadiska realizácie projektov a do roku 2028 z hľadiska </w:t>
      </w:r>
      <w:r>
        <w:rPr>
          <w:bCs/>
        </w:rPr>
        <w:lastRenderedPageBreak/>
        <w:t>udržateľnosti výsledkov. Stratégia sa zameriava na analyzované oblasti</w:t>
      </w:r>
      <w:r w:rsidR="00897871">
        <w:rPr>
          <w:bCs/>
        </w:rPr>
        <w:t>, n</w:t>
      </w:r>
      <w:r>
        <w:rPr>
          <w:bCs/>
        </w:rPr>
        <w:t>adväzuje na závery analýzy a zohľadňuje identifikované disparity (slabé stránky)</w:t>
      </w:r>
      <w:r w:rsidR="00897871">
        <w:rPr>
          <w:bCs/>
        </w:rPr>
        <w:t>,</w:t>
      </w:r>
      <w:r>
        <w:rPr>
          <w:bCs/>
        </w:rPr>
        <w:t xml:space="preserve"> ohrozenia, konkurenčné výhody (silné stránky) a potenciál (príležitosti) zodpovedajúceho územia.   </w:t>
      </w:r>
    </w:p>
    <w:p w:rsidR="000B24BA" w:rsidRDefault="000B24BA">
      <w:pPr>
        <w:spacing w:after="0" w:line="240" w:lineRule="auto"/>
        <w:jc w:val="both"/>
        <w:rPr>
          <w:bCs/>
        </w:rPr>
      </w:pPr>
    </w:p>
    <w:p w:rsidR="007952B9" w:rsidRDefault="007952B9">
      <w:pPr>
        <w:spacing w:after="0" w:line="240" w:lineRule="auto"/>
        <w:jc w:val="both"/>
        <w:rPr>
          <w:bCs/>
        </w:rPr>
      </w:pPr>
      <w:r w:rsidRPr="007952B9">
        <w:rPr>
          <w:bCs/>
        </w:rPr>
        <w:t xml:space="preserve">Vzhľadom na to, že RIÚS sú predovšetkým implementačným nástrojom na realizáciu IROP, </w:t>
      </w:r>
      <w:r>
        <w:rPr>
          <w:bCs/>
        </w:rPr>
        <w:t>je potrebné</w:t>
      </w:r>
      <w:r w:rsidRPr="007952B9">
        <w:rPr>
          <w:bCs/>
        </w:rPr>
        <w:t xml:space="preserve"> pri definovaní stratégie RIÚS zohľadniť </w:t>
      </w:r>
      <w:r>
        <w:rPr>
          <w:bCs/>
        </w:rPr>
        <w:t>tematické zameranie</w:t>
      </w:r>
      <w:r w:rsidRPr="007952B9">
        <w:rPr>
          <w:bCs/>
        </w:rPr>
        <w:t xml:space="preserve"> IROP a stratégiu RIÚS orientovať na ciele spadajúce do podpory z</w:t>
      </w:r>
      <w:r w:rsidR="00BE46C2">
        <w:rPr>
          <w:bCs/>
        </w:rPr>
        <w:t> </w:t>
      </w:r>
      <w:r w:rsidRPr="007952B9">
        <w:rPr>
          <w:bCs/>
        </w:rPr>
        <w:t>IROP</w:t>
      </w:r>
      <w:r w:rsidR="00BE46C2">
        <w:rPr>
          <w:bCs/>
        </w:rPr>
        <w:t xml:space="preserve">, </w:t>
      </w:r>
      <w:r w:rsidRPr="007952B9">
        <w:rPr>
          <w:bCs/>
        </w:rPr>
        <w:t>prípadne ďalších operačných programov (napr. OP Ľ</w:t>
      </w:r>
      <w:r>
        <w:rPr>
          <w:bCs/>
        </w:rPr>
        <w:t xml:space="preserve">Z). </w:t>
      </w:r>
      <w:r w:rsidR="00611F92" w:rsidRPr="00611F92">
        <w:rPr>
          <w:bCs/>
        </w:rPr>
        <w:t>Stratégia RIÚS sa môže zaoberať aj oblasťami mimo obsahový záber IROP</w:t>
      </w:r>
      <w:r>
        <w:rPr>
          <w:bCs/>
        </w:rPr>
        <w:t xml:space="preserve"> a definovať ďalšie ciele</w:t>
      </w:r>
      <w:r w:rsidR="00611F92" w:rsidRPr="00611F92">
        <w:rPr>
          <w:bCs/>
        </w:rPr>
        <w:t xml:space="preserve"> podľa potrieb daného regiónu</w:t>
      </w:r>
      <w:r>
        <w:rPr>
          <w:bCs/>
        </w:rPr>
        <w:t>, v tomto prípade</w:t>
      </w:r>
      <w:r w:rsidRPr="007952B9">
        <w:rPr>
          <w:bCs/>
        </w:rPr>
        <w:t xml:space="preserve"> </w:t>
      </w:r>
      <w:r w:rsidRPr="00611F92">
        <w:rPr>
          <w:bCs/>
        </w:rPr>
        <w:t>ale musí byť pri nich jasne uvedený zdroj financovania.</w:t>
      </w:r>
      <w:r w:rsidR="00611F92" w:rsidRPr="00611F92">
        <w:rPr>
          <w:bCs/>
        </w:rPr>
        <w:t xml:space="preserve"> Stratégia by mala byť koncipovaná tak, aby prispievala k napĺňaniu stratégie IROP, Partnerskej dohody SR, Národného programu reforiem SR a stratégie Európa 2020.</w:t>
      </w:r>
    </w:p>
    <w:p w:rsidR="000B24BA" w:rsidRDefault="000B24BA">
      <w:pPr>
        <w:spacing w:after="0" w:line="240" w:lineRule="auto"/>
        <w:jc w:val="both"/>
        <w:rPr>
          <w:bCs/>
        </w:rPr>
      </w:pPr>
    </w:p>
    <w:p w:rsidR="00611F92" w:rsidRDefault="00611F92">
      <w:pPr>
        <w:spacing w:after="0" w:line="240" w:lineRule="auto"/>
        <w:jc w:val="both"/>
        <w:rPr>
          <w:bCs/>
        </w:rPr>
      </w:pPr>
      <w:r w:rsidRPr="00611F92">
        <w:rPr>
          <w:bCs/>
        </w:rPr>
        <w:t xml:space="preserve">Vo všetkých etapách formulácie strategických prvkov musí existovať priama nadväznosť na iné strategické dokumenty územia RIÚS, ale aj menších území (ÚPD miest a obcí, PHSR </w:t>
      </w:r>
      <w:r w:rsidR="000B24BA">
        <w:rPr>
          <w:bCs/>
        </w:rPr>
        <w:t>krajov</w:t>
      </w:r>
      <w:r w:rsidRPr="00611F92">
        <w:rPr>
          <w:bCs/>
        </w:rPr>
        <w:t xml:space="preserve"> a obcí, sektorové stratégie, </w:t>
      </w:r>
      <w:proofErr w:type="spellStart"/>
      <w:r w:rsidRPr="00611F92">
        <w:rPr>
          <w:bCs/>
        </w:rPr>
        <w:t>mikroregionálne</w:t>
      </w:r>
      <w:proofErr w:type="spellEnd"/>
      <w:r w:rsidRPr="00611F92">
        <w:rPr>
          <w:bCs/>
        </w:rPr>
        <w:t xml:space="preserve"> strategické rozvojové dokumenty, ale aj národné plány a operačné programy pre programové obdobie 2014-2020). </w:t>
      </w:r>
    </w:p>
    <w:p w:rsidR="00611F92" w:rsidRDefault="00611F92">
      <w:pPr>
        <w:spacing w:after="0" w:line="240" w:lineRule="auto"/>
        <w:jc w:val="both"/>
        <w:rPr>
          <w:bCs/>
        </w:rPr>
      </w:pPr>
    </w:p>
    <w:p w:rsidR="00165B61" w:rsidRDefault="00165B61">
      <w:pPr>
        <w:spacing w:after="0" w:line="240" w:lineRule="auto"/>
        <w:jc w:val="both"/>
        <w:rPr>
          <w:bCs/>
        </w:rPr>
      </w:pPr>
      <w:r>
        <w:rPr>
          <w:bCs/>
        </w:rPr>
        <w:t>Stratégia RIÚS je štruktúrovaná do nasledovných na seba nadväzujúcich prvkov:</w:t>
      </w:r>
      <w:r w:rsidR="008B7CBC" w:rsidRPr="0033048B">
        <w:rPr>
          <w:rStyle w:val="Odkaznapoznmkupodiarou"/>
          <w:bCs/>
          <w:color w:val="auto"/>
        </w:rPr>
        <w:footnoteReference w:id="12"/>
      </w:r>
    </w:p>
    <w:p w:rsidR="00165B61" w:rsidRDefault="00165B61" w:rsidP="00FF6424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bCs/>
          <w:i/>
          <w:color w:val="0070C0"/>
          <w:sz w:val="22"/>
          <w:szCs w:val="22"/>
          <w:lang w:eastAsia="de-DE"/>
        </w:rPr>
      </w:pPr>
      <w:r>
        <w:rPr>
          <w:b/>
          <w:bCs/>
          <w:i/>
          <w:sz w:val="22"/>
          <w:szCs w:val="22"/>
          <w:lang w:eastAsia="en-US"/>
        </w:rPr>
        <w:t>Globálny cieľ RIÚS</w:t>
      </w:r>
      <w:r>
        <w:rPr>
          <w:bCs/>
          <w:sz w:val="22"/>
          <w:szCs w:val="22"/>
          <w:lang w:eastAsia="en-US"/>
        </w:rPr>
        <w:t xml:space="preserve">: najvšeobecnejšie vyjadrenie hlavného zámeru, ktorý má byť na danom území dosiahnutý prostredníctvom ďalej konkretizovaných krokov </w:t>
      </w:r>
      <w:r>
        <w:rPr>
          <w:bCs/>
          <w:i/>
          <w:color w:val="0070C0"/>
          <w:sz w:val="22"/>
          <w:szCs w:val="22"/>
          <w:lang w:eastAsia="de-DE"/>
        </w:rPr>
        <w:t>(východiskom je globálny cieľ IROP)</w:t>
      </w:r>
      <w:r w:rsidR="003F5B1A" w:rsidRPr="003F5B1A">
        <w:rPr>
          <w:bCs/>
          <w:i/>
          <w:sz w:val="22"/>
          <w:szCs w:val="22"/>
          <w:lang w:eastAsia="de-DE"/>
        </w:rPr>
        <w:t xml:space="preserve"> </w:t>
      </w:r>
      <w:r w:rsidR="003F5B1A" w:rsidRPr="004934B8">
        <w:rPr>
          <w:bCs/>
          <w:i/>
          <w:sz w:val="22"/>
          <w:szCs w:val="22"/>
          <w:lang w:eastAsia="de-DE"/>
        </w:rPr>
        <w:t>;</w:t>
      </w:r>
    </w:p>
    <w:p w:rsidR="00165B61" w:rsidRDefault="00165B6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bCs/>
          <w:i/>
          <w:color w:val="0070C0"/>
          <w:sz w:val="22"/>
          <w:szCs w:val="22"/>
          <w:lang w:eastAsia="de-DE"/>
        </w:rPr>
      </w:pPr>
      <w:r>
        <w:rPr>
          <w:b/>
          <w:bCs/>
          <w:i/>
          <w:sz w:val="22"/>
          <w:szCs w:val="22"/>
          <w:lang w:eastAsia="en-US"/>
        </w:rPr>
        <w:t xml:space="preserve">Strategické priority: </w:t>
      </w:r>
      <w:r>
        <w:rPr>
          <w:bCs/>
          <w:sz w:val="22"/>
          <w:szCs w:val="22"/>
          <w:lang w:eastAsia="en-US"/>
        </w:rPr>
        <w:t>predstavujú rozvojové priority a rámcovo tematicky</w:t>
      </w:r>
      <w:r>
        <w:rPr>
          <w:b/>
          <w:bCs/>
          <w:i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pomenúvajú konkrétne oblasti, v ktorých budú vykonávané aktivity na dosiahnutie globálneho cieľa, a to v intenciách IROP. Tieto priority by mali zodpovedať hlavným rozvojovým potrebám a výzvam konkrétneho územia, ktoré vyplynuli z analýzy</w:t>
      </w:r>
      <w:r w:rsidR="001269D9">
        <w:rPr>
          <w:bCs/>
          <w:sz w:val="22"/>
          <w:szCs w:val="22"/>
          <w:lang w:eastAsia="en-US"/>
        </w:rPr>
        <w:t>,</w:t>
      </w:r>
      <w:r>
        <w:rPr>
          <w:bCs/>
          <w:sz w:val="22"/>
          <w:szCs w:val="22"/>
          <w:lang w:eastAsia="en-US"/>
        </w:rPr>
        <w:t xml:space="preserve"> a ktoré sú v súlade s IROP </w:t>
      </w:r>
      <w:r>
        <w:rPr>
          <w:bCs/>
          <w:i/>
          <w:color w:val="0070C0"/>
          <w:sz w:val="22"/>
          <w:szCs w:val="22"/>
          <w:lang w:eastAsia="de-DE"/>
        </w:rPr>
        <w:t>(východiskom sú prioritné osi IROP)</w:t>
      </w:r>
      <w:r w:rsidR="004934B8" w:rsidRPr="004934B8">
        <w:rPr>
          <w:bCs/>
          <w:i/>
          <w:sz w:val="22"/>
          <w:szCs w:val="22"/>
          <w:lang w:eastAsia="de-DE"/>
        </w:rPr>
        <w:t>;</w:t>
      </w:r>
      <w:r>
        <w:rPr>
          <w:bCs/>
          <w:i/>
          <w:color w:val="0070C0"/>
          <w:sz w:val="22"/>
          <w:szCs w:val="22"/>
          <w:lang w:eastAsia="de-DE"/>
        </w:rPr>
        <w:t xml:space="preserve"> </w:t>
      </w:r>
    </w:p>
    <w:p w:rsidR="00165B61" w:rsidRDefault="00165B6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bCs/>
          <w:i/>
          <w:color w:val="0070C0"/>
          <w:sz w:val="22"/>
          <w:szCs w:val="22"/>
          <w:lang w:eastAsia="de-DE"/>
        </w:rPr>
      </w:pPr>
      <w:r>
        <w:rPr>
          <w:b/>
          <w:bCs/>
          <w:i/>
          <w:sz w:val="22"/>
          <w:szCs w:val="22"/>
          <w:lang w:eastAsia="en-US"/>
        </w:rPr>
        <w:t xml:space="preserve">Investičné priority: </w:t>
      </w:r>
      <w:r>
        <w:rPr>
          <w:bCs/>
          <w:sz w:val="22"/>
          <w:szCs w:val="22"/>
          <w:lang w:eastAsia="en-US"/>
        </w:rPr>
        <w:t xml:space="preserve">sú podrobnejším rozdelením vyššie definovanej strategickej priority na tematicky príbuzné celky. V tejto časti sa uvádza aj vzájomná územno-funkčná prepojenosť investičných priorít pri riešení územných potrieb tak, aby prispeli k rozvoju celého funkčného územia RIÚS. Pokiaľ je očakávaná doplnkovosť s investičnými prioritami z iných programov, je potrebné ju uviesť v tejto časti </w:t>
      </w:r>
      <w:r>
        <w:rPr>
          <w:bCs/>
          <w:i/>
          <w:color w:val="0070C0"/>
          <w:sz w:val="22"/>
          <w:szCs w:val="22"/>
          <w:lang w:eastAsia="de-DE"/>
        </w:rPr>
        <w:t>(východiskom sú investičné priority IROP, programov)</w:t>
      </w:r>
      <w:r w:rsidR="004934B8" w:rsidRPr="004934B8">
        <w:rPr>
          <w:bCs/>
          <w:i/>
          <w:sz w:val="22"/>
          <w:szCs w:val="22"/>
          <w:lang w:eastAsia="de-DE"/>
        </w:rPr>
        <w:t>;</w:t>
      </w:r>
      <w:r>
        <w:rPr>
          <w:bCs/>
          <w:i/>
          <w:color w:val="0070C0"/>
          <w:sz w:val="22"/>
          <w:szCs w:val="22"/>
          <w:lang w:eastAsia="de-DE"/>
        </w:rPr>
        <w:t xml:space="preserve">  </w:t>
      </w:r>
    </w:p>
    <w:p w:rsidR="00165B61" w:rsidRDefault="00165B6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bCs/>
          <w:i/>
          <w:color w:val="0070C0"/>
          <w:sz w:val="22"/>
          <w:szCs w:val="22"/>
          <w:lang w:eastAsia="de-DE"/>
        </w:rPr>
      </w:pPr>
      <w:r>
        <w:rPr>
          <w:b/>
          <w:bCs/>
          <w:i/>
          <w:sz w:val="22"/>
          <w:szCs w:val="22"/>
          <w:lang w:eastAsia="en-US"/>
        </w:rPr>
        <w:t xml:space="preserve">Špecifické ciele: </w:t>
      </w:r>
      <w:r>
        <w:rPr>
          <w:bCs/>
          <w:sz w:val="22"/>
          <w:szCs w:val="22"/>
          <w:lang w:eastAsia="en-US"/>
        </w:rPr>
        <w:t>pomenúvajú stav, ktorý sa očakáva dosiahnuť, t.j. požadované podstatné zmeny  v rámci vyššie určených investičných priorít a v nadväznosti na ne sa kvantifikuje plánovaný stav prostredníctvom súboru merateľných ukazovateľov výsledku</w:t>
      </w:r>
      <w:r>
        <w:rPr>
          <w:rStyle w:val="Odkaznapoznmkupodiarou"/>
          <w:bCs/>
          <w:szCs w:val="22"/>
          <w:lang w:eastAsia="en-US"/>
        </w:rPr>
        <w:footnoteReference w:id="13"/>
      </w:r>
      <w:r>
        <w:rPr>
          <w:bCs/>
          <w:sz w:val="22"/>
          <w:szCs w:val="22"/>
          <w:lang w:eastAsia="en-US"/>
        </w:rPr>
        <w:t xml:space="preserve"> </w:t>
      </w:r>
      <w:r>
        <w:rPr>
          <w:bCs/>
          <w:i/>
          <w:color w:val="0070C0"/>
          <w:sz w:val="22"/>
          <w:szCs w:val="22"/>
          <w:lang w:eastAsia="de-DE"/>
        </w:rPr>
        <w:t>(východiskom</w:t>
      </w:r>
      <w:r w:rsidR="001269D9">
        <w:rPr>
          <w:bCs/>
          <w:i/>
          <w:color w:val="0070C0"/>
          <w:sz w:val="22"/>
          <w:szCs w:val="22"/>
          <w:lang w:eastAsia="de-DE"/>
        </w:rPr>
        <w:t xml:space="preserve"> sú</w:t>
      </w:r>
      <w:r>
        <w:rPr>
          <w:bCs/>
          <w:i/>
          <w:color w:val="0070C0"/>
          <w:sz w:val="22"/>
          <w:szCs w:val="22"/>
          <w:lang w:eastAsia="de-DE"/>
        </w:rPr>
        <w:t xml:space="preserve"> špecifické ciele IROP, programov)</w:t>
      </w:r>
      <w:r w:rsidR="004934B8" w:rsidRPr="004934B8">
        <w:rPr>
          <w:bCs/>
          <w:i/>
          <w:sz w:val="22"/>
          <w:szCs w:val="22"/>
          <w:lang w:eastAsia="de-DE"/>
        </w:rPr>
        <w:t>;</w:t>
      </w:r>
    </w:p>
    <w:p w:rsidR="00586853" w:rsidRDefault="00165B61" w:rsidP="00586853">
      <w:pPr>
        <w:pStyle w:val="Odsekzoznamu"/>
        <w:tabs>
          <w:tab w:val="left" w:pos="0"/>
        </w:tabs>
        <w:spacing w:after="0" w:line="240" w:lineRule="auto"/>
        <w:ind w:left="284"/>
        <w:jc w:val="both"/>
        <w:rPr>
          <w:bCs/>
          <w:i/>
          <w:color w:val="0070C0"/>
          <w:sz w:val="22"/>
          <w:szCs w:val="22"/>
          <w:lang w:eastAsia="de-DE"/>
        </w:rPr>
      </w:pPr>
      <w:r w:rsidRPr="009625DC">
        <w:rPr>
          <w:b/>
          <w:bCs/>
          <w:i/>
          <w:sz w:val="22"/>
          <w:szCs w:val="22"/>
          <w:lang w:eastAsia="en-US"/>
        </w:rPr>
        <w:t>Opatrenia a aktivit</w:t>
      </w:r>
      <w:r w:rsidRPr="009625DC">
        <w:rPr>
          <w:b/>
          <w:bCs/>
          <w:i/>
          <w:color w:val="000000"/>
          <w:sz w:val="22"/>
          <w:szCs w:val="22"/>
          <w:lang w:eastAsia="en-US"/>
        </w:rPr>
        <w:t>y</w:t>
      </w:r>
      <w:r w:rsidRPr="009625DC">
        <w:rPr>
          <w:bCs/>
          <w:i/>
          <w:color w:val="000000"/>
          <w:sz w:val="22"/>
          <w:szCs w:val="22"/>
          <w:lang w:eastAsia="de-DE"/>
        </w:rPr>
        <w:t xml:space="preserve">: </w:t>
      </w:r>
      <w:r w:rsidRPr="009625DC">
        <w:rPr>
          <w:bCs/>
          <w:color w:val="000000"/>
          <w:sz w:val="22"/>
          <w:szCs w:val="22"/>
          <w:lang w:eastAsia="de-DE"/>
        </w:rPr>
        <w:t>pomenúvajú a popisujú opatrenia na dosiahnutie vyššie uvádzaných cieľov, ktoré budú následne vo fáze implementácie realizované prostredníctvom projektov.</w:t>
      </w:r>
      <w:r w:rsidRPr="009625DC">
        <w:rPr>
          <w:bCs/>
          <w:i/>
          <w:color w:val="000000"/>
          <w:sz w:val="22"/>
          <w:szCs w:val="22"/>
          <w:lang w:eastAsia="de-DE"/>
        </w:rPr>
        <w:t xml:space="preserve"> </w:t>
      </w:r>
      <w:r w:rsidRPr="009625DC">
        <w:rPr>
          <w:bCs/>
          <w:color w:val="000000"/>
          <w:sz w:val="22"/>
          <w:szCs w:val="22"/>
          <w:lang w:eastAsia="de-DE"/>
        </w:rPr>
        <w:t xml:space="preserve">V popise sa uvádzajú rámcovo aj typy prijímateľov, cieľové skupiny (užívatelia), územie realizácie. </w:t>
      </w:r>
      <w:r w:rsidRPr="003918F2">
        <w:rPr>
          <w:color w:val="000000"/>
        </w:rPr>
        <w:t>Pokiaľ už bolo opatrenie/aktivita konkretizované na úroveň projektového zámeru</w:t>
      </w:r>
      <w:r>
        <w:rPr>
          <w:bCs/>
          <w:i/>
          <w:color w:val="000000"/>
          <w:sz w:val="22"/>
          <w:szCs w:val="22"/>
          <w:lang w:eastAsia="de-DE"/>
        </w:rPr>
        <w:t>/návrhu</w:t>
      </w:r>
      <w:r w:rsidRPr="006D67DC">
        <w:rPr>
          <w:rStyle w:val="Odkaznapoznmkupodiarou"/>
          <w:color w:val="auto"/>
        </w:rPr>
        <w:footnoteReference w:id="14"/>
      </w:r>
      <w:r w:rsidRPr="003918F2">
        <w:t>,</w:t>
      </w:r>
      <w:r w:rsidRPr="003918F2">
        <w:rPr>
          <w:color w:val="000000"/>
        </w:rPr>
        <w:t xml:space="preserve"> je možné uviesť jeho špecifikáciu.</w:t>
      </w:r>
      <w:r w:rsidRPr="009625DC">
        <w:rPr>
          <w:bCs/>
          <w:i/>
          <w:color w:val="000000"/>
          <w:sz w:val="22"/>
          <w:szCs w:val="22"/>
          <w:lang w:eastAsia="de-DE"/>
        </w:rPr>
        <w:t xml:space="preserve"> </w:t>
      </w:r>
      <w:r w:rsidRPr="009625DC">
        <w:rPr>
          <w:bCs/>
          <w:color w:val="000000"/>
          <w:sz w:val="22"/>
          <w:szCs w:val="22"/>
          <w:lang w:eastAsia="de-DE"/>
        </w:rPr>
        <w:t xml:space="preserve">Prínos tematicky/vecne príbuzných opatrení a aktivít je kvantifikovaný </w:t>
      </w:r>
      <w:r w:rsidRPr="009625DC">
        <w:rPr>
          <w:bCs/>
          <w:color w:val="000000"/>
          <w:sz w:val="22"/>
          <w:szCs w:val="22"/>
          <w:lang w:eastAsia="de-DE"/>
        </w:rPr>
        <w:lastRenderedPageBreak/>
        <w:t>prostredníctvom súboru merateľných ukazovateľov výstupu</w:t>
      </w:r>
      <w:r w:rsidRPr="006D67DC">
        <w:rPr>
          <w:rStyle w:val="Odkaznapoznmkupodiarou"/>
          <w:rFonts w:ascii="Calibri" w:hAnsi="Calibri"/>
          <w:color w:val="auto"/>
        </w:rPr>
        <w:footnoteReference w:id="15"/>
      </w:r>
      <w:r w:rsidRPr="003918F2">
        <w:t>.</w:t>
      </w:r>
      <w:r w:rsidRPr="009625DC">
        <w:rPr>
          <w:bCs/>
          <w:color w:val="000000"/>
          <w:sz w:val="22"/>
          <w:szCs w:val="22"/>
          <w:lang w:eastAsia="de-DE"/>
        </w:rPr>
        <w:t xml:space="preserve"> Rozsah opatrení a aktivít by mal zohľadňovať predpokladanú finančnú alokáciu z IROP </w:t>
      </w:r>
      <w:r w:rsidRPr="009625DC">
        <w:rPr>
          <w:bCs/>
          <w:i/>
          <w:color w:val="0070C0"/>
          <w:sz w:val="22"/>
          <w:szCs w:val="22"/>
          <w:lang w:eastAsia="de-DE"/>
        </w:rPr>
        <w:t>(východiskom sú aktivity IROP, programov)</w:t>
      </w:r>
      <w:r w:rsidR="00586853">
        <w:rPr>
          <w:bCs/>
          <w:i/>
          <w:color w:val="0070C0"/>
          <w:sz w:val="22"/>
          <w:szCs w:val="22"/>
          <w:lang w:eastAsia="de-DE"/>
        </w:rPr>
        <w:t>.</w:t>
      </w:r>
    </w:p>
    <w:p w:rsidR="00165B61" w:rsidRPr="003918F2" w:rsidRDefault="00165B61" w:rsidP="00586853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color w:val="0070C0"/>
          <w:sz w:val="22"/>
        </w:rPr>
      </w:pPr>
      <w:r w:rsidRPr="003918F2">
        <w:rPr>
          <w:color w:val="000000"/>
          <w:sz w:val="22"/>
        </w:rPr>
        <w:t xml:space="preserve">Pokiaľ RIÚS navrhuje včlenenie aktivít, ktoré sú oprávnené v rámci iných OP/programov a tieto zapojenie do RIÚS, resp. zvýhodnenie v nich obsiahnutých projektov predpokladajú, postupuje sa v súlade s podmienkami uvedenými v daných OP/programoch.      </w:t>
      </w:r>
    </w:p>
    <w:p w:rsidR="002E2B31" w:rsidRDefault="002E2B31" w:rsidP="003918F2"/>
    <w:p w:rsidR="005010D0" w:rsidRDefault="005010D0" w:rsidP="005010D0">
      <w:pPr>
        <w:pStyle w:val="Textpoznmkypodiarou"/>
        <w:tabs>
          <w:tab w:val="left" w:pos="0"/>
        </w:tabs>
        <w:spacing w:after="0" w:line="240" w:lineRule="auto"/>
        <w:ind w:left="0" w:firstLine="0"/>
        <w:jc w:val="both"/>
        <w:rPr>
          <w:b/>
          <w:i/>
          <w:color w:val="365F91"/>
          <w:sz w:val="24"/>
          <w:szCs w:val="24"/>
          <w:lang w:eastAsia="en-US"/>
        </w:rPr>
      </w:pPr>
      <w:r>
        <w:rPr>
          <w:rFonts w:ascii="Calibri" w:eastAsia="Calibri" w:hAnsi="Calibri"/>
          <w:b/>
          <w:i/>
          <w:color w:val="365F91"/>
          <w:sz w:val="24"/>
          <w:szCs w:val="24"/>
          <w:lang w:val="sk-SK" w:eastAsia="en-US"/>
        </w:rPr>
        <w:t>Postavenie udržateľného mestského rozvoja v štruktúre RIÚS:</w:t>
      </w:r>
      <w:r>
        <w:rPr>
          <w:b/>
          <w:i/>
          <w:color w:val="365F91"/>
          <w:sz w:val="24"/>
          <w:szCs w:val="24"/>
          <w:lang w:eastAsia="en-US"/>
        </w:rPr>
        <w:t xml:space="preserve"> </w:t>
      </w:r>
    </w:p>
    <w:p w:rsidR="005010D0" w:rsidRDefault="001375A2" w:rsidP="005010D0">
      <w:pPr>
        <w:spacing w:after="0" w:line="240" w:lineRule="auto"/>
        <w:jc w:val="both"/>
        <w:rPr>
          <w:bCs/>
        </w:rPr>
      </w:pPr>
      <w:r w:rsidRPr="001375A2">
        <w:rPr>
          <w:bCs/>
        </w:rPr>
        <w:t>UMR sa bude realizovať ako súčasť modelu RIÚS, pričom</w:t>
      </w:r>
      <w:r>
        <w:rPr>
          <w:bCs/>
        </w:rPr>
        <w:t xml:space="preserve"> z</w:t>
      </w:r>
      <w:r w:rsidR="005010D0">
        <w:rPr>
          <w:bCs/>
        </w:rPr>
        <w:t xml:space="preserve">apracovanie UMR do RIÚS predstavuje </w:t>
      </w:r>
      <w:r w:rsidR="005010D0">
        <w:rPr>
          <w:b/>
          <w:bCs/>
        </w:rPr>
        <w:t>integrovaná územná stratégia udržateľného mestského rozvoja</w:t>
      </w:r>
      <w:r w:rsidR="005010D0">
        <w:rPr>
          <w:bCs/>
        </w:rPr>
        <w:t xml:space="preserve"> daného mestského funkčného územia. </w:t>
      </w:r>
      <w:r w:rsidR="00940554">
        <w:rPr>
          <w:bCs/>
        </w:rPr>
        <w:t xml:space="preserve">IÚS </w:t>
      </w:r>
      <w:r w:rsidR="005010D0">
        <w:rPr>
          <w:bCs/>
        </w:rPr>
        <w:t>UMR je potrebné nastaviť s dôrazom na potreby daného územia a jeho obyvateľov</w:t>
      </w:r>
      <w:r w:rsidR="001269D9">
        <w:rPr>
          <w:bCs/>
        </w:rPr>
        <w:t>,</w:t>
      </w:r>
      <w:r w:rsidR="005010D0">
        <w:rPr>
          <w:bCs/>
        </w:rPr>
        <w:t xml:space="preserve"> a logickú a funkčnú prepojenosť</w:t>
      </w:r>
      <w:r w:rsidR="001269D9">
        <w:rPr>
          <w:bCs/>
        </w:rPr>
        <w:t>,</w:t>
      </w:r>
      <w:r w:rsidR="005010D0">
        <w:rPr>
          <w:bCs/>
        </w:rPr>
        <w:t xml:space="preserve"> a doplnkovosť plánovaných aktivít, nie iba vo vzťahu ku kompetenciám miestnych a regionálnych orgánov</w:t>
      </w:r>
      <w:r w:rsidR="003022A5">
        <w:rPr>
          <w:bCs/>
        </w:rPr>
        <w:t>.</w:t>
      </w:r>
    </w:p>
    <w:p w:rsidR="00940554" w:rsidRDefault="00940554" w:rsidP="005010D0">
      <w:pPr>
        <w:spacing w:after="0" w:line="240" w:lineRule="auto"/>
        <w:jc w:val="both"/>
        <w:rPr>
          <w:bCs/>
        </w:rPr>
      </w:pPr>
    </w:p>
    <w:p w:rsidR="00940554" w:rsidRPr="007A0645" w:rsidRDefault="00C46AD9" w:rsidP="00940554">
      <w:pPr>
        <w:pStyle w:val="mStandard"/>
        <w:spacing w:before="0" w:after="0" w:line="276" w:lineRule="auto"/>
        <w:rPr>
          <w:rFonts w:ascii="Calibri" w:eastAsia="Calibri" w:hAnsi="Calibri"/>
          <w:b/>
          <w:bCs/>
          <w:lang w:val="sk-SK"/>
        </w:rPr>
      </w:pPr>
      <w:r>
        <w:rPr>
          <w:rFonts w:ascii="Calibri" w:eastAsia="Calibri" w:hAnsi="Calibri"/>
          <w:b/>
          <w:bCs/>
          <w:lang w:val="sk-SK"/>
        </w:rPr>
        <w:t>IÚS UMR</w:t>
      </w:r>
      <w:r w:rsidR="00940554" w:rsidRPr="007A0645">
        <w:rPr>
          <w:rFonts w:ascii="Calibri" w:eastAsia="Calibri" w:hAnsi="Calibri"/>
          <w:b/>
          <w:bCs/>
          <w:lang w:val="sk-SK"/>
        </w:rPr>
        <w:t xml:space="preserve"> v rámci RIÚS je možné </w:t>
      </w:r>
      <w:r>
        <w:rPr>
          <w:rFonts w:ascii="Calibri" w:eastAsia="Calibri" w:hAnsi="Calibri"/>
          <w:b/>
          <w:bCs/>
          <w:lang w:val="sk-SK"/>
        </w:rPr>
        <w:t>za</w:t>
      </w:r>
      <w:r w:rsidR="00940554" w:rsidRPr="007A0645">
        <w:rPr>
          <w:rFonts w:ascii="Calibri" w:eastAsia="Calibri" w:hAnsi="Calibri"/>
          <w:b/>
          <w:bCs/>
          <w:lang w:val="sk-SK"/>
        </w:rPr>
        <w:t>pracovať jedným z nasledovných spôsobov:</w:t>
      </w:r>
    </w:p>
    <w:p w:rsidR="00940554" w:rsidRDefault="00C46AD9" w:rsidP="00940554">
      <w:pPr>
        <w:pStyle w:val="mStandard"/>
        <w:numPr>
          <w:ilvl w:val="0"/>
          <w:numId w:val="41"/>
        </w:numPr>
        <w:spacing w:before="0" w:after="0" w:line="276" w:lineRule="auto"/>
        <w:rPr>
          <w:rFonts w:ascii="Calibri" w:eastAsia="Calibri" w:hAnsi="Calibri"/>
          <w:bCs/>
          <w:lang w:val="sk-SK"/>
        </w:rPr>
      </w:pPr>
      <w:r>
        <w:rPr>
          <w:rFonts w:ascii="Calibri" w:eastAsia="Calibri" w:hAnsi="Calibri"/>
          <w:bCs/>
          <w:lang w:val="sk-SK"/>
        </w:rPr>
        <w:t>Ako samostatnú (oddelenú) časť dokumentu</w:t>
      </w:r>
      <w:r w:rsidR="00940554">
        <w:rPr>
          <w:rFonts w:ascii="Calibri" w:eastAsia="Calibri" w:hAnsi="Calibri"/>
          <w:bCs/>
          <w:lang w:val="en-US"/>
        </w:rPr>
        <w:t>;</w:t>
      </w:r>
    </w:p>
    <w:p w:rsidR="00C46AD9" w:rsidRDefault="00C46AD9" w:rsidP="00C46AD9">
      <w:pPr>
        <w:pStyle w:val="mStandard"/>
        <w:numPr>
          <w:ilvl w:val="0"/>
          <w:numId w:val="41"/>
        </w:numPr>
        <w:spacing w:before="0" w:after="0" w:line="240" w:lineRule="auto"/>
        <w:rPr>
          <w:rFonts w:ascii="Calibri" w:eastAsia="Calibri" w:hAnsi="Calibri"/>
          <w:bCs/>
          <w:lang w:val="sk-SK"/>
        </w:rPr>
      </w:pPr>
      <w:r w:rsidRPr="00C46AD9">
        <w:rPr>
          <w:rFonts w:ascii="Calibri" w:eastAsia="Calibri" w:hAnsi="Calibri"/>
          <w:bCs/>
          <w:lang w:val="sk-SK"/>
        </w:rPr>
        <w:t xml:space="preserve">Ako súčasť jednotlivých kapitol týkajúcich sa územia RIÚS – pričom je potrebné spracovať ich tak, aby boli formálne a vecne oddelené. </w:t>
      </w:r>
    </w:p>
    <w:p w:rsidR="00940554" w:rsidRPr="00C46AD9" w:rsidRDefault="00940554" w:rsidP="00C46AD9">
      <w:pPr>
        <w:pStyle w:val="mStandard"/>
        <w:spacing w:before="0" w:after="0" w:line="240" w:lineRule="auto"/>
        <w:ind w:left="720"/>
        <w:rPr>
          <w:bCs/>
        </w:rPr>
      </w:pPr>
    </w:p>
    <w:p w:rsidR="00165B61" w:rsidRDefault="00165B61">
      <w:pPr>
        <w:pStyle w:val="mStandard"/>
        <w:numPr>
          <w:ilvl w:val="0"/>
          <w:numId w:val="15"/>
        </w:numPr>
        <w:spacing w:before="0" w:after="0" w:line="240" w:lineRule="auto"/>
        <w:ind w:left="284" w:hanging="284"/>
        <w:rPr>
          <w:rFonts w:ascii="Calibri" w:eastAsia="Calibri" w:hAnsi="Calibri"/>
          <w:b/>
          <w:bCs/>
          <w:i/>
          <w:color w:val="365F91"/>
          <w:sz w:val="24"/>
          <w:szCs w:val="24"/>
          <w:lang w:val="sk-SK"/>
        </w:rPr>
      </w:pPr>
      <w:r>
        <w:rPr>
          <w:rFonts w:ascii="Calibri" w:eastAsia="Calibri" w:hAnsi="Calibri"/>
          <w:b/>
          <w:bCs/>
          <w:i/>
          <w:color w:val="365F91"/>
          <w:sz w:val="24"/>
          <w:szCs w:val="24"/>
          <w:lang w:val="sk-SK"/>
        </w:rPr>
        <w:t>Vykonávacia časť</w:t>
      </w:r>
      <w:r w:rsidR="00C94B59">
        <w:rPr>
          <w:rFonts w:ascii="Calibri" w:eastAsia="Calibri" w:hAnsi="Calibri"/>
          <w:b/>
          <w:bCs/>
          <w:i/>
          <w:color w:val="365F91"/>
          <w:sz w:val="24"/>
          <w:szCs w:val="24"/>
          <w:lang w:val="sk-SK"/>
        </w:rPr>
        <w:t xml:space="preserve"> </w:t>
      </w:r>
    </w:p>
    <w:p w:rsidR="00165B61" w:rsidRDefault="00165B61" w:rsidP="003918F2">
      <w:pPr>
        <w:pStyle w:val="mStandard"/>
        <w:spacing w:before="0" w:after="0" w:line="276" w:lineRule="auto"/>
        <w:rPr>
          <w:rFonts w:ascii="Calibri" w:eastAsia="Calibri" w:hAnsi="Calibri"/>
          <w:bCs/>
          <w:lang w:val="sk-SK"/>
        </w:rPr>
      </w:pPr>
      <w:r>
        <w:rPr>
          <w:rFonts w:ascii="Calibri" w:eastAsia="Calibri" w:hAnsi="Calibri"/>
          <w:bCs/>
          <w:lang w:val="sk-SK"/>
        </w:rPr>
        <w:t>Táto časť definuje spôsob zabezpečenia napĺňania cieľov RIÚS z hľadiska časového a inštitucionálneho, ako aj spôsob sledovania dosahovania stanovených cieľov. Popisuje nasledovné oblasti:</w:t>
      </w:r>
    </w:p>
    <w:p w:rsidR="00165B61" w:rsidRDefault="00165B61" w:rsidP="003918F2">
      <w:pPr>
        <w:pStyle w:val="mStandard"/>
        <w:numPr>
          <w:ilvl w:val="0"/>
          <w:numId w:val="16"/>
        </w:numPr>
        <w:spacing w:before="0" w:after="0" w:line="276" w:lineRule="auto"/>
        <w:ind w:left="284" w:hanging="284"/>
        <w:rPr>
          <w:rFonts w:ascii="Calibri" w:eastAsia="Calibri" w:hAnsi="Calibri"/>
          <w:bCs/>
          <w:lang w:val="sk-SK"/>
        </w:rPr>
      </w:pPr>
      <w:r>
        <w:rPr>
          <w:rFonts w:ascii="Calibri" w:eastAsia="Calibri" w:hAnsi="Calibri"/>
          <w:b/>
          <w:bCs/>
          <w:lang w:val="sk-SK"/>
        </w:rPr>
        <w:t xml:space="preserve">Inštitucionálne a organizačné zabezpečenie </w:t>
      </w:r>
      <w:r w:rsidR="00433E61">
        <w:rPr>
          <w:rFonts w:ascii="Calibri" w:eastAsia="Calibri" w:hAnsi="Calibri"/>
          <w:b/>
          <w:bCs/>
          <w:lang w:val="sk-SK"/>
        </w:rPr>
        <w:t xml:space="preserve">prípravy a </w:t>
      </w:r>
      <w:r>
        <w:rPr>
          <w:rFonts w:ascii="Calibri" w:eastAsia="Calibri" w:hAnsi="Calibri"/>
          <w:b/>
          <w:bCs/>
          <w:lang w:val="sk-SK"/>
        </w:rPr>
        <w:t>realizácie RIÚS/</w:t>
      </w:r>
      <w:r w:rsidR="00433E61">
        <w:rPr>
          <w:rFonts w:ascii="Calibri" w:eastAsia="Calibri" w:hAnsi="Calibri"/>
          <w:b/>
          <w:bCs/>
          <w:lang w:val="sk-SK"/>
        </w:rPr>
        <w:t xml:space="preserve">IÚS </w:t>
      </w:r>
      <w:r>
        <w:rPr>
          <w:rFonts w:ascii="Calibri" w:eastAsia="Calibri" w:hAnsi="Calibri"/>
          <w:b/>
          <w:bCs/>
          <w:lang w:val="sk-SK"/>
        </w:rPr>
        <w:t xml:space="preserve">UMR </w:t>
      </w:r>
      <w:r>
        <w:rPr>
          <w:rFonts w:ascii="Calibri" w:eastAsia="Calibri" w:hAnsi="Calibri"/>
          <w:bCs/>
          <w:lang w:val="sk-SK"/>
        </w:rPr>
        <w:t xml:space="preserve">– určenie </w:t>
      </w:r>
      <w:r w:rsidR="00433E61">
        <w:rPr>
          <w:rFonts w:ascii="Calibri" w:eastAsia="Calibri" w:hAnsi="Calibri"/>
          <w:bCs/>
          <w:lang w:val="sk-SK"/>
        </w:rPr>
        <w:t xml:space="preserve">subjektov </w:t>
      </w:r>
      <w:r>
        <w:rPr>
          <w:rFonts w:ascii="Calibri" w:eastAsia="Calibri" w:hAnsi="Calibri"/>
          <w:bCs/>
          <w:lang w:val="sk-SK"/>
        </w:rPr>
        <w:t xml:space="preserve">zapojených do </w:t>
      </w:r>
      <w:r w:rsidR="00433E61">
        <w:rPr>
          <w:rFonts w:ascii="Calibri" w:eastAsia="Calibri" w:hAnsi="Calibri"/>
          <w:bCs/>
          <w:lang w:val="sk-SK"/>
        </w:rPr>
        <w:t xml:space="preserve">prípravy a </w:t>
      </w:r>
      <w:r>
        <w:rPr>
          <w:rFonts w:ascii="Calibri" w:eastAsia="Calibri" w:hAnsi="Calibri"/>
          <w:bCs/>
          <w:lang w:val="sk-SK"/>
        </w:rPr>
        <w:t xml:space="preserve">realizácie RIÚS, osobitne pre </w:t>
      </w:r>
      <w:r w:rsidR="00433E61">
        <w:rPr>
          <w:rFonts w:ascii="Calibri" w:eastAsia="Calibri" w:hAnsi="Calibri"/>
          <w:bCs/>
          <w:lang w:val="sk-SK"/>
        </w:rPr>
        <w:t xml:space="preserve">IÚS </w:t>
      </w:r>
      <w:r>
        <w:rPr>
          <w:rFonts w:ascii="Calibri" w:eastAsia="Calibri" w:hAnsi="Calibri"/>
          <w:bCs/>
          <w:lang w:val="sk-SK"/>
        </w:rPr>
        <w:t xml:space="preserve">UMR, </w:t>
      </w:r>
      <w:r w:rsidR="00433E61">
        <w:rPr>
          <w:rFonts w:ascii="Calibri" w:eastAsia="Calibri" w:hAnsi="Calibri"/>
          <w:bCs/>
          <w:lang w:val="sk-SK"/>
        </w:rPr>
        <w:t xml:space="preserve">rámcový </w:t>
      </w:r>
      <w:r w:rsidR="00E90B83">
        <w:rPr>
          <w:rFonts w:ascii="Calibri" w:eastAsia="Calibri" w:hAnsi="Calibri"/>
          <w:bCs/>
          <w:lang w:val="sk-SK"/>
        </w:rPr>
        <w:t xml:space="preserve">popis úloh jednotlivých </w:t>
      </w:r>
      <w:r w:rsidR="00433E61">
        <w:rPr>
          <w:rFonts w:ascii="Calibri" w:eastAsia="Calibri" w:hAnsi="Calibri"/>
          <w:bCs/>
          <w:lang w:val="sk-SK"/>
        </w:rPr>
        <w:t>subjektov</w:t>
      </w:r>
      <w:r w:rsidR="00E90B83">
        <w:rPr>
          <w:rFonts w:ascii="Calibri" w:eastAsia="Calibri" w:hAnsi="Calibri"/>
          <w:bCs/>
          <w:lang w:val="sk-SK"/>
        </w:rPr>
        <w:t>, spôsob komunikácie, kooperácie a</w:t>
      </w:r>
      <w:r w:rsidR="00433E61">
        <w:rPr>
          <w:rFonts w:ascii="Calibri" w:eastAsia="Calibri" w:hAnsi="Calibri"/>
          <w:bCs/>
          <w:lang w:val="sk-SK"/>
        </w:rPr>
        <w:t> </w:t>
      </w:r>
      <w:r w:rsidR="00E90B83">
        <w:rPr>
          <w:rFonts w:ascii="Calibri" w:eastAsia="Calibri" w:hAnsi="Calibri"/>
          <w:bCs/>
          <w:lang w:val="sk-SK"/>
        </w:rPr>
        <w:t>koordinácie</w:t>
      </w:r>
      <w:r w:rsidR="00433E61">
        <w:rPr>
          <w:rFonts w:ascii="Calibri" w:eastAsia="Calibri" w:hAnsi="Calibri"/>
          <w:bCs/>
          <w:lang w:val="sk-SK"/>
        </w:rPr>
        <w:t xml:space="preserve"> medzi nimi</w:t>
      </w:r>
      <w:r w:rsidR="00E90B83">
        <w:rPr>
          <w:rFonts w:ascii="Calibri" w:eastAsia="Calibri" w:hAnsi="Calibri"/>
          <w:bCs/>
          <w:lang w:val="sk-SK"/>
        </w:rPr>
        <w:t>.</w:t>
      </w:r>
    </w:p>
    <w:p w:rsidR="00165B61" w:rsidRDefault="00165B61" w:rsidP="003918F2">
      <w:pPr>
        <w:pStyle w:val="mStandard"/>
        <w:numPr>
          <w:ilvl w:val="0"/>
          <w:numId w:val="16"/>
        </w:numPr>
        <w:spacing w:before="0" w:after="0" w:line="276" w:lineRule="auto"/>
        <w:ind w:left="284" w:hanging="284"/>
        <w:rPr>
          <w:rFonts w:ascii="Calibri" w:eastAsia="Calibri" w:hAnsi="Calibri"/>
          <w:bCs/>
          <w:i/>
          <w:color w:val="0070C0"/>
          <w:lang w:val="sk-SK"/>
        </w:rPr>
      </w:pPr>
      <w:r>
        <w:rPr>
          <w:rFonts w:ascii="Calibri" w:eastAsia="Calibri" w:hAnsi="Calibri"/>
          <w:b/>
          <w:bCs/>
          <w:lang w:val="sk-SK"/>
        </w:rPr>
        <w:t>Časový a finančný harmonogram realizácie RIÚS/</w:t>
      </w:r>
      <w:r w:rsidR="00AB4730">
        <w:rPr>
          <w:rFonts w:ascii="Calibri" w:eastAsia="Calibri" w:hAnsi="Calibri"/>
          <w:b/>
          <w:bCs/>
          <w:lang w:val="sk-SK"/>
        </w:rPr>
        <w:t xml:space="preserve">IÚS </w:t>
      </w:r>
      <w:r>
        <w:rPr>
          <w:rFonts w:ascii="Calibri" w:eastAsia="Calibri" w:hAnsi="Calibri"/>
          <w:b/>
          <w:bCs/>
          <w:lang w:val="sk-SK"/>
        </w:rPr>
        <w:t xml:space="preserve">UMR – </w:t>
      </w:r>
      <w:r>
        <w:rPr>
          <w:rFonts w:ascii="Calibri" w:eastAsia="Calibri" w:hAnsi="Calibri"/>
          <w:bCs/>
          <w:lang w:val="sk-SK"/>
        </w:rPr>
        <w:t xml:space="preserve">indikatívny plán plnenia jednotlivých etáp realizácie špecifických cieľov RIÚS podľa rokov, s uvedením predpokladanej finančnej alokácie na úrovni špecifických cieľov podľa rokov a spolu za celé programové obdobie 2014 - 2020. </w:t>
      </w:r>
      <w:r>
        <w:rPr>
          <w:rFonts w:ascii="Calibri" w:eastAsia="Calibri" w:hAnsi="Calibri"/>
          <w:bCs/>
          <w:i/>
          <w:color w:val="0070C0"/>
          <w:lang w:val="sk-SK"/>
        </w:rPr>
        <w:t xml:space="preserve">Súhrnné informácie za všetky RIÚS bude RO pre IROP zohľadňovať pri definovaní harmonogramu výziev pre jednotlivé špecifické ciele IROP.  </w:t>
      </w:r>
    </w:p>
    <w:p w:rsidR="004A1A07" w:rsidRPr="004A1A07" w:rsidRDefault="004A1A07" w:rsidP="004A1A07">
      <w:pPr>
        <w:pStyle w:val="mStandard"/>
        <w:numPr>
          <w:ilvl w:val="0"/>
          <w:numId w:val="16"/>
        </w:numPr>
        <w:spacing w:before="0" w:after="0" w:line="276" w:lineRule="auto"/>
        <w:ind w:left="284" w:hanging="284"/>
        <w:rPr>
          <w:rFonts w:ascii="Calibri" w:eastAsia="Calibri" w:hAnsi="Calibri"/>
          <w:bCs/>
          <w:lang w:val="sk-SK"/>
        </w:rPr>
      </w:pPr>
      <w:r w:rsidRPr="004A1A07">
        <w:rPr>
          <w:rFonts w:ascii="Calibri" w:eastAsia="Calibri" w:hAnsi="Calibri"/>
          <w:b/>
          <w:bCs/>
          <w:lang w:val="sk-SK"/>
        </w:rPr>
        <w:t>Indikatívny z</w:t>
      </w:r>
      <w:r w:rsidR="00165B61" w:rsidRPr="004A1A07">
        <w:rPr>
          <w:rFonts w:ascii="Calibri" w:eastAsia="Calibri" w:hAnsi="Calibri"/>
          <w:b/>
          <w:bCs/>
          <w:lang w:val="sk-SK"/>
        </w:rPr>
        <w:t>oznam projektových zámerov/návrhov</w:t>
      </w:r>
      <w:r w:rsidR="0091254A" w:rsidRPr="004A1A07">
        <w:rPr>
          <w:rFonts w:ascii="Calibri" w:eastAsia="Calibri" w:hAnsi="Calibri"/>
          <w:b/>
          <w:lang w:val="sk-SK"/>
        </w:rPr>
        <w:t xml:space="preserve"> </w:t>
      </w:r>
      <w:r w:rsidR="00165B61" w:rsidRPr="004A1A07">
        <w:rPr>
          <w:rFonts w:ascii="Calibri" w:eastAsia="Calibri" w:hAnsi="Calibri"/>
          <w:bCs/>
          <w:lang w:val="sk-SK"/>
        </w:rPr>
        <w:t xml:space="preserve">– pokiaľ je to možné, indikatívny zoznam projektových zámerov / návrhov, ktoré sa plánujú realizovať na dosiahnutie cieľov RIÚS, vrátane </w:t>
      </w:r>
      <w:r w:rsidRPr="004A1A07">
        <w:rPr>
          <w:rFonts w:ascii="Calibri" w:eastAsia="Calibri" w:hAnsi="Calibri"/>
          <w:bCs/>
          <w:lang w:val="sk-SK"/>
        </w:rPr>
        <w:t xml:space="preserve">IÚS </w:t>
      </w:r>
      <w:r w:rsidR="00165B61" w:rsidRPr="004A1A07">
        <w:rPr>
          <w:rFonts w:ascii="Calibri" w:eastAsia="Calibri" w:hAnsi="Calibri"/>
          <w:bCs/>
          <w:lang w:val="sk-SK"/>
        </w:rPr>
        <w:t xml:space="preserve">UMR. </w:t>
      </w:r>
    </w:p>
    <w:p w:rsidR="00165B61" w:rsidRPr="004A1A07" w:rsidRDefault="00165B61" w:rsidP="004A1A07">
      <w:pPr>
        <w:pStyle w:val="mStandard"/>
        <w:numPr>
          <w:ilvl w:val="0"/>
          <w:numId w:val="16"/>
        </w:numPr>
        <w:spacing w:before="0" w:after="0" w:line="276" w:lineRule="auto"/>
        <w:ind w:left="284" w:hanging="284"/>
        <w:rPr>
          <w:rFonts w:ascii="Calibri" w:eastAsia="Calibri" w:hAnsi="Calibri"/>
          <w:bCs/>
          <w:lang w:val="sk-SK"/>
        </w:rPr>
      </w:pPr>
      <w:r w:rsidRPr="004A1A07">
        <w:rPr>
          <w:rFonts w:ascii="Calibri" w:eastAsia="Calibri" w:hAnsi="Calibri"/>
          <w:b/>
          <w:bCs/>
          <w:lang w:val="sk-SK"/>
        </w:rPr>
        <w:t>Monitorovanie a hodnotenie RIÚS/</w:t>
      </w:r>
      <w:r w:rsidR="004A1A07">
        <w:rPr>
          <w:rFonts w:ascii="Calibri" w:eastAsia="Calibri" w:hAnsi="Calibri"/>
          <w:b/>
          <w:bCs/>
          <w:lang w:val="sk-SK"/>
        </w:rPr>
        <w:t>IÚS</w:t>
      </w:r>
      <w:r w:rsidR="004A1A07" w:rsidRPr="004A1A07">
        <w:rPr>
          <w:rFonts w:ascii="Calibri" w:eastAsia="Calibri" w:hAnsi="Calibri"/>
          <w:b/>
          <w:bCs/>
          <w:lang w:val="sk-SK"/>
        </w:rPr>
        <w:t xml:space="preserve"> </w:t>
      </w:r>
      <w:r w:rsidRPr="004A1A07">
        <w:rPr>
          <w:rFonts w:ascii="Calibri" w:eastAsia="Calibri" w:hAnsi="Calibri"/>
          <w:b/>
          <w:bCs/>
          <w:lang w:val="sk-SK"/>
        </w:rPr>
        <w:t xml:space="preserve">UMR </w:t>
      </w:r>
      <w:r w:rsidRPr="004A1A07">
        <w:rPr>
          <w:rFonts w:ascii="Calibri" w:eastAsia="Calibri" w:hAnsi="Calibri"/>
          <w:bCs/>
          <w:lang w:val="sk-SK"/>
        </w:rPr>
        <w:t xml:space="preserve">– </w:t>
      </w:r>
      <w:r w:rsidR="00FF6424" w:rsidRPr="004A1A07">
        <w:rPr>
          <w:rFonts w:ascii="Calibri" w:eastAsia="Calibri" w:hAnsi="Calibri"/>
          <w:bCs/>
          <w:lang w:val="sk-SK"/>
        </w:rPr>
        <w:t>definovanie</w:t>
      </w:r>
      <w:r w:rsidR="00FF6424" w:rsidRPr="004A1A07">
        <w:rPr>
          <w:rFonts w:ascii="Calibri" w:eastAsia="Calibri" w:hAnsi="Calibri"/>
          <w:b/>
          <w:bCs/>
          <w:lang w:val="sk-SK"/>
        </w:rPr>
        <w:t xml:space="preserve"> </w:t>
      </w:r>
      <w:r w:rsidRPr="004A1A07">
        <w:rPr>
          <w:rFonts w:ascii="Calibri" w:eastAsia="Calibri" w:hAnsi="Calibri"/>
          <w:bCs/>
          <w:lang w:val="sk-SK"/>
        </w:rPr>
        <w:t>spôsob</w:t>
      </w:r>
      <w:r w:rsidR="00FF6424" w:rsidRPr="004A1A07">
        <w:rPr>
          <w:rFonts w:ascii="Calibri" w:eastAsia="Calibri" w:hAnsi="Calibri"/>
          <w:bCs/>
          <w:lang w:val="sk-SK"/>
        </w:rPr>
        <w:t>u</w:t>
      </w:r>
      <w:r w:rsidRPr="004A1A07">
        <w:rPr>
          <w:rFonts w:ascii="Calibri" w:eastAsia="Calibri" w:hAnsi="Calibri"/>
          <w:bCs/>
          <w:lang w:val="sk-SK"/>
        </w:rPr>
        <w:t xml:space="preserve"> monitorovania a hodnotenia realizácie RIÚS/</w:t>
      </w:r>
      <w:r w:rsidR="004A1A07">
        <w:rPr>
          <w:rFonts w:ascii="Calibri" w:eastAsia="Calibri" w:hAnsi="Calibri"/>
          <w:bCs/>
          <w:lang w:val="sk-SK"/>
        </w:rPr>
        <w:t>IÚS</w:t>
      </w:r>
      <w:r w:rsidRPr="004A1A07">
        <w:rPr>
          <w:rFonts w:ascii="Calibri" w:eastAsia="Calibri" w:hAnsi="Calibri"/>
          <w:bCs/>
          <w:lang w:val="sk-SK"/>
        </w:rPr>
        <w:t xml:space="preserve"> UMR z organizačno-technického hľadiska, rozsahu, zdrojov a periodicity monitorovania a hodnotenia. </w:t>
      </w:r>
    </w:p>
    <w:p w:rsidR="00165B61" w:rsidRDefault="00165B61">
      <w:pPr>
        <w:pStyle w:val="mStandard"/>
        <w:spacing w:before="0" w:after="0" w:line="240" w:lineRule="auto"/>
        <w:rPr>
          <w:rFonts w:ascii="Calibri" w:eastAsia="Calibri" w:hAnsi="Calibri"/>
          <w:b/>
          <w:bCs/>
          <w:lang w:val="sk-SK"/>
        </w:rPr>
      </w:pPr>
    </w:p>
    <w:p w:rsidR="00165B61" w:rsidRDefault="00165B61">
      <w:pPr>
        <w:pStyle w:val="mStandard"/>
        <w:numPr>
          <w:ilvl w:val="0"/>
          <w:numId w:val="15"/>
        </w:numPr>
        <w:spacing w:before="0" w:after="0" w:line="240" w:lineRule="auto"/>
        <w:ind w:left="284" w:hanging="284"/>
        <w:rPr>
          <w:rFonts w:ascii="Calibri" w:eastAsia="Calibri" w:hAnsi="Calibri"/>
          <w:b/>
          <w:bCs/>
          <w:color w:val="365F91"/>
          <w:sz w:val="24"/>
          <w:szCs w:val="24"/>
          <w:lang w:val="sk-SK"/>
        </w:rPr>
      </w:pPr>
      <w:r>
        <w:rPr>
          <w:rFonts w:ascii="Calibri" w:eastAsia="Calibri" w:hAnsi="Calibri"/>
          <w:b/>
          <w:bCs/>
          <w:i/>
          <w:color w:val="365F91"/>
          <w:sz w:val="24"/>
          <w:szCs w:val="24"/>
          <w:lang w:val="sk-SK"/>
        </w:rPr>
        <w:t>Prílohy</w:t>
      </w:r>
      <w:r>
        <w:rPr>
          <w:rFonts w:ascii="Calibri" w:eastAsia="Calibri" w:hAnsi="Calibri"/>
          <w:b/>
          <w:bCs/>
          <w:color w:val="365F91"/>
          <w:sz w:val="24"/>
          <w:szCs w:val="24"/>
          <w:lang w:val="sk-SK"/>
        </w:rPr>
        <w:t xml:space="preserve"> </w:t>
      </w:r>
    </w:p>
    <w:p w:rsidR="00165B61" w:rsidRPr="003918F2" w:rsidRDefault="00FF6424" w:rsidP="003918F2">
      <w:pPr>
        <w:pStyle w:val="Odsekzoznamu"/>
        <w:numPr>
          <w:ilvl w:val="0"/>
          <w:numId w:val="20"/>
        </w:numPr>
        <w:spacing w:after="200"/>
        <w:ind w:left="284" w:hanging="284"/>
        <w:contextualSpacing/>
        <w:jc w:val="both"/>
        <w:rPr>
          <w:sz w:val="22"/>
        </w:rPr>
      </w:pPr>
      <w:r w:rsidRPr="00FF6424">
        <w:rPr>
          <w:sz w:val="22"/>
          <w:szCs w:val="21"/>
        </w:rPr>
        <w:t>S</w:t>
      </w:r>
      <w:r w:rsidR="00165B61" w:rsidRPr="00FF6424">
        <w:rPr>
          <w:sz w:val="22"/>
          <w:szCs w:val="21"/>
        </w:rPr>
        <w:t>tručná</w:t>
      </w:r>
      <w:r w:rsidR="00165B61" w:rsidRPr="003918F2">
        <w:rPr>
          <w:sz w:val="22"/>
        </w:rPr>
        <w:t xml:space="preserve"> charakteristika územia kraja,</w:t>
      </w:r>
      <w:r w:rsidRPr="003918F2">
        <w:rPr>
          <w:sz w:val="22"/>
        </w:rPr>
        <w:t xml:space="preserve"> resp. funkčného územia pre UMR</w:t>
      </w:r>
      <w:r w:rsidRPr="00FF6424">
        <w:rPr>
          <w:sz w:val="22"/>
          <w:szCs w:val="21"/>
          <w:lang w:val="en-US"/>
        </w:rPr>
        <w:t>;</w:t>
      </w:r>
    </w:p>
    <w:p w:rsidR="00165B61" w:rsidRPr="003918F2" w:rsidRDefault="00FF6424" w:rsidP="003918F2">
      <w:pPr>
        <w:pStyle w:val="Odsekzoznamu"/>
        <w:numPr>
          <w:ilvl w:val="0"/>
          <w:numId w:val="20"/>
        </w:numPr>
        <w:spacing w:after="200"/>
        <w:ind w:left="284" w:hanging="284"/>
        <w:contextualSpacing/>
        <w:jc w:val="both"/>
        <w:rPr>
          <w:sz w:val="22"/>
        </w:rPr>
      </w:pPr>
      <w:r w:rsidRPr="00FF6424">
        <w:rPr>
          <w:sz w:val="22"/>
          <w:szCs w:val="21"/>
        </w:rPr>
        <w:t>Z</w:t>
      </w:r>
      <w:r w:rsidR="00165B61" w:rsidRPr="00FF6424">
        <w:rPr>
          <w:sz w:val="22"/>
          <w:szCs w:val="21"/>
        </w:rPr>
        <w:t>oznam</w:t>
      </w:r>
      <w:r w:rsidR="00165B61" w:rsidRPr="003918F2">
        <w:rPr>
          <w:sz w:val="22"/>
        </w:rPr>
        <w:t xml:space="preserve"> subjektov tvoriacich širšie Partnerstvo (pokiaľ nie je totožné s Radou Partnerstva pre RIÚS, r</w:t>
      </w:r>
      <w:r w:rsidRPr="003918F2">
        <w:rPr>
          <w:sz w:val="22"/>
        </w:rPr>
        <w:t>esp. Radou Partnerstva pre UMR</w:t>
      </w:r>
      <w:r w:rsidRPr="00FF6424">
        <w:rPr>
          <w:sz w:val="22"/>
          <w:szCs w:val="21"/>
        </w:rPr>
        <w:t>);</w:t>
      </w:r>
      <w:r w:rsidR="00165B61" w:rsidRPr="003918F2">
        <w:rPr>
          <w:sz w:val="22"/>
        </w:rPr>
        <w:t xml:space="preserve"> </w:t>
      </w:r>
    </w:p>
    <w:p w:rsidR="00165B61" w:rsidRPr="003918F2" w:rsidRDefault="00FF6424" w:rsidP="003918F2">
      <w:pPr>
        <w:pStyle w:val="Odsekzoznamu"/>
        <w:numPr>
          <w:ilvl w:val="0"/>
          <w:numId w:val="20"/>
        </w:numPr>
        <w:spacing w:after="200"/>
        <w:ind w:left="284" w:hanging="284"/>
        <w:contextualSpacing/>
        <w:jc w:val="both"/>
        <w:rPr>
          <w:sz w:val="22"/>
        </w:rPr>
      </w:pPr>
      <w:r w:rsidRPr="00FF6424">
        <w:rPr>
          <w:sz w:val="22"/>
          <w:szCs w:val="21"/>
        </w:rPr>
        <w:lastRenderedPageBreak/>
        <w:t>Z</w:t>
      </w:r>
      <w:r w:rsidR="00165B61" w:rsidRPr="00FF6424">
        <w:rPr>
          <w:sz w:val="22"/>
          <w:szCs w:val="21"/>
        </w:rPr>
        <w:t>oznam</w:t>
      </w:r>
      <w:r w:rsidR="00165B61" w:rsidRPr="003918F2">
        <w:rPr>
          <w:sz w:val="22"/>
        </w:rPr>
        <w:t xml:space="preserve"> členov Rady Partnerstva pre RIÚS, príp. zoznam </w:t>
      </w:r>
      <w:r w:rsidRPr="003918F2">
        <w:rPr>
          <w:sz w:val="22"/>
        </w:rPr>
        <w:t>členov Rady Partnerstva pre UMR</w:t>
      </w:r>
      <w:r w:rsidRPr="00FF6424">
        <w:rPr>
          <w:sz w:val="22"/>
          <w:szCs w:val="21"/>
        </w:rPr>
        <w:t>;</w:t>
      </w:r>
      <w:r w:rsidR="00165B61" w:rsidRPr="003918F2">
        <w:rPr>
          <w:sz w:val="22"/>
        </w:rPr>
        <w:t xml:space="preserve"> </w:t>
      </w:r>
    </w:p>
    <w:p w:rsidR="00165B61" w:rsidRPr="003918F2" w:rsidRDefault="00FF6424" w:rsidP="003918F2">
      <w:pPr>
        <w:pStyle w:val="Odsekzoznamu"/>
        <w:numPr>
          <w:ilvl w:val="0"/>
          <w:numId w:val="20"/>
        </w:numPr>
        <w:spacing w:after="200"/>
        <w:ind w:left="284" w:hanging="284"/>
        <w:contextualSpacing/>
        <w:jc w:val="both"/>
        <w:rPr>
          <w:sz w:val="22"/>
        </w:rPr>
      </w:pPr>
      <w:r w:rsidRPr="00FF6424">
        <w:rPr>
          <w:sz w:val="22"/>
          <w:szCs w:val="21"/>
        </w:rPr>
        <w:t>Z</w:t>
      </w:r>
      <w:r w:rsidR="00165B61" w:rsidRPr="00FF6424">
        <w:rPr>
          <w:sz w:val="22"/>
          <w:szCs w:val="21"/>
        </w:rPr>
        <w:t>oznam</w:t>
      </w:r>
      <w:r w:rsidR="00165B61" w:rsidRPr="003918F2">
        <w:rPr>
          <w:sz w:val="22"/>
        </w:rPr>
        <w:t xml:space="preserve"> subjektov tvoriacich územie funkčnej mestskej oblasti pre realizáciu opatrení UMR</w:t>
      </w:r>
      <w:r w:rsidRPr="00FF6424">
        <w:rPr>
          <w:sz w:val="22"/>
          <w:szCs w:val="21"/>
        </w:rPr>
        <w:t>;</w:t>
      </w:r>
    </w:p>
    <w:p w:rsidR="00165B61" w:rsidRPr="003918F2" w:rsidRDefault="00FF6424" w:rsidP="003918F2">
      <w:pPr>
        <w:pStyle w:val="Odsekzoznamu"/>
        <w:numPr>
          <w:ilvl w:val="0"/>
          <w:numId w:val="20"/>
        </w:numPr>
        <w:spacing w:after="200"/>
        <w:ind w:left="284" w:hanging="284"/>
        <w:contextualSpacing/>
        <w:jc w:val="both"/>
        <w:rPr>
          <w:sz w:val="22"/>
        </w:rPr>
      </w:pPr>
      <w:r w:rsidRPr="00FF6424">
        <w:rPr>
          <w:sz w:val="22"/>
          <w:szCs w:val="21"/>
        </w:rPr>
        <w:t>Z</w:t>
      </w:r>
      <w:r w:rsidR="00165B61" w:rsidRPr="00FF6424">
        <w:rPr>
          <w:sz w:val="22"/>
          <w:szCs w:val="21"/>
        </w:rPr>
        <w:t>oznam</w:t>
      </w:r>
      <w:r w:rsidR="00165B61" w:rsidRPr="003918F2">
        <w:rPr>
          <w:sz w:val="22"/>
        </w:rPr>
        <w:t xml:space="preserve"> a zloženie odborných poradných skupín</w:t>
      </w:r>
      <w:r w:rsidR="00C94B59" w:rsidRPr="00FF6424">
        <w:rPr>
          <w:sz w:val="22"/>
          <w:szCs w:val="21"/>
        </w:rPr>
        <w:t xml:space="preserve"> podieľajúcich sa na tvorbe RIÚS</w:t>
      </w:r>
      <w:r w:rsidRPr="00FF6424">
        <w:rPr>
          <w:sz w:val="22"/>
          <w:szCs w:val="21"/>
        </w:rPr>
        <w:t>;</w:t>
      </w:r>
    </w:p>
    <w:p w:rsidR="00296036" w:rsidRPr="00FF6424" w:rsidRDefault="00FF6424" w:rsidP="00850D26">
      <w:pPr>
        <w:pStyle w:val="Odsekzoznamu"/>
        <w:numPr>
          <w:ilvl w:val="0"/>
          <w:numId w:val="20"/>
        </w:numPr>
        <w:spacing w:after="200"/>
        <w:ind w:left="284" w:hanging="284"/>
        <w:contextualSpacing/>
        <w:jc w:val="both"/>
        <w:rPr>
          <w:sz w:val="22"/>
          <w:szCs w:val="21"/>
        </w:rPr>
      </w:pPr>
      <w:r w:rsidRPr="00FF6424">
        <w:rPr>
          <w:sz w:val="22"/>
          <w:szCs w:val="21"/>
        </w:rPr>
        <w:t>Z</w:t>
      </w:r>
      <w:r w:rsidR="00296036" w:rsidRPr="00FF6424">
        <w:rPr>
          <w:sz w:val="22"/>
          <w:szCs w:val="21"/>
        </w:rPr>
        <w:t>oznam použitých zdrojov (napr. použitá literatúra, štatistické údaje</w:t>
      </w:r>
      <w:r w:rsidRPr="00FF6424">
        <w:rPr>
          <w:sz w:val="22"/>
          <w:szCs w:val="21"/>
        </w:rPr>
        <w:t>, strategické dokumenty apod.)</w:t>
      </w:r>
      <w:r w:rsidR="00EF7788">
        <w:rPr>
          <w:sz w:val="22"/>
          <w:szCs w:val="21"/>
          <w:lang w:val="en-US"/>
        </w:rPr>
        <w:t>;</w:t>
      </w:r>
    </w:p>
    <w:p w:rsidR="00165B61" w:rsidRPr="003918F2" w:rsidRDefault="00FF6424" w:rsidP="003918F2">
      <w:pPr>
        <w:pStyle w:val="Odsekzoznamu"/>
        <w:numPr>
          <w:ilvl w:val="0"/>
          <w:numId w:val="20"/>
        </w:numPr>
        <w:spacing w:after="200"/>
        <w:ind w:left="284" w:hanging="284"/>
        <w:contextualSpacing/>
        <w:jc w:val="both"/>
        <w:rPr>
          <w:sz w:val="22"/>
        </w:rPr>
      </w:pPr>
      <w:r w:rsidRPr="00FF6424">
        <w:rPr>
          <w:sz w:val="22"/>
          <w:szCs w:val="21"/>
        </w:rPr>
        <w:t>S</w:t>
      </w:r>
      <w:r w:rsidR="00165B61" w:rsidRPr="00FF6424">
        <w:rPr>
          <w:sz w:val="22"/>
          <w:szCs w:val="21"/>
        </w:rPr>
        <w:t>kúsenosti</w:t>
      </w:r>
      <w:r w:rsidR="00165B61" w:rsidRPr="003918F2">
        <w:rPr>
          <w:sz w:val="22"/>
        </w:rPr>
        <w:t xml:space="preserve"> z implementácie projektov financovaných z fondov EÚ, príp. z iných fondov v </w:t>
      </w:r>
      <w:r w:rsidRPr="003918F2">
        <w:rPr>
          <w:sz w:val="22"/>
        </w:rPr>
        <w:t>programovom období 2007</w:t>
      </w:r>
      <w:r w:rsidRPr="00FF6424">
        <w:rPr>
          <w:sz w:val="22"/>
          <w:szCs w:val="21"/>
        </w:rPr>
        <w:t>-</w:t>
      </w:r>
      <w:r w:rsidRPr="003918F2">
        <w:rPr>
          <w:sz w:val="22"/>
        </w:rPr>
        <w:t>2013</w:t>
      </w:r>
      <w:r w:rsidRPr="00FF6424">
        <w:rPr>
          <w:sz w:val="22"/>
          <w:szCs w:val="21"/>
        </w:rPr>
        <w:t>;</w:t>
      </w:r>
    </w:p>
    <w:p w:rsidR="00165B61" w:rsidRPr="003918F2" w:rsidRDefault="00FF6424" w:rsidP="003918F2">
      <w:pPr>
        <w:pStyle w:val="Odsekzoznamu"/>
        <w:numPr>
          <w:ilvl w:val="0"/>
          <w:numId w:val="20"/>
        </w:numPr>
        <w:spacing w:after="200"/>
        <w:ind w:left="284" w:hanging="284"/>
        <w:contextualSpacing/>
        <w:jc w:val="both"/>
        <w:rPr>
          <w:sz w:val="22"/>
        </w:rPr>
      </w:pPr>
      <w:r w:rsidRPr="00FF6424">
        <w:rPr>
          <w:sz w:val="22"/>
          <w:szCs w:val="21"/>
        </w:rPr>
        <w:t>G</w:t>
      </w:r>
      <w:r w:rsidR="00165B61" w:rsidRPr="00FF6424">
        <w:rPr>
          <w:sz w:val="22"/>
          <w:szCs w:val="21"/>
        </w:rPr>
        <w:t>rafické</w:t>
      </w:r>
      <w:r w:rsidR="00165B61" w:rsidRPr="003918F2">
        <w:rPr>
          <w:sz w:val="22"/>
        </w:rPr>
        <w:t xml:space="preserve"> prílohy súvisiace s</w:t>
      </w:r>
      <w:r w:rsidRPr="003918F2">
        <w:rPr>
          <w:sz w:val="22"/>
        </w:rPr>
        <w:t> </w:t>
      </w:r>
      <w:r w:rsidR="00165B61" w:rsidRPr="003918F2">
        <w:rPr>
          <w:sz w:val="22"/>
        </w:rPr>
        <w:t>tex</w:t>
      </w:r>
      <w:r w:rsidRPr="003918F2">
        <w:rPr>
          <w:sz w:val="22"/>
        </w:rPr>
        <w:t>tom</w:t>
      </w:r>
      <w:r w:rsidRPr="00FF6424">
        <w:rPr>
          <w:sz w:val="22"/>
          <w:szCs w:val="21"/>
        </w:rPr>
        <w:t>;</w:t>
      </w:r>
    </w:p>
    <w:p w:rsidR="00165B61" w:rsidRDefault="00FF6424" w:rsidP="003918F2">
      <w:pPr>
        <w:pStyle w:val="Odsekzoznamu"/>
        <w:numPr>
          <w:ilvl w:val="0"/>
          <w:numId w:val="20"/>
        </w:numPr>
        <w:spacing w:after="0"/>
        <w:ind w:left="284" w:hanging="284"/>
        <w:contextualSpacing/>
        <w:jc w:val="both"/>
        <w:rPr>
          <w:sz w:val="22"/>
        </w:rPr>
      </w:pPr>
      <w:r w:rsidRPr="00FF6424">
        <w:rPr>
          <w:sz w:val="22"/>
          <w:szCs w:val="21"/>
        </w:rPr>
        <w:t>Ď</w:t>
      </w:r>
      <w:r w:rsidR="00165B61" w:rsidRPr="00FF6424">
        <w:rPr>
          <w:sz w:val="22"/>
          <w:szCs w:val="21"/>
        </w:rPr>
        <w:t>alšie</w:t>
      </w:r>
      <w:r w:rsidR="00165B61" w:rsidRPr="003918F2">
        <w:rPr>
          <w:sz w:val="22"/>
        </w:rPr>
        <w:t xml:space="preserve"> prílohy súvisiace s textom.</w:t>
      </w:r>
    </w:p>
    <w:p w:rsidR="00A17374" w:rsidRPr="003918F2" w:rsidRDefault="00A17374" w:rsidP="00A17374">
      <w:pPr>
        <w:pStyle w:val="Odsekzoznamu"/>
        <w:spacing w:after="0"/>
        <w:ind w:left="284"/>
        <w:contextualSpacing/>
        <w:jc w:val="both"/>
        <w:rPr>
          <w:sz w:val="22"/>
        </w:rPr>
      </w:pPr>
    </w:p>
    <w:p w:rsidR="00165B61" w:rsidRDefault="00165B61">
      <w:pPr>
        <w:pStyle w:val="Nadpis2"/>
        <w:ind w:left="567"/>
        <w:rPr>
          <w:lang w:val="sk-SK"/>
        </w:rPr>
      </w:pPr>
      <w:bookmarkStart w:id="27" w:name="_Toc410392733"/>
      <w:bookmarkStart w:id="28" w:name="_Toc410392734"/>
      <w:bookmarkStart w:id="29" w:name="_Toc410392735"/>
      <w:bookmarkStart w:id="30" w:name="_Toc410392736"/>
      <w:bookmarkStart w:id="31" w:name="_Toc410392737"/>
      <w:bookmarkStart w:id="32" w:name="_Toc410392738"/>
      <w:bookmarkStart w:id="33" w:name="_Toc410392739"/>
      <w:bookmarkStart w:id="34" w:name="_Toc410392740"/>
      <w:bookmarkStart w:id="35" w:name="_Toc410392741"/>
      <w:bookmarkStart w:id="36" w:name="_Toc410392742"/>
      <w:bookmarkStart w:id="37" w:name="_Toc390067623"/>
      <w:bookmarkStart w:id="38" w:name="_Toc41039274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lang w:val="sk-SK"/>
        </w:rPr>
        <w:t>Príprava a schválenie Regionálnej integrovanej územnej stratégie</w:t>
      </w:r>
      <w:bookmarkEnd w:id="37"/>
      <w:bookmarkEnd w:id="38"/>
      <w:r>
        <w:rPr>
          <w:lang w:val="sk-SK"/>
        </w:rPr>
        <w:t xml:space="preserve"> </w:t>
      </w:r>
    </w:p>
    <w:p w:rsidR="00165B61" w:rsidRDefault="00A17374">
      <w:pPr>
        <w:jc w:val="both"/>
      </w:pPr>
      <w:r>
        <w:t>Ustanovenie subjektov zabezpečujúcich prípravu RIÚS a IÚS UMR</w:t>
      </w:r>
      <w:r w:rsidR="00165B61">
        <w:t xml:space="preserve">: </w:t>
      </w:r>
    </w:p>
    <w:p w:rsidR="00165B61" w:rsidRPr="00BA0C78" w:rsidRDefault="00165B61">
      <w:pPr>
        <w:numPr>
          <w:ilvl w:val="0"/>
          <w:numId w:val="16"/>
        </w:numPr>
        <w:ind w:left="284" w:hanging="284"/>
        <w:jc w:val="both"/>
        <w:rPr>
          <w:b/>
        </w:rPr>
      </w:pPr>
      <w:r w:rsidRPr="00BA0C78">
        <w:t>Na základe žiadosti štatutárneho orgánu RO pre IROP</w:t>
      </w:r>
      <w:r>
        <w:rPr>
          <w:b/>
        </w:rPr>
        <w:t xml:space="preserve"> </w:t>
      </w:r>
      <w:r>
        <w:t xml:space="preserve">štatutárny orgán samosprávneho kraja určí </w:t>
      </w:r>
      <w:r w:rsidRPr="0030504D">
        <w:rPr>
          <w:b/>
        </w:rPr>
        <w:t>koordinátora</w:t>
      </w:r>
      <w:r w:rsidRPr="003918F2">
        <w:rPr>
          <w:b/>
        </w:rPr>
        <w:t xml:space="preserve"> pre RIÚS</w:t>
      </w:r>
      <w:r>
        <w:t xml:space="preserve"> a štatutárny orgán krajského mesta určí </w:t>
      </w:r>
      <w:r w:rsidRPr="0030504D">
        <w:rPr>
          <w:b/>
        </w:rPr>
        <w:t>koordinátora</w:t>
      </w:r>
      <w:r w:rsidRPr="003918F2">
        <w:rPr>
          <w:b/>
        </w:rPr>
        <w:t xml:space="preserve"> pre UMR</w:t>
      </w:r>
      <w:r>
        <w:t>.</w:t>
      </w:r>
    </w:p>
    <w:p w:rsidR="00BA0C78" w:rsidRDefault="00BA0C78" w:rsidP="00BA0C78">
      <w:pPr>
        <w:numPr>
          <w:ilvl w:val="0"/>
          <w:numId w:val="16"/>
        </w:numPr>
        <w:ind w:left="284" w:hanging="284"/>
        <w:jc w:val="both"/>
      </w:pPr>
      <w:r w:rsidRPr="00BA0C78">
        <w:t xml:space="preserve">Na základe dohody koordinátorov bude stanovený spôsob zriadenia Rady Partnerstva pre RIÚS, a to buď formou </w:t>
      </w:r>
      <w:r w:rsidRPr="00BA0C78">
        <w:rPr>
          <w:b/>
        </w:rPr>
        <w:t>spoločnej Rady Partnerstva pre RIÚS</w:t>
      </w:r>
      <w:r w:rsidRPr="00BA0C78">
        <w:t xml:space="preserve"> (variant 1), alebo formou </w:t>
      </w:r>
      <w:r w:rsidRPr="00BA0C78">
        <w:rPr>
          <w:b/>
        </w:rPr>
        <w:t>samostatnej Rady Partnerstva pre RIÚS a samostatnej Rady Partnerstva pre UMR</w:t>
      </w:r>
      <w:r w:rsidRPr="00BA0C78">
        <w:t xml:space="preserve"> (variant 2).</w:t>
      </w:r>
    </w:p>
    <w:p w:rsidR="00BA0C78" w:rsidRPr="00BA0C78" w:rsidRDefault="0029285D" w:rsidP="00BA0C78">
      <w:pPr>
        <w:numPr>
          <w:ilvl w:val="0"/>
          <w:numId w:val="16"/>
        </w:numPr>
        <w:ind w:left="284" w:hanging="284"/>
        <w:jc w:val="both"/>
      </w:pPr>
      <w:r>
        <w:t>RO pre IROP vydá v súlade s §15, ods. (2) zákona o EŠIF štatúty Rady partnerstva pre RIÚS pre oba varianty.</w:t>
      </w:r>
    </w:p>
    <w:p w:rsidR="001A6BEC" w:rsidRPr="00BA0C78" w:rsidRDefault="00165B61" w:rsidP="00BA0C78">
      <w:pPr>
        <w:numPr>
          <w:ilvl w:val="0"/>
          <w:numId w:val="16"/>
        </w:numPr>
        <w:ind w:left="284" w:hanging="284"/>
        <w:jc w:val="both"/>
        <w:rPr>
          <w:b/>
        </w:rPr>
      </w:pPr>
      <w:r>
        <w:t xml:space="preserve">V prípade </w:t>
      </w:r>
      <w:r w:rsidRPr="00BA0C78">
        <w:rPr>
          <w:b/>
          <w:i/>
        </w:rPr>
        <w:t>variantu 1</w:t>
      </w:r>
      <w:r>
        <w:t xml:space="preserve"> </w:t>
      </w:r>
      <w:r w:rsidR="00BA0C78">
        <w:t xml:space="preserve">koordinátor </w:t>
      </w:r>
      <w:r>
        <w:t>pre RIÚS zabezpečí nominácie</w:t>
      </w:r>
      <w:r w:rsidR="0030504D">
        <w:t xml:space="preserve"> zástupcov</w:t>
      </w:r>
      <w:r>
        <w:t xml:space="preserve"> členov Rady Partnerstva pre RIÚS od subjektov tvoriacich Partnerstvo pre RIÚS, vrátane zástupcu/</w:t>
      </w:r>
      <w:proofErr w:type="spellStart"/>
      <w:r>
        <w:t>ov</w:t>
      </w:r>
      <w:proofErr w:type="spellEnd"/>
      <w:r>
        <w:t xml:space="preserve"> za mestskú funkčnú oblasť v spolupráci s </w:t>
      </w:r>
      <w:r w:rsidR="00BA0C78">
        <w:t xml:space="preserve">koordinátorom </w:t>
      </w:r>
      <w:r>
        <w:t>pre UMR. Rada Partnerstva pre RIÚS môže obsahovať aj členov, ktor</w:t>
      </w:r>
      <w:r w:rsidR="00C23510">
        <w:t>í</w:t>
      </w:r>
      <w:r>
        <w:t xml:space="preserve"> budú relevantn</w:t>
      </w:r>
      <w:r w:rsidR="00C23510">
        <w:t>í</w:t>
      </w:r>
      <w:r>
        <w:t xml:space="preserve"> len vo vzťahu k UMR. </w:t>
      </w:r>
    </w:p>
    <w:p w:rsidR="00BA0C78" w:rsidRDefault="00165B61" w:rsidP="00BA0C78">
      <w:pPr>
        <w:numPr>
          <w:ilvl w:val="0"/>
          <w:numId w:val="16"/>
        </w:numPr>
        <w:ind w:left="284" w:hanging="284"/>
        <w:jc w:val="both"/>
        <w:rPr>
          <w:b/>
        </w:rPr>
      </w:pPr>
      <w:r w:rsidRPr="002E2B31">
        <w:t xml:space="preserve">V prípade </w:t>
      </w:r>
      <w:r w:rsidRPr="00BA0C78">
        <w:rPr>
          <w:b/>
          <w:i/>
        </w:rPr>
        <w:t>variantu 2</w:t>
      </w:r>
      <w:r w:rsidRPr="002E2B31">
        <w:t xml:space="preserve"> nominácie </w:t>
      </w:r>
      <w:r w:rsidR="0030504D" w:rsidRPr="002E2B31">
        <w:t xml:space="preserve">zástupcov </w:t>
      </w:r>
      <w:r w:rsidRPr="002E2B31">
        <w:t xml:space="preserve">členov Rady Partnerstva pre RIÚS, resp. Rady Partnerstva pre UMR zabezpečuje </w:t>
      </w:r>
      <w:r w:rsidR="00BA0C78">
        <w:t>koordinátor</w:t>
      </w:r>
      <w:r w:rsidR="00BA0C78" w:rsidRPr="002E2B31">
        <w:t xml:space="preserve"> </w:t>
      </w:r>
      <w:r w:rsidRPr="002E2B31">
        <w:t>pre RIÚS a </w:t>
      </w:r>
      <w:r w:rsidR="00BA0C78">
        <w:t>koordinátor</w:t>
      </w:r>
      <w:r w:rsidRPr="002E2B31">
        <w:t xml:space="preserve"> pre UMR samostatne. </w:t>
      </w:r>
    </w:p>
    <w:p w:rsidR="00165B61" w:rsidRPr="00BA0C78" w:rsidRDefault="0029285D" w:rsidP="00BA0C78">
      <w:pPr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koordinátor</w:t>
      </w:r>
      <w:r w:rsidRPr="00BA0C78">
        <w:rPr>
          <w:b/>
        </w:rPr>
        <w:t xml:space="preserve"> </w:t>
      </w:r>
      <w:r w:rsidR="00165B61" w:rsidRPr="00BA0C78">
        <w:rPr>
          <w:b/>
        </w:rPr>
        <w:t>pre RIÚS v spolupráci s </w:t>
      </w:r>
      <w:r>
        <w:rPr>
          <w:b/>
        </w:rPr>
        <w:t>koordinátorom</w:t>
      </w:r>
      <w:r w:rsidR="00165B61" w:rsidRPr="00BA0C78">
        <w:rPr>
          <w:b/>
        </w:rPr>
        <w:t xml:space="preserve"> pre UMR</w:t>
      </w:r>
      <w:r w:rsidR="00165B61">
        <w:t xml:space="preserve"> zabezpečí vytvorenie </w:t>
      </w:r>
      <w:r w:rsidR="00165B61" w:rsidRPr="00BA0C78">
        <w:rPr>
          <w:b/>
        </w:rPr>
        <w:t>odborných poradných skupín</w:t>
      </w:r>
      <w:r w:rsidR="001375A2" w:rsidRPr="00BA0C78">
        <w:rPr>
          <w:b/>
        </w:rPr>
        <w:t xml:space="preserve"> pre RIÚS</w:t>
      </w:r>
      <w:r w:rsidR="00165B61">
        <w:t xml:space="preserve">, vrátane </w:t>
      </w:r>
      <w:r w:rsidR="00165B61" w:rsidRPr="00BA0C78">
        <w:rPr>
          <w:b/>
        </w:rPr>
        <w:t>odborných poradných skupín pre UMR</w:t>
      </w:r>
      <w:r w:rsidR="00165B61">
        <w:t xml:space="preserve">. Pri vytváraní odborných poradných skupín sa musí dbať </w:t>
      </w:r>
      <w:r w:rsidR="003022A5">
        <w:t>na</w:t>
      </w:r>
      <w:r w:rsidR="00165B61">
        <w:t xml:space="preserve"> ich odbornosť a reprezentatívnosť vzhľadom k témam RIÚS a územným jednotkám. </w:t>
      </w:r>
    </w:p>
    <w:p w:rsidR="00165B61" w:rsidRDefault="00165B61">
      <w:pPr>
        <w:jc w:val="both"/>
        <w:rPr>
          <w:b/>
        </w:rPr>
      </w:pPr>
      <w:r>
        <w:t xml:space="preserve">Prípravu RIÚS usmerňuje koordinátor pre RIÚS, ktorý sumarizuje dokument pred jeho predložením na schválenie Rade partnerstva pre RIÚS a následne na RO pre IROP. </w:t>
      </w:r>
      <w:r w:rsidR="00DB01CE">
        <w:t>Koordinátor pre RIÚS s</w:t>
      </w:r>
      <w:r>
        <w:t xml:space="preserve">polupracuje s koordinátorom pre UMR, ktorý zabezpečuje spracovanie zodpovedajúcich častí vecne sa týkajúcich opatrení UMR bez ohľadu na štruktúru.  </w:t>
      </w:r>
    </w:p>
    <w:p w:rsidR="00165B61" w:rsidRPr="003918F2" w:rsidRDefault="0018030A" w:rsidP="003918F2">
      <w:pPr>
        <w:spacing w:after="0"/>
        <w:jc w:val="both"/>
        <w:rPr>
          <w:b/>
        </w:rPr>
      </w:pPr>
      <w:r>
        <w:rPr>
          <w:b/>
        </w:rPr>
        <w:t xml:space="preserve">Príprava a schvaľovanie </w:t>
      </w:r>
      <w:r w:rsidR="00165B61" w:rsidRPr="003918F2">
        <w:rPr>
          <w:b/>
        </w:rPr>
        <w:t>dokumentu RIÚS:</w:t>
      </w:r>
    </w:p>
    <w:p w:rsidR="00165B61" w:rsidRDefault="00165B61" w:rsidP="003918F2">
      <w:pPr>
        <w:numPr>
          <w:ilvl w:val="0"/>
          <w:numId w:val="16"/>
        </w:numPr>
        <w:spacing w:after="0"/>
        <w:ind w:left="284" w:hanging="284"/>
        <w:jc w:val="both"/>
      </w:pPr>
      <w:r>
        <w:t>OK pre RIÚS, resp.</w:t>
      </w:r>
      <w:r>
        <w:rPr>
          <w:bCs/>
          <w:i/>
          <w:color w:val="0070C0"/>
          <w:lang w:eastAsia="de-DE"/>
        </w:rPr>
        <w:t xml:space="preserve"> </w:t>
      </w:r>
      <w:r>
        <w:t>OK pre UMR pre zodpovedajúce časti zabezpečia spracovanie RIÚS v</w:t>
      </w:r>
      <w:r w:rsidR="00FF6424">
        <w:t> </w:t>
      </w:r>
      <w:r>
        <w:t xml:space="preserve">súčinnosti/prostredníctvom odborných poradných skupín. </w:t>
      </w:r>
      <w:r w:rsidR="00403738">
        <w:t>RIÚS kompletizuje OK pre RIÚS;</w:t>
      </w:r>
      <w:r>
        <w:t xml:space="preserve"> </w:t>
      </w:r>
    </w:p>
    <w:p w:rsidR="00165B61" w:rsidRDefault="00831822" w:rsidP="003918F2">
      <w:pPr>
        <w:numPr>
          <w:ilvl w:val="0"/>
          <w:numId w:val="16"/>
        </w:numPr>
        <w:spacing w:after="0"/>
        <w:ind w:left="284" w:hanging="284"/>
        <w:jc w:val="both"/>
      </w:pPr>
      <w:r>
        <w:t>V </w:t>
      </w:r>
      <w:r w:rsidR="00165B61">
        <w:t xml:space="preserve">prípade </w:t>
      </w:r>
      <w:r w:rsidR="00165B61" w:rsidRPr="00FF6424">
        <w:rPr>
          <w:i/>
        </w:rPr>
        <w:t>variantu 2</w:t>
      </w:r>
      <w:r w:rsidR="00165B61">
        <w:t xml:space="preserve"> OK pre UMR predkladá </w:t>
      </w:r>
      <w:r>
        <w:t xml:space="preserve">IÚS </w:t>
      </w:r>
      <w:r w:rsidR="00165B61">
        <w:t xml:space="preserve">UMR, ktorá je tvorená ako súčasť RIÚS, na pripomienkové konanie členom Rady Partnerstva pre UMR a následne na schválenie Rade Partnerstva pre UMR. </w:t>
      </w:r>
      <w:r>
        <w:t xml:space="preserve">IÚS </w:t>
      </w:r>
      <w:r w:rsidR="00596DE6">
        <w:t>UMR</w:t>
      </w:r>
      <w:r w:rsidR="00165B61">
        <w:t xml:space="preserve"> je zapracovaná do RIÚS v takej podobe</w:t>
      </w:r>
      <w:r>
        <w:t>,</w:t>
      </w:r>
      <w:r w:rsidR="00165B61">
        <w:t xml:space="preserve"> ako bola schvá</w:t>
      </w:r>
      <w:r w:rsidR="00403738">
        <w:t>lená v Rade Partnerstva pre UMR;</w:t>
      </w:r>
    </w:p>
    <w:p w:rsidR="00165B61" w:rsidRDefault="00165B61" w:rsidP="003918F2">
      <w:pPr>
        <w:numPr>
          <w:ilvl w:val="0"/>
          <w:numId w:val="16"/>
        </w:numPr>
        <w:spacing w:after="0"/>
        <w:ind w:left="284" w:hanging="284"/>
        <w:jc w:val="both"/>
      </w:pPr>
      <w:r>
        <w:lastRenderedPageBreak/>
        <w:t xml:space="preserve">OK pre RIÚS predkladá dokument RIÚS na pripomienkové konanie členom Rady Partnerstva pre RIÚS (v prípade </w:t>
      </w:r>
      <w:r>
        <w:rPr>
          <w:i/>
        </w:rPr>
        <w:t>oboch variantov</w:t>
      </w:r>
      <w:r w:rsidR="00403738">
        <w:t>);</w:t>
      </w:r>
      <w:r>
        <w:t xml:space="preserve"> </w:t>
      </w:r>
    </w:p>
    <w:p w:rsidR="00165B61" w:rsidRDefault="00831822" w:rsidP="003918F2">
      <w:pPr>
        <w:numPr>
          <w:ilvl w:val="0"/>
          <w:numId w:val="16"/>
        </w:numPr>
        <w:spacing w:after="0"/>
        <w:ind w:left="284" w:hanging="284"/>
        <w:jc w:val="both"/>
      </w:pPr>
      <w:r w:rsidRPr="00831822">
        <w:t>Následne</w:t>
      </w:r>
      <w:r>
        <w:t xml:space="preserve"> </w:t>
      </w:r>
      <w:r w:rsidR="00165B61">
        <w:t>je RIÚS ako celok</w:t>
      </w:r>
      <w:r>
        <w:t>,</w:t>
      </w:r>
      <w:r w:rsidR="00165B61">
        <w:t xml:space="preserve"> vrátane </w:t>
      </w:r>
      <w:r>
        <w:t xml:space="preserve">IÚS </w:t>
      </w:r>
      <w:r w:rsidR="00165B61">
        <w:t xml:space="preserve">UMR predložený na schválenie Rade Partnerstva pre RIÚS; Rada Partnerstva pre RIÚS schvaľuje RIÚS ako celok, </w:t>
      </w:r>
      <w:r>
        <w:t>v súlade s postupmi definovanými v zodpovedajúcich štatútoch Rady Partnerstva</w:t>
      </w:r>
      <w:r w:rsidR="00403738">
        <w:t>;</w:t>
      </w:r>
    </w:p>
    <w:p w:rsidR="0018030A" w:rsidRPr="00831822" w:rsidRDefault="0018030A" w:rsidP="0018030A">
      <w:pPr>
        <w:numPr>
          <w:ilvl w:val="0"/>
          <w:numId w:val="16"/>
        </w:numPr>
        <w:spacing w:after="0"/>
        <w:ind w:left="284" w:hanging="284"/>
        <w:jc w:val="both"/>
      </w:pPr>
      <w:r w:rsidRPr="00831822">
        <w:t>RO pre IROP vyzve OK pre RIÚS na predloženie dokumentu RIÚS</w:t>
      </w:r>
      <w:r w:rsidR="00831822">
        <w:t xml:space="preserve"> schválenom Radou Partnerstva pre RIÚS</w:t>
      </w:r>
      <w:r w:rsidRPr="00831822">
        <w:t>, a to v termíne stanovenom vo výzve</w:t>
      </w:r>
      <w:r w:rsidRPr="00831822">
        <w:rPr>
          <w:lang w:val="en-US"/>
        </w:rPr>
        <w:t>;</w:t>
      </w:r>
      <w:r w:rsidRPr="00831822">
        <w:t xml:space="preserve"> </w:t>
      </w:r>
    </w:p>
    <w:p w:rsidR="00915FFC" w:rsidRDefault="00831822" w:rsidP="00915FFC">
      <w:pPr>
        <w:numPr>
          <w:ilvl w:val="0"/>
          <w:numId w:val="16"/>
        </w:numPr>
        <w:spacing w:after="0"/>
        <w:ind w:left="284" w:hanging="284"/>
        <w:jc w:val="both"/>
      </w:pPr>
      <w:r w:rsidRPr="00831822">
        <w:t>Proces schvaľovania jednotlivých RIÚS prebieha samostatne.</w:t>
      </w:r>
      <w:r w:rsidRPr="00915FFC">
        <w:rPr>
          <w:b/>
        </w:rPr>
        <w:t xml:space="preserve"> </w:t>
      </w:r>
      <w:r w:rsidR="00165B61" w:rsidRPr="00831822">
        <w:t>RO pre IROP v</w:t>
      </w:r>
      <w:r w:rsidRPr="00831822">
        <w:t xml:space="preserve"> súčinnosti so spolupracujúcimi rezortmi a </w:t>
      </w:r>
      <w:r w:rsidR="00165B61" w:rsidRPr="00831822">
        <w:t>príslušný</w:t>
      </w:r>
      <w:r w:rsidRPr="00831822">
        <w:t>mi</w:t>
      </w:r>
      <w:r w:rsidR="00165B61" w:rsidRPr="00831822">
        <w:t xml:space="preserve"> RO iných </w:t>
      </w:r>
      <w:r w:rsidRPr="00831822">
        <w:t>OP/</w:t>
      </w:r>
      <w:r w:rsidR="00165B61" w:rsidRPr="00831822">
        <w:t>programov posúdi obsah</w:t>
      </w:r>
      <w:r w:rsidR="00165B61" w:rsidRPr="00915FFC">
        <w:rPr>
          <w:b/>
        </w:rPr>
        <w:t xml:space="preserve"> </w:t>
      </w:r>
      <w:r w:rsidR="00165B61">
        <w:t xml:space="preserve">predložených </w:t>
      </w:r>
      <w:r w:rsidR="00165B61" w:rsidRPr="00915FFC">
        <w:rPr>
          <w:b/>
        </w:rPr>
        <w:t xml:space="preserve">návrhov RIÚS </w:t>
      </w:r>
      <w:r w:rsidR="00165B61">
        <w:t xml:space="preserve">z hľadiska ich súladu s IROP, v prípade relevantnosti z hľadiska súladu s ďalšími </w:t>
      </w:r>
      <w:r>
        <w:t>OP/</w:t>
      </w:r>
      <w:r w:rsidR="00165B61">
        <w:t xml:space="preserve">programami, dokumentmi na jeho vykonanie, všeobecne záväznými právnymi predpismi, právnymi aktmi EÚ, platnými stratégiami na národnej úrovni a ostatnými dokumentmi alebo rozhodnutiami, ktorými je RO pre IROP viazaný (napr. uznesenia vlády SR, odporúčania CKO, CO, OA, EK, HP UR a pod.). Príslušné </w:t>
      </w:r>
      <w:r>
        <w:t xml:space="preserve">rezorty </w:t>
      </w:r>
      <w:r w:rsidR="00165B61">
        <w:t xml:space="preserve">k predloženým návrhom RIÚS vypracujú stanoviská. </w:t>
      </w:r>
    </w:p>
    <w:p w:rsidR="00165B61" w:rsidRDefault="00165B61" w:rsidP="00915FFC">
      <w:pPr>
        <w:numPr>
          <w:ilvl w:val="0"/>
          <w:numId w:val="16"/>
        </w:numPr>
        <w:spacing w:after="0"/>
        <w:ind w:left="284" w:hanging="284"/>
        <w:jc w:val="both"/>
      </w:pPr>
      <w:r>
        <w:t xml:space="preserve">RO pre IROP môže predložiť k RIÚS pripomienky, odporúčania a pod., ktorých </w:t>
      </w:r>
      <w:r w:rsidR="00915FFC">
        <w:t xml:space="preserve">zapracovanie </w:t>
      </w:r>
      <w:r>
        <w:t xml:space="preserve">zabezpečí OK pre RIÚS </w:t>
      </w:r>
      <w:r w:rsidR="00915FFC">
        <w:t>a/alebo</w:t>
      </w:r>
      <w:r>
        <w:t xml:space="preserve"> OK pre UMR. </w:t>
      </w:r>
    </w:p>
    <w:p w:rsidR="00915FFC" w:rsidRDefault="00915FFC" w:rsidP="00915FFC">
      <w:pPr>
        <w:numPr>
          <w:ilvl w:val="0"/>
          <w:numId w:val="16"/>
        </w:numPr>
        <w:spacing w:after="0"/>
        <w:ind w:left="284" w:hanging="284"/>
        <w:jc w:val="both"/>
      </w:pPr>
      <w:r>
        <w:t>Upravený návrh RIÚS je opätovne predložený na RO pre IROP zo strany OK pre RIÚS.</w:t>
      </w:r>
    </w:p>
    <w:p w:rsidR="00823D3E" w:rsidRDefault="00823D3E" w:rsidP="00915FFC">
      <w:pPr>
        <w:numPr>
          <w:ilvl w:val="0"/>
          <w:numId w:val="16"/>
        </w:numPr>
        <w:spacing w:after="0"/>
        <w:ind w:left="284" w:hanging="284"/>
        <w:jc w:val="both"/>
      </w:pPr>
      <w:r>
        <w:t xml:space="preserve">RO pre IROP vydá rozhodnutie o schválení RIÚS. </w:t>
      </w:r>
    </w:p>
    <w:p w:rsidR="00165B61" w:rsidRDefault="00165B61">
      <w:pPr>
        <w:numPr>
          <w:ilvl w:val="0"/>
          <w:numId w:val="16"/>
        </w:numPr>
        <w:ind w:left="284" w:hanging="284"/>
        <w:jc w:val="both"/>
      </w:pPr>
      <w:r>
        <w:t>RIÚS ako strategický dokument podlieha posudzovaniu predpokladaných vplyvov strategického dokumentu na životné prostredie podľa zákona č. 24/2006 Z. z. o posudzovaní vplyvov na životné prostredie a o zmene a doplnení niektorých zákonov. Posudzovanie musí byť ukončené pred jeho definitívnym schválením.</w:t>
      </w:r>
    </w:p>
    <w:p w:rsidR="009625DC" w:rsidRDefault="009625DC">
      <w:pPr>
        <w:spacing w:after="0" w:line="240" w:lineRule="auto"/>
        <w:jc w:val="both"/>
        <w:rPr>
          <w:iCs/>
        </w:rPr>
      </w:pPr>
    </w:p>
    <w:p w:rsidR="00165B61" w:rsidRDefault="00165B61">
      <w:pPr>
        <w:pStyle w:val="Nadpis1"/>
        <w:rPr>
          <w:lang w:val="sk-SK"/>
        </w:rPr>
      </w:pPr>
      <w:bookmarkStart w:id="39" w:name="_Toc390067626"/>
      <w:bookmarkStart w:id="40" w:name="_Toc410392744"/>
      <w:r>
        <w:rPr>
          <w:lang w:val="sk-SK"/>
        </w:rPr>
        <w:t>Prílohy</w:t>
      </w:r>
      <w:bookmarkEnd w:id="39"/>
      <w:bookmarkEnd w:id="40"/>
    </w:p>
    <w:p w:rsidR="00FF6424" w:rsidRDefault="00165B61" w:rsidP="00A17374">
      <w:pPr>
        <w:tabs>
          <w:tab w:val="left" w:pos="0"/>
        </w:tabs>
      </w:pPr>
      <w:r>
        <w:t>Príloha č. 1: Záväzná osnova pre vypracovanie Regionálnej integrovanej územnej stratégie</w:t>
      </w:r>
    </w:p>
    <w:p w:rsidR="0070005F" w:rsidRDefault="0070005F" w:rsidP="007C2A3F">
      <w:pPr>
        <w:jc w:val="both"/>
        <w:rPr>
          <w:bCs/>
        </w:rPr>
      </w:pPr>
    </w:p>
    <w:sectPr w:rsidR="0070005F" w:rsidSect="00D63C54">
      <w:footerReference w:type="even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1D" w:rsidRDefault="00AE441D">
      <w:pPr>
        <w:spacing w:after="0" w:line="240" w:lineRule="auto"/>
      </w:pPr>
      <w:r>
        <w:separator/>
      </w:r>
    </w:p>
  </w:endnote>
  <w:endnote w:type="continuationSeparator" w:id="0">
    <w:p w:rsidR="00AE441D" w:rsidRDefault="00AE441D">
      <w:pPr>
        <w:spacing w:after="0" w:line="240" w:lineRule="auto"/>
      </w:pPr>
      <w:r>
        <w:continuationSeparator/>
      </w:r>
    </w:p>
  </w:endnote>
  <w:endnote w:type="continuationNotice" w:id="1">
    <w:p w:rsidR="00AE441D" w:rsidRDefault="00AE4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D" w:rsidRDefault="00AE44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D" w:rsidRDefault="00AE44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1D" w:rsidRDefault="00AE441D">
      <w:pPr>
        <w:spacing w:after="0" w:line="240" w:lineRule="auto"/>
      </w:pPr>
      <w:r>
        <w:separator/>
      </w:r>
    </w:p>
  </w:footnote>
  <w:footnote w:type="continuationSeparator" w:id="0">
    <w:p w:rsidR="00AE441D" w:rsidRDefault="00AE441D">
      <w:pPr>
        <w:spacing w:after="0" w:line="240" w:lineRule="auto"/>
      </w:pPr>
      <w:r>
        <w:continuationSeparator/>
      </w:r>
    </w:p>
  </w:footnote>
  <w:footnote w:type="continuationNotice" w:id="1">
    <w:p w:rsidR="00AE441D" w:rsidRDefault="00AE441D">
      <w:pPr>
        <w:spacing w:after="0" w:line="240" w:lineRule="auto"/>
      </w:pPr>
    </w:p>
  </w:footnote>
  <w:footnote w:id="2">
    <w:p w:rsidR="00AE441D" w:rsidRPr="0033048B" w:rsidRDefault="00AE441D" w:rsidP="00DE27F8">
      <w:pPr>
        <w:pStyle w:val="Textpoznmkypodiarou"/>
        <w:spacing w:after="0" w:line="240" w:lineRule="auto"/>
        <w:jc w:val="both"/>
        <w:rPr>
          <w:rFonts w:ascii="Calibri" w:hAnsi="Calibri"/>
          <w:color w:val="000000"/>
          <w:szCs w:val="16"/>
          <w:lang w:val="sk-SK"/>
        </w:rPr>
      </w:pPr>
      <w:r w:rsidRPr="006D67DC">
        <w:rPr>
          <w:rStyle w:val="Odkaznapoznmkupodiarou"/>
          <w:rFonts w:ascii="Calibri" w:hAnsi="Calibri"/>
          <w:i w:val="0"/>
          <w:color w:val="000000"/>
          <w:sz w:val="16"/>
        </w:rPr>
        <w:footnoteRef/>
      </w:r>
      <w:r>
        <w:rPr>
          <w:rFonts w:ascii="Calibri" w:hAnsi="Calibri"/>
          <w:i/>
          <w:color w:val="000000"/>
        </w:rPr>
        <w:t xml:space="preserve"> </w:t>
      </w:r>
      <w:r w:rsidRPr="0033048B">
        <w:rPr>
          <w:rFonts w:ascii="Calibri" w:hAnsi="Calibri"/>
          <w:color w:val="000000"/>
          <w:szCs w:val="16"/>
          <w:lang w:val="sk-SK"/>
        </w:rPr>
        <w:t>Prvá schválená verzia sa označuje číslom 1.0. V prípade formálnych zmien v danej verzii sa mení číslica</w:t>
      </w:r>
      <w:r>
        <w:rPr>
          <w:rFonts w:ascii="Calibri" w:hAnsi="Calibri"/>
          <w:color w:val="000000"/>
          <w:szCs w:val="16"/>
          <w:lang w:val="sk-SK"/>
        </w:rPr>
        <w:t xml:space="preserve"> za bodkou, napr. 1.1, 1.2 atď. </w:t>
      </w:r>
      <w:r w:rsidRPr="0033048B">
        <w:rPr>
          <w:rFonts w:ascii="Calibri" w:hAnsi="Calibri"/>
          <w:color w:val="000000"/>
          <w:szCs w:val="16"/>
          <w:lang w:val="sk-SK"/>
        </w:rPr>
        <w:t xml:space="preserve">V prípade zásadnej zmeny sa mení číslo pred bodkou, napr. 2.0, 3.0 atď. </w:t>
      </w:r>
    </w:p>
  </w:footnote>
  <w:footnote w:id="3">
    <w:p w:rsidR="00AE441D" w:rsidRPr="0033048B" w:rsidRDefault="00AE441D">
      <w:pPr>
        <w:pStyle w:val="Textpoznmkypodiarou"/>
        <w:spacing w:after="0" w:line="240" w:lineRule="auto"/>
        <w:jc w:val="both"/>
        <w:rPr>
          <w:rFonts w:ascii="Calibri" w:hAnsi="Calibri"/>
          <w:color w:val="auto"/>
          <w:szCs w:val="16"/>
          <w:lang w:val="sk-SK"/>
        </w:rPr>
      </w:pPr>
      <w:r w:rsidRPr="006D67DC">
        <w:rPr>
          <w:rStyle w:val="Odkaznapoznmkupodiarou"/>
          <w:rFonts w:ascii="Calibri" w:hAnsi="Calibri"/>
          <w:i w:val="0"/>
          <w:color w:val="auto"/>
          <w:sz w:val="16"/>
          <w:lang w:val="sk-SK"/>
        </w:rPr>
        <w:footnoteRef/>
      </w:r>
      <w:r w:rsidRPr="0033048B">
        <w:rPr>
          <w:rFonts w:ascii="Calibri" w:hAnsi="Calibri"/>
          <w:color w:val="auto"/>
          <w:szCs w:val="16"/>
          <w:lang w:val="sk-SK"/>
        </w:rPr>
        <w:t xml:space="preserve"> Nariadenie Európskeho parlamentu a Rady (EÚ) 1303/2013 zo 17. decembra 2013, ktorým sa stanovujú spoločné ustanovenia o Európskom fonde regionálneho rozvoja, Európskom sociálnom fonde, Kohéznom fonde, Európskom poľnohospodárskom fonde pre rozvoj vidieka a Európskom námornom a rybárskom fonde</w:t>
      </w:r>
      <w:r>
        <w:rPr>
          <w:rFonts w:ascii="Calibri" w:hAnsi="Calibri"/>
          <w:color w:val="auto"/>
          <w:szCs w:val="16"/>
          <w:lang w:val="sk-SK"/>
        </w:rPr>
        <w:t>,</w:t>
      </w:r>
      <w:r w:rsidRPr="0033048B">
        <w:rPr>
          <w:rFonts w:ascii="Calibri" w:hAnsi="Calibri"/>
          <w:color w:val="auto"/>
          <w:szCs w:val="16"/>
          <w:lang w:val="sk-SK"/>
        </w:rPr>
        <w:t xml:space="preserve"> a ktorým sa stanovujú všeobecné ustanovenia o Európskom fonde regionálneho rozvoja, Európskom sociálnom fonde, Kohéznom fonde a Európskom námornom a rybárskom fonde, a ktorým sa zrušuje nariadenie Rady (ES) č. 1083/2006</w:t>
      </w:r>
    </w:p>
  </w:footnote>
  <w:footnote w:id="4">
    <w:p w:rsidR="00AE441D" w:rsidRDefault="00AE441D">
      <w:pPr>
        <w:pStyle w:val="Textpoznmkypodiarou"/>
        <w:spacing w:after="0" w:line="240" w:lineRule="auto"/>
        <w:jc w:val="both"/>
        <w:rPr>
          <w:color w:val="auto"/>
          <w:lang w:val="sk-SK"/>
        </w:rPr>
      </w:pPr>
      <w:r w:rsidRPr="006D67DC">
        <w:rPr>
          <w:rStyle w:val="Odkaznapoznmkupodiarou"/>
          <w:rFonts w:ascii="Calibri" w:hAnsi="Calibri"/>
          <w:i w:val="0"/>
          <w:color w:val="auto"/>
          <w:sz w:val="16"/>
          <w:lang w:val="sk-SK"/>
        </w:rPr>
        <w:footnoteRef/>
      </w:r>
      <w:r w:rsidRPr="003918F2">
        <w:rPr>
          <w:rFonts w:ascii="Calibri" w:hAnsi="Calibri"/>
          <w:i/>
          <w:color w:val="auto"/>
          <w:lang w:val="sk-SK"/>
        </w:rPr>
        <w:t xml:space="preserve"> </w:t>
      </w:r>
      <w:r>
        <w:rPr>
          <w:rFonts w:ascii="Calibri" w:hAnsi="Calibri"/>
          <w:i/>
          <w:color w:val="auto"/>
          <w:szCs w:val="16"/>
          <w:lang w:val="sk-SK"/>
        </w:rPr>
        <w:t xml:space="preserve"> </w:t>
      </w:r>
      <w:r w:rsidRPr="0033048B">
        <w:rPr>
          <w:rFonts w:ascii="Calibri" w:hAnsi="Calibri"/>
          <w:color w:val="auto"/>
          <w:szCs w:val="16"/>
          <w:lang w:val="sk-SK"/>
        </w:rPr>
        <w:t xml:space="preserve">Najmä </w:t>
      </w:r>
      <w:r w:rsidRPr="0033048B">
        <w:rPr>
          <w:rFonts w:ascii="Calibri" w:hAnsi="Calibri"/>
          <w:bCs/>
          <w:color w:val="auto"/>
          <w:szCs w:val="16"/>
          <w:lang w:val="sk-SK"/>
        </w:rPr>
        <w:t>nariadenie Európskeho parlamentu a Rady (EÚ) č. 1301/2013 zo 17. decembra 2013 o Európskom fonde regionálneho rozvoja a o osobitných ustanoveniach týkajúcich sa cieľa Investovanie do rastu a zamestnanosti, a ktorým sa zrušuje nariadenie (ES) č. 1080/2006, Nariadenie Európskeho parlamentu a Rady (EÚ) č. 1304/2013 zo 17. decembra 2013 o Európskom sociálnom fonde a o zrušení nariadenia Rady (ES) č. 1081/2006, Nariadenie Európskeho parlamentu a Rady (EÚ) č. 1305/2013 zo 17. decembra 2013 o podpore rozvoja vidieka prostredníctvom Európskeho poľnohospodárskeho fondu pre rozvoj vidieka (EPFRV) a o zrušení nariadenia Rady (ES) č. 1698/2005</w:t>
      </w:r>
    </w:p>
  </w:footnote>
  <w:footnote w:id="5">
    <w:p w:rsidR="00AE441D" w:rsidRDefault="00AE441D">
      <w:pPr>
        <w:jc w:val="both"/>
        <w:rPr>
          <w:rFonts w:cs="Calibri"/>
          <w:sz w:val="16"/>
          <w:szCs w:val="16"/>
        </w:rPr>
      </w:pPr>
      <w:r w:rsidRPr="003918F2">
        <w:rPr>
          <w:rStyle w:val="Odkaznapoznmkupodiarou"/>
          <w:rFonts w:ascii="Calibri" w:hAnsi="Calibri"/>
          <w:i w:val="0"/>
          <w:color w:val="auto"/>
          <w:sz w:val="16"/>
        </w:rPr>
        <w:footnoteRef/>
      </w:r>
      <w:r>
        <w:rPr>
          <w:rFonts w:cs="Calibri"/>
          <w:sz w:val="16"/>
          <w:szCs w:val="16"/>
        </w:rPr>
        <w:t xml:space="preserve">CLLD je definovaný v článkoch 32-35 nariadenia Európskeho parlamentu a Rady (EÚ) č. 1303/2013. Ide o nástroj pre zapojenie občanov na miestnej úrovni. Ide o prístup s relatívne malými finančnými investíciami, realizované operácie majú predovšetkým lokálny charakter, ale môžu mať podstatný vplyv na život ľudí v danom území. Prístup CLLD vychádza z prístupu LEADER založeného na MAS a stratégiách miestneho rozvoja. </w:t>
      </w:r>
      <w:r>
        <w:rPr>
          <w:rFonts w:eastAsia="Times New Roman" w:cs="Calibri"/>
          <w:sz w:val="16"/>
          <w:szCs w:val="16"/>
        </w:rPr>
        <w:t xml:space="preserve">Na podporu CLLD sa bude využívať EPFRV prostredníctvom PRV (prístup LEADER) a EFRR prostredníctvom IROP. CLLD však je nie je súčasťou RIÚS. Pokiaľ bude na danom území zriadená MAS implementujúca príslušnú stratégiu miestneho rozvoja, územne sa bude prekrývať s časťou územia RIÚS. </w:t>
      </w:r>
      <w:r>
        <w:rPr>
          <w:rFonts w:cs="Calibri"/>
          <w:sz w:val="16"/>
          <w:szCs w:val="16"/>
        </w:rPr>
        <w:t xml:space="preserve">Z dôvodu zamedzenia duplicity podpory je deliaca línia medzi stratégiami miestneho rozvoja a RIÚS vymedzená rámcovo na úrovni veľkosti projektu - prostredníctvom RIÚS by mali byť podporované investične náročnejšie projekty a projekty so subregionálnym a regionálnymi dopadom; prostredníctvom CLLD projekty menšieho rozsahu s miestnym dopadom. </w:t>
      </w:r>
    </w:p>
    <w:p w:rsidR="00AE441D" w:rsidRDefault="00AE441D">
      <w:pPr>
        <w:pStyle w:val="Textpoznmkypodiarou"/>
        <w:spacing w:after="0"/>
        <w:rPr>
          <w:rFonts w:cs="Arial"/>
          <w:szCs w:val="16"/>
          <w:lang w:val="sk-SK"/>
        </w:rPr>
      </w:pPr>
    </w:p>
  </w:footnote>
  <w:footnote w:id="6">
    <w:p w:rsidR="00AE441D" w:rsidRDefault="00AE441D" w:rsidP="008846F5">
      <w:pPr>
        <w:pStyle w:val="Textpoznmkypodiarou"/>
        <w:spacing w:after="0" w:line="240" w:lineRule="auto"/>
        <w:rPr>
          <w:rFonts w:ascii="Calibri" w:hAnsi="Calibri" w:cs="Calibri"/>
          <w:color w:val="auto"/>
          <w:szCs w:val="16"/>
          <w:lang w:val="sk-SK"/>
        </w:rPr>
      </w:pPr>
      <w:r>
        <w:rPr>
          <w:rStyle w:val="Odkaznapoznmkupodiarou"/>
          <w:rFonts w:eastAsia="Calibri"/>
          <w:color w:val="auto"/>
          <w:lang w:val="sk-SK" w:eastAsia="en-US"/>
        </w:rPr>
        <w:footnoteRef/>
      </w:r>
      <w:r>
        <w:rPr>
          <w:rFonts w:cs="Arial"/>
          <w:color w:val="auto"/>
          <w:szCs w:val="16"/>
        </w:rPr>
        <w:t xml:space="preserve"> </w:t>
      </w:r>
      <w:r>
        <w:rPr>
          <w:rFonts w:ascii="Calibri" w:hAnsi="Calibri" w:cs="Calibri"/>
          <w:color w:val="auto"/>
          <w:szCs w:val="16"/>
          <w:lang w:val="sk-SK"/>
        </w:rPr>
        <w:t xml:space="preserve">Celkovo bude vypracovaných 8 RIÚS. </w:t>
      </w:r>
    </w:p>
  </w:footnote>
  <w:footnote w:id="7">
    <w:p w:rsidR="00AE441D" w:rsidRDefault="00AE441D" w:rsidP="00B74833">
      <w:pPr>
        <w:spacing w:after="0" w:line="240" w:lineRule="auto"/>
        <w:ind w:left="142" w:hanging="142"/>
        <w:rPr>
          <w:rFonts w:eastAsia="Times New Roman" w:cs="Calibri"/>
          <w:sz w:val="16"/>
          <w:szCs w:val="16"/>
          <w:lang w:eastAsia="de-DE"/>
        </w:rPr>
      </w:pPr>
      <w:r w:rsidRPr="00A66699">
        <w:rPr>
          <w:rStyle w:val="Odkaznapoznmkupodiarou"/>
          <w:rFonts w:ascii="Calibri" w:hAnsi="Calibri" w:cs="Calibri"/>
          <w:color w:val="auto"/>
          <w:sz w:val="16"/>
        </w:rPr>
        <w:footnoteRef/>
      </w:r>
      <w:r>
        <w:rPr>
          <w:rFonts w:eastAsia="Times New Roman" w:cs="Calibri"/>
          <w:sz w:val="16"/>
          <w:szCs w:val="16"/>
          <w:lang w:eastAsia="de-DE"/>
        </w:rPr>
        <w:t xml:space="preserve"> Napr. Operačný program Kvalita životného prostredia stanovuje vo vybraných investičných prioritách ako jednu zo zásad výberu projektov možnosť zvýhodnenia tých projektov,  ktoré sú súčasťou RIÚS (t. j. sú priamo identifikované v RIÚS). </w:t>
      </w:r>
    </w:p>
  </w:footnote>
  <w:footnote w:id="8">
    <w:p w:rsidR="00AE441D" w:rsidRPr="00A66699" w:rsidRDefault="00AE441D" w:rsidP="00FB5FF6">
      <w:pPr>
        <w:pStyle w:val="Textpoznmkypodiarou"/>
        <w:spacing w:after="0" w:line="240" w:lineRule="auto"/>
        <w:rPr>
          <w:rFonts w:ascii="Calibri" w:hAnsi="Calibri" w:cs="Calibri"/>
          <w:color w:val="auto"/>
          <w:szCs w:val="12"/>
          <w:lang w:val="sk-SK"/>
        </w:rPr>
      </w:pPr>
      <w:r w:rsidRPr="00A66699">
        <w:rPr>
          <w:rStyle w:val="Odkaznapoznmkupodiarou"/>
          <w:rFonts w:ascii="Calibri" w:hAnsi="Calibri" w:cs="Calibri"/>
          <w:color w:val="auto"/>
          <w:sz w:val="16"/>
          <w:szCs w:val="12"/>
        </w:rPr>
        <w:footnoteRef/>
      </w:r>
      <w:r w:rsidRPr="00A66699">
        <w:rPr>
          <w:rFonts w:ascii="Calibri" w:hAnsi="Calibri" w:cs="Calibri"/>
          <w:color w:val="auto"/>
          <w:szCs w:val="12"/>
        </w:rPr>
        <w:t xml:space="preserve"> </w:t>
      </w:r>
      <w:r w:rsidRPr="00A66699">
        <w:rPr>
          <w:rFonts w:ascii="Calibri" w:hAnsi="Calibri" w:cs="Calibri"/>
          <w:color w:val="auto"/>
          <w:szCs w:val="12"/>
          <w:lang w:val="sk-SK"/>
        </w:rPr>
        <w:t>Orgán pre koordináciu RIÚS je gestorom prípravy a implementácie RIÚS v zmysle PD SR.</w:t>
      </w:r>
    </w:p>
  </w:footnote>
  <w:footnote w:id="9">
    <w:p w:rsidR="00AE441D" w:rsidRDefault="00AE441D" w:rsidP="00FB5FF6">
      <w:pPr>
        <w:pStyle w:val="Textpoznmkypodiarou"/>
        <w:spacing w:after="0" w:line="240" w:lineRule="auto"/>
        <w:ind w:left="0" w:firstLine="0"/>
        <w:rPr>
          <w:lang w:val="sk-SK"/>
        </w:rPr>
      </w:pPr>
      <w:r w:rsidRPr="0002738A">
        <w:rPr>
          <w:rStyle w:val="Odkaznapoznmkupodiarou"/>
          <w:rFonts w:ascii="Calibri" w:hAnsi="Calibri" w:cs="Calibri"/>
          <w:color w:val="auto"/>
          <w:szCs w:val="12"/>
        </w:rPr>
        <w:footnoteRef/>
      </w:r>
      <w:r w:rsidRPr="00A66699">
        <w:rPr>
          <w:rFonts w:ascii="Calibri" w:hAnsi="Calibri" w:cs="Calibri"/>
          <w:color w:val="auto"/>
          <w:szCs w:val="12"/>
        </w:rPr>
        <w:t xml:space="preserve"> </w:t>
      </w:r>
      <w:r w:rsidRPr="00A66699">
        <w:rPr>
          <w:rFonts w:ascii="Calibri" w:hAnsi="Calibri" w:cs="Calibri"/>
          <w:color w:val="auto"/>
          <w:szCs w:val="12"/>
          <w:lang w:val="sk-SK"/>
        </w:rPr>
        <w:t>Orgán pre koordináciu UMR je gestorom prípravy a implementácie UMR v zmysle PD SR</w:t>
      </w:r>
      <w:r>
        <w:rPr>
          <w:rFonts w:ascii="Calibri" w:hAnsi="Calibri" w:cs="Calibri"/>
          <w:color w:val="auto"/>
          <w:szCs w:val="12"/>
          <w:lang w:val="sk-SK"/>
        </w:rPr>
        <w:t>.</w:t>
      </w:r>
    </w:p>
  </w:footnote>
  <w:footnote w:id="10">
    <w:p w:rsidR="00AE441D" w:rsidRPr="00A66699" w:rsidRDefault="00AE441D">
      <w:pPr>
        <w:pStyle w:val="Textpoznmkypodiarou"/>
        <w:spacing w:after="0"/>
        <w:rPr>
          <w:rFonts w:ascii="Calibri" w:hAnsi="Calibri" w:cs="Calibri"/>
          <w:color w:val="auto"/>
          <w:szCs w:val="16"/>
          <w:lang w:val="sk-SK"/>
        </w:rPr>
      </w:pPr>
      <w:r w:rsidRPr="003918F2">
        <w:rPr>
          <w:rStyle w:val="Odkaznapoznmkupodiarou"/>
          <w:rFonts w:ascii="Calibri" w:hAnsi="Calibri"/>
          <w:color w:val="auto"/>
          <w:sz w:val="16"/>
        </w:rPr>
        <w:footnoteRef/>
      </w:r>
      <w:r w:rsidRPr="003918F2">
        <w:rPr>
          <w:rFonts w:ascii="Calibri" w:hAnsi="Calibri"/>
          <w:color w:val="auto"/>
        </w:rPr>
        <w:t xml:space="preserve"> </w:t>
      </w:r>
      <w:r w:rsidRPr="00A66699">
        <w:rPr>
          <w:rFonts w:ascii="Calibri" w:hAnsi="Calibri" w:cs="Calibri"/>
          <w:color w:val="auto"/>
          <w:szCs w:val="16"/>
          <w:lang w:val="sk-SK"/>
        </w:rPr>
        <w:t xml:space="preserve">Pod termín </w:t>
      </w:r>
      <w:r w:rsidRPr="00A66699">
        <w:rPr>
          <w:rFonts w:ascii="Calibri" w:hAnsi="Calibri" w:cs="Calibri"/>
          <w:i/>
          <w:color w:val="auto"/>
          <w:szCs w:val="16"/>
          <w:lang w:val="sk-SK"/>
        </w:rPr>
        <w:t xml:space="preserve">program </w:t>
      </w:r>
      <w:r w:rsidRPr="00A66699">
        <w:rPr>
          <w:rFonts w:ascii="Calibri" w:hAnsi="Calibri" w:cs="Calibri"/>
          <w:color w:val="auto"/>
          <w:szCs w:val="16"/>
          <w:lang w:val="sk-SK"/>
        </w:rPr>
        <w:t>spadajú všetky operačné programy v zmysle PD SR, vrátane Programu rozvoja vidieka SR.</w:t>
      </w:r>
    </w:p>
  </w:footnote>
  <w:footnote w:id="11">
    <w:p w:rsidR="00AE441D" w:rsidRPr="00CD4485" w:rsidRDefault="00AE441D">
      <w:pPr>
        <w:pStyle w:val="Textpoznmkypodiarou"/>
        <w:spacing w:after="0" w:line="240" w:lineRule="auto"/>
        <w:rPr>
          <w:rFonts w:ascii="Calibri" w:hAnsi="Calibri" w:cs="Calibri"/>
          <w:color w:val="auto"/>
          <w:lang w:val="sk-SK"/>
        </w:rPr>
      </w:pPr>
      <w:r w:rsidRPr="003918F2">
        <w:rPr>
          <w:rStyle w:val="Odkaznapoznmkupodiarou"/>
          <w:rFonts w:ascii="Calibri" w:hAnsi="Calibri"/>
          <w:color w:val="auto"/>
          <w:sz w:val="16"/>
        </w:rPr>
        <w:footnoteRef/>
      </w:r>
      <w:r w:rsidRPr="003918F2">
        <w:rPr>
          <w:rFonts w:ascii="Calibri" w:hAnsi="Calibri"/>
          <w:color w:val="auto"/>
        </w:rPr>
        <w:t xml:space="preserve"> </w:t>
      </w:r>
      <w:r w:rsidRPr="00A66699">
        <w:rPr>
          <w:rFonts w:ascii="Calibri" w:hAnsi="Calibri" w:cs="Calibri"/>
          <w:color w:val="auto"/>
          <w:szCs w:val="16"/>
          <w:lang w:val="sk-SK"/>
        </w:rPr>
        <w:t>Prvky stratégie RIÚS ako nástroja implementácie z IROP, ktorý je majoritným zdrojov financovania RIÚS, vychádzajú zo  stratégie IROP.</w:t>
      </w:r>
      <w:r w:rsidRPr="00CD4485">
        <w:rPr>
          <w:rFonts w:ascii="Calibri" w:hAnsi="Calibri" w:cs="Calibri"/>
          <w:color w:val="auto"/>
          <w:lang w:val="sk-SK"/>
        </w:rPr>
        <w:t xml:space="preserve"> </w:t>
      </w:r>
    </w:p>
  </w:footnote>
  <w:footnote w:id="12">
    <w:p w:rsidR="00AE441D" w:rsidRPr="0033048B" w:rsidRDefault="00AE441D" w:rsidP="000B24BA">
      <w:pPr>
        <w:pStyle w:val="Textpoznmkypodiarou"/>
        <w:spacing w:after="60"/>
        <w:ind w:left="0" w:firstLine="0"/>
        <w:jc w:val="both"/>
        <w:rPr>
          <w:color w:val="auto"/>
          <w:lang w:val="sk-SK"/>
        </w:rPr>
      </w:pPr>
    </w:p>
  </w:footnote>
  <w:footnote w:id="13">
    <w:p w:rsidR="00AE441D" w:rsidRPr="003918F2" w:rsidRDefault="00AE441D" w:rsidP="003918F2">
      <w:pPr>
        <w:pStyle w:val="Textpoznmkypodiarou"/>
        <w:spacing w:after="0" w:line="240" w:lineRule="auto"/>
        <w:jc w:val="both"/>
        <w:rPr>
          <w:rFonts w:ascii="Calibri" w:hAnsi="Calibri"/>
          <w:color w:val="auto"/>
          <w:lang w:val="sk-SK"/>
        </w:rPr>
      </w:pPr>
      <w:r w:rsidRPr="003918F2">
        <w:rPr>
          <w:rStyle w:val="Odkaznapoznmkupodiarou"/>
          <w:rFonts w:ascii="Calibri" w:hAnsi="Calibri"/>
          <w:i w:val="0"/>
          <w:color w:val="auto"/>
          <w:sz w:val="16"/>
          <w:lang w:val="sk-SK"/>
        </w:rPr>
        <w:footnoteRef/>
      </w:r>
      <w:r w:rsidRPr="0033048B">
        <w:rPr>
          <w:rFonts w:ascii="Calibri" w:hAnsi="Calibri" w:cs="Calibri"/>
          <w:color w:val="auto"/>
          <w:szCs w:val="16"/>
          <w:lang w:val="sk-SK"/>
        </w:rPr>
        <w:t xml:space="preserve">Ukazovateľ výsledku meria pokrok/zmenu, ktorá bola v rámci špecifického cieľa dosiahnutá. Na jeho plnenie však vplývajú aj externé faktory, ktoré nie je možné bezprostredne ovplyvniť. </w:t>
      </w:r>
      <w:r w:rsidRPr="0033048B">
        <w:rPr>
          <w:rFonts w:ascii="Calibri" w:hAnsi="Calibri" w:cs="Calibri"/>
          <w:iCs/>
          <w:color w:val="auto"/>
          <w:szCs w:val="16"/>
          <w:lang w:val="sk-SK"/>
        </w:rPr>
        <w:t>Relevantnosť merateľného ukazovateľa výsledku znamená, že jeho hodnota v maximálnej možnej miere zodpovedá aktivitám a výstupom realizovanými v rámci špecifického cieľa. Výsledkové ukazovatele by sa mali zamerať na najdôležitejšiu podstatu plánovanej zmeny. Plánovaná zmena môže byť krátkodobá alebo dlhodobá v závislosti od podporovaných aktivít, intervenčnej logiky a zvolenej formy financovania.</w:t>
      </w:r>
    </w:p>
  </w:footnote>
  <w:footnote w:id="14">
    <w:p w:rsidR="00AE441D" w:rsidRDefault="00AE441D">
      <w:pPr>
        <w:tabs>
          <w:tab w:val="left" w:pos="142"/>
        </w:tabs>
        <w:spacing w:after="0" w:line="240" w:lineRule="auto"/>
        <w:ind w:left="142" w:hanging="142"/>
        <w:jc w:val="both"/>
        <w:rPr>
          <w:rFonts w:eastAsia="Times New Roman" w:cs="Calibri"/>
          <w:sz w:val="16"/>
          <w:szCs w:val="16"/>
          <w:lang w:eastAsia="de-DE"/>
        </w:rPr>
      </w:pPr>
      <w:r w:rsidRPr="003918F2">
        <w:rPr>
          <w:rStyle w:val="Odkaznapoznmkupodiarou"/>
          <w:rFonts w:ascii="Calibri" w:hAnsi="Calibri"/>
          <w:i w:val="0"/>
          <w:color w:val="auto"/>
          <w:sz w:val="16"/>
        </w:rPr>
        <w:footnoteRef/>
      </w:r>
      <w:r>
        <w:t xml:space="preserve"> </w:t>
      </w:r>
      <w:r w:rsidRPr="003918F2">
        <w:rPr>
          <w:sz w:val="16"/>
        </w:rPr>
        <w:t>Projektový zámer</w:t>
      </w:r>
      <w:r w:rsidRPr="0033048B">
        <w:rPr>
          <w:rFonts w:eastAsia="Times New Roman" w:cs="Calibri"/>
          <w:sz w:val="16"/>
          <w:szCs w:val="16"/>
          <w:lang w:eastAsia="de-DE"/>
        </w:rPr>
        <w:t xml:space="preserve"> v súlade so </w:t>
      </w:r>
      <w:r w:rsidRPr="003918F2">
        <w:rPr>
          <w:sz w:val="16"/>
        </w:rPr>
        <w:t>Systémom riadenia EŠIF na PO 2014 – 2020</w:t>
      </w:r>
      <w:r w:rsidRPr="0033048B">
        <w:rPr>
          <w:rFonts w:eastAsia="Times New Roman" w:cs="Calibri"/>
          <w:sz w:val="16"/>
          <w:szCs w:val="16"/>
          <w:lang w:eastAsia="de-DE"/>
        </w:rPr>
        <w:t xml:space="preserve"> definuje minimálne, kto projektový zámer podáva, na realizáciu akého projektu má byť príspevok poskytnutý, kto bude realizovať projekt a aké ciele budú realizáciou projektu dosiahnuté. Projektový zámer je následne rozpracovaný do podoby žiadosti o nenávratný finančný príspevok. </w:t>
      </w:r>
      <w:r w:rsidRPr="003918F2">
        <w:rPr>
          <w:sz w:val="16"/>
        </w:rPr>
        <w:t>Projektový návrh</w:t>
      </w:r>
      <w:r w:rsidRPr="0033048B">
        <w:rPr>
          <w:rFonts w:eastAsia="Times New Roman" w:cs="Calibri"/>
          <w:sz w:val="16"/>
          <w:szCs w:val="16"/>
          <w:lang w:eastAsia="de-DE"/>
        </w:rPr>
        <w:t xml:space="preserve"> je predbežným vyjadrením úmyslu zrealizovať projekt, pričom poskytuje len základné východiskové informácie s cieľom jeho jednoznačnej vecnej a finančnej identifikácie. </w:t>
      </w:r>
    </w:p>
    <w:p w:rsidR="00AE441D" w:rsidRPr="00D63F36" w:rsidRDefault="00AE441D" w:rsidP="003918F2">
      <w:pPr>
        <w:tabs>
          <w:tab w:val="left" w:pos="142"/>
        </w:tabs>
        <w:spacing w:after="0" w:line="240" w:lineRule="auto"/>
        <w:ind w:left="142" w:hanging="142"/>
        <w:jc w:val="both"/>
      </w:pPr>
    </w:p>
  </w:footnote>
  <w:footnote w:id="15">
    <w:p w:rsidR="00AE441D" w:rsidRDefault="00AE441D">
      <w:pPr>
        <w:pStyle w:val="Style3"/>
        <w:widowControl/>
        <w:tabs>
          <w:tab w:val="left" w:pos="142"/>
        </w:tabs>
        <w:ind w:left="142" w:hanging="142"/>
        <w:rPr>
          <w:rFonts w:ascii="Calibri" w:hAnsi="Calibri" w:cs="Calibri"/>
          <w:sz w:val="16"/>
          <w:szCs w:val="16"/>
          <w:lang w:eastAsia="de-DE"/>
        </w:rPr>
      </w:pPr>
      <w:r w:rsidRPr="003918F2">
        <w:rPr>
          <w:rStyle w:val="Odkaznapoznmkupodiarou"/>
          <w:rFonts w:ascii="Calibri" w:hAnsi="Calibri"/>
          <w:i w:val="0"/>
          <w:color w:val="auto"/>
          <w:sz w:val="16"/>
        </w:rPr>
        <w:footnoteRef/>
      </w:r>
      <w:r>
        <w:t xml:space="preserve"> </w:t>
      </w:r>
      <w:r w:rsidRPr="0033048B">
        <w:rPr>
          <w:rFonts w:ascii="Calibri" w:hAnsi="Calibri" w:cs="Calibri"/>
          <w:sz w:val="16"/>
          <w:szCs w:val="16"/>
          <w:lang w:eastAsia="de-DE"/>
        </w:rPr>
        <w:t>Výstupy sa týkajú podporovaných aktivít. Ukazovatele by mali merať výstupy väčšiny intervencií podporovaných v rámci danej investičnej priority a tým umožniť hodnotenie priebehu implementácie. Tieto súbory údajov môžu byť použité ako základ pre hodnotenie pokroku pri dosahovaní špecifických cieľov.</w:t>
      </w:r>
    </w:p>
    <w:p w:rsidR="00AE441D" w:rsidRDefault="00AE441D">
      <w:pPr>
        <w:pStyle w:val="Textpoznmkypodiarou"/>
        <w:ind w:left="142" w:hanging="142"/>
        <w:rPr>
          <w:rFonts w:ascii="Calibri" w:hAnsi="Calibri" w:cs="Calibri"/>
          <w:color w:val="auto"/>
          <w:szCs w:val="16"/>
          <w:lang w:val="sk-SK"/>
        </w:rPr>
      </w:pPr>
    </w:p>
    <w:p w:rsidR="00AE441D" w:rsidRPr="006D67DC" w:rsidRDefault="00AE441D" w:rsidP="003918F2">
      <w:pPr>
        <w:pStyle w:val="Style3"/>
        <w:widowControl/>
        <w:tabs>
          <w:tab w:val="left" w:pos="142"/>
        </w:tabs>
        <w:ind w:left="142" w:hanging="142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9AE"/>
    <w:multiLevelType w:val="hybridMultilevel"/>
    <w:tmpl w:val="D5628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DB0"/>
    <w:multiLevelType w:val="hybridMultilevel"/>
    <w:tmpl w:val="E6CEFBE8"/>
    <w:lvl w:ilvl="0" w:tplc="86B09552">
      <w:start w:val="1"/>
      <w:numFmt w:val="decimal"/>
      <w:pStyle w:val="mberschriftboxes"/>
      <w:suff w:val="space"/>
      <w:lvlText w:val="Box 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C1A"/>
    <w:multiLevelType w:val="hybridMultilevel"/>
    <w:tmpl w:val="A5BED8A8"/>
    <w:lvl w:ilvl="0" w:tplc="6C64BC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1715"/>
    <w:multiLevelType w:val="hybridMultilevel"/>
    <w:tmpl w:val="78281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86FF6"/>
    <w:multiLevelType w:val="hybridMultilevel"/>
    <w:tmpl w:val="AC828FDA"/>
    <w:lvl w:ilvl="0" w:tplc="04CA3BD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8565D"/>
    <w:multiLevelType w:val="hybridMultilevel"/>
    <w:tmpl w:val="BCEAD7F8"/>
    <w:lvl w:ilvl="0" w:tplc="57FEFEFC">
      <w:start w:val="1"/>
      <w:numFmt w:val="decimal"/>
      <w:pStyle w:val="mberschriftmaps"/>
      <w:suff w:val="space"/>
      <w:lvlText w:val="Map 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A5C8E"/>
    <w:multiLevelType w:val="hybridMultilevel"/>
    <w:tmpl w:val="5CACB6B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55DE7752">
      <w:start w:val="1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FD7293"/>
    <w:multiLevelType w:val="hybridMultilevel"/>
    <w:tmpl w:val="81B2EE90"/>
    <w:lvl w:ilvl="0" w:tplc="8BD62E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51002"/>
    <w:multiLevelType w:val="hybridMultilevel"/>
    <w:tmpl w:val="C5361E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91051"/>
    <w:multiLevelType w:val="hybridMultilevel"/>
    <w:tmpl w:val="40F20BFA"/>
    <w:lvl w:ilvl="0" w:tplc="E732EA54">
      <w:start w:val="1"/>
      <w:numFmt w:val="decimal"/>
      <w:lvlText w:val="%1."/>
      <w:lvlJc w:val="left"/>
      <w:pPr>
        <w:ind w:left="32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01BF3"/>
    <w:multiLevelType w:val="hybridMultilevel"/>
    <w:tmpl w:val="F4E8313A"/>
    <w:lvl w:ilvl="0" w:tplc="FB046D44">
      <w:start w:val="1"/>
      <w:numFmt w:val="bullet"/>
      <w:pStyle w:val="mBox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72DC"/>
    <w:multiLevelType w:val="hybridMultilevel"/>
    <w:tmpl w:val="69266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9AE9E2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471C4AF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07654"/>
    <w:multiLevelType w:val="multilevel"/>
    <w:tmpl w:val="E9C4B98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27006F01"/>
    <w:multiLevelType w:val="hybridMultilevel"/>
    <w:tmpl w:val="72721EC2"/>
    <w:lvl w:ilvl="0" w:tplc="5E66CF98">
      <w:start w:val="1"/>
      <w:numFmt w:val="bullet"/>
      <w:pStyle w:val="maufzhlung3"/>
      <w:lvlText w:val="-"/>
      <w:lvlJc w:val="left"/>
      <w:pPr>
        <w:tabs>
          <w:tab w:val="num" w:pos="927"/>
        </w:tabs>
        <w:ind w:left="850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A05EC"/>
    <w:multiLevelType w:val="hybridMultilevel"/>
    <w:tmpl w:val="8F3C63B4"/>
    <w:lvl w:ilvl="0" w:tplc="041B001B">
      <w:start w:val="1"/>
      <w:numFmt w:val="lowerRoman"/>
      <w:lvlText w:val="%1."/>
      <w:lvlJc w:val="right"/>
      <w:pPr>
        <w:ind w:left="1713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>
      <w:start w:val="1"/>
      <w:numFmt w:val="decimal"/>
      <w:lvlText w:val="%4."/>
      <w:lvlJc w:val="left"/>
      <w:pPr>
        <w:ind w:left="3873" w:hanging="360"/>
      </w:pPr>
    </w:lvl>
    <w:lvl w:ilvl="4" w:tplc="041B0019">
      <w:start w:val="1"/>
      <w:numFmt w:val="lowerLetter"/>
      <w:lvlText w:val="%5."/>
      <w:lvlJc w:val="left"/>
      <w:pPr>
        <w:ind w:left="4593" w:hanging="360"/>
      </w:pPr>
    </w:lvl>
    <w:lvl w:ilvl="5" w:tplc="041B001B">
      <w:start w:val="1"/>
      <w:numFmt w:val="lowerRoman"/>
      <w:lvlText w:val="%6."/>
      <w:lvlJc w:val="right"/>
      <w:pPr>
        <w:ind w:left="5313" w:hanging="180"/>
      </w:pPr>
    </w:lvl>
    <w:lvl w:ilvl="6" w:tplc="041B000F">
      <w:start w:val="1"/>
      <w:numFmt w:val="decimal"/>
      <w:lvlText w:val="%7."/>
      <w:lvlJc w:val="left"/>
      <w:pPr>
        <w:ind w:left="6033" w:hanging="360"/>
      </w:pPr>
    </w:lvl>
    <w:lvl w:ilvl="7" w:tplc="041B0019">
      <w:start w:val="1"/>
      <w:numFmt w:val="lowerLetter"/>
      <w:lvlText w:val="%8."/>
      <w:lvlJc w:val="left"/>
      <w:pPr>
        <w:ind w:left="6753" w:hanging="360"/>
      </w:pPr>
    </w:lvl>
    <w:lvl w:ilvl="8" w:tplc="041B001B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10547BD"/>
    <w:multiLevelType w:val="hybridMultilevel"/>
    <w:tmpl w:val="60EEFFE0"/>
    <w:lvl w:ilvl="0" w:tplc="B23AD3FE">
      <w:start w:val="1"/>
      <w:numFmt w:val="decimal"/>
      <w:pStyle w:val="mberschriftfigures"/>
      <w:suff w:val="space"/>
      <w:lvlText w:val="Figure 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09D"/>
    <w:multiLevelType w:val="multilevel"/>
    <w:tmpl w:val="07F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A312B"/>
    <w:multiLevelType w:val="hybridMultilevel"/>
    <w:tmpl w:val="B5341C28"/>
    <w:lvl w:ilvl="0" w:tplc="F1085622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C6932"/>
    <w:multiLevelType w:val="hybridMultilevel"/>
    <w:tmpl w:val="E64C901E"/>
    <w:lvl w:ilvl="0" w:tplc="5CEA14E6">
      <w:start w:val="1"/>
      <w:numFmt w:val="bullet"/>
      <w:pStyle w:val="maufzhlung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E24E5C28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F72D5"/>
    <w:multiLevelType w:val="hybridMultilevel"/>
    <w:tmpl w:val="3006BBBC"/>
    <w:lvl w:ilvl="0" w:tplc="04CA3BD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72027"/>
    <w:multiLevelType w:val="hybridMultilevel"/>
    <w:tmpl w:val="6E10E44A"/>
    <w:lvl w:ilvl="0" w:tplc="DEA4BBCC">
      <w:start w:val="1"/>
      <w:numFmt w:val="decimal"/>
      <w:pStyle w:val="mberschrifttables"/>
      <w:suff w:val="space"/>
      <w:lvlText w:val="Table 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EFEA8A82" w:tentative="1">
      <w:start w:val="1"/>
      <w:numFmt w:val="lowerLetter"/>
      <w:lvlText w:val="%2."/>
      <w:lvlJc w:val="left"/>
      <w:pPr>
        <w:ind w:left="1440" w:hanging="360"/>
      </w:pPr>
    </w:lvl>
    <w:lvl w:ilvl="2" w:tplc="117E8D66" w:tentative="1">
      <w:start w:val="1"/>
      <w:numFmt w:val="lowerRoman"/>
      <w:lvlText w:val="%3."/>
      <w:lvlJc w:val="right"/>
      <w:pPr>
        <w:ind w:left="2160" w:hanging="180"/>
      </w:pPr>
    </w:lvl>
    <w:lvl w:ilvl="3" w:tplc="F0AA3092" w:tentative="1">
      <w:start w:val="1"/>
      <w:numFmt w:val="decimal"/>
      <w:lvlText w:val="%4."/>
      <w:lvlJc w:val="left"/>
      <w:pPr>
        <w:ind w:left="2880" w:hanging="360"/>
      </w:pPr>
    </w:lvl>
    <w:lvl w:ilvl="4" w:tplc="CDF270A0" w:tentative="1">
      <w:start w:val="1"/>
      <w:numFmt w:val="lowerLetter"/>
      <w:lvlText w:val="%5."/>
      <w:lvlJc w:val="left"/>
      <w:pPr>
        <w:ind w:left="3600" w:hanging="360"/>
      </w:pPr>
    </w:lvl>
    <w:lvl w:ilvl="5" w:tplc="33F824AA" w:tentative="1">
      <w:start w:val="1"/>
      <w:numFmt w:val="lowerRoman"/>
      <w:lvlText w:val="%6."/>
      <w:lvlJc w:val="right"/>
      <w:pPr>
        <w:ind w:left="4320" w:hanging="180"/>
      </w:pPr>
    </w:lvl>
    <w:lvl w:ilvl="6" w:tplc="135AEBC2" w:tentative="1">
      <w:start w:val="1"/>
      <w:numFmt w:val="decimal"/>
      <w:lvlText w:val="%7."/>
      <w:lvlJc w:val="left"/>
      <w:pPr>
        <w:ind w:left="5040" w:hanging="360"/>
      </w:pPr>
    </w:lvl>
    <w:lvl w:ilvl="7" w:tplc="08C23AEC" w:tentative="1">
      <w:start w:val="1"/>
      <w:numFmt w:val="lowerLetter"/>
      <w:lvlText w:val="%8."/>
      <w:lvlJc w:val="left"/>
      <w:pPr>
        <w:ind w:left="5760" w:hanging="360"/>
      </w:pPr>
    </w:lvl>
    <w:lvl w:ilvl="8" w:tplc="F09AE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81E50"/>
    <w:multiLevelType w:val="hybridMultilevel"/>
    <w:tmpl w:val="32C6656E"/>
    <w:lvl w:ilvl="0" w:tplc="8BD62E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94C82"/>
    <w:multiLevelType w:val="hybridMultilevel"/>
    <w:tmpl w:val="E22EAAF8"/>
    <w:lvl w:ilvl="0" w:tplc="49386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F8294A"/>
    <w:multiLevelType w:val="hybridMultilevel"/>
    <w:tmpl w:val="BEB23BCA"/>
    <w:lvl w:ilvl="0" w:tplc="041B0001">
      <w:start w:val="1"/>
      <w:numFmt w:val="lowerLetter"/>
      <w:pStyle w:val="maufzhlungabc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17AE1"/>
    <w:multiLevelType w:val="hybridMultilevel"/>
    <w:tmpl w:val="18C21FCC"/>
    <w:lvl w:ilvl="0" w:tplc="04CA3BD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F25AB"/>
    <w:multiLevelType w:val="hybridMultilevel"/>
    <w:tmpl w:val="2F9A6EB0"/>
    <w:lvl w:ilvl="0" w:tplc="DD26BE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215EF"/>
    <w:multiLevelType w:val="hybridMultilevel"/>
    <w:tmpl w:val="5246D3A6"/>
    <w:lvl w:ilvl="0" w:tplc="041B0017">
      <w:start w:val="1"/>
      <w:numFmt w:val="lowerLetter"/>
      <w:lvlText w:val="%1)"/>
      <w:lvlJc w:val="left"/>
      <w:pPr>
        <w:ind w:left="1770" w:hanging="360"/>
      </w:p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27C0288"/>
    <w:multiLevelType w:val="hybridMultilevel"/>
    <w:tmpl w:val="D6147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460FD"/>
    <w:multiLevelType w:val="hybridMultilevel"/>
    <w:tmpl w:val="D6147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900B7"/>
    <w:multiLevelType w:val="hybridMultilevel"/>
    <w:tmpl w:val="3C84E71A"/>
    <w:lvl w:ilvl="0" w:tplc="04CA3BD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0333E"/>
    <w:multiLevelType w:val="hybridMultilevel"/>
    <w:tmpl w:val="40F20BFA"/>
    <w:lvl w:ilvl="0" w:tplc="E732EA54">
      <w:start w:val="1"/>
      <w:numFmt w:val="decimal"/>
      <w:lvlText w:val="%1."/>
      <w:lvlJc w:val="left"/>
      <w:pPr>
        <w:ind w:left="32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20FE9"/>
    <w:multiLevelType w:val="hybridMultilevel"/>
    <w:tmpl w:val="3354A5A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0468F"/>
    <w:multiLevelType w:val="hybridMultilevel"/>
    <w:tmpl w:val="2E7C9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C2C27"/>
    <w:multiLevelType w:val="hybridMultilevel"/>
    <w:tmpl w:val="2A0C8EB4"/>
    <w:lvl w:ilvl="0" w:tplc="BAB0A108">
      <w:numFmt w:val="bullet"/>
      <w:pStyle w:val="Zoznamsodrkami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D33D3"/>
    <w:multiLevelType w:val="multilevel"/>
    <w:tmpl w:val="1FA43E62"/>
    <w:lvl w:ilvl="0">
      <w:start w:val="1"/>
      <w:numFmt w:val="decimal"/>
      <w:pStyle w:val="mberschrift1"/>
      <w:lvlText w:val="%1"/>
      <w:lvlJc w:val="left"/>
      <w:pPr>
        <w:tabs>
          <w:tab w:val="num" w:pos="474"/>
        </w:tabs>
        <w:ind w:left="262" w:hanging="148"/>
      </w:pPr>
      <w:rPr>
        <w:rFonts w:hint="default"/>
      </w:rPr>
    </w:lvl>
    <w:lvl w:ilvl="1">
      <w:start w:val="1"/>
      <w:numFmt w:val="decimal"/>
      <w:pStyle w:val="mberschrift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m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m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8"/>
        </w:tabs>
        <w:ind w:left="8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2"/>
        </w:tabs>
        <w:ind w:left="9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6"/>
        </w:tabs>
        <w:ind w:left="11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0"/>
        </w:tabs>
        <w:ind w:left="1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4"/>
        </w:tabs>
        <w:ind w:left="1414" w:hanging="1584"/>
      </w:pPr>
      <w:rPr>
        <w:rFonts w:hint="default"/>
      </w:rPr>
    </w:lvl>
  </w:abstractNum>
  <w:abstractNum w:abstractNumId="35">
    <w:nsid w:val="7E752836"/>
    <w:multiLevelType w:val="hybridMultilevel"/>
    <w:tmpl w:val="C9F8C4A6"/>
    <w:lvl w:ilvl="0" w:tplc="8CB6AA86">
      <w:start w:val="1"/>
      <w:numFmt w:val="bullet"/>
      <w:pStyle w:val="tableaufzhlung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5088C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0EB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60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28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63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02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AC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61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20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2"/>
  </w:num>
  <w:num w:numId="19">
    <w:abstractNumId w:val="21"/>
  </w:num>
  <w:num w:numId="20">
    <w:abstractNumId w:val="25"/>
  </w:num>
  <w:num w:numId="21">
    <w:abstractNumId w:val="22"/>
  </w:num>
  <w:num w:numId="22">
    <w:abstractNumId w:val="26"/>
  </w:num>
  <w:num w:numId="23">
    <w:abstractNumId w:val="31"/>
  </w:num>
  <w:num w:numId="24">
    <w:abstractNumId w:val="8"/>
  </w:num>
  <w:num w:numId="25">
    <w:abstractNumId w:val="19"/>
  </w:num>
  <w:num w:numId="26">
    <w:abstractNumId w:val="24"/>
  </w:num>
  <w:num w:numId="27">
    <w:abstractNumId w:val="29"/>
  </w:num>
  <w:num w:numId="28">
    <w:abstractNumId w:val="9"/>
  </w:num>
  <w:num w:numId="29">
    <w:abstractNumId w:val="30"/>
  </w:num>
  <w:num w:numId="30">
    <w:abstractNumId w:val="6"/>
  </w:num>
  <w:num w:numId="31">
    <w:abstractNumId w:val="32"/>
  </w:num>
  <w:num w:numId="32">
    <w:abstractNumId w:val="14"/>
  </w:num>
  <w:num w:numId="33">
    <w:abstractNumId w:val="7"/>
  </w:num>
  <w:num w:numId="3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0"/>
  </w:num>
  <w:num w:numId="37">
    <w:abstractNumId w:val="16"/>
  </w:num>
  <w:num w:numId="38">
    <w:abstractNumId w:val="12"/>
  </w:num>
  <w:num w:numId="39">
    <w:abstractNumId w:val="12"/>
  </w:num>
  <w:num w:numId="40">
    <w:abstractNumId w:val="33"/>
  </w:num>
  <w:num w:numId="4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134"/>
    <w:rsid w:val="00000FA2"/>
    <w:rsid w:val="00000FC3"/>
    <w:rsid w:val="00016BB4"/>
    <w:rsid w:val="00020721"/>
    <w:rsid w:val="00024D13"/>
    <w:rsid w:val="0002738A"/>
    <w:rsid w:val="00036307"/>
    <w:rsid w:val="000372D2"/>
    <w:rsid w:val="000423EE"/>
    <w:rsid w:val="00042F4A"/>
    <w:rsid w:val="000500A9"/>
    <w:rsid w:val="00050C5B"/>
    <w:rsid w:val="00057646"/>
    <w:rsid w:val="00067AE9"/>
    <w:rsid w:val="000B24BA"/>
    <w:rsid w:val="000E2128"/>
    <w:rsid w:val="0011081E"/>
    <w:rsid w:val="001126D4"/>
    <w:rsid w:val="00120A77"/>
    <w:rsid w:val="001269D9"/>
    <w:rsid w:val="00131F82"/>
    <w:rsid w:val="00133295"/>
    <w:rsid w:val="001375A2"/>
    <w:rsid w:val="001457C8"/>
    <w:rsid w:val="00161CE6"/>
    <w:rsid w:val="00165B61"/>
    <w:rsid w:val="00166392"/>
    <w:rsid w:val="00176444"/>
    <w:rsid w:val="0018030A"/>
    <w:rsid w:val="0018074F"/>
    <w:rsid w:val="001844FD"/>
    <w:rsid w:val="0018602A"/>
    <w:rsid w:val="001A6BEC"/>
    <w:rsid w:val="001E57F9"/>
    <w:rsid w:val="001F78D2"/>
    <w:rsid w:val="002006FA"/>
    <w:rsid w:val="00201325"/>
    <w:rsid w:val="002023CE"/>
    <w:rsid w:val="0020304F"/>
    <w:rsid w:val="002066D9"/>
    <w:rsid w:val="002105CE"/>
    <w:rsid w:val="002126E4"/>
    <w:rsid w:val="00223D82"/>
    <w:rsid w:val="002245F0"/>
    <w:rsid w:val="00224C1D"/>
    <w:rsid w:val="00247161"/>
    <w:rsid w:val="00256F59"/>
    <w:rsid w:val="002615D0"/>
    <w:rsid w:val="00263F3A"/>
    <w:rsid w:val="0027024D"/>
    <w:rsid w:val="00280855"/>
    <w:rsid w:val="00287DC2"/>
    <w:rsid w:val="00291414"/>
    <w:rsid w:val="0029285D"/>
    <w:rsid w:val="0029320C"/>
    <w:rsid w:val="00296036"/>
    <w:rsid w:val="002B240C"/>
    <w:rsid w:val="002D16F3"/>
    <w:rsid w:val="002E0172"/>
    <w:rsid w:val="002E1FAA"/>
    <w:rsid w:val="002E2B31"/>
    <w:rsid w:val="002E2F73"/>
    <w:rsid w:val="002F2D15"/>
    <w:rsid w:val="002F65AC"/>
    <w:rsid w:val="003022A5"/>
    <w:rsid w:val="0030504D"/>
    <w:rsid w:val="00307719"/>
    <w:rsid w:val="00327E5B"/>
    <w:rsid w:val="0033048B"/>
    <w:rsid w:val="00331152"/>
    <w:rsid w:val="00331CD6"/>
    <w:rsid w:val="00365C29"/>
    <w:rsid w:val="003715DA"/>
    <w:rsid w:val="0037181D"/>
    <w:rsid w:val="003918F2"/>
    <w:rsid w:val="003977C9"/>
    <w:rsid w:val="003A4C50"/>
    <w:rsid w:val="003C5B6E"/>
    <w:rsid w:val="003E1193"/>
    <w:rsid w:val="003F5B1A"/>
    <w:rsid w:val="0040216B"/>
    <w:rsid w:val="004021F8"/>
    <w:rsid w:val="00403738"/>
    <w:rsid w:val="00412D54"/>
    <w:rsid w:val="004310E7"/>
    <w:rsid w:val="004328C7"/>
    <w:rsid w:val="00433E61"/>
    <w:rsid w:val="004422D8"/>
    <w:rsid w:val="0044320E"/>
    <w:rsid w:val="00444286"/>
    <w:rsid w:val="00444574"/>
    <w:rsid w:val="004560E3"/>
    <w:rsid w:val="00460DE7"/>
    <w:rsid w:val="00493256"/>
    <w:rsid w:val="004934B8"/>
    <w:rsid w:val="004A1A07"/>
    <w:rsid w:val="004C7F6B"/>
    <w:rsid w:val="005010D0"/>
    <w:rsid w:val="00503B2E"/>
    <w:rsid w:val="005104D5"/>
    <w:rsid w:val="00516306"/>
    <w:rsid w:val="00526A4A"/>
    <w:rsid w:val="005342C0"/>
    <w:rsid w:val="00557357"/>
    <w:rsid w:val="00567FDE"/>
    <w:rsid w:val="00574202"/>
    <w:rsid w:val="00586853"/>
    <w:rsid w:val="00590D0C"/>
    <w:rsid w:val="00596DE6"/>
    <w:rsid w:val="005A69B4"/>
    <w:rsid w:val="005B4519"/>
    <w:rsid w:val="005C2778"/>
    <w:rsid w:val="005D4D8E"/>
    <w:rsid w:val="005D60A9"/>
    <w:rsid w:val="00600307"/>
    <w:rsid w:val="006015DB"/>
    <w:rsid w:val="00611F92"/>
    <w:rsid w:val="00612351"/>
    <w:rsid w:val="00633505"/>
    <w:rsid w:val="006430C4"/>
    <w:rsid w:val="00643DAE"/>
    <w:rsid w:val="006459DC"/>
    <w:rsid w:val="006506CE"/>
    <w:rsid w:val="00655C28"/>
    <w:rsid w:val="006639DF"/>
    <w:rsid w:val="006641AF"/>
    <w:rsid w:val="00670BF7"/>
    <w:rsid w:val="00690D57"/>
    <w:rsid w:val="00693A8C"/>
    <w:rsid w:val="006A013B"/>
    <w:rsid w:val="006A4164"/>
    <w:rsid w:val="006B373D"/>
    <w:rsid w:val="006C5483"/>
    <w:rsid w:val="006D67DC"/>
    <w:rsid w:val="006F0D4A"/>
    <w:rsid w:val="0070005F"/>
    <w:rsid w:val="00703F10"/>
    <w:rsid w:val="00707484"/>
    <w:rsid w:val="00717D83"/>
    <w:rsid w:val="00722EE5"/>
    <w:rsid w:val="00724591"/>
    <w:rsid w:val="00724C10"/>
    <w:rsid w:val="007354EC"/>
    <w:rsid w:val="00751D62"/>
    <w:rsid w:val="00766C9E"/>
    <w:rsid w:val="007765ED"/>
    <w:rsid w:val="00793C2D"/>
    <w:rsid w:val="007952B9"/>
    <w:rsid w:val="007A0645"/>
    <w:rsid w:val="007C1BD0"/>
    <w:rsid w:val="007C2A3F"/>
    <w:rsid w:val="007C5C25"/>
    <w:rsid w:val="007F1685"/>
    <w:rsid w:val="007F7F02"/>
    <w:rsid w:val="0080366F"/>
    <w:rsid w:val="00806087"/>
    <w:rsid w:val="00823D3E"/>
    <w:rsid w:val="00831822"/>
    <w:rsid w:val="008401C6"/>
    <w:rsid w:val="00842F49"/>
    <w:rsid w:val="00846AD7"/>
    <w:rsid w:val="00850D26"/>
    <w:rsid w:val="008604BD"/>
    <w:rsid w:val="00863619"/>
    <w:rsid w:val="00873312"/>
    <w:rsid w:val="008771F5"/>
    <w:rsid w:val="008846F5"/>
    <w:rsid w:val="00885678"/>
    <w:rsid w:val="00897871"/>
    <w:rsid w:val="008A6AC2"/>
    <w:rsid w:val="008B6368"/>
    <w:rsid w:val="008B7CBC"/>
    <w:rsid w:val="008C7B52"/>
    <w:rsid w:val="008D7355"/>
    <w:rsid w:val="008E27C7"/>
    <w:rsid w:val="008E4DD2"/>
    <w:rsid w:val="008F1DEC"/>
    <w:rsid w:val="008F7BC6"/>
    <w:rsid w:val="00900B23"/>
    <w:rsid w:val="00903CCE"/>
    <w:rsid w:val="0091254A"/>
    <w:rsid w:val="00915FFC"/>
    <w:rsid w:val="009175DA"/>
    <w:rsid w:val="00940554"/>
    <w:rsid w:val="00946848"/>
    <w:rsid w:val="0094742E"/>
    <w:rsid w:val="00956A41"/>
    <w:rsid w:val="009625DC"/>
    <w:rsid w:val="00964BAF"/>
    <w:rsid w:val="00970ED9"/>
    <w:rsid w:val="00971F3D"/>
    <w:rsid w:val="00977FEE"/>
    <w:rsid w:val="00994EA3"/>
    <w:rsid w:val="00996E15"/>
    <w:rsid w:val="009971CF"/>
    <w:rsid w:val="009A6310"/>
    <w:rsid w:val="009B73C8"/>
    <w:rsid w:val="009C3AF7"/>
    <w:rsid w:val="00A05298"/>
    <w:rsid w:val="00A05A02"/>
    <w:rsid w:val="00A113F9"/>
    <w:rsid w:val="00A17374"/>
    <w:rsid w:val="00A201F3"/>
    <w:rsid w:val="00A23563"/>
    <w:rsid w:val="00A247B6"/>
    <w:rsid w:val="00A26515"/>
    <w:rsid w:val="00A3137C"/>
    <w:rsid w:val="00A359CE"/>
    <w:rsid w:val="00A53C2F"/>
    <w:rsid w:val="00A60DD3"/>
    <w:rsid w:val="00A66699"/>
    <w:rsid w:val="00A97545"/>
    <w:rsid w:val="00AB420C"/>
    <w:rsid w:val="00AB4730"/>
    <w:rsid w:val="00AB6545"/>
    <w:rsid w:val="00AD2137"/>
    <w:rsid w:val="00AD784A"/>
    <w:rsid w:val="00AE441D"/>
    <w:rsid w:val="00AE7743"/>
    <w:rsid w:val="00AF7DC4"/>
    <w:rsid w:val="00B16666"/>
    <w:rsid w:val="00B17BB3"/>
    <w:rsid w:val="00B52B50"/>
    <w:rsid w:val="00B549AC"/>
    <w:rsid w:val="00B7045A"/>
    <w:rsid w:val="00B70F02"/>
    <w:rsid w:val="00B74833"/>
    <w:rsid w:val="00B80D7C"/>
    <w:rsid w:val="00B85A68"/>
    <w:rsid w:val="00B95B88"/>
    <w:rsid w:val="00BA0C78"/>
    <w:rsid w:val="00BA183C"/>
    <w:rsid w:val="00BC2DA9"/>
    <w:rsid w:val="00BE46C2"/>
    <w:rsid w:val="00BE7B26"/>
    <w:rsid w:val="00C135D1"/>
    <w:rsid w:val="00C23510"/>
    <w:rsid w:val="00C4138F"/>
    <w:rsid w:val="00C43A4D"/>
    <w:rsid w:val="00C46AD9"/>
    <w:rsid w:val="00C536B7"/>
    <w:rsid w:val="00C560FD"/>
    <w:rsid w:val="00C568F1"/>
    <w:rsid w:val="00C674A5"/>
    <w:rsid w:val="00C71727"/>
    <w:rsid w:val="00C75825"/>
    <w:rsid w:val="00C848D1"/>
    <w:rsid w:val="00C85B34"/>
    <w:rsid w:val="00C872BE"/>
    <w:rsid w:val="00C94B59"/>
    <w:rsid w:val="00CA38FC"/>
    <w:rsid w:val="00CD4485"/>
    <w:rsid w:val="00CE3CD4"/>
    <w:rsid w:val="00CF1A09"/>
    <w:rsid w:val="00CF4682"/>
    <w:rsid w:val="00D00736"/>
    <w:rsid w:val="00D12134"/>
    <w:rsid w:val="00D24F19"/>
    <w:rsid w:val="00D26A5F"/>
    <w:rsid w:val="00D27E00"/>
    <w:rsid w:val="00D33F3C"/>
    <w:rsid w:val="00D3640B"/>
    <w:rsid w:val="00D45A79"/>
    <w:rsid w:val="00D543E4"/>
    <w:rsid w:val="00D56B9B"/>
    <w:rsid w:val="00D578FE"/>
    <w:rsid w:val="00D62C69"/>
    <w:rsid w:val="00D63C54"/>
    <w:rsid w:val="00D63F36"/>
    <w:rsid w:val="00D76CDE"/>
    <w:rsid w:val="00DB01CE"/>
    <w:rsid w:val="00DC2CF7"/>
    <w:rsid w:val="00DE27F8"/>
    <w:rsid w:val="00DE554A"/>
    <w:rsid w:val="00DE6D51"/>
    <w:rsid w:val="00E106C7"/>
    <w:rsid w:val="00E25478"/>
    <w:rsid w:val="00E30629"/>
    <w:rsid w:val="00E3482C"/>
    <w:rsid w:val="00E55EB5"/>
    <w:rsid w:val="00E667EC"/>
    <w:rsid w:val="00E7425C"/>
    <w:rsid w:val="00E80D2D"/>
    <w:rsid w:val="00E90B83"/>
    <w:rsid w:val="00E9291A"/>
    <w:rsid w:val="00ED72C7"/>
    <w:rsid w:val="00EE1EA1"/>
    <w:rsid w:val="00EF7788"/>
    <w:rsid w:val="00F03AAE"/>
    <w:rsid w:val="00F33417"/>
    <w:rsid w:val="00F34CB2"/>
    <w:rsid w:val="00F40E84"/>
    <w:rsid w:val="00F42401"/>
    <w:rsid w:val="00F64DC0"/>
    <w:rsid w:val="00F72391"/>
    <w:rsid w:val="00F75915"/>
    <w:rsid w:val="00F772CD"/>
    <w:rsid w:val="00F775D1"/>
    <w:rsid w:val="00F845A8"/>
    <w:rsid w:val="00FA505E"/>
    <w:rsid w:val="00FB4C3C"/>
    <w:rsid w:val="00FB5E59"/>
    <w:rsid w:val="00FB5FF6"/>
    <w:rsid w:val="00FC5939"/>
    <w:rsid w:val="00FD6FEF"/>
    <w:rsid w:val="00FE0941"/>
    <w:rsid w:val="00FE4C8C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numPr>
        <w:numId w:val="11"/>
      </w:numPr>
      <w:spacing w:before="120" w:line="240" w:lineRule="auto"/>
      <w:outlineLvl w:val="0"/>
    </w:pPr>
    <w:rPr>
      <w:rFonts w:ascii="Cambria" w:eastAsia="Times New Roman" w:hAnsi="Cambria"/>
      <w:b/>
      <w:bCs/>
      <w:color w:val="345A8A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numPr>
        <w:ilvl w:val="1"/>
        <w:numId w:val="11"/>
      </w:numPr>
      <w:spacing w:before="120" w:line="240" w:lineRule="auto"/>
      <w:ind w:left="1569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autoRedefine/>
    <w:qFormat/>
    <w:pPr>
      <w:keepNext/>
      <w:numPr>
        <w:ilvl w:val="2"/>
        <w:numId w:val="11"/>
      </w:numPr>
      <w:tabs>
        <w:tab w:val="left" w:pos="567"/>
      </w:tabs>
      <w:suppressAutoHyphens/>
      <w:spacing w:before="240" w:line="240" w:lineRule="exact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1"/>
      </w:numPr>
      <w:tabs>
        <w:tab w:val="left" w:pos="680"/>
      </w:tabs>
      <w:suppressAutoHyphens/>
      <w:spacing w:before="240"/>
      <w:outlineLvl w:val="3"/>
    </w:pPr>
    <w:rPr>
      <w:rFonts w:eastAsia="Times New Roman"/>
      <w:b/>
      <w:bCs/>
      <w:color w:val="5F5F5F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1"/>
      </w:numPr>
      <w:suppressAutoHyphens/>
      <w:spacing w:before="200" w:after="100"/>
      <w:outlineLvl w:val="4"/>
    </w:pPr>
    <w:rPr>
      <w:rFonts w:eastAsia="Times New Roman"/>
      <w:b/>
      <w:bCs/>
      <w:iCs/>
      <w:color w:val="5F5F5F"/>
      <w:szCs w:val="26"/>
      <w:lang w:val="de-DE" w:eastAsia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1"/>
      </w:numPr>
      <w:suppressAutoHyphens/>
      <w:spacing w:before="140" w:line="200" w:lineRule="exact"/>
      <w:outlineLvl w:val="5"/>
    </w:pPr>
    <w:rPr>
      <w:rFonts w:eastAsia="Times New Roman"/>
      <w:b/>
      <w:bCs/>
      <w:color w:val="808080"/>
      <w:sz w:val="16"/>
      <w:lang w:eastAsia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1"/>
      </w:numPr>
      <w:suppressAutoHyphens/>
      <w:spacing w:before="140" w:line="200" w:lineRule="exact"/>
      <w:outlineLvl w:val="6"/>
    </w:pPr>
    <w:rPr>
      <w:rFonts w:eastAsia="Times New Roman"/>
      <w:b/>
      <w:color w:val="808080"/>
      <w:sz w:val="16"/>
      <w:lang w:eastAsia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1"/>
      </w:numPr>
      <w:suppressAutoHyphens/>
      <w:spacing w:before="140" w:line="200" w:lineRule="exact"/>
      <w:outlineLvl w:val="7"/>
    </w:pPr>
    <w:rPr>
      <w:rFonts w:eastAsia="Times New Roman"/>
      <w:b/>
      <w:iCs/>
      <w:color w:val="808080"/>
      <w:sz w:val="16"/>
      <w:lang w:eastAsia="x-none"/>
    </w:rPr>
  </w:style>
  <w:style w:type="paragraph" w:styleId="Nadpis9">
    <w:name w:val="heading 9"/>
    <w:basedOn w:val="Nadpis1"/>
    <w:next w:val="Normlny"/>
    <w:link w:val="Nadpis9Char"/>
    <w:qFormat/>
    <w:pPr>
      <w:framePr w:wrap="notBeside" w:hAnchor="text"/>
      <w:numPr>
        <w:ilvl w:val="8"/>
      </w:numPr>
      <w:outlineLvl w:val="8"/>
    </w:pPr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Times New Roman" w:hAnsi="Cambria"/>
      <w:b/>
      <w:bCs/>
      <w:color w:val="345A8A"/>
      <w:sz w:val="32"/>
      <w:szCs w:val="32"/>
      <w:lang w:val="x-none" w:eastAsia="x-none"/>
    </w:rPr>
  </w:style>
  <w:style w:type="character" w:customStyle="1" w:styleId="Nadpis2Char">
    <w:name w:val="Nadpis 2 Char"/>
    <w:link w:val="Nadpis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link w:val="Nadpis3"/>
    <w:rPr>
      <w:rFonts w:ascii="Cambria" w:eastAsia="Times New Roman" w:hAnsi="Cambria"/>
      <w:b/>
      <w:bCs/>
      <w:color w:val="4F81BD"/>
      <w:sz w:val="22"/>
      <w:szCs w:val="22"/>
      <w:lang w:val="x-none" w:eastAsia="en-US"/>
    </w:rPr>
  </w:style>
  <w:style w:type="character" w:customStyle="1" w:styleId="Nadpis4Char">
    <w:name w:val="Nadpis 4 Char"/>
    <w:link w:val="Nadpis4"/>
    <w:rPr>
      <w:rFonts w:eastAsia="Times New Roman"/>
      <w:b/>
      <w:bCs/>
      <w:color w:val="5F5F5F"/>
      <w:sz w:val="22"/>
      <w:szCs w:val="28"/>
      <w:lang w:val="x-none" w:eastAsia="x-none"/>
    </w:rPr>
  </w:style>
  <w:style w:type="character" w:customStyle="1" w:styleId="Nadpis5Char">
    <w:name w:val="Nadpis 5 Char"/>
    <w:link w:val="Nadpis5"/>
    <w:rPr>
      <w:rFonts w:eastAsia="Times New Roman"/>
      <w:b/>
      <w:bCs/>
      <w:iCs/>
      <w:color w:val="5F5F5F"/>
      <w:sz w:val="22"/>
      <w:szCs w:val="26"/>
      <w:lang w:val="de-DE" w:eastAsia="x-none"/>
    </w:rPr>
  </w:style>
  <w:style w:type="character" w:customStyle="1" w:styleId="Nadpis6Char">
    <w:name w:val="Nadpis 6 Char"/>
    <w:link w:val="Nadpis6"/>
    <w:rPr>
      <w:rFonts w:eastAsia="Times New Roman"/>
      <w:b/>
      <w:bCs/>
      <w:color w:val="808080"/>
      <w:sz w:val="16"/>
      <w:szCs w:val="22"/>
      <w:lang w:eastAsia="x-none"/>
    </w:rPr>
  </w:style>
  <w:style w:type="character" w:customStyle="1" w:styleId="Nadpis7Char">
    <w:name w:val="Nadpis 7 Char"/>
    <w:link w:val="Nadpis7"/>
    <w:rPr>
      <w:rFonts w:eastAsia="Times New Roman"/>
      <w:b/>
      <w:color w:val="808080"/>
      <w:sz w:val="16"/>
      <w:szCs w:val="22"/>
      <w:lang w:eastAsia="x-none"/>
    </w:rPr>
  </w:style>
  <w:style w:type="character" w:customStyle="1" w:styleId="Nadpis8Char">
    <w:name w:val="Nadpis 8 Char"/>
    <w:link w:val="Nadpis8"/>
    <w:rPr>
      <w:rFonts w:eastAsia="Times New Roman"/>
      <w:b/>
      <w:iCs/>
      <w:color w:val="808080"/>
      <w:sz w:val="16"/>
      <w:szCs w:val="22"/>
      <w:lang w:eastAsia="x-none"/>
    </w:rPr>
  </w:style>
  <w:style w:type="character" w:customStyle="1" w:styleId="Nadpis9Char">
    <w:name w:val="Nadpis 9 Char"/>
    <w:link w:val="Nadpis9"/>
    <w:rPr>
      <w:rFonts w:ascii="Cambria" w:eastAsia="Times New Roman" w:hAnsi="Cambria"/>
      <w:b/>
      <w:bCs/>
      <w:color w:val="345A8A"/>
      <w:sz w:val="32"/>
      <w:szCs w:val="22"/>
      <w:lang w:val="x-none" w:eastAsia="x-none"/>
    </w:rPr>
  </w:style>
  <w:style w:type="paragraph" w:styleId="Obsah1">
    <w:name w:val="toc 1"/>
    <w:next w:val="Normlny"/>
    <w:uiPriority w:val="39"/>
    <w:pPr>
      <w:spacing w:before="120" w:after="120" w:line="276" w:lineRule="auto"/>
    </w:pPr>
    <w:rPr>
      <w:b/>
      <w:bCs/>
      <w:caps/>
      <w:lang w:val="sk-SK"/>
    </w:rPr>
  </w:style>
  <w:style w:type="paragraph" w:styleId="Obsah2">
    <w:name w:val="toc 2"/>
    <w:next w:val="Normlny"/>
    <w:uiPriority w:val="39"/>
    <w:pPr>
      <w:spacing w:line="276" w:lineRule="auto"/>
      <w:ind w:left="220"/>
    </w:pPr>
    <w:rPr>
      <w:smallCaps/>
      <w:lang w:val="sk-SK"/>
    </w:rPr>
  </w:style>
  <w:style w:type="paragraph" w:styleId="Obsah3">
    <w:name w:val="toc 3"/>
    <w:next w:val="Normlny"/>
    <w:uiPriority w:val="39"/>
    <w:pPr>
      <w:spacing w:line="276" w:lineRule="auto"/>
      <w:ind w:left="440"/>
    </w:pPr>
    <w:rPr>
      <w:i/>
      <w:iCs/>
      <w:lang w:val="sk-SK"/>
    </w:rPr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,C"/>
    <w:link w:val="TextpoznmkypodiarouChar"/>
    <w:uiPriority w:val="99"/>
    <w:pPr>
      <w:tabs>
        <w:tab w:val="left" w:pos="170"/>
      </w:tabs>
      <w:spacing w:after="200" w:line="180" w:lineRule="exact"/>
      <w:ind w:left="170" w:hanging="170"/>
    </w:pPr>
    <w:rPr>
      <w:rFonts w:ascii="Arial" w:eastAsia="Times New Roman" w:hAnsi="Arial"/>
      <w:color w:val="808080"/>
      <w:sz w:val="16"/>
      <w:szCs w:val="22"/>
      <w:lang w:val="de-AT" w:eastAsia="de-DE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link w:val="Textpoznmkypodiarou"/>
    <w:uiPriority w:val="99"/>
    <w:rPr>
      <w:rFonts w:ascii="Arial" w:eastAsia="Times New Roman" w:hAnsi="Arial"/>
      <w:color w:val="808080"/>
      <w:sz w:val="16"/>
      <w:szCs w:val="22"/>
      <w:lang w:val="de-AT" w:eastAsia="de-DE" w:bidi="ar-SA"/>
    </w:rPr>
  </w:style>
  <w:style w:type="paragraph" w:styleId="Textkomentra">
    <w:name w:val="annotation text"/>
    <w:basedOn w:val="Normlny"/>
    <w:link w:val="TextkomentraChar"/>
    <w:unhideWhenUsed/>
    <w:rPr>
      <w:rFonts w:ascii="Arial" w:eastAsia="Times New Roman" w:hAnsi="Arial"/>
      <w:sz w:val="20"/>
      <w:szCs w:val="20"/>
      <w:lang w:val="en-GB" w:eastAsia="de-DE"/>
    </w:rPr>
  </w:style>
  <w:style w:type="character" w:customStyle="1" w:styleId="TextkomentraChar">
    <w:name w:val="Text komentára Char"/>
    <w:link w:val="Textkomentra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Hlavika">
    <w:name w:val="header"/>
    <w:link w:val="HlavikaChar"/>
    <w:uiPriority w:val="99"/>
    <w:pPr>
      <w:pBdr>
        <w:bottom w:val="single" w:sz="4" w:space="4" w:color="auto"/>
      </w:pBdr>
      <w:tabs>
        <w:tab w:val="right" w:pos="8618"/>
      </w:tabs>
      <w:spacing w:before="60" w:after="200" w:line="276" w:lineRule="auto"/>
      <w:ind w:left="-907" w:right="-907"/>
    </w:pPr>
    <w:rPr>
      <w:rFonts w:ascii="Arial" w:eastAsia="Times New Roman" w:hAnsi="Arial"/>
      <w:color w:val="808080"/>
      <w:sz w:val="18"/>
      <w:szCs w:val="22"/>
      <w:lang w:val="de-AT" w:eastAsia="de-DE"/>
    </w:rPr>
  </w:style>
  <w:style w:type="character" w:customStyle="1" w:styleId="HlavikaChar">
    <w:name w:val="Hlavička Char"/>
    <w:link w:val="Hlavika"/>
    <w:uiPriority w:val="99"/>
    <w:rPr>
      <w:rFonts w:ascii="Arial" w:eastAsia="Times New Roman" w:hAnsi="Arial"/>
      <w:color w:val="808080"/>
      <w:sz w:val="18"/>
      <w:szCs w:val="22"/>
      <w:lang w:val="de-AT" w:eastAsia="de-DE" w:bidi="ar-SA"/>
    </w:rPr>
  </w:style>
  <w:style w:type="paragraph" w:styleId="Pta">
    <w:name w:val="footer"/>
    <w:link w:val="PtaChar"/>
    <w:uiPriority w:val="99"/>
    <w:pPr>
      <w:pBdr>
        <w:bottom w:val="single" w:sz="4" w:space="4" w:color="auto"/>
      </w:pBdr>
      <w:tabs>
        <w:tab w:val="right" w:pos="8618"/>
      </w:tabs>
      <w:spacing w:after="200" w:line="276" w:lineRule="auto"/>
      <w:ind w:left="-907" w:right="-907"/>
    </w:pPr>
    <w:rPr>
      <w:rFonts w:ascii="Arial" w:eastAsia="Times New Roman" w:hAnsi="Arial"/>
      <w:color w:val="808080"/>
      <w:sz w:val="18"/>
      <w:szCs w:val="22"/>
      <w:lang w:val="de-AT" w:eastAsia="de-DE"/>
    </w:rPr>
  </w:style>
  <w:style w:type="character" w:customStyle="1" w:styleId="PtaChar">
    <w:name w:val="Päta Char"/>
    <w:link w:val="Pta"/>
    <w:uiPriority w:val="99"/>
    <w:rPr>
      <w:rFonts w:ascii="Arial" w:eastAsia="Times New Roman" w:hAnsi="Arial"/>
      <w:color w:val="808080"/>
      <w:sz w:val="18"/>
      <w:szCs w:val="22"/>
      <w:lang w:val="de-AT" w:eastAsia="de-DE" w:bidi="ar-SA"/>
    </w:rPr>
  </w:style>
  <w:style w:type="paragraph" w:styleId="Zoznamobrzkov">
    <w:name w:val="table of figures"/>
    <w:next w:val="Normlny"/>
    <w:uiPriority w:val="99"/>
    <w:pPr>
      <w:tabs>
        <w:tab w:val="left" w:pos="851"/>
        <w:tab w:val="right" w:leader="dot" w:pos="7711"/>
      </w:tabs>
      <w:suppressAutoHyphens/>
      <w:spacing w:before="60" w:after="200" w:line="280" w:lineRule="exact"/>
      <w:ind w:left="851" w:right="284" w:hanging="851"/>
    </w:pPr>
    <w:rPr>
      <w:rFonts w:ascii="Arial" w:eastAsia="Times New Roman" w:hAnsi="Arial"/>
      <w:sz w:val="22"/>
      <w:szCs w:val="22"/>
      <w:lang w:val="de-AT" w:eastAsia="de-DE"/>
    </w:rPr>
  </w:style>
  <w:style w:type="character" w:styleId="Odkaznapoznmkupodiarou">
    <w:name w:val="footnote reference"/>
    <w:aliases w:val="Überschrift 4 Zchn1,Título 4 Car Zchn,Heading 4 Char1 Car Zchn,no vale 2 Zchn,no vale 2 Car Zchn,ftref,Footnote symbol,-E Fußnotenzeichen,ESPON Footnote No,Footnote call,Odwołanie przypisu,Voetnootverwijzing,Fußnotenzeichen2"/>
    <w:uiPriority w:val="99"/>
    <w:rPr>
      <w:rFonts w:ascii="Arial" w:hAnsi="Arial"/>
      <w:i/>
      <w:dstrike w:val="0"/>
      <w:color w:val="808080"/>
      <w:position w:val="6"/>
      <w:sz w:val="12"/>
      <w:vertAlign w:val="baseline"/>
    </w:rPr>
  </w:style>
  <w:style w:type="character" w:styleId="Odkaznakomentr">
    <w:name w:val="annotation reference"/>
    <w:unhideWhenUsed/>
    <w:rPr>
      <w:sz w:val="16"/>
      <w:szCs w:val="16"/>
    </w:rPr>
  </w:style>
  <w:style w:type="character" w:styleId="slostrany">
    <w:name w:val="page number"/>
    <w:semiHidden/>
    <w:rPr>
      <w:rFonts w:ascii="Arial" w:hAnsi="Arial"/>
      <w:color w:val="808080"/>
      <w:sz w:val="18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Zvraznenie">
    <w:name w:val="Emphasis"/>
    <w:uiPriority w:val="20"/>
    <w:qFormat/>
    <w:rPr>
      <w:rFonts w:cs="Times New Roman"/>
      <w:i/>
      <w:iCs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eastAsia="Times New Roman" w:hAnsi="Tahoma"/>
      <w:sz w:val="18"/>
      <w:szCs w:val="24"/>
      <w:lang w:val="en-GB" w:eastAsia="de-DE"/>
    </w:rPr>
  </w:style>
  <w:style w:type="character" w:customStyle="1" w:styleId="truktradokumentuChar">
    <w:name w:val="Štruktúra dokumentu Char"/>
    <w:link w:val="truktradokumentu"/>
    <w:uiPriority w:val="99"/>
    <w:semiHidden/>
    <w:rPr>
      <w:rFonts w:ascii="Tahoma" w:eastAsia="Times New Roman" w:hAnsi="Tahoma" w:cs="Tahoma"/>
      <w:sz w:val="18"/>
      <w:szCs w:val="24"/>
      <w:shd w:val="clear" w:color="auto" w:fill="000080"/>
      <w:lang w:val="en-GB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eastAsia="Times New Roman" w:hAnsi="Tahoma"/>
      <w:sz w:val="16"/>
      <w:szCs w:val="16"/>
      <w:lang w:val="en-GB" w:eastAsia="de-D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imes New Roman"/>
      <w:sz w:val="16"/>
      <w:szCs w:val="16"/>
      <w:lang w:val="en-GB" w:eastAsia="de-DE"/>
    </w:rPr>
  </w:style>
  <w:style w:type="table" w:styleId="Mriekatabuky">
    <w:name w:val="Table Grid"/>
    <w:basedOn w:val="Normlnatabuk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2">
    <w:name w:val="Titel2"/>
    <w:basedOn w:val="Normlny"/>
    <w:pPr>
      <w:autoSpaceDE w:val="0"/>
      <w:autoSpaceDN w:val="0"/>
      <w:adjustRightInd w:val="0"/>
      <w:spacing w:after="0" w:line="240" w:lineRule="auto"/>
    </w:pPr>
    <w:rPr>
      <w:rFonts w:eastAsia="Times New Roman"/>
      <w:color w:val="FFFFFF"/>
      <w:sz w:val="52"/>
      <w:szCs w:val="52"/>
      <w:lang w:val="de-DE"/>
    </w:rPr>
  </w:style>
  <w:style w:type="paragraph" w:customStyle="1" w:styleId="maufzhlung">
    <w:name w:val="m_aufzählung"/>
    <w:uiPriority w:val="99"/>
    <w:pPr>
      <w:numPr>
        <w:numId w:val="1"/>
      </w:numPr>
      <w:tabs>
        <w:tab w:val="left" w:pos="567"/>
      </w:tabs>
      <w:spacing w:before="60" w:after="200" w:line="220" w:lineRule="atLeast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paragraph" w:customStyle="1" w:styleId="maufzhlung2">
    <w:name w:val="m_aufzählung2"/>
    <w:basedOn w:val="maufzhlung"/>
    <w:next w:val="Normlny"/>
    <w:uiPriority w:val="99"/>
    <w:pPr>
      <w:numPr>
        <w:numId w:val="0"/>
      </w:numPr>
      <w:spacing w:after="140"/>
    </w:pPr>
  </w:style>
  <w:style w:type="paragraph" w:customStyle="1" w:styleId="maufzhlungabc">
    <w:name w:val="m_aufzählung_abc"/>
    <w:uiPriority w:val="99"/>
    <w:pPr>
      <w:numPr>
        <w:numId w:val="2"/>
      </w:numPr>
      <w:tabs>
        <w:tab w:val="left" w:pos="567"/>
      </w:tabs>
      <w:spacing w:before="60" w:after="200" w:line="220" w:lineRule="atLeast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paragraph" w:customStyle="1" w:styleId="maufzhlungabc2">
    <w:name w:val="m_aufzählung_abc_2"/>
    <w:basedOn w:val="maufzhlungabc"/>
    <w:next w:val="Normlny"/>
    <w:uiPriority w:val="99"/>
    <w:pPr>
      <w:numPr>
        <w:numId w:val="0"/>
      </w:numPr>
      <w:spacing w:after="140"/>
    </w:pPr>
  </w:style>
  <w:style w:type="paragraph" w:customStyle="1" w:styleId="Titel1">
    <w:name w:val="Titel1"/>
    <w:basedOn w:val="Normlny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666666"/>
      <w:sz w:val="32"/>
      <w:szCs w:val="32"/>
      <w:lang w:val="de-DE"/>
    </w:rPr>
  </w:style>
  <w:style w:type="paragraph" w:customStyle="1" w:styleId="Autor">
    <w:name w:val="Autor"/>
    <w:basedOn w:val="Normlny"/>
    <w:pPr>
      <w:spacing w:after="0" w:line="280" w:lineRule="exact"/>
    </w:pPr>
    <w:rPr>
      <w:rFonts w:eastAsia="Times New Roman"/>
      <w:sz w:val="20"/>
      <w:lang w:val="de-DE"/>
    </w:rPr>
  </w:style>
  <w:style w:type="paragraph" w:customStyle="1" w:styleId="Titel3">
    <w:name w:val="Titel3"/>
    <w:basedOn w:val="Autor"/>
    <w:rPr>
      <w:sz w:val="22"/>
    </w:rPr>
  </w:style>
  <w:style w:type="paragraph" w:customStyle="1" w:styleId="Fuzeilequerformat">
    <w:name w:val="Fußzeile_querformat"/>
    <w:basedOn w:val="Pta"/>
    <w:pPr>
      <w:tabs>
        <w:tab w:val="clear" w:pos="8618"/>
        <w:tab w:val="right" w:pos="12871"/>
      </w:tabs>
    </w:pPr>
  </w:style>
  <w:style w:type="paragraph" w:customStyle="1" w:styleId="maufzhlung3">
    <w:name w:val="m_aufzählung3"/>
    <w:basedOn w:val="maufzhlung"/>
    <w:uiPriority w:val="99"/>
    <w:pPr>
      <w:numPr>
        <w:numId w:val="3"/>
      </w:numPr>
      <w:tabs>
        <w:tab w:val="clear" w:pos="567"/>
        <w:tab w:val="left" w:pos="851"/>
      </w:tabs>
    </w:pPr>
  </w:style>
  <w:style w:type="paragraph" w:customStyle="1" w:styleId="maufzhlung4">
    <w:name w:val="m_aufzählung4"/>
    <w:basedOn w:val="maufzhlung3"/>
    <w:next w:val="Normlny"/>
    <w:pPr>
      <w:numPr>
        <w:numId w:val="0"/>
      </w:numPr>
      <w:spacing w:after="140"/>
    </w:pPr>
  </w:style>
  <w:style w:type="paragraph" w:customStyle="1" w:styleId="mQuelle">
    <w:name w:val="m_Quelle"/>
    <w:next w:val="Normlny"/>
    <w:uiPriority w:val="99"/>
    <w:pPr>
      <w:suppressAutoHyphens/>
      <w:spacing w:before="60" w:after="140" w:line="276" w:lineRule="auto"/>
    </w:pPr>
    <w:rPr>
      <w:rFonts w:ascii="Arial" w:eastAsia="Times New Roman" w:hAnsi="Arial"/>
      <w:color w:val="808080"/>
      <w:sz w:val="16"/>
      <w:szCs w:val="22"/>
      <w:lang w:val="de-DE" w:eastAsia="de-DE"/>
    </w:rPr>
  </w:style>
  <w:style w:type="paragraph" w:customStyle="1" w:styleId="tablelinks">
    <w:name w:val="table_links"/>
    <w:uiPriority w:val="99"/>
    <w:pPr>
      <w:suppressAutoHyphens/>
      <w:spacing w:before="40" w:after="40" w:line="276" w:lineRule="auto"/>
    </w:pPr>
    <w:rPr>
      <w:rFonts w:ascii="Arial" w:eastAsia="Times New Roman" w:hAnsi="Arial"/>
      <w:color w:val="808080"/>
      <w:sz w:val="18"/>
      <w:szCs w:val="22"/>
      <w:lang w:val="de-AT" w:eastAsia="de-DE"/>
    </w:rPr>
  </w:style>
  <w:style w:type="paragraph" w:customStyle="1" w:styleId="tablezentriert">
    <w:name w:val="table_zentriert"/>
    <w:basedOn w:val="tablelinks"/>
    <w:uiPriority w:val="99"/>
    <w:pPr>
      <w:jc w:val="center"/>
    </w:pPr>
  </w:style>
  <w:style w:type="paragraph" w:customStyle="1" w:styleId="tablelinksfett">
    <w:name w:val="table_links_fett"/>
    <w:basedOn w:val="tablelinks"/>
    <w:rPr>
      <w:b/>
    </w:rPr>
  </w:style>
  <w:style w:type="paragraph" w:customStyle="1" w:styleId="tablezentriertfett">
    <w:name w:val="table_zentriert_fett"/>
    <w:basedOn w:val="tablezentriert"/>
    <w:rPr>
      <w:b/>
    </w:rPr>
  </w:style>
  <w:style w:type="paragraph" w:customStyle="1" w:styleId="tableaufzhlung">
    <w:name w:val="table_aufzählung"/>
    <w:basedOn w:val="tablelinks"/>
    <w:pPr>
      <w:numPr>
        <w:numId w:val="4"/>
      </w:numPr>
      <w:tabs>
        <w:tab w:val="left" w:pos="142"/>
      </w:tabs>
    </w:pPr>
  </w:style>
  <w:style w:type="paragraph" w:customStyle="1" w:styleId="mContent">
    <w:name w:val="m_Content"/>
    <w:basedOn w:val="Nadpis1"/>
    <w:next w:val="Normlny"/>
    <w:pPr>
      <w:framePr w:wrap="notBeside" w:hAnchor="text"/>
      <w:numPr>
        <w:numId w:val="0"/>
      </w:numPr>
    </w:pPr>
  </w:style>
  <w:style w:type="paragraph" w:customStyle="1" w:styleId="mberschrift1">
    <w:name w:val="m_Überschrift 1"/>
    <w:next w:val="Normlny"/>
    <w:uiPriority w:val="99"/>
    <w:pPr>
      <w:keepNext/>
      <w:keepLines/>
      <w:framePr w:hSpace="142" w:vSpace="142" w:wrap="around" w:vAnchor="page" w:hAnchor="margin" w:y="1532"/>
      <w:numPr>
        <w:numId w:val="5"/>
      </w:numPr>
      <w:pBdr>
        <w:left w:val="single" w:sz="48" w:space="8" w:color="33CCCC"/>
      </w:pBdr>
      <w:tabs>
        <w:tab w:val="left" w:pos="227"/>
      </w:tabs>
      <w:spacing w:before="60" w:after="20" w:line="276" w:lineRule="auto"/>
      <w:outlineLvl w:val="0"/>
    </w:pPr>
    <w:rPr>
      <w:rFonts w:ascii="Arial" w:eastAsia="Times New Roman" w:hAnsi="Arial"/>
      <w:b/>
      <w:sz w:val="24"/>
      <w:szCs w:val="22"/>
      <w:lang w:val="de-AT" w:eastAsia="de-DE"/>
    </w:rPr>
  </w:style>
  <w:style w:type="paragraph" w:customStyle="1" w:styleId="mberschrift2">
    <w:name w:val="m_Überschrift 2"/>
    <w:next w:val="Normlny"/>
    <w:uiPriority w:val="99"/>
    <w:pPr>
      <w:keepNext/>
      <w:keepLines/>
      <w:numPr>
        <w:ilvl w:val="1"/>
        <w:numId w:val="5"/>
      </w:numPr>
      <w:spacing w:before="240" w:after="140" w:line="260" w:lineRule="exact"/>
      <w:outlineLvl w:val="1"/>
    </w:pPr>
    <w:rPr>
      <w:rFonts w:ascii="Arial" w:eastAsia="Times New Roman" w:hAnsi="Arial"/>
      <w:b/>
      <w:sz w:val="22"/>
      <w:szCs w:val="22"/>
      <w:lang w:val="de-AT" w:eastAsia="de-DE"/>
    </w:rPr>
  </w:style>
  <w:style w:type="paragraph" w:customStyle="1" w:styleId="mberschrift0">
    <w:name w:val="m_Überschrift 0"/>
    <w:basedOn w:val="mberschrift1"/>
    <w:next w:val="Normlny"/>
    <w:pPr>
      <w:pageBreakBefore/>
      <w:framePr w:wrap="around" w:y="1135"/>
      <w:numPr>
        <w:numId w:val="0"/>
      </w:numPr>
      <w:outlineLvl w:val="9"/>
    </w:pPr>
    <w:rPr>
      <w:lang w:val="de-DE"/>
    </w:rPr>
  </w:style>
  <w:style w:type="paragraph" w:customStyle="1" w:styleId="mberschrift3">
    <w:name w:val="m_Überschrift 3"/>
    <w:next w:val="Normlny"/>
    <w:uiPriority w:val="99"/>
    <w:pPr>
      <w:keepNext/>
      <w:keepLines/>
      <w:numPr>
        <w:ilvl w:val="2"/>
        <w:numId w:val="5"/>
      </w:numPr>
      <w:tabs>
        <w:tab w:val="left" w:pos="567"/>
      </w:tabs>
      <w:spacing w:before="240" w:after="140" w:line="240" w:lineRule="exact"/>
      <w:outlineLvl w:val="2"/>
    </w:pPr>
    <w:rPr>
      <w:rFonts w:ascii="Arial" w:eastAsia="Times New Roman" w:hAnsi="Arial"/>
      <w:b/>
      <w:color w:val="5F5F5F"/>
      <w:sz w:val="22"/>
      <w:szCs w:val="22"/>
      <w:lang w:val="de-AT" w:eastAsia="de-DE"/>
    </w:rPr>
  </w:style>
  <w:style w:type="paragraph" w:customStyle="1" w:styleId="mberschrift4">
    <w:name w:val="m_Überschrift 4"/>
    <w:next w:val="Normlny"/>
    <w:uiPriority w:val="99"/>
    <w:pPr>
      <w:keepNext/>
      <w:keepLines/>
      <w:numPr>
        <w:ilvl w:val="3"/>
        <w:numId w:val="5"/>
      </w:numPr>
      <w:tabs>
        <w:tab w:val="left" w:pos="680"/>
      </w:tabs>
      <w:spacing w:before="240" w:after="140" w:line="276" w:lineRule="auto"/>
      <w:outlineLvl w:val="3"/>
    </w:pPr>
    <w:rPr>
      <w:rFonts w:ascii="Arial" w:eastAsia="Times New Roman" w:hAnsi="Arial"/>
      <w:b/>
      <w:color w:val="5F5F5F"/>
      <w:sz w:val="18"/>
      <w:szCs w:val="22"/>
      <w:lang w:val="de-DE" w:eastAsia="de-DE"/>
    </w:rPr>
  </w:style>
  <w:style w:type="paragraph" w:customStyle="1" w:styleId="mberschrift5">
    <w:name w:val="m_Überschrift 5"/>
    <w:next w:val="Normlny"/>
    <w:uiPriority w:val="99"/>
    <w:pPr>
      <w:keepNext/>
      <w:keepLines/>
      <w:spacing w:before="200" w:after="100" w:line="276" w:lineRule="auto"/>
      <w:outlineLvl w:val="4"/>
    </w:pPr>
    <w:rPr>
      <w:rFonts w:ascii="Arial" w:eastAsia="Times New Roman" w:hAnsi="Arial"/>
      <w:b/>
      <w:color w:val="5F5F5F"/>
      <w:sz w:val="22"/>
      <w:szCs w:val="22"/>
      <w:lang w:val="de-DE" w:eastAsia="de-DE"/>
    </w:rPr>
  </w:style>
  <w:style w:type="paragraph" w:customStyle="1" w:styleId="mberschrift9">
    <w:name w:val="m_Überschrift 9"/>
    <w:basedOn w:val="mberschrift1"/>
    <w:next w:val="Normlny"/>
    <w:pPr>
      <w:framePr w:wrap="around"/>
      <w:numPr>
        <w:numId w:val="0"/>
      </w:numPr>
    </w:pPr>
    <w:rPr>
      <w:lang w:val="de-DE"/>
    </w:rPr>
  </w:style>
  <w:style w:type="paragraph" w:customStyle="1" w:styleId="mStandard">
    <w:name w:val="m_Standard"/>
    <w:qFormat/>
    <w:pPr>
      <w:spacing w:before="60" w:after="140" w:line="220" w:lineRule="atLeast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paragraph" w:customStyle="1" w:styleId="mberschrifttables">
    <w:name w:val="m_Überschrift_tables"/>
    <w:next w:val="mStandard"/>
    <w:uiPriority w:val="99"/>
    <w:qFormat/>
    <w:pPr>
      <w:numPr>
        <w:numId w:val="6"/>
      </w:numPr>
      <w:spacing w:before="200" w:after="140" w:line="276" w:lineRule="auto"/>
    </w:pPr>
    <w:rPr>
      <w:rFonts w:ascii="Arial" w:eastAsia="Times New Roman" w:hAnsi="Arial"/>
      <w:b/>
      <w:color w:val="808080"/>
      <w:sz w:val="22"/>
      <w:szCs w:val="22"/>
      <w:lang w:val="de-DE" w:eastAsia="de-DE"/>
    </w:rPr>
  </w:style>
  <w:style w:type="paragraph" w:customStyle="1" w:styleId="mberschriftfigures">
    <w:name w:val="m_Überschrift_figures"/>
    <w:basedOn w:val="mberschrifttables"/>
    <w:next w:val="mStandard"/>
    <w:uiPriority w:val="99"/>
    <w:qFormat/>
    <w:pPr>
      <w:numPr>
        <w:numId w:val="7"/>
      </w:numPr>
    </w:pPr>
  </w:style>
  <w:style w:type="paragraph" w:customStyle="1" w:styleId="mberschriftmaps">
    <w:name w:val="m_Überschrift_maps"/>
    <w:basedOn w:val="Normlny"/>
    <w:next w:val="mStandard"/>
    <w:qFormat/>
    <w:pPr>
      <w:keepNext/>
      <w:keepLines/>
      <w:numPr>
        <w:numId w:val="8"/>
      </w:numPr>
      <w:spacing w:before="200" w:line="200" w:lineRule="exact"/>
      <w:outlineLvl w:val="5"/>
    </w:pPr>
    <w:rPr>
      <w:rFonts w:eastAsia="Times New Roman"/>
      <w:b/>
      <w:color w:val="808080"/>
      <w:sz w:val="20"/>
      <w:szCs w:val="20"/>
      <w:lang w:val="de-DE"/>
    </w:rPr>
  </w:style>
  <w:style w:type="paragraph" w:customStyle="1" w:styleId="mberschriftboxes">
    <w:name w:val="m_Überschrift_boxes"/>
    <w:basedOn w:val="mStandard"/>
    <w:next w:val="mStandard"/>
    <w:qFormat/>
    <w:pPr>
      <w:numPr>
        <w:numId w:val="9"/>
      </w:numPr>
      <w:spacing w:before="200"/>
    </w:pPr>
    <w:rPr>
      <w:b/>
      <w:color w:val="808080"/>
    </w:rPr>
  </w:style>
  <w:style w:type="paragraph" w:customStyle="1" w:styleId="mBox">
    <w:name w:val="m_Box"/>
    <w:next w:val="mStandard"/>
    <w:qFormat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0" w:color="auto" w:fill="auto"/>
      <w:spacing w:after="200" w:line="276" w:lineRule="auto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paragraph" w:customStyle="1" w:styleId="mBoxaufzhlung">
    <w:name w:val="m_Box_aufzählung"/>
    <w:next w:val="mStandard"/>
    <w:qFormat/>
    <w:pPr>
      <w:numPr>
        <w:numId w:val="10"/>
      </w:numPr>
      <w:pBdr>
        <w:top w:val="single" w:sz="4" w:space="4" w:color="auto"/>
        <w:left w:val="single" w:sz="4" w:space="8" w:color="auto"/>
        <w:bottom w:val="single" w:sz="4" w:space="4" w:color="auto"/>
        <w:right w:val="single" w:sz="4" w:space="4" w:color="auto"/>
      </w:pBdr>
      <w:shd w:val="pct10" w:color="auto" w:fill="auto"/>
      <w:spacing w:after="200" w:line="276" w:lineRule="auto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character" w:customStyle="1" w:styleId="hps">
    <w:name w:val="hps"/>
    <w:basedOn w:val="Predvolenpsmoodseku"/>
  </w:style>
  <w:style w:type="paragraph" w:customStyle="1" w:styleId="Normal">
    <w:name w:val="[Normal]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customStyle="1" w:styleId="st">
    <w:name w:val="st"/>
    <w:uiPriority w:val="99"/>
    <w:rPr>
      <w:rFonts w:cs="Times New Roman"/>
    </w:rPr>
  </w:style>
  <w:style w:type="character" w:customStyle="1" w:styleId="alt-edited">
    <w:name w:val="alt-edited"/>
    <w:basedOn w:val="Predvolenpsmoodseku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ind w:left="708"/>
    </w:pPr>
    <w:rPr>
      <w:sz w:val="20"/>
      <w:szCs w:val="20"/>
      <w:lang w:eastAsia="x-none"/>
    </w:rPr>
  </w:style>
  <w:style w:type="paragraph" w:styleId="Hlavikaobsahu">
    <w:name w:val="TOC Heading"/>
    <w:basedOn w:val="Nadpis1"/>
    <w:next w:val="Normlny"/>
    <w:uiPriority w:val="39"/>
    <w:unhideWhenUsed/>
    <w:qFormat/>
    <w:pPr>
      <w:spacing w:before="480" w:line="276" w:lineRule="auto"/>
      <w:outlineLvl w:val="9"/>
    </w:pPr>
    <w:rPr>
      <w:color w:val="365F91"/>
      <w:sz w:val="28"/>
      <w:szCs w:val="28"/>
      <w:lang w:val="sk-SK"/>
    </w:rPr>
  </w:style>
  <w:style w:type="paragraph" w:styleId="Bezriadkovania">
    <w:name w:val="No Spacing"/>
    <w:link w:val="BezriadkovaniaChar"/>
    <w:uiPriority w:val="1"/>
    <w:qFormat/>
    <w:rPr>
      <w:rFonts w:eastAsia="Times New Roman"/>
      <w:sz w:val="22"/>
      <w:szCs w:val="22"/>
      <w:lang w:val="sk-SK"/>
    </w:rPr>
  </w:style>
  <w:style w:type="character" w:customStyle="1" w:styleId="BezriadkovaniaChar">
    <w:name w:val="Bez riadkovania Char"/>
    <w:link w:val="Bezriadkovania"/>
    <w:uiPriority w:val="1"/>
    <w:rPr>
      <w:rFonts w:eastAsia="Times New Roman"/>
      <w:sz w:val="22"/>
      <w:szCs w:val="22"/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rPr>
      <w:rFonts w:ascii="Calibri" w:eastAsia="Calibri" w:hAnsi="Calibri" w:cs="Times New Roman"/>
      <w:lang w:val="sk-SK"/>
    </w:rPr>
  </w:style>
  <w:style w:type="paragraph" w:customStyle="1" w:styleId="l41">
    <w:name w:val="l41"/>
    <w:basedOn w:val="Normlny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1">
    <w:name w:val="num1"/>
    <w:rPr>
      <w:b/>
      <w:bCs/>
      <w:color w:val="303030"/>
    </w:rPr>
  </w:style>
  <w:style w:type="paragraph" w:customStyle="1" w:styleId="l51">
    <w:name w:val="l51"/>
    <w:basedOn w:val="Normlny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M1">
    <w:name w:val="CM1"/>
    <w:basedOn w:val="Normlny"/>
    <w:next w:val="Normlny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 w:cs="Iskoola Pota"/>
      <w:sz w:val="24"/>
      <w:szCs w:val="24"/>
      <w:lang w:eastAsia="sk-SK" w:bidi="si-LK"/>
    </w:rPr>
  </w:style>
  <w:style w:type="paragraph" w:customStyle="1" w:styleId="CM3">
    <w:name w:val="CM3"/>
    <w:basedOn w:val="Normlny"/>
    <w:next w:val="Normlny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 w:cs="Iskoola Pota"/>
      <w:sz w:val="24"/>
      <w:szCs w:val="24"/>
      <w:lang w:eastAsia="sk-SK" w:bidi="si-L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 w:bidi="si-LK"/>
    </w:rPr>
  </w:style>
  <w:style w:type="paragraph" w:customStyle="1" w:styleId="CM4">
    <w:name w:val="CM4"/>
    <w:basedOn w:val="Default"/>
    <w:next w:val="Default"/>
    <w:uiPriority w:val="99"/>
    <w:rPr>
      <w:rFonts w:cs="Iskoola Pota"/>
      <w:color w:val="auto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pPr>
      <w:spacing w:after="0"/>
      <w:ind w:left="1760"/>
    </w:pPr>
    <w:rPr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NOK">
    <w:name w:val="Text NOK"/>
    <w:basedOn w:val="Normlny"/>
    <w:link w:val="TextNOKChar"/>
    <w:qFormat/>
    <w:pPr>
      <w:spacing w:line="288" w:lineRule="auto"/>
      <w:jc w:val="both"/>
    </w:pPr>
    <w:rPr>
      <w:rFonts w:ascii="Arial" w:eastAsia="Times New Roman" w:hAnsi="Arial"/>
      <w:sz w:val="20"/>
      <w:lang w:val="cs-CZ" w:eastAsia="cs-CZ"/>
    </w:rPr>
  </w:style>
  <w:style w:type="character" w:customStyle="1" w:styleId="TextNOKChar">
    <w:name w:val="Text NOK Char"/>
    <w:link w:val="TextNOK"/>
    <w:rPr>
      <w:rFonts w:ascii="Arial" w:eastAsia="Times New Roman" w:hAnsi="Arial"/>
      <w:szCs w:val="22"/>
      <w:lang w:val="cs-CZ" w:eastAsia="cs-CZ"/>
    </w:rPr>
  </w:style>
  <w:style w:type="character" w:customStyle="1" w:styleId="spanr">
    <w:name w:val="span_r"/>
  </w:style>
  <w:style w:type="paragraph" w:styleId="Revzia">
    <w:name w:val="Revision"/>
    <w:hidden/>
    <w:uiPriority w:val="99"/>
    <w:semiHidden/>
    <w:rPr>
      <w:sz w:val="22"/>
      <w:szCs w:val="22"/>
      <w:lang w:val="sk-SK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lny"/>
    <w:link w:val="Style3Char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yle3Char">
    <w:name w:val="Style3 Char"/>
    <w:link w:val="Style3"/>
    <w:uiPriority w:val="99"/>
    <w:rPr>
      <w:rFonts w:ascii="Times New Roman" w:eastAsia="Times New Roman" w:hAnsi="Times New Roman"/>
      <w:sz w:val="24"/>
      <w:szCs w:val="24"/>
    </w:rPr>
  </w:style>
  <w:style w:type="table" w:customStyle="1" w:styleId="Svetlmriekazvraznenie111">
    <w:name w:val="Svetlá mriežka – zvýraznenie 111"/>
    <w:basedOn w:val="Normlnatabuka"/>
    <w:uiPriority w:val="62"/>
    <w:rsid w:val="00724591"/>
    <w:rPr>
      <w:rFonts w:ascii="Trebuchet MS" w:eastAsia="Trebuchet MS" w:hAnsi="Trebuchet MS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E67C8"/>
        <w:left w:val="single" w:sz="8" w:space="0" w:color="4E67C8"/>
        <w:bottom w:val="single" w:sz="8" w:space="0" w:color="4E67C8"/>
        <w:right w:val="single" w:sz="8" w:space="0" w:color="4E67C8"/>
        <w:insideH w:val="single" w:sz="8" w:space="0" w:color="4E67C8"/>
        <w:insideV w:val="single" w:sz="8" w:space="0" w:color="4E67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Albertus Extra Bold" w:eastAsia="Times New Roman" w:hAnsi="Albertus Extra Bold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1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Albertus Extra Bold" w:eastAsia="Times New Roman" w:hAnsi="Albertus Extra Bold" w:cs="Times New Roman" w:hint="default"/>
        <w:b/>
        <w:bCs/>
      </w:rPr>
      <w:tblPr/>
      <w:tcPr>
        <w:tcBorders>
          <w:top w:val="double" w:sz="6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firstCol">
      <w:rPr>
        <w:rFonts w:ascii="Albertus Extra Bold" w:eastAsia="Times New Roman" w:hAnsi="Albertus Extra Bold" w:cs="Times New Roman" w:hint="default"/>
        <w:b/>
        <w:bCs/>
      </w:rPr>
    </w:tblStylePr>
    <w:tblStylePr w:type="lastCol">
      <w:rPr>
        <w:rFonts w:ascii="Albertus Extra Bold" w:eastAsia="Times New Roman" w:hAnsi="Albertus Extra Bold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</w:tcPr>
    </w:tblStylePr>
    <w:tblStylePr w:type="band1Vert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  <w:shd w:val="clear" w:color="auto" w:fill="D3D9F1"/>
      </w:tcPr>
    </w:tblStylePr>
    <w:tblStylePr w:type="band1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  <w:shd w:val="clear" w:color="auto" w:fill="D3D9F1"/>
      </w:tcPr>
    </w:tblStylePr>
    <w:tblStylePr w:type="band2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</w:tcPr>
    </w:tblStylePr>
  </w:style>
  <w:style w:type="paragraph" w:customStyle="1" w:styleId="Zoznamsodrkami1">
    <w:name w:val="Zoznam s odrážkami1"/>
    <w:basedOn w:val="Normlny"/>
    <w:rsid w:val="001126D4"/>
    <w:pPr>
      <w:numPr>
        <w:numId w:val="40"/>
      </w:num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numPr>
        <w:numId w:val="11"/>
      </w:numPr>
      <w:spacing w:before="120" w:line="240" w:lineRule="auto"/>
      <w:outlineLvl w:val="0"/>
    </w:pPr>
    <w:rPr>
      <w:rFonts w:ascii="Cambria" w:eastAsia="Times New Roman" w:hAnsi="Cambria"/>
      <w:b/>
      <w:bCs/>
      <w:color w:val="345A8A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numPr>
        <w:ilvl w:val="1"/>
        <w:numId w:val="11"/>
      </w:numPr>
      <w:spacing w:before="120" w:line="240" w:lineRule="auto"/>
      <w:ind w:left="1569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autoRedefine/>
    <w:qFormat/>
    <w:pPr>
      <w:keepNext/>
      <w:numPr>
        <w:ilvl w:val="2"/>
        <w:numId w:val="11"/>
      </w:numPr>
      <w:tabs>
        <w:tab w:val="left" w:pos="567"/>
      </w:tabs>
      <w:suppressAutoHyphens/>
      <w:spacing w:before="240" w:line="240" w:lineRule="exact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1"/>
      </w:numPr>
      <w:tabs>
        <w:tab w:val="left" w:pos="680"/>
      </w:tabs>
      <w:suppressAutoHyphens/>
      <w:spacing w:before="240"/>
      <w:outlineLvl w:val="3"/>
    </w:pPr>
    <w:rPr>
      <w:rFonts w:eastAsia="Times New Roman"/>
      <w:b/>
      <w:bCs/>
      <w:color w:val="5F5F5F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1"/>
      </w:numPr>
      <w:suppressAutoHyphens/>
      <w:spacing w:before="200" w:after="100"/>
      <w:outlineLvl w:val="4"/>
    </w:pPr>
    <w:rPr>
      <w:rFonts w:eastAsia="Times New Roman"/>
      <w:b/>
      <w:bCs/>
      <w:iCs/>
      <w:color w:val="5F5F5F"/>
      <w:szCs w:val="26"/>
      <w:lang w:val="de-DE" w:eastAsia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1"/>
      </w:numPr>
      <w:suppressAutoHyphens/>
      <w:spacing w:before="140" w:line="200" w:lineRule="exact"/>
      <w:outlineLvl w:val="5"/>
    </w:pPr>
    <w:rPr>
      <w:rFonts w:eastAsia="Times New Roman"/>
      <w:b/>
      <w:bCs/>
      <w:color w:val="808080"/>
      <w:sz w:val="16"/>
      <w:lang w:eastAsia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1"/>
      </w:numPr>
      <w:suppressAutoHyphens/>
      <w:spacing w:before="140" w:line="200" w:lineRule="exact"/>
      <w:outlineLvl w:val="6"/>
    </w:pPr>
    <w:rPr>
      <w:rFonts w:eastAsia="Times New Roman"/>
      <w:b/>
      <w:color w:val="808080"/>
      <w:sz w:val="16"/>
      <w:lang w:eastAsia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1"/>
      </w:numPr>
      <w:suppressAutoHyphens/>
      <w:spacing w:before="140" w:line="200" w:lineRule="exact"/>
      <w:outlineLvl w:val="7"/>
    </w:pPr>
    <w:rPr>
      <w:rFonts w:eastAsia="Times New Roman"/>
      <w:b/>
      <w:iCs/>
      <w:color w:val="808080"/>
      <w:sz w:val="16"/>
      <w:lang w:eastAsia="x-none"/>
    </w:rPr>
  </w:style>
  <w:style w:type="paragraph" w:styleId="Nadpis9">
    <w:name w:val="heading 9"/>
    <w:basedOn w:val="Nadpis1"/>
    <w:next w:val="Normlny"/>
    <w:link w:val="Nadpis9Char"/>
    <w:qFormat/>
    <w:pPr>
      <w:framePr w:wrap="notBeside" w:hAnchor="text"/>
      <w:numPr>
        <w:ilvl w:val="8"/>
      </w:numPr>
      <w:outlineLvl w:val="8"/>
    </w:pPr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Times New Roman" w:hAnsi="Cambria"/>
      <w:b/>
      <w:bCs/>
      <w:color w:val="345A8A"/>
      <w:sz w:val="32"/>
      <w:szCs w:val="32"/>
      <w:lang w:val="x-none" w:eastAsia="x-none"/>
    </w:rPr>
  </w:style>
  <w:style w:type="character" w:customStyle="1" w:styleId="Nadpis2Char">
    <w:name w:val="Nadpis 2 Char"/>
    <w:link w:val="Nadpis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link w:val="Nadpis3"/>
    <w:rPr>
      <w:rFonts w:ascii="Cambria" w:eastAsia="Times New Roman" w:hAnsi="Cambria"/>
      <w:b/>
      <w:bCs/>
      <w:color w:val="4F81BD"/>
      <w:sz w:val="22"/>
      <w:szCs w:val="22"/>
      <w:lang w:val="x-none" w:eastAsia="en-US"/>
    </w:rPr>
  </w:style>
  <w:style w:type="character" w:customStyle="1" w:styleId="Nadpis4Char">
    <w:name w:val="Nadpis 4 Char"/>
    <w:link w:val="Nadpis4"/>
    <w:rPr>
      <w:rFonts w:eastAsia="Times New Roman"/>
      <w:b/>
      <w:bCs/>
      <w:color w:val="5F5F5F"/>
      <w:sz w:val="22"/>
      <w:szCs w:val="28"/>
      <w:lang w:val="x-none" w:eastAsia="x-none"/>
    </w:rPr>
  </w:style>
  <w:style w:type="character" w:customStyle="1" w:styleId="Nadpis5Char">
    <w:name w:val="Nadpis 5 Char"/>
    <w:link w:val="Nadpis5"/>
    <w:rPr>
      <w:rFonts w:eastAsia="Times New Roman"/>
      <w:b/>
      <w:bCs/>
      <w:iCs/>
      <w:color w:val="5F5F5F"/>
      <w:sz w:val="22"/>
      <w:szCs w:val="26"/>
      <w:lang w:val="de-DE" w:eastAsia="x-none"/>
    </w:rPr>
  </w:style>
  <w:style w:type="character" w:customStyle="1" w:styleId="Nadpis6Char">
    <w:name w:val="Nadpis 6 Char"/>
    <w:link w:val="Nadpis6"/>
    <w:rPr>
      <w:rFonts w:eastAsia="Times New Roman"/>
      <w:b/>
      <w:bCs/>
      <w:color w:val="808080"/>
      <w:sz w:val="16"/>
      <w:szCs w:val="22"/>
      <w:lang w:eastAsia="x-none"/>
    </w:rPr>
  </w:style>
  <w:style w:type="character" w:customStyle="1" w:styleId="Nadpis7Char">
    <w:name w:val="Nadpis 7 Char"/>
    <w:link w:val="Nadpis7"/>
    <w:rPr>
      <w:rFonts w:eastAsia="Times New Roman"/>
      <w:b/>
      <w:color w:val="808080"/>
      <w:sz w:val="16"/>
      <w:szCs w:val="22"/>
      <w:lang w:eastAsia="x-none"/>
    </w:rPr>
  </w:style>
  <w:style w:type="character" w:customStyle="1" w:styleId="Nadpis8Char">
    <w:name w:val="Nadpis 8 Char"/>
    <w:link w:val="Nadpis8"/>
    <w:rPr>
      <w:rFonts w:eastAsia="Times New Roman"/>
      <w:b/>
      <w:iCs/>
      <w:color w:val="808080"/>
      <w:sz w:val="16"/>
      <w:szCs w:val="22"/>
      <w:lang w:eastAsia="x-none"/>
    </w:rPr>
  </w:style>
  <w:style w:type="character" w:customStyle="1" w:styleId="Nadpis9Char">
    <w:name w:val="Nadpis 9 Char"/>
    <w:link w:val="Nadpis9"/>
    <w:rPr>
      <w:rFonts w:ascii="Cambria" w:eastAsia="Times New Roman" w:hAnsi="Cambria"/>
      <w:b/>
      <w:bCs/>
      <w:color w:val="345A8A"/>
      <w:sz w:val="32"/>
      <w:szCs w:val="22"/>
      <w:lang w:val="x-none" w:eastAsia="x-none"/>
    </w:rPr>
  </w:style>
  <w:style w:type="paragraph" w:styleId="Obsah1">
    <w:name w:val="toc 1"/>
    <w:next w:val="Normlny"/>
    <w:uiPriority w:val="39"/>
    <w:pPr>
      <w:spacing w:before="120" w:after="120" w:line="276" w:lineRule="auto"/>
    </w:pPr>
    <w:rPr>
      <w:b/>
      <w:bCs/>
      <w:caps/>
      <w:lang w:val="sk-SK"/>
    </w:rPr>
  </w:style>
  <w:style w:type="paragraph" w:styleId="Obsah2">
    <w:name w:val="toc 2"/>
    <w:next w:val="Normlny"/>
    <w:uiPriority w:val="39"/>
    <w:pPr>
      <w:spacing w:line="276" w:lineRule="auto"/>
      <w:ind w:left="220"/>
    </w:pPr>
    <w:rPr>
      <w:smallCaps/>
      <w:lang w:val="sk-SK"/>
    </w:rPr>
  </w:style>
  <w:style w:type="paragraph" w:styleId="Obsah3">
    <w:name w:val="toc 3"/>
    <w:next w:val="Normlny"/>
    <w:uiPriority w:val="39"/>
    <w:pPr>
      <w:spacing w:line="276" w:lineRule="auto"/>
      <w:ind w:left="440"/>
    </w:pPr>
    <w:rPr>
      <w:i/>
      <w:iCs/>
      <w:lang w:val="sk-SK"/>
    </w:rPr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,C"/>
    <w:link w:val="TextpoznmkypodiarouChar"/>
    <w:uiPriority w:val="99"/>
    <w:pPr>
      <w:tabs>
        <w:tab w:val="left" w:pos="170"/>
      </w:tabs>
      <w:spacing w:after="200" w:line="180" w:lineRule="exact"/>
      <w:ind w:left="170" w:hanging="170"/>
    </w:pPr>
    <w:rPr>
      <w:rFonts w:ascii="Arial" w:eastAsia="Times New Roman" w:hAnsi="Arial"/>
      <w:color w:val="808080"/>
      <w:sz w:val="16"/>
      <w:szCs w:val="22"/>
      <w:lang w:val="de-AT" w:eastAsia="de-DE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link w:val="Textpoznmkypodiarou"/>
    <w:uiPriority w:val="99"/>
    <w:rPr>
      <w:rFonts w:ascii="Arial" w:eastAsia="Times New Roman" w:hAnsi="Arial"/>
      <w:color w:val="808080"/>
      <w:sz w:val="16"/>
      <w:szCs w:val="22"/>
      <w:lang w:val="de-AT" w:eastAsia="de-DE" w:bidi="ar-SA"/>
    </w:rPr>
  </w:style>
  <w:style w:type="paragraph" w:styleId="Textkomentra">
    <w:name w:val="annotation text"/>
    <w:basedOn w:val="Normlny"/>
    <w:link w:val="TextkomentraChar"/>
    <w:unhideWhenUsed/>
    <w:rPr>
      <w:rFonts w:ascii="Arial" w:eastAsia="Times New Roman" w:hAnsi="Arial"/>
      <w:sz w:val="20"/>
      <w:szCs w:val="20"/>
      <w:lang w:val="en-GB" w:eastAsia="de-DE"/>
    </w:rPr>
  </w:style>
  <w:style w:type="character" w:customStyle="1" w:styleId="TextkomentraChar">
    <w:name w:val="Text komentára Char"/>
    <w:link w:val="Textkomentra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Hlavika">
    <w:name w:val="header"/>
    <w:link w:val="HlavikaChar"/>
    <w:uiPriority w:val="99"/>
    <w:pPr>
      <w:pBdr>
        <w:bottom w:val="single" w:sz="4" w:space="4" w:color="auto"/>
      </w:pBdr>
      <w:tabs>
        <w:tab w:val="right" w:pos="8618"/>
      </w:tabs>
      <w:spacing w:before="60" w:after="200" w:line="276" w:lineRule="auto"/>
      <w:ind w:left="-907" w:right="-907"/>
    </w:pPr>
    <w:rPr>
      <w:rFonts w:ascii="Arial" w:eastAsia="Times New Roman" w:hAnsi="Arial"/>
      <w:color w:val="808080"/>
      <w:sz w:val="18"/>
      <w:szCs w:val="22"/>
      <w:lang w:val="de-AT" w:eastAsia="de-DE"/>
    </w:rPr>
  </w:style>
  <w:style w:type="character" w:customStyle="1" w:styleId="HlavikaChar">
    <w:name w:val="Hlavička Char"/>
    <w:link w:val="Hlavika"/>
    <w:uiPriority w:val="99"/>
    <w:rPr>
      <w:rFonts w:ascii="Arial" w:eastAsia="Times New Roman" w:hAnsi="Arial"/>
      <w:color w:val="808080"/>
      <w:sz w:val="18"/>
      <w:szCs w:val="22"/>
      <w:lang w:val="de-AT" w:eastAsia="de-DE" w:bidi="ar-SA"/>
    </w:rPr>
  </w:style>
  <w:style w:type="paragraph" w:styleId="Pta">
    <w:name w:val="footer"/>
    <w:link w:val="PtaChar"/>
    <w:uiPriority w:val="99"/>
    <w:pPr>
      <w:pBdr>
        <w:bottom w:val="single" w:sz="4" w:space="4" w:color="auto"/>
      </w:pBdr>
      <w:tabs>
        <w:tab w:val="right" w:pos="8618"/>
      </w:tabs>
      <w:spacing w:after="200" w:line="276" w:lineRule="auto"/>
      <w:ind w:left="-907" w:right="-907"/>
    </w:pPr>
    <w:rPr>
      <w:rFonts w:ascii="Arial" w:eastAsia="Times New Roman" w:hAnsi="Arial"/>
      <w:color w:val="808080"/>
      <w:sz w:val="18"/>
      <w:szCs w:val="22"/>
      <w:lang w:val="de-AT" w:eastAsia="de-DE"/>
    </w:rPr>
  </w:style>
  <w:style w:type="character" w:customStyle="1" w:styleId="PtaChar">
    <w:name w:val="Päta Char"/>
    <w:link w:val="Pta"/>
    <w:uiPriority w:val="99"/>
    <w:rPr>
      <w:rFonts w:ascii="Arial" w:eastAsia="Times New Roman" w:hAnsi="Arial"/>
      <w:color w:val="808080"/>
      <w:sz w:val="18"/>
      <w:szCs w:val="22"/>
      <w:lang w:val="de-AT" w:eastAsia="de-DE" w:bidi="ar-SA"/>
    </w:rPr>
  </w:style>
  <w:style w:type="paragraph" w:styleId="Zoznamobrzkov">
    <w:name w:val="table of figures"/>
    <w:next w:val="Normlny"/>
    <w:uiPriority w:val="99"/>
    <w:pPr>
      <w:tabs>
        <w:tab w:val="left" w:pos="851"/>
        <w:tab w:val="right" w:leader="dot" w:pos="7711"/>
      </w:tabs>
      <w:suppressAutoHyphens/>
      <w:spacing w:before="60" w:after="200" w:line="280" w:lineRule="exact"/>
      <w:ind w:left="851" w:right="284" w:hanging="851"/>
    </w:pPr>
    <w:rPr>
      <w:rFonts w:ascii="Arial" w:eastAsia="Times New Roman" w:hAnsi="Arial"/>
      <w:sz w:val="22"/>
      <w:szCs w:val="22"/>
      <w:lang w:val="de-AT" w:eastAsia="de-DE"/>
    </w:rPr>
  </w:style>
  <w:style w:type="character" w:styleId="Odkaznapoznmkupodiarou">
    <w:name w:val="footnote reference"/>
    <w:aliases w:val="Überschrift 4 Zchn1,Título 4 Car Zchn,Heading 4 Char1 Car Zchn,no vale 2 Zchn,no vale 2 Car Zchn,ftref,Footnote symbol,-E Fußnotenzeichen,ESPON Footnote No,Footnote call,Odwołanie przypisu,Voetnootverwijzing,Fußnotenzeichen2"/>
    <w:uiPriority w:val="99"/>
    <w:rPr>
      <w:rFonts w:ascii="Arial" w:hAnsi="Arial"/>
      <w:i/>
      <w:dstrike w:val="0"/>
      <w:color w:val="808080"/>
      <w:position w:val="6"/>
      <w:sz w:val="12"/>
      <w:vertAlign w:val="baseline"/>
    </w:rPr>
  </w:style>
  <w:style w:type="character" w:styleId="Odkaznakomentr">
    <w:name w:val="annotation reference"/>
    <w:unhideWhenUsed/>
    <w:rPr>
      <w:sz w:val="16"/>
      <w:szCs w:val="16"/>
    </w:rPr>
  </w:style>
  <w:style w:type="character" w:styleId="slostrany">
    <w:name w:val="page number"/>
    <w:semiHidden/>
    <w:rPr>
      <w:rFonts w:ascii="Arial" w:hAnsi="Arial"/>
      <w:color w:val="808080"/>
      <w:sz w:val="18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Zvraznenie">
    <w:name w:val="Emphasis"/>
    <w:uiPriority w:val="20"/>
    <w:qFormat/>
    <w:rPr>
      <w:rFonts w:cs="Times New Roman"/>
      <w:i/>
      <w:iCs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eastAsia="Times New Roman" w:hAnsi="Tahoma"/>
      <w:sz w:val="18"/>
      <w:szCs w:val="24"/>
      <w:lang w:val="en-GB" w:eastAsia="de-DE"/>
    </w:rPr>
  </w:style>
  <w:style w:type="character" w:customStyle="1" w:styleId="truktradokumentuChar">
    <w:name w:val="Štruktúra dokumentu Char"/>
    <w:link w:val="truktradokumentu"/>
    <w:uiPriority w:val="99"/>
    <w:semiHidden/>
    <w:rPr>
      <w:rFonts w:ascii="Tahoma" w:eastAsia="Times New Roman" w:hAnsi="Tahoma" w:cs="Tahoma"/>
      <w:sz w:val="18"/>
      <w:szCs w:val="24"/>
      <w:shd w:val="clear" w:color="auto" w:fill="000080"/>
      <w:lang w:val="en-GB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eastAsia="Times New Roman" w:hAnsi="Tahoma"/>
      <w:sz w:val="16"/>
      <w:szCs w:val="16"/>
      <w:lang w:val="en-GB" w:eastAsia="de-D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imes New Roman"/>
      <w:sz w:val="16"/>
      <w:szCs w:val="16"/>
      <w:lang w:val="en-GB" w:eastAsia="de-DE"/>
    </w:rPr>
  </w:style>
  <w:style w:type="table" w:styleId="Mriekatabuky">
    <w:name w:val="Table Grid"/>
    <w:basedOn w:val="Normlnatabuk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2">
    <w:name w:val="Titel2"/>
    <w:basedOn w:val="Normlny"/>
    <w:pPr>
      <w:autoSpaceDE w:val="0"/>
      <w:autoSpaceDN w:val="0"/>
      <w:adjustRightInd w:val="0"/>
      <w:spacing w:after="0" w:line="240" w:lineRule="auto"/>
    </w:pPr>
    <w:rPr>
      <w:rFonts w:eastAsia="Times New Roman"/>
      <w:color w:val="FFFFFF"/>
      <w:sz w:val="52"/>
      <w:szCs w:val="52"/>
      <w:lang w:val="de-DE"/>
    </w:rPr>
  </w:style>
  <w:style w:type="paragraph" w:customStyle="1" w:styleId="maufzhlung">
    <w:name w:val="m_aufzählung"/>
    <w:uiPriority w:val="99"/>
    <w:pPr>
      <w:numPr>
        <w:numId w:val="1"/>
      </w:numPr>
      <w:tabs>
        <w:tab w:val="left" w:pos="567"/>
      </w:tabs>
      <w:spacing w:before="60" w:after="200" w:line="220" w:lineRule="atLeast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paragraph" w:customStyle="1" w:styleId="maufzhlung2">
    <w:name w:val="m_aufzählung2"/>
    <w:basedOn w:val="maufzhlung"/>
    <w:next w:val="Normlny"/>
    <w:uiPriority w:val="99"/>
    <w:pPr>
      <w:numPr>
        <w:numId w:val="0"/>
      </w:numPr>
      <w:spacing w:after="140"/>
    </w:pPr>
  </w:style>
  <w:style w:type="paragraph" w:customStyle="1" w:styleId="maufzhlungabc">
    <w:name w:val="m_aufzählung_abc"/>
    <w:uiPriority w:val="99"/>
    <w:pPr>
      <w:numPr>
        <w:numId w:val="2"/>
      </w:numPr>
      <w:tabs>
        <w:tab w:val="left" w:pos="567"/>
      </w:tabs>
      <w:spacing w:before="60" w:after="200" w:line="220" w:lineRule="atLeast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paragraph" w:customStyle="1" w:styleId="maufzhlungabc2">
    <w:name w:val="m_aufzählung_abc_2"/>
    <w:basedOn w:val="maufzhlungabc"/>
    <w:next w:val="Normlny"/>
    <w:uiPriority w:val="99"/>
    <w:pPr>
      <w:numPr>
        <w:numId w:val="0"/>
      </w:numPr>
      <w:spacing w:after="140"/>
    </w:pPr>
  </w:style>
  <w:style w:type="paragraph" w:customStyle="1" w:styleId="Titel1">
    <w:name w:val="Titel1"/>
    <w:basedOn w:val="Normlny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666666"/>
      <w:sz w:val="32"/>
      <w:szCs w:val="32"/>
      <w:lang w:val="de-DE"/>
    </w:rPr>
  </w:style>
  <w:style w:type="paragraph" w:customStyle="1" w:styleId="Autor">
    <w:name w:val="Autor"/>
    <w:basedOn w:val="Normlny"/>
    <w:pPr>
      <w:spacing w:after="0" w:line="280" w:lineRule="exact"/>
    </w:pPr>
    <w:rPr>
      <w:rFonts w:eastAsia="Times New Roman"/>
      <w:sz w:val="20"/>
      <w:lang w:val="de-DE"/>
    </w:rPr>
  </w:style>
  <w:style w:type="paragraph" w:customStyle="1" w:styleId="Titel3">
    <w:name w:val="Titel3"/>
    <w:basedOn w:val="Autor"/>
    <w:rPr>
      <w:sz w:val="22"/>
    </w:rPr>
  </w:style>
  <w:style w:type="paragraph" w:customStyle="1" w:styleId="Fuzeilequerformat">
    <w:name w:val="Fußzeile_querformat"/>
    <w:basedOn w:val="Pta"/>
    <w:pPr>
      <w:tabs>
        <w:tab w:val="clear" w:pos="8618"/>
        <w:tab w:val="right" w:pos="12871"/>
      </w:tabs>
    </w:pPr>
  </w:style>
  <w:style w:type="paragraph" w:customStyle="1" w:styleId="maufzhlung3">
    <w:name w:val="m_aufzählung3"/>
    <w:basedOn w:val="maufzhlung"/>
    <w:uiPriority w:val="99"/>
    <w:pPr>
      <w:numPr>
        <w:numId w:val="3"/>
      </w:numPr>
      <w:tabs>
        <w:tab w:val="clear" w:pos="567"/>
        <w:tab w:val="left" w:pos="851"/>
      </w:tabs>
    </w:pPr>
  </w:style>
  <w:style w:type="paragraph" w:customStyle="1" w:styleId="maufzhlung4">
    <w:name w:val="m_aufzählung4"/>
    <w:basedOn w:val="maufzhlung3"/>
    <w:next w:val="Normlny"/>
    <w:pPr>
      <w:numPr>
        <w:numId w:val="0"/>
      </w:numPr>
      <w:spacing w:after="140"/>
    </w:pPr>
  </w:style>
  <w:style w:type="paragraph" w:customStyle="1" w:styleId="mQuelle">
    <w:name w:val="m_Quelle"/>
    <w:next w:val="Normlny"/>
    <w:uiPriority w:val="99"/>
    <w:pPr>
      <w:suppressAutoHyphens/>
      <w:spacing w:before="60" w:after="140" w:line="276" w:lineRule="auto"/>
    </w:pPr>
    <w:rPr>
      <w:rFonts w:ascii="Arial" w:eastAsia="Times New Roman" w:hAnsi="Arial"/>
      <w:color w:val="808080"/>
      <w:sz w:val="16"/>
      <w:szCs w:val="22"/>
      <w:lang w:val="de-DE" w:eastAsia="de-DE"/>
    </w:rPr>
  </w:style>
  <w:style w:type="paragraph" w:customStyle="1" w:styleId="tablelinks">
    <w:name w:val="table_links"/>
    <w:uiPriority w:val="99"/>
    <w:pPr>
      <w:suppressAutoHyphens/>
      <w:spacing w:before="40" w:after="40" w:line="276" w:lineRule="auto"/>
    </w:pPr>
    <w:rPr>
      <w:rFonts w:ascii="Arial" w:eastAsia="Times New Roman" w:hAnsi="Arial"/>
      <w:color w:val="808080"/>
      <w:sz w:val="18"/>
      <w:szCs w:val="22"/>
      <w:lang w:val="de-AT" w:eastAsia="de-DE"/>
    </w:rPr>
  </w:style>
  <w:style w:type="paragraph" w:customStyle="1" w:styleId="tablezentriert">
    <w:name w:val="table_zentriert"/>
    <w:basedOn w:val="tablelinks"/>
    <w:uiPriority w:val="99"/>
    <w:pPr>
      <w:jc w:val="center"/>
    </w:pPr>
  </w:style>
  <w:style w:type="paragraph" w:customStyle="1" w:styleId="tablelinksfett">
    <w:name w:val="table_links_fett"/>
    <w:basedOn w:val="tablelinks"/>
    <w:rPr>
      <w:b/>
    </w:rPr>
  </w:style>
  <w:style w:type="paragraph" w:customStyle="1" w:styleId="tablezentriertfett">
    <w:name w:val="table_zentriert_fett"/>
    <w:basedOn w:val="tablezentriert"/>
    <w:rPr>
      <w:b/>
    </w:rPr>
  </w:style>
  <w:style w:type="paragraph" w:customStyle="1" w:styleId="tableaufzhlung">
    <w:name w:val="table_aufzählung"/>
    <w:basedOn w:val="tablelinks"/>
    <w:pPr>
      <w:numPr>
        <w:numId w:val="4"/>
      </w:numPr>
      <w:tabs>
        <w:tab w:val="left" w:pos="142"/>
      </w:tabs>
    </w:pPr>
  </w:style>
  <w:style w:type="paragraph" w:customStyle="1" w:styleId="mContent">
    <w:name w:val="m_Content"/>
    <w:basedOn w:val="Nadpis1"/>
    <w:next w:val="Normlny"/>
    <w:pPr>
      <w:framePr w:wrap="notBeside" w:hAnchor="text"/>
      <w:numPr>
        <w:numId w:val="0"/>
      </w:numPr>
    </w:pPr>
  </w:style>
  <w:style w:type="paragraph" w:customStyle="1" w:styleId="mberschrift1">
    <w:name w:val="m_Überschrift 1"/>
    <w:next w:val="Normlny"/>
    <w:uiPriority w:val="99"/>
    <w:pPr>
      <w:keepNext/>
      <w:keepLines/>
      <w:framePr w:hSpace="142" w:vSpace="142" w:wrap="around" w:vAnchor="page" w:hAnchor="margin" w:y="1532"/>
      <w:numPr>
        <w:numId w:val="5"/>
      </w:numPr>
      <w:pBdr>
        <w:left w:val="single" w:sz="48" w:space="8" w:color="33CCCC"/>
      </w:pBdr>
      <w:tabs>
        <w:tab w:val="left" w:pos="227"/>
      </w:tabs>
      <w:spacing w:before="60" w:after="20" w:line="276" w:lineRule="auto"/>
      <w:outlineLvl w:val="0"/>
    </w:pPr>
    <w:rPr>
      <w:rFonts w:ascii="Arial" w:eastAsia="Times New Roman" w:hAnsi="Arial"/>
      <w:b/>
      <w:sz w:val="24"/>
      <w:szCs w:val="22"/>
      <w:lang w:val="de-AT" w:eastAsia="de-DE"/>
    </w:rPr>
  </w:style>
  <w:style w:type="paragraph" w:customStyle="1" w:styleId="mberschrift2">
    <w:name w:val="m_Überschrift 2"/>
    <w:next w:val="Normlny"/>
    <w:uiPriority w:val="99"/>
    <w:pPr>
      <w:keepNext/>
      <w:keepLines/>
      <w:numPr>
        <w:ilvl w:val="1"/>
        <w:numId w:val="5"/>
      </w:numPr>
      <w:spacing w:before="240" w:after="140" w:line="260" w:lineRule="exact"/>
      <w:outlineLvl w:val="1"/>
    </w:pPr>
    <w:rPr>
      <w:rFonts w:ascii="Arial" w:eastAsia="Times New Roman" w:hAnsi="Arial"/>
      <w:b/>
      <w:sz w:val="22"/>
      <w:szCs w:val="22"/>
      <w:lang w:val="de-AT" w:eastAsia="de-DE"/>
    </w:rPr>
  </w:style>
  <w:style w:type="paragraph" w:customStyle="1" w:styleId="mberschrift0">
    <w:name w:val="m_Überschrift 0"/>
    <w:basedOn w:val="mberschrift1"/>
    <w:next w:val="Normlny"/>
    <w:pPr>
      <w:pageBreakBefore/>
      <w:framePr w:wrap="around" w:y="1135"/>
      <w:numPr>
        <w:numId w:val="0"/>
      </w:numPr>
      <w:outlineLvl w:val="9"/>
    </w:pPr>
    <w:rPr>
      <w:lang w:val="de-DE"/>
    </w:rPr>
  </w:style>
  <w:style w:type="paragraph" w:customStyle="1" w:styleId="mberschrift3">
    <w:name w:val="m_Überschrift 3"/>
    <w:next w:val="Normlny"/>
    <w:uiPriority w:val="99"/>
    <w:pPr>
      <w:keepNext/>
      <w:keepLines/>
      <w:numPr>
        <w:ilvl w:val="2"/>
        <w:numId w:val="5"/>
      </w:numPr>
      <w:tabs>
        <w:tab w:val="left" w:pos="567"/>
      </w:tabs>
      <w:spacing w:before="240" w:after="140" w:line="240" w:lineRule="exact"/>
      <w:outlineLvl w:val="2"/>
    </w:pPr>
    <w:rPr>
      <w:rFonts w:ascii="Arial" w:eastAsia="Times New Roman" w:hAnsi="Arial"/>
      <w:b/>
      <w:color w:val="5F5F5F"/>
      <w:sz w:val="22"/>
      <w:szCs w:val="22"/>
      <w:lang w:val="de-AT" w:eastAsia="de-DE"/>
    </w:rPr>
  </w:style>
  <w:style w:type="paragraph" w:customStyle="1" w:styleId="mberschrift4">
    <w:name w:val="m_Überschrift 4"/>
    <w:next w:val="Normlny"/>
    <w:uiPriority w:val="99"/>
    <w:pPr>
      <w:keepNext/>
      <w:keepLines/>
      <w:numPr>
        <w:ilvl w:val="3"/>
        <w:numId w:val="5"/>
      </w:numPr>
      <w:tabs>
        <w:tab w:val="left" w:pos="680"/>
      </w:tabs>
      <w:spacing w:before="240" w:after="140" w:line="276" w:lineRule="auto"/>
      <w:outlineLvl w:val="3"/>
    </w:pPr>
    <w:rPr>
      <w:rFonts w:ascii="Arial" w:eastAsia="Times New Roman" w:hAnsi="Arial"/>
      <w:b/>
      <w:color w:val="5F5F5F"/>
      <w:sz w:val="18"/>
      <w:szCs w:val="22"/>
      <w:lang w:val="de-DE" w:eastAsia="de-DE"/>
    </w:rPr>
  </w:style>
  <w:style w:type="paragraph" w:customStyle="1" w:styleId="mberschrift5">
    <w:name w:val="m_Überschrift 5"/>
    <w:next w:val="Normlny"/>
    <w:uiPriority w:val="99"/>
    <w:pPr>
      <w:keepNext/>
      <w:keepLines/>
      <w:spacing w:before="200" w:after="100" w:line="276" w:lineRule="auto"/>
      <w:outlineLvl w:val="4"/>
    </w:pPr>
    <w:rPr>
      <w:rFonts w:ascii="Arial" w:eastAsia="Times New Roman" w:hAnsi="Arial"/>
      <w:b/>
      <w:color w:val="5F5F5F"/>
      <w:sz w:val="22"/>
      <w:szCs w:val="22"/>
      <w:lang w:val="de-DE" w:eastAsia="de-DE"/>
    </w:rPr>
  </w:style>
  <w:style w:type="paragraph" w:customStyle="1" w:styleId="mberschrift9">
    <w:name w:val="m_Überschrift 9"/>
    <w:basedOn w:val="mberschrift1"/>
    <w:next w:val="Normlny"/>
    <w:pPr>
      <w:framePr w:wrap="around"/>
      <w:numPr>
        <w:numId w:val="0"/>
      </w:numPr>
    </w:pPr>
    <w:rPr>
      <w:lang w:val="de-DE"/>
    </w:rPr>
  </w:style>
  <w:style w:type="paragraph" w:customStyle="1" w:styleId="mStandard">
    <w:name w:val="m_Standard"/>
    <w:qFormat/>
    <w:pPr>
      <w:spacing w:before="60" w:after="140" w:line="220" w:lineRule="atLeast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paragraph" w:customStyle="1" w:styleId="mberschrifttables">
    <w:name w:val="m_Überschrift_tables"/>
    <w:next w:val="mStandard"/>
    <w:uiPriority w:val="99"/>
    <w:qFormat/>
    <w:pPr>
      <w:numPr>
        <w:numId w:val="6"/>
      </w:numPr>
      <w:spacing w:before="200" w:after="140" w:line="276" w:lineRule="auto"/>
    </w:pPr>
    <w:rPr>
      <w:rFonts w:ascii="Arial" w:eastAsia="Times New Roman" w:hAnsi="Arial"/>
      <w:b/>
      <w:color w:val="808080"/>
      <w:sz w:val="22"/>
      <w:szCs w:val="22"/>
      <w:lang w:val="de-DE" w:eastAsia="de-DE"/>
    </w:rPr>
  </w:style>
  <w:style w:type="paragraph" w:customStyle="1" w:styleId="mberschriftfigures">
    <w:name w:val="m_Überschrift_figures"/>
    <w:basedOn w:val="mberschrifttables"/>
    <w:next w:val="mStandard"/>
    <w:uiPriority w:val="99"/>
    <w:qFormat/>
    <w:pPr>
      <w:numPr>
        <w:numId w:val="7"/>
      </w:numPr>
    </w:pPr>
  </w:style>
  <w:style w:type="paragraph" w:customStyle="1" w:styleId="mberschriftmaps">
    <w:name w:val="m_Überschrift_maps"/>
    <w:basedOn w:val="Normlny"/>
    <w:next w:val="mStandard"/>
    <w:qFormat/>
    <w:pPr>
      <w:keepNext/>
      <w:keepLines/>
      <w:numPr>
        <w:numId w:val="8"/>
      </w:numPr>
      <w:spacing w:before="200" w:line="200" w:lineRule="exact"/>
      <w:outlineLvl w:val="5"/>
    </w:pPr>
    <w:rPr>
      <w:rFonts w:eastAsia="Times New Roman"/>
      <w:b/>
      <w:color w:val="808080"/>
      <w:sz w:val="20"/>
      <w:szCs w:val="20"/>
      <w:lang w:val="de-DE"/>
    </w:rPr>
  </w:style>
  <w:style w:type="paragraph" w:customStyle="1" w:styleId="mberschriftboxes">
    <w:name w:val="m_Überschrift_boxes"/>
    <w:basedOn w:val="mStandard"/>
    <w:next w:val="mStandard"/>
    <w:qFormat/>
    <w:pPr>
      <w:numPr>
        <w:numId w:val="9"/>
      </w:numPr>
      <w:spacing w:before="200"/>
    </w:pPr>
    <w:rPr>
      <w:b/>
      <w:color w:val="808080"/>
    </w:rPr>
  </w:style>
  <w:style w:type="paragraph" w:customStyle="1" w:styleId="mBox">
    <w:name w:val="m_Box"/>
    <w:next w:val="mStandard"/>
    <w:qFormat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0" w:color="auto" w:fill="auto"/>
      <w:spacing w:after="200" w:line="276" w:lineRule="auto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paragraph" w:customStyle="1" w:styleId="mBoxaufzhlung">
    <w:name w:val="m_Box_aufzählung"/>
    <w:next w:val="mStandard"/>
    <w:qFormat/>
    <w:pPr>
      <w:numPr>
        <w:numId w:val="10"/>
      </w:numPr>
      <w:pBdr>
        <w:top w:val="single" w:sz="4" w:space="4" w:color="auto"/>
        <w:left w:val="single" w:sz="4" w:space="8" w:color="auto"/>
        <w:bottom w:val="single" w:sz="4" w:space="4" w:color="auto"/>
        <w:right w:val="single" w:sz="4" w:space="4" w:color="auto"/>
      </w:pBdr>
      <w:shd w:val="pct10" w:color="auto" w:fill="auto"/>
      <w:spacing w:after="200" w:line="276" w:lineRule="auto"/>
      <w:jc w:val="both"/>
    </w:pPr>
    <w:rPr>
      <w:rFonts w:ascii="Arial" w:eastAsia="Times New Roman" w:hAnsi="Arial"/>
      <w:sz w:val="22"/>
      <w:szCs w:val="22"/>
      <w:lang w:val="de-AT" w:eastAsia="de-DE"/>
    </w:rPr>
  </w:style>
  <w:style w:type="character" w:customStyle="1" w:styleId="hps">
    <w:name w:val="hps"/>
    <w:basedOn w:val="Predvolenpsmoodseku"/>
  </w:style>
  <w:style w:type="paragraph" w:customStyle="1" w:styleId="Normal">
    <w:name w:val="[Normal]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customStyle="1" w:styleId="st">
    <w:name w:val="st"/>
    <w:uiPriority w:val="99"/>
    <w:rPr>
      <w:rFonts w:cs="Times New Roman"/>
    </w:rPr>
  </w:style>
  <w:style w:type="character" w:customStyle="1" w:styleId="alt-edited">
    <w:name w:val="alt-edited"/>
    <w:basedOn w:val="Predvolenpsmoodseku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ind w:left="708"/>
    </w:pPr>
    <w:rPr>
      <w:sz w:val="20"/>
      <w:szCs w:val="20"/>
      <w:lang w:eastAsia="x-none"/>
    </w:rPr>
  </w:style>
  <w:style w:type="paragraph" w:styleId="Hlavikaobsahu">
    <w:name w:val="TOC Heading"/>
    <w:basedOn w:val="Nadpis1"/>
    <w:next w:val="Normlny"/>
    <w:uiPriority w:val="39"/>
    <w:unhideWhenUsed/>
    <w:qFormat/>
    <w:pPr>
      <w:spacing w:before="480" w:line="276" w:lineRule="auto"/>
      <w:outlineLvl w:val="9"/>
    </w:pPr>
    <w:rPr>
      <w:color w:val="365F91"/>
      <w:sz w:val="28"/>
      <w:szCs w:val="28"/>
      <w:lang w:val="sk-SK"/>
    </w:rPr>
  </w:style>
  <w:style w:type="paragraph" w:styleId="Bezriadkovania">
    <w:name w:val="No Spacing"/>
    <w:link w:val="BezriadkovaniaChar"/>
    <w:uiPriority w:val="1"/>
    <w:qFormat/>
    <w:rPr>
      <w:rFonts w:eastAsia="Times New Roman"/>
      <w:sz w:val="22"/>
      <w:szCs w:val="22"/>
      <w:lang w:val="sk-SK"/>
    </w:rPr>
  </w:style>
  <w:style w:type="character" w:customStyle="1" w:styleId="BezriadkovaniaChar">
    <w:name w:val="Bez riadkovania Char"/>
    <w:link w:val="Bezriadkovania"/>
    <w:uiPriority w:val="1"/>
    <w:rPr>
      <w:rFonts w:eastAsia="Times New Roman"/>
      <w:sz w:val="22"/>
      <w:szCs w:val="22"/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rPr>
      <w:rFonts w:ascii="Calibri" w:eastAsia="Calibri" w:hAnsi="Calibri" w:cs="Times New Roman"/>
      <w:lang w:val="sk-SK"/>
    </w:rPr>
  </w:style>
  <w:style w:type="paragraph" w:customStyle="1" w:styleId="l41">
    <w:name w:val="l41"/>
    <w:basedOn w:val="Normlny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1">
    <w:name w:val="num1"/>
    <w:rPr>
      <w:b/>
      <w:bCs/>
      <w:color w:val="303030"/>
    </w:rPr>
  </w:style>
  <w:style w:type="paragraph" w:customStyle="1" w:styleId="l51">
    <w:name w:val="l51"/>
    <w:basedOn w:val="Normlny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M1">
    <w:name w:val="CM1"/>
    <w:basedOn w:val="Normlny"/>
    <w:next w:val="Normlny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 w:cs="Iskoola Pota"/>
      <w:sz w:val="24"/>
      <w:szCs w:val="24"/>
      <w:lang w:eastAsia="sk-SK" w:bidi="si-LK"/>
    </w:rPr>
  </w:style>
  <w:style w:type="paragraph" w:customStyle="1" w:styleId="CM3">
    <w:name w:val="CM3"/>
    <w:basedOn w:val="Normlny"/>
    <w:next w:val="Normlny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 w:cs="Iskoola Pota"/>
      <w:sz w:val="24"/>
      <w:szCs w:val="24"/>
      <w:lang w:eastAsia="sk-SK" w:bidi="si-L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 w:bidi="si-LK"/>
    </w:rPr>
  </w:style>
  <w:style w:type="paragraph" w:customStyle="1" w:styleId="CM4">
    <w:name w:val="CM4"/>
    <w:basedOn w:val="Default"/>
    <w:next w:val="Default"/>
    <w:uiPriority w:val="99"/>
    <w:rPr>
      <w:rFonts w:cs="Iskoola Pota"/>
      <w:color w:val="auto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pPr>
      <w:spacing w:after="0"/>
      <w:ind w:left="1760"/>
    </w:pPr>
    <w:rPr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NOK">
    <w:name w:val="Text NOK"/>
    <w:basedOn w:val="Normlny"/>
    <w:link w:val="TextNOKChar"/>
    <w:qFormat/>
    <w:pPr>
      <w:spacing w:line="288" w:lineRule="auto"/>
      <w:jc w:val="both"/>
    </w:pPr>
    <w:rPr>
      <w:rFonts w:ascii="Arial" w:eastAsia="Times New Roman" w:hAnsi="Arial"/>
      <w:sz w:val="20"/>
      <w:lang w:val="cs-CZ" w:eastAsia="cs-CZ"/>
    </w:rPr>
  </w:style>
  <w:style w:type="character" w:customStyle="1" w:styleId="TextNOKChar">
    <w:name w:val="Text NOK Char"/>
    <w:link w:val="TextNOK"/>
    <w:rPr>
      <w:rFonts w:ascii="Arial" w:eastAsia="Times New Roman" w:hAnsi="Arial"/>
      <w:szCs w:val="22"/>
      <w:lang w:val="cs-CZ" w:eastAsia="cs-CZ"/>
    </w:rPr>
  </w:style>
  <w:style w:type="character" w:customStyle="1" w:styleId="spanr">
    <w:name w:val="span_r"/>
  </w:style>
  <w:style w:type="paragraph" w:styleId="Revzia">
    <w:name w:val="Revision"/>
    <w:hidden/>
    <w:uiPriority w:val="99"/>
    <w:semiHidden/>
    <w:rPr>
      <w:sz w:val="22"/>
      <w:szCs w:val="22"/>
      <w:lang w:val="sk-SK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lny"/>
    <w:link w:val="Style3Char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yle3Char">
    <w:name w:val="Style3 Char"/>
    <w:link w:val="Style3"/>
    <w:uiPriority w:val="99"/>
    <w:rPr>
      <w:rFonts w:ascii="Times New Roman" w:eastAsia="Times New Roman" w:hAnsi="Times New Roman"/>
      <w:sz w:val="24"/>
      <w:szCs w:val="24"/>
    </w:rPr>
  </w:style>
  <w:style w:type="table" w:customStyle="1" w:styleId="Svetlmriekazvraznenie111">
    <w:name w:val="Svetlá mriežka – zvýraznenie 111"/>
    <w:basedOn w:val="Normlnatabuka"/>
    <w:uiPriority w:val="62"/>
    <w:rsid w:val="00724591"/>
    <w:rPr>
      <w:rFonts w:ascii="Trebuchet MS" w:eastAsia="Trebuchet MS" w:hAnsi="Trebuchet MS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E67C8"/>
        <w:left w:val="single" w:sz="8" w:space="0" w:color="4E67C8"/>
        <w:bottom w:val="single" w:sz="8" w:space="0" w:color="4E67C8"/>
        <w:right w:val="single" w:sz="8" w:space="0" w:color="4E67C8"/>
        <w:insideH w:val="single" w:sz="8" w:space="0" w:color="4E67C8"/>
        <w:insideV w:val="single" w:sz="8" w:space="0" w:color="4E67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Albertus Extra Bold" w:eastAsia="Times New Roman" w:hAnsi="Albertus Extra Bold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1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Albertus Extra Bold" w:eastAsia="Times New Roman" w:hAnsi="Albertus Extra Bold" w:cs="Times New Roman" w:hint="default"/>
        <w:b/>
        <w:bCs/>
      </w:rPr>
      <w:tblPr/>
      <w:tcPr>
        <w:tcBorders>
          <w:top w:val="double" w:sz="6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firstCol">
      <w:rPr>
        <w:rFonts w:ascii="Albertus Extra Bold" w:eastAsia="Times New Roman" w:hAnsi="Albertus Extra Bold" w:cs="Times New Roman" w:hint="default"/>
        <w:b/>
        <w:bCs/>
      </w:rPr>
    </w:tblStylePr>
    <w:tblStylePr w:type="lastCol">
      <w:rPr>
        <w:rFonts w:ascii="Albertus Extra Bold" w:eastAsia="Times New Roman" w:hAnsi="Albertus Extra Bold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</w:tcPr>
    </w:tblStylePr>
    <w:tblStylePr w:type="band1Vert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  <w:shd w:val="clear" w:color="auto" w:fill="D3D9F1"/>
      </w:tcPr>
    </w:tblStylePr>
    <w:tblStylePr w:type="band1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  <w:shd w:val="clear" w:color="auto" w:fill="D3D9F1"/>
      </w:tcPr>
    </w:tblStylePr>
    <w:tblStylePr w:type="band2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</w:tcPr>
    </w:tblStylePr>
  </w:style>
  <w:style w:type="paragraph" w:customStyle="1" w:styleId="Zoznamsodrkami1">
    <w:name w:val="Zoznam s odrážkami1"/>
    <w:basedOn w:val="Normlny"/>
    <w:rsid w:val="001126D4"/>
    <w:pPr>
      <w:numPr>
        <w:numId w:val="40"/>
      </w:num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1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5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23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r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B662-EA5A-4E33-B56A-FBDE33E3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4647</Words>
  <Characters>26492</Characters>
  <Application>Microsoft Office Word</Application>
  <DocSecurity>0</DocSecurity>
  <Lines>220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31077</CharactersWithSpaces>
  <SharedDoc>false</SharedDoc>
  <HLinks>
    <vt:vector size="72" baseType="variant">
      <vt:variant>
        <vt:i4>1310737</vt:i4>
      </vt:variant>
      <vt:variant>
        <vt:i4>69</vt:i4>
      </vt:variant>
      <vt:variant>
        <vt:i4>0</vt:i4>
      </vt:variant>
      <vt:variant>
        <vt:i4>5</vt:i4>
      </vt:variant>
      <vt:variant>
        <vt:lpwstr>http://www.ropka.sk/</vt:lpwstr>
      </vt:variant>
      <vt:variant>
        <vt:lpwstr/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_Toc409013789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_Toc409013788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_Toc409013787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_Toc409013786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_Toc409013785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_Toc409013784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_Toc409013783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_Toc409013782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_Toc409013781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_Toc409013780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_Toc409013779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2015-02-02T09:38:00Z</dcterms:created>
  <dcterms:modified xsi:type="dcterms:W3CDTF">2015-02-11T09:09:00Z</dcterms:modified>
</cp:coreProperties>
</file>