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Indikatívny harmonogram výziev na predkladanie žiadostí </w:t>
      </w:r>
      <w:r w:rsidR="0010589A" w:rsidRPr="00E4368A">
        <w:rPr>
          <w:rFonts w:asciiTheme="minorHAnsi" w:hAnsiTheme="minorHAnsi"/>
          <w:b/>
          <w:i/>
          <w:sz w:val="22"/>
        </w:rPr>
        <w:t xml:space="preserve">o </w:t>
      </w:r>
      <w:r w:rsidRPr="00E4368A">
        <w:rPr>
          <w:rFonts w:asciiTheme="minorHAnsi" w:hAnsiTheme="minorHAnsi"/>
          <w:b/>
          <w:i/>
          <w:sz w:val="22"/>
        </w:rPr>
        <w:t>príspevok</w:t>
      </w:r>
      <w:r w:rsidRPr="00E4368A">
        <w:rPr>
          <w:rStyle w:val="Odkaznapoznmkupodiarou"/>
          <w:rFonts w:asciiTheme="minorHAnsi" w:hAnsiTheme="minorHAnsi"/>
          <w:b/>
          <w:i/>
          <w:sz w:val="22"/>
        </w:rPr>
        <w:footnoteReference w:id="1"/>
      </w:r>
    </w:p>
    <w:p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(obdobie </w:t>
      </w:r>
      <w:r w:rsidR="0010589A" w:rsidRPr="00E4368A">
        <w:rPr>
          <w:rFonts w:asciiTheme="minorHAnsi" w:hAnsiTheme="minorHAnsi"/>
          <w:b/>
          <w:i/>
          <w:sz w:val="22"/>
        </w:rPr>
        <w:t>január</w:t>
      </w:r>
      <w:r w:rsidRPr="00E4368A">
        <w:rPr>
          <w:rFonts w:asciiTheme="minorHAnsi" w:hAnsiTheme="minorHAnsi"/>
          <w:b/>
          <w:i/>
          <w:sz w:val="22"/>
        </w:rPr>
        <w:t xml:space="preserve"> </w:t>
      </w:r>
      <w:r w:rsidR="00B77F08">
        <w:rPr>
          <w:rFonts w:asciiTheme="minorHAnsi" w:hAnsiTheme="minorHAnsi"/>
          <w:b/>
          <w:i/>
          <w:sz w:val="22"/>
        </w:rPr>
        <w:t>2020</w:t>
      </w:r>
      <w:r w:rsidRPr="00E4368A">
        <w:rPr>
          <w:rFonts w:asciiTheme="minorHAnsi" w:hAnsiTheme="minorHAnsi"/>
          <w:b/>
          <w:i/>
          <w:sz w:val="22"/>
        </w:rPr>
        <w:t xml:space="preserve"> až </w:t>
      </w:r>
      <w:r w:rsidR="0010589A" w:rsidRPr="00E4368A">
        <w:rPr>
          <w:rFonts w:asciiTheme="minorHAnsi" w:hAnsiTheme="minorHAnsi"/>
          <w:b/>
          <w:i/>
          <w:sz w:val="22"/>
        </w:rPr>
        <w:t>december</w:t>
      </w:r>
      <w:r w:rsidRPr="00E4368A">
        <w:rPr>
          <w:rFonts w:asciiTheme="minorHAnsi" w:hAnsiTheme="minorHAnsi"/>
          <w:b/>
          <w:i/>
          <w:sz w:val="22"/>
        </w:rPr>
        <w:t xml:space="preserve"> </w:t>
      </w:r>
      <w:r w:rsidR="00B77F08">
        <w:rPr>
          <w:rFonts w:asciiTheme="minorHAnsi" w:hAnsiTheme="minorHAnsi"/>
          <w:b/>
          <w:i/>
          <w:sz w:val="22"/>
        </w:rPr>
        <w:t>2020</w:t>
      </w:r>
      <w:r w:rsidRPr="00E4368A">
        <w:rPr>
          <w:rFonts w:asciiTheme="minorHAnsi" w:hAnsiTheme="minorHAnsi"/>
          <w:b/>
          <w:i/>
          <w:sz w:val="22"/>
        </w:rPr>
        <w:t>)</w:t>
      </w:r>
    </w:p>
    <w:p w:rsidR="00E4368A" w:rsidRPr="00E4368A" w:rsidRDefault="00E4368A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Operačný program:</w:t>
      </w:r>
      <w:r w:rsidR="0010589A" w:rsidRPr="00E4368A">
        <w:rPr>
          <w:rFonts w:asciiTheme="minorHAnsi" w:hAnsiTheme="minorHAnsi"/>
          <w:sz w:val="22"/>
        </w:rPr>
        <w:tab/>
        <w:t>Integrovaný regionálny operačný program</w:t>
      </w:r>
    </w:p>
    <w:p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Prioritná os:</w:t>
      </w:r>
      <w:r w:rsidRPr="00E4368A">
        <w:rPr>
          <w:rFonts w:asciiTheme="minorHAnsi" w:hAnsiTheme="minorHAnsi"/>
          <w:sz w:val="22"/>
        </w:rPr>
        <w:tab/>
        <w:t>5 Miestny rozvoj vedený komunitou</w:t>
      </w:r>
    </w:p>
    <w:p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Stratégia CLLD:</w:t>
      </w:r>
      <w:r w:rsidR="00E4368A">
        <w:rPr>
          <w:rFonts w:asciiTheme="minorHAnsi" w:hAnsiTheme="minorHAnsi"/>
          <w:sz w:val="22"/>
        </w:rPr>
        <w:tab/>
      </w:r>
      <w:r w:rsidR="00B77F08" w:rsidRPr="00B77F08">
        <w:rPr>
          <w:rFonts w:asciiTheme="minorHAnsi" w:hAnsiTheme="minorHAnsi"/>
          <w:i/>
          <w:sz w:val="22"/>
        </w:rPr>
        <w:t>Stratégia miestneho rozvoja</w:t>
      </w:r>
      <w:r w:rsidR="004F3BAA">
        <w:rPr>
          <w:rFonts w:asciiTheme="minorHAnsi" w:hAnsiTheme="minorHAnsi"/>
          <w:i/>
          <w:sz w:val="22"/>
        </w:rPr>
        <w:t xml:space="preserve"> vedeného komunitou Mikroregiónu </w:t>
      </w:r>
      <w:proofErr w:type="spellStart"/>
      <w:r w:rsidR="004F3BAA">
        <w:rPr>
          <w:rFonts w:asciiTheme="minorHAnsi" w:hAnsiTheme="minorHAnsi"/>
          <w:i/>
          <w:sz w:val="22"/>
        </w:rPr>
        <w:t>Tríbečsko</w:t>
      </w:r>
      <w:proofErr w:type="spellEnd"/>
    </w:p>
    <w:p w:rsidR="009C7008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MAS</w:t>
      </w:r>
      <w:r w:rsidR="009C7008" w:rsidRPr="00E4368A">
        <w:rPr>
          <w:rFonts w:asciiTheme="minorHAnsi" w:hAnsiTheme="minorHAnsi"/>
          <w:sz w:val="22"/>
        </w:rPr>
        <w:t>:</w:t>
      </w:r>
      <w:r w:rsidRPr="00E4368A">
        <w:rPr>
          <w:rFonts w:asciiTheme="minorHAnsi" w:hAnsiTheme="minorHAnsi"/>
          <w:sz w:val="22"/>
        </w:rPr>
        <w:tab/>
      </w:r>
      <w:r w:rsidR="00157AEC">
        <w:rPr>
          <w:rFonts w:asciiTheme="minorHAnsi" w:hAnsiTheme="minorHAnsi"/>
          <w:i/>
          <w:sz w:val="22"/>
        </w:rPr>
        <w:t>Mikroregión TRÍBEČSKO</w:t>
      </w: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Dátum schválenia</w:t>
      </w:r>
      <w:r w:rsidR="005154E6">
        <w:rPr>
          <w:rFonts w:asciiTheme="minorHAnsi" w:hAnsiTheme="minorHAnsi"/>
          <w:sz w:val="22"/>
        </w:rPr>
        <w:t xml:space="preserve"> harmonogramu</w:t>
      </w:r>
      <w:r w:rsidRPr="00E4368A">
        <w:rPr>
          <w:rStyle w:val="Odkaznapoznmkupodiarou"/>
          <w:rFonts w:asciiTheme="minorHAnsi" w:hAnsiTheme="minorHAnsi"/>
          <w:sz w:val="22"/>
        </w:rPr>
        <w:footnoteReference w:id="2"/>
      </w:r>
      <w:r w:rsidRPr="00E4368A">
        <w:rPr>
          <w:rFonts w:asciiTheme="minorHAnsi" w:hAnsiTheme="minorHAnsi"/>
          <w:sz w:val="22"/>
        </w:rPr>
        <w:t>:</w:t>
      </w:r>
      <w:r w:rsidR="0010589A" w:rsidRPr="00E4368A">
        <w:rPr>
          <w:rFonts w:asciiTheme="minorHAnsi" w:hAnsiTheme="minorHAnsi"/>
          <w:sz w:val="22"/>
        </w:rPr>
        <w:tab/>
      </w:r>
      <w:r w:rsidR="00456F6A" w:rsidRPr="00456F6A">
        <w:rPr>
          <w:rFonts w:asciiTheme="minorHAnsi" w:hAnsiTheme="minorHAnsi"/>
          <w:i/>
          <w:sz w:val="22"/>
        </w:rPr>
        <w:t>06.05</w:t>
      </w:r>
      <w:r w:rsidR="003B193B" w:rsidRPr="00456F6A">
        <w:rPr>
          <w:rFonts w:asciiTheme="minorHAnsi" w:hAnsiTheme="minorHAnsi"/>
          <w:i/>
          <w:sz w:val="22"/>
        </w:rPr>
        <w:t>.2020</w:t>
      </w: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Verzia:</w:t>
      </w:r>
      <w:r w:rsidRPr="00E4368A">
        <w:rPr>
          <w:rStyle w:val="Odkaznapoznmkupodiarou"/>
          <w:rFonts w:asciiTheme="minorHAnsi" w:hAnsiTheme="minorHAnsi"/>
          <w:sz w:val="22"/>
        </w:rPr>
        <w:footnoteReference w:id="3"/>
      </w:r>
      <w:r w:rsidR="0010589A" w:rsidRPr="00E4368A">
        <w:rPr>
          <w:rFonts w:asciiTheme="minorHAnsi" w:hAnsiTheme="minorHAnsi"/>
          <w:sz w:val="22"/>
        </w:rPr>
        <w:tab/>
      </w:r>
      <w:r w:rsidR="00B77F08">
        <w:rPr>
          <w:rFonts w:asciiTheme="minorHAnsi" w:hAnsiTheme="minorHAnsi"/>
          <w:sz w:val="22"/>
        </w:rPr>
        <w:t>1</w:t>
      </w:r>
      <w:bookmarkStart w:id="0" w:name="_GoBack"/>
      <w:bookmarkEnd w:id="0"/>
    </w:p>
    <w:p w:rsidR="0010589A" w:rsidRPr="00E4368A" w:rsidRDefault="0010589A" w:rsidP="009C7008">
      <w:pPr>
        <w:spacing w:after="0"/>
        <w:rPr>
          <w:rFonts w:asciiTheme="minorHAnsi" w:hAnsiTheme="minorHAnsi"/>
          <w:sz w:val="22"/>
        </w:rPr>
      </w:pPr>
    </w:p>
    <w:tbl>
      <w:tblPr>
        <w:tblStyle w:val="Mriekatabuky"/>
        <w:tblW w:w="13043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1623"/>
        <w:gridCol w:w="2346"/>
        <w:gridCol w:w="1371"/>
        <w:gridCol w:w="1464"/>
        <w:gridCol w:w="1542"/>
        <w:gridCol w:w="2008"/>
      </w:tblGrid>
      <w:tr w:rsidR="003E7163" w:rsidRPr="00E4368A" w:rsidTr="00D04E92">
        <w:trPr>
          <w:trHeight w:val="754"/>
          <w:jc w:val="center"/>
        </w:trPr>
        <w:tc>
          <w:tcPr>
            <w:tcW w:w="2689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Špecifický cieľ</w:t>
            </w:r>
          </w:p>
          <w:p w:rsidR="003E7163" w:rsidRPr="00E4368A" w:rsidRDefault="003E7163" w:rsidP="0010589A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RO pre IROP</w:t>
            </w:r>
            <w:r w:rsidRPr="00E4368A">
              <w:rPr>
                <w:rStyle w:val="Odkaznapoznmkupodiarou"/>
                <w:rFonts w:asciiTheme="minorHAnsi" w:hAnsiTheme="minorHAnsi"/>
              </w:rPr>
              <w:footnoteReference w:id="4"/>
            </w:r>
          </w:p>
        </w:tc>
        <w:tc>
          <w:tcPr>
            <w:tcW w:w="1623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Aktivita</w:t>
            </w:r>
          </w:p>
          <w:p w:rsidR="003E7163" w:rsidRPr="00E4368A" w:rsidRDefault="003E7163" w:rsidP="0010589A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MAS</w:t>
            </w:r>
            <w:r>
              <w:rPr>
                <w:rStyle w:val="Odkaznapoznmkupodiarou"/>
                <w:rFonts w:asciiTheme="minorHAnsi" w:hAnsiTheme="minorHAnsi"/>
              </w:rPr>
              <w:footnoteReference w:id="5"/>
            </w:r>
          </w:p>
        </w:tc>
        <w:tc>
          <w:tcPr>
            <w:tcW w:w="2346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Oprávnení žiadatelia</w:t>
            </w:r>
          </w:p>
        </w:tc>
        <w:tc>
          <w:tcPr>
            <w:tcW w:w="1371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Forma výzvy</w:t>
            </w:r>
            <w:r w:rsidRPr="00E4368A">
              <w:rPr>
                <w:rStyle w:val="Odkaznapoznmkupodiarou"/>
                <w:rFonts w:asciiTheme="minorHAnsi" w:hAnsiTheme="minorHAnsi"/>
              </w:rPr>
              <w:footnoteReference w:id="6"/>
            </w:r>
          </w:p>
        </w:tc>
        <w:tc>
          <w:tcPr>
            <w:tcW w:w="1464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Dátum vyhlásenia výzvy</w:t>
            </w:r>
            <w:r w:rsidRPr="00E4368A">
              <w:rPr>
                <w:rStyle w:val="Odkaznapoznmkupodiarou"/>
                <w:rFonts w:asciiTheme="minorHAnsi" w:hAnsiTheme="minorHAnsi"/>
              </w:rPr>
              <w:footnoteReference w:id="7"/>
            </w:r>
          </w:p>
        </w:tc>
        <w:tc>
          <w:tcPr>
            <w:tcW w:w="1542" w:type="dxa"/>
            <w:shd w:val="clear" w:color="auto" w:fill="95B3D7" w:themeFill="accent1" w:themeFillTint="99"/>
            <w:vAlign w:val="center"/>
          </w:tcPr>
          <w:p w:rsidR="003E7163" w:rsidRPr="00E4368A" w:rsidRDefault="003E7163" w:rsidP="006F1BA0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Dátum uzavretia výzvy</w:t>
            </w:r>
          </w:p>
        </w:tc>
        <w:tc>
          <w:tcPr>
            <w:tcW w:w="2008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Indikatívna výška finančných prostriedkov určených na výzvu</w:t>
            </w:r>
          </w:p>
        </w:tc>
      </w:tr>
      <w:tr w:rsidR="00EF4B37" w:rsidRPr="00E4368A" w:rsidTr="00D04E92">
        <w:trPr>
          <w:trHeight w:val="1419"/>
          <w:jc w:val="center"/>
        </w:trPr>
        <w:tc>
          <w:tcPr>
            <w:tcW w:w="2689" w:type="dxa"/>
            <w:vAlign w:val="center"/>
          </w:tcPr>
          <w:p w:rsidR="00EF4B37" w:rsidRPr="00157AEC" w:rsidRDefault="00EF4B37" w:rsidP="00157AEC">
            <w:pPr>
              <w:rPr>
                <w:rFonts w:asciiTheme="minorHAnsi" w:hAnsiTheme="minorHAnsi"/>
                <w:sz w:val="18"/>
                <w:szCs w:val="18"/>
              </w:rPr>
            </w:pPr>
            <w:r w:rsidRPr="00157AEC">
              <w:rPr>
                <w:rFonts w:asciiTheme="minorHAnsi" w:hAnsiTheme="minorHAnsi"/>
                <w:sz w:val="18"/>
                <w:szCs w:val="18"/>
              </w:rPr>
              <w:t>5.1.2 Zlepšenie udržateľných vzťahov medzi vidieckymi rozvojovými centrami a ich zázemím vo verejných službách a vo verejných infraštruktúrach</w:t>
            </w:r>
          </w:p>
        </w:tc>
        <w:tc>
          <w:tcPr>
            <w:tcW w:w="1623" w:type="dxa"/>
            <w:vAlign w:val="center"/>
          </w:tcPr>
          <w:p w:rsidR="00EF4B37" w:rsidRPr="00157AEC" w:rsidRDefault="00EF4B37" w:rsidP="00157AEC">
            <w:pPr>
              <w:rPr>
                <w:rFonts w:asciiTheme="minorHAnsi" w:hAnsiTheme="minorHAnsi"/>
                <w:sz w:val="18"/>
                <w:szCs w:val="18"/>
              </w:rPr>
            </w:pPr>
            <w:r w:rsidRPr="00157AEC">
              <w:rPr>
                <w:rFonts w:asciiTheme="minorHAnsi" w:hAnsiTheme="minorHAnsi"/>
                <w:sz w:val="18"/>
                <w:szCs w:val="18"/>
              </w:rPr>
              <w:t>B1 Investície do cyklistických trás a súvisiacej podpornej infraštruktúry</w:t>
            </w:r>
          </w:p>
        </w:tc>
        <w:tc>
          <w:tcPr>
            <w:tcW w:w="2346" w:type="dxa"/>
            <w:vAlign w:val="center"/>
          </w:tcPr>
          <w:p w:rsidR="00EF4B37" w:rsidRPr="00157AEC" w:rsidRDefault="00EF4B37" w:rsidP="00157AEC">
            <w:pPr>
              <w:rPr>
                <w:rFonts w:asciiTheme="minorHAnsi" w:hAnsiTheme="minorHAnsi"/>
                <w:sz w:val="18"/>
                <w:szCs w:val="18"/>
              </w:rPr>
            </w:pPr>
            <w:r w:rsidRPr="00157AEC">
              <w:rPr>
                <w:rFonts w:asciiTheme="minorHAnsi" w:hAnsiTheme="minorHAnsi"/>
                <w:sz w:val="18"/>
                <w:szCs w:val="18"/>
              </w:rPr>
              <w:t>mestá a obce z územia MAS</w:t>
            </w:r>
          </w:p>
          <w:p w:rsidR="00EF4B37" w:rsidRPr="00157AEC" w:rsidRDefault="00EF4B37" w:rsidP="00157AE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EF4B37" w:rsidRPr="00157AEC" w:rsidRDefault="00EF4B37" w:rsidP="00157A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57AEC">
              <w:rPr>
                <w:rFonts w:asciiTheme="minorHAnsi" w:hAnsiTheme="minorHAnsi"/>
                <w:sz w:val="18"/>
                <w:szCs w:val="18"/>
              </w:rPr>
              <w:t>otvorená</w:t>
            </w:r>
          </w:p>
        </w:tc>
        <w:tc>
          <w:tcPr>
            <w:tcW w:w="1464" w:type="dxa"/>
            <w:vAlign w:val="center"/>
          </w:tcPr>
          <w:p w:rsidR="00EF4B37" w:rsidRPr="00157AEC" w:rsidRDefault="00EF4B37" w:rsidP="00157A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57AEC">
              <w:rPr>
                <w:rFonts w:asciiTheme="minorHAnsi" w:hAnsiTheme="minorHAnsi"/>
                <w:sz w:val="18"/>
                <w:szCs w:val="18"/>
              </w:rPr>
              <w:t>11/2020</w:t>
            </w:r>
          </w:p>
        </w:tc>
        <w:tc>
          <w:tcPr>
            <w:tcW w:w="1542" w:type="dxa"/>
            <w:vAlign w:val="center"/>
          </w:tcPr>
          <w:p w:rsidR="00EF4B37" w:rsidRPr="00157AEC" w:rsidRDefault="00EF4B37" w:rsidP="00157A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57AEC">
              <w:rPr>
                <w:rFonts w:asciiTheme="minorHAnsi" w:hAnsiTheme="minorHAnsi"/>
                <w:sz w:val="18"/>
                <w:szCs w:val="18"/>
              </w:rPr>
              <w:t>do vyčerpania alokácie</w:t>
            </w:r>
          </w:p>
        </w:tc>
        <w:tc>
          <w:tcPr>
            <w:tcW w:w="2008" w:type="dxa"/>
            <w:vAlign w:val="center"/>
          </w:tcPr>
          <w:p w:rsidR="00EF4B37" w:rsidRPr="00157AEC" w:rsidRDefault="00157AEC" w:rsidP="00EF4B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57AEC">
              <w:rPr>
                <w:rFonts w:asciiTheme="minorHAnsi" w:hAnsiTheme="minorHAnsi"/>
                <w:sz w:val="18"/>
                <w:szCs w:val="18"/>
              </w:rPr>
              <w:t>50 000</w:t>
            </w:r>
            <w:r w:rsidR="00EF4B37" w:rsidRPr="00157AEC">
              <w:rPr>
                <w:rFonts w:asciiTheme="minorHAnsi" w:hAnsiTheme="minorHAnsi"/>
                <w:sz w:val="18"/>
                <w:szCs w:val="18"/>
              </w:rPr>
              <w:t>,00 EUR</w:t>
            </w:r>
          </w:p>
        </w:tc>
      </w:tr>
      <w:tr w:rsidR="00EF4B37" w:rsidRPr="00E4368A" w:rsidTr="00D04E92">
        <w:trPr>
          <w:trHeight w:val="1419"/>
          <w:jc w:val="center"/>
        </w:trPr>
        <w:tc>
          <w:tcPr>
            <w:tcW w:w="2689" w:type="dxa"/>
            <w:vAlign w:val="center"/>
          </w:tcPr>
          <w:p w:rsidR="00EF4B37" w:rsidRPr="00157AEC" w:rsidRDefault="00EF4B37" w:rsidP="00157AEC">
            <w:pPr>
              <w:rPr>
                <w:rFonts w:asciiTheme="minorHAnsi" w:hAnsiTheme="minorHAnsi"/>
                <w:sz w:val="18"/>
                <w:szCs w:val="18"/>
              </w:rPr>
            </w:pPr>
            <w:r w:rsidRPr="00157AEC">
              <w:rPr>
                <w:rFonts w:asciiTheme="minorHAnsi" w:hAnsiTheme="minorHAnsi"/>
                <w:sz w:val="18"/>
                <w:szCs w:val="18"/>
              </w:rPr>
              <w:lastRenderedPageBreak/>
              <w:t>5.1.2 Zlepšenie udržateľných vzťahov medzi vidieckymi rozvojovými centrami a ich zázemím vo verejných službách a vo verejných infraštruktúrach</w:t>
            </w:r>
          </w:p>
        </w:tc>
        <w:tc>
          <w:tcPr>
            <w:tcW w:w="1623" w:type="dxa"/>
            <w:vAlign w:val="center"/>
          </w:tcPr>
          <w:p w:rsidR="00EF4B37" w:rsidRPr="00157AEC" w:rsidRDefault="00EF4B37" w:rsidP="00157AEC">
            <w:pPr>
              <w:rPr>
                <w:rFonts w:asciiTheme="minorHAnsi" w:hAnsiTheme="minorHAnsi"/>
                <w:sz w:val="18"/>
                <w:szCs w:val="18"/>
              </w:rPr>
            </w:pPr>
            <w:r w:rsidRPr="00157AEC">
              <w:rPr>
                <w:rFonts w:asciiTheme="minorHAnsi" w:hAnsiTheme="minorHAnsi"/>
                <w:sz w:val="18"/>
                <w:szCs w:val="18"/>
              </w:rPr>
              <w:t>B2 Zvyšovanie bezpečnosti a dostupnosti sídiel</w:t>
            </w:r>
          </w:p>
          <w:p w:rsidR="00EF4B37" w:rsidRPr="00157AEC" w:rsidRDefault="00EF4B37" w:rsidP="00157AE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46" w:type="dxa"/>
            <w:vAlign w:val="center"/>
          </w:tcPr>
          <w:p w:rsidR="00EF4B37" w:rsidRPr="00157AEC" w:rsidRDefault="00EF4B37" w:rsidP="00157AEC">
            <w:pPr>
              <w:rPr>
                <w:rFonts w:asciiTheme="minorHAnsi" w:hAnsiTheme="minorHAnsi"/>
                <w:sz w:val="18"/>
                <w:szCs w:val="18"/>
              </w:rPr>
            </w:pPr>
            <w:r w:rsidRPr="00157AEC">
              <w:rPr>
                <w:rFonts w:asciiTheme="minorHAnsi" w:hAnsiTheme="minorHAnsi"/>
                <w:sz w:val="18"/>
                <w:szCs w:val="18"/>
              </w:rPr>
              <w:t>mestá a obce z územia MAS</w:t>
            </w:r>
          </w:p>
          <w:p w:rsidR="00EF4B37" w:rsidRPr="00157AEC" w:rsidRDefault="00EF4B37" w:rsidP="00157AE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EF4B37" w:rsidRPr="00157AEC" w:rsidRDefault="00EF4B37" w:rsidP="00157A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57AEC">
              <w:rPr>
                <w:rFonts w:asciiTheme="minorHAnsi" w:hAnsiTheme="minorHAnsi"/>
                <w:sz w:val="18"/>
                <w:szCs w:val="18"/>
              </w:rPr>
              <w:t>otvorená</w:t>
            </w:r>
          </w:p>
        </w:tc>
        <w:tc>
          <w:tcPr>
            <w:tcW w:w="1464" w:type="dxa"/>
            <w:vAlign w:val="center"/>
          </w:tcPr>
          <w:p w:rsidR="00EF4B37" w:rsidRPr="00157AEC" w:rsidRDefault="00EF4B37" w:rsidP="00157A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57AEC">
              <w:rPr>
                <w:rFonts w:asciiTheme="minorHAnsi" w:hAnsiTheme="minorHAnsi"/>
                <w:sz w:val="18"/>
                <w:szCs w:val="18"/>
              </w:rPr>
              <w:t>11/2020</w:t>
            </w:r>
          </w:p>
        </w:tc>
        <w:tc>
          <w:tcPr>
            <w:tcW w:w="1542" w:type="dxa"/>
            <w:vAlign w:val="center"/>
          </w:tcPr>
          <w:p w:rsidR="00EF4B37" w:rsidRPr="00157AEC" w:rsidRDefault="00EF4B37" w:rsidP="00157A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57AEC">
              <w:rPr>
                <w:rFonts w:asciiTheme="minorHAnsi" w:hAnsiTheme="minorHAnsi"/>
                <w:sz w:val="18"/>
                <w:szCs w:val="18"/>
              </w:rPr>
              <w:t>do vyčerpania alokácie</w:t>
            </w:r>
          </w:p>
        </w:tc>
        <w:tc>
          <w:tcPr>
            <w:tcW w:w="2008" w:type="dxa"/>
            <w:vAlign w:val="center"/>
          </w:tcPr>
          <w:p w:rsidR="00EF4B37" w:rsidRPr="00157AEC" w:rsidRDefault="00157AEC" w:rsidP="00157A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57AEC">
              <w:rPr>
                <w:rFonts w:asciiTheme="minorHAnsi" w:hAnsiTheme="minorHAnsi"/>
                <w:sz w:val="18"/>
                <w:szCs w:val="18"/>
              </w:rPr>
              <w:t>192 971,79</w:t>
            </w:r>
            <w:r w:rsidR="00EF4B37" w:rsidRPr="00157AEC">
              <w:rPr>
                <w:rFonts w:asciiTheme="minorHAnsi" w:hAnsiTheme="minorHAnsi"/>
                <w:sz w:val="18"/>
                <w:szCs w:val="18"/>
              </w:rPr>
              <w:t xml:space="preserve"> EUR</w:t>
            </w:r>
          </w:p>
        </w:tc>
      </w:tr>
      <w:tr w:rsidR="00157AEC" w:rsidRPr="00E4368A" w:rsidTr="00D04E92">
        <w:trPr>
          <w:trHeight w:val="1419"/>
          <w:jc w:val="center"/>
        </w:trPr>
        <w:tc>
          <w:tcPr>
            <w:tcW w:w="2689" w:type="dxa"/>
            <w:vAlign w:val="center"/>
          </w:tcPr>
          <w:p w:rsidR="00157AEC" w:rsidRPr="00157AEC" w:rsidRDefault="00157AEC" w:rsidP="00157AEC">
            <w:pPr>
              <w:rPr>
                <w:rFonts w:asciiTheme="minorHAnsi" w:hAnsiTheme="minorHAnsi"/>
                <w:sz w:val="18"/>
                <w:szCs w:val="18"/>
              </w:rPr>
            </w:pPr>
            <w:r w:rsidRPr="00157AEC">
              <w:rPr>
                <w:rFonts w:asciiTheme="minorHAnsi" w:hAnsiTheme="minorHAnsi"/>
                <w:sz w:val="18"/>
                <w:szCs w:val="18"/>
              </w:rPr>
              <w:t>5.1.2 Zlepšenie udržateľných vzťahov medzi vidieckymi rozvojovými centrami a ich zázemím vo verejných službách a vo verejných infraštruktúrach</w:t>
            </w:r>
          </w:p>
        </w:tc>
        <w:tc>
          <w:tcPr>
            <w:tcW w:w="1623" w:type="dxa"/>
            <w:vAlign w:val="center"/>
          </w:tcPr>
          <w:p w:rsidR="00157AEC" w:rsidRPr="00157AEC" w:rsidRDefault="00157AEC" w:rsidP="00157AEC">
            <w:pPr>
              <w:rPr>
                <w:rFonts w:asciiTheme="minorHAnsi" w:hAnsiTheme="minorHAnsi"/>
                <w:sz w:val="18"/>
                <w:szCs w:val="18"/>
              </w:rPr>
            </w:pPr>
            <w:r w:rsidRPr="00157AEC">
              <w:rPr>
                <w:rFonts w:asciiTheme="minorHAnsi" w:hAnsiTheme="minorHAnsi"/>
                <w:sz w:val="18"/>
                <w:szCs w:val="18"/>
              </w:rPr>
              <w:t>F2 Verejná kanalizácia</w:t>
            </w:r>
          </w:p>
          <w:p w:rsidR="00157AEC" w:rsidRPr="00157AEC" w:rsidRDefault="00157AEC" w:rsidP="00157AE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46" w:type="dxa"/>
            <w:vAlign w:val="center"/>
          </w:tcPr>
          <w:p w:rsidR="00157AEC" w:rsidRPr="00157AEC" w:rsidRDefault="00157AEC" w:rsidP="00157AEC">
            <w:pPr>
              <w:rPr>
                <w:rFonts w:asciiTheme="minorHAnsi" w:hAnsiTheme="minorHAnsi"/>
                <w:sz w:val="18"/>
                <w:szCs w:val="18"/>
              </w:rPr>
            </w:pPr>
            <w:r w:rsidRPr="00157AEC">
              <w:rPr>
                <w:rFonts w:asciiTheme="minorHAnsi" w:hAnsiTheme="minorHAnsi"/>
                <w:sz w:val="18"/>
                <w:szCs w:val="18"/>
              </w:rPr>
              <w:t xml:space="preserve">Mestá/samostatné mestské časti a obce z územia MAS </w:t>
            </w:r>
          </w:p>
        </w:tc>
        <w:tc>
          <w:tcPr>
            <w:tcW w:w="1371" w:type="dxa"/>
            <w:vAlign w:val="center"/>
          </w:tcPr>
          <w:p w:rsidR="00157AEC" w:rsidRPr="00157AEC" w:rsidRDefault="00157AEC" w:rsidP="00157A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57AEC">
              <w:rPr>
                <w:rFonts w:asciiTheme="minorHAnsi" w:hAnsiTheme="minorHAnsi"/>
                <w:sz w:val="18"/>
                <w:szCs w:val="18"/>
              </w:rPr>
              <w:t>otvorená</w:t>
            </w:r>
          </w:p>
        </w:tc>
        <w:tc>
          <w:tcPr>
            <w:tcW w:w="1464" w:type="dxa"/>
            <w:vAlign w:val="center"/>
          </w:tcPr>
          <w:p w:rsidR="00157AEC" w:rsidRPr="00157AEC" w:rsidRDefault="00157AEC" w:rsidP="00157A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57AEC">
              <w:rPr>
                <w:rFonts w:asciiTheme="minorHAnsi" w:hAnsiTheme="minorHAnsi"/>
                <w:sz w:val="18"/>
                <w:szCs w:val="18"/>
              </w:rPr>
              <w:t>12/2020</w:t>
            </w:r>
          </w:p>
        </w:tc>
        <w:tc>
          <w:tcPr>
            <w:tcW w:w="1542" w:type="dxa"/>
            <w:vAlign w:val="center"/>
          </w:tcPr>
          <w:p w:rsidR="00157AEC" w:rsidRPr="00157AEC" w:rsidRDefault="00157AEC" w:rsidP="00157A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57AEC">
              <w:rPr>
                <w:rFonts w:asciiTheme="minorHAnsi" w:hAnsiTheme="minorHAnsi"/>
                <w:sz w:val="18"/>
                <w:szCs w:val="18"/>
              </w:rPr>
              <w:t>do vyčerpania alokácie</w:t>
            </w:r>
          </w:p>
        </w:tc>
        <w:tc>
          <w:tcPr>
            <w:tcW w:w="2008" w:type="dxa"/>
            <w:vAlign w:val="center"/>
          </w:tcPr>
          <w:p w:rsidR="00157AEC" w:rsidRPr="00157AEC" w:rsidRDefault="00157AEC" w:rsidP="00157A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57AEC">
              <w:rPr>
                <w:rFonts w:asciiTheme="minorHAnsi" w:hAnsiTheme="minorHAnsi"/>
                <w:sz w:val="18"/>
                <w:szCs w:val="18"/>
              </w:rPr>
              <w:t>75 008,35 EUR</w:t>
            </w:r>
          </w:p>
        </w:tc>
      </w:tr>
    </w:tbl>
    <w:p w:rsidR="009C7008" w:rsidRPr="00E4368A" w:rsidRDefault="009C7008" w:rsidP="00E4368A">
      <w:pPr>
        <w:rPr>
          <w:rFonts w:asciiTheme="minorHAnsi" w:hAnsiTheme="minorHAnsi"/>
          <w:i/>
          <w:sz w:val="22"/>
        </w:rPr>
      </w:pPr>
    </w:p>
    <w:sectPr w:rsidR="009C7008" w:rsidRPr="00E4368A" w:rsidSect="004E4086">
      <w:headerReference w:type="default" r:id="rId8"/>
      <w:footerReference w:type="default" r:id="rId9"/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AEC" w:rsidRDefault="00157AEC" w:rsidP="00C057E2">
      <w:pPr>
        <w:spacing w:after="0" w:line="240" w:lineRule="auto"/>
      </w:pPr>
      <w:r>
        <w:separator/>
      </w:r>
    </w:p>
  </w:endnote>
  <w:endnote w:type="continuationSeparator" w:id="0">
    <w:p w:rsidR="00157AEC" w:rsidRDefault="00157AEC" w:rsidP="00C0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AEC" w:rsidRDefault="00456F6A" w:rsidP="006B7927">
    <w:pPr>
      <w:pStyle w:val="Pta"/>
      <w:jc w:val="right"/>
    </w:pPr>
    <w:r>
      <w:rPr>
        <w:noProof/>
      </w:rPr>
      <w:pict>
        <v:line id="Rovná spojnica 2" o:spid="_x0000_s4097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pt" to="704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" strokecolor="#8064a2 [3207]" strokeweight="3pt">
          <v:shadow on="t" color="black" opacity="22937f" origin=",.5" offset="0,.63889mm"/>
        </v:line>
      </w:pict>
    </w:r>
    <w:r w:rsidR="00157AEC">
      <w:t xml:space="preserve"> </w:t>
    </w:r>
  </w:p>
  <w:p w:rsidR="00157AEC" w:rsidRDefault="00157AEC" w:rsidP="006B7927">
    <w:pPr>
      <w:pStyle w:val="Pt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 w:rsidR="00456F6A">
          <w:rPr>
            <w:noProof/>
          </w:rPr>
          <w:fldChar w:fldCharType="begin"/>
        </w:r>
        <w:r w:rsidR="00456F6A">
          <w:rPr>
            <w:noProof/>
          </w:rPr>
          <w:instrText>PAGE   \* MERGEFORMAT</w:instrText>
        </w:r>
        <w:r w:rsidR="00456F6A">
          <w:rPr>
            <w:noProof/>
          </w:rPr>
          <w:fldChar w:fldCharType="separate"/>
        </w:r>
        <w:r w:rsidR="00456F6A">
          <w:rPr>
            <w:noProof/>
          </w:rPr>
          <w:t>2</w:t>
        </w:r>
        <w:r w:rsidR="00456F6A">
          <w:rPr>
            <w:noProof/>
          </w:rPr>
          <w:fldChar w:fldCharType="end"/>
        </w:r>
      </w:sdtContent>
    </w:sdt>
  </w:p>
  <w:p w:rsidR="00157AEC" w:rsidRDefault="00157AEC" w:rsidP="006B7927">
    <w:pPr>
      <w:pStyle w:val="Pta"/>
    </w:pPr>
  </w:p>
  <w:p w:rsidR="00157AEC" w:rsidRDefault="00157AE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AEC" w:rsidRDefault="00157AEC" w:rsidP="00C057E2">
      <w:pPr>
        <w:spacing w:after="0" w:line="240" w:lineRule="auto"/>
      </w:pPr>
      <w:r>
        <w:separator/>
      </w:r>
    </w:p>
  </w:footnote>
  <w:footnote w:type="continuationSeparator" w:id="0">
    <w:p w:rsidR="00157AEC" w:rsidRDefault="00157AEC" w:rsidP="00C057E2">
      <w:pPr>
        <w:spacing w:after="0" w:line="240" w:lineRule="auto"/>
      </w:pPr>
      <w:r>
        <w:continuationSeparator/>
      </w:r>
    </w:p>
  </w:footnote>
  <w:footnote w:id="1">
    <w:p w:rsidR="00157AEC" w:rsidRPr="00E4368A" w:rsidRDefault="00157AEC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V harmonograme sa uvádzajú údaje o plánovaných výzvach.</w:t>
      </w:r>
      <w:r>
        <w:rPr>
          <w:rFonts w:asciiTheme="minorHAnsi" w:hAnsiTheme="minorHAnsi"/>
          <w:sz w:val="18"/>
          <w:szCs w:val="18"/>
        </w:rPr>
        <w:t xml:space="preserve"> Harmonogram výziev podlieha aktualizácii v prípade, ak dôjde k posunu vyhlásenia výzvy zaradenej v harmonograme o viac ako štyri mesiace alebo ak dôjde k vecným zmenám v údajoch, ktoré sú uvádzané v harmonograme. Za oprávnené sa považuje územie príslušnej MAS.</w:t>
      </w:r>
    </w:p>
  </w:footnote>
  <w:footnote w:id="2">
    <w:p w:rsidR="00157AEC" w:rsidRPr="00E4368A" w:rsidRDefault="00157AEC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zverejňuje harmonogram výziev na kalendárny rok „n+1“ na svojom webovom sídle v termíne najneskôr do 31. októbra kalendárneho roka „n“. MAS zasiela harmonogram aj RO</w:t>
      </w:r>
      <w:r>
        <w:rPr>
          <w:rFonts w:asciiTheme="minorHAnsi" w:hAnsiTheme="minorHAnsi"/>
          <w:sz w:val="18"/>
          <w:szCs w:val="18"/>
        </w:rPr>
        <w:t> </w:t>
      </w:r>
      <w:r w:rsidRPr="00E4368A">
        <w:rPr>
          <w:rFonts w:asciiTheme="minorHAnsi" w:hAnsiTheme="minorHAnsi"/>
          <w:sz w:val="18"/>
          <w:szCs w:val="18"/>
        </w:rPr>
        <w:t>pre</w:t>
      </w:r>
      <w:r>
        <w:rPr>
          <w:rFonts w:asciiTheme="minorHAnsi" w:hAnsiTheme="minorHAnsi"/>
          <w:sz w:val="18"/>
          <w:szCs w:val="18"/>
        </w:rPr>
        <w:t> </w:t>
      </w:r>
      <w:r w:rsidRPr="00E4368A">
        <w:rPr>
          <w:rFonts w:asciiTheme="minorHAnsi" w:hAnsiTheme="minorHAnsi"/>
          <w:sz w:val="18"/>
          <w:szCs w:val="18"/>
        </w:rPr>
        <w:t>IROP, ktorý ho následne zverejní na svojom webovom sídle. Dátum schválenia je dátumom, kedy výkonný orgán MAS schválil predmetnú verziu harmonogramu.</w:t>
      </w:r>
    </w:p>
  </w:footnote>
  <w:footnote w:id="3">
    <w:p w:rsidR="00157AEC" w:rsidRPr="00E4368A" w:rsidRDefault="00157AEC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uvedie číslo verzie v celočíselnom označení vzostupne podľa počtu aktual</w:t>
      </w:r>
      <w:r>
        <w:rPr>
          <w:rFonts w:asciiTheme="minorHAnsi" w:hAnsiTheme="minorHAnsi"/>
          <w:sz w:val="18"/>
          <w:szCs w:val="18"/>
        </w:rPr>
        <w:t>izácii konkrétneho harmonogramu.</w:t>
      </w:r>
    </w:p>
  </w:footnote>
  <w:footnote w:id="4">
    <w:p w:rsidR="00157AEC" w:rsidRPr="00E4368A" w:rsidRDefault="00157AEC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uvádza, pod ktorý špecifický cieľ RO pre IROP spadá predmetná výzva. MAS vyberá ŠC 5.1.1 Zvýšenie zamestnanosti na miestnej úrovni podporou podnikania a inovácií alebo 5.1.2</w:t>
      </w:r>
      <w:r>
        <w:rPr>
          <w:rFonts w:asciiTheme="minorHAnsi" w:hAnsiTheme="minorHAnsi"/>
          <w:sz w:val="18"/>
          <w:szCs w:val="18"/>
        </w:rPr>
        <w:t> </w:t>
      </w:r>
      <w:r w:rsidRPr="00E4368A">
        <w:rPr>
          <w:rFonts w:asciiTheme="minorHAnsi" w:hAnsiTheme="minorHAnsi"/>
          <w:sz w:val="18"/>
          <w:szCs w:val="18"/>
        </w:rPr>
        <w:t>Zlepšenie udržateľných vzťahov medzi vidieckymi rozvojovými centrami a ich zázemím vo verejných službách a vo verejných infraštruktúrach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157AEC" w:rsidRPr="00E4368A" w:rsidRDefault="00157AEC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 xml:space="preserve">MAS vyberá </w:t>
      </w:r>
      <w:r>
        <w:rPr>
          <w:rFonts w:asciiTheme="minorHAnsi" w:hAnsiTheme="minorHAnsi"/>
          <w:sz w:val="18"/>
          <w:szCs w:val="18"/>
        </w:rPr>
        <w:t>príslušnú</w:t>
      </w:r>
      <w:r w:rsidRPr="00E4368A">
        <w:rPr>
          <w:rFonts w:asciiTheme="minorHAnsi" w:hAnsiTheme="minorHAnsi"/>
          <w:sz w:val="18"/>
          <w:szCs w:val="18"/>
        </w:rPr>
        <w:t xml:space="preserve"> aktivitu v súlade s</w:t>
      </w:r>
      <w:r>
        <w:rPr>
          <w:rFonts w:asciiTheme="minorHAnsi" w:hAnsiTheme="minorHAnsi"/>
          <w:sz w:val="18"/>
          <w:szCs w:val="18"/>
        </w:rPr>
        <w:t xml:space="preserve"> Konceptom implementácie stratégie CLLD. </w:t>
      </w:r>
    </w:p>
  </w:footnote>
  <w:footnote w:id="6">
    <w:p w:rsidR="00157AEC" w:rsidRPr="00E4368A" w:rsidRDefault="00157AEC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vyhlasuje výlučne otvorené výzvy.</w:t>
      </w:r>
    </w:p>
  </w:footnote>
  <w:footnote w:id="7">
    <w:p w:rsidR="00157AEC" w:rsidRDefault="00157AEC" w:rsidP="00E4368A">
      <w:pPr>
        <w:pStyle w:val="Textpoznmkypodiarou"/>
        <w:ind w:left="284" w:hanging="284"/>
        <w:jc w:val="both"/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Uvádza sa kalendárny mesiac a rok, v ktorom sa plánuje výzva vyhlásiť</w:t>
      </w:r>
      <w:r>
        <w:rPr>
          <w:rFonts w:asciiTheme="minorHAnsi" w:hAnsi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AEC" w:rsidRPr="001F013A" w:rsidRDefault="008C7F9F" w:rsidP="00413B16">
    <w:pPr>
      <w:pStyle w:val="Hlavika"/>
      <w:rPr>
        <w:rFonts w:ascii="Arial Narrow" w:hAnsi="Arial Narrow"/>
        <w:sz w:val="20"/>
      </w:rPr>
    </w:pPr>
    <w:r w:rsidRPr="008C7F9F">
      <w:rPr>
        <w:rFonts w:ascii="Arial Narrow" w:hAnsi="Arial Narrow"/>
        <w:noProof/>
        <w:sz w:val="20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411420</wp:posOffset>
          </wp:positionH>
          <wp:positionV relativeFrom="paragraph">
            <wp:posOffset>-139029</wp:posOffset>
          </wp:positionV>
          <wp:extent cx="462461" cy="517585"/>
          <wp:effectExtent l="0" t="0" r="0" b="0"/>
          <wp:wrapNone/>
          <wp:docPr id="2" name="Obrázok 2" descr="\\SERVER\homes\PilekM\EÚ\PRV SR 2014-2020\NOVE MAS\MAS\MAS Tríbečsko\LOGO,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homes\PilekM\EÚ\PRV SR 2014-2020\NOVE MAS\MAS\MAS Tríbečsko\LOGO, 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059" cy="520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7AEC"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2224405</wp:posOffset>
          </wp:positionH>
          <wp:positionV relativeFrom="paragraph">
            <wp:posOffset>-87630</wp:posOffset>
          </wp:positionV>
          <wp:extent cx="561975" cy="466725"/>
          <wp:effectExtent l="19050" t="0" r="9525" b="0"/>
          <wp:wrapTight wrapText="bothSides">
            <wp:wrapPolygon edited="0">
              <wp:start x="2197" y="0"/>
              <wp:lineTo x="3661" y="14106"/>
              <wp:lineTo x="-732" y="14106"/>
              <wp:lineTo x="-732" y="19396"/>
              <wp:lineTo x="5125" y="21159"/>
              <wp:lineTo x="16841" y="21159"/>
              <wp:lineTo x="21966" y="19396"/>
              <wp:lineTo x="21966" y="14106"/>
              <wp:lineTo x="18305" y="14106"/>
              <wp:lineTo x="20502" y="9698"/>
              <wp:lineTo x="19769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57AEC"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4367530</wp:posOffset>
          </wp:positionH>
          <wp:positionV relativeFrom="paragraph">
            <wp:posOffset>-544830</wp:posOffset>
          </wp:positionV>
          <wp:extent cx="1314450" cy="1276350"/>
          <wp:effectExtent l="19050" t="0" r="0" b="0"/>
          <wp:wrapNone/>
          <wp:docPr id="16" name="Obrázo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7AEC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7177405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57AEC" w:rsidRDefault="00157AEC" w:rsidP="00413B16">
    <w:pPr>
      <w:pStyle w:val="Hlavika"/>
    </w:pPr>
  </w:p>
  <w:p w:rsidR="00157AEC" w:rsidRDefault="00157AEC" w:rsidP="004E0C1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42DC7"/>
    <w:multiLevelType w:val="hybridMultilevel"/>
    <w:tmpl w:val="C14C28A2"/>
    <w:lvl w:ilvl="0" w:tplc="BB7068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23"/>
    <w:rsid w:val="00095F84"/>
    <w:rsid w:val="000A0611"/>
    <w:rsid w:val="000B0C58"/>
    <w:rsid w:val="000D4526"/>
    <w:rsid w:val="000E7996"/>
    <w:rsid w:val="0010589A"/>
    <w:rsid w:val="00117D56"/>
    <w:rsid w:val="00157AEC"/>
    <w:rsid w:val="00170992"/>
    <w:rsid w:val="00187F2F"/>
    <w:rsid w:val="0019444C"/>
    <w:rsid w:val="00217CEC"/>
    <w:rsid w:val="00242051"/>
    <w:rsid w:val="00295FD9"/>
    <w:rsid w:val="002E6DD1"/>
    <w:rsid w:val="00311C83"/>
    <w:rsid w:val="003377A7"/>
    <w:rsid w:val="003632C4"/>
    <w:rsid w:val="003B193B"/>
    <w:rsid w:val="003C7C46"/>
    <w:rsid w:val="003E6833"/>
    <w:rsid w:val="003E7163"/>
    <w:rsid w:val="00400088"/>
    <w:rsid w:val="00413B16"/>
    <w:rsid w:val="00454F56"/>
    <w:rsid w:val="00456F6A"/>
    <w:rsid w:val="004A3EC1"/>
    <w:rsid w:val="004C16A6"/>
    <w:rsid w:val="004E0C17"/>
    <w:rsid w:val="004E4086"/>
    <w:rsid w:val="004F3BAA"/>
    <w:rsid w:val="0050129E"/>
    <w:rsid w:val="005154E6"/>
    <w:rsid w:val="006300A5"/>
    <w:rsid w:val="006806A1"/>
    <w:rsid w:val="0069646F"/>
    <w:rsid w:val="006B7927"/>
    <w:rsid w:val="006D3577"/>
    <w:rsid w:val="006F1BA0"/>
    <w:rsid w:val="0070774B"/>
    <w:rsid w:val="0079366E"/>
    <w:rsid w:val="007F08EA"/>
    <w:rsid w:val="008334F9"/>
    <w:rsid w:val="00836AC8"/>
    <w:rsid w:val="008C7F9F"/>
    <w:rsid w:val="008D0C3E"/>
    <w:rsid w:val="008E0389"/>
    <w:rsid w:val="009023BC"/>
    <w:rsid w:val="00981528"/>
    <w:rsid w:val="00981818"/>
    <w:rsid w:val="00992EDD"/>
    <w:rsid w:val="00993C5A"/>
    <w:rsid w:val="009C58D5"/>
    <w:rsid w:val="009C7008"/>
    <w:rsid w:val="00A17DAB"/>
    <w:rsid w:val="00A9035D"/>
    <w:rsid w:val="00AB1134"/>
    <w:rsid w:val="00AC6266"/>
    <w:rsid w:val="00B41A8E"/>
    <w:rsid w:val="00B67CCB"/>
    <w:rsid w:val="00B77F08"/>
    <w:rsid w:val="00BA5823"/>
    <w:rsid w:val="00BC5056"/>
    <w:rsid w:val="00BE248D"/>
    <w:rsid w:val="00BE75A4"/>
    <w:rsid w:val="00BF1E73"/>
    <w:rsid w:val="00C057E2"/>
    <w:rsid w:val="00C35B10"/>
    <w:rsid w:val="00C43EE3"/>
    <w:rsid w:val="00C50165"/>
    <w:rsid w:val="00CB4492"/>
    <w:rsid w:val="00CE68B2"/>
    <w:rsid w:val="00D04DA3"/>
    <w:rsid w:val="00D04E92"/>
    <w:rsid w:val="00D61E17"/>
    <w:rsid w:val="00D62C3C"/>
    <w:rsid w:val="00D873FA"/>
    <w:rsid w:val="00DF447B"/>
    <w:rsid w:val="00E4368A"/>
    <w:rsid w:val="00E85D90"/>
    <w:rsid w:val="00E866FD"/>
    <w:rsid w:val="00EB17CC"/>
    <w:rsid w:val="00EF4B37"/>
    <w:rsid w:val="00F45D88"/>
    <w:rsid w:val="00FA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62EB21CC-5F66-4545-A20D-C79D8596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00A5"/>
    <w:rPr>
      <w:rFonts w:ascii="Times New Roman" w:eastAsiaTheme="minorEastAsia" w:hAnsi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3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057E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057E2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057E2"/>
    <w:rPr>
      <w:vertAlign w:val="superscript"/>
    </w:rPr>
  </w:style>
  <w:style w:type="table" w:styleId="Mriekatabuky">
    <w:name w:val="Table Grid"/>
    <w:basedOn w:val="Normlnatabuka"/>
    <w:uiPriority w:val="59"/>
    <w:rsid w:val="00C0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5D88"/>
    <w:rPr>
      <w:rFonts w:ascii="Tahoma" w:eastAsiaTheme="minorEastAsia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41A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1A8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1A8E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B4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19444C"/>
    <w:rPr>
      <w:color w:val="808080"/>
    </w:rPr>
  </w:style>
  <w:style w:type="paragraph" w:styleId="Revzia">
    <w:name w:val="Revision"/>
    <w:hidden/>
    <w:uiPriority w:val="99"/>
    <w:semiHidden/>
    <w:rsid w:val="0019444C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13B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051"/>
    <w:pPr>
      <w:spacing w:after="200"/>
    </w:pPr>
    <w:rPr>
      <w:rFonts w:eastAsiaTheme="minorEastAsia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2051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7058C-2C1A-4C68-A282-0B4A958B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Comfor</dc:creator>
  <cp:lastModifiedBy>Jaroslav Molda</cp:lastModifiedBy>
  <cp:revision>3</cp:revision>
  <dcterms:created xsi:type="dcterms:W3CDTF">2020-06-23T12:59:00Z</dcterms:created>
  <dcterms:modified xsi:type="dcterms:W3CDTF">2020-10-01T13:22:00Z</dcterms:modified>
</cp:coreProperties>
</file>