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07" w:rsidRPr="001E3975" w:rsidRDefault="008B7F07" w:rsidP="008B7F07">
      <w:pPr>
        <w:jc w:val="center"/>
        <w:rPr>
          <w:rFonts w:cstheme="minorHAnsi"/>
          <w:b/>
          <w:sz w:val="28"/>
        </w:rPr>
      </w:pPr>
      <w:r w:rsidRPr="001E3975">
        <w:rPr>
          <w:rFonts w:cstheme="minorHAnsi"/>
          <w:b/>
          <w:sz w:val="28"/>
        </w:rPr>
        <w:t xml:space="preserve">Najčastejšie sa vyskytujúce nedostatky v rámci administratívneho overovania </w:t>
      </w:r>
      <w:proofErr w:type="spellStart"/>
      <w:r w:rsidRPr="001E3975">
        <w:rPr>
          <w:rFonts w:cstheme="minorHAnsi"/>
          <w:b/>
          <w:sz w:val="28"/>
        </w:rPr>
        <w:t>ŽoNFP</w:t>
      </w:r>
      <w:proofErr w:type="spellEnd"/>
    </w:p>
    <w:p w:rsidR="008B7F07" w:rsidRDefault="008B7F07" w:rsidP="000E4400">
      <w:pPr>
        <w:jc w:val="both"/>
        <w:rPr>
          <w:rFonts w:cstheme="minorHAnsi"/>
        </w:rPr>
      </w:pPr>
    </w:p>
    <w:p w:rsidR="000E4400" w:rsidRPr="00944E56" w:rsidRDefault="000E4400" w:rsidP="00752808">
      <w:pPr>
        <w:jc w:val="both"/>
        <w:rPr>
          <w:rFonts w:cstheme="minorHAnsi"/>
        </w:rPr>
      </w:pPr>
      <w:r w:rsidRPr="00944E56">
        <w:rPr>
          <w:rFonts w:cstheme="minorHAnsi"/>
        </w:rPr>
        <w:t>Na základe preskúmania predloženej žiadosti o nenávratný finančný príspevok (ďalej len ,,</w:t>
      </w:r>
      <w:proofErr w:type="spellStart"/>
      <w:r w:rsidRPr="00944E56">
        <w:rPr>
          <w:rFonts w:cstheme="minorHAnsi"/>
        </w:rPr>
        <w:t>ŽoNFP</w:t>
      </w:r>
      <w:proofErr w:type="spellEnd"/>
      <w:r w:rsidRPr="00944E56">
        <w:rPr>
          <w:rFonts w:cstheme="minorHAnsi"/>
        </w:rPr>
        <w:t>“)</w:t>
      </w:r>
      <w:r>
        <w:rPr>
          <w:rFonts w:cstheme="minorHAnsi"/>
        </w:rPr>
        <w:t xml:space="preserve"> je žiadateľ </w:t>
      </w:r>
      <w:r w:rsidR="007F6EE2">
        <w:rPr>
          <w:rFonts w:cstheme="minorHAnsi"/>
        </w:rPr>
        <w:t>najčastejšie</w:t>
      </w:r>
      <w:r>
        <w:rPr>
          <w:rFonts w:cstheme="minorHAnsi"/>
        </w:rPr>
        <w:t xml:space="preserve"> informovaný</w:t>
      </w:r>
      <w:r w:rsidRPr="00944E56">
        <w:rPr>
          <w:rFonts w:cstheme="minorHAnsi"/>
        </w:rPr>
        <w:t xml:space="preserve">, že vo vzťahu k  </w:t>
      </w:r>
      <w:proofErr w:type="spellStart"/>
      <w:r w:rsidRPr="00944E56">
        <w:rPr>
          <w:rFonts w:cstheme="minorHAnsi"/>
        </w:rPr>
        <w:t>ŽoNFP</w:t>
      </w:r>
      <w:proofErr w:type="spellEnd"/>
      <w:r w:rsidRPr="00944E56">
        <w:rPr>
          <w:rFonts w:cstheme="minorHAnsi"/>
        </w:rPr>
        <w:t xml:space="preserve"> boli identifikované pochybnosti o pravdivosti alebo úplnosti </w:t>
      </w:r>
      <w:proofErr w:type="spellStart"/>
      <w:r w:rsidRPr="00944E56">
        <w:rPr>
          <w:rFonts w:cstheme="minorHAnsi"/>
        </w:rPr>
        <w:t>ŽoNFP</w:t>
      </w:r>
      <w:proofErr w:type="spellEnd"/>
      <w:r>
        <w:rPr>
          <w:rFonts w:cstheme="minorHAnsi"/>
        </w:rPr>
        <w:t xml:space="preserve"> alebo jej príloh a n</w:t>
      </w:r>
      <w:r w:rsidRPr="00944E56">
        <w:rPr>
          <w:rFonts w:cstheme="minorHAnsi"/>
        </w:rPr>
        <w:t xml:space="preserve">a </w:t>
      </w:r>
      <w:r>
        <w:rPr>
          <w:rFonts w:cstheme="minorHAnsi"/>
        </w:rPr>
        <w:t xml:space="preserve">základe uvedených skutočností je v súlade s </w:t>
      </w:r>
      <w:r w:rsidRPr="00944E56">
        <w:rPr>
          <w:rFonts w:cstheme="minorHAnsi"/>
        </w:rPr>
        <w:t>§ 19 ods. 5</w:t>
      </w:r>
      <w:r>
        <w:rPr>
          <w:rFonts w:cstheme="minorHAnsi"/>
          <w:vertAlign w:val="superscript"/>
        </w:rPr>
        <w:t xml:space="preserve"> </w:t>
      </w:r>
      <w:r w:rsidRPr="00944E56">
        <w:rPr>
          <w:rFonts w:cstheme="minorHAnsi"/>
        </w:rPr>
        <w:t xml:space="preserve">zákona č. 292/2014 Z. z. o poskytovaní príspevku z európskych štrukturálnych a investičných fondov a o zmene a doplnení niektorých zákonov v znení neskorších predpisov </w:t>
      </w:r>
      <w:r w:rsidR="007F6EE2">
        <w:rPr>
          <w:rFonts w:cstheme="minorHAnsi"/>
        </w:rPr>
        <w:t>a následne vyzvaný</w:t>
      </w:r>
      <w:r w:rsidRPr="00944E56">
        <w:rPr>
          <w:rFonts w:cstheme="minorHAnsi"/>
        </w:rPr>
        <w:t xml:space="preserve"> na predloženie nasledujúcich dokumentov a informácií:</w:t>
      </w:r>
    </w:p>
    <w:p w:rsidR="000E4400" w:rsidRPr="007044E0" w:rsidRDefault="000E4400" w:rsidP="005A1A8E">
      <w:pPr>
        <w:jc w:val="both"/>
        <w:rPr>
          <w:b/>
        </w:rPr>
      </w:pPr>
    </w:p>
    <w:p w:rsidR="003E1DC9" w:rsidRPr="007044E0" w:rsidRDefault="004907A0" w:rsidP="005A1A8E">
      <w:pPr>
        <w:jc w:val="both"/>
        <w:rPr>
          <w:b/>
          <w:u w:val="single"/>
        </w:rPr>
      </w:pPr>
      <w:r w:rsidRPr="007044E0">
        <w:rPr>
          <w:b/>
          <w:u w:val="single"/>
        </w:rPr>
        <w:t xml:space="preserve">Vo formulári </w:t>
      </w:r>
      <w:proofErr w:type="spellStart"/>
      <w:r w:rsidRPr="007044E0">
        <w:rPr>
          <w:b/>
          <w:u w:val="single"/>
        </w:rPr>
        <w:t>ŽoNFP</w:t>
      </w:r>
      <w:proofErr w:type="spellEnd"/>
      <w:r w:rsidRPr="007044E0">
        <w:rPr>
          <w:b/>
          <w:u w:val="single"/>
        </w:rPr>
        <w:t>:</w:t>
      </w:r>
    </w:p>
    <w:p w:rsidR="004907A0" w:rsidRDefault="003E1DC9" w:rsidP="005A1A8E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7044E0">
        <w:rPr>
          <w:b/>
        </w:rPr>
        <w:t>Identifikácia projektu</w:t>
      </w:r>
      <w:r>
        <w:t xml:space="preserve"> </w:t>
      </w:r>
      <w:r w:rsidR="00587953">
        <w:t>žiadateľ nesprávne zaradí</w:t>
      </w:r>
      <w:r w:rsidR="004907A0">
        <w:t xml:space="preserve"> </w:t>
      </w:r>
      <w:r w:rsidR="00587953">
        <w:t>projekt</w:t>
      </w:r>
      <w:r w:rsidR="004907A0">
        <w:t xml:space="preserve"> s relevanciou k RIUS/UMR;</w:t>
      </w:r>
    </w:p>
    <w:p w:rsidR="003E1DC9" w:rsidRDefault="003E1DC9" w:rsidP="005A1A8E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7044E0">
        <w:rPr>
          <w:b/>
        </w:rPr>
        <w:t>7.2 Spôsob realizácie aktivít projektu</w:t>
      </w:r>
      <w:r>
        <w:t xml:space="preserve"> </w:t>
      </w:r>
      <w:r w:rsidR="004907A0">
        <w:t>žiadateľ neuvedie, ako je/bude v projekte zabezpečené, že stavebné objekty sú plne bezbariérové a v súlade s princípmi univerzálneho a navrhovania podľa čl. 9 a 19 Dohovoru OSN o právach osôb so zdravotným</w:t>
      </w:r>
      <w:r>
        <w:t xml:space="preserve"> postihnutím</w:t>
      </w:r>
      <w:r w:rsidR="008B7F07">
        <w:t xml:space="preserve"> (žiadateľ neuvedie konkrétne konštrukčné riešenie pre zabezpečenie bezbariérového prístupu pre stavebný objekt)</w:t>
      </w:r>
      <w:r w:rsidR="004907A0">
        <w:t>;</w:t>
      </w:r>
    </w:p>
    <w:p w:rsidR="003E1DC9" w:rsidRDefault="003E1DC9" w:rsidP="003E1DC9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7044E0">
        <w:rPr>
          <w:b/>
        </w:rPr>
        <w:t>7.3 Situácia po realizácii projektu a udržateľnosť projektu</w:t>
      </w:r>
      <w:r>
        <w:t xml:space="preserve"> žiadateľ podrobne nevysvetlí/nepopíše  cieľové hodnoty merateľných ukazovateľov projektu (výpočet merateľného ukazovateľa projektu);</w:t>
      </w:r>
    </w:p>
    <w:p w:rsidR="008B7F07" w:rsidRDefault="008B7F07" w:rsidP="008B7F07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7044E0">
        <w:rPr>
          <w:b/>
        </w:rPr>
        <w:t>7.4 Administratívna a prevádzková kapacita žiadateľa</w:t>
      </w:r>
      <w:r>
        <w:t xml:space="preserve"> žiadateľ nedostatočne popíše administratívne kapacity na zabezpečenie implementácie projektu bez uvedenia konkrétnych osôb zodpovedných za jednotlivé činnosti a bez uvedenia príslušnej odbornej praxe;</w:t>
      </w:r>
    </w:p>
    <w:p w:rsidR="004907A0" w:rsidRDefault="003E1DC9" w:rsidP="005A1A8E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7044E0">
        <w:rPr>
          <w:b/>
        </w:rPr>
        <w:t>9.1 Aktivity projektu realizované v oprávnenom území OP</w:t>
      </w:r>
      <w:r>
        <w:t xml:space="preserve"> </w:t>
      </w:r>
      <w:r w:rsidR="00587953">
        <w:t xml:space="preserve">žiadateľ </w:t>
      </w:r>
      <w:r w:rsidR="004907A0">
        <w:t>nesprávne pridelené hlavné aktivity projektu</w:t>
      </w:r>
      <w:r w:rsidR="00587953">
        <w:t>, resp. žiadateľ si neuvedie všetky aktivity projektu, ktoré realizuje v projekte</w:t>
      </w:r>
      <w:r w:rsidR="004907A0">
        <w:t>;</w:t>
      </w:r>
    </w:p>
    <w:p w:rsidR="008B7F07" w:rsidRDefault="008B7F07" w:rsidP="008B7F07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6D6361">
        <w:rPr>
          <w:b/>
        </w:rPr>
        <w:t>10. Aktivity projektu a očakávané merateľné ukazovatele</w:t>
      </w:r>
      <w:r>
        <w:t xml:space="preserve"> žiadateľ k jednotlivým MU priradí chybne typ závislosti v rozpore s prílohou výzvy Zoznam merateľných ukazovateľov; žiadateľ uvedie nesprávne hodnoty (relevantné hlavne u ukazovateľov energetickej efektívnosti); žiadatelia uvádzajú aj nerelevantné  MU s nulovými hodnotami;</w:t>
      </w:r>
    </w:p>
    <w:p w:rsidR="008B7F07" w:rsidRDefault="008B7F07" w:rsidP="005A1A8E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6D6361">
        <w:rPr>
          <w:b/>
        </w:rPr>
        <w:t>10.1 Aktivity projektu a očakávané merateľné ukazovatele</w:t>
      </w:r>
      <w:r>
        <w:t xml:space="preserve"> žiadateľ neuvedie správny typ závislosti ukazovateľa, čo môže mať vplyv na celkovú cieľovú hodnotu ukazovateľa;</w:t>
      </w:r>
    </w:p>
    <w:p w:rsidR="004907A0" w:rsidRDefault="003E1DC9" w:rsidP="005A1A8E">
      <w:pPr>
        <w:pStyle w:val="Odsekzoznamu"/>
        <w:numPr>
          <w:ilvl w:val="0"/>
          <w:numId w:val="2"/>
        </w:numPr>
        <w:jc w:val="both"/>
      </w:pPr>
      <w:r>
        <w:t xml:space="preserve">v časti </w:t>
      </w:r>
      <w:r w:rsidRPr="006D6361">
        <w:rPr>
          <w:b/>
        </w:rPr>
        <w:t>Verejné obstarávanie</w:t>
      </w:r>
      <w:r>
        <w:t xml:space="preserve"> </w:t>
      </w:r>
      <w:r w:rsidR="00587953">
        <w:t>žiadateľ neuvedie, aké verejné obstarávanie plánuje/má realizované v rámci projektu a neidentifikuje druh obstarávania, ktoré bude v rámci daného projektu realizovať.</w:t>
      </w:r>
    </w:p>
    <w:p w:rsidR="004907A0" w:rsidRPr="006D6361" w:rsidRDefault="004907A0" w:rsidP="005A1A8E">
      <w:pPr>
        <w:jc w:val="both"/>
        <w:rPr>
          <w:b/>
          <w:u w:val="single"/>
        </w:rPr>
      </w:pPr>
      <w:r w:rsidRPr="006D6361">
        <w:rPr>
          <w:b/>
          <w:u w:val="single"/>
        </w:rPr>
        <w:t xml:space="preserve">Zoznam povinných príloh </w:t>
      </w:r>
      <w:proofErr w:type="spellStart"/>
      <w:r w:rsidRPr="006D6361">
        <w:rPr>
          <w:b/>
          <w:u w:val="single"/>
        </w:rPr>
        <w:t>ŽoNFP</w:t>
      </w:r>
      <w:proofErr w:type="spellEnd"/>
      <w:r w:rsidRPr="006D6361">
        <w:rPr>
          <w:b/>
          <w:u w:val="single"/>
        </w:rPr>
        <w:t>:</w:t>
      </w:r>
    </w:p>
    <w:p w:rsidR="004907A0" w:rsidRDefault="003E1DC9" w:rsidP="005A1A8E">
      <w:pPr>
        <w:pStyle w:val="Odsekzoznamu"/>
        <w:numPr>
          <w:ilvl w:val="0"/>
          <w:numId w:val="2"/>
        </w:numPr>
        <w:jc w:val="both"/>
      </w:pPr>
      <w:r>
        <w:t xml:space="preserve">pri </w:t>
      </w:r>
      <w:r w:rsidRPr="006D6361">
        <w:rPr>
          <w:b/>
        </w:rPr>
        <w:t>podmienke, že žiadateľ nie je podnikom v ťažkostiach,</w:t>
      </w:r>
      <w:r>
        <w:t xml:space="preserve"> </w:t>
      </w:r>
      <w:r w:rsidR="00587953">
        <w:t xml:space="preserve">žiadateľ </w:t>
      </w:r>
      <w:r w:rsidR="006D6361">
        <w:t>nepredloží</w:t>
      </w:r>
      <w:r w:rsidR="00C75502">
        <w:t xml:space="preserve"> Test podniku v ťažkostiach v zmysle prílohy č.1 Metodického </w:t>
      </w:r>
      <w:r w:rsidR="00587953">
        <w:t xml:space="preserve">usmernenia </w:t>
      </w:r>
      <w:r w:rsidR="00C75502">
        <w:t>RO pre IROP č. 9 k určeniu podniku v ťažkostiach);</w:t>
      </w:r>
    </w:p>
    <w:p w:rsidR="00C75502" w:rsidRDefault="00C75502" w:rsidP="005A1A8E">
      <w:pPr>
        <w:pStyle w:val="Odsekzoznamu"/>
        <w:numPr>
          <w:ilvl w:val="0"/>
          <w:numId w:val="2"/>
        </w:numPr>
        <w:jc w:val="both"/>
      </w:pPr>
      <w:r w:rsidRPr="006D6361">
        <w:t>pri</w:t>
      </w:r>
      <w:r w:rsidRPr="006D6361">
        <w:rPr>
          <w:b/>
        </w:rPr>
        <w:t xml:space="preserve"> investičných projektoch,</w:t>
      </w:r>
      <w:r>
        <w:t xml:space="preserve"> kde celkové oprávnené výdavky sú vyššie ako 1 mil. EUR </w:t>
      </w:r>
      <w:r w:rsidR="00E762FB">
        <w:t>žiadateľ nesprávne predloží Finančnú analýzu</w:t>
      </w:r>
      <w:r>
        <w:t xml:space="preserve"> projektu za referenčné obdobie;</w:t>
      </w:r>
    </w:p>
    <w:p w:rsidR="003E1DC9" w:rsidRDefault="00E762FB" w:rsidP="00E762FB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pri </w:t>
      </w:r>
      <w:r w:rsidRPr="006D6361">
        <w:rPr>
          <w:b/>
        </w:rPr>
        <w:t xml:space="preserve">podmienke, že žiadateľ má vysporiadané majetkovo-právne vzťahy a povolenia                         </w:t>
      </w:r>
      <w:r w:rsidR="00BB2B4C" w:rsidRPr="006D6361">
        <w:rPr>
          <w:b/>
        </w:rPr>
        <w:t xml:space="preserve"> na realizáciu aktivít projektu:</w:t>
      </w:r>
      <w:r w:rsidR="00BB2B4C">
        <w:t xml:space="preserve"> </w:t>
      </w:r>
    </w:p>
    <w:p w:rsidR="00E762FB" w:rsidRDefault="00E762FB" w:rsidP="006D6361">
      <w:pPr>
        <w:pStyle w:val="Odsekzoznamu"/>
        <w:numPr>
          <w:ilvl w:val="0"/>
          <w:numId w:val="3"/>
        </w:numPr>
        <w:ind w:left="1560"/>
        <w:jc w:val="both"/>
      </w:pPr>
      <w:r>
        <w:t xml:space="preserve">žiadateľ nepredloží právoplatné rozhodnutie príslušného stavebného úradu alebo iné povolenie podľa platnej legislatívy týkajúcej sa územného plánovania a stavebného poriadku, resp. oznámenie stavebného úradu, že nemá námietky voči predloženému stavebnému ohláseniu; </w:t>
      </w:r>
    </w:p>
    <w:p w:rsidR="00C75502" w:rsidRDefault="00BB2B4C" w:rsidP="006D6361">
      <w:pPr>
        <w:pStyle w:val="Odsekzoznamu"/>
        <w:numPr>
          <w:ilvl w:val="0"/>
          <w:numId w:val="3"/>
        </w:numPr>
        <w:ind w:left="1560"/>
        <w:jc w:val="both"/>
      </w:pPr>
      <w:r>
        <w:t>žiadateľ ne</w:t>
      </w:r>
      <w:r w:rsidR="00E762FB">
        <w:t>predloží projektovú dokumentá</w:t>
      </w:r>
      <w:r>
        <w:t>ciu stavby overenú</w:t>
      </w:r>
      <w:r w:rsidR="006D6361">
        <w:t xml:space="preserve"> </w:t>
      </w:r>
      <w:r w:rsidR="00C75502">
        <w:t>autorizovanou osobou a v stavebnom konaní;</w:t>
      </w:r>
    </w:p>
    <w:p w:rsidR="00BB2B4C" w:rsidRDefault="00BB2B4C" w:rsidP="006D6361">
      <w:pPr>
        <w:pStyle w:val="Odsekzoznamu"/>
        <w:numPr>
          <w:ilvl w:val="0"/>
          <w:numId w:val="3"/>
        </w:numPr>
        <w:ind w:left="1560"/>
        <w:jc w:val="both"/>
      </w:pPr>
      <w:r>
        <w:t>žiadateľ nepreukáže, že nehnuteľnosti /pozemky a stavby/ a hnuteľné veci</w:t>
      </w:r>
      <w:r w:rsidR="006D6361">
        <w:t>,</w:t>
      </w:r>
      <w:r>
        <w:t xml:space="preserve"> na ktorých dochádza k realizácii projektu sú vo výlučnom vlastníctve žiadateľa,</w:t>
      </w:r>
    </w:p>
    <w:p w:rsidR="00B02840" w:rsidRDefault="00BB2B4C" w:rsidP="005A1A8E">
      <w:pPr>
        <w:pStyle w:val="Odsekzoznamu"/>
        <w:numPr>
          <w:ilvl w:val="0"/>
          <w:numId w:val="2"/>
        </w:numPr>
        <w:jc w:val="both"/>
      </w:pPr>
      <w:r w:rsidRPr="00BB2B4C">
        <w:rPr>
          <w:rFonts w:cstheme="minorHAnsi"/>
        </w:rPr>
        <w:t xml:space="preserve">pri </w:t>
      </w:r>
      <w:r w:rsidRPr="006D6361">
        <w:rPr>
          <w:rFonts w:cstheme="minorHAnsi"/>
          <w:b/>
        </w:rPr>
        <w:t>podmienke oprávnenosti z hľadiska súladu s horizontálnymi princípmi</w:t>
      </w:r>
      <w:r w:rsidRPr="00BB2B4C">
        <w:rPr>
          <w:rFonts w:cstheme="minorHAnsi"/>
        </w:rPr>
        <w:t xml:space="preserve"> žiadateľ v opise projektu </w:t>
      </w:r>
      <w:r w:rsidR="002629DD" w:rsidRPr="00BB2B4C">
        <w:rPr>
          <w:rFonts w:cstheme="minorHAnsi"/>
        </w:rPr>
        <w:t xml:space="preserve">neuvedie </w:t>
      </w:r>
      <w:r w:rsidRPr="00BB2B4C">
        <w:rPr>
          <w:rFonts w:eastAsia="Calibri" w:cstheme="minorHAnsi"/>
          <w:iCs/>
          <w:lang w:eastAsia="sk-SK"/>
        </w:rPr>
        <w:t>ako je/bude v projekte konkrétne zabezpečené, že stavebné objekty (verejne prístupné priestory a verejne prístupné budovy) sú plne bezbariérové v súlade s princípmi univerzálneho navrhovania podľa čl. 9 a 19 Dohovoru OSN o právach osôb so zdravotným postihnutím a  napĺňa požiadavky v súlade s vyhláškou MŽP SR č. 532/2002 Z. z a zákonom č. 50/1976 Zb. o územnom plánovaní a stavebnom poriadku (žiadateľ uvedie aké konkrétne opatrenia vykoná pre zabezpečenie súladu s vyššie uvedenými predpismi)</w:t>
      </w:r>
      <w:r w:rsidR="00B02840" w:rsidRPr="00BB2B4C">
        <w:rPr>
          <w:rFonts w:cstheme="minorHAnsi"/>
        </w:rPr>
        <w:t>;</w:t>
      </w:r>
    </w:p>
    <w:p w:rsidR="005F14C6" w:rsidRDefault="00BB2B4C" w:rsidP="005A1A8E">
      <w:pPr>
        <w:pStyle w:val="Odsekzoznamu"/>
        <w:numPr>
          <w:ilvl w:val="0"/>
          <w:numId w:val="2"/>
        </w:numPr>
        <w:jc w:val="both"/>
      </w:pPr>
      <w:r>
        <w:t xml:space="preserve">pri </w:t>
      </w:r>
      <w:r w:rsidRPr="006D6361">
        <w:rPr>
          <w:b/>
        </w:rPr>
        <w:t>podmienke oprávnenosti z hľadiska plnenia požiadaviek v oblasti posudzovania vplyvov na životné prostredie</w:t>
      </w:r>
      <w:r>
        <w:t xml:space="preserve"> -  </w:t>
      </w:r>
      <w:r w:rsidR="00F44160">
        <w:t xml:space="preserve">žiadateľom predloženej povinnej prílohe sa často vyskytuje nesúlad miesta realizácie projektu s predloženou </w:t>
      </w:r>
      <w:proofErr w:type="spellStart"/>
      <w:r w:rsidR="00F44160">
        <w:t>ŽoNFP</w:t>
      </w:r>
      <w:proofErr w:type="spellEnd"/>
      <w:r w:rsidR="00F44160">
        <w:t xml:space="preserve"> ako aj jej prílohami</w:t>
      </w:r>
      <w:r w:rsidR="005F14C6">
        <w:t>;</w:t>
      </w:r>
    </w:p>
    <w:p w:rsidR="005F14C6" w:rsidRDefault="00553944" w:rsidP="005A1A8E">
      <w:pPr>
        <w:pStyle w:val="Odsekzoznamu"/>
        <w:numPr>
          <w:ilvl w:val="0"/>
          <w:numId w:val="2"/>
        </w:numPr>
        <w:jc w:val="both"/>
      </w:pPr>
      <w:r>
        <w:t xml:space="preserve">pri </w:t>
      </w:r>
      <w:r w:rsidRPr="00752808">
        <w:rPr>
          <w:b/>
        </w:rPr>
        <w:t>podmienke oprávnenosti</w:t>
      </w:r>
      <w:r w:rsidR="005F14C6" w:rsidRPr="00752808">
        <w:rPr>
          <w:b/>
        </w:rPr>
        <w:t xml:space="preserve"> z</w:t>
      </w:r>
      <w:r w:rsidRPr="00752808">
        <w:rPr>
          <w:b/>
        </w:rPr>
        <w:t> </w:t>
      </w:r>
      <w:r w:rsidR="005F14C6" w:rsidRPr="00752808">
        <w:rPr>
          <w:b/>
        </w:rPr>
        <w:t>hľadiska</w:t>
      </w:r>
      <w:r w:rsidRPr="00752808">
        <w:rPr>
          <w:b/>
        </w:rPr>
        <w:t xml:space="preserve"> preukázania</w:t>
      </w:r>
      <w:r w:rsidR="005F14C6" w:rsidRPr="00752808">
        <w:rPr>
          <w:b/>
        </w:rPr>
        <w:t xml:space="preserve"> súladu s požiadavkami v oblasti dopadu plánov a projektov na územia </w:t>
      </w:r>
      <w:r w:rsidRPr="00752808">
        <w:rPr>
          <w:b/>
        </w:rPr>
        <w:t>sústavy</w:t>
      </w:r>
      <w:r w:rsidR="005F14C6" w:rsidRPr="00752808">
        <w:rPr>
          <w:b/>
        </w:rPr>
        <w:t xml:space="preserve"> území NATURA 2000</w:t>
      </w:r>
      <w:r w:rsidR="005F14C6">
        <w:t xml:space="preserve"> - </w:t>
      </w:r>
      <w:r w:rsidR="002629DD">
        <w:t xml:space="preserve">žiadateľom predloženej povinnej prílohe </w:t>
      </w:r>
      <w:r w:rsidR="00F44160">
        <w:t xml:space="preserve">sa </w:t>
      </w:r>
      <w:r w:rsidR="002629DD">
        <w:t xml:space="preserve">často vyskytuje nesúlad miesta realizácie projektu s predloženou </w:t>
      </w:r>
      <w:proofErr w:type="spellStart"/>
      <w:r w:rsidR="002629DD">
        <w:t>ŽoNFP</w:t>
      </w:r>
      <w:proofErr w:type="spellEnd"/>
      <w:r w:rsidR="002629DD">
        <w:t xml:space="preserve"> ako aj jej prílohami</w:t>
      </w:r>
      <w:r w:rsidR="005F14C6">
        <w:t>;</w:t>
      </w:r>
    </w:p>
    <w:p w:rsidR="00B02840" w:rsidRDefault="00553944" w:rsidP="005A1A8E">
      <w:pPr>
        <w:pStyle w:val="Odsekzoznamu"/>
        <w:numPr>
          <w:ilvl w:val="0"/>
          <w:numId w:val="2"/>
        </w:numPr>
        <w:jc w:val="both"/>
      </w:pPr>
      <w:r>
        <w:t xml:space="preserve">pri </w:t>
      </w:r>
      <w:r w:rsidRPr="00752808">
        <w:rPr>
          <w:b/>
        </w:rPr>
        <w:t>podmienke, že výdavky projektu sú oprávnené</w:t>
      </w:r>
      <w:r>
        <w:t xml:space="preserve">, žiadateľ </w:t>
      </w:r>
      <w:r w:rsidR="00B02840">
        <w:t>predlož</w:t>
      </w:r>
      <w:r w:rsidR="00F44160">
        <w:t xml:space="preserve">í </w:t>
      </w:r>
      <w:r>
        <w:t xml:space="preserve">nesprávnu/neúplnú </w:t>
      </w:r>
      <w:r w:rsidR="00F44160">
        <w:t xml:space="preserve">dokumentáciu k oprávnenosti výdavkov, </w:t>
      </w:r>
      <w:proofErr w:type="spellStart"/>
      <w:r w:rsidR="00F44160">
        <w:t>konkrt</w:t>
      </w:r>
      <w:proofErr w:type="spellEnd"/>
      <w:r w:rsidR="00F44160">
        <w:t>.</w:t>
      </w:r>
      <w:r w:rsidR="00B02840">
        <w:t>:</w:t>
      </w:r>
    </w:p>
    <w:p w:rsidR="00B02840" w:rsidRDefault="00B02840" w:rsidP="00752808">
      <w:pPr>
        <w:pStyle w:val="Odsekzoznamu"/>
        <w:numPr>
          <w:ilvl w:val="0"/>
          <w:numId w:val="2"/>
        </w:numPr>
        <w:ind w:left="1560"/>
        <w:jc w:val="both"/>
      </w:pPr>
      <w:r>
        <w:t xml:space="preserve">rozpočet projektu a podrobný </w:t>
      </w:r>
      <w:proofErr w:type="spellStart"/>
      <w:r>
        <w:t>položkový</w:t>
      </w:r>
      <w:proofErr w:type="spellEnd"/>
      <w:r>
        <w:t xml:space="preserve"> rozpočet projektu</w:t>
      </w:r>
      <w:r w:rsidR="00752808">
        <w:t xml:space="preserve"> </w:t>
      </w:r>
      <w:r>
        <w:t>nie je v súlade s prílohou č. 3.f.1,</w:t>
      </w:r>
    </w:p>
    <w:p w:rsidR="00B02840" w:rsidRDefault="00B02840" w:rsidP="00752808">
      <w:pPr>
        <w:pStyle w:val="Odsekzoznamu"/>
        <w:numPr>
          <w:ilvl w:val="0"/>
          <w:numId w:val="2"/>
        </w:numPr>
        <w:ind w:left="1560"/>
        <w:jc w:val="both"/>
      </w:pPr>
      <w:r>
        <w:t>podklady k rozpočtu: absentuje prieskum trhu</w:t>
      </w:r>
      <w:r w:rsidR="00F44160">
        <w:t xml:space="preserve"> preukazujúci stanovenie výšky výdavku v </w:t>
      </w:r>
      <w:proofErr w:type="spellStart"/>
      <w:r w:rsidR="00F44160">
        <w:t>ŽoNFP</w:t>
      </w:r>
      <w:proofErr w:type="spellEnd"/>
      <w:r>
        <w:t>, rozpoče</w:t>
      </w:r>
      <w:r w:rsidR="00553944">
        <w:t>t projektu a výkaz výmer nie je</w:t>
      </w:r>
      <w:r w:rsidR="00F44160">
        <w:t xml:space="preserve"> </w:t>
      </w:r>
      <w:r>
        <w:t>overený autorizovanou osobou,</w:t>
      </w:r>
    </w:p>
    <w:p w:rsidR="00AF6B87" w:rsidRDefault="00AF6B87" w:rsidP="00752808">
      <w:pPr>
        <w:pStyle w:val="Odsekzoznamu"/>
        <w:numPr>
          <w:ilvl w:val="0"/>
          <w:numId w:val="2"/>
        </w:numPr>
        <w:ind w:left="1560"/>
        <w:jc w:val="both"/>
      </w:pPr>
      <w:r>
        <w:t xml:space="preserve">v prípadoch, kedy konkrétna aktivita projektu bola </w:t>
      </w:r>
      <w:proofErr w:type="spellStart"/>
      <w:r>
        <w:t>vysúťažená</w:t>
      </w:r>
      <w:proofErr w:type="spellEnd"/>
      <w:r>
        <w:t xml:space="preserve"> cez VO pred podaním </w:t>
      </w:r>
      <w:proofErr w:type="spellStart"/>
      <w:r>
        <w:t>ŽoNFP</w:t>
      </w:r>
      <w:proofErr w:type="spellEnd"/>
      <w:r>
        <w:t>, žiadateľ nepriloží k </w:t>
      </w:r>
      <w:proofErr w:type="spellStart"/>
      <w:r>
        <w:t>ŽoNFP</w:t>
      </w:r>
      <w:proofErr w:type="spellEnd"/>
      <w:r>
        <w:t xml:space="preserve"> zmluvu s dodávateľom;</w:t>
      </w:r>
    </w:p>
    <w:p w:rsidR="005F14C6" w:rsidRDefault="005F14C6" w:rsidP="005A1A8E">
      <w:pPr>
        <w:pStyle w:val="Odsekzoznamu"/>
        <w:numPr>
          <w:ilvl w:val="0"/>
          <w:numId w:val="2"/>
        </w:numPr>
        <w:jc w:val="both"/>
      </w:pPr>
      <w:r>
        <w:t xml:space="preserve">žiadateľ často zmení alebo doplní údaje v </w:t>
      </w:r>
      <w:proofErr w:type="spellStart"/>
      <w:r>
        <w:t>ŽoNFP</w:t>
      </w:r>
      <w:proofErr w:type="spellEnd"/>
      <w:r>
        <w:t xml:space="preserve"> alebo v prílohách nad rámec požadovaný </w:t>
      </w:r>
      <w:r w:rsidRPr="00752808">
        <w:rPr>
          <w:b/>
        </w:rPr>
        <w:t xml:space="preserve">Výzvou na doplnenie chýbajúcich náležitostí </w:t>
      </w:r>
      <w:proofErr w:type="spellStart"/>
      <w:r w:rsidRPr="00752808">
        <w:rPr>
          <w:b/>
        </w:rPr>
        <w:t>ŽoNFP</w:t>
      </w:r>
      <w:proofErr w:type="spellEnd"/>
      <w:r>
        <w:t>;</w:t>
      </w:r>
    </w:p>
    <w:p w:rsidR="00AF6B87" w:rsidRDefault="00AF6B87" w:rsidP="00AF6B87">
      <w:pPr>
        <w:pStyle w:val="Odsekzoznamu"/>
        <w:numPr>
          <w:ilvl w:val="0"/>
          <w:numId w:val="2"/>
        </w:numPr>
        <w:jc w:val="both"/>
      </w:pPr>
      <w:r>
        <w:t xml:space="preserve">žiadatelia </w:t>
      </w:r>
      <w:r w:rsidRPr="00752808">
        <w:rPr>
          <w:b/>
        </w:rPr>
        <w:t xml:space="preserve">do ITMS2014+ </w:t>
      </w:r>
      <w:proofErr w:type="spellStart"/>
      <w:r w:rsidRPr="00752808">
        <w:rPr>
          <w:b/>
        </w:rPr>
        <w:t>nenaimportujú</w:t>
      </w:r>
      <w:proofErr w:type="spellEnd"/>
      <w:r w:rsidRPr="00752808">
        <w:rPr>
          <w:b/>
        </w:rPr>
        <w:t xml:space="preserve"> všetky vyžadované prílohy</w:t>
      </w:r>
      <w:r>
        <w:t xml:space="preserve"> v príslušných formátoch v zmysle Príručky pre žiadateľa (</w:t>
      </w:r>
      <w:r w:rsidR="00752808">
        <w:t>.</w:t>
      </w:r>
      <w:proofErr w:type="spellStart"/>
      <w:r>
        <w:t>pdf</w:t>
      </w:r>
      <w:proofErr w:type="spellEnd"/>
      <w:r>
        <w:t>, .</w:t>
      </w:r>
      <w:proofErr w:type="spellStart"/>
      <w:r>
        <w:t>xls</w:t>
      </w:r>
      <w:proofErr w:type="spellEnd"/>
      <w:r>
        <w:t>, ...).</w:t>
      </w:r>
    </w:p>
    <w:p w:rsidR="00AF6B87" w:rsidRDefault="00AF6B87" w:rsidP="00AF6B87">
      <w:pPr>
        <w:pStyle w:val="Odsekzoznamu"/>
        <w:jc w:val="both"/>
      </w:pPr>
    </w:p>
    <w:p w:rsidR="00752808" w:rsidRDefault="00752808" w:rsidP="00AF6B87">
      <w:pPr>
        <w:pStyle w:val="Odsekzoznamu"/>
        <w:jc w:val="both"/>
      </w:pPr>
    </w:p>
    <w:p w:rsidR="00752808" w:rsidRDefault="00752808" w:rsidP="00AF6B87">
      <w:pPr>
        <w:pStyle w:val="Odsekzoznamu"/>
        <w:jc w:val="both"/>
      </w:pPr>
    </w:p>
    <w:p w:rsidR="00752808" w:rsidRDefault="00752808" w:rsidP="00AF6B87">
      <w:pPr>
        <w:pStyle w:val="Odsekzoznamu"/>
        <w:jc w:val="both"/>
      </w:pPr>
    </w:p>
    <w:p w:rsidR="00752808" w:rsidRDefault="00752808" w:rsidP="00AF6B87">
      <w:pPr>
        <w:pStyle w:val="Odsekzoznamu"/>
        <w:jc w:val="both"/>
      </w:pPr>
      <w:r>
        <w:t>V Bratislave 29.</w:t>
      </w:r>
      <w:r w:rsidR="000E36D1">
        <w:t xml:space="preserve"> </w:t>
      </w:r>
      <w:r>
        <w:t>marca 2021</w:t>
      </w:r>
      <w:bookmarkStart w:id="0" w:name="_GoBack"/>
      <w:bookmarkEnd w:id="0"/>
    </w:p>
    <w:sectPr w:rsidR="00752808" w:rsidSect="0075280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04" w:rsidRDefault="004E6604" w:rsidP="000E4400">
      <w:pPr>
        <w:spacing w:after="0" w:line="240" w:lineRule="auto"/>
      </w:pPr>
      <w:r>
        <w:separator/>
      </w:r>
    </w:p>
  </w:endnote>
  <w:endnote w:type="continuationSeparator" w:id="0">
    <w:p w:rsidR="004E6604" w:rsidRDefault="004E6604" w:rsidP="000E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04" w:rsidRDefault="004E6604" w:rsidP="000E4400">
      <w:pPr>
        <w:spacing w:after="0" w:line="240" w:lineRule="auto"/>
      </w:pPr>
      <w:r>
        <w:separator/>
      </w:r>
    </w:p>
  </w:footnote>
  <w:footnote w:type="continuationSeparator" w:id="0">
    <w:p w:rsidR="004E6604" w:rsidRDefault="004E6604" w:rsidP="000E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E0" w:rsidRDefault="007044E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BC74E8E" wp14:editId="581D9D7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60601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</a:ext>
                    </a:extLst>
                  </a:blip>
                  <a:srcRect b="83315"/>
                  <a:stretch/>
                </pic:blipFill>
                <pic:spPr bwMode="auto">
                  <a:xfrm>
                    <a:off x="0" y="0"/>
                    <a:ext cx="5762625" cy="560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0C60"/>
    <w:multiLevelType w:val="hybridMultilevel"/>
    <w:tmpl w:val="E79CCA48"/>
    <w:lvl w:ilvl="0" w:tplc="E774E4EC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8AA02BC"/>
    <w:multiLevelType w:val="hybridMultilevel"/>
    <w:tmpl w:val="F8A44084"/>
    <w:lvl w:ilvl="0" w:tplc="E774E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7F1"/>
    <w:multiLevelType w:val="hybridMultilevel"/>
    <w:tmpl w:val="05FCEC64"/>
    <w:lvl w:ilvl="0" w:tplc="69D6A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A0"/>
    <w:rsid w:val="000E36D1"/>
    <w:rsid w:val="000E4400"/>
    <w:rsid w:val="002629DD"/>
    <w:rsid w:val="003E1DC9"/>
    <w:rsid w:val="004907A0"/>
    <w:rsid w:val="004E6604"/>
    <w:rsid w:val="00553944"/>
    <w:rsid w:val="00587953"/>
    <w:rsid w:val="005A1A8E"/>
    <w:rsid w:val="005F14C6"/>
    <w:rsid w:val="006333E4"/>
    <w:rsid w:val="006D6361"/>
    <w:rsid w:val="007044E0"/>
    <w:rsid w:val="00752808"/>
    <w:rsid w:val="007678DD"/>
    <w:rsid w:val="007F6EE2"/>
    <w:rsid w:val="008A44B1"/>
    <w:rsid w:val="008B7F07"/>
    <w:rsid w:val="00973A63"/>
    <w:rsid w:val="00AD536B"/>
    <w:rsid w:val="00AF6B87"/>
    <w:rsid w:val="00B02840"/>
    <w:rsid w:val="00B20A88"/>
    <w:rsid w:val="00BB2B4C"/>
    <w:rsid w:val="00C75502"/>
    <w:rsid w:val="00DC1A55"/>
    <w:rsid w:val="00E20E08"/>
    <w:rsid w:val="00E762FB"/>
    <w:rsid w:val="00F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C60A0"/>
  <w15:chartTrackingRefBased/>
  <w15:docId w15:val="{1F1B9D1E-4196-4027-B1B6-0ADE6835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A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44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E4400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0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4E0"/>
  </w:style>
  <w:style w:type="paragraph" w:styleId="Pta">
    <w:name w:val="footer"/>
    <w:basedOn w:val="Normlny"/>
    <w:link w:val="PtaChar"/>
    <w:uiPriority w:val="99"/>
    <w:unhideWhenUsed/>
    <w:rsid w:val="0070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Tomáš</dc:creator>
  <cp:keywords/>
  <dc:description/>
  <cp:lastModifiedBy>Lukáčová, Juliana</cp:lastModifiedBy>
  <cp:revision>4</cp:revision>
  <dcterms:created xsi:type="dcterms:W3CDTF">2021-03-29T11:54:00Z</dcterms:created>
  <dcterms:modified xsi:type="dcterms:W3CDTF">2021-03-29T12:03:00Z</dcterms:modified>
</cp:coreProperties>
</file>