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F7342" w14:textId="77777777" w:rsidR="009940A9" w:rsidRDefault="004B7756" w:rsidP="00151681">
      <w:pPr>
        <w:spacing w:after="0" w:line="240" w:lineRule="auto"/>
        <w:jc w:val="right"/>
        <w:rPr>
          <w:color w:val="1F497D"/>
          <w:sz w:val="18"/>
          <w:szCs w:val="18"/>
        </w:rPr>
      </w:pPr>
      <w:r w:rsidRPr="00842B3D">
        <w:rPr>
          <w:b/>
          <w:color w:val="1F497D"/>
          <w:sz w:val="18"/>
          <w:szCs w:val="18"/>
        </w:rPr>
        <w:tab/>
      </w:r>
      <w:r w:rsidRPr="00842B3D">
        <w:rPr>
          <w:b/>
          <w:color w:val="1F497D"/>
          <w:sz w:val="18"/>
          <w:szCs w:val="18"/>
        </w:rPr>
        <w:tab/>
      </w:r>
      <w:r>
        <w:rPr>
          <w:b/>
          <w:color w:val="1F497D"/>
          <w:sz w:val="18"/>
          <w:szCs w:val="18"/>
        </w:rPr>
        <w:tab/>
      </w:r>
      <w:r>
        <w:rPr>
          <w:b/>
          <w:color w:val="1F497D"/>
          <w:sz w:val="18"/>
          <w:szCs w:val="18"/>
        </w:rPr>
        <w:tab/>
      </w:r>
      <w:r>
        <w:rPr>
          <w:b/>
          <w:color w:val="1F497D"/>
          <w:sz w:val="18"/>
          <w:szCs w:val="18"/>
        </w:rPr>
        <w:tab/>
      </w:r>
      <w:r>
        <w:rPr>
          <w:b/>
          <w:color w:val="1F497D"/>
          <w:sz w:val="18"/>
          <w:szCs w:val="18"/>
        </w:rPr>
        <w:tab/>
      </w:r>
      <w:r>
        <w:rPr>
          <w:b/>
          <w:color w:val="1F497D"/>
          <w:sz w:val="18"/>
          <w:szCs w:val="18"/>
        </w:rPr>
        <w:tab/>
      </w:r>
      <w:r>
        <w:rPr>
          <w:b/>
          <w:color w:val="1F497D"/>
          <w:sz w:val="18"/>
          <w:szCs w:val="18"/>
        </w:rPr>
        <w:tab/>
      </w:r>
      <w:r w:rsidRPr="00123A81">
        <w:rPr>
          <w:color w:val="1F497D"/>
          <w:sz w:val="18"/>
          <w:szCs w:val="18"/>
        </w:rPr>
        <w:t xml:space="preserve">                                         </w:t>
      </w:r>
    </w:p>
    <w:p w14:paraId="01457529" w14:textId="77777777" w:rsidR="009940A9" w:rsidRDefault="009940A9" w:rsidP="00151681">
      <w:pPr>
        <w:spacing w:after="0" w:line="240" w:lineRule="auto"/>
        <w:jc w:val="right"/>
        <w:rPr>
          <w:color w:val="1F497D"/>
          <w:sz w:val="18"/>
          <w:szCs w:val="18"/>
        </w:rPr>
      </w:pPr>
      <w:r w:rsidRPr="00123A81">
        <w:rPr>
          <w:sz w:val="18"/>
          <w:szCs w:val="18"/>
        </w:rPr>
        <w:t xml:space="preserve">Príloha </w:t>
      </w:r>
      <w:r w:rsidR="00062EF4">
        <w:rPr>
          <w:sz w:val="18"/>
          <w:szCs w:val="18"/>
        </w:rPr>
        <w:t>V</w:t>
      </w:r>
      <w:r w:rsidRPr="00123A81">
        <w:rPr>
          <w:sz w:val="18"/>
          <w:szCs w:val="18"/>
        </w:rPr>
        <w:t xml:space="preserve"> </w:t>
      </w:r>
      <w:r w:rsidR="002D7E70">
        <w:rPr>
          <w:sz w:val="18"/>
          <w:szCs w:val="18"/>
        </w:rPr>
        <w:t>06</w:t>
      </w:r>
      <w:r w:rsidRPr="00123A81">
        <w:rPr>
          <w:sz w:val="18"/>
          <w:szCs w:val="18"/>
        </w:rPr>
        <w:t xml:space="preserve">                             </w:t>
      </w:r>
    </w:p>
    <w:p w14:paraId="60AC52A0" w14:textId="77777777" w:rsidR="004B7756" w:rsidRDefault="004B7756" w:rsidP="00151681">
      <w:pPr>
        <w:spacing w:before="120" w:line="240" w:lineRule="auto"/>
        <w:jc w:val="center"/>
        <w:rPr>
          <w:b/>
          <w:color w:val="1F497D"/>
          <w:sz w:val="36"/>
          <w:szCs w:val="36"/>
        </w:rPr>
      </w:pPr>
    </w:p>
    <w:p w14:paraId="4DEAAED3" w14:textId="77777777" w:rsidR="00461D6B" w:rsidRDefault="00461D6B" w:rsidP="00151681">
      <w:pPr>
        <w:spacing w:before="120" w:line="240" w:lineRule="auto"/>
        <w:jc w:val="center"/>
        <w:rPr>
          <w:b/>
          <w:color w:val="1F497D"/>
          <w:sz w:val="36"/>
          <w:szCs w:val="36"/>
        </w:rPr>
      </w:pPr>
    </w:p>
    <w:p w14:paraId="3F41ACC5" w14:textId="77777777" w:rsidR="008E6246" w:rsidRDefault="008E6246" w:rsidP="00151681">
      <w:pPr>
        <w:spacing w:before="120" w:line="240" w:lineRule="auto"/>
        <w:jc w:val="center"/>
        <w:rPr>
          <w:b/>
          <w:color w:val="1F497D"/>
          <w:sz w:val="36"/>
          <w:szCs w:val="36"/>
        </w:rPr>
      </w:pPr>
    </w:p>
    <w:p w14:paraId="558DCC6B" w14:textId="77777777" w:rsidR="00794E3B" w:rsidRDefault="00794E3B" w:rsidP="00151681">
      <w:pPr>
        <w:spacing w:before="120" w:line="240" w:lineRule="auto"/>
        <w:jc w:val="center"/>
        <w:rPr>
          <w:b/>
          <w:color w:val="1F497D"/>
          <w:sz w:val="36"/>
          <w:szCs w:val="36"/>
        </w:rPr>
      </w:pPr>
    </w:p>
    <w:p w14:paraId="3BE81052" w14:textId="77777777" w:rsidR="00794E3B" w:rsidRDefault="00794E3B" w:rsidP="00151681">
      <w:pPr>
        <w:spacing w:before="120" w:line="240" w:lineRule="auto"/>
        <w:jc w:val="center"/>
        <w:rPr>
          <w:b/>
          <w:color w:val="1F497D"/>
          <w:sz w:val="36"/>
          <w:szCs w:val="36"/>
        </w:rPr>
      </w:pPr>
    </w:p>
    <w:p w14:paraId="50C6DF66" w14:textId="77777777" w:rsidR="00461D6B" w:rsidRDefault="00461D6B" w:rsidP="00151681">
      <w:pPr>
        <w:spacing w:before="120" w:line="240" w:lineRule="auto"/>
        <w:jc w:val="center"/>
        <w:rPr>
          <w:b/>
          <w:color w:val="1F497D"/>
          <w:sz w:val="36"/>
          <w:szCs w:val="36"/>
        </w:rPr>
      </w:pPr>
    </w:p>
    <w:p w14:paraId="78751C13" w14:textId="77777777" w:rsidR="00794E3B" w:rsidRDefault="00794E3B" w:rsidP="00151681">
      <w:pPr>
        <w:spacing w:before="120" w:line="240" w:lineRule="auto"/>
        <w:jc w:val="center"/>
        <w:rPr>
          <w:b/>
          <w:color w:val="1F497D"/>
          <w:sz w:val="36"/>
          <w:szCs w:val="36"/>
        </w:rPr>
      </w:pPr>
    </w:p>
    <w:p w14:paraId="3FC304CE" w14:textId="77777777" w:rsidR="00A54581" w:rsidRDefault="004B7756" w:rsidP="00151681">
      <w:pPr>
        <w:spacing w:before="120" w:line="240" w:lineRule="auto"/>
        <w:jc w:val="center"/>
        <w:rPr>
          <w:b/>
          <w:color w:val="1F497D"/>
          <w:sz w:val="36"/>
          <w:szCs w:val="36"/>
        </w:rPr>
      </w:pPr>
      <w:r w:rsidRPr="00C94F4E">
        <w:rPr>
          <w:b/>
          <w:color w:val="1F497D"/>
          <w:sz w:val="36"/>
          <w:szCs w:val="36"/>
        </w:rPr>
        <w:t xml:space="preserve">Pravidlá oprávnenosti výdavkov </w:t>
      </w:r>
      <w:r w:rsidR="00A13922">
        <w:rPr>
          <w:b/>
          <w:color w:val="1F497D"/>
          <w:sz w:val="36"/>
          <w:szCs w:val="36"/>
        </w:rPr>
        <w:t>pre IROP</w:t>
      </w:r>
    </w:p>
    <w:p w14:paraId="379C2F13" w14:textId="77777777" w:rsidR="004B7756" w:rsidRPr="00C94F4E" w:rsidRDefault="004B7756" w:rsidP="00151681">
      <w:pPr>
        <w:spacing w:before="120" w:line="240" w:lineRule="auto"/>
        <w:jc w:val="center"/>
        <w:rPr>
          <w:b/>
          <w:color w:val="1F497D"/>
          <w:sz w:val="36"/>
          <w:szCs w:val="36"/>
        </w:rPr>
      </w:pPr>
      <w:r w:rsidRPr="00C94F4E">
        <w:rPr>
          <w:b/>
          <w:color w:val="1F497D"/>
          <w:sz w:val="36"/>
          <w:szCs w:val="36"/>
        </w:rPr>
        <w:t>prioritná os 2</w:t>
      </w:r>
      <w:r>
        <w:rPr>
          <w:b/>
          <w:color w:val="1F497D"/>
          <w:sz w:val="36"/>
          <w:szCs w:val="36"/>
        </w:rPr>
        <w:t>, špecifický cieľ</w:t>
      </w:r>
      <w:r w:rsidRPr="00C94F4E">
        <w:rPr>
          <w:b/>
          <w:color w:val="1F497D"/>
          <w:sz w:val="36"/>
          <w:szCs w:val="36"/>
        </w:rPr>
        <w:t xml:space="preserve"> 2.1.</w:t>
      </w:r>
      <w:r w:rsidR="00461D6B">
        <w:rPr>
          <w:b/>
          <w:color w:val="1F497D"/>
          <w:sz w:val="36"/>
          <w:szCs w:val="36"/>
        </w:rPr>
        <w:t>2</w:t>
      </w:r>
    </w:p>
    <w:p w14:paraId="7DC6B661" w14:textId="77777777" w:rsidR="00145122" w:rsidRDefault="00145122" w:rsidP="00151681">
      <w:pPr>
        <w:spacing w:before="120" w:line="240" w:lineRule="auto"/>
        <w:rPr>
          <w:b/>
          <w:color w:val="1F497D"/>
          <w:sz w:val="32"/>
        </w:rPr>
      </w:pPr>
    </w:p>
    <w:p w14:paraId="4B4F9635" w14:textId="77777777" w:rsidR="00145122" w:rsidRDefault="00145122" w:rsidP="00151681">
      <w:pPr>
        <w:spacing w:before="120" w:line="240" w:lineRule="auto"/>
        <w:rPr>
          <w:b/>
          <w:color w:val="1F497D"/>
          <w:sz w:val="32"/>
        </w:rPr>
      </w:pPr>
    </w:p>
    <w:p w14:paraId="4742498B" w14:textId="77777777" w:rsidR="00151681" w:rsidRDefault="00151681" w:rsidP="00151681">
      <w:pPr>
        <w:spacing w:before="120" w:line="240" w:lineRule="auto"/>
        <w:rPr>
          <w:b/>
          <w:color w:val="1F497D"/>
          <w:sz w:val="32"/>
        </w:rPr>
      </w:pPr>
    </w:p>
    <w:p w14:paraId="550C2E9D" w14:textId="77777777" w:rsidR="00151681" w:rsidRDefault="00151681" w:rsidP="00151681">
      <w:pPr>
        <w:spacing w:before="120" w:line="240" w:lineRule="auto"/>
        <w:rPr>
          <w:b/>
          <w:color w:val="1F497D"/>
          <w:sz w:val="32"/>
        </w:rPr>
      </w:pPr>
    </w:p>
    <w:p w14:paraId="4F652410" w14:textId="77777777" w:rsidR="00151681" w:rsidRDefault="00151681" w:rsidP="00151681">
      <w:pPr>
        <w:spacing w:before="120" w:line="240" w:lineRule="auto"/>
        <w:rPr>
          <w:b/>
          <w:color w:val="1F497D"/>
          <w:sz w:val="32"/>
        </w:rPr>
      </w:pPr>
    </w:p>
    <w:p w14:paraId="76254A48" w14:textId="77777777" w:rsidR="00145122" w:rsidRDefault="00145122" w:rsidP="00151681">
      <w:pPr>
        <w:spacing w:before="120" w:line="240" w:lineRule="auto"/>
        <w:rPr>
          <w:b/>
          <w:color w:val="1F497D"/>
          <w:sz w:val="32"/>
        </w:rPr>
      </w:pPr>
    </w:p>
    <w:p w14:paraId="0F9FAF82" w14:textId="4DE70E81" w:rsidR="00145122" w:rsidRPr="00145122" w:rsidRDefault="00145122" w:rsidP="00151681">
      <w:pPr>
        <w:spacing w:before="120" w:line="240" w:lineRule="auto"/>
        <w:rPr>
          <w:b/>
          <w:color w:val="1F497D"/>
          <w:sz w:val="28"/>
        </w:rPr>
      </w:pPr>
      <w:r w:rsidRPr="00145122">
        <w:rPr>
          <w:b/>
          <w:color w:val="1F497D"/>
          <w:sz w:val="28"/>
        </w:rPr>
        <w:t xml:space="preserve">Verzia: </w:t>
      </w:r>
      <w:r w:rsidR="00EB5163">
        <w:rPr>
          <w:b/>
          <w:color w:val="1F497D"/>
          <w:sz w:val="28"/>
        </w:rPr>
        <w:t>3</w:t>
      </w:r>
    </w:p>
    <w:p w14:paraId="7C1CD1BC" w14:textId="2CB7C2D0" w:rsidR="00145122" w:rsidRPr="00145122" w:rsidRDefault="00145122" w:rsidP="00151681">
      <w:pPr>
        <w:spacing w:before="120" w:line="240" w:lineRule="auto"/>
        <w:rPr>
          <w:b/>
          <w:color w:val="1F497D"/>
          <w:sz w:val="28"/>
        </w:rPr>
      </w:pPr>
      <w:r w:rsidRPr="00145122">
        <w:rPr>
          <w:b/>
          <w:color w:val="1F497D"/>
          <w:sz w:val="28"/>
        </w:rPr>
        <w:t xml:space="preserve">Dátum platnosti: </w:t>
      </w:r>
      <w:r w:rsidR="00B94A15">
        <w:rPr>
          <w:b/>
          <w:color w:val="1F497D"/>
          <w:sz w:val="28"/>
        </w:rPr>
        <w:t>6</w:t>
      </w:r>
      <w:r>
        <w:rPr>
          <w:b/>
          <w:color w:val="1F497D"/>
          <w:sz w:val="28"/>
        </w:rPr>
        <w:t>.</w:t>
      </w:r>
      <w:r w:rsidR="00187697">
        <w:rPr>
          <w:b/>
          <w:color w:val="1F497D"/>
          <w:sz w:val="28"/>
        </w:rPr>
        <w:t xml:space="preserve"> </w:t>
      </w:r>
      <w:r w:rsidR="00B94A15">
        <w:rPr>
          <w:b/>
          <w:color w:val="1F497D"/>
          <w:sz w:val="28"/>
        </w:rPr>
        <w:t>2</w:t>
      </w:r>
      <w:r>
        <w:rPr>
          <w:b/>
          <w:color w:val="1F497D"/>
          <w:sz w:val="28"/>
        </w:rPr>
        <w:t>.</w:t>
      </w:r>
      <w:r w:rsidR="00187697">
        <w:rPr>
          <w:b/>
          <w:color w:val="1F497D"/>
          <w:sz w:val="28"/>
        </w:rPr>
        <w:t xml:space="preserve"> </w:t>
      </w:r>
      <w:r>
        <w:rPr>
          <w:b/>
          <w:color w:val="1F497D"/>
          <w:sz w:val="28"/>
        </w:rPr>
        <w:t>201</w:t>
      </w:r>
      <w:r w:rsidR="00EB5163">
        <w:rPr>
          <w:b/>
          <w:color w:val="1F497D"/>
          <w:sz w:val="28"/>
        </w:rPr>
        <w:t>9</w:t>
      </w:r>
    </w:p>
    <w:p w14:paraId="78A70C62" w14:textId="0CA60851" w:rsidR="00145122" w:rsidRPr="00145122" w:rsidRDefault="00145122" w:rsidP="00151681">
      <w:pPr>
        <w:spacing w:before="120" w:line="240" w:lineRule="auto"/>
        <w:rPr>
          <w:b/>
          <w:color w:val="1F497D"/>
          <w:sz w:val="28"/>
        </w:rPr>
      </w:pPr>
      <w:r w:rsidRPr="00145122">
        <w:rPr>
          <w:b/>
          <w:color w:val="1F497D"/>
          <w:sz w:val="28"/>
        </w:rPr>
        <w:t>Schválil:</w:t>
      </w:r>
      <w:r w:rsidR="00AC39AC">
        <w:rPr>
          <w:b/>
          <w:color w:val="1F497D"/>
          <w:sz w:val="28"/>
        </w:rPr>
        <w:t xml:space="preserve"> </w:t>
      </w:r>
      <w:r w:rsidR="00B94A15">
        <w:rPr>
          <w:b/>
          <w:color w:val="1F497D"/>
          <w:sz w:val="28"/>
        </w:rPr>
        <w:t>6</w:t>
      </w:r>
      <w:r w:rsidR="00AC39AC">
        <w:rPr>
          <w:b/>
          <w:color w:val="1F497D"/>
          <w:sz w:val="28"/>
        </w:rPr>
        <w:t xml:space="preserve">. </w:t>
      </w:r>
      <w:r w:rsidR="00B94A15">
        <w:rPr>
          <w:b/>
          <w:color w:val="1F497D"/>
          <w:sz w:val="28"/>
        </w:rPr>
        <w:t>2</w:t>
      </w:r>
      <w:r w:rsidR="00187697">
        <w:rPr>
          <w:b/>
          <w:color w:val="1F497D"/>
          <w:sz w:val="28"/>
        </w:rPr>
        <w:t>. 201</w:t>
      </w:r>
      <w:r w:rsidR="00EB5163">
        <w:rPr>
          <w:b/>
          <w:color w:val="1F497D"/>
          <w:sz w:val="28"/>
        </w:rPr>
        <w:t>9</w:t>
      </w:r>
    </w:p>
    <w:p w14:paraId="3B930BCE" w14:textId="77777777" w:rsidR="00794E3B" w:rsidRDefault="00794E3B" w:rsidP="00151681">
      <w:pPr>
        <w:spacing w:before="120" w:line="240" w:lineRule="auto"/>
        <w:rPr>
          <w:b/>
          <w:color w:val="1F497D"/>
          <w:sz w:val="28"/>
        </w:rPr>
      </w:pPr>
      <w:bookmarkStart w:id="0" w:name="_GoBack"/>
      <w:bookmarkEnd w:id="0"/>
    </w:p>
    <w:p w14:paraId="1338AF96" w14:textId="77777777" w:rsidR="00794E3B" w:rsidRDefault="00794E3B" w:rsidP="00151681">
      <w:pPr>
        <w:spacing w:before="120" w:line="240" w:lineRule="auto"/>
        <w:rPr>
          <w:b/>
          <w:color w:val="1F497D"/>
          <w:sz w:val="28"/>
        </w:rPr>
      </w:pPr>
    </w:p>
    <w:p w14:paraId="00B4C77E" w14:textId="77777777" w:rsidR="00794E3B" w:rsidRDefault="00794E3B" w:rsidP="00151681">
      <w:pPr>
        <w:spacing w:before="120" w:line="240" w:lineRule="auto"/>
        <w:rPr>
          <w:b/>
          <w:color w:val="1F497D"/>
          <w:sz w:val="28"/>
        </w:rPr>
      </w:pPr>
    </w:p>
    <w:p w14:paraId="3255D084" w14:textId="77777777" w:rsidR="00145122" w:rsidRPr="005A7F89" w:rsidRDefault="00145122" w:rsidP="005A7F89">
      <w:pPr>
        <w:spacing w:before="120" w:line="240" w:lineRule="auto"/>
        <w:ind w:left="4536"/>
        <w:jc w:val="center"/>
        <w:rPr>
          <w:color w:val="1F497D"/>
        </w:rPr>
      </w:pPr>
      <w:r w:rsidRPr="005A7F89">
        <w:rPr>
          <w:color w:val="1F497D"/>
        </w:rPr>
        <w:t>.</w:t>
      </w:r>
      <w:r w:rsidR="005A7F89">
        <w:rPr>
          <w:color w:val="1F497D"/>
        </w:rPr>
        <w:t>...........................</w:t>
      </w:r>
      <w:r w:rsidRPr="005A7F89">
        <w:rPr>
          <w:color w:val="1F497D"/>
        </w:rPr>
        <w:t>........................................</w:t>
      </w:r>
    </w:p>
    <w:p w14:paraId="212D2415" w14:textId="77777777" w:rsidR="00145122" w:rsidRPr="00145122" w:rsidRDefault="00145122" w:rsidP="005A7F89">
      <w:pPr>
        <w:tabs>
          <w:tab w:val="left" w:pos="5103"/>
        </w:tabs>
        <w:spacing w:after="0" w:line="240" w:lineRule="auto"/>
        <w:ind w:left="4536"/>
        <w:jc w:val="center"/>
        <w:rPr>
          <w:b/>
          <w:color w:val="1F497D"/>
        </w:rPr>
      </w:pPr>
      <w:r w:rsidRPr="00145122">
        <w:rPr>
          <w:b/>
          <w:color w:val="1F497D"/>
        </w:rPr>
        <w:t>Marek Gocník</w:t>
      </w:r>
    </w:p>
    <w:p w14:paraId="5BCE0D96" w14:textId="77777777" w:rsidR="00145122" w:rsidRPr="005A7F89" w:rsidRDefault="00145122" w:rsidP="005A7F89">
      <w:pPr>
        <w:tabs>
          <w:tab w:val="left" w:pos="5103"/>
        </w:tabs>
        <w:spacing w:after="0" w:line="240" w:lineRule="auto"/>
        <w:ind w:left="4536"/>
        <w:jc w:val="center"/>
        <w:rPr>
          <w:color w:val="1F497D"/>
        </w:rPr>
      </w:pPr>
      <w:r w:rsidRPr="005A7F89">
        <w:rPr>
          <w:color w:val="1F497D"/>
        </w:rPr>
        <w:t>generálny riaditeľ</w:t>
      </w:r>
    </w:p>
    <w:p w14:paraId="0AEC0E6C" w14:textId="77777777" w:rsidR="00145122" w:rsidRPr="005A7F89" w:rsidRDefault="00145122" w:rsidP="005A7F89">
      <w:pPr>
        <w:tabs>
          <w:tab w:val="left" w:pos="5103"/>
        </w:tabs>
        <w:spacing w:after="0" w:line="240" w:lineRule="auto"/>
        <w:ind w:left="4536"/>
        <w:jc w:val="center"/>
        <w:rPr>
          <w:color w:val="1F497D"/>
          <w:sz w:val="32"/>
        </w:rPr>
      </w:pPr>
      <w:r w:rsidRPr="005A7F89">
        <w:rPr>
          <w:color w:val="1F497D"/>
        </w:rPr>
        <w:t>sekcie európskych programov a projektov</w:t>
      </w:r>
    </w:p>
    <w:p w14:paraId="1CF1F5A4" w14:textId="77777777" w:rsidR="009940A9" w:rsidRDefault="009940A9" w:rsidP="00151681">
      <w:pPr>
        <w:spacing w:before="120" w:line="240" w:lineRule="auto"/>
        <w:rPr>
          <w:b/>
          <w:color w:val="1F497D"/>
          <w:sz w:val="32"/>
        </w:rPr>
      </w:pPr>
    </w:p>
    <w:p w14:paraId="09695518" w14:textId="77777777" w:rsidR="004B7756" w:rsidRPr="005605DA" w:rsidRDefault="004B7756" w:rsidP="00151681">
      <w:pPr>
        <w:spacing w:before="120" w:line="240" w:lineRule="auto"/>
        <w:rPr>
          <w:b/>
          <w:color w:val="1F497D"/>
          <w:sz w:val="32"/>
        </w:rPr>
      </w:pPr>
      <w:r>
        <w:rPr>
          <w:b/>
          <w:color w:val="1F497D"/>
          <w:sz w:val="32"/>
        </w:rPr>
        <w:br w:type="page"/>
      </w:r>
    </w:p>
    <w:bookmarkStart w:id="1" w:name="page2" w:displacedByCustomXml="next"/>
    <w:bookmarkEnd w:id="1" w:displacedByCustomXml="next"/>
    <w:bookmarkStart w:id="2" w:name="_Toc476655608" w:displacedByCustomXml="next"/>
    <w:sdt>
      <w:sdtPr>
        <w:rPr>
          <w:rFonts w:ascii="Calibri" w:hAnsi="Calibri"/>
          <w:b w:val="0"/>
          <w:bCs w:val="0"/>
          <w:color w:val="auto"/>
          <w:sz w:val="22"/>
          <w:szCs w:val="22"/>
        </w:rPr>
        <w:id w:val="1604303850"/>
        <w:docPartObj>
          <w:docPartGallery w:val="Table of Contents"/>
          <w:docPartUnique/>
        </w:docPartObj>
      </w:sdtPr>
      <w:sdtEndPr/>
      <w:sdtContent>
        <w:p w14:paraId="28F23C42" w14:textId="77777777" w:rsidR="00A824F9" w:rsidRDefault="00A824F9" w:rsidP="00151681">
          <w:pPr>
            <w:pStyle w:val="Hlavikaobsahu"/>
            <w:spacing w:line="240" w:lineRule="auto"/>
          </w:pPr>
          <w:r>
            <w:t>Obsah</w:t>
          </w:r>
        </w:p>
        <w:p w14:paraId="6FFE6ED7" w14:textId="77777777" w:rsidR="005A7F89" w:rsidRPr="005A7F89" w:rsidRDefault="005A7F89" w:rsidP="005A7F89"/>
        <w:p w14:paraId="0EEF1729" w14:textId="77777777" w:rsidR="00A640AC" w:rsidRDefault="00A824F9">
          <w:pPr>
            <w:pStyle w:val="Obsah1"/>
            <w:rPr>
              <w:rFonts w:asciiTheme="minorHAnsi" w:eastAsiaTheme="minorEastAsia" w:hAnsiTheme="minorHAnsi" w:cstheme="minorBidi"/>
              <w:b w:val="0"/>
            </w:rPr>
          </w:pPr>
          <w:r>
            <w:fldChar w:fldCharType="begin"/>
          </w:r>
          <w:r>
            <w:instrText xml:space="preserve"> TOC \o "1-3" \h \z \u </w:instrText>
          </w:r>
          <w:r>
            <w:fldChar w:fldCharType="separate"/>
          </w:r>
          <w:hyperlink w:anchor="_Toc505270031" w:history="1">
            <w:r w:rsidR="00A640AC" w:rsidRPr="00B22FE0">
              <w:rPr>
                <w:rStyle w:val="Hypertextovprepojenie"/>
              </w:rPr>
              <w:t>1 ÚVOD</w:t>
            </w:r>
            <w:r w:rsidR="00A640AC">
              <w:rPr>
                <w:webHidden/>
              </w:rPr>
              <w:tab/>
            </w:r>
            <w:r w:rsidR="00A640AC">
              <w:rPr>
                <w:webHidden/>
              </w:rPr>
              <w:fldChar w:fldCharType="begin"/>
            </w:r>
            <w:r w:rsidR="00A640AC">
              <w:rPr>
                <w:webHidden/>
              </w:rPr>
              <w:instrText xml:space="preserve"> PAGEREF _Toc505270031 \h </w:instrText>
            </w:r>
            <w:r w:rsidR="00A640AC">
              <w:rPr>
                <w:webHidden/>
              </w:rPr>
            </w:r>
            <w:r w:rsidR="00A640AC">
              <w:rPr>
                <w:webHidden/>
              </w:rPr>
              <w:fldChar w:fldCharType="separate"/>
            </w:r>
            <w:r w:rsidR="00C65949">
              <w:rPr>
                <w:webHidden/>
              </w:rPr>
              <w:t>3</w:t>
            </w:r>
            <w:r w:rsidR="00A640AC">
              <w:rPr>
                <w:webHidden/>
              </w:rPr>
              <w:fldChar w:fldCharType="end"/>
            </w:r>
          </w:hyperlink>
        </w:p>
        <w:p w14:paraId="0558267D" w14:textId="77777777" w:rsidR="00A640AC" w:rsidRDefault="00974D05">
          <w:pPr>
            <w:pStyle w:val="Obsah1"/>
            <w:rPr>
              <w:rFonts w:asciiTheme="minorHAnsi" w:eastAsiaTheme="minorEastAsia" w:hAnsiTheme="minorHAnsi" w:cstheme="minorBidi"/>
              <w:b w:val="0"/>
            </w:rPr>
          </w:pPr>
          <w:hyperlink w:anchor="_Toc505270032" w:history="1">
            <w:r w:rsidR="00A640AC" w:rsidRPr="00B22FE0">
              <w:rPr>
                <w:rStyle w:val="Hypertextovprepojenie"/>
              </w:rPr>
              <w:t>2  OPRÁVNENOSŤ VÝDAVKOV REALIZÁCIE PROJEKTU</w:t>
            </w:r>
            <w:r w:rsidR="00A640AC">
              <w:rPr>
                <w:webHidden/>
              </w:rPr>
              <w:tab/>
            </w:r>
            <w:r w:rsidR="00A640AC">
              <w:rPr>
                <w:webHidden/>
              </w:rPr>
              <w:fldChar w:fldCharType="begin"/>
            </w:r>
            <w:r w:rsidR="00A640AC">
              <w:rPr>
                <w:webHidden/>
              </w:rPr>
              <w:instrText xml:space="preserve"> PAGEREF _Toc505270032 \h </w:instrText>
            </w:r>
            <w:r w:rsidR="00A640AC">
              <w:rPr>
                <w:webHidden/>
              </w:rPr>
            </w:r>
            <w:r w:rsidR="00A640AC">
              <w:rPr>
                <w:webHidden/>
              </w:rPr>
              <w:fldChar w:fldCharType="separate"/>
            </w:r>
            <w:r w:rsidR="00C65949">
              <w:rPr>
                <w:webHidden/>
              </w:rPr>
              <w:t>4</w:t>
            </w:r>
            <w:r w:rsidR="00A640AC">
              <w:rPr>
                <w:webHidden/>
              </w:rPr>
              <w:fldChar w:fldCharType="end"/>
            </w:r>
          </w:hyperlink>
        </w:p>
        <w:p w14:paraId="21C92B6E" w14:textId="77777777" w:rsidR="00A640AC" w:rsidRDefault="00974D05">
          <w:pPr>
            <w:pStyle w:val="Obsah2"/>
            <w:rPr>
              <w:rFonts w:asciiTheme="minorHAnsi" w:eastAsiaTheme="minorEastAsia" w:hAnsiTheme="minorHAnsi" w:cstheme="minorBidi"/>
              <w:noProof/>
            </w:rPr>
          </w:pPr>
          <w:hyperlink w:anchor="_Toc505270033" w:history="1">
            <w:r w:rsidR="00A640AC" w:rsidRPr="00B22FE0">
              <w:rPr>
                <w:rStyle w:val="Hypertextovprepojenie"/>
                <w:noProof/>
              </w:rPr>
              <w:t>2.1  Všeobecné pravidlá oprávnenosti výdavkov</w:t>
            </w:r>
            <w:r w:rsidR="00A640AC">
              <w:rPr>
                <w:noProof/>
                <w:webHidden/>
              </w:rPr>
              <w:tab/>
            </w:r>
            <w:r w:rsidR="00A640AC">
              <w:rPr>
                <w:noProof/>
                <w:webHidden/>
              </w:rPr>
              <w:fldChar w:fldCharType="begin"/>
            </w:r>
            <w:r w:rsidR="00A640AC">
              <w:rPr>
                <w:noProof/>
                <w:webHidden/>
              </w:rPr>
              <w:instrText xml:space="preserve"> PAGEREF _Toc505270033 \h </w:instrText>
            </w:r>
            <w:r w:rsidR="00A640AC">
              <w:rPr>
                <w:noProof/>
                <w:webHidden/>
              </w:rPr>
            </w:r>
            <w:r w:rsidR="00A640AC">
              <w:rPr>
                <w:noProof/>
                <w:webHidden/>
              </w:rPr>
              <w:fldChar w:fldCharType="separate"/>
            </w:r>
            <w:r w:rsidR="00C65949">
              <w:rPr>
                <w:noProof/>
                <w:webHidden/>
              </w:rPr>
              <w:t>4</w:t>
            </w:r>
            <w:r w:rsidR="00A640AC">
              <w:rPr>
                <w:noProof/>
                <w:webHidden/>
              </w:rPr>
              <w:fldChar w:fldCharType="end"/>
            </w:r>
          </w:hyperlink>
        </w:p>
        <w:p w14:paraId="3D93E045" w14:textId="77777777" w:rsidR="00A640AC" w:rsidRDefault="00974D05">
          <w:pPr>
            <w:pStyle w:val="Obsah2"/>
            <w:rPr>
              <w:rFonts w:asciiTheme="minorHAnsi" w:eastAsiaTheme="minorEastAsia" w:hAnsiTheme="minorHAnsi" w:cstheme="minorBidi"/>
              <w:noProof/>
            </w:rPr>
          </w:pPr>
          <w:hyperlink w:anchor="_Toc505270034" w:history="1">
            <w:r w:rsidR="00A640AC" w:rsidRPr="00B22FE0">
              <w:rPr>
                <w:rStyle w:val="Hypertextovprepojenie"/>
                <w:noProof/>
              </w:rPr>
              <w:t>2.2  Vecná oprávnenosť výdavku</w:t>
            </w:r>
            <w:r w:rsidR="00A640AC">
              <w:rPr>
                <w:noProof/>
                <w:webHidden/>
              </w:rPr>
              <w:tab/>
            </w:r>
            <w:r w:rsidR="00A640AC">
              <w:rPr>
                <w:noProof/>
                <w:webHidden/>
              </w:rPr>
              <w:fldChar w:fldCharType="begin"/>
            </w:r>
            <w:r w:rsidR="00A640AC">
              <w:rPr>
                <w:noProof/>
                <w:webHidden/>
              </w:rPr>
              <w:instrText xml:space="preserve"> PAGEREF _Toc505270034 \h </w:instrText>
            </w:r>
            <w:r w:rsidR="00A640AC">
              <w:rPr>
                <w:noProof/>
                <w:webHidden/>
              </w:rPr>
            </w:r>
            <w:r w:rsidR="00A640AC">
              <w:rPr>
                <w:noProof/>
                <w:webHidden/>
              </w:rPr>
              <w:fldChar w:fldCharType="separate"/>
            </w:r>
            <w:r w:rsidR="00C65949">
              <w:rPr>
                <w:noProof/>
                <w:webHidden/>
              </w:rPr>
              <w:t>6</w:t>
            </w:r>
            <w:r w:rsidR="00A640AC">
              <w:rPr>
                <w:noProof/>
                <w:webHidden/>
              </w:rPr>
              <w:fldChar w:fldCharType="end"/>
            </w:r>
          </w:hyperlink>
        </w:p>
        <w:p w14:paraId="6D0F9194" w14:textId="77777777" w:rsidR="00A640AC" w:rsidRDefault="00974D05">
          <w:pPr>
            <w:pStyle w:val="Obsah2"/>
            <w:rPr>
              <w:rFonts w:asciiTheme="minorHAnsi" w:eastAsiaTheme="minorEastAsia" w:hAnsiTheme="minorHAnsi" w:cstheme="minorBidi"/>
              <w:noProof/>
            </w:rPr>
          </w:pPr>
          <w:hyperlink w:anchor="_Toc505270035" w:history="1">
            <w:r w:rsidR="00A640AC" w:rsidRPr="00B22FE0">
              <w:rPr>
                <w:rStyle w:val="Hypertextovprepojenie"/>
                <w:noProof/>
              </w:rPr>
              <w:t>2.3  Časová oprávnenosť výdavku</w:t>
            </w:r>
            <w:r w:rsidR="00A640AC">
              <w:rPr>
                <w:noProof/>
                <w:webHidden/>
              </w:rPr>
              <w:tab/>
            </w:r>
            <w:r w:rsidR="00A640AC">
              <w:rPr>
                <w:noProof/>
                <w:webHidden/>
              </w:rPr>
              <w:fldChar w:fldCharType="begin"/>
            </w:r>
            <w:r w:rsidR="00A640AC">
              <w:rPr>
                <w:noProof/>
                <w:webHidden/>
              </w:rPr>
              <w:instrText xml:space="preserve"> PAGEREF _Toc505270035 \h </w:instrText>
            </w:r>
            <w:r w:rsidR="00A640AC">
              <w:rPr>
                <w:noProof/>
                <w:webHidden/>
              </w:rPr>
            </w:r>
            <w:r w:rsidR="00A640AC">
              <w:rPr>
                <w:noProof/>
                <w:webHidden/>
              </w:rPr>
              <w:fldChar w:fldCharType="separate"/>
            </w:r>
            <w:r w:rsidR="00C65949">
              <w:rPr>
                <w:noProof/>
                <w:webHidden/>
              </w:rPr>
              <w:t>7</w:t>
            </w:r>
            <w:r w:rsidR="00A640AC">
              <w:rPr>
                <w:noProof/>
                <w:webHidden/>
              </w:rPr>
              <w:fldChar w:fldCharType="end"/>
            </w:r>
          </w:hyperlink>
        </w:p>
        <w:p w14:paraId="0950C4CB" w14:textId="77777777" w:rsidR="00A640AC" w:rsidRDefault="00974D05">
          <w:pPr>
            <w:pStyle w:val="Obsah2"/>
            <w:rPr>
              <w:rFonts w:asciiTheme="minorHAnsi" w:eastAsiaTheme="minorEastAsia" w:hAnsiTheme="minorHAnsi" w:cstheme="minorBidi"/>
              <w:noProof/>
            </w:rPr>
          </w:pPr>
          <w:hyperlink w:anchor="_Toc505270036" w:history="1">
            <w:r w:rsidR="00A640AC" w:rsidRPr="00B22FE0">
              <w:rPr>
                <w:rStyle w:val="Hypertextovprepojenie"/>
                <w:noProof/>
              </w:rPr>
              <w:t>2.4  Územná oprávnenosť výdavkov</w:t>
            </w:r>
            <w:r w:rsidR="00A640AC">
              <w:rPr>
                <w:noProof/>
                <w:webHidden/>
              </w:rPr>
              <w:tab/>
            </w:r>
            <w:r w:rsidR="00A640AC">
              <w:rPr>
                <w:noProof/>
                <w:webHidden/>
              </w:rPr>
              <w:fldChar w:fldCharType="begin"/>
            </w:r>
            <w:r w:rsidR="00A640AC">
              <w:rPr>
                <w:noProof/>
                <w:webHidden/>
              </w:rPr>
              <w:instrText xml:space="preserve"> PAGEREF _Toc505270036 \h </w:instrText>
            </w:r>
            <w:r w:rsidR="00A640AC">
              <w:rPr>
                <w:noProof/>
                <w:webHidden/>
              </w:rPr>
            </w:r>
            <w:r w:rsidR="00A640AC">
              <w:rPr>
                <w:noProof/>
                <w:webHidden/>
              </w:rPr>
              <w:fldChar w:fldCharType="separate"/>
            </w:r>
            <w:r w:rsidR="00C65949">
              <w:rPr>
                <w:noProof/>
                <w:webHidden/>
              </w:rPr>
              <w:t>7</w:t>
            </w:r>
            <w:r w:rsidR="00A640AC">
              <w:rPr>
                <w:noProof/>
                <w:webHidden/>
              </w:rPr>
              <w:fldChar w:fldCharType="end"/>
            </w:r>
          </w:hyperlink>
        </w:p>
        <w:p w14:paraId="7A9A541E" w14:textId="77777777" w:rsidR="00A640AC" w:rsidRDefault="00974D05">
          <w:pPr>
            <w:pStyle w:val="Obsah2"/>
            <w:rPr>
              <w:rFonts w:asciiTheme="minorHAnsi" w:eastAsiaTheme="minorEastAsia" w:hAnsiTheme="minorHAnsi" w:cstheme="minorBidi"/>
              <w:noProof/>
            </w:rPr>
          </w:pPr>
          <w:hyperlink w:anchor="_Toc505270037" w:history="1">
            <w:r w:rsidR="00A640AC" w:rsidRPr="00B22FE0">
              <w:rPr>
                <w:rStyle w:val="Hypertextovprepojenie"/>
                <w:noProof/>
              </w:rPr>
              <w:t>2.5  Neoprávnené výdavky</w:t>
            </w:r>
            <w:r w:rsidR="00A640AC">
              <w:rPr>
                <w:noProof/>
                <w:webHidden/>
              </w:rPr>
              <w:tab/>
            </w:r>
            <w:r w:rsidR="00A640AC">
              <w:rPr>
                <w:noProof/>
                <w:webHidden/>
              </w:rPr>
              <w:fldChar w:fldCharType="begin"/>
            </w:r>
            <w:r w:rsidR="00A640AC">
              <w:rPr>
                <w:noProof/>
                <w:webHidden/>
              </w:rPr>
              <w:instrText xml:space="preserve"> PAGEREF _Toc505270037 \h </w:instrText>
            </w:r>
            <w:r w:rsidR="00A640AC">
              <w:rPr>
                <w:noProof/>
                <w:webHidden/>
              </w:rPr>
            </w:r>
            <w:r w:rsidR="00A640AC">
              <w:rPr>
                <w:noProof/>
                <w:webHidden/>
              </w:rPr>
              <w:fldChar w:fldCharType="separate"/>
            </w:r>
            <w:r w:rsidR="00C65949">
              <w:rPr>
                <w:noProof/>
                <w:webHidden/>
              </w:rPr>
              <w:t>7</w:t>
            </w:r>
            <w:r w:rsidR="00A640AC">
              <w:rPr>
                <w:noProof/>
                <w:webHidden/>
              </w:rPr>
              <w:fldChar w:fldCharType="end"/>
            </w:r>
          </w:hyperlink>
        </w:p>
        <w:p w14:paraId="0D9A01D5" w14:textId="77777777" w:rsidR="00A640AC" w:rsidRDefault="00974D05">
          <w:pPr>
            <w:pStyle w:val="Obsah2"/>
            <w:rPr>
              <w:rFonts w:asciiTheme="minorHAnsi" w:eastAsiaTheme="minorEastAsia" w:hAnsiTheme="minorHAnsi" w:cstheme="minorBidi"/>
              <w:noProof/>
            </w:rPr>
          </w:pPr>
          <w:hyperlink w:anchor="_Toc505270038" w:history="1">
            <w:r w:rsidR="00A640AC" w:rsidRPr="00B22FE0">
              <w:rPr>
                <w:rStyle w:val="Hypertextovprepojenie"/>
                <w:noProof/>
              </w:rPr>
              <w:t>2.6  Projekty generujúce čisté príjmy</w:t>
            </w:r>
            <w:r w:rsidR="00A640AC">
              <w:rPr>
                <w:noProof/>
                <w:webHidden/>
              </w:rPr>
              <w:tab/>
            </w:r>
            <w:r w:rsidR="00A640AC">
              <w:rPr>
                <w:noProof/>
                <w:webHidden/>
              </w:rPr>
              <w:fldChar w:fldCharType="begin"/>
            </w:r>
            <w:r w:rsidR="00A640AC">
              <w:rPr>
                <w:noProof/>
                <w:webHidden/>
              </w:rPr>
              <w:instrText xml:space="preserve"> PAGEREF _Toc505270038 \h </w:instrText>
            </w:r>
            <w:r w:rsidR="00A640AC">
              <w:rPr>
                <w:noProof/>
                <w:webHidden/>
              </w:rPr>
            </w:r>
            <w:r w:rsidR="00A640AC">
              <w:rPr>
                <w:noProof/>
                <w:webHidden/>
              </w:rPr>
              <w:fldChar w:fldCharType="separate"/>
            </w:r>
            <w:r w:rsidR="00C65949">
              <w:rPr>
                <w:noProof/>
                <w:webHidden/>
              </w:rPr>
              <w:t>9</w:t>
            </w:r>
            <w:r w:rsidR="00A640AC">
              <w:rPr>
                <w:noProof/>
                <w:webHidden/>
              </w:rPr>
              <w:fldChar w:fldCharType="end"/>
            </w:r>
          </w:hyperlink>
        </w:p>
        <w:p w14:paraId="6844F077" w14:textId="77777777" w:rsidR="00A640AC" w:rsidRDefault="00974D05">
          <w:pPr>
            <w:pStyle w:val="Obsah2"/>
            <w:rPr>
              <w:rFonts w:asciiTheme="minorHAnsi" w:eastAsiaTheme="minorEastAsia" w:hAnsiTheme="minorHAnsi" w:cstheme="minorBidi"/>
              <w:noProof/>
            </w:rPr>
          </w:pPr>
          <w:hyperlink w:anchor="_Toc505270039" w:history="1">
            <w:r w:rsidR="00A640AC" w:rsidRPr="00B22FE0">
              <w:rPr>
                <w:rStyle w:val="Hypertextovprepojenie"/>
                <w:noProof/>
              </w:rPr>
              <w:t>2.7  Infraštruktúra</w:t>
            </w:r>
            <w:r w:rsidR="00A640AC">
              <w:rPr>
                <w:noProof/>
                <w:webHidden/>
              </w:rPr>
              <w:tab/>
            </w:r>
            <w:r w:rsidR="00A640AC">
              <w:rPr>
                <w:noProof/>
                <w:webHidden/>
              </w:rPr>
              <w:fldChar w:fldCharType="begin"/>
            </w:r>
            <w:r w:rsidR="00A640AC">
              <w:rPr>
                <w:noProof/>
                <w:webHidden/>
              </w:rPr>
              <w:instrText xml:space="preserve"> PAGEREF _Toc505270039 \h </w:instrText>
            </w:r>
            <w:r w:rsidR="00A640AC">
              <w:rPr>
                <w:noProof/>
                <w:webHidden/>
              </w:rPr>
            </w:r>
            <w:r w:rsidR="00A640AC">
              <w:rPr>
                <w:noProof/>
                <w:webHidden/>
              </w:rPr>
              <w:fldChar w:fldCharType="separate"/>
            </w:r>
            <w:r w:rsidR="00C65949">
              <w:rPr>
                <w:noProof/>
                <w:webHidden/>
              </w:rPr>
              <w:t>10</w:t>
            </w:r>
            <w:r w:rsidR="00A640AC">
              <w:rPr>
                <w:noProof/>
                <w:webHidden/>
              </w:rPr>
              <w:fldChar w:fldCharType="end"/>
            </w:r>
          </w:hyperlink>
        </w:p>
        <w:p w14:paraId="37C9E5E4" w14:textId="77777777" w:rsidR="00A640AC" w:rsidRDefault="00974D05">
          <w:pPr>
            <w:pStyle w:val="Obsah2"/>
            <w:rPr>
              <w:rFonts w:asciiTheme="minorHAnsi" w:eastAsiaTheme="minorEastAsia" w:hAnsiTheme="minorHAnsi" w:cstheme="minorBidi"/>
              <w:noProof/>
            </w:rPr>
          </w:pPr>
          <w:hyperlink w:anchor="_Toc505270040" w:history="1">
            <w:r w:rsidR="00A640AC" w:rsidRPr="00B22FE0">
              <w:rPr>
                <w:rStyle w:val="Hypertextovprepojenie"/>
                <w:noProof/>
              </w:rPr>
              <w:t>2.8  Vyvolané investície</w:t>
            </w:r>
            <w:r w:rsidR="00A640AC">
              <w:rPr>
                <w:noProof/>
                <w:webHidden/>
              </w:rPr>
              <w:tab/>
            </w:r>
            <w:r w:rsidR="00A640AC">
              <w:rPr>
                <w:noProof/>
                <w:webHidden/>
              </w:rPr>
              <w:fldChar w:fldCharType="begin"/>
            </w:r>
            <w:r w:rsidR="00A640AC">
              <w:rPr>
                <w:noProof/>
                <w:webHidden/>
              </w:rPr>
              <w:instrText xml:space="preserve"> PAGEREF _Toc505270040 \h </w:instrText>
            </w:r>
            <w:r w:rsidR="00A640AC">
              <w:rPr>
                <w:noProof/>
                <w:webHidden/>
              </w:rPr>
            </w:r>
            <w:r w:rsidR="00A640AC">
              <w:rPr>
                <w:noProof/>
                <w:webHidden/>
              </w:rPr>
              <w:fldChar w:fldCharType="separate"/>
            </w:r>
            <w:r w:rsidR="00C65949">
              <w:rPr>
                <w:noProof/>
                <w:webHidden/>
              </w:rPr>
              <w:t>11</w:t>
            </w:r>
            <w:r w:rsidR="00A640AC">
              <w:rPr>
                <w:noProof/>
                <w:webHidden/>
              </w:rPr>
              <w:fldChar w:fldCharType="end"/>
            </w:r>
          </w:hyperlink>
        </w:p>
        <w:p w14:paraId="57851B71" w14:textId="77777777" w:rsidR="00A640AC" w:rsidRDefault="00974D05">
          <w:pPr>
            <w:pStyle w:val="Obsah2"/>
            <w:tabs>
              <w:tab w:val="left" w:pos="880"/>
            </w:tabs>
            <w:rPr>
              <w:rFonts w:asciiTheme="minorHAnsi" w:eastAsiaTheme="minorEastAsia" w:hAnsiTheme="minorHAnsi" w:cstheme="minorBidi"/>
              <w:noProof/>
            </w:rPr>
          </w:pPr>
          <w:hyperlink w:anchor="_Toc505270041" w:history="1">
            <w:r w:rsidR="00A640AC" w:rsidRPr="00B22FE0">
              <w:rPr>
                <w:rStyle w:val="Hypertextovprepojenie"/>
                <w:noProof/>
              </w:rPr>
              <w:t>2.9</w:t>
            </w:r>
            <w:r w:rsidR="00A640AC">
              <w:rPr>
                <w:rFonts w:asciiTheme="minorHAnsi" w:eastAsiaTheme="minorEastAsia" w:hAnsiTheme="minorHAnsi" w:cstheme="minorBidi"/>
                <w:noProof/>
              </w:rPr>
              <w:tab/>
            </w:r>
            <w:r w:rsidR="00A640AC" w:rsidRPr="00B22FE0">
              <w:rPr>
                <w:rStyle w:val="Hypertextovprepojenie"/>
                <w:noProof/>
              </w:rPr>
              <w:t>Nepriame výdavky</w:t>
            </w:r>
            <w:r w:rsidR="00A640AC">
              <w:rPr>
                <w:noProof/>
                <w:webHidden/>
              </w:rPr>
              <w:tab/>
            </w:r>
            <w:r w:rsidR="00A640AC">
              <w:rPr>
                <w:noProof/>
                <w:webHidden/>
              </w:rPr>
              <w:fldChar w:fldCharType="begin"/>
            </w:r>
            <w:r w:rsidR="00A640AC">
              <w:rPr>
                <w:noProof/>
                <w:webHidden/>
              </w:rPr>
              <w:instrText xml:space="preserve"> PAGEREF _Toc505270041 \h </w:instrText>
            </w:r>
            <w:r w:rsidR="00A640AC">
              <w:rPr>
                <w:noProof/>
                <w:webHidden/>
              </w:rPr>
            </w:r>
            <w:r w:rsidR="00A640AC">
              <w:rPr>
                <w:noProof/>
                <w:webHidden/>
              </w:rPr>
              <w:fldChar w:fldCharType="separate"/>
            </w:r>
            <w:r w:rsidR="00C65949">
              <w:rPr>
                <w:noProof/>
                <w:webHidden/>
              </w:rPr>
              <w:t>11</w:t>
            </w:r>
            <w:r w:rsidR="00A640AC">
              <w:rPr>
                <w:noProof/>
                <w:webHidden/>
              </w:rPr>
              <w:fldChar w:fldCharType="end"/>
            </w:r>
          </w:hyperlink>
        </w:p>
        <w:p w14:paraId="287AA00F" w14:textId="77777777" w:rsidR="00A640AC" w:rsidRDefault="00974D05">
          <w:pPr>
            <w:pStyle w:val="Obsah1"/>
            <w:rPr>
              <w:rFonts w:asciiTheme="minorHAnsi" w:eastAsiaTheme="minorEastAsia" w:hAnsiTheme="minorHAnsi" w:cstheme="minorBidi"/>
              <w:b w:val="0"/>
            </w:rPr>
          </w:pPr>
          <w:hyperlink w:anchor="_Toc505270042" w:history="1">
            <w:r w:rsidR="00A640AC" w:rsidRPr="00B22FE0">
              <w:rPr>
                <w:rStyle w:val="Hypertextovprepojenie"/>
              </w:rPr>
              <w:t>3  ZOZNAM OPRÁVNENÝCH VÝDAVKOV</w:t>
            </w:r>
            <w:r w:rsidR="00A640AC">
              <w:rPr>
                <w:webHidden/>
              </w:rPr>
              <w:tab/>
            </w:r>
            <w:r w:rsidR="00A640AC">
              <w:rPr>
                <w:webHidden/>
              </w:rPr>
              <w:fldChar w:fldCharType="begin"/>
            </w:r>
            <w:r w:rsidR="00A640AC">
              <w:rPr>
                <w:webHidden/>
              </w:rPr>
              <w:instrText xml:space="preserve"> PAGEREF _Toc505270042 \h </w:instrText>
            </w:r>
            <w:r w:rsidR="00A640AC">
              <w:rPr>
                <w:webHidden/>
              </w:rPr>
            </w:r>
            <w:r w:rsidR="00A640AC">
              <w:rPr>
                <w:webHidden/>
              </w:rPr>
              <w:fldChar w:fldCharType="separate"/>
            </w:r>
            <w:r w:rsidR="00C65949">
              <w:rPr>
                <w:webHidden/>
              </w:rPr>
              <w:t>12</w:t>
            </w:r>
            <w:r w:rsidR="00A640AC">
              <w:rPr>
                <w:webHidden/>
              </w:rPr>
              <w:fldChar w:fldCharType="end"/>
            </w:r>
          </w:hyperlink>
        </w:p>
        <w:p w14:paraId="035B2968" w14:textId="77777777" w:rsidR="00A640AC" w:rsidRDefault="00974D05">
          <w:pPr>
            <w:pStyle w:val="Obsah2"/>
            <w:rPr>
              <w:rFonts w:asciiTheme="minorHAnsi" w:eastAsiaTheme="minorEastAsia" w:hAnsiTheme="minorHAnsi" w:cstheme="minorBidi"/>
              <w:noProof/>
            </w:rPr>
          </w:pPr>
          <w:hyperlink w:anchor="_Toc505270043" w:history="1">
            <w:r w:rsidR="00A640AC" w:rsidRPr="00B22FE0">
              <w:rPr>
                <w:rStyle w:val="Hypertextovprepojenie"/>
                <w:noProof/>
              </w:rPr>
              <w:t>3.1  Číselník výdavkov a označovanie výdavkov</w:t>
            </w:r>
            <w:r w:rsidR="00A640AC">
              <w:rPr>
                <w:noProof/>
                <w:webHidden/>
              </w:rPr>
              <w:tab/>
            </w:r>
            <w:r w:rsidR="00A640AC">
              <w:rPr>
                <w:noProof/>
                <w:webHidden/>
              </w:rPr>
              <w:fldChar w:fldCharType="begin"/>
            </w:r>
            <w:r w:rsidR="00A640AC">
              <w:rPr>
                <w:noProof/>
                <w:webHidden/>
              </w:rPr>
              <w:instrText xml:space="preserve"> PAGEREF _Toc505270043 \h </w:instrText>
            </w:r>
            <w:r w:rsidR="00A640AC">
              <w:rPr>
                <w:noProof/>
                <w:webHidden/>
              </w:rPr>
            </w:r>
            <w:r w:rsidR="00A640AC">
              <w:rPr>
                <w:noProof/>
                <w:webHidden/>
              </w:rPr>
              <w:fldChar w:fldCharType="separate"/>
            </w:r>
            <w:r w:rsidR="00C65949">
              <w:rPr>
                <w:noProof/>
                <w:webHidden/>
              </w:rPr>
              <w:t>12</w:t>
            </w:r>
            <w:r w:rsidR="00A640AC">
              <w:rPr>
                <w:noProof/>
                <w:webHidden/>
              </w:rPr>
              <w:fldChar w:fldCharType="end"/>
            </w:r>
          </w:hyperlink>
        </w:p>
        <w:p w14:paraId="5B5038F8" w14:textId="77777777" w:rsidR="00A640AC" w:rsidRDefault="00974D05">
          <w:pPr>
            <w:pStyle w:val="Obsah2"/>
            <w:rPr>
              <w:rFonts w:asciiTheme="minorHAnsi" w:eastAsiaTheme="minorEastAsia" w:hAnsiTheme="minorHAnsi" w:cstheme="minorBidi"/>
              <w:noProof/>
            </w:rPr>
          </w:pPr>
          <w:hyperlink w:anchor="_Toc505270044" w:history="1">
            <w:r w:rsidR="00A640AC" w:rsidRPr="00B22FE0">
              <w:rPr>
                <w:rStyle w:val="Hypertextovprepojenie"/>
                <w:noProof/>
              </w:rPr>
              <w:t>3.2  Trieda 01 – Dlhodobý nehmotný majetok</w:t>
            </w:r>
            <w:r w:rsidR="00A640AC">
              <w:rPr>
                <w:noProof/>
                <w:webHidden/>
              </w:rPr>
              <w:tab/>
            </w:r>
            <w:r w:rsidR="00A640AC">
              <w:rPr>
                <w:noProof/>
                <w:webHidden/>
              </w:rPr>
              <w:fldChar w:fldCharType="begin"/>
            </w:r>
            <w:r w:rsidR="00A640AC">
              <w:rPr>
                <w:noProof/>
                <w:webHidden/>
              </w:rPr>
              <w:instrText xml:space="preserve"> PAGEREF _Toc505270044 \h </w:instrText>
            </w:r>
            <w:r w:rsidR="00A640AC">
              <w:rPr>
                <w:noProof/>
                <w:webHidden/>
              </w:rPr>
            </w:r>
            <w:r w:rsidR="00A640AC">
              <w:rPr>
                <w:noProof/>
                <w:webHidden/>
              </w:rPr>
              <w:fldChar w:fldCharType="separate"/>
            </w:r>
            <w:r w:rsidR="00C65949">
              <w:rPr>
                <w:noProof/>
                <w:webHidden/>
              </w:rPr>
              <w:t>12</w:t>
            </w:r>
            <w:r w:rsidR="00A640AC">
              <w:rPr>
                <w:noProof/>
                <w:webHidden/>
              </w:rPr>
              <w:fldChar w:fldCharType="end"/>
            </w:r>
          </w:hyperlink>
        </w:p>
        <w:p w14:paraId="2FA67928" w14:textId="77777777" w:rsidR="00A640AC" w:rsidRDefault="00974D05">
          <w:pPr>
            <w:pStyle w:val="Obsah2"/>
            <w:rPr>
              <w:rFonts w:asciiTheme="minorHAnsi" w:eastAsiaTheme="minorEastAsia" w:hAnsiTheme="minorHAnsi" w:cstheme="minorBidi"/>
              <w:noProof/>
            </w:rPr>
          </w:pPr>
          <w:hyperlink w:anchor="_Toc505270045" w:history="1">
            <w:r w:rsidR="00A640AC" w:rsidRPr="00B22FE0">
              <w:rPr>
                <w:rStyle w:val="Hypertextovprepojenie"/>
                <w:noProof/>
              </w:rPr>
              <w:t>3.3 Trieda 02 – Dlhodobý hmotný majetok</w:t>
            </w:r>
            <w:r w:rsidR="00A640AC">
              <w:rPr>
                <w:noProof/>
                <w:webHidden/>
              </w:rPr>
              <w:tab/>
            </w:r>
            <w:r w:rsidR="00A640AC">
              <w:rPr>
                <w:noProof/>
                <w:webHidden/>
              </w:rPr>
              <w:fldChar w:fldCharType="begin"/>
            </w:r>
            <w:r w:rsidR="00A640AC">
              <w:rPr>
                <w:noProof/>
                <w:webHidden/>
              </w:rPr>
              <w:instrText xml:space="preserve"> PAGEREF _Toc505270045 \h </w:instrText>
            </w:r>
            <w:r w:rsidR="00A640AC">
              <w:rPr>
                <w:noProof/>
                <w:webHidden/>
              </w:rPr>
            </w:r>
            <w:r w:rsidR="00A640AC">
              <w:rPr>
                <w:noProof/>
                <w:webHidden/>
              </w:rPr>
              <w:fldChar w:fldCharType="separate"/>
            </w:r>
            <w:r w:rsidR="00C65949">
              <w:rPr>
                <w:noProof/>
                <w:webHidden/>
              </w:rPr>
              <w:t>13</w:t>
            </w:r>
            <w:r w:rsidR="00A640AC">
              <w:rPr>
                <w:noProof/>
                <w:webHidden/>
              </w:rPr>
              <w:fldChar w:fldCharType="end"/>
            </w:r>
          </w:hyperlink>
        </w:p>
        <w:p w14:paraId="2082BF10" w14:textId="77777777" w:rsidR="00A640AC" w:rsidRDefault="00974D05">
          <w:pPr>
            <w:pStyle w:val="Obsah2"/>
            <w:rPr>
              <w:rFonts w:asciiTheme="minorHAnsi" w:eastAsiaTheme="minorEastAsia" w:hAnsiTheme="minorHAnsi" w:cstheme="minorBidi"/>
              <w:noProof/>
            </w:rPr>
          </w:pPr>
          <w:hyperlink w:anchor="_Toc505270046" w:history="1">
            <w:r w:rsidR="00A640AC" w:rsidRPr="00B22FE0">
              <w:rPr>
                <w:rStyle w:val="Hypertextovprepojenie"/>
                <w:noProof/>
              </w:rPr>
              <w:t>3.4  Trieda 51 – Služby</w:t>
            </w:r>
            <w:r w:rsidR="00A640AC">
              <w:rPr>
                <w:noProof/>
                <w:webHidden/>
              </w:rPr>
              <w:tab/>
            </w:r>
            <w:r w:rsidR="00A640AC">
              <w:rPr>
                <w:noProof/>
                <w:webHidden/>
              </w:rPr>
              <w:fldChar w:fldCharType="begin"/>
            </w:r>
            <w:r w:rsidR="00A640AC">
              <w:rPr>
                <w:noProof/>
                <w:webHidden/>
              </w:rPr>
              <w:instrText xml:space="preserve"> PAGEREF _Toc505270046 \h </w:instrText>
            </w:r>
            <w:r w:rsidR="00A640AC">
              <w:rPr>
                <w:noProof/>
                <w:webHidden/>
              </w:rPr>
            </w:r>
            <w:r w:rsidR="00A640AC">
              <w:rPr>
                <w:noProof/>
                <w:webHidden/>
              </w:rPr>
              <w:fldChar w:fldCharType="separate"/>
            </w:r>
            <w:r w:rsidR="00C65949">
              <w:rPr>
                <w:noProof/>
                <w:webHidden/>
              </w:rPr>
              <w:t>16</w:t>
            </w:r>
            <w:r w:rsidR="00A640AC">
              <w:rPr>
                <w:noProof/>
                <w:webHidden/>
              </w:rPr>
              <w:fldChar w:fldCharType="end"/>
            </w:r>
          </w:hyperlink>
        </w:p>
        <w:p w14:paraId="52E87FE2" w14:textId="77777777" w:rsidR="00A640AC" w:rsidRDefault="00974D05">
          <w:pPr>
            <w:pStyle w:val="Obsah2"/>
            <w:rPr>
              <w:rFonts w:asciiTheme="minorHAnsi" w:eastAsiaTheme="minorEastAsia" w:hAnsiTheme="minorHAnsi" w:cstheme="minorBidi"/>
              <w:noProof/>
            </w:rPr>
          </w:pPr>
          <w:hyperlink w:anchor="_Toc505270047" w:history="1">
            <w:r w:rsidR="00A640AC" w:rsidRPr="00B22FE0">
              <w:rPr>
                <w:rStyle w:val="Hypertextovprepojenie"/>
                <w:noProof/>
              </w:rPr>
              <w:t>3.5 Trieda 90 –Rezerva</w:t>
            </w:r>
            <w:r w:rsidR="00A640AC">
              <w:rPr>
                <w:noProof/>
                <w:webHidden/>
              </w:rPr>
              <w:tab/>
            </w:r>
            <w:r w:rsidR="00A640AC">
              <w:rPr>
                <w:noProof/>
                <w:webHidden/>
              </w:rPr>
              <w:fldChar w:fldCharType="begin"/>
            </w:r>
            <w:r w:rsidR="00A640AC">
              <w:rPr>
                <w:noProof/>
                <w:webHidden/>
              </w:rPr>
              <w:instrText xml:space="preserve"> PAGEREF _Toc505270047 \h </w:instrText>
            </w:r>
            <w:r w:rsidR="00A640AC">
              <w:rPr>
                <w:noProof/>
                <w:webHidden/>
              </w:rPr>
            </w:r>
            <w:r w:rsidR="00A640AC">
              <w:rPr>
                <w:noProof/>
                <w:webHidden/>
              </w:rPr>
              <w:fldChar w:fldCharType="separate"/>
            </w:r>
            <w:r w:rsidR="00C65949">
              <w:rPr>
                <w:noProof/>
                <w:webHidden/>
              </w:rPr>
              <w:t>17</w:t>
            </w:r>
            <w:r w:rsidR="00A640AC">
              <w:rPr>
                <w:noProof/>
                <w:webHidden/>
              </w:rPr>
              <w:fldChar w:fldCharType="end"/>
            </w:r>
          </w:hyperlink>
        </w:p>
        <w:p w14:paraId="3C7EEE59" w14:textId="77777777" w:rsidR="00A640AC" w:rsidRDefault="00974D05">
          <w:pPr>
            <w:pStyle w:val="Obsah1"/>
            <w:rPr>
              <w:rFonts w:asciiTheme="minorHAnsi" w:eastAsiaTheme="minorEastAsia" w:hAnsiTheme="minorHAnsi" w:cstheme="minorBidi"/>
              <w:b w:val="0"/>
            </w:rPr>
          </w:pPr>
          <w:hyperlink w:anchor="_Toc505270048" w:history="1">
            <w:r w:rsidR="00A640AC" w:rsidRPr="00B22FE0">
              <w:rPr>
                <w:rStyle w:val="Hypertextovprepojenie"/>
              </w:rPr>
              <w:t>4.</w:t>
            </w:r>
            <w:r w:rsidR="00A640AC">
              <w:rPr>
                <w:rFonts w:asciiTheme="minorHAnsi" w:eastAsiaTheme="minorEastAsia" w:hAnsiTheme="minorHAnsi" w:cstheme="minorBidi"/>
                <w:b w:val="0"/>
              </w:rPr>
              <w:tab/>
            </w:r>
            <w:r w:rsidR="00A640AC" w:rsidRPr="00B22FE0">
              <w:rPr>
                <w:rStyle w:val="Hypertextovprepojenie"/>
              </w:rPr>
              <w:t>PRAVIDLÁ OPRÁVNENOSTI PRE NAJČASTEJŠIE SA VYSKYTUJÚCE SKUPINY VÝDAVKOV</w:t>
            </w:r>
            <w:r w:rsidR="00A640AC">
              <w:rPr>
                <w:webHidden/>
              </w:rPr>
              <w:tab/>
            </w:r>
            <w:r w:rsidR="00A640AC">
              <w:rPr>
                <w:webHidden/>
              </w:rPr>
              <w:fldChar w:fldCharType="begin"/>
            </w:r>
            <w:r w:rsidR="00A640AC">
              <w:rPr>
                <w:webHidden/>
              </w:rPr>
              <w:instrText xml:space="preserve"> PAGEREF _Toc505270048 \h </w:instrText>
            </w:r>
            <w:r w:rsidR="00A640AC">
              <w:rPr>
                <w:webHidden/>
              </w:rPr>
            </w:r>
            <w:r w:rsidR="00A640AC">
              <w:rPr>
                <w:webHidden/>
              </w:rPr>
              <w:fldChar w:fldCharType="separate"/>
            </w:r>
            <w:r w:rsidR="00C65949">
              <w:rPr>
                <w:webHidden/>
              </w:rPr>
              <w:t>18</w:t>
            </w:r>
            <w:r w:rsidR="00A640AC">
              <w:rPr>
                <w:webHidden/>
              </w:rPr>
              <w:fldChar w:fldCharType="end"/>
            </w:r>
          </w:hyperlink>
        </w:p>
        <w:p w14:paraId="6C8A9FBA" w14:textId="77777777" w:rsidR="00A640AC" w:rsidRDefault="00974D05">
          <w:pPr>
            <w:pStyle w:val="Obsah2"/>
            <w:rPr>
              <w:rFonts w:asciiTheme="minorHAnsi" w:eastAsiaTheme="minorEastAsia" w:hAnsiTheme="minorHAnsi" w:cstheme="minorBidi"/>
              <w:noProof/>
            </w:rPr>
          </w:pPr>
          <w:hyperlink w:anchor="_Toc505270049" w:history="1">
            <w:r w:rsidR="00A640AC" w:rsidRPr="00B22FE0">
              <w:rPr>
                <w:rStyle w:val="Hypertextovprepojenie"/>
                <w:noProof/>
              </w:rPr>
              <w:t>4.1 Obstaranie stavebných prác</w:t>
            </w:r>
            <w:r w:rsidR="00A640AC">
              <w:rPr>
                <w:noProof/>
                <w:webHidden/>
              </w:rPr>
              <w:tab/>
            </w:r>
            <w:r w:rsidR="00A640AC">
              <w:rPr>
                <w:noProof/>
                <w:webHidden/>
              </w:rPr>
              <w:fldChar w:fldCharType="begin"/>
            </w:r>
            <w:r w:rsidR="00A640AC">
              <w:rPr>
                <w:noProof/>
                <w:webHidden/>
              </w:rPr>
              <w:instrText xml:space="preserve"> PAGEREF _Toc505270049 \h </w:instrText>
            </w:r>
            <w:r w:rsidR="00A640AC">
              <w:rPr>
                <w:noProof/>
                <w:webHidden/>
              </w:rPr>
            </w:r>
            <w:r w:rsidR="00A640AC">
              <w:rPr>
                <w:noProof/>
                <w:webHidden/>
              </w:rPr>
              <w:fldChar w:fldCharType="separate"/>
            </w:r>
            <w:r w:rsidR="00C65949">
              <w:rPr>
                <w:noProof/>
                <w:webHidden/>
              </w:rPr>
              <w:t>19</w:t>
            </w:r>
            <w:r w:rsidR="00A640AC">
              <w:rPr>
                <w:noProof/>
                <w:webHidden/>
              </w:rPr>
              <w:fldChar w:fldCharType="end"/>
            </w:r>
          </w:hyperlink>
        </w:p>
        <w:p w14:paraId="1D1E82C8" w14:textId="77777777" w:rsidR="00A640AC" w:rsidRDefault="00974D05">
          <w:pPr>
            <w:pStyle w:val="Obsah2"/>
            <w:rPr>
              <w:rFonts w:asciiTheme="minorHAnsi" w:eastAsiaTheme="minorEastAsia" w:hAnsiTheme="minorHAnsi" w:cstheme="minorBidi"/>
              <w:noProof/>
            </w:rPr>
          </w:pPr>
          <w:hyperlink w:anchor="_Toc505270050" w:history="1">
            <w:r w:rsidR="00A640AC" w:rsidRPr="00B22FE0">
              <w:rPr>
                <w:rStyle w:val="Hypertextovprepojenie"/>
                <w:noProof/>
              </w:rPr>
              <w:t>4.2 Stavebný dozor</w:t>
            </w:r>
            <w:r w:rsidR="00A640AC">
              <w:rPr>
                <w:noProof/>
                <w:webHidden/>
              </w:rPr>
              <w:tab/>
            </w:r>
            <w:r w:rsidR="00A640AC">
              <w:rPr>
                <w:noProof/>
                <w:webHidden/>
              </w:rPr>
              <w:fldChar w:fldCharType="begin"/>
            </w:r>
            <w:r w:rsidR="00A640AC">
              <w:rPr>
                <w:noProof/>
                <w:webHidden/>
              </w:rPr>
              <w:instrText xml:space="preserve"> PAGEREF _Toc505270050 \h </w:instrText>
            </w:r>
            <w:r w:rsidR="00A640AC">
              <w:rPr>
                <w:noProof/>
                <w:webHidden/>
              </w:rPr>
            </w:r>
            <w:r w:rsidR="00A640AC">
              <w:rPr>
                <w:noProof/>
                <w:webHidden/>
              </w:rPr>
              <w:fldChar w:fldCharType="separate"/>
            </w:r>
            <w:r w:rsidR="00C65949">
              <w:rPr>
                <w:noProof/>
                <w:webHidden/>
              </w:rPr>
              <w:t>19</w:t>
            </w:r>
            <w:r w:rsidR="00A640AC">
              <w:rPr>
                <w:noProof/>
                <w:webHidden/>
              </w:rPr>
              <w:fldChar w:fldCharType="end"/>
            </w:r>
          </w:hyperlink>
        </w:p>
        <w:p w14:paraId="368BEED3" w14:textId="77777777" w:rsidR="00A640AC" w:rsidRDefault="00974D05">
          <w:pPr>
            <w:pStyle w:val="Obsah2"/>
            <w:rPr>
              <w:rFonts w:asciiTheme="minorHAnsi" w:eastAsiaTheme="minorEastAsia" w:hAnsiTheme="minorHAnsi" w:cstheme="minorBidi"/>
              <w:noProof/>
            </w:rPr>
          </w:pPr>
          <w:hyperlink w:anchor="_Toc505270051" w:history="1">
            <w:r w:rsidR="00A640AC" w:rsidRPr="00B22FE0">
              <w:rPr>
                <w:rStyle w:val="Hypertextovprepojenie"/>
                <w:noProof/>
              </w:rPr>
              <w:t>4.3 Odborný autorský dohľad</w:t>
            </w:r>
            <w:r w:rsidR="00A640AC">
              <w:rPr>
                <w:noProof/>
                <w:webHidden/>
              </w:rPr>
              <w:tab/>
            </w:r>
            <w:r w:rsidR="00A640AC">
              <w:rPr>
                <w:noProof/>
                <w:webHidden/>
              </w:rPr>
              <w:fldChar w:fldCharType="begin"/>
            </w:r>
            <w:r w:rsidR="00A640AC">
              <w:rPr>
                <w:noProof/>
                <w:webHidden/>
              </w:rPr>
              <w:instrText xml:space="preserve"> PAGEREF _Toc505270051 \h </w:instrText>
            </w:r>
            <w:r w:rsidR="00A640AC">
              <w:rPr>
                <w:noProof/>
                <w:webHidden/>
              </w:rPr>
            </w:r>
            <w:r w:rsidR="00A640AC">
              <w:rPr>
                <w:noProof/>
                <w:webHidden/>
              </w:rPr>
              <w:fldChar w:fldCharType="separate"/>
            </w:r>
            <w:r w:rsidR="00C65949">
              <w:rPr>
                <w:noProof/>
                <w:webHidden/>
              </w:rPr>
              <w:t>19</w:t>
            </w:r>
            <w:r w:rsidR="00A640AC">
              <w:rPr>
                <w:noProof/>
                <w:webHidden/>
              </w:rPr>
              <w:fldChar w:fldCharType="end"/>
            </w:r>
          </w:hyperlink>
        </w:p>
        <w:p w14:paraId="3155E906" w14:textId="77777777" w:rsidR="00A640AC" w:rsidRDefault="00974D05">
          <w:pPr>
            <w:pStyle w:val="Obsah2"/>
            <w:rPr>
              <w:rFonts w:asciiTheme="minorHAnsi" w:eastAsiaTheme="minorEastAsia" w:hAnsiTheme="minorHAnsi" w:cstheme="minorBidi"/>
              <w:noProof/>
            </w:rPr>
          </w:pPr>
          <w:hyperlink w:anchor="_Toc505270052" w:history="1">
            <w:r w:rsidR="00A640AC" w:rsidRPr="00B22FE0">
              <w:rPr>
                <w:rStyle w:val="Hypertextovprepojenie"/>
                <w:noProof/>
              </w:rPr>
              <w:t>4.4 Prípravná a projektová dokumentácia</w:t>
            </w:r>
            <w:r w:rsidR="00A640AC">
              <w:rPr>
                <w:noProof/>
                <w:webHidden/>
              </w:rPr>
              <w:tab/>
            </w:r>
            <w:r w:rsidR="00A640AC">
              <w:rPr>
                <w:noProof/>
                <w:webHidden/>
              </w:rPr>
              <w:fldChar w:fldCharType="begin"/>
            </w:r>
            <w:r w:rsidR="00A640AC">
              <w:rPr>
                <w:noProof/>
                <w:webHidden/>
              </w:rPr>
              <w:instrText xml:space="preserve"> PAGEREF _Toc505270052 \h </w:instrText>
            </w:r>
            <w:r w:rsidR="00A640AC">
              <w:rPr>
                <w:noProof/>
                <w:webHidden/>
              </w:rPr>
            </w:r>
            <w:r w:rsidR="00A640AC">
              <w:rPr>
                <w:noProof/>
                <w:webHidden/>
              </w:rPr>
              <w:fldChar w:fldCharType="separate"/>
            </w:r>
            <w:r w:rsidR="00C65949">
              <w:rPr>
                <w:noProof/>
                <w:webHidden/>
              </w:rPr>
              <w:t>19</w:t>
            </w:r>
            <w:r w:rsidR="00A640AC">
              <w:rPr>
                <w:noProof/>
                <w:webHidden/>
              </w:rPr>
              <w:fldChar w:fldCharType="end"/>
            </w:r>
          </w:hyperlink>
        </w:p>
        <w:p w14:paraId="47D952E3" w14:textId="77777777" w:rsidR="00A640AC" w:rsidRDefault="00974D05">
          <w:pPr>
            <w:pStyle w:val="Obsah2"/>
            <w:rPr>
              <w:rFonts w:asciiTheme="minorHAnsi" w:eastAsiaTheme="minorEastAsia" w:hAnsiTheme="minorHAnsi" w:cstheme="minorBidi"/>
              <w:noProof/>
            </w:rPr>
          </w:pPr>
          <w:hyperlink w:anchor="_Toc505270053" w:history="1">
            <w:r w:rsidR="00A640AC" w:rsidRPr="00B22FE0">
              <w:rPr>
                <w:rStyle w:val="Hypertextovprepojenie"/>
                <w:noProof/>
              </w:rPr>
              <w:t>4.5 Nákup hmotného a nehmotného majetku (okrem nehnuteľností)</w:t>
            </w:r>
            <w:r w:rsidR="00A640AC">
              <w:rPr>
                <w:noProof/>
                <w:webHidden/>
              </w:rPr>
              <w:tab/>
            </w:r>
            <w:r w:rsidR="00A640AC">
              <w:rPr>
                <w:noProof/>
                <w:webHidden/>
              </w:rPr>
              <w:fldChar w:fldCharType="begin"/>
            </w:r>
            <w:r w:rsidR="00A640AC">
              <w:rPr>
                <w:noProof/>
                <w:webHidden/>
              </w:rPr>
              <w:instrText xml:space="preserve"> PAGEREF _Toc505270053 \h </w:instrText>
            </w:r>
            <w:r w:rsidR="00A640AC">
              <w:rPr>
                <w:noProof/>
                <w:webHidden/>
              </w:rPr>
            </w:r>
            <w:r w:rsidR="00A640AC">
              <w:rPr>
                <w:noProof/>
                <w:webHidden/>
              </w:rPr>
              <w:fldChar w:fldCharType="separate"/>
            </w:r>
            <w:r w:rsidR="00C65949">
              <w:rPr>
                <w:noProof/>
                <w:webHidden/>
              </w:rPr>
              <w:t>20</w:t>
            </w:r>
            <w:r w:rsidR="00A640AC">
              <w:rPr>
                <w:noProof/>
                <w:webHidden/>
              </w:rPr>
              <w:fldChar w:fldCharType="end"/>
            </w:r>
          </w:hyperlink>
        </w:p>
        <w:p w14:paraId="774DA1C8" w14:textId="77777777" w:rsidR="00A640AC" w:rsidRDefault="00974D05">
          <w:pPr>
            <w:pStyle w:val="Obsah2"/>
            <w:rPr>
              <w:rFonts w:asciiTheme="minorHAnsi" w:eastAsiaTheme="minorEastAsia" w:hAnsiTheme="minorHAnsi" w:cstheme="minorBidi"/>
              <w:noProof/>
            </w:rPr>
          </w:pPr>
          <w:hyperlink w:anchor="_Toc505270054" w:history="1">
            <w:r w:rsidR="00A640AC" w:rsidRPr="00B22FE0">
              <w:rPr>
                <w:rStyle w:val="Hypertextovprepojenie"/>
                <w:noProof/>
              </w:rPr>
              <w:t>4.6 Ostatné výdavky – externé služby (outsourcing)</w:t>
            </w:r>
            <w:r w:rsidR="00A640AC">
              <w:rPr>
                <w:noProof/>
                <w:webHidden/>
              </w:rPr>
              <w:tab/>
            </w:r>
            <w:r w:rsidR="00A640AC">
              <w:rPr>
                <w:noProof/>
                <w:webHidden/>
              </w:rPr>
              <w:fldChar w:fldCharType="begin"/>
            </w:r>
            <w:r w:rsidR="00A640AC">
              <w:rPr>
                <w:noProof/>
                <w:webHidden/>
              </w:rPr>
              <w:instrText xml:space="preserve"> PAGEREF _Toc505270054 \h </w:instrText>
            </w:r>
            <w:r w:rsidR="00A640AC">
              <w:rPr>
                <w:noProof/>
                <w:webHidden/>
              </w:rPr>
            </w:r>
            <w:r w:rsidR="00A640AC">
              <w:rPr>
                <w:noProof/>
                <w:webHidden/>
              </w:rPr>
              <w:fldChar w:fldCharType="separate"/>
            </w:r>
            <w:r w:rsidR="00C65949">
              <w:rPr>
                <w:noProof/>
                <w:webHidden/>
              </w:rPr>
              <w:t>21</w:t>
            </w:r>
            <w:r w:rsidR="00A640AC">
              <w:rPr>
                <w:noProof/>
                <w:webHidden/>
              </w:rPr>
              <w:fldChar w:fldCharType="end"/>
            </w:r>
          </w:hyperlink>
        </w:p>
        <w:p w14:paraId="78447542" w14:textId="77777777" w:rsidR="00A640AC" w:rsidRDefault="00974D05">
          <w:pPr>
            <w:pStyle w:val="Obsah3"/>
            <w:rPr>
              <w:rFonts w:asciiTheme="minorHAnsi" w:eastAsiaTheme="minorEastAsia" w:hAnsiTheme="minorHAnsi" w:cstheme="minorBidi"/>
              <w:i w:val="0"/>
              <w:lang w:eastAsia="sk-SK"/>
            </w:rPr>
          </w:pPr>
          <w:hyperlink w:anchor="_Toc505270055" w:history="1">
            <w:r w:rsidR="00A640AC" w:rsidRPr="00B22FE0">
              <w:rPr>
                <w:rStyle w:val="Hypertextovprepojenie"/>
              </w:rPr>
              <w:t>4.6.1 Energetická hospodárnosť budov</w:t>
            </w:r>
            <w:r w:rsidR="00A640AC">
              <w:rPr>
                <w:webHidden/>
              </w:rPr>
              <w:tab/>
            </w:r>
            <w:r w:rsidR="00A640AC">
              <w:rPr>
                <w:webHidden/>
              </w:rPr>
              <w:fldChar w:fldCharType="begin"/>
            </w:r>
            <w:r w:rsidR="00A640AC">
              <w:rPr>
                <w:webHidden/>
              </w:rPr>
              <w:instrText xml:space="preserve"> PAGEREF _Toc505270055 \h </w:instrText>
            </w:r>
            <w:r w:rsidR="00A640AC">
              <w:rPr>
                <w:webHidden/>
              </w:rPr>
            </w:r>
            <w:r w:rsidR="00A640AC">
              <w:rPr>
                <w:webHidden/>
              </w:rPr>
              <w:fldChar w:fldCharType="separate"/>
            </w:r>
            <w:r w:rsidR="00C65949">
              <w:rPr>
                <w:webHidden/>
              </w:rPr>
              <w:t>21</w:t>
            </w:r>
            <w:r w:rsidR="00A640AC">
              <w:rPr>
                <w:webHidden/>
              </w:rPr>
              <w:fldChar w:fldCharType="end"/>
            </w:r>
          </w:hyperlink>
        </w:p>
        <w:p w14:paraId="75534BB3" w14:textId="77777777" w:rsidR="00A640AC" w:rsidRDefault="00974D05">
          <w:pPr>
            <w:pStyle w:val="Obsah2"/>
            <w:rPr>
              <w:rFonts w:asciiTheme="minorHAnsi" w:eastAsiaTheme="minorEastAsia" w:hAnsiTheme="minorHAnsi" w:cstheme="minorBidi"/>
              <w:noProof/>
            </w:rPr>
          </w:pPr>
          <w:hyperlink w:anchor="_Toc505270056" w:history="1">
            <w:r w:rsidR="00A640AC" w:rsidRPr="00B22FE0">
              <w:rPr>
                <w:rStyle w:val="Hypertextovprepojenie"/>
                <w:noProof/>
              </w:rPr>
              <w:t>4.7 Daň z pridanej hodnoty a iné dane</w:t>
            </w:r>
            <w:r w:rsidR="00A640AC">
              <w:rPr>
                <w:noProof/>
                <w:webHidden/>
              </w:rPr>
              <w:tab/>
            </w:r>
            <w:r w:rsidR="00A640AC">
              <w:rPr>
                <w:noProof/>
                <w:webHidden/>
              </w:rPr>
              <w:fldChar w:fldCharType="begin"/>
            </w:r>
            <w:r w:rsidR="00A640AC">
              <w:rPr>
                <w:noProof/>
                <w:webHidden/>
              </w:rPr>
              <w:instrText xml:space="preserve"> PAGEREF _Toc505270056 \h </w:instrText>
            </w:r>
            <w:r w:rsidR="00A640AC">
              <w:rPr>
                <w:noProof/>
                <w:webHidden/>
              </w:rPr>
            </w:r>
            <w:r w:rsidR="00A640AC">
              <w:rPr>
                <w:noProof/>
                <w:webHidden/>
              </w:rPr>
              <w:fldChar w:fldCharType="separate"/>
            </w:r>
            <w:r w:rsidR="00C65949">
              <w:rPr>
                <w:noProof/>
                <w:webHidden/>
              </w:rPr>
              <w:t>22</w:t>
            </w:r>
            <w:r w:rsidR="00A640AC">
              <w:rPr>
                <w:noProof/>
                <w:webHidden/>
              </w:rPr>
              <w:fldChar w:fldCharType="end"/>
            </w:r>
          </w:hyperlink>
        </w:p>
        <w:p w14:paraId="178C136E" w14:textId="77777777" w:rsidR="00A640AC" w:rsidRDefault="00974D05">
          <w:pPr>
            <w:pStyle w:val="Obsah2"/>
            <w:rPr>
              <w:rFonts w:asciiTheme="minorHAnsi" w:eastAsiaTheme="minorEastAsia" w:hAnsiTheme="minorHAnsi" w:cstheme="minorBidi"/>
              <w:noProof/>
            </w:rPr>
          </w:pPr>
          <w:hyperlink w:anchor="_Toc505270057" w:history="1">
            <w:r w:rsidR="00A640AC" w:rsidRPr="00B22FE0">
              <w:rPr>
                <w:rStyle w:val="Hypertextovprepojenie"/>
                <w:noProof/>
              </w:rPr>
              <w:t>4.8 Informovanie a komunikácia</w:t>
            </w:r>
            <w:r w:rsidR="00A640AC">
              <w:rPr>
                <w:noProof/>
                <w:webHidden/>
              </w:rPr>
              <w:tab/>
            </w:r>
            <w:r w:rsidR="00A640AC">
              <w:rPr>
                <w:noProof/>
                <w:webHidden/>
              </w:rPr>
              <w:fldChar w:fldCharType="begin"/>
            </w:r>
            <w:r w:rsidR="00A640AC">
              <w:rPr>
                <w:noProof/>
                <w:webHidden/>
              </w:rPr>
              <w:instrText xml:space="preserve"> PAGEREF _Toc505270057 \h </w:instrText>
            </w:r>
            <w:r w:rsidR="00A640AC">
              <w:rPr>
                <w:noProof/>
                <w:webHidden/>
              </w:rPr>
            </w:r>
            <w:r w:rsidR="00A640AC">
              <w:rPr>
                <w:noProof/>
                <w:webHidden/>
              </w:rPr>
              <w:fldChar w:fldCharType="separate"/>
            </w:r>
            <w:r w:rsidR="00C65949">
              <w:rPr>
                <w:noProof/>
                <w:webHidden/>
              </w:rPr>
              <w:t>23</w:t>
            </w:r>
            <w:r w:rsidR="00A640AC">
              <w:rPr>
                <w:noProof/>
                <w:webHidden/>
              </w:rPr>
              <w:fldChar w:fldCharType="end"/>
            </w:r>
          </w:hyperlink>
        </w:p>
        <w:p w14:paraId="73D2311C" w14:textId="77777777" w:rsidR="00A640AC" w:rsidRDefault="00974D05">
          <w:pPr>
            <w:pStyle w:val="Obsah2"/>
            <w:rPr>
              <w:rFonts w:asciiTheme="minorHAnsi" w:eastAsiaTheme="minorEastAsia" w:hAnsiTheme="minorHAnsi" w:cstheme="minorBidi"/>
              <w:noProof/>
            </w:rPr>
          </w:pPr>
          <w:hyperlink w:anchor="_Toc505270058" w:history="1">
            <w:r w:rsidR="00A640AC" w:rsidRPr="00B22FE0">
              <w:rPr>
                <w:rStyle w:val="Hypertextovprepojenie"/>
                <w:noProof/>
              </w:rPr>
              <w:t>4.9 Rezerva na nepredvídané výdavky</w:t>
            </w:r>
            <w:r w:rsidR="00A640AC">
              <w:rPr>
                <w:noProof/>
                <w:webHidden/>
              </w:rPr>
              <w:tab/>
            </w:r>
            <w:r w:rsidR="00A640AC">
              <w:rPr>
                <w:noProof/>
                <w:webHidden/>
              </w:rPr>
              <w:fldChar w:fldCharType="begin"/>
            </w:r>
            <w:r w:rsidR="00A640AC">
              <w:rPr>
                <w:noProof/>
                <w:webHidden/>
              </w:rPr>
              <w:instrText xml:space="preserve"> PAGEREF _Toc505270058 \h </w:instrText>
            </w:r>
            <w:r w:rsidR="00A640AC">
              <w:rPr>
                <w:noProof/>
                <w:webHidden/>
              </w:rPr>
            </w:r>
            <w:r w:rsidR="00A640AC">
              <w:rPr>
                <w:noProof/>
                <w:webHidden/>
              </w:rPr>
              <w:fldChar w:fldCharType="separate"/>
            </w:r>
            <w:r w:rsidR="00C65949">
              <w:rPr>
                <w:noProof/>
                <w:webHidden/>
              </w:rPr>
              <w:t>23</w:t>
            </w:r>
            <w:r w:rsidR="00A640AC">
              <w:rPr>
                <w:noProof/>
                <w:webHidden/>
              </w:rPr>
              <w:fldChar w:fldCharType="end"/>
            </w:r>
          </w:hyperlink>
        </w:p>
        <w:p w14:paraId="61B2EA51" w14:textId="77777777" w:rsidR="00A640AC" w:rsidRDefault="00974D05">
          <w:pPr>
            <w:pStyle w:val="Obsah1"/>
            <w:rPr>
              <w:rFonts w:asciiTheme="minorHAnsi" w:eastAsiaTheme="minorEastAsia" w:hAnsiTheme="minorHAnsi" w:cstheme="minorBidi"/>
              <w:b w:val="0"/>
            </w:rPr>
          </w:pPr>
          <w:hyperlink w:anchor="_Toc505270059" w:history="1">
            <w:r w:rsidR="00A640AC" w:rsidRPr="00B22FE0">
              <w:rPr>
                <w:rStyle w:val="Hypertextovprepojenie"/>
              </w:rPr>
              <w:t xml:space="preserve">5 </w:t>
            </w:r>
            <w:r w:rsidR="00A640AC">
              <w:rPr>
                <w:rStyle w:val="Hypertextovprepojenie"/>
              </w:rPr>
              <w:t xml:space="preserve">   </w:t>
            </w:r>
            <w:r w:rsidR="00A640AC" w:rsidRPr="00B22FE0">
              <w:rPr>
                <w:rStyle w:val="Hypertextovprepojenie"/>
              </w:rPr>
              <w:t>HOSPODÁRNOSŤ VÝDAVKOV</w:t>
            </w:r>
            <w:r w:rsidR="00A640AC">
              <w:rPr>
                <w:webHidden/>
              </w:rPr>
              <w:tab/>
            </w:r>
            <w:r w:rsidR="00A640AC">
              <w:rPr>
                <w:webHidden/>
              </w:rPr>
              <w:fldChar w:fldCharType="begin"/>
            </w:r>
            <w:r w:rsidR="00A640AC">
              <w:rPr>
                <w:webHidden/>
              </w:rPr>
              <w:instrText xml:space="preserve"> PAGEREF _Toc505270059 \h </w:instrText>
            </w:r>
            <w:r w:rsidR="00A640AC">
              <w:rPr>
                <w:webHidden/>
              </w:rPr>
            </w:r>
            <w:r w:rsidR="00A640AC">
              <w:rPr>
                <w:webHidden/>
              </w:rPr>
              <w:fldChar w:fldCharType="separate"/>
            </w:r>
            <w:r w:rsidR="00C65949">
              <w:rPr>
                <w:webHidden/>
              </w:rPr>
              <w:t>26</w:t>
            </w:r>
            <w:r w:rsidR="00A640AC">
              <w:rPr>
                <w:webHidden/>
              </w:rPr>
              <w:fldChar w:fldCharType="end"/>
            </w:r>
          </w:hyperlink>
        </w:p>
        <w:p w14:paraId="27D41C0A" w14:textId="77777777" w:rsidR="00A640AC" w:rsidRDefault="00974D05">
          <w:pPr>
            <w:pStyle w:val="Obsah1"/>
            <w:rPr>
              <w:rFonts w:asciiTheme="minorHAnsi" w:eastAsiaTheme="minorEastAsia" w:hAnsiTheme="minorHAnsi" w:cstheme="minorBidi"/>
              <w:b w:val="0"/>
            </w:rPr>
          </w:pPr>
          <w:hyperlink w:anchor="_Toc505270060" w:history="1">
            <w:r w:rsidR="00A640AC" w:rsidRPr="00B22FE0">
              <w:rPr>
                <w:rStyle w:val="Hypertextovprepojenie"/>
                <w:caps/>
              </w:rPr>
              <w:t>6</w:t>
            </w:r>
            <w:r w:rsidR="00A640AC">
              <w:rPr>
                <w:rFonts w:asciiTheme="minorHAnsi" w:eastAsiaTheme="minorEastAsia" w:hAnsiTheme="minorHAnsi" w:cstheme="minorBidi"/>
                <w:b w:val="0"/>
              </w:rPr>
              <w:tab/>
            </w:r>
            <w:r w:rsidR="00A640AC" w:rsidRPr="00B22FE0">
              <w:rPr>
                <w:rStyle w:val="Hypertextovprepojenie"/>
                <w:caps/>
              </w:rPr>
              <w:t>Zoznam príloh</w:t>
            </w:r>
            <w:r w:rsidR="00A640AC">
              <w:rPr>
                <w:webHidden/>
              </w:rPr>
              <w:tab/>
            </w:r>
            <w:r w:rsidR="00A640AC">
              <w:rPr>
                <w:webHidden/>
              </w:rPr>
              <w:fldChar w:fldCharType="begin"/>
            </w:r>
            <w:r w:rsidR="00A640AC">
              <w:rPr>
                <w:webHidden/>
              </w:rPr>
              <w:instrText xml:space="preserve"> PAGEREF _Toc505270060 \h </w:instrText>
            </w:r>
            <w:r w:rsidR="00A640AC">
              <w:rPr>
                <w:webHidden/>
              </w:rPr>
            </w:r>
            <w:r w:rsidR="00A640AC">
              <w:rPr>
                <w:webHidden/>
              </w:rPr>
              <w:fldChar w:fldCharType="separate"/>
            </w:r>
            <w:r w:rsidR="00C65949">
              <w:rPr>
                <w:webHidden/>
              </w:rPr>
              <w:t>30</w:t>
            </w:r>
            <w:r w:rsidR="00A640AC">
              <w:rPr>
                <w:webHidden/>
              </w:rPr>
              <w:fldChar w:fldCharType="end"/>
            </w:r>
          </w:hyperlink>
        </w:p>
        <w:p w14:paraId="0F4473B8" w14:textId="77777777" w:rsidR="00A824F9" w:rsidRDefault="00A824F9" w:rsidP="00151681">
          <w:pPr>
            <w:spacing w:line="240" w:lineRule="auto"/>
          </w:pPr>
          <w:r>
            <w:rPr>
              <w:b/>
              <w:bCs/>
            </w:rPr>
            <w:fldChar w:fldCharType="end"/>
          </w:r>
        </w:p>
      </w:sdtContent>
    </w:sdt>
    <w:p w14:paraId="50180347" w14:textId="77777777" w:rsidR="008517D0" w:rsidRDefault="008517D0" w:rsidP="00151681">
      <w:pPr>
        <w:spacing w:before="120" w:line="240" w:lineRule="auto"/>
        <w:jc w:val="both"/>
      </w:pPr>
      <w:r>
        <w:br w:type="page"/>
      </w:r>
    </w:p>
    <w:p w14:paraId="4442A5CA" w14:textId="77777777" w:rsidR="004B7756" w:rsidRPr="00B5339F" w:rsidRDefault="004B7756" w:rsidP="00151681">
      <w:pPr>
        <w:pStyle w:val="Nadpis1"/>
        <w:spacing w:before="120" w:after="120" w:line="240" w:lineRule="auto"/>
      </w:pPr>
      <w:bookmarkStart w:id="3" w:name="_Toc505197968"/>
      <w:bookmarkStart w:id="4" w:name="_Toc505270031"/>
      <w:r>
        <w:lastRenderedPageBreak/>
        <w:t xml:space="preserve">1 </w:t>
      </w:r>
      <w:r w:rsidRPr="00B5339F">
        <w:t>ÚVOD</w:t>
      </w:r>
      <w:bookmarkEnd w:id="2"/>
      <w:bookmarkEnd w:id="3"/>
      <w:bookmarkEnd w:id="4"/>
    </w:p>
    <w:p w14:paraId="4BDF1EE8" w14:textId="77777777" w:rsidR="004B7756" w:rsidRPr="00B5339F" w:rsidRDefault="004B7756" w:rsidP="00151681">
      <w:pPr>
        <w:spacing w:before="120" w:line="240" w:lineRule="auto"/>
        <w:jc w:val="both"/>
      </w:pPr>
      <w:r w:rsidRPr="00B5339F">
        <w:t xml:space="preserve">Cieľom </w:t>
      </w:r>
      <w:r w:rsidR="00145122" w:rsidRPr="00145122">
        <w:t>p</w:t>
      </w:r>
      <w:r w:rsidRPr="00145122">
        <w:t>ravidiel</w:t>
      </w:r>
      <w:r w:rsidRPr="00B5339F">
        <w:t xml:space="preserve"> oprávnenosti výdavkov pre IROP (ďalej aj „</w:t>
      </w:r>
      <w:r w:rsidR="00A54581">
        <w:t>p</w:t>
      </w:r>
      <w:r w:rsidRPr="00B5339F">
        <w:t>ravidlá OV“) je definovať oprávnené výdavky a pravidlá oprávnenosti výdavkov pre prioritnú os 2,</w:t>
      </w:r>
      <w:r w:rsidR="00CD2F4C">
        <w:t xml:space="preserve"> špecifický cieľ 2.1.2 (ďalej len „</w:t>
      </w:r>
      <w:r w:rsidRPr="00B5339F">
        <w:t xml:space="preserve">ŠC </w:t>
      </w:r>
      <w:r w:rsidR="00461D6B">
        <w:t>2.1.2</w:t>
      </w:r>
      <w:r w:rsidR="00CD2F4C">
        <w:t>“)</w:t>
      </w:r>
      <w:r w:rsidRPr="00B5339F">
        <w:t xml:space="preserve"> Integrovaného regionálneho operačného programu (</w:t>
      </w:r>
      <w:r w:rsidR="00CD2F4C">
        <w:t>ďalej len „</w:t>
      </w:r>
      <w:r w:rsidRPr="00B5339F">
        <w:t>IROP</w:t>
      </w:r>
      <w:r w:rsidR="00CD2F4C">
        <w:t>“</w:t>
      </w:r>
      <w:r w:rsidRPr="00B5339F">
        <w:t>) a poskytnutie informácií potrebných pre zaradenie výdavku do správnej skupiny výdavkov.</w:t>
      </w:r>
    </w:p>
    <w:p w14:paraId="49B19308" w14:textId="77777777" w:rsidR="004B7756" w:rsidRPr="00B5339F" w:rsidRDefault="004B7756" w:rsidP="00151681">
      <w:pPr>
        <w:spacing w:before="120" w:line="240" w:lineRule="auto"/>
        <w:jc w:val="both"/>
      </w:pPr>
      <w:r w:rsidRPr="00B5339F">
        <w:t xml:space="preserve">Ustanovenia týchto </w:t>
      </w:r>
      <w:r w:rsidR="00A54581">
        <w:t>p</w:t>
      </w:r>
      <w:r w:rsidRPr="00B5339F">
        <w:t>ravidiel OV sú pre žiadateľa</w:t>
      </w:r>
      <w:r w:rsidR="00A54581">
        <w:t xml:space="preserve"> a </w:t>
      </w:r>
      <w:r w:rsidRPr="00B5339F">
        <w:t>prijímateľa záväzné, pokiaľ príslušná výzva, resp. príslušné dokumenty neustanovujú inak. Pravidlá OV nenahrádzajú žiadne ustanovenia dohodnuté medzi SO</w:t>
      </w:r>
      <w:r w:rsidR="00A54581">
        <w:t xml:space="preserve"> pre IROP a prijímateľom v z</w:t>
      </w:r>
      <w:r w:rsidRPr="00B5339F">
        <w:t>mluve o poskytnutí NFP, len ich dopĺňajú, prípadne vysvetľujú. Zároveň nenahrádzajú iné záväzné dokumenty súvisiace s prípravou a</w:t>
      </w:r>
      <w:r w:rsidR="00391AA9">
        <w:t> </w:t>
      </w:r>
      <w:r w:rsidRPr="00B5339F">
        <w:t>realizáci</w:t>
      </w:r>
      <w:r w:rsidR="00A54581">
        <w:t>ou projektov IROP ako je napr. príručka pre žiadateľa, p</w:t>
      </w:r>
      <w:r w:rsidRPr="00B5339F">
        <w:t xml:space="preserve">ríručka pre prijímateľa, </w:t>
      </w:r>
      <w:r w:rsidR="00A54581">
        <w:t xml:space="preserve">príručka k procesu verejného obstarávania, </w:t>
      </w:r>
      <w:r w:rsidRPr="00B5339F">
        <w:t>Systém riadenia európskych štrukturálnych a investičných fondov (</w:t>
      </w:r>
      <w:r w:rsidR="00E60C23">
        <w:t>ďalej len „</w:t>
      </w:r>
      <w:r w:rsidRPr="00B5339F">
        <w:t>SR EŠIF</w:t>
      </w:r>
      <w:r w:rsidR="00E60C23">
        <w:t>“</w:t>
      </w:r>
      <w:r w:rsidRPr="00B5339F">
        <w:t>) a Systém finančného riadenia štrukturálnych fondov, Kohézneho fondu a Európskeho námorného a rybného fondu na programové obdobie 2014 – 2020</w:t>
      </w:r>
      <w:r w:rsidR="00E60C23">
        <w:t xml:space="preserve"> (ďalej len „SFR“)</w:t>
      </w:r>
      <w:r w:rsidRPr="00B5339F">
        <w:t>.</w:t>
      </w:r>
    </w:p>
    <w:p w14:paraId="3C627133" w14:textId="77777777" w:rsidR="004B7756" w:rsidRPr="00B5339F" w:rsidRDefault="00A54581" w:rsidP="00151681">
      <w:pPr>
        <w:spacing w:before="120" w:line="240" w:lineRule="auto"/>
        <w:jc w:val="both"/>
      </w:pPr>
      <w:r>
        <w:t>V p</w:t>
      </w:r>
      <w:r w:rsidR="004B7756" w:rsidRPr="00B5339F">
        <w:t xml:space="preserve">ravidlách OV sú uvádzané odkazy na legislatívu SR a EÚ. Zoznam legislatívnych predpisov EÚ a SR, ktoré sa vzťahujú k ustanoveniam týchto </w:t>
      </w:r>
      <w:r>
        <w:t>p</w:t>
      </w:r>
      <w:r w:rsidR="004B7756" w:rsidRPr="00B5339F">
        <w:t xml:space="preserve">ravidiel OV je uvedený v kapitole 1.1 </w:t>
      </w:r>
      <w:r w:rsidR="0068187E">
        <w:t>SR</w:t>
      </w:r>
      <w:r w:rsidR="004B7756" w:rsidRPr="00B5339F">
        <w:t xml:space="preserve"> EŠIF. Skratky legislatívnych predpisov uvádzané v SR EŠIF sú použité aj v tomto dokumente.</w:t>
      </w:r>
    </w:p>
    <w:p w14:paraId="279D7C75" w14:textId="77777777" w:rsidR="00514CD3" w:rsidRPr="00514CD3" w:rsidRDefault="00514CD3" w:rsidP="00151681">
      <w:pPr>
        <w:spacing w:before="120" w:line="240" w:lineRule="auto"/>
        <w:rPr>
          <w:b/>
        </w:rPr>
      </w:pPr>
      <w:r w:rsidRPr="00514CD3">
        <w:rPr>
          <w:b/>
        </w:rPr>
        <w:t xml:space="preserve">Platnosť </w:t>
      </w:r>
      <w:r w:rsidR="0068187E">
        <w:rPr>
          <w:b/>
        </w:rPr>
        <w:t>pravidiel OV</w:t>
      </w:r>
    </w:p>
    <w:p w14:paraId="5FBC608E" w14:textId="77777777" w:rsidR="00514CD3" w:rsidRDefault="00514CD3" w:rsidP="00151681">
      <w:pPr>
        <w:spacing w:before="120" w:line="240" w:lineRule="auto"/>
        <w:jc w:val="both"/>
      </w:pPr>
      <w:r>
        <w:t xml:space="preserve">Platnosť </w:t>
      </w:r>
      <w:r w:rsidR="0068187E">
        <w:t xml:space="preserve">pravidiel </w:t>
      </w:r>
      <w:r>
        <w:t>OV a </w:t>
      </w:r>
      <w:r w:rsidR="0068187E">
        <w:t xml:space="preserve">ich </w:t>
      </w:r>
      <w:r>
        <w:t xml:space="preserve">aktuálna verzia sú uvedené na prvej strane tohto dokumentu. </w:t>
      </w:r>
      <w:r w:rsidR="0068187E">
        <w:t xml:space="preserve">Pravidlá </w:t>
      </w:r>
      <w:r>
        <w:t xml:space="preserve">OV </w:t>
      </w:r>
      <w:r w:rsidR="0068187E">
        <w:t>sú</w:t>
      </w:r>
      <w:r>
        <w:t xml:space="preserve"> účinn</w:t>
      </w:r>
      <w:r w:rsidR="0068187E">
        <w:t>é</w:t>
      </w:r>
      <w:r>
        <w:t xml:space="preserve"> dňom zverejnenia na webovom sídle RO</w:t>
      </w:r>
      <w:r w:rsidR="00145122">
        <w:t xml:space="preserve"> pre IROP</w:t>
      </w:r>
      <w:r>
        <w:t xml:space="preserve"> </w:t>
      </w:r>
      <w:hyperlink r:id="rId8" w:history="1">
        <w:r w:rsidRPr="002B09B4">
          <w:rPr>
            <w:rStyle w:val="Hypertextovprepojenie"/>
          </w:rPr>
          <w:t>www.mpsr.sk</w:t>
        </w:r>
      </w:hyperlink>
      <w:r>
        <w:t xml:space="preserve"> formou webového linku </w:t>
      </w:r>
      <w:hyperlink r:id="rId9" w:history="1">
        <w:r w:rsidRPr="002B09B4">
          <w:rPr>
            <w:rStyle w:val="Hypertextovprepojenie"/>
          </w:rPr>
          <w:t>http://www.mpsr.sk/sk/index/.php?navID=373</w:t>
        </w:r>
      </w:hyperlink>
      <w:r w:rsidR="00A13922">
        <w:t>.</w:t>
      </w:r>
    </w:p>
    <w:p w14:paraId="58D10F6F" w14:textId="77777777" w:rsidR="00514CD3" w:rsidRDefault="00514CD3" w:rsidP="00151681">
      <w:pPr>
        <w:spacing w:before="120" w:line="240" w:lineRule="auto"/>
        <w:jc w:val="both"/>
      </w:pPr>
      <w:r>
        <w:t xml:space="preserve">Žiadateľ je povinný pri vypracovaní </w:t>
      </w:r>
      <w:r w:rsidR="00957E76">
        <w:t xml:space="preserve">rozpočtu v projektovom zámere a </w:t>
      </w:r>
      <w:r>
        <w:t>ŽoNF</w:t>
      </w:r>
      <w:r w:rsidR="00957E76">
        <w:t>P</w:t>
      </w:r>
      <w:r>
        <w:t xml:space="preserve"> postupovať podľa tej verzie </w:t>
      </w:r>
      <w:r w:rsidR="0068187E">
        <w:t xml:space="preserve">pravidiel </w:t>
      </w:r>
      <w:r>
        <w:t xml:space="preserve">OV, ktorá je súčasťou výzvy </w:t>
      </w:r>
      <w:r w:rsidR="00957E76">
        <w:t>na predkladanie projektových zámerov, ŽoNFP</w:t>
      </w:r>
      <w:r w:rsidR="0068187E">
        <w:t>,</w:t>
      </w:r>
      <w:r>
        <w:t xml:space="preserve"> resp. </w:t>
      </w:r>
      <w:r w:rsidR="0068187E">
        <w:t xml:space="preserve">ich </w:t>
      </w:r>
      <w:r>
        <w:t>neskorších aktualizácii, ak</w:t>
      </w:r>
      <w:r w:rsidR="00A13922">
        <w:t xml:space="preserve"> nie je vo výzve uvedené inak. </w:t>
      </w:r>
    </w:p>
    <w:p w14:paraId="674A0C15" w14:textId="77777777" w:rsidR="00514CD3" w:rsidRDefault="00514CD3" w:rsidP="00151681">
      <w:pPr>
        <w:spacing w:before="120" w:line="240" w:lineRule="auto"/>
        <w:jc w:val="both"/>
      </w:pPr>
      <w:r>
        <w:t xml:space="preserve">Pravidlá OV sa vzťahujú na celé obdobie realizácie projektu a obdobie udržateľnosti projektu. </w:t>
      </w:r>
      <w:r w:rsidRPr="00A13922">
        <w:t>SO pre IRO</w:t>
      </w:r>
      <w:r w:rsidR="00957E76" w:rsidRPr="00A13922">
        <w:t>P</w:t>
      </w:r>
      <w:r w:rsidRPr="00A13922">
        <w:t xml:space="preserve"> si vyhradzuje právo</w:t>
      </w:r>
      <w:r w:rsidR="00957E76" w:rsidRPr="00A13922">
        <w:t>,</w:t>
      </w:r>
      <w:r w:rsidRPr="00A13922">
        <w:t xml:space="preserve"> v prípade potreby</w:t>
      </w:r>
      <w:r w:rsidR="00957E76" w:rsidRPr="00A13922">
        <w:t>,</w:t>
      </w:r>
      <w:r w:rsidRPr="00A13922">
        <w:t xml:space="preserve"> informácie v </w:t>
      </w:r>
      <w:r w:rsidR="0068187E" w:rsidRPr="00A13922">
        <w:t xml:space="preserve">týchto pravidlách OV </w:t>
      </w:r>
      <w:r w:rsidRPr="00A13922">
        <w:t>upraviť, doplniť alebo aktualizovať, a to najmä z dôvodu aktualizácie riadiacej dokumentácie, v nadväznosti na auditné  a kontrolné zistenia, legislatívne zmeny</w:t>
      </w:r>
      <w:r w:rsidR="00957E76" w:rsidRPr="00A13922">
        <w:t xml:space="preserve"> </w:t>
      </w:r>
      <w:r w:rsidRPr="00A13922">
        <w:t xml:space="preserve">alebo z vlastného </w:t>
      </w:r>
      <w:r w:rsidR="00957E76" w:rsidRPr="00A13922">
        <w:t xml:space="preserve">podnetu. </w:t>
      </w:r>
    </w:p>
    <w:p w14:paraId="1EBE7E03" w14:textId="77777777" w:rsidR="004B7756" w:rsidRPr="00B5339F" w:rsidRDefault="004B7756" w:rsidP="00151681">
      <w:pPr>
        <w:pStyle w:val="Nadpis1"/>
        <w:spacing w:before="120" w:after="120" w:line="240" w:lineRule="auto"/>
      </w:pPr>
      <w:r>
        <w:br w:type="page"/>
      </w:r>
      <w:bookmarkStart w:id="5" w:name="page3"/>
      <w:bookmarkStart w:id="6" w:name="_Toc476655609"/>
      <w:bookmarkStart w:id="7" w:name="_Toc505197969"/>
      <w:bookmarkStart w:id="8" w:name="_Toc505270032"/>
      <w:bookmarkEnd w:id="5"/>
      <w:r w:rsidRPr="00B5339F">
        <w:lastRenderedPageBreak/>
        <w:t>2  OPRÁVNENOSŤ VÝDAVKOV REALIZÁCIE PROJEKTU</w:t>
      </w:r>
      <w:bookmarkEnd w:id="6"/>
      <w:bookmarkEnd w:id="7"/>
      <w:bookmarkEnd w:id="8"/>
    </w:p>
    <w:p w14:paraId="0CF500A6" w14:textId="77777777" w:rsidR="004B7756" w:rsidRPr="005C05CC" w:rsidRDefault="004B7756" w:rsidP="00151681">
      <w:pPr>
        <w:pStyle w:val="Nadpis2"/>
        <w:spacing w:after="120" w:line="240" w:lineRule="auto"/>
        <w:rPr>
          <w:rFonts w:asciiTheme="minorHAnsi" w:hAnsiTheme="minorHAnsi"/>
        </w:rPr>
      </w:pPr>
      <w:bookmarkStart w:id="9" w:name="_Toc476655610"/>
      <w:bookmarkStart w:id="10" w:name="_Toc505197970"/>
      <w:bookmarkStart w:id="11" w:name="_Toc505270033"/>
      <w:r w:rsidRPr="005C05CC">
        <w:rPr>
          <w:rFonts w:asciiTheme="minorHAnsi" w:hAnsiTheme="minorHAnsi"/>
        </w:rPr>
        <w:t>2.1  Všeobecné pravidlá oprávnenosti výdavkov</w:t>
      </w:r>
      <w:bookmarkEnd w:id="9"/>
      <w:bookmarkEnd w:id="10"/>
      <w:bookmarkEnd w:id="11"/>
    </w:p>
    <w:p w14:paraId="2E26A5B1" w14:textId="77777777" w:rsidR="004B7756" w:rsidRPr="00B5339F" w:rsidRDefault="004B7756" w:rsidP="00151681">
      <w:pPr>
        <w:spacing w:before="120" w:line="240" w:lineRule="auto"/>
        <w:jc w:val="both"/>
      </w:pPr>
      <w:r w:rsidRPr="00B5339F">
        <w:t>Pravidlá oprávnenosti výdavkov sú stanovené na vnútroštátnej úrovni v súlade s čl. 65 ods. 1 všeobecného nariadenia s ohľadom na platnú národnú legislatívu, najmä zákon o rozpočtových pravidlách, zákon o účtovníctve a zákon o rozpočtových pravidlách územnej samosprávy, okrem prípadov, keď sú stanovené osobitné pravidlá vo všeobecnom nariadení alebo pravidiel pre jednotlivé fondy.</w:t>
      </w:r>
    </w:p>
    <w:p w14:paraId="1BAF326C" w14:textId="77777777" w:rsidR="004B7756" w:rsidRPr="00B5339F" w:rsidRDefault="004B7756" w:rsidP="00151681">
      <w:pPr>
        <w:spacing w:after="60" w:line="240" w:lineRule="auto"/>
        <w:jc w:val="both"/>
      </w:pPr>
      <w:r w:rsidRPr="00FC4D6E">
        <w:rPr>
          <w:u w:val="single"/>
        </w:rPr>
        <w:t>Oprávnenosť výdavkov usmerňuje</w:t>
      </w:r>
      <w:r w:rsidRPr="00B5339F">
        <w:t xml:space="preserve"> okrem príslušnej legislatívy SR a EÚ najmä:</w:t>
      </w:r>
    </w:p>
    <w:p w14:paraId="2B2E18C6" w14:textId="77777777" w:rsidR="004B7756" w:rsidRDefault="0068187E" w:rsidP="00151681">
      <w:pPr>
        <w:numPr>
          <w:ilvl w:val="0"/>
          <w:numId w:val="1"/>
        </w:numPr>
        <w:spacing w:after="60" w:line="240" w:lineRule="auto"/>
        <w:jc w:val="both"/>
      </w:pPr>
      <w:r>
        <w:t>SR</w:t>
      </w:r>
      <w:r w:rsidR="004B7756">
        <w:t xml:space="preserve"> EŠIF; </w:t>
      </w:r>
    </w:p>
    <w:p w14:paraId="22793EF8" w14:textId="77777777" w:rsidR="004B7756" w:rsidRDefault="0068187E" w:rsidP="00151681">
      <w:pPr>
        <w:numPr>
          <w:ilvl w:val="0"/>
          <w:numId w:val="1"/>
        </w:numPr>
        <w:spacing w:after="60" w:line="240" w:lineRule="auto"/>
        <w:jc w:val="both"/>
      </w:pPr>
      <w:r>
        <w:t>SFR</w:t>
      </w:r>
      <w:r w:rsidR="004B7756" w:rsidRPr="00B5339F">
        <w:t xml:space="preserve">; </w:t>
      </w:r>
    </w:p>
    <w:p w14:paraId="20717E2C" w14:textId="77777777" w:rsidR="004B7756" w:rsidRDefault="0068187E" w:rsidP="00151681">
      <w:pPr>
        <w:numPr>
          <w:ilvl w:val="0"/>
          <w:numId w:val="1"/>
        </w:numPr>
        <w:spacing w:after="60" w:line="240" w:lineRule="auto"/>
        <w:jc w:val="both"/>
      </w:pPr>
      <w:r>
        <w:t>m</w:t>
      </w:r>
      <w:r w:rsidR="004B7756" w:rsidRPr="00B5339F">
        <w:t xml:space="preserve">etodický pokyn CKO č. 4 k číselníku oprávnených výdavkov; </w:t>
      </w:r>
    </w:p>
    <w:p w14:paraId="3D021BCD" w14:textId="77777777" w:rsidR="004B7756" w:rsidRDefault="0068187E" w:rsidP="00151681">
      <w:pPr>
        <w:numPr>
          <w:ilvl w:val="0"/>
          <w:numId w:val="1"/>
        </w:numPr>
        <w:spacing w:after="60" w:line="240" w:lineRule="auto"/>
        <w:jc w:val="both"/>
      </w:pPr>
      <w:r>
        <w:t>m</w:t>
      </w:r>
      <w:r w:rsidR="004B7756" w:rsidRPr="00B5339F">
        <w:t>etodický pokyn CKO č. 6 k pravidlám oprávnenosti pre najčastejšie s</w:t>
      </w:r>
      <w:r w:rsidR="004B7756">
        <w:t>a vyskytujúce skupiny výdavkov</w:t>
      </w:r>
      <w:r>
        <w:t xml:space="preserve"> (ďalej len „metodický pokyn CKO č. 6“)</w:t>
      </w:r>
      <w:r w:rsidR="004B7756">
        <w:t>;</w:t>
      </w:r>
    </w:p>
    <w:p w14:paraId="14F15BB2" w14:textId="77777777" w:rsidR="00957E76" w:rsidRPr="00B5339F" w:rsidRDefault="0068187E" w:rsidP="00151681">
      <w:pPr>
        <w:numPr>
          <w:ilvl w:val="0"/>
          <w:numId w:val="1"/>
        </w:numPr>
        <w:spacing w:line="240" w:lineRule="auto"/>
        <w:ind w:left="714" w:hanging="357"/>
        <w:jc w:val="both"/>
      </w:pPr>
      <w:r>
        <w:t>m</w:t>
      </w:r>
      <w:r w:rsidR="004B7756" w:rsidRPr="00B5339F">
        <w:t>etodický pokyn CKO č. 18 k overovaniu hospodárnosti výdavkov</w:t>
      </w:r>
      <w:r>
        <w:t xml:space="preserve"> (ďalej len „metodický pokyn CKO č. 18“)</w:t>
      </w:r>
      <w:r w:rsidR="004B7756" w:rsidRPr="00B5339F">
        <w:t xml:space="preserve">. </w:t>
      </w:r>
    </w:p>
    <w:p w14:paraId="0A577570" w14:textId="77777777" w:rsidR="004B7756" w:rsidRPr="00B5339F" w:rsidRDefault="004B7756" w:rsidP="00151681">
      <w:pPr>
        <w:spacing w:before="120" w:line="240" w:lineRule="auto"/>
        <w:jc w:val="both"/>
      </w:pPr>
      <w:r w:rsidRPr="00B5339F">
        <w:t>Pravidlá OV sa odvolávajú v texte na zákony, systémové dokumenty, metodické pokyny a pod. v</w:t>
      </w:r>
      <w:r w:rsidR="00391AA9">
        <w:t> </w:t>
      </w:r>
      <w:r w:rsidRPr="00B5339F">
        <w:t>aktuálne platnom znení</w:t>
      </w:r>
      <w:r w:rsidR="0068187E">
        <w:t>,</w:t>
      </w:r>
      <w:r w:rsidRPr="00B5339F">
        <w:t xml:space="preserve"> resp. na zákony v znení neskorších predpisov.</w:t>
      </w:r>
    </w:p>
    <w:p w14:paraId="5840FEE3" w14:textId="77777777" w:rsidR="00957E76" w:rsidRDefault="004B7756" w:rsidP="00151681">
      <w:pPr>
        <w:spacing w:before="120" w:line="240" w:lineRule="auto"/>
        <w:jc w:val="both"/>
      </w:pPr>
      <w:r w:rsidRPr="00B5339F">
        <w:t xml:space="preserve">SO </w:t>
      </w:r>
      <w:r>
        <w:t xml:space="preserve">pre IROP </w:t>
      </w:r>
      <w:r w:rsidRPr="00B5339F">
        <w:t xml:space="preserve">rozhoduje o oprávnenosti, resp. neoprávnenosti výdavkov projektu v procese schvaľovania ŽoNFP, finančnej kontroly, príp. finančnej kontroly na mieste. </w:t>
      </w:r>
      <w:r w:rsidR="00957E76">
        <w:t xml:space="preserve">Pri predložení rámcového rozpočtu k projektovému zámeru sa v hodnotiacej správe vyjadruje najmä k neoprávneným výdavkom s odporúčaním na ich vypustenie zo žiadosti o NFP. </w:t>
      </w:r>
    </w:p>
    <w:p w14:paraId="507F22F4" w14:textId="77777777" w:rsidR="00957E76" w:rsidRPr="00A13922" w:rsidRDefault="004B7756" w:rsidP="00151681">
      <w:pPr>
        <w:spacing w:before="120" w:line="240" w:lineRule="auto"/>
        <w:jc w:val="both"/>
      </w:pPr>
      <w:r w:rsidRPr="00D418C4">
        <w:rPr>
          <w:b/>
        </w:rPr>
        <w:t>Za interpretáciu oprávnenosti</w:t>
      </w:r>
      <w:r w:rsidR="00A54581">
        <w:rPr>
          <w:b/>
        </w:rPr>
        <w:t xml:space="preserve"> a</w:t>
      </w:r>
      <w:r w:rsidRPr="00D418C4">
        <w:rPr>
          <w:b/>
        </w:rPr>
        <w:t xml:space="preserve"> neoprávneno</w:t>
      </w:r>
      <w:r w:rsidR="00A54581">
        <w:rPr>
          <w:b/>
        </w:rPr>
        <w:t>sti výdavkov v súlade s týmito pravidlami OV zodpovedá SO</w:t>
      </w:r>
      <w:r w:rsidR="0068187E">
        <w:rPr>
          <w:b/>
        </w:rPr>
        <w:t xml:space="preserve"> pre IROP</w:t>
      </w:r>
      <w:r w:rsidR="00A54581">
        <w:rPr>
          <w:b/>
        </w:rPr>
        <w:t xml:space="preserve">. </w:t>
      </w:r>
    </w:p>
    <w:p w14:paraId="386CD856" w14:textId="77777777" w:rsidR="004B7756" w:rsidRPr="0028341A" w:rsidRDefault="004B7756" w:rsidP="00151681">
      <w:pPr>
        <w:spacing w:before="120" w:line="240" w:lineRule="auto"/>
        <w:jc w:val="both"/>
        <w:rPr>
          <w:b/>
        </w:rPr>
      </w:pPr>
      <w:r w:rsidRPr="0028341A">
        <w:rPr>
          <w:b/>
        </w:rPr>
        <w:t>Výdavky projektu podľa vzťahu k aktivitám projektu</w:t>
      </w:r>
    </w:p>
    <w:p w14:paraId="42B43216" w14:textId="77777777" w:rsidR="004B7756" w:rsidRDefault="004B7756" w:rsidP="00151681">
      <w:pPr>
        <w:spacing w:before="120" w:line="240" w:lineRule="auto"/>
        <w:jc w:val="both"/>
      </w:pPr>
      <w:r w:rsidRPr="00B5339F">
        <w:t>Výdavky projektu ŠC 2.1.</w:t>
      </w:r>
      <w:r>
        <w:t>2</w:t>
      </w:r>
      <w:r w:rsidRPr="00B5339F">
        <w:t xml:space="preserve"> sa podľa vzťahu k hlavným aktivitám projektu delia na</w:t>
      </w:r>
      <w:r w:rsidR="00461D6B">
        <w:t> </w:t>
      </w:r>
      <w:r w:rsidRPr="00D9011E">
        <w:rPr>
          <w:u w:val="single"/>
        </w:rPr>
        <w:t>priame</w:t>
      </w:r>
      <w:r w:rsidR="0068187E">
        <w:rPr>
          <w:u w:val="single"/>
        </w:rPr>
        <w:t xml:space="preserve"> výdavky</w:t>
      </w:r>
      <w:r w:rsidRPr="00B5339F">
        <w:t xml:space="preserve"> a </w:t>
      </w:r>
      <w:r w:rsidRPr="00D9011E">
        <w:rPr>
          <w:u w:val="single"/>
        </w:rPr>
        <w:t>nepriame výdavky</w:t>
      </w:r>
      <w:r w:rsidRPr="00B5339F">
        <w:t>. Vecné vymedzenie kategórie nepriamych výdavkov upravuje metodický pokyn CKO č. 6. Výdavky projektu môžu mať charakter bežných výdavkov a kapitálových výdavkov.</w:t>
      </w:r>
      <w:r w:rsidRPr="00D418C4">
        <w:rPr>
          <w:vertAlign w:val="superscript"/>
        </w:rPr>
        <w:footnoteReference w:id="1"/>
      </w:r>
    </w:p>
    <w:p w14:paraId="15F23D7A" w14:textId="77777777" w:rsidR="0024569B" w:rsidRPr="00B5339F" w:rsidRDefault="0024569B" w:rsidP="00151681">
      <w:pPr>
        <w:spacing w:before="120" w:line="240" w:lineRule="auto"/>
        <w:jc w:val="both"/>
      </w:pPr>
      <w:r w:rsidRPr="00D418C4">
        <w:rPr>
          <w:b/>
        </w:rPr>
        <w:t>Priame výdavky</w:t>
      </w:r>
      <w:r w:rsidRPr="00B5339F">
        <w:t xml:space="preserve"> sú výdavky na uskutočnenie činností preukázateľne priamo súvisiacich s hlavnými aktivitami projektu. Tieto výdavky zahŕňajú priame </w:t>
      </w:r>
      <w:r w:rsidRPr="00D418C4">
        <w:rPr>
          <w:u w:val="single"/>
        </w:rPr>
        <w:t>bežné výdavky</w:t>
      </w:r>
      <w:r w:rsidRPr="00B5339F">
        <w:t xml:space="preserve"> (napr. mzdy, cestovné výdavky a</w:t>
      </w:r>
      <w:r w:rsidR="00391AA9">
        <w:t> </w:t>
      </w:r>
      <w:r w:rsidRPr="00B5339F">
        <w:t>režijné výdavky, ktoré</w:t>
      </w:r>
      <w:bookmarkStart w:id="12" w:name="page4"/>
      <w:bookmarkEnd w:id="12"/>
      <w:r w:rsidRPr="00B5339F">
        <w:t xml:space="preserve"> sú priradené iba danému druhu výkonu a ktorých podiel na jednotku rovnakého druhu výkonu sa dá zistiť pomocou jednoduchého delenia) a </w:t>
      </w:r>
      <w:r w:rsidRPr="00D418C4">
        <w:rPr>
          <w:u w:val="single"/>
        </w:rPr>
        <w:t>kapitálové výdavky</w:t>
      </w:r>
      <w:r w:rsidRPr="00B5339F">
        <w:t>. Priamymi výdavkami sa nefinancujú podporné aktivity projektu.</w:t>
      </w:r>
    </w:p>
    <w:p w14:paraId="092D2FBD" w14:textId="77777777" w:rsidR="0024569B" w:rsidRPr="00B5339F" w:rsidRDefault="0024569B" w:rsidP="00151681">
      <w:pPr>
        <w:spacing w:before="120" w:line="240" w:lineRule="auto"/>
        <w:jc w:val="both"/>
      </w:pPr>
      <w:r w:rsidRPr="00B5339F">
        <w:t>Vybrané príklady oprávnených priamych výdavkov: stavebné práce, stavebný dozor, nákup prevádzkových strojov, prístrojov, zariadení, techniky</w:t>
      </w:r>
      <w:r>
        <w:t>,</w:t>
      </w:r>
      <w:r w:rsidRPr="00B5339F">
        <w:t xml:space="preserve"> nákup softvéru a</w:t>
      </w:r>
      <w:r>
        <w:t> </w:t>
      </w:r>
      <w:r w:rsidRPr="00B5339F">
        <w:t>licencií</w:t>
      </w:r>
      <w:r>
        <w:t>.</w:t>
      </w:r>
      <w:r w:rsidRPr="00B5339F">
        <w:t xml:space="preserve"> </w:t>
      </w:r>
    </w:p>
    <w:p w14:paraId="258D24E7" w14:textId="77777777" w:rsidR="0024569B" w:rsidRDefault="0024569B" w:rsidP="00151681">
      <w:pPr>
        <w:spacing w:before="120" w:line="240" w:lineRule="auto"/>
        <w:jc w:val="both"/>
      </w:pPr>
      <w:r w:rsidRPr="00D418C4">
        <w:rPr>
          <w:b/>
        </w:rPr>
        <w:t>Nepriame výdavky</w:t>
      </w:r>
      <w:r w:rsidRPr="00B5339F">
        <w:t xml:space="preserve"> </w:t>
      </w:r>
      <w:r w:rsidRPr="00D418C4">
        <w:rPr>
          <w:u w:val="single"/>
        </w:rPr>
        <w:t>majú charakter bežných výdavkov</w:t>
      </w:r>
      <w:r w:rsidRPr="00B5339F">
        <w:t xml:space="preserve"> (prevádzková réžia) a slúžia na financovanie podporných aktivít projektu. Nepriame výdavky (režijné výdavky) sú také výdavky, ktoré nie sú, resp. nemôžu byť priamo priradené k niektorej z hlavných aktivít projektu. Nepriame výdavky sú oprávnenými v prípade, že vychádzajú zo skutočne vzniknutých oprávnených výdavkov súvisiacich s</w:t>
      </w:r>
      <w:r w:rsidR="00391AA9">
        <w:t> </w:t>
      </w:r>
      <w:r w:rsidRPr="00B5339F">
        <w:t>projektom. Nepriamymi výdavkami sú najmä výdavky na informovanie a komunikáci</w:t>
      </w:r>
      <w:r>
        <w:t>u</w:t>
      </w:r>
      <w:r w:rsidRPr="00B5339F">
        <w:t xml:space="preserve"> spojenú s</w:t>
      </w:r>
      <w:r w:rsidR="00391AA9">
        <w:t> </w:t>
      </w:r>
      <w:r w:rsidRPr="00B5339F">
        <w:t>realizáciou projektu.</w:t>
      </w:r>
    </w:p>
    <w:p w14:paraId="32CD7115" w14:textId="77777777" w:rsidR="00151681" w:rsidRDefault="00151681" w:rsidP="00151681">
      <w:pPr>
        <w:spacing w:before="120" w:line="240" w:lineRule="auto"/>
        <w:jc w:val="both"/>
      </w:pPr>
    </w:p>
    <w:p w14:paraId="0E781131" w14:textId="77777777" w:rsidR="00151681" w:rsidRPr="00B5339F" w:rsidRDefault="00151681" w:rsidP="00151681">
      <w:pPr>
        <w:spacing w:before="120" w:line="240" w:lineRule="auto"/>
        <w:jc w:val="both"/>
      </w:pPr>
    </w:p>
    <w:p w14:paraId="2F38411F" w14:textId="77777777" w:rsidR="0024569B" w:rsidRDefault="0024569B" w:rsidP="00151681">
      <w:pPr>
        <w:spacing w:before="120" w:line="240" w:lineRule="auto"/>
        <w:jc w:val="both"/>
      </w:pPr>
      <w:r w:rsidRPr="00B5339F">
        <w:lastRenderedPageBreak/>
        <w:t>Kategórie oprávnených nepriamych výdavkov pre projekty IROP sú stanovené v</w:t>
      </w:r>
      <w:r>
        <w:t xml:space="preserve"> </w:t>
      </w:r>
      <w:hyperlink w:anchor="page9" w:history="1">
        <w:r w:rsidRPr="00B5339F">
          <w:rPr>
            <w:rStyle w:val="Hypertextovprepojenie"/>
          </w:rPr>
          <w:t>kapitole 2.9</w:t>
        </w:r>
      </w:hyperlink>
      <w:r>
        <w:t xml:space="preserve"> </w:t>
      </w:r>
      <w:r w:rsidR="0068187E">
        <w:t>týchto pravidiel</w:t>
      </w:r>
      <w:r>
        <w:t>.</w:t>
      </w:r>
    </w:p>
    <w:p w14:paraId="1C26FE35" w14:textId="77777777" w:rsidR="004B7756" w:rsidRPr="00B5339F" w:rsidRDefault="004B7756" w:rsidP="00151681">
      <w:pPr>
        <w:spacing w:before="120" w:line="240" w:lineRule="auto"/>
        <w:jc w:val="both"/>
      </w:pPr>
      <w:r>
        <w:rPr>
          <w:noProof/>
        </w:rPr>
        <w:drawing>
          <wp:anchor distT="0" distB="0" distL="114300" distR="114300" simplePos="0" relativeHeight="251659264" behindDoc="1" locked="0" layoutInCell="0" allowOverlap="1" wp14:anchorId="086DBA32" wp14:editId="748CC283">
            <wp:simplePos x="0" y="0"/>
            <wp:positionH relativeFrom="column">
              <wp:posOffset>127000</wp:posOffset>
            </wp:positionH>
            <wp:positionV relativeFrom="paragraph">
              <wp:posOffset>38100</wp:posOffset>
            </wp:positionV>
            <wp:extent cx="5629274" cy="3057525"/>
            <wp:effectExtent l="0" t="0" r="0" b="0"/>
            <wp:wrapNone/>
            <wp:docPr id="52"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9910" cy="3057870"/>
                    </a:xfrm>
                    <a:prstGeom prst="rect">
                      <a:avLst/>
                    </a:prstGeom>
                    <a:noFill/>
                  </pic:spPr>
                </pic:pic>
              </a:graphicData>
            </a:graphic>
            <wp14:sizeRelH relativeFrom="page">
              <wp14:pctWidth>0</wp14:pctWidth>
            </wp14:sizeRelH>
            <wp14:sizeRelV relativeFrom="page">
              <wp14:pctHeight>0</wp14:pctHeight>
            </wp14:sizeRelV>
          </wp:anchor>
        </w:drawing>
      </w:r>
    </w:p>
    <w:p w14:paraId="1EF2F6B8" w14:textId="77777777" w:rsidR="004B7756" w:rsidRPr="00B5339F" w:rsidRDefault="004B7756" w:rsidP="00151681">
      <w:pPr>
        <w:spacing w:before="120" w:line="240" w:lineRule="auto"/>
        <w:jc w:val="both"/>
      </w:pPr>
    </w:p>
    <w:p w14:paraId="69EFC4E9" w14:textId="77777777" w:rsidR="004B7756" w:rsidRPr="00B5339F" w:rsidRDefault="004B7756" w:rsidP="00151681">
      <w:pPr>
        <w:spacing w:before="120" w:line="240" w:lineRule="auto"/>
        <w:jc w:val="both"/>
      </w:pPr>
    </w:p>
    <w:p w14:paraId="2E621735" w14:textId="77777777" w:rsidR="004B7756" w:rsidRPr="00B5339F" w:rsidRDefault="004B7756" w:rsidP="00151681">
      <w:pPr>
        <w:spacing w:before="120" w:line="240" w:lineRule="auto"/>
        <w:jc w:val="both"/>
      </w:pPr>
    </w:p>
    <w:p w14:paraId="042109B3" w14:textId="77777777" w:rsidR="004B7756" w:rsidRPr="00B5339F" w:rsidRDefault="004B7756" w:rsidP="00151681">
      <w:pPr>
        <w:spacing w:before="120" w:line="240" w:lineRule="auto"/>
        <w:jc w:val="both"/>
      </w:pPr>
    </w:p>
    <w:p w14:paraId="027DC969" w14:textId="77777777" w:rsidR="004B7756" w:rsidRPr="00B5339F" w:rsidRDefault="004B7756" w:rsidP="00151681">
      <w:pPr>
        <w:spacing w:before="120" w:line="240" w:lineRule="auto"/>
        <w:jc w:val="both"/>
      </w:pPr>
    </w:p>
    <w:p w14:paraId="2EA46928" w14:textId="77777777" w:rsidR="004B7756" w:rsidRPr="00B5339F" w:rsidRDefault="004B7756" w:rsidP="00151681">
      <w:pPr>
        <w:spacing w:before="120" w:line="240" w:lineRule="auto"/>
        <w:jc w:val="both"/>
      </w:pPr>
    </w:p>
    <w:p w14:paraId="7462FD38" w14:textId="77777777" w:rsidR="004B7756" w:rsidRPr="00B5339F" w:rsidRDefault="004B7756" w:rsidP="00151681">
      <w:pPr>
        <w:spacing w:before="120" w:line="240" w:lineRule="auto"/>
        <w:jc w:val="both"/>
      </w:pPr>
    </w:p>
    <w:p w14:paraId="14994E73" w14:textId="77777777" w:rsidR="0024569B" w:rsidRDefault="0024569B" w:rsidP="00151681">
      <w:pPr>
        <w:spacing w:before="120" w:line="240" w:lineRule="auto"/>
        <w:jc w:val="both"/>
        <w:rPr>
          <w:b/>
        </w:rPr>
      </w:pPr>
    </w:p>
    <w:p w14:paraId="5863440E" w14:textId="77777777" w:rsidR="00A13922" w:rsidRDefault="00A13922" w:rsidP="00151681">
      <w:pPr>
        <w:spacing w:before="120" w:line="240" w:lineRule="auto"/>
        <w:jc w:val="both"/>
        <w:rPr>
          <w:b/>
        </w:rPr>
      </w:pPr>
    </w:p>
    <w:p w14:paraId="7336A25A" w14:textId="77777777" w:rsidR="00151681" w:rsidRDefault="00151681" w:rsidP="00151681">
      <w:pPr>
        <w:spacing w:before="120" w:line="240" w:lineRule="auto"/>
        <w:jc w:val="both"/>
        <w:rPr>
          <w:b/>
        </w:rPr>
      </w:pPr>
    </w:p>
    <w:p w14:paraId="11FF4BA9" w14:textId="77777777" w:rsidR="00151681" w:rsidRDefault="00151681" w:rsidP="00151681">
      <w:pPr>
        <w:spacing w:before="120" w:line="240" w:lineRule="auto"/>
        <w:jc w:val="both"/>
        <w:rPr>
          <w:b/>
        </w:rPr>
      </w:pPr>
    </w:p>
    <w:p w14:paraId="0A065AB4" w14:textId="77777777" w:rsidR="00151681" w:rsidRDefault="00151681" w:rsidP="00151681">
      <w:pPr>
        <w:spacing w:before="120" w:line="240" w:lineRule="auto"/>
        <w:jc w:val="both"/>
        <w:rPr>
          <w:b/>
        </w:rPr>
      </w:pPr>
    </w:p>
    <w:p w14:paraId="30D269BB" w14:textId="77777777" w:rsidR="00151681" w:rsidRDefault="00151681" w:rsidP="00151681">
      <w:pPr>
        <w:spacing w:before="120" w:line="240" w:lineRule="auto"/>
        <w:jc w:val="both"/>
        <w:rPr>
          <w:b/>
        </w:rPr>
      </w:pPr>
    </w:p>
    <w:p w14:paraId="132F0992" w14:textId="77777777" w:rsidR="004B7756" w:rsidRPr="0028341A" w:rsidRDefault="004B7756" w:rsidP="00151681">
      <w:pPr>
        <w:spacing w:before="120" w:line="240" w:lineRule="auto"/>
        <w:jc w:val="both"/>
        <w:rPr>
          <w:b/>
        </w:rPr>
      </w:pPr>
      <w:r w:rsidRPr="0028341A">
        <w:rPr>
          <w:b/>
        </w:rPr>
        <w:t>Výdavky projektu podľa ekonomickej klasifikácie</w:t>
      </w:r>
    </w:p>
    <w:p w14:paraId="0E8EE954" w14:textId="77777777" w:rsidR="004B7756" w:rsidRPr="00B5339F" w:rsidRDefault="004B7756" w:rsidP="00151681">
      <w:pPr>
        <w:spacing w:before="120" w:line="240" w:lineRule="auto"/>
        <w:jc w:val="both"/>
      </w:pPr>
      <w:r w:rsidRPr="00D418C4">
        <w:rPr>
          <w:b/>
        </w:rPr>
        <w:t>Bežné výdavky</w:t>
      </w:r>
      <w:r w:rsidRPr="00B5339F">
        <w:t xml:space="preserve"> sú všeobecne najmä výdavky na mzdy, platy, poistné, tovary a služby, napr. cestovné náhrady, energie, materiál určený na spotrebu, dopravné, údržbu a opravy, nájomné.</w:t>
      </w:r>
    </w:p>
    <w:p w14:paraId="1B99F357" w14:textId="77777777" w:rsidR="004B7756" w:rsidRPr="00B5339F" w:rsidRDefault="004B7756" w:rsidP="00151681">
      <w:pPr>
        <w:spacing w:before="120" w:line="240" w:lineRule="auto"/>
        <w:jc w:val="both"/>
      </w:pPr>
      <w:r w:rsidRPr="00D418C4">
        <w:rPr>
          <w:b/>
        </w:rPr>
        <w:t>Kapitálové výdavky</w:t>
      </w:r>
      <w:r w:rsidRPr="00B5339F">
        <w:t xml:space="preserve"> sú najmä výdavky na obstaranie a zhodnotenie</w:t>
      </w:r>
      <w:r>
        <w:t xml:space="preserve"> hmotného a nehmotného majetku.</w:t>
      </w:r>
    </w:p>
    <w:p w14:paraId="7C191071" w14:textId="77777777" w:rsidR="004B7756" w:rsidRPr="0028341A" w:rsidRDefault="004B7756" w:rsidP="00151681">
      <w:pPr>
        <w:spacing w:before="120" w:line="240" w:lineRule="auto"/>
        <w:jc w:val="both"/>
        <w:rPr>
          <w:b/>
        </w:rPr>
      </w:pPr>
      <w:r w:rsidRPr="0028341A">
        <w:rPr>
          <w:b/>
        </w:rPr>
        <w:t>Pravidlá oprávnenosti výdavkov vyplývajúce z osobitných predpisov</w:t>
      </w:r>
    </w:p>
    <w:p w14:paraId="6898B5F6" w14:textId="77777777" w:rsidR="004B7756" w:rsidRPr="00B5339F" w:rsidRDefault="004B7756" w:rsidP="00151681">
      <w:pPr>
        <w:spacing w:before="120" w:line="240" w:lineRule="auto"/>
        <w:jc w:val="both"/>
      </w:pPr>
      <w:r w:rsidRPr="00D418C4">
        <w:rPr>
          <w:b/>
        </w:rPr>
        <w:t>Štátna pomoc/Pomoc de minimis</w:t>
      </w:r>
      <w:r w:rsidRPr="00B5339F">
        <w:t xml:space="preserve"> – pravidlá oprávnenosti výdavkov upravené v tejto príručke sa vzťahujú aj na poskytovanie príspevku v rámci pravidiel štátnej pomoci/pomoci de minimis, pričom osobitné pravidlá oprávnenosti výdavkov sú zároveň upravené aj v príslušnej schéme štátnej pomoci, resp. schéme pomoci de minimis. Preto, aby bol výdavok považovaný za oprávnený, musí okrem pravidiel definovaných v</w:t>
      </w:r>
      <w:r w:rsidR="005A1B17">
        <w:t> týchto pravidlách</w:t>
      </w:r>
      <w:r w:rsidR="00A13922">
        <w:t xml:space="preserve"> OV</w:t>
      </w:r>
      <w:r w:rsidRPr="00B5339F">
        <w:t>, spĺňať zároveň podmienky oprávnenosti stanovené v</w:t>
      </w:r>
      <w:r w:rsidR="00391AA9">
        <w:t> </w:t>
      </w:r>
      <w:r w:rsidRPr="00B5339F">
        <w:t>príslušnej schéme (ak relevantné).</w:t>
      </w:r>
    </w:p>
    <w:p w14:paraId="45898265" w14:textId="77777777" w:rsidR="004B7756" w:rsidRPr="00B5339F" w:rsidRDefault="004B7756" w:rsidP="00151681">
      <w:pPr>
        <w:spacing w:before="120" w:line="240" w:lineRule="auto"/>
        <w:jc w:val="both"/>
      </w:pPr>
      <w:r w:rsidRPr="00D418C4">
        <w:rPr>
          <w:b/>
        </w:rPr>
        <w:t>Verejné obstarávanie</w:t>
      </w:r>
      <w:r w:rsidRPr="00B5339F">
        <w:t xml:space="preserve"> – predpokladom oprávnenosti výdavkov </w:t>
      </w:r>
      <w:r w:rsidR="00957E76">
        <w:t xml:space="preserve">projektov IROP je, aby žiadateľ a </w:t>
      </w:r>
      <w:r w:rsidRPr="00B5339F">
        <w:t>prijímateľ v závislosti od charakteru obstarávaných služieb, tovarov a stavebných prác postupoval pri zadávaní zákaziek na dodanie tovarov, uskutočnenie stavebných prác a poskytnutie služieb potrebných pre realizáciu aktivít projektu v súlade so zákonom č.</w:t>
      </w:r>
      <w:r w:rsidR="00391AA9">
        <w:t> </w:t>
      </w:r>
      <w:r w:rsidRPr="00B5339F">
        <w:t>343/2015</w:t>
      </w:r>
      <w:r w:rsidR="005A1B17">
        <w:t xml:space="preserve"> Z. z.</w:t>
      </w:r>
      <w:r w:rsidRPr="00B5339F">
        <w:t xml:space="preserve"> o verejnom obstarávaní a o zmene a doplnení niektorých zákonov v znení neskorších predpisov </w:t>
      </w:r>
      <w:r w:rsidR="005A1B17">
        <w:t>(</w:t>
      </w:r>
      <w:r w:rsidRPr="00B5339F">
        <w:t xml:space="preserve">ďalej </w:t>
      </w:r>
      <w:r w:rsidR="005A1B17">
        <w:t>len</w:t>
      </w:r>
      <w:r w:rsidRPr="00B5339F">
        <w:t xml:space="preserve"> </w:t>
      </w:r>
      <w:r w:rsidR="005A1B17">
        <w:t>„</w:t>
      </w:r>
      <w:r w:rsidRPr="00B5339F">
        <w:t>ZVO”)</w:t>
      </w:r>
      <w:r w:rsidR="005A1B17">
        <w:t>,</w:t>
      </w:r>
      <w:r w:rsidRPr="00B5339F">
        <w:t xml:space="preserve"> resp. v zmysle metodického pokynu CKO č. 12 k zadávaniu zákaziek nespadajúcich pod ZVO. Žiadateľ je taktiež povinný postupovať podľa metodického pokynu CKO č. 14 k zadávaniu zákaziek v hodnote nad</w:t>
      </w:r>
      <w:r>
        <w:t xml:space="preserve"> </w:t>
      </w:r>
      <w:r w:rsidR="007A61EF">
        <w:t>1</w:t>
      </w:r>
      <w:r w:rsidRPr="00B5339F">
        <w:t xml:space="preserve">5 000 </w:t>
      </w:r>
      <w:r w:rsidR="005A1B17">
        <w:t>eur</w:t>
      </w:r>
      <w:r w:rsidRPr="00B5339F">
        <w:t>.</w:t>
      </w:r>
    </w:p>
    <w:p w14:paraId="475C4956" w14:textId="77777777" w:rsidR="004B7756" w:rsidRPr="00B5339F" w:rsidRDefault="004B7756" w:rsidP="00151681">
      <w:pPr>
        <w:spacing w:before="120" w:line="240" w:lineRule="auto"/>
        <w:jc w:val="both"/>
      </w:pPr>
      <w:r w:rsidRPr="00B5339F">
        <w:t xml:space="preserve">Žiadateľ môže zrealizovať </w:t>
      </w:r>
      <w:r w:rsidR="005A1B17">
        <w:t>verejné obstarávanie (ďalej len „</w:t>
      </w:r>
      <w:r w:rsidRPr="00B5339F">
        <w:t>VO</w:t>
      </w:r>
      <w:r w:rsidR="005A1B17">
        <w:t>“)</w:t>
      </w:r>
      <w:r w:rsidRPr="00B5339F">
        <w:t xml:space="preserve"> aj pred podaním žiadosti o NFP, resp. počas procesu konania o žiadosti o NFP s</w:t>
      </w:r>
      <w:r w:rsidR="00D82E7F">
        <w:t xml:space="preserve"> prihliadnutím na časovú </w:t>
      </w:r>
      <w:r w:rsidRPr="00B5339F">
        <w:t>oprávnenosti výdavku</w:t>
      </w:r>
      <w:r w:rsidR="00D82E7F">
        <w:t xml:space="preserve"> definovanú vo výzve na predkladanie ŽoNPF/projektových zámerov. </w:t>
      </w:r>
      <w:r w:rsidRPr="00B5339F">
        <w:t>Dokumentácia z VO bude potom predmeto</w:t>
      </w:r>
      <w:r w:rsidR="00957E76">
        <w:t>m kontroly VO až po uzatvorení z</w:t>
      </w:r>
      <w:r w:rsidR="00D82E7F">
        <w:t>mluvy o</w:t>
      </w:r>
      <w:r w:rsidR="003E1D3D">
        <w:t xml:space="preserve"> poskytnutí</w:t>
      </w:r>
      <w:r w:rsidR="00D82E7F">
        <w:t> NFP</w:t>
      </w:r>
      <w:r w:rsidR="003E1D3D">
        <w:t>,</w:t>
      </w:r>
      <w:r w:rsidR="00D82E7F">
        <w:t xml:space="preserve"> resp. podľa postupu upraveného v príslušnej výzve. </w:t>
      </w:r>
    </w:p>
    <w:p w14:paraId="3A76509E" w14:textId="77777777" w:rsidR="004B7756" w:rsidRPr="00B5339F" w:rsidRDefault="004B7756" w:rsidP="00151681">
      <w:pPr>
        <w:spacing w:before="120" w:line="240" w:lineRule="auto"/>
        <w:jc w:val="both"/>
      </w:pPr>
      <w:r w:rsidRPr="00B5339F">
        <w:t xml:space="preserve">Pri predkladaní dokumentácie z </w:t>
      </w:r>
      <w:r w:rsidR="003E1D3D">
        <w:t>VO</w:t>
      </w:r>
      <w:r w:rsidRPr="00B5339F">
        <w:t xml:space="preserve"> na finančnú kontrolu na SO </w:t>
      </w:r>
      <w:r>
        <w:t xml:space="preserve">pre IROP </w:t>
      </w:r>
      <w:r w:rsidRPr="00B5339F">
        <w:t>postupuje prijímateľ spôsobom uvedeným v</w:t>
      </w:r>
      <w:r w:rsidR="00D82E7F">
        <w:t> </w:t>
      </w:r>
      <w:r w:rsidR="00D82E7F">
        <w:rPr>
          <w:b/>
        </w:rPr>
        <w:t>príručke k procesu verejného obstarávania</w:t>
      </w:r>
      <w:r w:rsidR="00D82E7F">
        <w:t xml:space="preserve"> v platnom znení, ktorú vydáva RO </w:t>
      </w:r>
      <w:r w:rsidR="003E1D3D">
        <w:t xml:space="preserve">pre </w:t>
      </w:r>
      <w:r w:rsidR="00D82E7F">
        <w:t xml:space="preserve">IROP a je </w:t>
      </w:r>
      <w:r w:rsidRPr="00B5339F">
        <w:t>zverejnená na webovom sídle RO pre</w:t>
      </w:r>
      <w:r>
        <w:t xml:space="preserve"> </w:t>
      </w:r>
      <w:r w:rsidRPr="00B5339F">
        <w:t xml:space="preserve">IROP </w:t>
      </w:r>
      <w:hyperlink r:id="rId11" w:history="1">
        <w:r w:rsidRPr="005B2EC2">
          <w:rPr>
            <w:rStyle w:val="Hypertextovprepojenie"/>
          </w:rPr>
          <w:t>www.mpsr.sk</w:t>
        </w:r>
      </w:hyperlink>
      <w:r w:rsidRPr="00B5339F">
        <w:t xml:space="preserve"> formou webového linku </w:t>
      </w:r>
      <w:hyperlink r:id="rId12" w:history="1">
        <w:r w:rsidRPr="00B5339F">
          <w:rPr>
            <w:rStyle w:val="Hypertextovprepojenie"/>
          </w:rPr>
          <w:t>http://www.mpsr.sk/sk/index.php?navID=373</w:t>
        </w:r>
      </w:hyperlink>
      <w:r w:rsidRPr="00B5339F">
        <w:t>.</w:t>
      </w:r>
    </w:p>
    <w:p w14:paraId="67FF9836" w14:textId="77777777" w:rsidR="004B7756" w:rsidRPr="00B5339F" w:rsidRDefault="004B7756" w:rsidP="00151681">
      <w:pPr>
        <w:spacing w:before="120" w:line="240" w:lineRule="auto"/>
        <w:jc w:val="both"/>
      </w:pPr>
      <w:r w:rsidRPr="00D418C4">
        <w:rPr>
          <w:b/>
        </w:rPr>
        <w:lastRenderedPageBreak/>
        <w:t>Hotovostné platby</w:t>
      </w:r>
      <w:r w:rsidRPr="00B5339F">
        <w:t xml:space="preserve"> </w:t>
      </w:r>
      <w:r>
        <w:t>–</w:t>
      </w:r>
      <w:r w:rsidRPr="00B5339F">
        <w:t xml:space="preserve"> v</w:t>
      </w:r>
      <w:r>
        <w:t xml:space="preserve"> </w:t>
      </w:r>
      <w:r w:rsidRPr="00B5339F">
        <w:t>zmysle § 2 zákona č. 394/2012 Z. z. o obmedzení platieb v hotovosti sa platbou v hotovosti rozumie odovzdanie bankoviek alebo mincí v hotovosti v mene euro alebo bankoviek alebo mincí v hotovosti v inej mene odovzdávajúcim a prijatie tejto hotovosti príjemcom</w:t>
      </w:r>
      <w:r w:rsidRPr="00D418C4">
        <w:rPr>
          <w:vertAlign w:val="superscript"/>
        </w:rPr>
        <w:footnoteReference w:id="2"/>
      </w:r>
      <w:r w:rsidRPr="00B5339F">
        <w:t>.</w:t>
      </w:r>
      <w:r w:rsidR="00D82E7F">
        <w:t xml:space="preserve"> </w:t>
      </w:r>
    </w:p>
    <w:p w14:paraId="537F2F26" w14:textId="77777777" w:rsidR="004B7756" w:rsidRPr="00B5339F" w:rsidRDefault="004B7756" w:rsidP="00151681">
      <w:pPr>
        <w:spacing w:before="120" w:line="240" w:lineRule="auto"/>
        <w:jc w:val="both"/>
      </w:pPr>
      <w:r w:rsidRPr="00742933">
        <w:t>Hotovostné platby</w:t>
      </w:r>
      <w:r w:rsidRPr="00B5339F">
        <w:t xml:space="preserve"> zahŕňajúce výdavky na obstaranie dlhodobého hmotného a nehmotného majetku, vrátane výdavkov súvisiacich s obstaraním tohto majetku, nie sú oprávnené. V prípade úhrad spotrebného materiálu sú </w:t>
      </w:r>
      <w:bookmarkStart w:id="13" w:name="page5"/>
      <w:bookmarkEnd w:id="13"/>
      <w:r w:rsidRPr="00B5339F">
        <w:t xml:space="preserve">výdavky uhrádzané v hotovosti oprávnené, ak hotovostné platby jednotlivo neprekročia sumu </w:t>
      </w:r>
      <w:r w:rsidR="00D82E7F">
        <w:rPr>
          <w:b/>
        </w:rPr>
        <w:t>500 eur,</w:t>
      </w:r>
      <w:r w:rsidRPr="00B5339F">
        <w:t xml:space="preserve"> pričom maximálna hodnota realizovaných úhrad v hotovosti v jednom mesiaci nepresiahne </w:t>
      </w:r>
      <w:r w:rsidR="00D82E7F">
        <w:rPr>
          <w:b/>
        </w:rPr>
        <w:t>1 500 eur</w:t>
      </w:r>
      <w:r w:rsidRPr="00B5339F">
        <w:t>.</w:t>
      </w:r>
    </w:p>
    <w:p w14:paraId="5140B559" w14:textId="77777777" w:rsidR="004B7756" w:rsidRPr="00B5339F" w:rsidRDefault="004B7756" w:rsidP="00151681">
      <w:pPr>
        <w:spacing w:before="120" w:line="240" w:lineRule="auto"/>
        <w:jc w:val="both"/>
      </w:pPr>
      <w:r w:rsidRPr="00B5339F">
        <w:t xml:space="preserve">Podľa § 4 zákona o obmedzení platieb v hotovosti pri právnických osobách a fyzických osobách - podnikateľoch sa zakazuje platba v hotovosti, ktorej hodnota prevyšuje 5 000 </w:t>
      </w:r>
      <w:r w:rsidR="00D3305F">
        <w:t>eur</w:t>
      </w:r>
      <w:r w:rsidRPr="00B5339F">
        <w:t>.</w:t>
      </w:r>
    </w:p>
    <w:p w14:paraId="3A79EA6E" w14:textId="77777777" w:rsidR="004B7756" w:rsidRPr="00B5339F" w:rsidRDefault="004B7756" w:rsidP="00151681">
      <w:pPr>
        <w:spacing w:before="120" w:line="240" w:lineRule="auto"/>
        <w:jc w:val="both"/>
      </w:pPr>
      <w:r w:rsidRPr="00B5339F">
        <w:t>Platba platobnou kartou vydanou k účtu prijímateľa nie je hotovostnou platbou.</w:t>
      </w:r>
    </w:p>
    <w:p w14:paraId="7223424B" w14:textId="77777777" w:rsidR="004B7756" w:rsidRPr="005C05CC" w:rsidRDefault="004B7756" w:rsidP="00151681">
      <w:pPr>
        <w:pStyle w:val="Nadpis2"/>
        <w:spacing w:after="120" w:line="240" w:lineRule="auto"/>
        <w:rPr>
          <w:rFonts w:asciiTheme="minorHAnsi" w:hAnsiTheme="minorHAnsi"/>
        </w:rPr>
      </w:pPr>
      <w:bookmarkStart w:id="14" w:name="_Toc476655611"/>
      <w:bookmarkStart w:id="15" w:name="_Toc505197971"/>
      <w:bookmarkStart w:id="16" w:name="_Toc505270034"/>
      <w:r w:rsidRPr="005C05CC">
        <w:rPr>
          <w:rFonts w:asciiTheme="minorHAnsi" w:hAnsiTheme="minorHAnsi"/>
        </w:rPr>
        <w:t>2.2  Vecná oprávnenosť výdavku</w:t>
      </w:r>
      <w:bookmarkEnd w:id="14"/>
      <w:bookmarkEnd w:id="15"/>
      <w:bookmarkEnd w:id="16"/>
    </w:p>
    <w:p w14:paraId="4DB32A43" w14:textId="77777777" w:rsidR="004B7756" w:rsidRPr="00CA258E" w:rsidRDefault="004B7756" w:rsidP="00151681">
      <w:pPr>
        <w:spacing w:before="120" w:line="240" w:lineRule="auto"/>
        <w:jc w:val="both"/>
        <w:rPr>
          <w:u w:val="single"/>
        </w:rPr>
      </w:pPr>
      <w:r w:rsidRPr="00CA258E">
        <w:rPr>
          <w:u w:val="single"/>
        </w:rPr>
        <w:t>Z vecného hľadiska musí výdavok spĺňať nasledujúce podmienky:</w:t>
      </w:r>
    </w:p>
    <w:p w14:paraId="6D691F48" w14:textId="77777777" w:rsidR="004B7756" w:rsidRDefault="004B7756" w:rsidP="00151681">
      <w:pPr>
        <w:numPr>
          <w:ilvl w:val="0"/>
          <w:numId w:val="2"/>
        </w:numPr>
        <w:spacing w:before="120" w:line="240" w:lineRule="auto"/>
        <w:ind w:left="714" w:hanging="357"/>
        <w:jc w:val="both"/>
      </w:pPr>
      <w:r w:rsidRPr="00B5339F">
        <w:t>výdavok je v súlade s platnými všeobecne záväznými právnymi predpismi (napr. zákon o</w:t>
      </w:r>
      <w:r w:rsidR="00391AA9">
        <w:t> </w:t>
      </w:r>
      <w:r w:rsidRPr="00B5339F">
        <w:t>rozpočtových pravidlách, ZVO</w:t>
      </w:r>
      <w:r>
        <w:rPr>
          <w:rStyle w:val="Odkaznapoznmkupodiarou"/>
        </w:rPr>
        <w:footnoteReference w:id="3"/>
      </w:r>
      <w:r w:rsidRPr="00B5339F">
        <w:t>, zákon o štátnej pomoci, zákonník práce</w:t>
      </w:r>
      <w:r>
        <w:rPr>
          <w:rStyle w:val="Odkaznapoznmkupodiarou"/>
        </w:rPr>
        <w:footnoteReference w:id="4"/>
      </w:r>
      <w:r w:rsidRPr="00B5339F">
        <w:t>, zákon o</w:t>
      </w:r>
      <w:r w:rsidR="00391AA9">
        <w:t> </w:t>
      </w:r>
      <w:r w:rsidRPr="00B5339F">
        <w:t>účtovníctve, zákon o štátnej službe</w:t>
      </w:r>
      <w:r>
        <w:rPr>
          <w:rStyle w:val="Odkaznapoznmkupodiarou"/>
        </w:rPr>
        <w:footnoteReference w:id="5"/>
      </w:r>
      <w:r w:rsidRPr="00B5339F">
        <w:t>, zákon o výkone práce vo verejnom záujme</w:t>
      </w:r>
      <w:r>
        <w:rPr>
          <w:rStyle w:val="Odkaznapoznmkupodiarou"/>
        </w:rPr>
        <w:footnoteReference w:id="6"/>
      </w:r>
      <w:r w:rsidRPr="00B5339F">
        <w:t>, zákon o</w:t>
      </w:r>
      <w:r w:rsidR="00391AA9">
        <w:t> </w:t>
      </w:r>
      <w:r w:rsidRPr="00B5339F">
        <w:t>Štátnej pokladnici</w:t>
      </w:r>
      <w:r>
        <w:rPr>
          <w:rStyle w:val="Odkaznapoznmkupodiarou"/>
        </w:rPr>
        <w:footnoteReference w:id="7"/>
      </w:r>
      <w:r w:rsidRPr="00B5339F">
        <w:t>, zákon o dani z pridanej hodnoty</w:t>
      </w:r>
      <w:r>
        <w:rPr>
          <w:rStyle w:val="Odkaznapoznmkupodiarou"/>
        </w:rPr>
        <w:footnoteReference w:id="8"/>
      </w:r>
      <w:r w:rsidRPr="00B5339F">
        <w:t>, zákon o dani z príjmov</w:t>
      </w:r>
      <w:r>
        <w:rPr>
          <w:rStyle w:val="Odkaznapoznmkupodiarou"/>
        </w:rPr>
        <w:footnoteReference w:id="9"/>
      </w:r>
      <w:r w:rsidRPr="00B5339F">
        <w:t>, zákon o</w:t>
      </w:r>
      <w:r w:rsidR="00391AA9">
        <w:t> </w:t>
      </w:r>
      <w:r w:rsidRPr="00B5339F">
        <w:t>finančnej kontrole a audite</w:t>
      </w:r>
      <w:r>
        <w:rPr>
          <w:rStyle w:val="Odkaznapoznmkupodiarou"/>
        </w:rPr>
        <w:footnoteReference w:id="10"/>
      </w:r>
      <w:r w:rsidRPr="00B5339F">
        <w:t>, zákon o správe majetku štátu</w:t>
      </w:r>
      <w:r>
        <w:rPr>
          <w:rStyle w:val="Odkaznapoznmkupodiarou"/>
        </w:rPr>
        <w:footnoteReference w:id="11"/>
      </w:r>
      <w:r w:rsidRPr="00B5339F">
        <w:t xml:space="preserve">); </w:t>
      </w:r>
    </w:p>
    <w:p w14:paraId="74E21047" w14:textId="77777777" w:rsidR="004B7756" w:rsidRDefault="004B7756" w:rsidP="00151681">
      <w:pPr>
        <w:numPr>
          <w:ilvl w:val="0"/>
          <w:numId w:val="2"/>
        </w:numPr>
        <w:spacing w:before="120" w:line="240" w:lineRule="auto"/>
        <w:ind w:left="714" w:hanging="357"/>
        <w:jc w:val="both"/>
      </w:pPr>
      <w:r w:rsidRPr="00B5339F">
        <w:t>výdavok je vynaložený na projekt (existencia priameho spojenia s projektom) schválený SO</w:t>
      </w:r>
      <w:r w:rsidR="0024569B">
        <w:t xml:space="preserve"> pre IROP</w:t>
      </w:r>
      <w:r w:rsidRPr="00B5339F">
        <w:t xml:space="preserve"> a realizovaný v zmysle podmienok výzvy, podmienok schémy štátnej pomoci/pomoci de minimis, ktoré tvoria neoddeliteľnú súčasť výzvy (ak relevantné), podmienok zmluvy o</w:t>
      </w:r>
      <w:r w:rsidR="003E1D3D">
        <w:t xml:space="preserve"> poskytnutí </w:t>
      </w:r>
      <w:r w:rsidRPr="00B5339F">
        <w:t xml:space="preserve">NFP; </w:t>
      </w:r>
    </w:p>
    <w:p w14:paraId="1F976F34" w14:textId="77777777" w:rsidR="004B7756" w:rsidRDefault="004B7756" w:rsidP="00151681">
      <w:pPr>
        <w:numPr>
          <w:ilvl w:val="0"/>
          <w:numId w:val="2"/>
        </w:numPr>
        <w:spacing w:before="120" w:line="240" w:lineRule="auto"/>
        <w:ind w:left="714" w:hanging="357"/>
        <w:jc w:val="both"/>
      </w:pPr>
      <w:r w:rsidRPr="00B5339F">
        <w:t>výdavky sú vynaložené v súlade s pravidlami IROP na oprávnené aktivity, v súlade s</w:t>
      </w:r>
      <w:r w:rsidR="0024569B">
        <w:t> </w:t>
      </w:r>
      <w:r w:rsidRPr="00B5339F">
        <w:t>obsahovou stránkou projektu, zodpovedajú časovej následnosti aktivít projektu, sú plne v</w:t>
      </w:r>
      <w:r w:rsidR="0024569B">
        <w:t> </w:t>
      </w:r>
      <w:r w:rsidRPr="00B5339F">
        <w:t xml:space="preserve">súlade s cieľmi projektu a prispievajú k dosiahnutiu plánovaných cieľov projektu; </w:t>
      </w:r>
    </w:p>
    <w:p w14:paraId="0F91D7AA" w14:textId="77777777" w:rsidR="004B7756" w:rsidRDefault="004B7756" w:rsidP="00151681">
      <w:pPr>
        <w:numPr>
          <w:ilvl w:val="0"/>
          <w:numId w:val="2"/>
        </w:numPr>
        <w:spacing w:before="120" w:line="240" w:lineRule="auto"/>
        <w:ind w:left="714" w:hanging="357"/>
        <w:jc w:val="both"/>
      </w:pPr>
      <w:r w:rsidRPr="00B5339F">
        <w:t>výdavok je primeraný</w:t>
      </w:r>
      <w:r>
        <w:rPr>
          <w:rStyle w:val="Odkaznapoznmkupodiarou"/>
        </w:rPr>
        <w:footnoteReference w:id="12"/>
      </w:r>
      <w:r w:rsidRPr="00B5339F">
        <w:t xml:space="preserve">, t. j. zodpovedá obvyklým cenám v danom mieste a čase a zodpovedá potrebám projektu; </w:t>
      </w:r>
    </w:p>
    <w:p w14:paraId="690B49F4" w14:textId="4F7C169C" w:rsidR="004B7756" w:rsidRDefault="004B7756" w:rsidP="00151681">
      <w:pPr>
        <w:numPr>
          <w:ilvl w:val="0"/>
          <w:numId w:val="2"/>
        </w:numPr>
        <w:spacing w:before="120" w:line="240" w:lineRule="auto"/>
        <w:ind w:left="714" w:hanging="357"/>
        <w:jc w:val="both"/>
      </w:pPr>
      <w:r w:rsidRPr="00B5339F">
        <w:t xml:space="preserve">výdavok spĺňa zásady hospodárnosti, efektívnosti, účelnosti a účinnosti, vrátane zásady riadneho finančného hospodárenia podľa čl. </w:t>
      </w:r>
      <w:r w:rsidR="005A2B5D">
        <w:t>33</w:t>
      </w:r>
      <w:r w:rsidR="005A2B5D" w:rsidRPr="00B5339F">
        <w:t xml:space="preserve"> </w:t>
      </w:r>
      <w:r w:rsidRPr="00B5339F">
        <w:t xml:space="preserve">nariadenia </w:t>
      </w:r>
      <w:r w:rsidR="005A2B5D">
        <w:t>č.2018/1046</w:t>
      </w:r>
      <w:r w:rsidRPr="00B5339F">
        <w:t xml:space="preserve">; </w:t>
      </w:r>
    </w:p>
    <w:p w14:paraId="7121147E" w14:textId="77777777" w:rsidR="004B7756" w:rsidRDefault="004B7756" w:rsidP="00151681">
      <w:pPr>
        <w:numPr>
          <w:ilvl w:val="0"/>
          <w:numId w:val="2"/>
        </w:numPr>
        <w:spacing w:before="120" w:line="240" w:lineRule="auto"/>
        <w:ind w:left="714" w:hanging="357"/>
        <w:jc w:val="both"/>
      </w:pPr>
      <w:r w:rsidRPr="00B5339F">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predpismi a zmluvou o</w:t>
      </w:r>
      <w:r w:rsidR="003E1D3D">
        <w:t xml:space="preserve"> poskytnutí </w:t>
      </w:r>
      <w:r w:rsidRPr="00B5339F">
        <w:t xml:space="preserve">NFP. Preukázanie výdavkov faktúrami alebo účtovnými dokladmi rovnocennej preukaznej hodnoty sa nevzťahuje na výdavky vykazované zjednodušeným spôsobom vykazovania a na úhradu preddavkových platieb. Výdavky musia </w:t>
      </w:r>
      <w:r w:rsidRPr="00B5339F">
        <w:lastRenderedPageBreak/>
        <w:t>byť uhradené prijímateľom a ich uhradenie musí byť doložené najneskôr pred ich predložením na SO</w:t>
      </w:r>
      <w:r>
        <w:t xml:space="preserve"> pre IROP</w:t>
      </w:r>
      <w:r>
        <w:rPr>
          <w:rStyle w:val="Odkaznapoznmkupodiarou"/>
        </w:rPr>
        <w:footnoteReference w:id="13"/>
      </w:r>
      <w:r w:rsidRPr="00B5339F">
        <w:t xml:space="preserve"> (s výnimkou odpisov a vecných príspevkov); </w:t>
      </w:r>
    </w:p>
    <w:p w14:paraId="1D1C1379" w14:textId="77777777" w:rsidR="004B7756" w:rsidRPr="00B5339F" w:rsidRDefault="004B7756" w:rsidP="00151681">
      <w:pPr>
        <w:numPr>
          <w:ilvl w:val="0"/>
          <w:numId w:val="2"/>
        </w:numPr>
        <w:spacing w:before="120" w:line="240" w:lineRule="auto"/>
        <w:jc w:val="both"/>
      </w:pPr>
      <w:r w:rsidRPr="00B5339F">
        <w:t>výdavky súvisiace s preddavkovou platbou spĺňajú podmienky uvedené v písm. a) - e) tohto odseku vrátane časovej a územnej oprávnenosti výdavku, ako aj pravidlá oprávnenosti v</w:t>
      </w:r>
      <w:r w:rsidR="00C42023">
        <w:t> </w:t>
      </w:r>
      <w:r w:rsidRPr="00B5339F">
        <w:t xml:space="preserve">súvislosti s preddavkovými platbami uvedenými v </w:t>
      </w:r>
      <w:r w:rsidR="00446D77">
        <w:t>SR</w:t>
      </w:r>
      <w:r w:rsidRPr="00B5339F">
        <w:t xml:space="preserve"> EŠIF. Preddavkovou platbou sa rozumie úhrada finančných prostriedkov zo strany prijímateľa v prospech dodávateľa vopred, t. j. pred dodaním dohodnutých tovarov/poskytnutím služieb alebo vykonaním stavebných prác; v bežnej obchodnej praxi sa používa aj pojem ,,záloha alebo preddavok“ a pre doklad, na základe ktorého sa úhrada realizuje sa používa aj pojem </w:t>
      </w:r>
      <w:bookmarkStart w:id="17" w:name="page6"/>
      <w:bookmarkEnd w:id="17"/>
      <w:r w:rsidRPr="00B5339F">
        <w:t>„zálohová faktúra alebo preddavková faktúra</w:t>
      </w:r>
      <w:r w:rsidR="00446D77">
        <w:t>“</w:t>
      </w:r>
      <w:r w:rsidRPr="00B5339F">
        <w:t xml:space="preserve">. Preddavková platba sa vzťahuje na obchodné vzťahy medzi prijímateľom a dodávateľom, pričom samotný systém platieb na úrovni SO </w:t>
      </w:r>
      <w:r w:rsidR="00EA6F28">
        <w:t>pre IROP</w:t>
      </w:r>
      <w:r>
        <w:t xml:space="preserve"> </w:t>
      </w:r>
      <w:r w:rsidRPr="00B5339F">
        <w:t>– prijímateľ, t. j. predfinancovanie, refundácia týmto nie je dotknutý a preddavkové platby je možné využiť v rámci každého systému financovania. Preddavkovou platbou sa nefinancujú podporné aktivity projektu.</w:t>
      </w:r>
    </w:p>
    <w:p w14:paraId="5923B96F" w14:textId="389934B5" w:rsidR="004B7756" w:rsidRPr="00B5339F" w:rsidRDefault="004B7756" w:rsidP="00151681">
      <w:pPr>
        <w:spacing w:before="120" w:line="240" w:lineRule="auto"/>
        <w:jc w:val="both"/>
      </w:pPr>
      <w:r w:rsidRPr="00B5339F">
        <w:t xml:space="preserve">V zmysle čl. 65 ods. 11 všeobecného nariadenia na jeden projekt možno udeliť príspevok z jedného alebo viacerých EŠIF alebo z jedného alebo viacerých </w:t>
      </w:r>
      <w:r w:rsidR="003F14D0">
        <w:t>operačných programov (ďalej len „</w:t>
      </w:r>
      <w:r w:rsidRPr="00B5339F">
        <w:t>OP</w:t>
      </w:r>
      <w:r w:rsidR="003F14D0">
        <w:t>“)</w:t>
      </w:r>
      <w:r w:rsidRPr="00B5339F">
        <w:t xml:space="preserve"> a z iných nástrojov EÚ v prípade, </w:t>
      </w:r>
      <w:r w:rsidR="00EB5163" w:rsidRPr="00E63F3C">
        <w:rPr>
          <w:color w:val="000000"/>
          <w:lang w:eastAsia="en-US"/>
        </w:rPr>
        <w:t>ke</w:t>
      </w:r>
      <w:r w:rsidR="00EB5163" w:rsidRPr="00E63F3C">
        <w:rPr>
          <w:rFonts w:hint="eastAsia"/>
          <w:color w:val="000000"/>
          <w:lang w:eastAsia="en-US"/>
        </w:rPr>
        <w:t>ď</w:t>
      </w:r>
      <w:r w:rsidR="00EB5163" w:rsidRPr="00E63F3C">
        <w:rPr>
          <w:color w:val="000000"/>
          <w:lang w:eastAsia="en-US"/>
        </w:rPr>
        <w:t xml:space="preserve"> v</w:t>
      </w:r>
      <w:r w:rsidR="00EB5163" w:rsidRPr="00E63F3C">
        <w:rPr>
          <w:rFonts w:hint="eastAsia"/>
          <w:color w:val="000000"/>
          <w:lang w:eastAsia="en-US"/>
        </w:rPr>
        <w:t>ý</w:t>
      </w:r>
      <w:r w:rsidR="00EB5163" w:rsidRPr="00E63F3C">
        <w:rPr>
          <w:color w:val="000000"/>
          <w:lang w:eastAsia="en-US"/>
        </w:rPr>
        <w:t>davky vyk</w:t>
      </w:r>
      <w:r w:rsidR="00EB5163" w:rsidRPr="00E63F3C">
        <w:rPr>
          <w:rFonts w:hint="eastAsia"/>
          <w:color w:val="000000"/>
          <w:lang w:eastAsia="en-US"/>
        </w:rPr>
        <w:t>á</w:t>
      </w:r>
      <w:r w:rsidR="00EB5163" w:rsidRPr="00E63F3C">
        <w:rPr>
          <w:color w:val="000000"/>
          <w:lang w:eastAsia="en-US"/>
        </w:rPr>
        <w:t>zan</w:t>
      </w:r>
      <w:r w:rsidR="00EB5163" w:rsidRPr="00E63F3C">
        <w:rPr>
          <w:rFonts w:hint="eastAsia"/>
          <w:color w:val="000000"/>
          <w:lang w:eastAsia="en-US"/>
        </w:rPr>
        <w:t>é</w:t>
      </w:r>
      <w:r w:rsidR="00EB5163" w:rsidRPr="00E63F3C">
        <w:rPr>
          <w:color w:val="000000"/>
          <w:lang w:eastAsia="en-US"/>
        </w:rPr>
        <w:t xml:space="preserve"> v</w:t>
      </w:r>
      <w:r w:rsidR="00EB5163" w:rsidRPr="00E63F3C">
        <w:rPr>
          <w:rFonts w:hint="eastAsia"/>
          <w:color w:val="000000"/>
          <w:lang w:eastAsia="en-US"/>
        </w:rPr>
        <w:t> ž</w:t>
      </w:r>
      <w:r w:rsidR="00EB5163" w:rsidRPr="00E63F3C">
        <w:rPr>
          <w:color w:val="000000"/>
          <w:lang w:eastAsia="en-US"/>
        </w:rPr>
        <w:t>iadosti o</w:t>
      </w:r>
      <w:r w:rsidR="00EB5163" w:rsidRPr="00E63F3C">
        <w:rPr>
          <w:rFonts w:hint="eastAsia"/>
          <w:color w:val="000000"/>
          <w:lang w:eastAsia="en-US"/>
        </w:rPr>
        <w:t> </w:t>
      </w:r>
      <w:r w:rsidR="00EB5163" w:rsidRPr="00E63F3C">
        <w:rPr>
          <w:color w:val="000000"/>
          <w:lang w:eastAsia="en-US"/>
        </w:rPr>
        <w:t>platbu z</w:t>
      </w:r>
      <w:r w:rsidR="00EB5163" w:rsidRPr="00E63F3C">
        <w:rPr>
          <w:rFonts w:hint="eastAsia"/>
          <w:color w:val="000000"/>
          <w:lang w:eastAsia="en-US"/>
        </w:rPr>
        <w:t> </w:t>
      </w:r>
      <w:r w:rsidR="00EB5163" w:rsidRPr="00E63F3C">
        <w:rPr>
          <w:color w:val="000000"/>
          <w:lang w:eastAsia="en-US"/>
        </w:rPr>
        <w:t>jedn</w:t>
      </w:r>
      <w:r w:rsidR="00EB5163" w:rsidRPr="00E63F3C">
        <w:rPr>
          <w:rFonts w:hint="eastAsia"/>
          <w:color w:val="000000"/>
          <w:lang w:eastAsia="en-US"/>
        </w:rPr>
        <w:t>é</w:t>
      </w:r>
      <w:r w:rsidR="00EB5163" w:rsidRPr="00E63F3C">
        <w:rPr>
          <w:color w:val="000000"/>
          <w:lang w:eastAsia="en-US"/>
        </w:rPr>
        <w:t>ho z</w:t>
      </w:r>
      <w:r w:rsidR="00EB5163" w:rsidRPr="00E63F3C">
        <w:rPr>
          <w:rFonts w:hint="eastAsia"/>
          <w:color w:val="000000"/>
          <w:lang w:eastAsia="en-US"/>
        </w:rPr>
        <w:t> </w:t>
      </w:r>
      <w:r w:rsidR="00EB5163" w:rsidRPr="00E63F3C">
        <w:rPr>
          <w:color w:val="000000"/>
          <w:lang w:eastAsia="en-US"/>
        </w:rPr>
        <w:t>E</w:t>
      </w:r>
      <w:r w:rsidR="00EB5163" w:rsidRPr="00E63F3C">
        <w:rPr>
          <w:rFonts w:hint="eastAsia"/>
          <w:color w:val="000000"/>
          <w:lang w:eastAsia="en-US"/>
        </w:rPr>
        <w:t>Š</w:t>
      </w:r>
      <w:r w:rsidR="00EB5163" w:rsidRPr="00E63F3C">
        <w:rPr>
          <w:color w:val="000000"/>
          <w:lang w:eastAsia="en-US"/>
        </w:rPr>
        <w:t>IF nie s</w:t>
      </w:r>
      <w:r w:rsidR="00EB5163" w:rsidRPr="00E63F3C">
        <w:rPr>
          <w:rFonts w:hint="eastAsia"/>
          <w:color w:val="000000"/>
          <w:lang w:eastAsia="en-US"/>
        </w:rPr>
        <w:t>ú</w:t>
      </w:r>
      <w:r w:rsidR="00EB5163" w:rsidRPr="00E63F3C">
        <w:rPr>
          <w:color w:val="000000"/>
          <w:lang w:eastAsia="en-US"/>
        </w:rPr>
        <w:t xml:space="preserve"> vyk</w:t>
      </w:r>
      <w:r w:rsidR="00EB5163" w:rsidRPr="00E63F3C">
        <w:rPr>
          <w:rFonts w:hint="eastAsia"/>
          <w:color w:val="000000"/>
          <w:lang w:eastAsia="en-US"/>
        </w:rPr>
        <w:t>á</w:t>
      </w:r>
      <w:r w:rsidR="00EB5163" w:rsidRPr="00E63F3C">
        <w:rPr>
          <w:color w:val="000000"/>
          <w:lang w:eastAsia="en-US"/>
        </w:rPr>
        <w:t>zan</w:t>
      </w:r>
      <w:r w:rsidR="00EB5163" w:rsidRPr="00E63F3C">
        <w:rPr>
          <w:rFonts w:hint="eastAsia"/>
          <w:color w:val="000000"/>
          <w:lang w:eastAsia="en-US"/>
        </w:rPr>
        <w:t>é</w:t>
      </w:r>
      <w:r w:rsidR="00EB5163" w:rsidRPr="00E63F3C">
        <w:rPr>
          <w:color w:val="000000"/>
          <w:lang w:eastAsia="en-US"/>
        </w:rPr>
        <w:t xml:space="preserve"> v</w:t>
      </w:r>
      <w:r w:rsidR="00EB5163" w:rsidRPr="00E63F3C">
        <w:rPr>
          <w:rFonts w:hint="eastAsia"/>
          <w:color w:val="000000"/>
          <w:lang w:eastAsia="en-US"/>
        </w:rPr>
        <w:t> </w:t>
      </w:r>
      <w:r w:rsidR="00EB5163" w:rsidRPr="00E63F3C">
        <w:rPr>
          <w:color w:val="000000"/>
          <w:lang w:eastAsia="en-US"/>
        </w:rPr>
        <w:t>r</w:t>
      </w:r>
      <w:r w:rsidR="00EB5163" w:rsidRPr="00E63F3C">
        <w:rPr>
          <w:rFonts w:hint="eastAsia"/>
          <w:color w:val="000000"/>
          <w:lang w:eastAsia="en-US"/>
        </w:rPr>
        <w:t>á</w:t>
      </w:r>
      <w:r w:rsidR="00EB5163" w:rsidRPr="00E63F3C">
        <w:rPr>
          <w:color w:val="000000"/>
          <w:lang w:eastAsia="en-US"/>
        </w:rPr>
        <w:t>mci podpory z</w:t>
      </w:r>
      <w:r w:rsidR="00EB5163" w:rsidRPr="00E63F3C">
        <w:rPr>
          <w:rFonts w:hint="eastAsia"/>
          <w:color w:val="000000"/>
          <w:lang w:eastAsia="en-US"/>
        </w:rPr>
        <w:t> </w:t>
      </w:r>
      <w:r w:rsidR="00EB5163" w:rsidRPr="00E63F3C">
        <w:rPr>
          <w:color w:val="000000"/>
          <w:lang w:eastAsia="en-US"/>
        </w:rPr>
        <w:t>in</w:t>
      </w:r>
      <w:r w:rsidR="00EB5163" w:rsidRPr="00E63F3C">
        <w:rPr>
          <w:rFonts w:hint="eastAsia"/>
          <w:color w:val="000000"/>
          <w:lang w:eastAsia="en-US"/>
        </w:rPr>
        <w:t>é</w:t>
      </w:r>
      <w:r w:rsidR="00EB5163" w:rsidRPr="00E63F3C">
        <w:rPr>
          <w:color w:val="000000"/>
          <w:lang w:eastAsia="en-US"/>
        </w:rPr>
        <w:t>ho fondu alebo n</w:t>
      </w:r>
      <w:r w:rsidR="00EB5163" w:rsidRPr="00E63F3C">
        <w:rPr>
          <w:rFonts w:hint="eastAsia"/>
          <w:color w:val="000000"/>
          <w:lang w:eastAsia="en-US"/>
        </w:rPr>
        <w:t>á</w:t>
      </w:r>
      <w:r w:rsidR="00EB5163" w:rsidRPr="00E63F3C">
        <w:rPr>
          <w:color w:val="000000"/>
          <w:lang w:eastAsia="en-US"/>
        </w:rPr>
        <w:t xml:space="preserve">stroja </w:t>
      </w:r>
      <w:r w:rsidR="00EB5163">
        <w:rPr>
          <w:color w:val="000000"/>
          <w:lang w:eastAsia="en-US"/>
        </w:rPr>
        <w:t>E</w:t>
      </w:r>
      <w:r w:rsidR="00EB5163" w:rsidRPr="00E63F3C">
        <w:rPr>
          <w:rFonts w:hint="eastAsia"/>
          <w:color w:val="000000"/>
          <w:lang w:eastAsia="en-US"/>
        </w:rPr>
        <w:t>Ú</w:t>
      </w:r>
      <w:r w:rsidR="00EB5163" w:rsidRPr="00E63F3C">
        <w:rPr>
          <w:color w:val="000000"/>
          <w:lang w:eastAsia="en-US"/>
        </w:rPr>
        <w:t>, ani podpory z</w:t>
      </w:r>
      <w:r w:rsidR="00EB5163" w:rsidRPr="00E63F3C">
        <w:rPr>
          <w:rFonts w:hint="eastAsia"/>
          <w:color w:val="000000"/>
          <w:lang w:eastAsia="en-US"/>
        </w:rPr>
        <w:t> </w:t>
      </w:r>
      <w:r w:rsidR="00EB5163" w:rsidRPr="00E63F3C">
        <w:rPr>
          <w:color w:val="000000"/>
          <w:lang w:eastAsia="en-US"/>
        </w:rPr>
        <w:t>rovnak</w:t>
      </w:r>
      <w:r w:rsidR="00EB5163" w:rsidRPr="00E63F3C">
        <w:rPr>
          <w:rFonts w:hint="eastAsia"/>
          <w:color w:val="000000"/>
          <w:lang w:eastAsia="en-US"/>
        </w:rPr>
        <w:t>é</w:t>
      </w:r>
      <w:r w:rsidR="00EB5163" w:rsidRPr="00E63F3C">
        <w:rPr>
          <w:color w:val="000000"/>
          <w:lang w:eastAsia="en-US"/>
        </w:rPr>
        <w:t>ho fondu v</w:t>
      </w:r>
      <w:r w:rsidR="00EB5163" w:rsidRPr="00E63F3C">
        <w:rPr>
          <w:rFonts w:hint="eastAsia"/>
          <w:color w:val="000000"/>
          <w:lang w:eastAsia="en-US"/>
        </w:rPr>
        <w:t> </w:t>
      </w:r>
      <w:r w:rsidR="00EB5163" w:rsidRPr="00E63F3C">
        <w:rPr>
          <w:color w:val="000000"/>
          <w:lang w:eastAsia="en-US"/>
        </w:rPr>
        <w:t>r</w:t>
      </w:r>
      <w:r w:rsidR="00EB5163" w:rsidRPr="00E63F3C">
        <w:rPr>
          <w:rFonts w:hint="eastAsia"/>
          <w:color w:val="000000"/>
          <w:lang w:eastAsia="en-US"/>
        </w:rPr>
        <w:t>á</w:t>
      </w:r>
      <w:r w:rsidR="00EB5163" w:rsidRPr="00E63F3C">
        <w:rPr>
          <w:color w:val="000000"/>
          <w:lang w:eastAsia="en-US"/>
        </w:rPr>
        <w:t>mci in</w:t>
      </w:r>
      <w:r w:rsidR="00EB5163" w:rsidRPr="00E63F3C">
        <w:rPr>
          <w:rFonts w:hint="eastAsia"/>
          <w:color w:val="000000"/>
          <w:lang w:eastAsia="en-US"/>
        </w:rPr>
        <w:t>é</w:t>
      </w:r>
      <w:r w:rsidR="00EB5163" w:rsidRPr="00E63F3C">
        <w:rPr>
          <w:color w:val="000000"/>
          <w:lang w:eastAsia="en-US"/>
        </w:rPr>
        <w:t xml:space="preserve">ho </w:t>
      </w:r>
      <w:r w:rsidR="00EB5163">
        <w:rPr>
          <w:color w:val="000000"/>
          <w:lang w:eastAsia="en-US"/>
        </w:rPr>
        <w:t>OP</w:t>
      </w:r>
      <w:r w:rsidR="00EB5163" w:rsidRPr="00E63F3C">
        <w:rPr>
          <w:color w:val="000000"/>
          <w:lang w:eastAsia="en-US"/>
        </w:rPr>
        <w:t>. Suma v</w:t>
      </w:r>
      <w:r w:rsidR="00EB5163" w:rsidRPr="00E63F3C">
        <w:rPr>
          <w:rFonts w:hint="eastAsia"/>
          <w:color w:val="000000"/>
          <w:lang w:eastAsia="en-US"/>
        </w:rPr>
        <w:t>ý</w:t>
      </w:r>
      <w:r w:rsidR="00EB5163" w:rsidRPr="00E63F3C">
        <w:rPr>
          <w:color w:val="000000"/>
          <w:lang w:eastAsia="en-US"/>
        </w:rPr>
        <w:t>davkov, ktor</w:t>
      </w:r>
      <w:r w:rsidR="00EB5163" w:rsidRPr="00E63F3C">
        <w:rPr>
          <w:rFonts w:hint="eastAsia"/>
          <w:color w:val="000000"/>
          <w:lang w:eastAsia="en-US"/>
        </w:rPr>
        <w:t>á</w:t>
      </w:r>
      <w:r w:rsidR="00EB5163" w:rsidRPr="00E63F3C">
        <w:rPr>
          <w:color w:val="000000"/>
          <w:lang w:eastAsia="en-US"/>
        </w:rPr>
        <w:t xml:space="preserve"> sa m</w:t>
      </w:r>
      <w:r w:rsidR="00EB5163" w:rsidRPr="00E63F3C">
        <w:rPr>
          <w:rFonts w:hint="eastAsia"/>
          <w:color w:val="000000"/>
          <w:lang w:eastAsia="en-US"/>
        </w:rPr>
        <w:t>á</w:t>
      </w:r>
      <w:r w:rsidR="00EB5163" w:rsidRPr="00E63F3C">
        <w:rPr>
          <w:color w:val="000000"/>
          <w:lang w:eastAsia="en-US"/>
        </w:rPr>
        <w:t xml:space="preserve"> zahrn</w:t>
      </w:r>
      <w:r w:rsidR="00EB5163" w:rsidRPr="00E63F3C">
        <w:rPr>
          <w:rFonts w:hint="eastAsia"/>
          <w:color w:val="000000"/>
          <w:lang w:eastAsia="en-US"/>
        </w:rPr>
        <w:t>úť</w:t>
      </w:r>
      <w:r w:rsidR="00EB5163" w:rsidRPr="00E63F3C">
        <w:rPr>
          <w:color w:val="000000"/>
          <w:lang w:eastAsia="en-US"/>
        </w:rPr>
        <w:t xml:space="preserve"> do </w:t>
      </w:r>
      <w:r w:rsidR="00EB5163" w:rsidRPr="00E63F3C">
        <w:rPr>
          <w:rFonts w:hint="eastAsia"/>
          <w:color w:val="000000"/>
          <w:lang w:eastAsia="en-US"/>
        </w:rPr>
        <w:t>ž</w:t>
      </w:r>
      <w:r w:rsidR="00EB5163" w:rsidRPr="00E63F3C">
        <w:rPr>
          <w:color w:val="000000"/>
          <w:lang w:eastAsia="en-US"/>
        </w:rPr>
        <w:t>iadosti o</w:t>
      </w:r>
      <w:r w:rsidR="00EB5163" w:rsidRPr="00E63F3C">
        <w:rPr>
          <w:rFonts w:hint="eastAsia"/>
          <w:color w:val="000000"/>
          <w:lang w:eastAsia="en-US"/>
        </w:rPr>
        <w:t> </w:t>
      </w:r>
      <w:r w:rsidR="00EB5163" w:rsidRPr="00E63F3C">
        <w:rPr>
          <w:color w:val="000000"/>
          <w:lang w:eastAsia="en-US"/>
        </w:rPr>
        <w:t>platbu z</w:t>
      </w:r>
      <w:r w:rsidR="00EB5163" w:rsidRPr="00E63F3C">
        <w:rPr>
          <w:rFonts w:hint="eastAsia"/>
          <w:color w:val="000000"/>
          <w:lang w:eastAsia="en-US"/>
        </w:rPr>
        <w:t> </w:t>
      </w:r>
      <w:r w:rsidR="00EB5163" w:rsidRPr="00E63F3C">
        <w:rPr>
          <w:color w:val="000000"/>
          <w:lang w:eastAsia="en-US"/>
        </w:rPr>
        <w:t>E</w:t>
      </w:r>
      <w:r w:rsidR="00EB5163" w:rsidRPr="00E63F3C">
        <w:rPr>
          <w:rFonts w:hint="eastAsia"/>
          <w:color w:val="000000"/>
          <w:lang w:eastAsia="en-US"/>
        </w:rPr>
        <w:t>Š</w:t>
      </w:r>
      <w:r w:rsidR="00EB5163" w:rsidRPr="00E63F3C">
        <w:rPr>
          <w:color w:val="000000"/>
          <w:lang w:eastAsia="en-US"/>
        </w:rPr>
        <w:t>IF, sa m</w:t>
      </w:r>
      <w:r w:rsidR="00EB5163" w:rsidRPr="00E63F3C">
        <w:rPr>
          <w:rFonts w:hint="eastAsia"/>
          <w:color w:val="000000"/>
          <w:lang w:eastAsia="en-US"/>
        </w:rPr>
        <w:t>ôž</w:t>
      </w:r>
      <w:r w:rsidR="00EB5163" w:rsidRPr="00E63F3C">
        <w:rPr>
          <w:color w:val="000000"/>
          <w:lang w:eastAsia="en-US"/>
        </w:rPr>
        <w:t>e vypo</w:t>
      </w:r>
      <w:r w:rsidR="00EB5163" w:rsidRPr="00E63F3C">
        <w:rPr>
          <w:rFonts w:hint="eastAsia"/>
          <w:color w:val="000000"/>
          <w:lang w:eastAsia="en-US"/>
        </w:rPr>
        <w:t>čí</w:t>
      </w:r>
      <w:r w:rsidR="00EB5163" w:rsidRPr="00E63F3C">
        <w:rPr>
          <w:color w:val="000000"/>
          <w:lang w:eastAsia="en-US"/>
        </w:rPr>
        <w:t>ta</w:t>
      </w:r>
      <w:r w:rsidR="00EB5163" w:rsidRPr="00E63F3C">
        <w:rPr>
          <w:rFonts w:hint="eastAsia"/>
          <w:color w:val="000000"/>
          <w:lang w:eastAsia="en-US"/>
        </w:rPr>
        <w:t>ť</w:t>
      </w:r>
      <w:r w:rsidR="00EB5163" w:rsidRPr="00E63F3C">
        <w:rPr>
          <w:color w:val="000000"/>
          <w:lang w:eastAsia="en-US"/>
        </w:rPr>
        <w:t xml:space="preserve"> pre ka</w:t>
      </w:r>
      <w:r w:rsidR="00EB5163" w:rsidRPr="00E63F3C">
        <w:rPr>
          <w:rFonts w:hint="eastAsia"/>
          <w:color w:val="000000"/>
          <w:lang w:eastAsia="en-US"/>
        </w:rPr>
        <w:t>ž</w:t>
      </w:r>
      <w:r w:rsidR="00EB5163" w:rsidRPr="00E63F3C">
        <w:rPr>
          <w:color w:val="000000"/>
          <w:lang w:eastAsia="en-US"/>
        </w:rPr>
        <w:t>d</w:t>
      </w:r>
      <w:r w:rsidR="00EB5163" w:rsidRPr="00E63F3C">
        <w:rPr>
          <w:rFonts w:hint="eastAsia"/>
          <w:color w:val="000000"/>
          <w:lang w:eastAsia="en-US"/>
        </w:rPr>
        <w:t>ý</w:t>
      </w:r>
      <w:r w:rsidR="00EB5163" w:rsidRPr="00E63F3C">
        <w:rPr>
          <w:color w:val="000000"/>
          <w:lang w:eastAsia="en-US"/>
        </w:rPr>
        <w:t xml:space="preserve"> E</w:t>
      </w:r>
      <w:r w:rsidR="00EB5163" w:rsidRPr="00E63F3C">
        <w:rPr>
          <w:rFonts w:hint="eastAsia"/>
          <w:color w:val="000000"/>
          <w:lang w:eastAsia="en-US"/>
        </w:rPr>
        <w:t>Š</w:t>
      </w:r>
      <w:r w:rsidR="00EB5163" w:rsidRPr="00E63F3C">
        <w:rPr>
          <w:color w:val="000000"/>
          <w:lang w:eastAsia="en-US"/>
        </w:rPr>
        <w:t>IF a</w:t>
      </w:r>
      <w:r w:rsidR="00EB5163" w:rsidRPr="00E63F3C">
        <w:rPr>
          <w:rFonts w:hint="eastAsia"/>
          <w:color w:val="000000"/>
          <w:lang w:eastAsia="en-US"/>
        </w:rPr>
        <w:t> </w:t>
      </w:r>
      <w:r w:rsidR="00EB5163" w:rsidRPr="00E63F3C">
        <w:rPr>
          <w:color w:val="000000"/>
          <w:lang w:eastAsia="en-US"/>
        </w:rPr>
        <w:t>pre dotknut</w:t>
      </w:r>
      <w:r w:rsidR="00EB5163" w:rsidRPr="00E63F3C">
        <w:rPr>
          <w:rFonts w:hint="eastAsia"/>
          <w:color w:val="000000"/>
          <w:lang w:eastAsia="en-US"/>
        </w:rPr>
        <w:t>ý</w:t>
      </w:r>
      <w:r w:rsidR="00EB5163" w:rsidRPr="00E63F3C">
        <w:rPr>
          <w:color w:val="000000"/>
          <w:lang w:eastAsia="en-US"/>
        </w:rPr>
        <w:t xml:space="preserve"> </w:t>
      </w:r>
      <w:r w:rsidR="00EB5163">
        <w:rPr>
          <w:color w:val="000000"/>
          <w:lang w:eastAsia="en-US"/>
        </w:rPr>
        <w:t xml:space="preserve">operačný </w:t>
      </w:r>
      <w:r w:rsidR="00EB5163" w:rsidRPr="00E63F3C">
        <w:rPr>
          <w:color w:val="000000"/>
          <w:lang w:eastAsia="en-US"/>
        </w:rPr>
        <w:t>program alebo</w:t>
      </w:r>
      <w:r w:rsidR="00EB5163">
        <w:rPr>
          <w:color w:val="000000"/>
          <w:lang w:eastAsia="en-US"/>
        </w:rPr>
        <w:t xml:space="preserve"> operačné</w:t>
      </w:r>
      <w:r w:rsidR="00EB5163" w:rsidRPr="00E63F3C">
        <w:rPr>
          <w:color w:val="000000"/>
          <w:lang w:eastAsia="en-US"/>
        </w:rPr>
        <w:t xml:space="preserve"> programy na pomernom z</w:t>
      </w:r>
      <w:r w:rsidR="00EB5163" w:rsidRPr="00E63F3C">
        <w:rPr>
          <w:rFonts w:hint="eastAsia"/>
          <w:color w:val="000000"/>
          <w:lang w:eastAsia="en-US"/>
        </w:rPr>
        <w:t>á</w:t>
      </w:r>
      <w:r w:rsidR="00EB5163" w:rsidRPr="00E63F3C">
        <w:rPr>
          <w:color w:val="000000"/>
          <w:lang w:eastAsia="en-US"/>
        </w:rPr>
        <w:t>klade v</w:t>
      </w:r>
      <w:r w:rsidR="00EB5163" w:rsidRPr="00E63F3C">
        <w:rPr>
          <w:rFonts w:hint="eastAsia"/>
          <w:color w:val="000000"/>
          <w:lang w:eastAsia="en-US"/>
        </w:rPr>
        <w:t> </w:t>
      </w:r>
      <w:r w:rsidR="00EB5163" w:rsidRPr="00E63F3C">
        <w:rPr>
          <w:color w:val="000000"/>
          <w:lang w:eastAsia="en-US"/>
        </w:rPr>
        <w:t>s</w:t>
      </w:r>
      <w:r w:rsidR="00EB5163" w:rsidRPr="00E63F3C">
        <w:rPr>
          <w:rFonts w:hint="eastAsia"/>
          <w:color w:val="000000"/>
          <w:lang w:eastAsia="en-US"/>
        </w:rPr>
        <w:t>ú</w:t>
      </w:r>
      <w:r w:rsidR="00EB5163" w:rsidRPr="00E63F3C">
        <w:rPr>
          <w:color w:val="000000"/>
          <w:lang w:eastAsia="en-US"/>
        </w:rPr>
        <w:t>lade s</w:t>
      </w:r>
      <w:r w:rsidR="00EB5163" w:rsidRPr="00E63F3C">
        <w:rPr>
          <w:rFonts w:hint="eastAsia"/>
          <w:color w:val="000000"/>
          <w:lang w:eastAsia="en-US"/>
        </w:rPr>
        <w:t> </w:t>
      </w:r>
      <w:r w:rsidR="00EB5163" w:rsidRPr="00E63F3C">
        <w:rPr>
          <w:color w:val="000000"/>
          <w:lang w:eastAsia="en-US"/>
        </w:rPr>
        <w:t>dokumentom, v</w:t>
      </w:r>
      <w:r w:rsidR="00EB5163" w:rsidRPr="00E63F3C">
        <w:rPr>
          <w:rFonts w:hint="eastAsia"/>
          <w:color w:val="000000"/>
          <w:lang w:eastAsia="en-US"/>
        </w:rPr>
        <w:t> </w:t>
      </w:r>
      <w:r w:rsidR="00EB5163" w:rsidRPr="00E63F3C">
        <w:rPr>
          <w:color w:val="000000"/>
          <w:lang w:eastAsia="en-US"/>
        </w:rPr>
        <w:t>ktorom sa stanovuj</w:t>
      </w:r>
      <w:r w:rsidR="00EB5163" w:rsidRPr="00E63F3C">
        <w:rPr>
          <w:rFonts w:hint="eastAsia"/>
          <w:color w:val="000000"/>
          <w:lang w:eastAsia="en-US"/>
        </w:rPr>
        <w:t>ú</w:t>
      </w:r>
      <w:r w:rsidR="00EB5163" w:rsidRPr="00E63F3C">
        <w:rPr>
          <w:color w:val="000000"/>
          <w:lang w:eastAsia="en-US"/>
        </w:rPr>
        <w:t xml:space="preserve"> podmienky podpory</w:t>
      </w:r>
      <w:r>
        <w:t>.</w:t>
      </w:r>
    </w:p>
    <w:p w14:paraId="4A8DC52B" w14:textId="77777777" w:rsidR="004B7756" w:rsidRPr="005C05CC" w:rsidRDefault="004B7756" w:rsidP="00151681">
      <w:pPr>
        <w:pStyle w:val="Nadpis2"/>
        <w:spacing w:after="120" w:line="240" w:lineRule="auto"/>
        <w:rPr>
          <w:rFonts w:asciiTheme="minorHAnsi" w:hAnsiTheme="minorHAnsi"/>
        </w:rPr>
      </w:pPr>
      <w:bookmarkStart w:id="18" w:name="_Toc476655612"/>
      <w:bookmarkStart w:id="19" w:name="_Toc505197972"/>
      <w:bookmarkStart w:id="20" w:name="_Toc505270035"/>
      <w:r w:rsidRPr="005C05CC">
        <w:rPr>
          <w:rFonts w:asciiTheme="minorHAnsi" w:hAnsiTheme="minorHAnsi"/>
        </w:rPr>
        <w:t>2.3  Časová oprávnenosť výdavku</w:t>
      </w:r>
      <w:bookmarkEnd w:id="18"/>
      <w:bookmarkEnd w:id="19"/>
      <w:bookmarkEnd w:id="20"/>
    </w:p>
    <w:p w14:paraId="3BD1E766" w14:textId="77777777" w:rsidR="004B7756" w:rsidRPr="00D82E7F" w:rsidRDefault="004B7756" w:rsidP="00151681">
      <w:pPr>
        <w:spacing w:before="120" w:line="240" w:lineRule="auto"/>
        <w:jc w:val="both"/>
      </w:pPr>
      <w:r w:rsidRPr="00B5339F">
        <w:t xml:space="preserve">Výdavok musí skutočne vzniknúť a byť uhradený prijímateľom </w:t>
      </w:r>
      <w:r w:rsidRPr="00417FE6">
        <w:rPr>
          <w:b/>
        </w:rPr>
        <w:t>medzi 1.</w:t>
      </w:r>
      <w:r w:rsidR="004B75AB">
        <w:rPr>
          <w:b/>
        </w:rPr>
        <w:t> </w:t>
      </w:r>
      <w:r w:rsidRPr="00417FE6">
        <w:rPr>
          <w:b/>
        </w:rPr>
        <w:t>januárom</w:t>
      </w:r>
      <w:r w:rsidR="004B75AB">
        <w:rPr>
          <w:b/>
        </w:rPr>
        <w:t> </w:t>
      </w:r>
      <w:r w:rsidRPr="00417FE6">
        <w:rPr>
          <w:b/>
        </w:rPr>
        <w:t>2014 a</w:t>
      </w:r>
      <w:r w:rsidR="004B75AB">
        <w:rPr>
          <w:b/>
        </w:rPr>
        <w:t> </w:t>
      </w:r>
      <w:r w:rsidRPr="00417FE6">
        <w:rPr>
          <w:b/>
        </w:rPr>
        <w:t>31.</w:t>
      </w:r>
      <w:r w:rsidR="004B75AB">
        <w:rPr>
          <w:b/>
        </w:rPr>
        <w:t> </w:t>
      </w:r>
      <w:r w:rsidRPr="00417FE6">
        <w:rPr>
          <w:b/>
        </w:rPr>
        <w:t>decembrom 2023.</w:t>
      </w:r>
      <w:r w:rsidR="00D82E7F">
        <w:rPr>
          <w:b/>
        </w:rPr>
        <w:t xml:space="preserve"> </w:t>
      </w:r>
      <w:r w:rsidR="00D82E7F">
        <w:t xml:space="preserve">Časová oprávnenosť je spravidla vymedzená vo výzve na predkladanie ŽoNFP/projektových zámerov. </w:t>
      </w:r>
    </w:p>
    <w:p w14:paraId="7EA719A7" w14:textId="77777777" w:rsidR="00470020" w:rsidRDefault="004B7756" w:rsidP="00151681">
      <w:pPr>
        <w:spacing w:before="120" w:line="240" w:lineRule="auto"/>
        <w:jc w:val="both"/>
      </w:pPr>
      <w:r w:rsidRPr="00B5339F">
        <w:t xml:space="preserve">Podpora z EŠIF sa neudelí na projekty, ktoré boli fyzicky ukončené alebo sa plne realizovali ešte pred predložením ŽoNFP bez ohľadu na to, či prijímateľ </w:t>
      </w:r>
      <w:r w:rsidR="00470020">
        <w:t>uhradil všetky súvisiace platby.</w:t>
      </w:r>
    </w:p>
    <w:p w14:paraId="6B90278F" w14:textId="77777777" w:rsidR="004B7756" w:rsidRPr="00B5339F" w:rsidRDefault="004B7756" w:rsidP="00151681">
      <w:pPr>
        <w:spacing w:before="120" w:line="240" w:lineRule="auto"/>
        <w:jc w:val="both"/>
      </w:pPr>
      <w:r w:rsidRPr="00B5339F">
        <w:t xml:space="preserve">V prípade zmeny a doplnenia </w:t>
      </w:r>
      <w:r w:rsidR="003F14D0">
        <w:t>OP</w:t>
      </w:r>
      <w:r w:rsidRPr="00B5339F">
        <w:t xml:space="preserve"> sú výdavky, ktoré sa stanú oprávnenými z</w:t>
      </w:r>
      <w:r w:rsidR="00C42023">
        <w:t> </w:t>
      </w:r>
      <w:r w:rsidRPr="00B5339F">
        <w:t>dôvodu zmeny a doplnenia OP, oprávnené len odo dňa predloženia ž</w:t>
      </w:r>
      <w:r>
        <w:t>iadosti o zmenu a doplnenie EK.</w:t>
      </w:r>
    </w:p>
    <w:p w14:paraId="144A7796" w14:textId="77777777" w:rsidR="004B7756" w:rsidRPr="005C05CC" w:rsidRDefault="004B7756" w:rsidP="00151681">
      <w:pPr>
        <w:pStyle w:val="Nadpis2"/>
        <w:spacing w:after="120" w:line="240" w:lineRule="auto"/>
        <w:rPr>
          <w:rFonts w:asciiTheme="minorHAnsi" w:hAnsiTheme="minorHAnsi"/>
        </w:rPr>
      </w:pPr>
      <w:bookmarkStart w:id="21" w:name="_Toc476655613"/>
      <w:bookmarkStart w:id="22" w:name="_Toc505197973"/>
      <w:bookmarkStart w:id="23" w:name="_Toc505270036"/>
      <w:r w:rsidRPr="005C05CC">
        <w:rPr>
          <w:rFonts w:asciiTheme="minorHAnsi" w:hAnsiTheme="minorHAnsi"/>
        </w:rPr>
        <w:t>2.4  Územná oprávnenosť výdavkov</w:t>
      </w:r>
      <w:bookmarkEnd w:id="21"/>
      <w:bookmarkEnd w:id="22"/>
      <w:bookmarkEnd w:id="23"/>
    </w:p>
    <w:p w14:paraId="07DA78DB" w14:textId="77777777" w:rsidR="004B7756" w:rsidRPr="00B5339F" w:rsidRDefault="004B7756" w:rsidP="00151681">
      <w:pPr>
        <w:spacing w:before="120" w:line="240" w:lineRule="auto"/>
        <w:jc w:val="both"/>
      </w:pPr>
      <w:r w:rsidRPr="00B5339F">
        <w:t>Oprávnenosť miesta realizácie projektu je uvedená v</w:t>
      </w:r>
      <w:r w:rsidR="00C04242">
        <w:t xml:space="preserve">o výzve. </w:t>
      </w:r>
    </w:p>
    <w:p w14:paraId="635B2859" w14:textId="77777777" w:rsidR="004B7756" w:rsidRPr="005C05CC" w:rsidRDefault="004B7756" w:rsidP="00151681">
      <w:pPr>
        <w:pStyle w:val="Nadpis2"/>
        <w:spacing w:after="120" w:line="240" w:lineRule="auto"/>
        <w:rPr>
          <w:rFonts w:asciiTheme="minorHAnsi" w:hAnsiTheme="minorHAnsi"/>
        </w:rPr>
      </w:pPr>
      <w:bookmarkStart w:id="24" w:name="_Toc476655614"/>
      <w:bookmarkStart w:id="25" w:name="_Toc505197974"/>
      <w:bookmarkStart w:id="26" w:name="_Toc505270037"/>
      <w:r w:rsidRPr="005C05CC">
        <w:rPr>
          <w:rFonts w:asciiTheme="minorHAnsi" w:hAnsiTheme="minorHAnsi"/>
        </w:rPr>
        <w:t>2.5  Neoprávnené výdavky</w:t>
      </w:r>
      <w:bookmarkEnd w:id="24"/>
      <w:bookmarkEnd w:id="25"/>
      <w:bookmarkEnd w:id="26"/>
    </w:p>
    <w:p w14:paraId="3B27C06A" w14:textId="77777777" w:rsidR="004B7756" w:rsidRPr="00417FE6" w:rsidRDefault="004B7756" w:rsidP="00151681">
      <w:pPr>
        <w:spacing w:before="120" w:line="240" w:lineRule="auto"/>
        <w:jc w:val="both"/>
        <w:rPr>
          <w:u w:val="single"/>
        </w:rPr>
      </w:pPr>
      <w:r w:rsidRPr="00417FE6">
        <w:rPr>
          <w:u w:val="single"/>
        </w:rPr>
        <w:t xml:space="preserve">Na príspevok z </w:t>
      </w:r>
      <w:r w:rsidRPr="00417FE6">
        <w:rPr>
          <w:b/>
          <w:u w:val="single"/>
        </w:rPr>
        <w:t>EŠIF</w:t>
      </w:r>
      <w:r w:rsidRPr="00417FE6">
        <w:rPr>
          <w:u w:val="single"/>
        </w:rPr>
        <w:t xml:space="preserve"> nie sú vo všeobecnosti oprávnené tieto výdavky:</w:t>
      </w:r>
    </w:p>
    <w:p w14:paraId="7F0D736D" w14:textId="77777777" w:rsidR="004B7756" w:rsidRDefault="004B7756" w:rsidP="00151681">
      <w:pPr>
        <w:numPr>
          <w:ilvl w:val="0"/>
          <w:numId w:val="3"/>
        </w:numPr>
        <w:spacing w:before="120" w:line="240" w:lineRule="auto"/>
        <w:ind w:left="714" w:hanging="357"/>
        <w:jc w:val="both"/>
      </w:pPr>
      <w:r w:rsidRPr="00B5339F">
        <w:t xml:space="preserve">úroky z dlžných súm okrem grantov poskytnutých vo forme úrokových dotácií alebo dotácií záručných poplatkov; </w:t>
      </w:r>
    </w:p>
    <w:p w14:paraId="42122365" w14:textId="77777777" w:rsidR="004B7756" w:rsidRDefault="004B7756" w:rsidP="00151681">
      <w:pPr>
        <w:numPr>
          <w:ilvl w:val="0"/>
          <w:numId w:val="3"/>
        </w:numPr>
        <w:spacing w:before="120" w:line="240" w:lineRule="auto"/>
        <w:ind w:left="714" w:hanging="357"/>
        <w:jc w:val="both"/>
      </w:pPr>
      <w:r w:rsidRPr="00B5339F">
        <w:t>kúpa nezastavaného a zastavaného pozemku vo výške presahujúcej 10% celkových oprávnených výdavkov na príslušný projekt. V prípade plôch, ktoré sa v minulosti používali na priemyselné účely a ktorých súčasťou sú budovy, obmedzenie zvyšuje na 15 %</w:t>
      </w:r>
      <w:r w:rsidR="00A13922">
        <w:t xml:space="preserve">. </w:t>
      </w:r>
      <w:r w:rsidR="00A13922" w:rsidRPr="00A13922">
        <w:rPr>
          <w:b/>
        </w:rPr>
        <w:t>V</w:t>
      </w:r>
      <w:r w:rsidRPr="00A13922">
        <w:rPr>
          <w:b/>
        </w:rPr>
        <w:t xml:space="preserve"> prípade ŠC </w:t>
      </w:r>
      <w:r w:rsidR="00461D6B" w:rsidRPr="00A13922">
        <w:rPr>
          <w:b/>
        </w:rPr>
        <w:t>2.1.2</w:t>
      </w:r>
      <w:r w:rsidRPr="00A13922">
        <w:rPr>
          <w:b/>
        </w:rPr>
        <w:t xml:space="preserve"> sú výdavky na kúpu nezastavaného/zastavaného pozemku neoprávnené</w:t>
      </w:r>
      <w:r w:rsidRPr="00B5339F">
        <w:t xml:space="preserve">; </w:t>
      </w:r>
    </w:p>
    <w:p w14:paraId="4CE4AAD7" w14:textId="77777777" w:rsidR="004B7756" w:rsidRDefault="004B7756" w:rsidP="00151681">
      <w:pPr>
        <w:numPr>
          <w:ilvl w:val="0"/>
          <w:numId w:val="3"/>
        </w:numPr>
        <w:spacing w:before="120" w:line="240" w:lineRule="auto"/>
        <w:jc w:val="both"/>
      </w:pPr>
      <w:r w:rsidRPr="00B5339F">
        <w:t xml:space="preserve">DPH okrem prípadov, kedy nie je možné nárokovať jej odpočet podľa platnej legislatívy SR. </w:t>
      </w:r>
    </w:p>
    <w:p w14:paraId="7B7AC914" w14:textId="77777777" w:rsidR="0003730B" w:rsidRPr="00B5339F" w:rsidRDefault="0003730B" w:rsidP="0003730B">
      <w:pPr>
        <w:spacing w:before="120" w:line="240" w:lineRule="auto"/>
        <w:ind w:left="720"/>
        <w:jc w:val="both"/>
      </w:pPr>
    </w:p>
    <w:p w14:paraId="3080EF57" w14:textId="77777777" w:rsidR="004B7756" w:rsidRPr="00417FE6" w:rsidRDefault="004B7756" w:rsidP="00151681">
      <w:pPr>
        <w:spacing w:before="120" w:line="240" w:lineRule="auto"/>
        <w:jc w:val="both"/>
        <w:rPr>
          <w:u w:val="single"/>
        </w:rPr>
      </w:pPr>
      <w:r w:rsidRPr="00417FE6">
        <w:rPr>
          <w:u w:val="single"/>
        </w:rPr>
        <w:t xml:space="preserve">Z prostriedkov </w:t>
      </w:r>
      <w:r w:rsidRPr="00417FE6">
        <w:rPr>
          <w:b/>
          <w:u w:val="single"/>
        </w:rPr>
        <w:t>EFRR</w:t>
      </w:r>
      <w:r w:rsidRPr="00417FE6">
        <w:rPr>
          <w:u w:val="single"/>
        </w:rPr>
        <w:t xml:space="preserve"> sa nepodporujú: </w:t>
      </w:r>
    </w:p>
    <w:p w14:paraId="5D6AA5CF" w14:textId="77777777" w:rsidR="004B7756" w:rsidRDefault="004B7756" w:rsidP="00151681">
      <w:pPr>
        <w:numPr>
          <w:ilvl w:val="0"/>
          <w:numId w:val="4"/>
        </w:numPr>
        <w:spacing w:before="120" w:line="240" w:lineRule="auto"/>
        <w:ind w:left="714" w:hanging="357"/>
        <w:jc w:val="both"/>
      </w:pPr>
      <w:r w:rsidRPr="00B5339F">
        <w:lastRenderedPageBreak/>
        <w:t>investície, ktorých cieľom je zníženie emisií skleníkových plynov z činností uvedených v</w:t>
      </w:r>
      <w:r w:rsidR="00C42023">
        <w:t> </w:t>
      </w:r>
      <w:r w:rsidRPr="00B5339F">
        <w:t xml:space="preserve">prílohe 1 k smernici 2003/87/ES ; </w:t>
      </w:r>
    </w:p>
    <w:p w14:paraId="5F67E1CB" w14:textId="77777777" w:rsidR="004B7756" w:rsidRDefault="004B7756" w:rsidP="00151681">
      <w:pPr>
        <w:numPr>
          <w:ilvl w:val="0"/>
          <w:numId w:val="4"/>
        </w:numPr>
        <w:spacing w:before="120" w:line="240" w:lineRule="auto"/>
        <w:ind w:left="714" w:hanging="357"/>
        <w:jc w:val="both"/>
      </w:pPr>
      <w:r w:rsidRPr="00B5339F">
        <w:t xml:space="preserve">podniky v ťažkostiach vymedzené v právnych predpisoch EÚ o štátnej pomoci; </w:t>
      </w:r>
    </w:p>
    <w:p w14:paraId="2F4E22A8" w14:textId="77777777" w:rsidR="004B7756" w:rsidRPr="00B5339F" w:rsidRDefault="004B7756" w:rsidP="00151681">
      <w:pPr>
        <w:numPr>
          <w:ilvl w:val="0"/>
          <w:numId w:val="4"/>
        </w:numPr>
        <w:spacing w:before="120" w:line="240" w:lineRule="auto"/>
        <w:jc w:val="both"/>
      </w:pPr>
      <w:r w:rsidRPr="00B5339F">
        <w:t>investície do infraštruktúry letísk pokiaľ nesúvisia s ochranou životného prostredia alebo nie sú sprevádzané nevyhnutnými investíciami na zmiernenie alebo zníženie negatívneho vplyvu na životné prostredie</w:t>
      </w:r>
      <w:r>
        <w:t xml:space="preserve"> (patria sem aj výdavky spojené s budovaním/rekonštrukciou heliportov)</w:t>
      </w:r>
      <w:r w:rsidRPr="00B5339F">
        <w:t xml:space="preserve">. </w:t>
      </w:r>
    </w:p>
    <w:p w14:paraId="63944ED0" w14:textId="77777777" w:rsidR="004B7756" w:rsidRPr="00B5339F" w:rsidRDefault="008B6E88" w:rsidP="00151681">
      <w:pPr>
        <w:spacing w:before="120" w:line="240" w:lineRule="auto"/>
        <w:jc w:val="both"/>
      </w:pPr>
      <w:r>
        <w:t>Z</w:t>
      </w:r>
      <w:r w:rsidR="004B7756" w:rsidRPr="00B5339F">
        <w:t>oznam neoprávnených výdavkov pre EFRR je uvedený v čl. 3 nariadenia o EFRR.</w:t>
      </w:r>
    </w:p>
    <w:p w14:paraId="4BA05BDA" w14:textId="77777777" w:rsidR="004B7756" w:rsidRPr="009626F5" w:rsidRDefault="004B7756" w:rsidP="00151681">
      <w:pPr>
        <w:spacing w:before="120" w:line="240" w:lineRule="auto"/>
        <w:jc w:val="both"/>
        <w:rPr>
          <w:b/>
        </w:rPr>
      </w:pPr>
      <w:r w:rsidRPr="009626F5">
        <w:rPr>
          <w:b/>
        </w:rPr>
        <w:t xml:space="preserve">Neoprávnené výdavky uvedené v tomto odseku bude poskytovateľ </w:t>
      </w:r>
      <w:r w:rsidRPr="009626F5">
        <w:rPr>
          <w:b/>
          <w:u w:val="single"/>
        </w:rPr>
        <w:t>vždy</w:t>
      </w:r>
      <w:r w:rsidRPr="009626F5">
        <w:rPr>
          <w:b/>
        </w:rPr>
        <w:t xml:space="preserve"> považovať za neoprávnené bez ohľadu na ich vzťah k cieľom a charakteru projektu.</w:t>
      </w:r>
    </w:p>
    <w:p w14:paraId="61F08F50" w14:textId="77777777" w:rsidR="00C04242" w:rsidRDefault="004B7756" w:rsidP="00151681">
      <w:pPr>
        <w:spacing w:before="120" w:line="240" w:lineRule="auto"/>
        <w:jc w:val="both"/>
      </w:pPr>
      <w:r w:rsidRPr="00B5339F">
        <w:t>Uvedené neoprávnené výdavky nepredstavujú kompletný (koneč</w:t>
      </w:r>
      <w:r w:rsidR="00134199">
        <w:t xml:space="preserve">ný) zoznam. </w:t>
      </w:r>
    </w:p>
    <w:p w14:paraId="64B6D716" w14:textId="77777777" w:rsidR="004B7756" w:rsidRPr="00B5339F" w:rsidRDefault="004B7756" w:rsidP="00151681">
      <w:pPr>
        <w:spacing w:before="120" w:line="240" w:lineRule="auto"/>
        <w:jc w:val="both"/>
      </w:pPr>
      <w:r w:rsidRPr="00B5339F">
        <w:t>Špecifický zoznam oprávnených ako aj iných neoprávnených výdavkov</w:t>
      </w:r>
      <w:r w:rsidR="00C04242">
        <w:t xml:space="preserve"> </w:t>
      </w:r>
      <w:r w:rsidR="00A3320D">
        <w:t xml:space="preserve">vo vzťahu k ŠC 2.1.2. </w:t>
      </w:r>
      <w:r w:rsidR="00C04242">
        <w:t>je uvedený v ďalších častiach týchto pravidiel</w:t>
      </w:r>
      <w:r w:rsidR="003F14D0">
        <w:t xml:space="preserve"> OV</w:t>
      </w:r>
      <w:r w:rsidR="00C04242">
        <w:t xml:space="preserve">. </w:t>
      </w:r>
    </w:p>
    <w:p w14:paraId="55665DD4" w14:textId="77777777" w:rsidR="004B7756" w:rsidRPr="009626F5" w:rsidRDefault="004B7756" w:rsidP="00151681">
      <w:pPr>
        <w:spacing w:after="60" w:line="240" w:lineRule="auto"/>
        <w:jc w:val="both"/>
        <w:rPr>
          <w:b/>
          <w:u w:val="single"/>
        </w:rPr>
      </w:pPr>
      <w:r w:rsidRPr="009626F5">
        <w:rPr>
          <w:b/>
          <w:u w:val="single"/>
        </w:rPr>
        <w:t>Vo všeobecnosti sa za neoprávnené považujú nasledovné výdavky:</w:t>
      </w:r>
    </w:p>
    <w:p w14:paraId="532A6B00" w14:textId="77777777" w:rsidR="004B7756" w:rsidRDefault="004B7756" w:rsidP="00151681">
      <w:pPr>
        <w:numPr>
          <w:ilvl w:val="0"/>
          <w:numId w:val="5"/>
        </w:numPr>
        <w:spacing w:after="60" w:line="240" w:lineRule="auto"/>
        <w:ind w:left="426" w:hanging="357"/>
        <w:jc w:val="both"/>
      </w:pPr>
      <w:r w:rsidRPr="00B5339F">
        <w:t xml:space="preserve">výdavky, ktoré nespĺňajú kritériá vecnej oprávnenosti, časovej oprávnenosti a územnej oprávnenosti; </w:t>
      </w:r>
    </w:p>
    <w:p w14:paraId="1D57C8CD" w14:textId="77777777" w:rsidR="004B7756" w:rsidRDefault="004B7756" w:rsidP="00151681">
      <w:pPr>
        <w:numPr>
          <w:ilvl w:val="0"/>
          <w:numId w:val="5"/>
        </w:numPr>
        <w:spacing w:after="60" w:line="240" w:lineRule="auto"/>
        <w:ind w:left="426" w:hanging="357"/>
        <w:jc w:val="both"/>
      </w:pPr>
      <w:r w:rsidRPr="00B5339F">
        <w:t xml:space="preserve">výdavky, ktoré nie je možné zaradiť medzi oprávnené v zmysle číselníka oprávnených výdavkov; </w:t>
      </w:r>
    </w:p>
    <w:p w14:paraId="4BBF263B" w14:textId="77777777" w:rsidR="004B7756" w:rsidRDefault="004B7756" w:rsidP="00151681">
      <w:pPr>
        <w:numPr>
          <w:ilvl w:val="0"/>
          <w:numId w:val="5"/>
        </w:numPr>
        <w:spacing w:after="60" w:line="240" w:lineRule="auto"/>
        <w:ind w:left="426" w:hanging="357"/>
        <w:jc w:val="both"/>
      </w:pPr>
      <w:r w:rsidRPr="00B5339F">
        <w:t xml:space="preserve">výdavky, ktoré nespĺňajú kritériá hospodárnosti, efektívnosti, účelnosti a účinnosti; </w:t>
      </w:r>
    </w:p>
    <w:p w14:paraId="7F2A8364" w14:textId="77777777" w:rsidR="004B7756" w:rsidRDefault="004B7756" w:rsidP="00151681">
      <w:pPr>
        <w:numPr>
          <w:ilvl w:val="0"/>
          <w:numId w:val="5"/>
        </w:numPr>
        <w:spacing w:after="60" w:line="240" w:lineRule="auto"/>
        <w:ind w:left="426" w:hanging="357"/>
        <w:jc w:val="both"/>
      </w:pPr>
      <w:r w:rsidRPr="00B5339F">
        <w:t xml:space="preserve">výdavky, ktoré neboli obstarané v zmysle ZVO (vzťahuje sa na výdavky, ktoré budú realizované dodávateľsky </w:t>
      </w:r>
      <w:r w:rsidR="00134199">
        <w:t xml:space="preserve">- </w:t>
      </w:r>
      <w:r w:rsidRPr="00B5339F">
        <w:t xml:space="preserve">uskutočnenie stavebných prác, dodanie tovarov, poskytnutie služieb, atď.); </w:t>
      </w:r>
    </w:p>
    <w:p w14:paraId="1CFF8AFE" w14:textId="77777777" w:rsidR="004B7756" w:rsidRDefault="004B7756" w:rsidP="00151681">
      <w:pPr>
        <w:numPr>
          <w:ilvl w:val="0"/>
          <w:numId w:val="5"/>
        </w:numPr>
        <w:spacing w:after="60" w:line="240" w:lineRule="auto"/>
        <w:ind w:left="426" w:hanging="357"/>
        <w:jc w:val="both"/>
      </w:pPr>
      <w:r w:rsidRPr="00B5339F">
        <w:t xml:space="preserve">hotovostné platby zahŕňajúce výdavky na obstaranie dlhodobého hmotného a nehmotného majetku, vrátane výdavkov súvisiacich s obstaraním tohto majetku; </w:t>
      </w:r>
    </w:p>
    <w:p w14:paraId="1283E8E6" w14:textId="77777777" w:rsidR="004B7756" w:rsidRDefault="004B7756" w:rsidP="00151681">
      <w:pPr>
        <w:numPr>
          <w:ilvl w:val="0"/>
          <w:numId w:val="5"/>
        </w:numPr>
        <w:spacing w:after="60" w:line="240" w:lineRule="auto"/>
        <w:ind w:left="426" w:hanging="357"/>
        <w:jc w:val="both"/>
      </w:pPr>
      <w:r w:rsidRPr="00B5339F">
        <w:t xml:space="preserve">výdavky hradené v hotovosti, pri ktorej hodnota úhrady prevyšuje 5 000 </w:t>
      </w:r>
      <w:r w:rsidR="003F14D0">
        <w:t>eur</w:t>
      </w:r>
      <w:r w:rsidRPr="00B5339F">
        <w:t xml:space="preserve">; </w:t>
      </w:r>
    </w:p>
    <w:p w14:paraId="698A82FD" w14:textId="77777777" w:rsidR="004B7756" w:rsidRDefault="004B7756" w:rsidP="00151681">
      <w:pPr>
        <w:numPr>
          <w:ilvl w:val="0"/>
          <w:numId w:val="5"/>
        </w:numPr>
        <w:spacing w:after="60" w:line="240" w:lineRule="auto"/>
        <w:ind w:left="426" w:hanging="357"/>
        <w:jc w:val="both"/>
      </w:pPr>
      <w:r w:rsidRPr="00B5339F">
        <w:t xml:space="preserve">akákoľvek časť výdavkov, ktorou by sa prekročila maximálna intenzita pomoci, alebo stanovené finančné limity a benchmarky; </w:t>
      </w:r>
    </w:p>
    <w:p w14:paraId="01D01009" w14:textId="77777777" w:rsidR="004B7756" w:rsidRDefault="004B7756" w:rsidP="00151681">
      <w:pPr>
        <w:numPr>
          <w:ilvl w:val="0"/>
          <w:numId w:val="5"/>
        </w:numPr>
        <w:spacing w:after="60" w:line="240" w:lineRule="auto"/>
        <w:ind w:left="426" w:hanging="357"/>
        <w:jc w:val="both"/>
      </w:pPr>
      <w:r w:rsidRPr="00B5339F">
        <w:t>nákup pozemkov vo výške nad 10% celkových oprávnených výdavkov projektu (alebo pri nedodržaní kumulatívneho percentuálneho limitu na nákup nehnuteľností v rámci projektu), resp. nad 15% v prípade plôch, ktoré sa v minulosti používali na priemyselné účely a ktorých súčasťou sú budovy</w:t>
      </w:r>
      <w:r w:rsidR="00A13922">
        <w:t xml:space="preserve">. </w:t>
      </w:r>
      <w:r w:rsidR="00A13922" w:rsidRPr="00A13922">
        <w:rPr>
          <w:b/>
        </w:rPr>
        <w:t>V</w:t>
      </w:r>
      <w:r w:rsidR="00A13922">
        <w:rPr>
          <w:b/>
        </w:rPr>
        <w:t xml:space="preserve"> </w:t>
      </w:r>
      <w:r w:rsidR="003F14D0" w:rsidRPr="00A13922">
        <w:rPr>
          <w:b/>
        </w:rPr>
        <w:t>prípade ŠC 2.1.2 sú výdavky na kúpu nezastavaného/zastavaného pozemku neoprávnené</w:t>
      </w:r>
      <w:r w:rsidRPr="00A13922">
        <w:t>;</w:t>
      </w:r>
      <w:r w:rsidRPr="00B5339F">
        <w:t xml:space="preserve"> </w:t>
      </w:r>
    </w:p>
    <w:p w14:paraId="2603E0DE" w14:textId="77777777" w:rsidR="004B7756" w:rsidRDefault="004B7756" w:rsidP="00151681">
      <w:pPr>
        <w:numPr>
          <w:ilvl w:val="0"/>
          <w:numId w:val="5"/>
        </w:numPr>
        <w:spacing w:after="60" w:line="240" w:lineRule="auto"/>
        <w:ind w:left="426" w:hanging="357"/>
        <w:jc w:val="both"/>
      </w:pPr>
      <w:r w:rsidRPr="00B5339F">
        <w:t xml:space="preserve">výdavky na opravu a údržbu; </w:t>
      </w:r>
    </w:p>
    <w:p w14:paraId="7DD675F2" w14:textId="77777777" w:rsidR="004B7756" w:rsidRDefault="004B7756" w:rsidP="00151681">
      <w:pPr>
        <w:numPr>
          <w:ilvl w:val="0"/>
          <w:numId w:val="5"/>
        </w:numPr>
        <w:spacing w:after="60" w:line="240" w:lineRule="auto"/>
        <w:ind w:left="426" w:hanging="357"/>
        <w:jc w:val="both"/>
      </w:pPr>
      <w:r w:rsidRPr="00B5339F">
        <w:t>pravidelné obnovovacie investície súvisiace s výmenou strojov, prístrojov, zariadení a</w:t>
      </w:r>
      <w:r w:rsidR="00C42023">
        <w:t> </w:t>
      </w:r>
      <w:r w:rsidRPr="00B5339F">
        <w:t xml:space="preserve">technológií; </w:t>
      </w:r>
    </w:p>
    <w:p w14:paraId="2777B8D4" w14:textId="77777777" w:rsidR="004B7756" w:rsidRDefault="004B7756" w:rsidP="00151681">
      <w:pPr>
        <w:numPr>
          <w:ilvl w:val="0"/>
          <w:numId w:val="5"/>
        </w:numPr>
        <w:spacing w:after="60" w:line="240" w:lineRule="auto"/>
        <w:ind w:left="426" w:hanging="357"/>
        <w:jc w:val="both"/>
      </w:pPr>
      <w:r w:rsidRPr="00B5339F">
        <w:t>revízie a kontroly zariadení, technické prehliadky, funkčné skúšky, garančné a emisné merania</w:t>
      </w:r>
      <w:r w:rsidR="003F14D0">
        <w:t>,</w:t>
      </w:r>
      <w:r w:rsidRPr="00B5339F">
        <w:t xml:space="preserve"> ak nie sú súčasťou zmluvy o dielo, ale sú obstarávané samostatne; </w:t>
      </w:r>
    </w:p>
    <w:p w14:paraId="36FA76DB" w14:textId="77777777" w:rsidR="004B7756" w:rsidRDefault="004B7756" w:rsidP="00151681">
      <w:pPr>
        <w:numPr>
          <w:ilvl w:val="0"/>
          <w:numId w:val="5"/>
        </w:numPr>
        <w:spacing w:after="60" w:line="240" w:lineRule="auto"/>
        <w:ind w:left="426" w:hanging="357"/>
        <w:jc w:val="both"/>
      </w:pPr>
      <w:r w:rsidRPr="00B5339F">
        <w:t xml:space="preserve">vedľajšie rozpočtové náklady (VRN) okrem výdavkov na zriadenia staveniska; </w:t>
      </w:r>
    </w:p>
    <w:p w14:paraId="41AE813B" w14:textId="77777777" w:rsidR="004B7756" w:rsidRDefault="004B7756" w:rsidP="00151681">
      <w:pPr>
        <w:numPr>
          <w:ilvl w:val="0"/>
          <w:numId w:val="5"/>
        </w:numPr>
        <w:spacing w:after="60" w:line="240" w:lineRule="auto"/>
        <w:ind w:left="426" w:hanging="357"/>
        <w:jc w:val="both"/>
      </w:pPr>
      <w:r w:rsidRPr="00B5339F">
        <w:t xml:space="preserve">rezerva na nepredvídateľné výdavky súvisiace s nadobudnutím technologických a technických zariadení; </w:t>
      </w:r>
    </w:p>
    <w:p w14:paraId="5EA08DD2" w14:textId="77777777" w:rsidR="004B7756" w:rsidRDefault="004B7756" w:rsidP="00151681">
      <w:pPr>
        <w:numPr>
          <w:ilvl w:val="0"/>
          <w:numId w:val="5"/>
        </w:numPr>
        <w:spacing w:after="60" w:line="240" w:lineRule="auto"/>
        <w:ind w:left="426" w:hanging="357"/>
        <w:jc w:val="both"/>
      </w:pPr>
      <w:r w:rsidRPr="00B5339F">
        <w:t xml:space="preserve">štúdie, ktoré vedú k vypracovaniu štátnej expertízy; </w:t>
      </w:r>
    </w:p>
    <w:p w14:paraId="506DA5E0" w14:textId="77777777" w:rsidR="004B7756" w:rsidRDefault="004B7756" w:rsidP="00151681">
      <w:pPr>
        <w:numPr>
          <w:ilvl w:val="0"/>
          <w:numId w:val="5"/>
        </w:numPr>
        <w:spacing w:after="60" w:line="240" w:lineRule="auto"/>
        <w:ind w:left="426" w:hanging="357"/>
        <w:jc w:val="both"/>
      </w:pPr>
      <w:r w:rsidRPr="00B5339F">
        <w:t xml:space="preserve">akreditácie, reakreditácie; </w:t>
      </w:r>
    </w:p>
    <w:p w14:paraId="1981747E" w14:textId="77777777" w:rsidR="004B7756" w:rsidRDefault="004B7756" w:rsidP="00151681">
      <w:pPr>
        <w:numPr>
          <w:ilvl w:val="0"/>
          <w:numId w:val="5"/>
        </w:numPr>
        <w:spacing w:after="60" w:line="240" w:lineRule="auto"/>
        <w:ind w:left="426" w:hanging="357"/>
        <w:jc w:val="both"/>
      </w:pPr>
      <w:r w:rsidRPr="00B5339F">
        <w:t xml:space="preserve">prevádzkové výdavky bezprostredne súvisiace s realizáciou hlavných aktivít projektu (napr. výdavky na energie, vodné a stočné, pohonné hmoty a iné); </w:t>
      </w:r>
    </w:p>
    <w:p w14:paraId="165ED1C1" w14:textId="77777777" w:rsidR="004B7756" w:rsidRDefault="004B7756" w:rsidP="00151681">
      <w:pPr>
        <w:numPr>
          <w:ilvl w:val="0"/>
          <w:numId w:val="5"/>
        </w:numPr>
        <w:spacing w:after="60" w:line="240" w:lineRule="auto"/>
        <w:ind w:left="426" w:hanging="357"/>
        <w:jc w:val="both"/>
      </w:pPr>
      <w:r w:rsidRPr="00B5339F">
        <w:t>prevádzkové výdavky súvisiace s riadením projektu (režijné výdavky ako napr. výdavky na</w:t>
      </w:r>
      <w:r w:rsidR="00C42023">
        <w:t> </w:t>
      </w:r>
      <w:r w:rsidRPr="00B5339F">
        <w:t xml:space="preserve">telefón, fax, internet, upratovanie, občerstvenie, nákup spotrebného materiálu a tovaru pre riadenie projektu); </w:t>
      </w:r>
    </w:p>
    <w:p w14:paraId="4EA193A2" w14:textId="77777777" w:rsidR="004B7756" w:rsidRDefault="004B7756" w:rsidP="00151681">
      <w:pPr>
        <w:numPr>
          <w:ilvl w:val="0"/>
          <w:numId w:val="5"/>
        </w:numPr>
        <w:spacing w:after="60" w:line="240" w:lineRule="auto"/>
        <w:ind w:left="426" w:hanging="357"/>
        <w:jc w:val="both"/>
      </w:pPr>
      <w:r w:rsidRPr="00B5339F">
        <w:t>správne poplatky, ktoré nie sú pre realizáciu projektu nevyhnutné a nemajú priamu väzbu na</w:t>
      </w:r>
      <w:r w:rsidR="00C42023">
        <w:t> </w:t>
      </w:r>
      <w:r w:rsidRPr="00B5339F">
        <w:t xml:space="preserve">projekt; </w:t>
      </w:r>
    </w:p>
    <w:p w14:paraId="27A9825F" w14:textId="77777777" w:rsidR="004B7756" w:rsidRDefault="004B7756" w:rsidP="00151681">
      <w:pPr>
        <w:numPr>
          <w:ilvl w:val="0"/>
          <w:numId w:val="5"/>
        </w:numPr>
        <w:spacing w:after="60" w:line="240" w:lineRule="auto"/>
        <w:ind w:left="426" w:hanging="357"/>
        <w:jc w:val="both"/>
      </w:pPr>
      <w:r w:rsidRPr="00B5339F">
        <w:t xml:space="preserve">výdavky na poistenie majetku nadobudnutého v súvislosti s realizáciou projektu; </w:t>
      </w:r>
    </w:p>
    <w:p w14:paraId="2CFB4C28" w14:textId="77777777" w:rsidR="004B7756" w:rsidRDefault="004B7756" w:rsidP="00151681">
      <w:pPr>
        <w:numPr>
          <w:ilvl w:val="0"/>
          <w:numId w:val="5"/>
        </w:numPr>
        <w:spacing w:after="60" w:line="240" w:lineRule="auto"/>
        <w:ind w:left="426" w:hanging="357"/>
        <w:jc w:val="both"/>
      </w:pPr>
      <w:r w:rsidRPr="00B5339F">
        <w:t xml:space="preserve">poplatky za zriadenie a vedenie bankového účtu v súvislosti s realizáciou projektu; </w:t>
      </w:r>
    </w:p>
    <w:p w14:paraId="3FA5659C" w14:textId="77777777" w:rsidR="004B7756" w:rsidRDefault="004B7756" w:rsidP="00151681">
      <w:pPr>
        <w:numPr>
          <w:ilvl w:val="0"/>
          <w:numId w:val="5"/>
        </w:numPr>
        <w:spacing w:after="60" w:line="240" w:lineRule="auto"/>
        <w:ind w:left="426" w:hanging="357"/>
        <w:jc w:val="both"/>
      </w:pPr>
      <w:r w:rsidRPr="00B5339F">
        <w:lastRenderedPageBreak/>
        <w:t xml:space="preserve">bankové poplatky; </w:t>
      </w:r>
    </w:p>
    <w:p w14:paraId="4737EBA9" w14:textId="77777777" w:rsidR="004B7756" w:rsidRDefault="004B7756" w:rsidP="00151681">
      <w:pPr>
        <w:numPr>
          <w:ilvl w:val="0"/>
          <w:numId w:val="5"/>
        </w:numPr>
        <w:spacing w:after="60" w:line="240" w:lineRule="auto"/>
        <w:ind w:left="426" w:hanging="357"/>
        <w:jc w:val="both"/>
      </w:pPr>
      <w:r w:rsidRPr="00B5339F">
        <w:t xml:space="preserve">daňové poplatky a dovozné prirážky; </w:t>
      </w:r>
    </w:p>
    <w:p w14:paraId="47589201" w14:textId="77777777" w:rsidR="004B7756" w:rsidRDefault="004B7756" w:rsidP="00151681">
      <w:pPr>
        <w:numPr>
          <w:ilvl w:val="0"/>
          <w:numId w:val="5"/>
        </w:numPr>
        <w:spacing w:after="60" w:line="240" w:lineRule="auto"/>
        <w:ind w:left="426" w:hanging="357"/>
        <w:jc w:val="both"/>
      </w:pPr>
      <w:r w:rsidRPr="00B5339F">
        <w:t xml:space="preserve">poplatky za poštovné a telekomunikačné služby; </w:t>
      </w:r>
    </w:p>
    <w:p w14:paraId="2BE60183" w14:textId="77777777" w:rsidR="004B7756" w:rsidRDefault="004B7756" w:rsidP="00151681">
      <w:pPr>
        <w:numPr>
          <w:ilvl w:val="0"/>
          <w:numId w:val="5"/>
        </w:numPr>
        <w:spacing w:after="60" w:line="240" w:lineRule="auto"/>
        <w:ind w:left="426" w:hanging="357"/>
        <w:jc w:val="both"/>
      </w:pPr>
      <w:r w:rsidRPr="00B5339F">
        <w:t xml:space="preserve">výdavky na nákup použitého zariadenia; </w:t>
      </w:r>
    </w:p>
    <w:p w14:paraId="31D4CD91" w14:textId="77777777" w:rsidR="004B7756" w:rsidRDefault="004B7756" w:rsidP="00151681">
      <w:pPr>
        <w:numPr>
          <w:ilvl w:val="0"/>
          <w:numId w:val="5"/>
        </w:numPr>
        <w:spacing w:after="60" w:line="240" w:lineRule="auto"/>
        <w:ind w:left="426" w:hanging="357"/>
        <w:jc w:val="both"/>
      </w:pPr>
      <w:r w:rsidRPr="00B5339F">
        <w:t xml:space="preserve">výdavky na právne služby prijímateľa voči poskytovateľovi (napr. žaloba, vypracovanie stanoviska); </w:t>
      </w:r>
    </w:p>
    <w:p w14:paraId="4BDEF862" w14:textId="77777777" w:rsidR="004B7756" w:rsidRDefault="004B7756" w:rsidP="00151681">
      <w:pPr>
        <w:numPr>
          <w:ilvl w:val="0"/>
          <w:numId w:val="5"/>
        </w:numPr>
        <w:spacing w:after="60" w:line="240" w:lineRule="auto"/>
        <w:ind w:left="426" w:hanging="357"/>
        <w:jc w:val="both"/>
      </w:pPr>
      <w:r w:rsidRPr="00B5339F">
        <w:t>sankčné poplatky, pokuty</w:t>
      </w:r>
      <w:r>
        <w:rPr>
          <w:rStyle w:val="Odkaznapoznmkupodiarou"/>
        </w:rPr>
        <w:footnoteReference w:id="14"/>
      </w:r>
      <w:r w:rsidRPr="00B5339F">
        <w:t xml:space="preserve"> a penále, prípadne ďalšie sankčné výdavky, či už dohodnuté v</w:t>
      </w:r>
      <w:r w:rsidR="00C42023">
        <w:t> </w:t>
      </w:r>
      <w:r w:rsidRPr="00B5339F">
        <w:t xml:space="preserve">zmluvách alebo vzniknuté z iných príčin; </w:t>
      </w:r>
    </w:p>
    <w:p w14:paraId="43EBB718" w14:textId="77777777" w:rsidR="004B7756" w:rsidRDefault="004B7756" w:rsidP="00151681">
      <w:pPr>
        <w:numPr>
          <w:ilvl w:val="0"/>
          <w:numId w:val="5"/>
        </w:numPr>
        <w:spacing w:after="60" w:line="240" w:lineRule="auto"/>
        <w:ind w:left="426" w:hanging="357"/>
        <w:jc w:val="both"/>
      </w:pPr>
      <w:r w:rsidRPr="00B5339F">
        <w:t>manká, škody (napr. škody spôsobené počas výst</w:t>
      </w:r>
      <w:r>
        <w:t>avby na cudzom majetku) a dlhy;</w:t>
      </w:r>
    </w:p>
    <w:p w14:paraId="44DBF859" w14:textId="77777777" w:rsidR="004B7756" w:rsidRDefault="004B7756" w:rsidP="00151681">
      <w:pPr>
        <w:numPr>
          <w:ilvl w:val="0"/>
          <w:numId w:val="5"/>
        </w:numPr>
        <w:spacing w:after="60" w:line="240" w:lineRule="auto"/>
        <w:ind w:left="426" w:hanging="357"/>
        <w:jc w:val="both"/>
      </w:pPr>
      <w:r w:rsidRPr="00B5339F">
        <w:t>nesplatené dlžné úroky z úverov a pôžičiek</w:t>
      </w:r>
      <w:r>
        <w:rPr>
          <w:rStyle w:val="Odkaznapoznmkupodiarou"/>
        </w:rPr>
        <w:footnoteReference w:id="15"/>
      </w:r>
      <w:r w:rsidRPr="00B5339F">
        <w:t xml:space="preserve">; </w:t>
      </w:r>
    </w:p>
    <w:p w14:paraId="45D34600" w14:textId="77777777" w:rsidR="004B7756" w:rsidRDefault="004B7756" w:rsidP="00151681">
      <w:pPr>
        <w:numPr>
          <w:ilvl w:val="0"/>
          <w:numId w:val="5"/>
        </w:numPr>
        <w:spacing w:after="60" w:line="240" w:lineRule="auto"/>
        <w:ind w:left="426" w:hanging="357"/>
        <w:jc w:val="both"/>
      </w:pPr>
      <w:r w:rsidRPr="00B5339F">
        <w:t xml:space="preserve">dary; </w:t>
      </w:r>
    </w:p>
    <w:p w14:paraId="55313568" w14:textId="77777777" w:rsidR="004B7756" w:rsidRDefault="004B7756" w:rsidP="00151681">
      <w:pPr>
        <w:numPr>
          <w:ilvl w:val="0"/>
          <w:numId w:val="5"/>
        </w:numPr>
        <w:spacing w:after="60" w:line="240" w:lineRule="auto"/>
        <w:ind w:left="426" w:hanging="357"/>
        <w:jc w:val="both"/>
      </w:pPr>
      <w:r w:rsidRPr="00B5339F">
        <w:t xml:space="preserve">územné vplyvy; </w:t>
      </w:r>
    </w:p>
    <w:p w14:paraId="5BDAB497" w14:textId="77777777" w:rsidR="004B7756" w:rsidRDefault="004B7756" w:rsidP="00151681">
      <w:pPr>
        <w:numPr>
          <w:ilvl w:val="0"/>
          <w:numId w:val="5"/>
        </w:numPr>
        <w:spacing w:after="60" w:line="240" w:lineRule="auto"/>
        <w:ind w:left="426" w:hanging="357"/>
        <w:jc w:val="both"/>
      </w:pPr>
      <w:r w:rsidRPr="00B5339F">
        <w:t xml:space="preserve">položky financované z iných finančných zdrojov (Envirofond, Recyklačný fond); </w:t>
      </w:r>
    </w:p>
    <w:p w14:paraId="704EEE94" w14:textId="77777777" w:rsidR="004B7756" w:rsidRDefault="004B7756" w:rsidP="00151681">
      <w:pPr>
        <w:numPr>
          <w:ilvl w:val="0"/>
          <w:numId w:val="5"/>
        </w:numPr>
        <w:spacing w:after="60" w:line="240" w:lineRule="auto"/>
        <w:ind w:left="426" w:hanging="357"/>
        <w:jc w:val="both"/>
      </w:pPr>
      <w:r w:rsidRPr="00B5339F">
        <w:t xml:space="preserve">DPH v prípade, keď je nárokovateľná na vrátenie akýmkoľvek spôsobom; </w:t>
      </w:r>
      <w:bookmarkStart w:id="27" w:name="page8"/>
      <w:bookmarkEnd w:id="27"/>
    </w:p>
    <w:p w14:paraId="1F2388EC" w14:textId="77777777" w:rsidR="004B7756" w:rsidRDefault="004B7756" w:rsidP="00151681">
      <w:pPr>
        <w:numPr>
          <w:ilvl w:val="0"/>
          <w:numId w:val="5"/>
        </w:numPr>
        <w:spacing w:after="60" w:line="240" w:lineRule="auto"/>
        <w:ind w:left="426" w:hanging="357"/>
        <w:jc w:val="both"/>
      </w:pPr>
      <w:r w:rsidRPr="00B5339F">
        <w:t xml:space="preserve">priame dane (napr. daň z nehnuteľnosti, daň z motorových vozidiel a pod.); </w:t>
      </w:r>
    </w:p>
    <w:p w14:paraId="3148819A" w14:textId="77777777" w:rsidR="00A3320D" w:rsidRDefault="004B7756" w:rsidP="00151681">
      <w:pPr>
        <w:numPr>
          <w:ilvl w:val="0"/>
          <w:numId w:val="5"/>
        </w:numPr>
        <w:spacing w:line="240" w:lineRule="auto"/>
        <w:ind w:left="425" w:hanging="357"/>
        <w:jc w:val="both"/>
      </w:pPr>
      <w:r w:rsidRPr="00B5339F">
        <w:t xml:space="preserve">iné výdavky priamo nesúvisiace s projektom. </w:t>
      </w:r>
    </w:p>
    <w:p w14:paraId="45A0CFCE" w14:textId="77777777" w:rsidR="00A3320D" w:rsidRPr="00B5339F" w:rsidRDefault="00A3320D" w:rsidP="00151681">
      <w:pPr>
        <w:spacing w:before="120" w:line="240" w:lineRule="auto"/>
        <w:ind w:left="66"/>
        <w:jc w:val="both"/>
      </w:pPr>
      <w:r w:rsidRPr="00B5339F">
        <w:t>Pre oprávnenosť všetkých výdavkov prijímateľov platí zákaz duplicitného financovania výdavkov (časové</w:t>
      </w:r>
      <w:r>
        <w:t xml:space="preserve"> a vecné prekrývanie výdavkov).</w:t>
      </w:r>
    </w:p>
    <w:p w14:paraId="4550EA07" w14:textId="77777777" w:rsidR="004B7756" w:rsidRPr="005C05CC" w:rsidRDefault="004B7756" w:rsidP="00151681">
      <w:pPr>
        <w:pStyle w:val="Nadpis2"/>
        <w:spacing w:after="120" w:line="240" w:lineRule="auto"/>
        <w:rPr>
          <w:rFonts w:asciiTheme="minorHAnsi" w:hAnsiTheme="minorHAnsi"/>
        </w:rPr>
      </w:pPr>
      <w:bookmarkStart w:id="28" w:name="_Toc476655615"/>
      <w:bookmarkStart w:id="29" w:name="_Toc505197975"/>
      <w:bookmarkStart w:id="30" w:name="_Toc505270038"/>
      <w:r w:rsidRPr="005C05CC">
        <w:rPr>
          <w:rFonts w:asciiTheme="minorHAnsi" w:hAnsiTheme="minorHAnsi"/>
        </w:rPr>
        <w:t>2.6  Projekty generujúce čisté príjmy</w:t>
      </w:r>
      <w:bookmarkEnd w:id="28"/>
      <w:bookmarkEnd w:id="29"/>
      <w:bookmarkEnd w:id="30"/>
      <w:r w:rsidRPr="005C05CC">
        <w:rPr>
          <w:rFonts w:asciiTheme="minorHAnsi" w:hAnsiTheme="minorHAnsi"/>
        </w:rPr>
        <w:t xml:space="preserve"> </w:t>
      </w:r>
    </w:p>
    <w:p w14:paraId="4C2EE05D" w14:textId="77777777" w:rsidR="004B7756" w:rsidRPr="00B5339F" w:rsidRDefault="004B7756" w:rsidP="00151681">
      <w:pPr>
        <w:spacing w:before="120" w:line="240" w:lineRule="auto"/>
        <w:jc w:val="both"/>
      </w:pPr>
      <w:r w:rsidRPr="00B5339F">
        <w:t>V prípade projektov, ktoré vytvárajú príjem či už počas realizácie projektu, alebo po jeho ukončení, je potrebné celkové oprávnené výdavky projektu znížiť o čisté príjmy</w:t>
      </w:r>
      <w:r>
        <w:rPr>
          <w:rStyle w:val="Odkaznapoznmkupodiarou"/>
        </w:rPr>
        <w:footnoteReference w:id="16"/>
      </w:r>
      <w:r w:rsidRPr="00B5339F">
        <w:t>, aby bola zabezpečená primeraná výška pomoci (t.</w:t>
      </w:r>
      <w:r w:rsidR="005C05CC">
        <w:t xml:space="preserve"> </w:t>
      </w:r>
      <w:r w:rsidRPr="00B5339F">
        <w:t>j. aby nedošlo k neadekvátnemu poskytovaniu finančných prostriedkov OP nad rámec skutočnej potreby projektu). Uvedená primeraná výška pomoci predstavuje tzv. „medzeru vo financovaní“, ktorá vzniká, ak čistý príjem za príslušné obdobie nedokáže v plnej miere pokryť investičné výdavky projektu.</w:t>
      </w:r>
    </w:p>
    <w:p w14:paraId="3D62371D" w14:textId="77777777" w:rsidR="004B7756" w:rsidRPr="00B5339F" w:rsidRDefault="004B7756" w:rsidP="00151681">
      <w:pPr>
        <w:spacing w:before="120" w:line="240" w:lineRule="auto"/>
        <w:jc w:val="both"/>
      </w:pPr>
      <w:r w:rsidRPr="00B5339F">
        <w:t>Vzhľadom na uvedené platí, že oprávnené výdavky na projekty vytvárajúce príjmy neprevýšia súčasnú hodnotu investičných výdavkov, po odpočítaní súčasnej hodnoty čistého príjmu z investície za</w:t>
      </w:r>
      <w:r w:rsidR="00C42023">
        <w:t> </w:t>
      </w:r>
      <w:r w:rsidRPr="00B5339F">
        <w:t>stanovené obdobie. Ak na spolufinancovanie nie sú oprávnené všetky investičné výdavky, čistý príjem sa pridelí pomerne k oprávneným a neoprávneným častiam investičných výdavkov.</w:t>
      </w:r>
    </w:p>
    <w:p w14:paraId="7BE91984" w14:textId="77777777" w:rsidR="004B7756" w:rsidRPr="009626F5" w:rsidRDefault="004B7756" w:rsidP="00151681">
      <w:pPr>
        <w:spacing w:after="60" w:line="240" w:lineRule="auto"/>
        <w:jc w:val="both"/>
        <w:rPr>
          <w:u w:val="single"/>
        </w:rPr>
      </w:pPr>
      <w:r w:rsidRPr="009626F5">
        <w:rPr>
          <w:u w:val="single"/>
        </w:rPr>
        <w:t>Projekty vytvárajúce príjem sú projekty, ktoré zahŕňajú:</w:t>
      </w:r>
    </w:p>
    <w:p w14:paraId="3884CFD2" w14:textId="77777777" w:rsidR="004B7756" w:rsidRDefault="004B7756" w:rsidP="00151681">
      <w:pPr>
        <w:numPr>
          <w:ilvl w:val="0"/>
          <w:numId w:val="6"/>
        </w:numPr>
        <w:spacing w:after="60" w:line="240" w:lineRule="auto"/>
        <w:ind w:left="714" w:hanging="357"/>
        <w:jc w:val="both"/>
      </w:pPr>
      <w:r w:rsidRPr="00B5339F">
        <w:t xml:space="preserve">investíciu do infraštruktúry, ktorej používanie je spoplatnené a priamo uhradené užívateľmi, alebo </w:t>
      </w:r>
    </w:p>
    <w:p w14:paraId="5A25704C" w14:textId="77777777" w:rsidR="004B7756" w:rsidRDefault="004B7756" w:rsidP="00151681">
      <w:pPr>
        <w:numPr>
          <w:ilvl w:val="0"/>
          <w:numId w:val="6"/>
        </w:numPr>
        <w:spacing w:after="60" w:line="240" w:lineRule="auto"/>
        <w:ind w:left="714" w:hanging="357"/>
        <w:jc w:val="both"/>
      </w:pPr>
      <w:r w:rsidRPr="00B5339F">
        <w:t xml:space="preserve">predaj alebo prenájom pozemkov alebo budov, alebo </w:t>
      </w:r>
    </w:p>
    <w:p w14:paraId="6951F89C" w14:textId="77777777" w:rsidR="004B7756" w:rsidRPr="00B5339F" w:rsidRDefault="004B7756" w:rsidP="00151681">
      <w:pPr>
        <w:numPr>
          <w:ilvl w:val="0"/>
          <w:numId w:val="6"/>
        </w:numPr>
        <w:spacing w:line="240" w:lineRule="auto"/>
        <w:ind w:left="714" w:hanging="357"/>
        <w:jc w:val="both"/>
      </w:pPr>
      <w:r w:rsidRPr="00B5339F">
        <w:t xml:space="preserve">poskytovanie služieb za poplatok. </w:t>
      </w:r>
    </w:p>
    <w:p w14:paraId="08BB732F" w14:textId="77777777" w:rsidR="004B7756" w:rsidRPr="00B5339F" w:rsidRDefault="004B7756" w:rsidP="00151681">
      <w:pPr>
        <w:spacing w:after="60" w:line="240" w:lineRule="auto"/>
        <w:jc w:val="both"/>
      </w:pPr>
      <w:r w:rsidRPr="00B5339F">
        <w:t>V podmienkach IROP sa z hľadiska povinností žiadateľa/prijímateľa viažucich sa na výpočet a</w:t>
      </w:r>
      <w:r w:rsidR="00C42023">
        <w:t> </w:t>
      </w:r>
      <w:r w:rsidRPr="00B5339F">
        <w:t xml:space="preserve">monitorovanie čistých príjmov, rozlišujú </w:t>
      </w:r>
      <w:r w:rsidRPr="009626F5">
        <w:rPr>
          <w:u w:val="single"/>
        </w:rPr>
        <w:t>tri skupiny projektov vytvárajúce čistý príjem</w:t>
      </w:r>
      <w:r w:rsidRPr="00B5339F">
        <w:t>:</w:t>
      </w:r>
    </w:p>
    <w:p w14:paraId="1A3E84E1" w14:textId="77777777" w:rsidR="004B7756" w:rsidRPr="00B5339F" w:rsidRDefault="004B7756" w:rsidP="00151681">
      <w:pPr>
        <w:numPr>
          <w:ilvl w:val="0"/>
          <w:numId w:val="7"/>
        </w:numPr>
        <w:spacing w:after="60" w:line="240" w:lineRule="auto"/>
        <w:jc w:val="both"/>
      </w:pPr>
      <w:r w:rsidRPr="009626F5">
        <w:rPr>
          <w:b/>
        </w:rPr>
        <w:t xml:space="preserve">projekty vytvárajúce čistý príjem </w:t>
      </w:r>
      <w:r w:rsidRPr="009626F5">
        <w:rPr>
          <w:b/>
          <w:u w:val="single"/>
        </w:rPr>
        <w:t>počas stanoveného referenčného obdobia</w:t>
      </w:r>
      <w:r>
        <w:rPr>
          <w:rStyle w:val="Odkaznapoznmkupodiarou"/>
          <w:b/>
        </w:rPr>
        <w:footnoteReference w:id="17"/>
      </w:r>
      <w:r w:rsidRPr="00B5339F">
        <w:t xml:space="preserve">, t. j. počas obdobia realizácie projektu, ako aj obdobia po jeho ukončení, ktorých celkové oprávnené </w:t>
      </w:r>
      <w:r w:rsidRPr="00B5339F">
        <w:lastRenderedPageBreak/>
        <w:t xml:space="preserve">výdavky sú </w:t>
      </w:r>
      <w:r w:rsidRPr="009626F5">
        <w:rPr>
          <w:b/>
        </w:rPr>
        <w:t>vyššie ako 1 000</w:t>
      </w:r>
      <w:r w:rsidR="00C04242">
        <w:rPr>
          <w:b/>
        </w:rPr>
        <w:t xml:space="preserve"> 000  eur</w:t>
      </w:r>
      <w:r w:rsidRPr="00B5339F">
        <w:t xml:space="preserve"> (v zmysle čl. 61 všeobecného nariadenia) - žiadateľ predkladá finančnú analýzu projektu za referenčné obdobie a/alebo CBA, na základe ktorej sa príjmy odpočítajú vopred; </w:t>
      </w:r>
    </w:p>
    <w:p w14:paraId="6B7C650E" w14:textId="77777777" w:rsidR="004B7756" w:rsidRPr="00B5339F" w:rsidRDefault="004B7756" w:rsidP="00151681">
      <w:pPr>
        <w:numPr>
          <w:ilvl w:val="0"/>
          <w:numId w:val="7"/>
        </w:numPr>
        <w:spacing w:after="60" w:line="240" w:lineRule="auto"/>
        <w:jc w:val="both"/>
      </w:pPr>
      <w:r w:rsidRPr="009626F5">
        <w:rPr>
          <w:b/>
        </w:rPr>
        <w:t xml:space="preserve">projekty vytvárajúce čistý príjem </w:t>
      </w:r>
      <w:r w:rsidRPr="009626F5">
        <w:rPr>
          <w:b/>
          <w:u w:val="single"/>
        </w:rPr>
        <w:t>počas realizácie projektu</w:t>
      </w:r>
      <w:r w:rsidRPr="00B5339F">
        <w:t xml:space="preserve">, ktorých celkové oprávnené výdavky sú </w:t>
      </w:r>
      <w:r w:rsidRPr="009626F5">
        <w:rPr>
          <w:b/>
        </w:rPr>
        <w:t xml:space="preserve">rovné, alebo nižšie ako 1 000 000 </w:t>
      </w:r>
      <w:r w:rsidR="00C04242">
        <w:rPr>
          <w:b/>
        </w:rPr>
        <w:t>eur a zároveň vyššie ako 50 000 eur</w:t>
      </w:r>
      <w:r w:rsidRPr="00B5339F">
        <w:t xml:space="preserve"> (v zmysle čl. 65 ods. 8 všeobecného nariadenia) – žiadateľ pri ukončení realizácie aktivít projektu predkladá zjednodušenú finančnú analýzu projektu; v záverečnej </w:t>
      </w:r>
      <w:r w:rsidR="001E5C25">
        <w:t>ŽoP</w:t>
      </w:r>
      <w:r w:rsidRPr="00B5339F">
        <w:t xml:space="preserve"> sa </w:t>
      </w:r>
      <w:r w:rsidR="001E5C25">
        <w:t>celkové oprávnené výdavky</w:t>
      </w:r>
      <w:r w:rsidRPr="00B5339F">
        <w:t xml:space="preserve"> znížia o čisté príjmy vytvorené počas realizácie projektu; </w:t>
      </w:r>
    </w:p>
    <w:p w14:paraId="1E3DC891" w14:textId="77777777" w:rsidR="004B7756" w:rsidRDefault="004B7756" w:rsidP="00151681">
      <w:pPr>
        <w:numPr>
          <w:ilvl w:val="0"/>
          <w:numId w:val="7"/>
        </w:numPr>
        <w:spacing w:line="240" w:lineRule="auto"/>
        <w:ind w:left="714" w:hanging="357"/>
        <w:jc w:val="both"/>
      </w:pPr>
      <w:r w:rsidRPr="009626F5">
        <w:rPr>
          <w:b/>
        </w:rPr>
        <w:t xml:space="preserve">projekty vytvárajúce čistý príjem </w:t>
      </w:r>
      <w:r w:rsidRPr="009626F5">
        <w:rPr>
          <w:b/>
          <w:u w:val="single"/>
        </w:rPr>
        <w:t>počas realizácie projektu</w:t>
      </w:r>
      <w:r w:rsidRPr="00B5339F">
        <w:t xml:space="preserve">, ktorých celkové oprávnené výdavky sú </w:t>
      </w:r>
      <w:r w:rsidRPr="009626F5">
        <w:rPr>
          <w:b/>
        </w:rPr>
        <w:t>ro</w:t>
      </w:r>
      <w:r w:rsidR="00C04242">
        <w:rPr>
          <w:b/>
        </w:rPr>
        <w:t>vné, alebo nižšie ako 50 000 eur</w:t>
      </w:r>
      <w:r w:rsidRPr="00B5339F">
        <w:t xml:space="preserve"> – žiadateľ pri ukončení realizácie aktivít projektu predkladá zjednodušenú finančnú analýzu projektu. </w:t>
      </w:r>
    </w:p>
    <w:p w14:paraId="43442D87" w14:textId="77777777" w:rsidR="004B7756" w:rsidRPr="00B5339F" w:rsidRDefault="004B7756" w:rsidP="00151681">
      <w:pPr>
        <w:spacing w:after="60" w:line="240" w:lineRule="auto"/>
        <w:jc w:val="both"/>
      </w:pPr>
      <w:r w:rsidRPr="00B5339F">
        <w:t xml:space="preserve">Povinnosť zohľadnenia čistých príjmov pri stanovení výšky pomoci sa </w:t>
      </w:r>
      <w:r w:rsidRPr="009626F5">
        <w:rPr>
          <w:b/>
        </w:rPr>
        <w:t>nevzťahuje na projekty</w:t>
      </w:r>
      <w:r w:rsidR="00742933">
        <w:rPr>
          <w:b/>
        </w:rPr>
        <w:t>,</w:t>
      </w:r>
      <w:r w:rsidRPr="00B5339F">
        <w:t>:</w:t>
      </w:r>
    </w:p>
    <w:p w14:paraId="29937F7E" w14:textId="77777777" w:rsidR="004B7756" w:rsidRPr="00B5339F" w:rsidRDefault="004B7756" w:rsidP="00151681">
      <w:pPr>
        <w:numPr>
          <w:ilvl w:val="0"/>
          <w:numId w:val="9"/>
        </w:numPr>
        <w:spacing w:after="60" w:line="240" w:lineRule="auto"/>
        <w:ind w:left="714" w:hanging="357"/>
        <w:jc w:val="both"/>
      </w:pPr>
      <w:r w:rsidRPr="00B5339F">
        <w:t xml:space="preserve">ktoré negenerujú príjmy (napr. aktivity realizované vo verejnom záujme); </w:t>
      </w:r>
    </w:p>
    <w:p w14:paraId="1A8ECA62" w14:textId="77777777" w:rsidR="004B7756" w:rsidRPr="00B5339F" w:rsidRDefault="004B7756" w:rsidP="00151681">
      <w:pPr>
        <w:numPr>
          <w:ilvl w:val="0"/>
          <w:numId w:val="9"/>
        </w:numPr>
        <w:spacing w:after="60" w:line="240" w:lineRule="auto"/>
        <w:ind w:left="714" w:hanging="357"/>
        <w:jc w:val="both"/>
      </w:pPr>
      <w:r w:rsidRPr="00B5339F">
        <w:t xml:space="preserve">na ktoré sa vzťahujú pravidlá štátnej pomoci (s výnimkou špecifických prípadov, kedy to priamo vyplýva z uplatniteľných pravidiel štátnej pomoci/pomoci de minimis); </w:t>
      </w:r>
    </w:p>
    <w:p w14:paraId="72F6E19F" w14:textId="77777777" w:rsidR="008650FB" w:rsidRPr="00B5339F" w:rsidRDefault="004B7756" w:rsidP="00151681">
      <w:pPr>
        <w:numPr>
          <w:ilvl w:val="0"/>
          <w:numId w:val="9"/>
        </w:numPr>
        <w:spacing w:line="240" w:lineRule="auto"/>
        <w:ind w:left="714" w:hanging="357"/>
        <w:jc w:val="both"/>
      </w:pPr>
      <w:r w:rsidRPr="00B5339F">
        <w:t>ktoré sú podporené z finančných nástrojov</w:t>
      </w:r>
      <w:r>
        <w:rPr>
          <w:rStyle w:val="Odkaznapoznmkupodiarou"/>
        </w:rPr>
        <w:footnoteReference w:id="18"/>
      </w:r>
      <w:r w:rsidRPr="00B5339F">
        <w:t xml:space="preserve">. </w:t>
      </w:r>
    </w:p>
    <w:p w14:paraId="043A90AB" w14:textId="77777777" w:rsidR="004B7756" w:rsidRPr="005C05CC" w:rsidRDefault="004B7756" w:rsidP="00151681">
      <w:pPr>
        <w:pStyle w:val="Nadpis2"/>
        <w:spacing w:after="120" w:line="240" w:lineRule="auto"/>
        <w:rPr>
          <w:rFonts w:asciiTheme="minorHAnsi" w:hAnsiTheme="minorHAnsi"/>
        </w:rPr>
      </w:pPr>
      <w:bookmarkStart w:id="31" w:name="page9"/>
      <w:bookmarkStart w:id="32" w:name="_Toc476655616"/>
      <w:bookmarkStart w:id="33" w:name="_Toc505197976"/>
      <w:bookmarkStart w:id="34" w:name="_Toc505270039"/>
      <w:bookmarkEnd w:id="31"/>
      <w:r w:rsidRPr="005C05CC">
        <w:rPr>
          <w:rFonts w:asciiTheme="minorHAnsi" w:hAnsiTheme="minorHAnsi"/>
        </w:rPr>
        <w:t>2.7  Infraštruktúra</w:t>
      </w:r>
      <w:bookmarkEnd w:id="32"/>
      <w:bookmarkEnd w:id="33"/>
      <w:bookmarkEnd w:id="34"/>
    </w:p>
    <w:p w14:paraId="55CCA5FE" w14:textId="77777777" w:rsidR="004B7756" w:rsidRPr="00B5339F" w:rsidRDefault="004B7756" w:rsidP="00151681">
      <w:pPr>
        <w:spacing w:before="120" w:line="240" w:lineRule="auto"/>
        <w:jc w:val="both"/>
      </w:pPr>
      <w:r w:rsidRPr="00B5339F">
        <w:t>Všeobecné nariadenie a nariadenia vzťahujúce sa na jednotlivé fondy nedefinujú pojem „infraštruktúra“ ani „zariadenie“. Nakoľko v týchto nariadeniach absentuje ich definícia, pojmy „infraštruktúra“ alebo „zariadenie“ majú byť interpretované v súlade s všeobecnými princípmi práva a tiež s ohľadom na definície zaužívané v rámci kohéznej politiky v predchádzajúcich programových obdobiach.</w:t>
      </w:r>
    </w:p>
    <w:p w14:paraId="2708F21E" w14:textId="77777777" w:rsidR="004B7756" w:rsidRPr="00B5339F" w:rsidRDefault="004B7756" w:rsidP="00151681">
      <w:pPr>
        <w:spacing w:after="60" w:line="240" w:lineRule="auto"/>
        <w:jc w:val="both"/>
      </w:pPr>
      <w:r w:rsidRPr="00B5339F">
        <w:t>Pojem „infraštruktúra“ predstavuje hmotný majetok trvalej povahy, kt</w:t>
      </w:r>
      <w:r>
        <w:t>orý spĺňa nasledovné podmienky:</w:t>
      </w:r>
    </w:p>
    <w:p w14:paraId="1D3D3182" w14:textId="77777777" w:rsidR="004B7756" w:rsidRPr="00B5339F" w:rsidRDefault="004B7756" w:rsidP="00151681">
      <w:pPr>
        <w:numPr>
          <w:ilvl w:val="0"/>
          <w:numId w:val="10"/>
        </w:numPr>
        <w:spacing w:after="60" w:line="240" w:lineRule="auto"/>
        <w:jc w:val="both"/>
      </w:pPr>
      <w:r w:rsidRPr="00B5339F">
        <w:t>má nehnuteľný (nepohyblivý) charakter (je buď trvale spojený so zemou alebo s majetkom, ktorý je trvale spojený so zemou, v tomto prípade stráca svoju identitu prostredníctvom spojenia a stáva sa súčasťou nehnuteľného</w:t>
      </w:r>
      <w:r>
        <w:t xml:space="preserve"> majetku s ktorým je spojený); </w:t>
      </w:r>
    </w:p>
    <w:p w14:paraId="4FA0FC14" w14:textId="77777777" w:rsidR="004B7756" w:rsidRPr="00B5339F" w:rsidRDefault="004B7756" w:rsidP="00151681">
      <w:pPr>
        <w:numPr>
          <w:ilvl w:val="0"/>
          <w:numId w:val="10"/>
        </w:numPr>
        <w:spacing w:after="60" w:line="240" w:lineRule="auto"/>
        <w:jc w:val="both"/>
      </w:pPr>
      <w:r w:rsidRPr="00B5339F">
        <w:t>za normálnych podmienok použitia (vrátane primeranej starostlivosti a údržby) má neobmedzenú dobu použitia, resp. jej technická životnosť podstatne prekračuje ekonomickú životnos</w:t>
      </w:r>
      <w:r>
        <w:t xml:space="preserve">ť prvkov, z ktorých sa skladá; </w:t>
      </w:r>
    </w:p>
    <w:p w14:paraId="6DF3596A" w14:textId="77777777" w:rsidR="004B7756" w:rsidRPr="00B5339F" w:rsidRDefault="004B7756" w:rsidP="00151681">
      <w:pPr>
        <w:numPr>
          <w:ilvl w:val="0"/>
          <w:numId w:val="10"/>
        </w:numPr>
        <w:spacing w:line="240" w:lineRule="auto"/>
        <w:ind w:left="714" w:hanging="357"/>
        <w:jc w:val="both"/>
      </w:pPr>
      <w:r w:rsidRPr="00B5339F">
        <w:t xml:space="preserve">aj napriek používaniu si uchováva pôvodný tvar a vzhľad. </w:t>
      </w:r>
    </w:p>
    <w:p w14:paraId="2BBA22A8" w14:textId="77777777" w:rsidR="004B7756" w:rsidRPr="00B5339F" w:rsidRDefault="004B7756" w:rsidP="00151681">
      <w:pPr>
        <w:spacing w:after="60" w:line="240" w:lineRule="auto"/>
        <w:jc w:val="both"/>
      </w:pPr>
      <w:r w:rsidRPr="00B5339F">
        <w:t xml:space="preserve">Za infraštruktúru sa považuje </w:t>
      </w:r>
      <w:r>
        <w:t xml:space="preserve">aj </w:t>
      </w:r>
      <w:r w:rsidRPr="00B5339F">
        <w:t>zariadenie. Zariadenie je hmotným majetkom s viac či menej trvalým charakterom (nespadajú sem pozemky, budovy alebo vylepšenia týkajúce sa budov) a ktorý je opodstatnený pri realizácii projektov. Položka zariadenia je pohyblivá alebo pevná jednotka nábytku alebo vybavenia, nástroj, stroj, náradie, alebo súbor častí, ktoré spĺňa</w:t>
      </w:r>
      <w:r>
        <w:t>jú všetky nasledovné podmienky:</w:t>
      </w:r>
    </w:p>
    <w:p w14:paraId="1ED05748" w14:textId="77777777" w:rsidR="004B7756" w:rsidRPr="00B5339F" w:rsidRDefault="004B7756" w:rsidP="00151681">
      <w:pPr>
        <w:numPr>
          <w:ilvl w:val="0"/>
          <w:numId w:val="11"/>
        </w:numPr>
        <w:spacing w:after="60" w:line="240" w:lineRule="auto"/>
        <w:jc w:val="both"/>
      </w:pPr>
      <w:r w:rsidRPr="00B5339F">
        <w:t>za normálnych podmienok použitia, vrátane primeranej starostlivosti a údržby, majú predpokladanú dobu ži</w:t>
      </w:r>
      <w:r>
        <w:t xml:space="preserve">votnosti dlhšiu ako jeden rok; </w:t>
      </w:r>
    </w:p>
    <w:p w14:paraId="39B12D3D" w14:textId="77777777" w:rsidR="004B7756" w:rsidRPr="00B5339F" w:rsidRDefault="004B7756" w:rsidP="00151681">
      <w:pPr>
        <w:numPr>
          <w:ilvl w:val="0"/>
          <w:numId w:val="11"/>
        </w:numPr>
        <w:spacing w:after="60" w:line="240" w:lineRule="auto"/>
        <w:jc w:val="both"/>
      </w:pPr>
      <w:r w:rsidRPr="00B5339F">
        <w:t>zachováva si svoj pôvodn</w:t>
      </w:r>
      <w:r>
        <w:t xml:space="preserve">ý tvar a vzhľad aj po použití; </w:t>
      </w:r>
    </w:p>
    <w:p w14:paraId="5D214CF5" w14:textId="77777777" w:rsidR="004B7756" w:rsidRPr="00B5339F" w:rsidRDefault="004B7756" w:rsidP="00151681">
      <w:pPr>
        <w:numPr>
          <w:ilvl w:val="0"/>
          <w:numId w:val="11"/>
        </w:numPr>
        <w:spacing w:after="60" w:line="240" w:lineRule="auto"/>
        <w:jc w:val="both"/>
      </w:pPr>
      <w:r w:rsidRPr="00B5339F">
        <w:t>ak je zariadenie poškodené alebo niektoré jeho časti sú stratené alebo opotrebované, môže byť vhodnejšie ho opraviť než nahra</w:t>
      </w:r>
      <w:r>
        <w:t>diť úplne novým zariadením</w:t>
      </w:r>
      <w:r>
        <w:rPr>
          <w:rStyle w:val="Odkaznapoznmkupodiarou"/>
        </w:rPr>
        <w:footnoteReference w:id="19"/>
      </w:r>
      <w:r>
        <w:t xml:space="preserve">; </w:t>
      </w:r>
    </w:p>
    <w:p w14:paraId="61923E00" w14:textId="77777777" w:rsidR="004B7756" w:rsidRPr="00B5339F" w:rsidRDefault="004B7756" w:rsidP="00151681">
      <w:pPr>
        <w:numPr>
          <w:ilvl w:val="0"/>
          <w:numId w:val="11"/>
        </w:numPr>
        <w:spacing w:line="240" w:lineRule="auto"/>
        <w:ind w:left="714" w:hanging="357"/>
        <w:jc w:val="both"/>
      </w:pPr>
      <w:r w:rsidRPr="00B5339F">
        <w:lastRenderedPageBreak/>
        <w:t xml:space="preserve">nestráca svoju identitu ani v prípade ak je zabudované do inej alebo zložitejšej jednotky. </w:t>
      </w:r>
    </w:p>
    <w:p w14:paraId="42616E86" w14:textId="77777777" w:rsidR="008650FB" w:rsidRPr="00B5339F" w:rsidRDefault="004B7756" w:rsidP="00151681">
      <w:pPr>
        <w:spacing w:before="120" w:line="240" w:lineRule="auto"/>
        <w:jc w:val="both"/>
      </w:pPr>
      <w:r w:rsidRPr="00B5339F">
        <w:t>Nehmotný majetok (majetok nemateriálnej povahy) ako je napríklad softvér, IT systémy nespadá do</w:t>
      </w:r>
      <w:r w:rsidR="00C42023">
        <w:t> </w:t>
      </w:r>
      <w:r w:rsidRPr="00B5339F">
        <w:t>definície infraštruktúry.</w:t>
      </w:r>
    </w:p>
    <w:p w14:paraId="2ED9F36E" w14:textId="77777777" w:rsidR="004B7756" w:rsidRPr="005C05CC" w:rsidRDefault="004B7756" w:rsidP="00151681">
      <w:pPr>
        <w:pStyle w:val="Nadpis2"/>
        <w:spacing w:after="120" w:line="240" w:lineRule="auto"/>
        <w:rPr>
          <w:rFonts w:asciiTheme="minorHAnsi" w:hAnsiTheme="minorHAnsi"/>
        </w:rPr>
      </w:pPr>
      <w:bookmarkStart w:id="35" w:name="_Toc476655617"/>
      <w:bookmarkStart w:id="36" w:name="_Toc505197977"/>
      <w:bookmarkStart w:id="37" w:name="_Toc505270040"/>
      <w:r w:rsidRPr="005C05CC">
        <w:rPr>
          <w:rFonts w:asciiTheme="minorHAnsi" w:hAnsiTheme="minorHAnsi"/>
        </w:rPr>
        <w:t>2.8  Vyvolané investície</w:t>
      </w:r>
      <w:bookmarkEnd w:id="35"/>
      <w:bookmarkEnd w:id="36"/>
      <w:bookmarkEnd w:id="37"/>
    </w:p>
    <w:p w14:paraId="7A5C9A40" w14:textId="77777777" w:rsidR="004B7756" w:rsidRDefault="004B7756" w:rsidP="00151681">
      <w:pPr>
        <w:spacing w:before="120" w:line="240" w:lineRule="auto"/>
        <w:jc w:val="both"/>
      </w:pPr>
      <w:r w:rsidRPr="00B5339F">
        <w:t>Vyvolaná investícia je obstaranie majetku alebo služby, pričom tento majetok alebo službu účtovná jednotka nebude používať, ale náklady na obstaranie jej vznikli buď podľa osobitného predpisu, alebo zo zmluvy v súvislosti s obstaraním dlhodobého majetku.</w:t>
      </w:r>
    </w:p>
    <w:p w14:paraId="4D967A8B" w14:textId="77777777" w:rsidR="008650FB" w:rsidRDefault="004B7756" w:rsidP="00151681">
      <w:pPr>
        <w:spacing w:before="120" w:line="240" w:lineRule="auto"/>
        <w:jc w:val="both"/>
      </w:pPr>
      <w:r w:rsidRPr="00B5339F">
        <w:t xml:space="preserve">Oprávnenosť výdavkov vynaložených na vyvolané investície </w:t>
      </w:r>
      <w:r w:rsidRPr="00B97AEC">
        <w:rPr>
          <w:b/>
        </w:rPr>
        <w:t>posudzuje SO</w:t>
      </w:r>
      <w:r w:rsidR="00EA6F28">
        <w:rPr>
          <w:b/>
        </w:rPr>
        <w:t xml:space="preserve"> pre IROP </w:t>
      </w:r>
      <w:r w:rsidRPr="00B97AEC">
        <w:rPr>
          <w:b/>
        </w:rPr>
        <w:t>individuálne</w:t>
      </w:r>
      <w:r>
        <w:t xml:space="preserve">. </w:t>
      </w:r>
      <w:r w:rsidRPr="00B5339F">
        <w:t xml:space="preserve">Minimálne </w:t>
      </w:r>
      <w:r>
        <w:t xml:space="preserve">predpoklady pre oprávnenosť výdavkov na </w:t>
      </w:r>
      <w:r w:rsidRPr="00B5339F">
        <w:t>vyvolan</w:t>
      </w:r>
      <w:r>
        <w:t>é investície</w:t>
      </w:r>
      <w:r w:rsidRPr="00B5339F">
        <w:t xml:space="preserve"> predstavuje splnenie </w:t>
      </w:r>
      <w:r>
        <w:t xml:space="preserve">všeobecných podmienok </w:t>
      </w:r>
      <w:r w:rsidR="00C04242">
        <w:t xml:space="preserve">oprávnenosti výdavkov, </w:t>
      </w:r>
      <w:r w:rsidRPr="004B75AB">
        <w:t>preukázanie</w:t>
      </w:r>
      <w:r w:rsidRPr="00B5339F">
        <w:t xml:space="preserve"> priameho vzťahu k projektu a</w:t>
      </w:r>
      <w:r w:rsidR="00C42023">
        <w:t> </w:t>
      </w:r>
      <w:r w:rsidRPr="00B5339F">
        <w:t xml:space="preserve">nevyhnutnosť </w:t>
      </w:r>
      <w:r>
        <w:t xml:space="preserve">vyvolaných investícií pre </w:t>
      </w:r>
      <w:r w:rsidRPr="00B5339F">
        <w:t>realizáciu projektu.</w:t>
      </w:r>
    </w:p>
    <w:p w14:paraId="20E7F28D" w14:textId="77777777" w:rsidR="004B7756" w:rsidRPr="005C05CC" w:rsidRDefault="004B7756" w:rsidP="00151681">
      <w:pPr>
        <w:pStyle w:val="Nadpis2"/>
        <w:numPr>
          <w:ilvl w:val="1"/>
          <w:numId w:val="72"/>
        </w:numPr>
        <w:spacing w:after="120" w:line="240" w:lineRule="auto"/>
        <w:rPr>
          <w:rFonts w:asciiTheme="minorHAnsi" w:hAnsiTheme="minorHAnsi"/>
        </w:rPr>
      </w:pPr>
      <w:bookmarkStart w:id="38" w:name="_Toc476655618"/>
      <w:bookmarkStart w:id="39" w:name="_Toc505197978"/>
      <w:r w:rsidRPr="005C05CC">
        <w:rPr>
          <w:rFonts w:asciiTheme="minorHAnsi" w:hAnsiTheme="minorHAnsi"/>
        </w:rPr>
        <w:t xml:space="preserve"> </w:t>
      </w:r>
      <w:bookmarkStart w:id="40" w:name="_Toc505270041"/>
      <w:r w:rsidRPr="005C05CC">
        <w:rPr>
          <w:rFonts w:asciiTheme="minorHAnsi" w:hAnsiTheme="minorHAnsi"/>
        </w:rPr>
        <w:t>Nepriame výdavky</w:t>
      </w:r>
      <w:bookmarkEnd w:id="38"/>
      <w:r w:rsidR="0041707F" w:rsidRPr="005C05CC">
        <w:rPr>
          <w:rStyle w:val="Odkaznapoznmkupodiarou"/>
          <w:rFonts w:asciiTheme="minorHAnsi" w:hAnsiTheme="minorHAnsi"/>
        </w:rPr>
        <w:footnoteReference w:id="20"/>
      </w:r>
      <w:bookmarkEnd w:id="39"/>
      <w:bookmarkEnd w:id="40"/>
    </w:p>
    <w:p w14:paraId="7D50CCB5" w14:textId="77777777" w:rsidR="0041707F" w:rsidRPr="0041707F" w:rsidRDefault="0041707F" w:rsidP="00151681">
      <w:pPr>
        <w:spacing w:before="120" w:line="240" w:lineRule="auto"/>
        <w:rPr>
          <w:rFonts w:eastAsiaTheme="minorHAnsi"/>
          <w:lang w:eastAsia="en-US"/>
        </w:rPr>
      </w:pPr>
      <w:r w:rsidRPr="0041707F">
        <w:rPr>
          <w:rFonts w:eastAsiaTheme="minorHAnsi"/>
          <w:b/>
          <w:lang w:eastAsia="en-US"/>
        </w:rPr>
        <w:t>Oprávnenými nepriamymi výdavkami</w:t>
      </w:r>
      <w:r w:rsidRPr="0041707F">
        <w:rPr>
          <w:rFonts w:eastAsiaTheme="minorHAnsi"/>
          <w:b/>
          <w:sz w:val="13"/>
          <w:szCs w:val="13"/>
          <w:lang w:eastAsia="en-US"/>
        </w:rPr>
        <w:t xml:space="preserve"> </w:t>
      </w:r>
      <w:r w:rsidRPr="0041707F">
        <w:rPr>
          <w:rFonts w:eastAsiaTheme="minorHAnsi"/>
          <w:b/>
          <w:lang w:eastAsia="en-US"/>
        </w:rPr>
        <w:t>sú</w:t>
      </w:r>
      <w:r w:rsidRPr="0041707F">
        <w:rPr>
          <w:rFonts w:eastAsiaTheme="minorHAnsi"/>
          <w:lang w:eastAsia="en-US"/>
        </w:rPr>
        <w:t xml:space="preserve">: </w:t>
      </w:r>
    </w:p>
    <w:p w14:paraId="1FCA3284" w14:textId="77777777" w:rsidR="0041707F" w:rsidRPr="0041707F" w:rsidRDefault="0041707F" w:rsidP="00151681">
      <w:pPr>
        <w:pStyle w:val="Odsekzoznamu"/>
        <w:numPr>
          <w:ilvl w:val="0"/>
          <w:numId w:val="71"/>
        </w:numPr>
        <w:spacing w:before="120" w:line="240" w:lineRule="auto"/>
        <w:rPr>
          <w:rFonts w:eastAsiaTheme="minorHAnsi"/>
          <w:lang w:eastAsia="en-US"/>
        </w:rPr>
      </w:pPr>
      <w:r w:rsidRPr="007D75E4">
        <w:rPr>
          <w:rFonts w:eastAsiaTheme="minorHAnsi"/>
          <w:u w:val="single"/>
          <w:lang w:eastAsia="en-US"/>
        </w:rPr>
        <w:t>informovanie a komunikácia</w:t>
      </w:r>
      <w:r w:rsidRPr="0041707F">
        <w:rPr>
          <w:rFonts w:eastAsiaTheme="minorHAnsi"/>
          <w:lang w:eastAsia="en-US"/>
        </w:rPr>
        <w:t xml:space="preserve"> spojená s realizáciou projektu </w:t>
      </w:r>
    </w:p>
    <w:p w14:paraId="2B00C80C" w14:textId="77777777" w:rsidR="00C04242" w:rsidRDefault="00C04242" w:rsidP="00151681">
      <w:pPr>
        <w:spacing w:before="120" w:line="240" w:lineRule="auto"/>
        <w:rPr>
          <w:b/>
        </w:rPr>
      </w:pPr>
      <w:r>
        <w:rPr>
          <w:rFonts w:eastAsiaTheme="minorHAnsi"/>
          <w:lang w:eastAsia="en-US"/>
        </w:rPr>
        <w:t xml:space="preserve">Na čerpanie nepriamych výdavkov sa vzťahujú finančné limity, upravené týmito pravidlami OV. </w:t>
      </w:r>
    </w:p>
    <w:p w14:paraId="580742E2" w14:textId="77777777" w:rsidR="004B7756" w:rsidRPr="00B5339F" w:rsidRDefault="004B7756" w:rsidP="00151681">
      <w:pPr>
        <w:spacing w:before="120" w:line="240" w:lineRule="auto"/>
        <w:jc w:val="both"/>
      </w:pPr>
      <w:r w:rsidRPr="0015153B">
        <w:rPr>
          <w:b/>
        </w:rPr>
        <w:t>Neoprávnenými nepriamymi výdavkami</w:t>
      </w:r>
      <w:r w:rsidRPr="00B5339F">
        <w:t xml:space="preserve"> sú </w:t>
      </w:r>
      <w:r w:rsidR="000F0E99">
        <w:t xml:space="preserve">napr. </w:t>
      </w:r>
      <w:r w:rsidRPr="00B5339F">
        <w:t>výdav</w:t>
      </w:r>
      <w:r w:rsidR="000F0E99">
        <w:t xml:space="preserve">ky na externé riadenie projektu, príprava žiadosti o NFP, vypracovanie finančnej analýzy.  </w:t>
      </w:r>
    </w:p>
    <w:p w14:paraId="299DBFBB" w14:textId="77777777" w:rsidR="004B7756" w:rsidRPr="00B5339F" w:rsidRDefault="004B7756" w:rsidP="00151681">
      <w:pPr>
        <w:spacing w:before="120" w:line="240" w:lineRule="auto"/>
        <w:jc w:val="both"/>
      </w:pPr>
      <w:r w:rsidRPr="00B5339F">
        <w:t>Pri reálnom vykazovaní nepriamych výdavkov nie je možné zahrnúť výdavky na obstaranie akéhokoľvek dlhodobého hmotného/nehmotného majetku (vrátane drobného dlhodobého hmotného/nehmotného majetku do oprávnených výdavkov na podporné aktivity projektu.</w:t>
      </w:r>
    </w:p>
    <w:p w14:paraId="23D1246E" w14:textId="77777777" w:rsidR="004B7756" w:rsidRPr="00C04242" w:rsidRDefault="004B7756" w:rsidP="00151681">
      <w:pPr>
        <w:spacing w:before="120" w:line="240" w:lineRule="auto"/>
        <w:jc w:val="both"/>
      </w:pPr>
      <w:r w:rsidRPr="00B5339F">
        <w:t xml:space="preserve">Nepriame výdavky nad stanovený limit sa považujú za neoprávnené výdavky. </w:t>
      </w:r>
      <w:r w:rsidRPr="00C04242">
        <w:t xml:space="preserve">Celková oprávnená výška nepriamych výdavkov za celé obdobie realizácie projektu sa prepočíta v záverečnej </w:t>
      </w:r>
      <w:r w:rsidR="001E5C25">
        <w:t>ŽoP</w:t>
      </w:r>
      <w:r w:rsidRPr="00C04242">
        <w:t>.</w:t>
      </w:r>
    </w:p>
    <w:p w14:paraId="296F4BFB" w14:textId="77777777" w:rsidR="004B7756" w:rsidRPr="00B5339F" w:rsidRDefault="004B7756" w:rsidP="00151681">
      <w:pPr>
        <w:pStyle w:val="Nadpis1"/>
        <w:spacing w:before="120" w:after="120" w:line="240" w:lineRule="auto"/>
      </w:pPr>
      <w:bookmarkStart w:id="41" w:name="page11"/>
      <w:bookmarkEnd w:id="41"/>
      <w:r>
        <w:br w:type="page"/>
      </w:r>
      <w:bookmarkStart w:id="42" w:name="_Toc476655619"/>
      <w:bookmarkStart w:id="43" w:name="_Toc505197979"/>
      <w:bookmarkStart w:id="44" w:name="_Toc505270042"/>
      <w:r w:rsidRPr="00B5339F">
        <w:lastRenderedPageBreak/>
        <w:t>3  ZOZNAM OPRÁVNENÝCH VÝDAVKOV</w:t>
      </w:r>
      <w:bookmarkEnd w:id="42"/>
      <w:bookmarkEnd w:id="43"/>
      <w:bookmarkEnd w:id="44"/>
    </w:p>
    <w:p w14:paraId="2DC2A29E" w14:textId="77777777" w:rsidR="004B7756" w:rsidRPr="005C05CC" w:rsidRDefault="004B7756" w:rsidP="00151681">
      <w:pPr>
        <w:pStyle w:val="Nadpis2"/>
        <w:spacing w:after="120" w:line="240" w:lineRule="auto"/>
        <w:rPr>
          <w:rFonts w:asciiTheme="minorHAnsi" w:hAnsiTheme="minorHAnsi"/>
        </w:rPr>
      </w:pPr>
      <w:bookmarkStart w:id="45" w:name="_Toc476655620"/>
      <w:bookmarkStart w:id="46" w:name="_Toc505197980"/>
      <w:bookmarkStart w:id="47" w:name="_Toc505270043"/>
      <w:r w:rsidRPr="005C05CC">
        <w:rPr>
          <w:rFonts w:asciiTheme="minorHAnsi" w:hAnsiTheme="minorHAnsi"/>
        </w:rPr>
        <w:t>3.1  Číselník výdavkov a označovanie výdavkov</w:t>
      </w:r>
      <w:bookmarkEnd w:id="45"/>
      <w:bookmarkEnd w:id="46"/>
      <w:bookmarkEnd w:id="47"/>
    </w:p>
    <w:p w14:paraId="1EE55759" w14:textId="77777777" w:rsidR="004B7756" w:rsidRPr="00B5339F" w:rsidRDefault="004B7756" w:rsidP="00151681">
      <w:pPr>
        <w:spacing w:before="120" w:line="240" w:lineRule="auto"/>
        <w:jc w:val="both"/>
      </w:pPr>
      <w:r w:rsidRPr="00B5339F">
        <w:t>Číselník oprávnených výdavkov je súčasťou ITMS2014+ a spravuje ho Centrálny koordinačný orgán (ďalej len „CKO“) v spolupráci s RO pre IROP.</w:t>
      </w:r>
    </w:p>
    <w:p w14:paraId="5F54C3E7" w14:textId="77777777" w:rsidR="004B7756" w:rsidRPr="00B5339F" w:rsidRDefault="004B7756" w:rsidP="00151681">
      <w:pPr>
        <w:spacing w:before="120" w:line="240" w:lineRule="auto"/>
        <w:jc w:val="both"/>
      </w:pPr>
      <w:r w:rsidRPr="00B5339F">
        <w:t>Vecné vymedzenie výdavkov vrátane ich špecifikácií vychádza z opatrení Ministerstva financií SR, ktorými sa ustanovujú podrobnosti o postupoch účtovania.</w:t>
      </w:r>
    </w:p>
    <w:p w14:paraId="51EC5533" w14:textId="77777777" w:rsidR="004B7756" w:rsidRPr="00B5339F" w:rsidRDefault="004B7756" w:rsidP="00151681">
      <w:pPr>
        <w:spacing w:before="120" w:line="240" w:lineRule="auto"/>
        <w:jc w:val="both"/>
      </w:pPr>
      <w:r w:rsidRPr="00B5339F">
        <w:t>Skupiny oprávnených výdavkov uvedené v číselníku oprávnených výdavkov slúžia na základné rozdelenie výdavkov projektu podľa ich charakteru a vzniku v rámci realizácie aktivít projektu. Skupiny oprávnených výdavkov sú používané žiadateľom pri vypracovaní ŽoNFP</w:t>
      </w:r>
      <w:r w:rsidR="0092680A">
        <w:rPr>
          <w:rStyle w:val="Odkaznapoznmkupodiarou"/>
        </w:rPr>
        <w:footnoteReference w:id="21"/>
      </w:r>
      <w:r w:rsidRPr="00B5339F">
        <w:t xml:space="preserve"> a prijímateľom pri príprave ŽoP.</w:t>
      </w:r>
    </w:p>
    <w:p w14:paraId="728D6F06" w14:textId="77777777" w:rsidR="004B7756" w:rsidRPr="00B5339F" w:rsidRDefault="004B7756" w:rsidP="00151681">
      <w:pPr>
        <w:spacing w:before="120" w:line="240" w:lineRule="auto"/>
        <w:jc w:val="both"/>
      </w:pPr>
      <w:r w:rsidRPr="00B5339F">
        <w:t xml:space="preserve">Oprávnené výdavky uvedené v podkapitolách tejto kapitoly uvádzajú všeobecný prehľad oprávnených výdavkov IROP a nie sú automaticky oprávnené pre všetky projekty. Žiadateľ </w:t>
      </w:r>
      <w:r w:rsidRPr="007B5EB3">
        <w:t xml:space="preserve">vypracováva ŽoNFP </w:t>
      </w:r>
      <w:r w:rsidRPr="00B5339F">
        <w:t>tak, aby každý výdavok plánovaný v danom projekte bol jednoznačne a</w:t>
      </w:r>
      <w:r w:rsidR="00C42023">
        <w:t> </w:t>
      </w:r>
      <w:r w:rsidRPr="00B5339F">
        <w:t>správne zaradený do príslušnej skupiny oprávnených výdavkov.</w:t>
      </w:r>
    </w:p>
    <w:p w14:paraId="36E92FCB" w14:textId="77777777" w:rsidR="004B7756" w:rsidRPr="00B5339F" w:rsidRDefault="004B7756" w:rsidP="00151681">
      <w:pPr>
        <w:spacing w:before="120" w:line="240" w:lineRule="auto"/>
        <w:jc w:val="both"/>
      </w:pPr>
      <w:r w:rsidRPr="00B5339F">
        <w:t xml:space="preserve">Napriek tomu, že </w:t>
      </w:r>
      <w:r w:rsidRPr="00856E7C">
        <w:rPr>
          <w:u w:val="single"/>
        </w:rPr>
        <w:t>číselník vychádza z účtovnej osnovy</w:t>
      </w:r>
      <w:r w:rsidRPr="00B5339F">
        <w:t xml:space="preserve">, </w:t>
      </w:r>
      <w:r w:rsidRPr="00856E7C">
        <w:rPr>
          <w:b/>
        </w:rPr>
        <w:t>nekopíruje ju</w:t>
      </w:r>
      <w:r w:rsidRPr="00B5339F">
        <w:t xml:space="preserve">. Výstupy z účtovníctva jednotlivých účtovných jednotiek - žiadateľov teda </w:t>
      </w:r>
      <w:r w:rsidRPr="00856E7C">
        <w:rPr>
          <w:b/>
        </w:rPr>
        <w:t>nemusia byť totožné</w:t>
      </w:r>
      <w:r w:rsidRPr="00B5339F">
        <w:t xml:space="preserve"> so zaradením nákladov/výdavkov do tried a skupín tak, ako to určuje tento číselník.</w:t>
      </w:r>
    </w:p>
    <w:p w14:paraId="2ADB46E7" w14:textId="77777777" w:rsidR="004B7756" w:rsidRPr="00B5339F" w:rsidRDefault="004B7756" w:rsidP="00151681">
      <w:pPr>
        <w:spacing w:before="120" w:line="240" w:lineRule="auto"/>
        <w:jc w:val="both"/>
      </w:pPr>
      <w:r w:rsidRPr="00B5339F">
        <w:t>Číselník oprávnených výdavkov s dole uvedenými triedami a skupinami tvorí súčasť ITMS 2014+.</w:t>
      </w:r>
    </w:p>
    <w:p w14:paraId="393BE2B0" w14:textId="77777777" w:rsidR="004B7756" w:rsidRPr="00856E7C" w:rsidRDefault="004B7756" w:rsidP="00151681">
      <w:pPr>
        <w:spacing w:after="60" w:line="240" w:lineRule="auto"/>
        <w:jc w:val="both"/>
        <w:rPr>
          <w:u w:val="single"/>
        </w:rPr>
      </w:pPr>
      <w:r w:rsidRPr="00856E7C">
        <w:rPr>
          <w:u w:val="single"/>
        </w:rPr>
        <w:t>Členenie číselníka oprávnených výdavkov je nasledovné:</w:t>
      </w:r>
    </w:p>
    <w:p w14:paraId="49743A73" w14:textId="77777777" w:rsidR="004B7756" w:rsidRPr="00B5339F" w:rsidRDefault="004B7756" w:rsidP="00151681">
      <w:pPr>
        <w:numPr>
          <w:ilvl w:val="0"/>
          <w:numId w:val="12"/>
        </w:numPr>
        <w:spacing w:after="60" w:line="240" w:lineRule="auto"/>
        <w:jc w:val="both"/>
      </w:pPr>
      <w:r w:rsidRPr="00B5339F">
        <w:t xml:space="preserve">trieda – vecné vymedzenie výdavku; </w:t>
      </w:r>
    </w:p>
    <w:p w14:paraId="0AF336AE" w14:textId="77777777" w:rsidR="004B7756" w:rsidRPr="00B5339F" w:rsidRDefault="004B7756" w:rsidP="00151681">
      <w:pPr>
        <w:numPr>
          <w:ilvl w:val="0"/>
          <w:numId w:val="12"/>
        </w:numPr>
        <w:spacing w:after="60" w:line="240" w:lineRule="auto"/>
        <w:jc w:val="both"/>
      </w:pPr>
      <w:r w:rsidRPr="00B5339F">
        <w:t xml:space="preserve">skupina – špecifikácia výdavku v rámci danej triedy; </w:t>
      </w:r>
    </w:p>
    <w:p w14:paraId="2F857014" w14:textId="77777777" w:rsidR="004B7756" w:rsidRPr="00B5339F" w:rsidRDefault="004B7756" w:rsidP="00151681">
      <w:pPr>
        <w:numPr>
          <w:ilvl w:val="0"/>
          <w:numId w:val="12"/>
        </w:numPr>
        <w:spacing w:line="240" w:lineRule="auto"/>
        <w:ind w:left="714" w:hanging="357"/>
        <w:jc w:val="both"/>
      </w:pPr>
      <w:r w:rsidRPr="00B5339F">
        <w:t>druh – ide o definovanie výdavku, pričom druh oprávneného výdavku je kategorizovaný v</w:t>
      </w:r>
      <w:r w:rsidR="00C42023">
        <w:t> </w:t>
      </w:r>
      <w:r w:rsidRPr="00B5339F">
        <w:t xml:space="preserve">rámci triedy a skupiny oprávnených výdavkov. Druh výdavku neobsahuje kód. </w:t>
      </w:r>
    </w:p>
    <w:p w14:paraId="2D2971F4" w14:textId="77777777" w:rsidR="004B7756" w:rsidRDefault="004B7756" w:rsidP="00151681">
      <w:pPr>
        <w:spacing w:before="120" w:line="240" w:lineRule="auto"/>
        <w:jc w:val="both"/>
        <w:rPr>
          <w:u w:val="single"/>
        </w:rPr>
      </w:pPr>
      <w:r w:rsidRPr="00856E7C">
        <w:rPr>
          <w:u w:val="single"/>
        </w:rPr>
        <w:t>Štruktúra číselníka oprávnených výdavkov je nasledovná:</w:t>
      </w:r>
    </w:p>
    <w:p w14:paraId="2A056A72" w14:textId="77777777" w:rsidR="00442BCB" w:rsidRPr="00856E7C" w:rsidRDefault="00442BCB" w:rsidP="00151681">
      <w:pPr>
        <w:spacing w:before="120" w:line="240" w:lineRule="auto"/>
        <w:jc w:val="both"/>
        <w:rPr>
          <w:u w:val="single"/>
        </w:rPr>
      </w:pPr>
      <w:r>
        <w:rPr>
          <w:noProof/>
        </w:rPr>
        <w:drawing>
          <wp:anchor distT="0" distB="0" distL="114300" distR="114300" simplePos="0" relativeHeight="251660288" behindDoc="1" locked="0" layoutInCell="0" allowOverlap="1" wp14:anchorId="570F1E30" wp14:editId="7A06085A">
            <wp:simplePos x="0" y="0"/>
            <wp:positionH relativeFrom="column">
              <wp:posOffset>3175</wp:posOffset>
            </wp:positionH>
            <wp:positionV relativeFrom="paragraph">
              <wp:posOffset>112395</wp:posOffset>
            </wp:positionV>
            <wp:extent cx="4543425" cy="723900"/>
            <wp:effectExtent l="0" t="0" r="9525" b="0"/>
            <wp:wrapNone/>
            <wp:docPr id="5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46971" cy="724465"/>
                    </a:xfrm>
                    <a:prstGeom prst="rect">
                      <a:avLst/>
                    </a:prstGeom>
                    <a:noFill/>
                  </pic:spPr>
                </pic:pic>
              </a:graphicData>
            </a:graphic>
            <wp14:sizeRelH relativeFrom="page">
              <wp14:pctWidth>0</wp14:pctWidth>
            </wp14:sizeRelH>
            <wp14:sizeRelV relativeFrom="page">
              <wp14:pctHeight>0</wp14:pctHeight>
            </wp14:sizeRelV>
          </wp:anchor>
        </w:drawing>
      </w:r>
    </w:p>
    <w:p w14:paraId="2CD151DC" w14:textId="77777777" w:rsidR="004B7756" w:rsidRDefault="004B7756" w:rsidP="00151681">
      <w:pPr>
        <w:spacing w:before="120" w:line="240" w:lineRule="auto"/>
        <w:jc w:val="both"/>
      </w:pPr>
    </w:p>
    <w:p w14:paraId="753E3278" w14:textId="77777777" w:rsidR="00666D96" w:rsidRPr="00B5339F" w:rsidRDefault="00666D96" w:rsidP="00151681">
      <w:pPr>
        <w:spacing w:before="120" w:line="240" w:lineRule="auto"/>
        <w:jc w:val="both"/>
      </w:pPr>
    </w:p>
    <w:p w14:paraId="6E2325B8" w14:textId="77777777" w:rsidR="005D08EF" w:rsidRDefault="005D08EF" w:rsidP="00151681">
      <w:pPr>
        <w:spacing w:before="120" w:line="240" w:lineRule="auto"/>
        <w:jc w:val="both"/>
      </w:pPr>
    </w:p>
    <w:p w14:paraId="556AF50F" w14:textId="77777777" w:rsidR="004B7756" w:rsidRPr="005C05CC" w:rsidRDefault="004B7756" w:rsidP="00151681">
      <w:pPr>
        <w:pStyle w:val="Nadpis2"/>
        <w:spacing w:after="120" w:line="240" w:lineRule="auto"/>
        <w:rPr>
          <w:rFonts w:asciiTheme="minorHAnsi" w:hAnsiTheme="minorHAnsi"/>
        </w:rPr>
      </w:pPr>
      <w:bookmarkStart w:id="48" w:name="_Toc476655621"/>
      <w:bookmarkStart w:id="49" w:name="_Toc505197981"/>
      <w:bookmarkStart w:id="50" w:name="_Toc505270044"/>
      <w:r w:rsidRPr="005C05CC">
        <w:rPr>
          <w:rFonts w:asciiTheme="minorHAnsi" w:hAnsiTheme="minorHAnsi"/>
        </w:rPr>
        <w:t>3.2  Trieda 01 – Dlhodobý nehmotný majetok</w:t>
      </w:r>
      <w:bookmarkEnd w:id="48"/>
      <w:bookmarkEnd w:id="49"/>
      <w:bookmarkEnd w:id="50"/>
    </w:p>
    <w:p w14:paraId="03482BFA" w14:textId="77777777" w:rsidR="004B7756" w:rsidRPr="0028341A" w:rsidRDefault="004B7756" w:rsidP="00151681">
      <w:pPr>
        <w:spacing w:before="120" w:line="240" w:lineRule="auto"/>
        <w:jc w:val="both"/>
        <w:rPr>
          <w:b/>
        </w:rPr>
      </w:pPr>
      <w:r w:rsidRPr="0028341A">
        <w:rPr>
          <w:b/>
        </w:rPr>
        <w:t>Vecné vymedzenie</w:t>
      </w:r>
    </w:p>
    <w:p w14:paraId="02CBBC0A" w14:textId="77777777" w:rsidR="004B7756" w:rsidRPr="00B5339F" w:rsidRDefault="004B7756" w:rsidP="00151681">
      <w:pPr>
        <w:spacing w:before="120" w:line="240" w:lineRule="auto"/>
        <w:jc w:val="both"/>
      </w:pPr>
      <w:r w:rsidRPr="00B5339F">
        <w:t>Dlhodobým nehmotným majetkom</w:t>
      </w:r>
      <w:r>
        <w:rPr>
          <w:rStyle w:val="Odkaznapoznmkupodiarou"/>
        </w:rPr>
        <w:footnoteReference w:id="22"/>
      </w:r>
      <w:r w:rsidRPr="00B5339F">
        <w:t xml:space="preserve"> sú zložky majetku, ktorých ocenenie je vyššie ako suma podľa osobitného predpisu (2 400 </w:t>
      </w:r>
      <w:r w:rsidR="005D08EF">
        <w:t>eur</w:t>
      </w:r>
      <w:r w:rsidRPr="00B5339F">
        <w:t>)</w:t>
      </w:r>
      <w:r>
        <w:rPr>
          <w:rStyle w:val="Odkaznapoznmkupodiarou"/>
        </w:rPr>
        <w:footnoteReference w:id="23"/>
      </w:r>
      <w:r w:rsidRPr="00B5339F">
        <w:t xml:space="preserve"> a doba použiteľnosti dlhšia ako jeden rok. Nehmotný majetok, ktorého ocenenie sa rovná</w:t>
      </w:r>
      <w:r>
        <w:t xml:space="preserve"> </w:t>
      </w:r>
      <w:bookmarkStart w:id="51" w:name="page12"/>
      <w:bookmarkEnd w:id="51"/>
      <w:r w:rsidRPr="00B5339F">
        <w:t>sume podľa osobitného predpisu</w:t>
      </w:r>
      <w:r>
        <w:rPr>
          <w:rStyle w:val="Odkaznapoznmkupodiarou"/>
        </w:rPr>
        <w:footnoteReference w:id="24"/>
      </w:r>
      <w:r w:rsidRPr="00B5339F">
        <w:t xml:space="preserve"> alebo je nižšie, možno zaradiť (podľa rozhodnutia účtovnej jednotky - prijímateľa) do dlhodobého nehmotného majetku, ak doba použiteľnosti tohto majetku je dlhšia ako jeden rok.</w:t>
      </w:r>
    </w:p>
    <w:p w14:paraId="5CF9712C" w14:textId="77777777" w:rsidR="004B7756" w:rsidRPr="00B5339F" w:rsidRDefault="004B7756" w:rsidP="00151681">
      <w:pPr>
        <w:spacing w:before="120" w:line="240" w:lineRule="auto"/>
        <w:jc w:val="both"/>
      </w:pPr>
      <w:r w:rsidRPr="00B5339F">
        <w:lastRenderedPageBreak/>
        <w:t>Nehmotný majetok, ktorého ocenenie sa rovná sume podľa osobitného predpisu alebo je nižšie, s</w:t>
      </w:r>
      <w:r w:rsidR="00C42023">
        <w:t> </w:t>
      </w:r>
      <w:r w:rsidRPr="00B5339F">
        <w:t xml:space="preserve">dobou použiteľnosti dlhšou ako jeden rok, ktorý nebol zaradený do dlhodobého nehmotného majetku, sa vykazuje v triede oprávnených výdavkov </w:t>
      </w:r>
      <w:r w:rsidRPr="00856E7C">
        <w:rPr>
          <w:u w:val="single"/>
        </w:rPr>
        <w:t>51 – Služby</w:t>
      </w:r>
      <w:r w:rsidRPr="00B5339F">
        <w:t>.</w:t>
      </w:r>
    </w:p>
    <w:p w14:paraId="687795E5" w14:textId="77777777" w:rsidR="004B7756" w:rsidRPr="00B5339F" w:rsidRDefault="004B7756" w:rsidP="00151681">
      <w:pPr>
        <w:spacing w:before="120" w:line="240" w:lineRule="auto"/>
        <w:jc w:val="both"/>
      </w:pPr>
      <w:r w:rsidRPr="00B5339F">
        <w:t>Do triedy oprávnených výdavkov 01 sa zaraďujú najmä nehmotné výsledky z vývojovej a obdobnej činnosti, softvér, oceniteľné práva (napr. licencie, know-how, autorské práva, obchodné značky, ochranné známky, predmety priemyselných práv), územné plány.</w:t>
      </w:r>
    </w:p>
    <w:p w14:paraId="4EBE607C" w14:textId="77777777" w:rsidR="004B7756" w:rsidRDefault="004B7756" w:rsidP="00151681">
      <w:pPr>
        <w:spacing w:before="120" w:line="240" w:lineRule="auto"/>
        <w:jc w:val="both"/>
      </w:pPr>
      <w:r w:rsidRPr="00856E7C">
        <w:rPr>
          <w:u w:val="single"/>
        </w:rPr>
        <w:t>Ako dlhodobý nehmotný majetok sa nevykazujú</w:t>
      </w:r>
      <w:r w:rsidRPr="00B5339F">
        <w:t>: výdavky na školenia a semináre, marketingové a</w:t>
      </w:r>
      <w:r w:rsidR="00C42023">
        <w:t> </w:t>
      </w:r>
      <w:r w:rsidRPr="00B5339F">
        <w:t>podobné štúdie, prieskum trhu, poradenstvo, odborné posudky, získanie noriem a certifikátov, napríklad ako sú ISO normy, prípravu a zábeh výkonov, reklamu, uvedenie výrobkov na trh, reštrukturalizáciu a reorganizáciu podniku alebo jeho časti, na rozšírenie výroby, ako aj ostatné náklady podobného charakteru.</w:t>
      </w:r>
    </w:p>
    <w:p w14:paraId="78885D45" w14:textId="77777777" w:rsidR="0003730B" w:rsidRPr="00B5339F" w:rsidRDefault="0003730B" w:rsidP="00151681">
      <w:pPr>
        <w:spacing w:before="120" w:line="240" w:lineRule="auto"/>
        <w:jc w:val="both"/>
      </w:pPr>
    </w:p>
    <w:p w14:paraId="226F134F" w14:textId="77777777" w:rsidR="004B7756" w:rsidRPr="00856E7C" w:rsidRDefault="004B7756" w:rsidP="00151681">
      <w:pPr>
        <w:spacing w:before="120" w:line="240" w:lineRule="auto"/>
        <w:jc w:val="both"/>
        <w:rPr>
          <w:b/>
        </w:rPr>
      </w:pPr>
      <w:r w:rsidRPr="00856E7C">
        <w:rPr>
          <w:b/>
        </w:rPr>
        <w:t>Skupiny oprávnených výdavkov triedy 01</w:t>
      </w:r>
    </w:p>
    <w:p w14:paraId="1A447F44" w14:textId="77777777" w:rsidR="004B7756" w:rsidRPr="00B5339F" w:rsidRDefault="004B7756" w:rsidP="00151681">
      <w:pPr>
        <w:spacing w:after="60" w:line="240" w:lineRule="auto"/>
        <w:jc w:val="both"/>
      </w:pPr>
      <w:r w:rsidRPr="00856E7C">
        <w:rPr>
          <w:b/>
        </w:rPr>
        <w:t>013 - Softvér</w:t>
      </w:r>
      <w:r w:rsidRPr="00B5339F">
        <w:t xml:space="preserve"> - ak nie je súčasťou dodávateľskej zmluvy na uskutočnenie stavebných prác a/alebo ak je kúpený samostatne a nie je súčasťou dodávky hardvéru a jeho ocenenia</w:t>
      </w:r>
    </w:p>
    <w:p w14:paraId="50D304B5" w14:textId="77777777" w:rsidR="004B7756" w:rsidRPr="00B5339F" w:rsidRDefault="004B7756" w:rsidP="00151681">
      <w:pPr>
        <w:numPr>
          <w:ilvl w:val="0"/>
          <w:numId w:val="13"/>
        </w:numPr>
        <w:spacing w:after="60" w:line="240" w:lineRule="auto"/>
        <w:jc w:val="both"/>
      </w:pPr>
      <w:r w:rsidRPr="00B5339F">
        <w:t>Nákup softvéru – výdavky na obstaranie softvéru vrátane výdavkov na obstaranie licencií súvisiacich s používaním softvéru - napr. multilicencie, skupinové licencie, atď</w:t>
      </w:r>
      <w:r w:rsidR="00EF14AB">
        <w:t>.</w:t>
      </w:r>
      <w:r w:rsidRPr="00B5339F">
        <w:t xml:space="preserve">; </w:t>
      </w:r>
    </w:p>
    <w:p w14:paraId="4A6865A6" w14:textId="77777777" w:rsidR="004B7756" w:rsidRPr="00B5339F" w:rsidRDefault="004B7756" w:rsidP="00151681">
      <w:pPr>
        <w:numPr>
          <w:ilvl w:val="0"/>
          <w:numId w:val="13"/>
        </w:numPr>
        <w:spacing w:line="240" w:lineRule="auto"/>
        <w:ind w:left="714" w:hanging="357"/>
        <w:jc w:val="both"/>
      </w:pPr>
      <w:r w:rsidRPr="00B5339F">
        <w:t xml:space="preserve">Modernizácia softvéru - napr. upgrade (pridávanie nových funkcionalít zhodnocujúcich softvér). </w:t>
      </w:r>
    </w:p>
    <w:p w14:paraId="22107F9A" w14:textId="77777777" w:rsidR="004B7756" w:rsidRPr="00B5339F" w:rsidRDefault="004B7756" w:rsidP="00151681">
      <w:pPr>
        <w:spacing w:after="60" w:line="240" w:lineRule="auto"/>
        <w:jc w:val="both"/>
      </w:pPr>
      <w:r w:rsidRPr="00856E7C">
        <w:rPr>
          <w:b/>
        </w:rPr>
        <w:t xml:space="preserve">014 </w:t>
      </w:r>
      <w:r>
        <w:rPr>
          <w:b/>
        </w:rPr>
        <w:t>–</w:t>
      </w:r>
      <w:r w:rsidRPr="00856E7C">
        <w:rPr>
          <w:b/>
        </w:rPr>
        <w:t xml:space="preserve"> Oceniteľné</w:t>
      </w:r>
      <w:r>
        <w:rPr>
          <w:b/>
        </w:rPr>
        <w:t xml:space="preserve"> </w:t>
      </w:r>
      <w:r w:rsidRPr="00856E7C">
        <w:rPr>
          <w:b/>
        </w:rPr>
        <w:t>práva</w:t>
      </w:r>
      <w:r w:rsidRPr="00B5339F">
        <w:t xml:space="preserve"> </w:t>
      </w:r>
      <w:r>
        <w:t>–</w:t>
      </w:r>
      <w:r w:rsidRPr="00B5339F">
        <w:t xml:space="preserve"> výsledky</w:t>
      </w:r>
      <w:r>
        <w:t xml:space="preserve"> </w:t>
      </w:r>
      <w:r w:rsidRPr="00B5339F">
        <w:t>tvorivej duševnej činnosti, ktoré boli obstarané za úhradu (vynálezy, licencie, ochranné známky, autorské práva, know-how), užívacie práva, právo prechodu cez pozemok, predmety priemyselných práv a iné výsledky tvorivej duševnej činnosti, ak sa obstarali za odplatu, napríklad kúpou, výmenou alebo nepeňažným vkladom. Do tejto skupiny oprávnených výdavkov sa zaraďujú napr. nasledovné typy oprávnených výdavkov:</w:t>
      </w:r>
    </w:p>
    <w:p w14:paraId="6DFBF8CE" w14:textId="77777777" w:rsidR="004B7756" w:rsidRPr="00B5339F" w:rsidRDefault="004B7756" w:rsidP="00151681">
      <w:pPr>
        <w:numPr>
          <w:ilvl w:val="0"/>
          <w:numId w:val="14"/>
        </w:numPr>
        <w:spacing w:line="240" w:lineRule="auto"/>
        <w:ind w:left="714" w:hanging="357"/>
        <w:jc w:val="both"/>
      </w:pPr>
      <w:r w:rsidRPr="00B5339F">
        <w:t xml:space="preserve">Nákup licencií - výdavky na obstaranie licencií, autorských práv a patentov, okrem výdavkov na obstaranie licencií súvisiacich s používaním softvéru, ktoré sa triedia na podpoložke 711003. </w:t>
      </w:r>
    </w:p>
    <w:p w14:paraId="7684EA13" w14:textId="77777777" w:rsidR="005131BB" w:rsidRPr="005131BB" w:rsidRDefault="005131BB" w:rsidP="00151681">
      <w:pPr>
        <w:autoSpaceDE w:val="0"/>
        <w:autoSpaceDN w:val="0"/>
        <w:adjustRightInd w:val="0"/>
        <w:spacing w:line="240" w:lineRule="auto"/>
      </w:pPr>
      <w:r w:rsidRPr="005131BB">
        <w:rPr>
          <w:b/>
        </w:rPr>
        <w:t>019 - Ostatný dlhodobý nehmotný majetok</w:t>
      </w:r>
      <w:r w:rsidRPr="005131BB">
        <w:t xml:space="preserve"> – dlhodobý nehmotný majetok, ktorý nepatrí do žiadnej z vyššie uvedených skupín </w:t>
      </w:r>
    </w:p>
    <w:p w14:paraId="6414C2D3" w14:textId="77777777" w:rsidR="005131BB" w:rsidRDefault="005131BB" w:rsidP="00151681">
      <w:pPr>
        <w:pStyle w:val="Odsekzoznamu"/>
        <w:numPr>
          <w:ilvl w:val="0"/>
          <w:numId w:val="14"/>
        </w:numPr>
        <w:autoSpaceDE w:val="0"/>
        <w:autoSpaceDN w:val="0"/>
        <w:adjustRightInd w:val="0"/>
        <w:spacing w:line="240" w:lineRule="auto"/>
        <w:ind w:left="714" w:hanging="357"/>
        <w:jc w:val="both"/>
      </w:pPr>
      <w:r w:rsidRPr="005131BB">
        <w:t xml:space="preserve">Nákup ostatných nehmotných aktív (napr. územné plány, web stránky, vecné bremená), ak spĺňajú kritériá obstarania dlhodobého nehmotného majetku z kapitálových výdavkov). </w:t>
      </w:r>
    </w:p>
    <w:p w14:paraId="0B831676" w14:textId="77777777" w:rsidR="00151681" w:rsidRPr="005131BB" w:rsidRDefault="00151681" w:rsidP="00151681">
      <w:pPr>
        <w:pStyle w:val="Odsekzoznamu"/>
        <w:autoSpaceDE w:val="0"/>
        <w:autoSpaceDN w:val="0"/>
        <w:adjustRightInd w:val="0"/>
        <w:spacing w:line="240" w:lineRule="auto"/>
        <w:ind w:left="714"/>
        <w:jc w:val="both"/>
      </w:pPr>
    </w:p>
    <w:p w14:paraId="3F015F5F" w14:textId="77777777" w:rsidR="004B7756" w:rsidRDefault="007332FF" w:rsidP="00151681">
      <w:pPr>
        <w:spacing w:before="120" w:line="240" w:lineRule="auto"/>
        <w:jc w:val="both"/>
        <w:rPr>
          <w:b/>
        </w:rPr>
      </w:pPr>
      <w:r>
        <w:rPr>
          <w:b/>
        </w:rPr>
        <w:t>Relevantné skupiny oprávnených výdavkov a EKRK v</w:t>
      </w:r>
      <w:r w:rsidR="00351927">
        <w:rPr>
          <w:b/>
        </w:rPr>
        <w:t xml:space="preserve"> účtovnej </w:t>
      </w:r>
      <w:r>
        <w:rPr>
          <w:b/>
        </w:rPr>
        <w:t>triede 01</w:t>
      </w:r>
    </w:p>
    <w:tbl>
      <w:tblPr>
        <w:tblStyle w:val="Mriekatabuky"/>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208"/>
        <w:gridCol w:w="5564"/>
        <w:gridCol w:w="1298"/>
      </w:tblGrid>
      <w:tr w:rsidR="004B7756" w14:paraId="3F0C6EBF" w14:textId="77777777" w:rsidTr="00AB67C9">
        <w:tc>
          <w:tcPr>
            <w:tcW w:w="2235" w:type="dxa"/>
            <w:shd w:val="clear" w:color="auto" w:fill="DBE5F1" w:themeFill="accent1" w:themeFillTint="33"/>
          </w:tcPr>
          <w:p w14:paraId="32B48353" w14:textId="77777777" w:rsidR="004B7756" w:rsidRPr="00AB67C9" w:rsidRDefault="004B7756" w:rsidP="00151681">
            <w:pPr>
              <w:spacing w:before="60" w:after="60" w:line="240" w:lineRule="auto"/>
              <w:jc w:val="both"/>
              <w:rPr>
                <w:b/>
                <w:color w:val="002060"/>
              </w:rPr>
            </w:pPr>
            <w:r w:rsidRPr="00AB67C9">
              <w:rPr>
                <w:b/>
                <w:color w:val="002060"/>
              </w:rPr>
              <w:t>Skupina</w:t>
            </w:r>
          </w:p>
        </w:tc>
        <w:tc>
          <w:tcPr>
            <w:tcW w:w="5670" w:type="dxa"/>
            <w:shd w:val="clear" w:color="auto" w:fill="DBE5F1" w:themeFill="accent1" w:themeFillTint="33"/>
          </w:tcPr>
          <w:p w14:paraId="521EC963" w14:textId="77777777" w:rsidR="004B7756" w:rsidRPr="00AB67C9" w:rsidRDefault="004B7756" w:rsidP="00151681">
            <w:pPr>
              <w:spacing w:before="60" w:after="60" w:line="240" w:lineRule="auto"/>
              <w:jc w:val="both"/>
              <w:rPr>
                <w:b/>
                <w:color w:val="002060"/>
              </w:rPr>
            </w:pPr>
            <w:r w:rsidRPr="00AB67C9">
              <w:rPr>
                <w:b/>
                <w:color w:val="002060"/>
              </w:rPr>
              <w:t>Podpoložka EKRK</w:t>
            </w:r>
          </w:p>
        </w:tc>
        <w:tc>
          <w:tcPr>
            <w:tcW w:w="1315" w:type="dxa"/>
            <w:shd w:val="clear" w:color="auto" w:fill="DBE5F1" w:themeFill="accent1" w:themeFillTint="33"/>
          </w:tcPr>
          <w:p w14:paraId="0220CAB0" w14:textId="77777777" w:rsidR="004B7756" w:rsidRPr="00AB67C9" w:rsidRDefault="004B7756" w:rsidP="00151681">
            <w:pPr>
              <w:spacing w:before="60" w:after="60" w:line="240" w:lineRule="auto"/>
              <w:jc w:val="both"/>
              <w:rPr>
                <w:b/>
                <w:color w:val="002060"/>
              </w:rPr>
            </w:pPr>
            <w:r w:rsidRPr="00AB67C9">
              <w:rPr>
                <w:b/>
                <w:color w:val="002060"/>
              </w:rPr>
              <w:t xml:space="preserve">ŠC </w:t>
            </w:r>
            <w:r w:rsidR="00461D6B" w:rsidRPr="00AB67C9">
              <w:rPr>
                <w:b/>
                <w:color w:val="002060"/>
              </w:rPr>
              <w:t>2.1.2</w:t>
            </w:r>
          </w:p>
        </w:tc>
      </w:tr>
      <w:tr w:rsidR="004B7756" w14:paraId="5F83ECD4" w14:textId="77777777" w:rsidTr="00AB67C9">
        <w:trPr>
          <w:trHeight w:val="284"/>
        </w:trPr>
        <w:tc>
          <w:tcPr>
            <w:tcW w:w="2235" w:type="dxa"/>
            <w:vMerge w:val="restart"/>
          </w:tcPr>
          <w:p w14:paraId="5B0160B1" w14:textId="77777777" w:rsidR="004B7756" w:rsidRPr="003D7C0F" w:rsidRDefault="004B7756" w:rsidP="00151681">
            <w:pPr>
              <w:spacing w:before="60" w:after="60" w:line="240" w:lineRule="auto"/>
              <w:jc w:val="both"/>
            </w:pPr>
            <w:r w:rsidRPr="003D7C0F">
              <w:t>013 Softvér</w:t>
            </w:r>
          </w:p>
        </w:tc>
        <w:tc>
          <w:tcPr>
            <w:tcW w:w="5670" w:type="dxa"/>
          </w:tcPr>
          <w:p w14:paraId="5EE745D5" w14:textId="77777777" w:rsidR="004B7756" w:rsidRPr="003D7C0F" w:rsidRDefault="004B7756" w:rsidP="00151681">
            <w:pPr>
              <w:spacing w:before="60" w:after="60" w:line="240" w:lineRule="auto"/>
              <w:jc w:val="both"/>
            </w:pPr>
            <w:r w:rsidRPr="003D7C0F">
              <w:t>711003 Nákup softvéru</w:t>
            </w:r>
          </w:p>
        </w:tc>
        <w:tc>
          <w:tcPr>
            <w:tcW w:w="1315" w:type="dxa"/>
          </w:tcPr>
          <w:p w14:paraId="696EECEB" w14:textId="77777777" w:rsidR="004B7756" w:rsidRPr="003D7C0F" w:rsidRDefault="004B7756" w:rsidP="00151681">
            <w:pPr>
              <w:spacing w:before="60" w:after="60" w:line="240" w:lineRule="auto"/>
              <w:jc w:val="both"/>
            </w:pPr>
            <w:r w:rsidRPr="003D7C0F">
              <w:t>x</w:t>
            </w:r>
          </w:p>
        </w:tc>
      </w:tr>
      <w:tr w:rsidR="004B7756" w14:paraId="61629780" w14:textId="77777777" w:rsidTr="00AB67C9">
        <w:trPr>
          <w:trHeight w:val="333"/>
        </w:trPr>
        <w:tc>
          <w:tcPr>
            <w:tcW w:w="2235" w:type="dxa"/>
            <w:vMerge/>
          </w:tcPr>
          <w:p w14:paraId="63216BB6" w14:textId="77777777" w:rsidR="004B7756" w:rsidRPr="003D7C0F" w:rsidRDefault="004B7756" w:rsidP="00151681">
            <w:pPr>
              <w:spacing w:before="60" w:after="60" w:line="240" w:lineRule="auto"/>
              <w:jc w:val="both"/>
            </w:pPr>
          </w:p>
        </w:tc>
        <w:tc>
          <w:tcPr>
            <w:tcW w:w="5670" w:type="dxa"/>
          </w:tcPr>
          <w:p w14:paraId="142E1823" w14:textId="77777777" w:rsidR="004B7756" w:rsidRPr="003D7C0F" w:rsidRDefault="004B7756" w:rsidP="00151681">
            <w:pPr>
              <w:spacing w:before="60" w:after="60" w:line="240" w:lineRule="auto"/>
              <w:jc w:val="both"/>
            </w:pPr>
            <w:r w:rsidRPr="003D7C0F">
              <w:t>718006 Modernizácia softvéru</w:t>
            </w:r>
          </w:p>
        </w:tc>
        <w:tc>
          <w:tcPr>
            <w:tcW w:w="1315" w:type="dxa"/>
          </w:tcPr>
          <w:p w14:paraId="4760A339" w14:textId="77777777" w:rsidR="004B7756" w:rsidRPr="003D7C0F" w:rsidRDefault="004B7756" w:rsidP="00151681">
            <w:pPr>
              <w:spacing w:before="60" w:after="60" w:line="240" w:lineRule="auto"/>
              <w:jc w:val="both"/>
            </w:pPr>
            <w:r w:rsidRPr="003D7C0F">
              <w:t>x</w:t>
            </w:r>
          </w:p>
        </w:tc>
      </w:tr>
      <w:tr w:rsidR="004B7756" w14:paraId="3FFD3212" w14:textId="77777777" w:rsidTr="00AB67C9">
        <w:tc>
          <w:tcPr>
            <w:tcW w:w="2235" w:type="dxa"/>
          </w:tcPr>
          <w:p w14:paraId="1E5AE284" w14:textId="77777777" w:rsidR="004B7756" w:rsidRPr="003D7C0F" w:rsidRDefault="004B7756" w:rsidP="00151681">
            <w:pPr>
              <w:spacing w:before="60" w:after="60" w:line="240" w:lineRule="auto"/>
              <w:jc w:val="both"/>
            </w:pPr>
            <w:r w:rsidRPr="003D7C0F">
              <w:t>014 Oceniteľné práva</w:t>
            </w:r>
          </w:p>
        </w:tc>
        <w:tc>
          <w:tcPr>
            <w:tcW w:w="5670" w:type="dxa"/>
          </w:tcPr>
          <w:p w14:paraId="1FB0B3B4" w14:textId="77777777" w:rsidR="004B7756" w:rsidRPr="003D7C0F" w:rsidRDefault="004B7756" w:rsidP="00151681">
            <w:pPr>
              <w:spacing w:before="60" w:after="60" w:line="240" w:lineRule="auto"/>
              <w:jc w:val="both"/>
            </w:pPr>
            <w:r w:rsidRPr="003D7C0F">
              <w:t>711004 Nákup licencií</w:t>
            </w:r>
          </w:p>
        </w:tc>
        <w:tc>
          <w:tcPr>
            <w:tcW w:w="1315" w:type="dxa"/>
          </w:tcPr>
          <w:p w14:paraId="58EABA62" w14:textId="77777777" w:rsidR="004B7756" w:rsidRPr="003D7C0F" w:rsidRDefault="004B7756" w:rsidP="00151681">
            <w:pPr>
              <w:spacing w:before="60" w:after="60" w:line="240" w:lineRule="auto"/>
              <w:jc w:val="both"/>
            </w:pPr>
            <w:r w:rsidRPr="003D7C0F">
              <w:t>x</w:t>
            </w:r>
          </w:p>
        </w:tc>
      </w:tr>
      <w:tr w:rsidR="005131BB" w14:paraId="44631E42" w14:textId="77777777" w:rsidTr="00AB67C9">
        <w:tc>
          <w:tcPr>
            <w:tcW w:w="2235" w:type="dxa"/>
          </w:tcPr>
          <w:p w14:paraId="6F76A8AA" w14:textId="77777777" w:rsidR="005131BB" w:rsidRPr="005131BB" w:rsidRDefault="005131BB" w:rsidP="00151681">
            <w:pPr>
              <w:spacing w:before="60" w:after="60" w:line="240" w:lineRule="auto"/>
            </w:pPr>
            <w:r w:rsidRPr="005131BB">
              <w:t xml:space="preserve">019 Ostatný dlhodobý nehmotný majetok </w:t>
            </w:r>
          </w:p>
        </w:tc>
        <w:tc>
          <w:tcPr>
            <w:tcW w:w="5670" w:type="dxa"/>
          </w:tcPr>
          <w:p w14:paraId="36317094" w14:textId="77777777" w:rsidR="005131BB" w:rsidRPr="005131BB" w:rsidRDefault="005131BB" w:rsidP="00151681">
            <w:pPr>
              <w:spacing w:before="60" w:after="60" w:line="240" w:lineRule="auto"/>
            </w:pPr>
            <w:r w:rsidRPr="005131BB">
              <w:t xml:space="preserve">711005 Nákup ostatných nehmotných aktív </w:t>
            </w:r>
          </w:p>
        </w:tc>
        <w:tc>
          <w:tcPr>
            <w:tcW w:w="1315" w:type="dxa"/>
          </w:tcPr>
          <w:p w14:paraId="21B8AA1F" w14:textId="77777777" w:rsidR="005131BB" w:rsidRPr="003D7C0F" w:rsidRDefault="005131BB" w:rsidP="00151681">
            <w:pPr>
              <w:spacing w:before="60" w:after="60" w:line="240" w:lineRule="auto"/>
              <w:jc w:val="both"/>
            </w:pPr>
            <w:r>
              <w:t>x</w:t>
            </w:r>
          </w:p>
        </w:tc>
      </w:tr>
    </w:tbl>
    <w:p w14:paraId="298CB041" w14:textId="77777777" w:rsidR="00151681" w:rsidRDefault="00151681" w:rsidP="00151681">
      <w:pPr>
        <w:spacing w:line="240" w:lineRule="auto"/>
      </w:pPr>
      <w:bookmarkStart w:id="52" w:name="_Toc476655622"/>
      <w:bookmarkStart w:id="53" w:name="_Toc505197982"/>
    </w:p>
    <w:p w14:paraId="15528522" w14:textId="77777777" w:rsidR="004B7756" w:rsidRPr="005C05CC" w:rsidRDefault="004B7756" w:rsidP="0003730B">
      <w:pPr>
        <w:pStyle w:val="Nadpis2"/>
        <w:spacing w:after="120" w:line="240" w:lineRule="auto"/>
        <w:rPr>
          <w:rFonts w:asciiTheme="minorHAnsi" w:hAnsiTheme="minorHAnsi"/>
        </w:rPr>
      </w:pPr>
      <w:bookmarkStart w:id="54" w:name="_Toc505270045"/>
      <w:r w:rsidRPr="005C05CC">
        <w:rPr>
          <w:rFonts w:asciiTheme="minorHAnsi" w:hAnsiTheme="minorHAnsi"/>
        </w:rPr>
        <w:t>3.3 Trieda 02 – Dlhodobý hmotný majetok</w:t>
      </w:r>
      <w:bookmarkEnd w:id="52"/>
      <w:bookmarkEnd w:id="53"/>
      <w:bookmarkEnd w:id="54"/>
    </w:p>
    <w:p w14:paraId="19CA22D3" w14:textId="77777777" w:rsidR="004B7756" w:rsidRPr="0028341A" w:rsidRDefault="004B7756" w:rsidP="00151681">
      <w:pPr>
        <w:spacing w:before="120" w:line="240" w:lineRule="auto"/>
        <w:jc w:val="both"/>
        <w:rPr>
          <w:b/>
        </w:rPr>
      </w:pPr>
      <w:r w:rsidRPr="0028341A">
        <w:rPr>
          <w:b/>
        </w:rPr>
        <w:t>Vecné vymedzenie</w:t>
      </w:r>
    </w:p>
    <w:p w14:paraId="7AA6B857" w14:textId="77777777" w:rsidR="004B7756" w:rsidRPr="00B5339F" w:rsidRDefault="004B7756" w:rsidP="00151681">
      <w:pPr>
        <w:spacing w:after="60" w:line="240" w:lineRule="auto"/>
        <w:jc w:val="both"/>
      </w:pPr>
      <w:r w:rsidRPr="00B5339F">
        <w:lastRenderedPageBreak/>
        <w:t>V triede dlhodobého hmotného majetku</w:t>
      </w:r>
      <w:r>
        <w:rPr>
          <w:rStyle w:val="Odkaznapoznmkupodiarou"/>
        </w:rPr>
        <w:footnoteReference w:id="25"/>
      </w:r>
      <w:r w:rsidRPr="00B5339F">
        <w:t xml:space="preserve"> sa vykazujú:</w:t>
      </w:r>
    </w:p>
    <w:p w14:paraId="68FACA94" w14:textId="77777777" w:rsidR="004B7756" w:rsidRPr="00B5339F" w:rsidRDefault="004B7756" w:rsidP="00151681">
      <w:pPr>
        <w:numPr>
          <w:ilvl w:val="0"/>
          <w:numId w:val="30"/>
        </w:numPr>
        <w:spacing w:after="60" w:line="240" w:lineRule="auto"/>
        <w:jc w:val="both"/>
      </w:pPr>
      <w:bookmarkStart w:id="55" w:name="page13"/>
      <w:bookmarkEnd w:id="55"/>
      <w:r w:rsidRPr="00B5339F">
        <w:t xml:space="preserve">pozemky, stavby, byty a nebytové priestory; </w:t>
      </w:r>
    </w:p>
    <w:p w14:paraId="783A7C09" w14:textId="77777777" w:rsidR="004B7756" w:rsidRPr="00B5339F" w:rsidRDefault="004B7756" w:rsidP="00151681">
      <w:pPr>
        <w:numPr>
          <w:ilvl w:val="0"/>
          <w:numId w:val="30"/>
        </w:numPr>
        <w:spacing w:line="240" w:lineRule="auto"/>
        <w:ind w:left="714" w:hanging="357"/>
        <w:jc w:val="both"/>
      </w:pPr>
      <w:r w:rsidRPr="00B5339F">
        <w:t>samostatné hnuteľné veci s výnimkou nehnuteľných vecí uvedených v písmene a) a súbory hnuteľných vecí, ktoré majú samostatné technicko-ekonomické určenie s dobou použiteľnosti dlhšou ako jeden rok a v ocenení vyššom ako je suma ustanovená v osobitnom predpise</w:t>
      </w:r>
      <w:r>
        <w:rPr>
          <w:rStyle w:val="Odkaznapoznmkupodiarou"/>
        </w:rPr>
        <w:footnoteReference w:id="26"/>
      </w:r>
      <w:r w:rsidRPr="00B5339F">
        <w:t xml:space="preserve">. </w:t>
      </w:r>
    </w:p>
    <w:p w14:paraId="76B5512A" w14:textId="77777777" w:rsidR="004B7756" w:rsidRPr="00B5339F" w:rsidRDefault="004B7756" w:rsidP="00151681">
      <w:pPr>
        <w:spacing w:before="120" w:line="240" w:lineRule="auto"/>
        <w:jc w:val="both"/>
      </w:pPr>
      <w:r w:rsidRPr="00B5339F">
        <w:t>Hmotný majetok uvedený v písm. b), ktorého ocenenie sa rovná alebo je nižšie ako suma ustanovená osobitným predpisom, možno zaradiť (podľa rozhodnutia účtovnej jednotky - prijímateľa) do</w:t>
      </w:r>
      <w:r w:rsidR="00C42023">
        <w:t> </w:t>
      </w:r>
      <w:r w:rsidRPr="00B5339F">
        <w:t>dlhodobého hmotného majetku, ak prevádzkovo-technické funkcie (doba použiteľnosti) sú dlhšie ako jeden rok.</w:t>
      </w:r>
    </w:p>
    <w:p w14:paraId="24F7A7AE" w14:textId="77777777" w:rsidR="004B7756" w:rsidRPr="00B5339F" w:rsidRDefault="004B7756" w:rsidP="00151681">
      <w:pPr>
        <w:spacing w:before="120" w:line="240" w:lineRule="auto"/>
        <w:jc w:val="both"/>
      </w:pPr>
      <w:r w:rsidRPr="00B5339F">
        <w:t xml:space="preserve">Hmotný majetok, ktorého ocenenie sa rovná sume podľa osobitného </w:t>
      </w:r>
      <w:r w:rsidRPr="007B5EB3">
        <w:t>predpisu</w:t>
      </w:r>
      <w:r w:rsidRPr="00B5339F">
        <w:t xml:space="preserve"> alebo je nižšie, s</w:t>
      </w:r>
      <w:r w:rsidR="00C42023">
        <w:t> </w:t>
      </w:r>
      <w:r w:rsidRPr="00B5339F">
        <w:t xml:space="preserve">dobou použiteľnosti dlhšou ako jeden rok, ktorý nebol zaradený do dlhodobého hmotného majetku, sa vykazuje v triede oprávnených výdavkov </w:t>
      </w:r>
      <w:r w:rsidRPr="007B5A2D">
        <w:rPr>
          <w:u w:val="single"/>
        </w:rPr>
        <w:t>11 – Zásoby</w:t>
      </w:r>
      <w:r w:rsidRPr="00B5339F">
        <w:t>.</w:t>
      </w:r>
    </w:p>
    <w:p w14:paraId="4BE87595" w14:textId="77777777" w:rsidR="007332FF" w:rsidRDefault="004B7756" w:rsidP="00151681">
      <w:pPr>
        <w:spacing w:before="120" w:line="240" w:lineRule="auto"/>
        <w:jc w:val="both"/>
        <w:rPr>
          <w:b/>
        </w:rPr>
      </w:pPr>
      <w:r w:rsidRPr="007B5C31">
        <w:rPr>
          <w:u w:val="single"/>
        </w:rPr>
        <w:t>Ako dlhodobý hmotný majetok sa nevykazujú</w:t>
      </w:r>
      <w:r w:rsidRPr="00B5339F">
        <w:t>: Kurzové rozdiely, penále, pokuty, výdavky na prípravu zamestnancov pre budované prevádzky a zariadenia, výdavky na biologickú rekultiváciu, výdavky súvisiace s prípravou a zabezpečením výstavby, ktoré vznikli po uvedení obstarávaného hmotného majetku do používania, výdavky na opravy a udržiavan</w:t>
      </w:r>
      <w:r>
        <w:t>ie dlhodobého hmotného majetku.</w:t>
      </w:r>
    </w:p>
    <w:p w14:paraId="2FF3B7E3" w14:textId="77777777" w:rsidR="00151681" w:rsidRDefault="00151681" w:rsidP="00151681">
      <w:pPr>
        <w:spacing w:before="120" w:line="240" w:lineRule="auto"/>
        <w:jc w:val="both"/>
        <w:rPr>
          <w:b/>
        </w:rPr>
      </w:pPr>
    </w:p>
    <w:p w14:paraId="33E24260" w14:textId="77777777" w:rsidR="004B7756" w:rsidRPr="0028341A" w:rsidRDefault="004B7756" w:rsidP="00151681">
      <w:pPr>
        <w:spacing w:before="120" w:line="240" w:lineRule="auto"/>
        <w:jc w:val="both"/>
        <w:rPr>
          <w:b/>
        </w:rPr>
      </w:pPr>
      <w:r w:rsidRPr="0028341A">
        <w:rPr>
          <w:b/>
        </w:rPr>
        <w:t>Skupiny oprávnených výdavkov triedy 02</w:t>
      </w:r>
    </w:p>
    <w:p w14:paraId="0A193E96" w14:textId="77777777" w:rsidR="004B7756" w:rsidRPr="007B5C31" w:rsidRDefault="004B7756" w:rsidP="00151681">
      <w:pPr>
        <w:spacing w:before="120" w:line="240" w:lineRule="auto"/>
        <w:jc w:val="both"/>
        <w:rPr>
          <w:b/>
        </w:rPr>
      </w:pPr>
      <w:r w:rsidRPr="007B5C31">
        <w:rPr>
          <w:b/>
        </w:rPr>
        <w:t>021 – Stavby</w:t>
      </w:r>
    </w:p>
    <w:p w14:paraId="0582AE94" w14:textId="77777777" w:rsidR="004B7756" w:rsidRDefault="00080EB6" w:rsidP="00151681">
      <w:pPr>
        <w:numPr>
          <w:ilvl w:val="0"/>
          <w:numId w:val="15"/>
        </w:numPr>
        <w:spacing w:before="120" w:line="240" w:lineRule="auto"/>
        <w:ind w:left="426"/>
        <w:jc w:val="both"/>
      </w:pPr>
      <w:r>
        <w:t>s</w:t>
      </w:r>
      <w:r w:rsidR="004B7756" w:rsidRPr="00B5339F">
        <w:t xml:space="preserve">tavebné práce: realizácia nových stavieb, rekonštrukcia a modernizácia stavieb, prístavby, nadstavby, stavebné úpravy (stavebné objekty, prevádzkové súbory, zriadenie staveniska) podľa špecifikácie; </w:t>
      </w:r>
    </w:p>
    <w:p w14:paraId="01700C15" w14:textId="77777777" w:rsidR="004B7756" w:rsidRDefault="004B7756" w:rsidP="00151681">
      <w:pPr>
        <w:widowControl w:val="0"/>
        <w:autoSpaceDE w:val="0"/>
        <w:autoSpaceDN w:val="0"/>
        <w:adjustRightInd w:val="0"/>
        <w:spacing w:before="120" w:line="240" w:lineRule="auto"/>
        <w:rPr>
          <w:rFonts w:ascii="Times New Roman" w:hAnsi="Times New Roman"/>
          <w:sz w:val="24"/>
          <w:szCs w:val="24"/>
        </w:rPr>
      </w:pPr>
      <w:r>
        <w:rPr>
          <w:rFonts w:ascii="Times" w:hAnsi="Times" w:cs="Times"/>
          <w:b/>
          <w:bCs/>
          <w:i/>
          <w:iCs/>
          <w:sz w:val="24"/>
          <w:szCs w:val="24"/>
        </w:rPr>
        <w:t>Stavebné práce vrátane technologického a strojného zariadenia (dodávka a montáž)</w:t>
      </w:r>
    </w:p>
    <w:p w14:paraId="428C2A77" w14:textId="77777777" w:rsidR="004B7756" w:rsidRPr="007F7F31" w:rsidRDefault="004B7756" w:rsidP="00151681">
      <w:pPr>
        <w:widowControl w:val="0"/>
        <w:autoSpaceDE w:val="0"/>
        <w:autoSpaceDN w:val="0"/>
        <w:adjustRightInd w:val="0"/>
        <w:spacing w:after="60" w:line="240" w:lineRule="auto"/>
        <w:jc w:val="both"/>
        <w:rPr>
          <w:rFonts w:asciiTheme="minorHAnsi" w:hAnsiTheme="minorHAnsi"/>
        </w:rPr>
      </w:pPr>
      <w:r w:rsidRPr="007F7F31">
        <w:rPr>
          <w:rFonts w:asciiTheme="minorHAnsi" w:hAnsiTheme="minorHAnsi" w:cs="Times"/>
        </w:rPr>
        <w:t>Oprávneným výdavkom sú:</w:t>
      </w:r>
    </w:p>
    <w:p w14:paraId="1645F0D9" w14:textId="77777777" w:rsidR="004B7756" w:rsidRPr="007F7F31" w:rsidRDefault="004B7756" w:rsidP="00151681">
      <w:pPr>
        <w:widowControl w:val="0"/>
        <w:numPr>
          <w:ilvl w:val="0"/>
          <w:numId w:val="15"/>
        </w:numPr>
        <w:overflowPunct w:val="0"/>
        <w:autoSpaceDE w:val="0"/>
        <w:autoSpaceDN w:val="0"/>
        <w:adjustRightInd w:val="0"/>
        <w:spacing w:after="60" w:line="240" w:lineRule="auto"/>
        <w:ind w:left="426"/>
        <w:jc w:val="both"/>
        <w:rPr>
          <w:rFonts w:asciiTheme="minorHAnsi" w:hAnsiTheme="minorHAnsi" w:cs="Symbol"/>
        </w:rPr>
      </w:pPr>
      <w:r w:rsidRPr="007F7F31">
        <w:rPr>
          <w:rFonts w:asciiTheme="minorHAnsi" w:hAnsiTheme="minorHAnsi" w:cs="Times"/>
        </w:rPr>
        <w:t xml:space="preserve">výdavky na stavebnú </w:t>
      </w:r>
      <w:r w:rsidRPr="007F7F31">
        <w:rPr>
          <w:rFonts w:asciiTheme="minorHAnsi" w:hAnsiTheme="minorHAnsi"/>
        </w:rPr>
        <w:t>č</w:t>
      </w:r>
      <w:r w:rsidRPr="007F7F31">
        <w:rPr>
          <w:rFonts w:asciiTheme="minorHAnsi" w:hAnsiTheme="minorHAnsi" w:cs="Times"/>
        </w:rPr>
        <w:t>as</w:t>
      </w:r>
      <w:r w:rsidRPr="007F7F31">
        <w:rPr>
          <w:rFonts w:asciiTheme="minorHAnsi" w:hAnsiTheme="minorHAnsi"/>
        </w:rPr>
        <w:t>ť</w:t>
      </w:r>
      <w:r w:rsidRPr="007F7F31">
        <w:rPr>
          <w:rFonts w:asciiTheme="minorHAnsi" w:hAnsiTheme="minorHAnsi" w:cs="Times"/>
        </w:rPr>
        <w:t xml:space="preserve"> </w:t>
      </w:r>
    </w:p>
    <w:p w14:paraId="14357D11" w14:textId="77777777" w:rsidR="004B7756" w:rsidRPr="007F7F31" w:rsidRDefault="004B7756" w:rsidP="00151681">
      <w:pPr>
        <w:widowControl w:val="0"/>
        <w:numPr>
          <w:ilvl w:val="1"/>
          <w:numId w:val="15"/>
        </w:numPr>
        <w:overflowPunct w:val="0"/>
        <w:autoSpaceDE w:val="0"/>
        <w:autoSpaceDN w:val="0"/>
        <w:adjustRightInd w:val="0"/>
        <w:spacing w:after="60" w:line="240" w:lineRule="auto"/>
        <w:ind w:left="851"/>
        <w:jc w:val="both"/>
        <w:rPr>
          <w:rFonts w:asciiTheme="minorHAnsi" w:hAnsiTheme="minorHAnsi" w:cs="Times"/>
        </w:rPr>
      </w:pPr>
      <w:r w:rsidRPr="007F7F31">
        <w:rPr>
          <w:rFonts w:asciiTheme="minorHAnsi" w:hAnsiTheme="minorHAnsi" w:cs="Times"/>
        </w:rPr>
        <w:t>náklady na realizáciu stavebných objektov</w:t>
      </w:r>
      <w:r>
        <w:rPr>
          <w:rFonts w:asciiTheme="minorHAnsi" w:hAnsiTheme="minorHAnsi" w:cs="Times"/>
        </w:rPr>
        <w:t xml:space="preserve"> (</w:t>
      </w:r>
      <w:r w:rsidRPr="007F7F31">
        <w:rPr>
          <w:rFonts w:asciiTheme="minorHAnsi" w:hAnsiTheme="minorHAnsi" w:cs="Times"/>
        </w:rPr>
        <w:t>vrátane technického vybavenia,</w:t>
      </w:r>
      <w:r>
        <w:rPr>
          <w:rFonts w:asciiTheme="minorHAnsi" w:hAnsiTheme="minorHAnsi" w:cs="Times"/>
        </w:rPr>
        <w:t xml:space="preserve"> zriadenia prípojok na plyn, vodu, elektrinu, telefón a internet).</w:t>
      </w:r>
      <w:r w:rsidRPr="007F7F31">
        <w:rPr>
          <w:rFonts w:asciiTheme="minorHAnsi" w:hAnsiTheme="minorHAnsi" w:cs="Times"/>
        </w:rPr>
        <w:t xml:space="preserve"> </w:t>
      </w:r>
    </w:p>
    <w:p w14:paraId="630BAC8C" w14:textId="77777777" w:rsidR="004B7756" w:rsidRPr="007F7F31" w:rsidRDefault="004B7756" w:rsidP="00151681">
      <w:pPr>
        <w:widowControl w:val="0"/>
        <w:numPr>
          <w:ilvl w:val="5"/>
          <w:numId w:val="15"/>
        </w:numPr>
        <w:overflowPunct w:val="0"/>
        <w:autoSpaceDE w:val="0"/>
        <w:autoSpaceDN w:val="0"/>
        <w:adjustRightInd w:val="0"/>
        <w:spacing w:after="60" w:line="240" w:lineRule="auto"/>
        <w:ind w:left="1276"/>
        <w:jc w:val="both"/>
        <w:rPr>
          <w:rFonts w:asciiTheme="minorHAnsi" w:hAnsiTheme="minorHAnsi" w:cs="Times"/>
        </w:rPr>
      </w:pPr>
      <w:r w:rsidRPr="007F7F31">
        <w:rPr>
          <w:rFonts w:asciiTheme="minorHAnsi" w:hAnsiTheme="minorHAnsi" w:cs="Times"/>
        </w:rPr>
        <w:t xml:space="preserve">náklady na hlavnú stavebnú výrobu, </w:t>
      </w:r>
    </w:p>
    <w:p w14:paraId="51E7599D" w14:textId="77777777" w:rsidR="004B7756" w:rsidRPr="007F7F31" w:rsidRDefault="004B7756" w:rsidP="00151681">
      <w:pPr>
        <w:widowControl w:val="0"/>
        <w:numPr>
          <w:ilvl w:val="5"/>
          <w:numId w:val="15"/>
        </w:numPr>
        <w:overflowPunct w:val="0"/>
        <w:autoSpaceDE w:val="0"/>
        <w:autoSpaceDN w:val="0"/>
        <w:adjustRightInd w:val="0"/>
        <w:spacing w:after="60" w:line="240" w:lineRule="auto"/>
        <w:ind w:left="1276"/>
        <w:jc w:val="both"/>
        <w:rPr>
          <w:rFonts w:asciiTheme="minorHAnsi" w:hAnsiTheme="minorHAnsi" w:cs="Times"/>
        </w:rPr>
      </w:pPr>
      <w:r w:rsidRPr="007F7F31">
        <w:rPr>
          <w:rFonts w:asciiTheme="minorHAnsi" w:hAnsiTheme="minorHAnsi" w:cs="Times"/>
        </w:rPr>
        <w:t xml:space="preserve">pomocnú stavebnú výrobu, </w:t>
      </w:r>
    </w:p>
    <w:p w14:paraId="3365C54F" w14:textId="77777777" w:rsidR="004B7756" w:rsidRPr="007F7F31" w:rsidRDefault="004B7756" w:rsidP="00151681">
      <w:pPr>
        <w:widowControl w:val="0"/>
        <w:numPr>
          <w:ilvl w:val="5"/>
          <w:numId w:val="15"/>
        </w:numPr>
        <w:overflowPunct w:val="0"/>
        <w:autoSpaceDE w:val="0"/>
        <w:autoSpaceDN w:val="0"/>
        <w:adjustRightInd w:val="0"/>
        <w:spacing w:after="60" w:line="240" w:lineRule="auto"/>
        <w:ind w:left="1276"/>
        <w:jc w:val="both"/>
        <w:rPr>
          <w:rFonts w:asciiTheme="minorHAnsi" w:hAnsiTheme="minorHAnsi" w:cs="Times"/>
        </w:rPr>
      </w:pPr>
      <w:r w:rsidRPr="007F7F31">
        <w:rPr>
          <w:rFonts w:asciiTheme="minorHAnsi" w:hAnsiTheme="minorHAnsi" w:cs="Times"/>
        </w:rPr>
        <w:t xml:space="preserve">montážne práce, </w:t>
      </w:r>
    </w:p>
    <w:p w14:paraId="624F4967" w14:textId="77777777" w:rsidR="004B7756" w:rsidRPr="00E513C5" w:rsidRDefault="004B7756" w:rsidP="00151681">
      <w:pPr>
        <w:widowControl w:val="0"/>
        <w:numPr>
          <w:ilvl w:val="5"/>
          <w:numId w:val="15"/>
        </w:numPr>
        <w:overflowPunct w:val="0"/>
        <w:autoSpaceDE w:val="0"/>
        <w:autoSpaceDN w:val="0"/>
        <w:adjustRightInd w:val="0"/>
        <w:spacing w:after="60" w:line="240" w:lineRule="auto"/>
        <w:ind w:left="1276" w:right="60"/>
        <w:jc w:val="both"/>
        <w:rPr>
          <w:rFonts w:asciiTheme="minorHAnsi" w:hAnsiTheme="minorHAnsi" w:cs="Times"/>
          <w:i/>
          <w:u w:val="single"/>
        </w:rPr>
      </w:pPr>
      <w:r w:rsidRPr="007F7F31">
        <w:rPr>
          <w:rFonts w:asciiTheme="minorHAnsi" w:hAnsiTheme="minorHAnsi" w:cs="Times"/>
        </w:rPr>
        <w:t>ved</w:t>
      </w:r>
      <w:r w:rsidRPr="007F7F31">
        <w:rPr>
          <w:rFonts w:asciiTheme="minorHAnsi" w:hAnsiTheme="minorHAnsi"/>
        </w:rPr>
        <w:t>ľ</w:t>
      </w:r>
      <w:r w:rsidRPr="007F7F31">
        <w:rPr>
          <w:rFonts w:asciiTheme="minorHAnsi" w:hAnsiTheme="minorHAnsi" w:cs="Times"/>
        </w:rPr>
        <w:t>ajšie rozpo</w:t>
      </w:r>
      <w:r w:rsidRPr="007F7F31">
        <w:rPr>
          <w:rFonts w:asciiTheme="minorHAnsi" w:hAnsiTheme="minorHAnsi"/>
        </w:rPr>
        <w:t>č</w:t>
      </w:r>
      <w:r w:rsidRPr="007F7F31">
        <w:rPr>
          <w:rFonts w:asciiTheme="minorHAnsi" w:hAnsiTheme="minorHAnsi" w:cs="Times"/>
        </w:rPr>
        <w:t>tové náklady (zariadenie staveniska – stanovené v zmysle Sadzobníka stavebných prác), pokia</w:t>
      </w:r>
      <w:r w:rsidRPr="007F7F31">
        <w:rPr>
          <w:rFonts w:asciiTheme="minorHAnsi" w:hAnsiTheme="minorHAnsi"/>
        </w:rPr>
        <w:t>ľ</w:t>
      </w:r>
      <w:r w:rsidRPr="007F7F31">
        <w:rPr>
          <w:rFonts w:asciiTheme="minorHAnsi" w:hAnsiTheme="minorHAnsi" w:cs="Times"/>
        </w:rPr>
        <w:t xml:space="preserve"> sú primerané rozsahu stavebných prác </w:t>
      </w:r>
      <w:r w:rsidRPr="00E513C5">
        <w:rPr>
          <w:rFonts w:asciiTheme="minorHAnsi" w:hAnsiTheme="minorHAnsi" w:cs="Times"/>
          <w:i/>
          <w:u w:val="single"/>
        </w:rPr>
        <w:t>(VRN ako sú územné vplyvy, prevádzkové vplyvy, kompleta</w:t>
      </w:r>
      <w:r w:rsidRPr="00E513C5">
        <w:rPr>
          <w:rFonts w:asciiTheme="minorHAnsi" w:hAnsiTheme="minorHAnsi"/>
          <w:i/>
          <w:u w:val="single"/>
        </w:rPr>
        <w:t>č</w:t>
      </w:r>
      <w:r w:rsidRPr="00E513C5">
        <w:rPr>
          <w:rFonts w:asciiTheme="minorHAnsi" w:hAnsiTheme="minorHAnsi" w:cs="Times"/>
          <w:i/>
          <w:u w:val="single"/>
        </w:rPr>
        <w:t xml:space="preserve">ná </w:t>
      </w:r>
      <w:r w:rsidRPr="00E513C5">
        <w:rPr>
          <w:rFonts w:asciiTheme="minorHAnsi" w:hAnsiTheme="minorHAnsi"/>
          <w:i/>
          <w:u w:val="single"/>
        </w:rPr>
        <w:t>č</w:t>
      </w:r>
      <w:r w:rsidRPr="00E513C5">
        <w:rPr>
          <w:rFonts w:asciiTheme="minorHAnsi" w:hAnsiTheme="minorHAnsi" w:cs="Times"/>
          <w:i/>
          <w:u w:val="single"/>
        </w:rPr>
        <w:t>innos</w:t>
      </w:r>
      <w:r w:rsidRPr="00E513C5">
        <w:rPr>
          <w:rFonts w:asciiTheme="minorHAnsi" w:hAnsiTheme="minorHAnsi"/>
          <w:i/>
          <w:u w:val="single"/>
        </w:rPr>
        <w:t>ť</w:t>
      </w:r>
      <w:r w:rsidRPr="00E513C5">
        <w:rPr>
          <w:rFonts w:asciiTheme="minorHAnsi" w:hAnsiTheme="minorHAnsi" w:cs="Times"/>
          <w:i/>
          <w:u w:val="single"/>
        </w:rPr>
        <w:t>, mimostavenisková doprava a ostatné ako samostatná položka na krycom liste vo VRN sa budú považova</w:t>
      </w:r>
      <w:r w:rsidRPr="00E513C5">
        <w:rPr>
          <w:rFonts w:asciiTheme="minorHAnsi" w:hAnsiTheme="minorHAnsi"/>
          <w:i/>
          <w:u w:val="single"/>
        </w:rPr>
        <w:t>ť</w:t>
      </w:r>
      <w:r w:rsidRPr="00E513C5">
        <w:rPr>
          <w:rFonts w:asciiTheme="minorHAnsi" w:hAnsiTheme="minorHAnsi" w:cs="Times"/>
          <w:i/>
          <w:u w:val="single"/>
        </w:rPr>
        <w:t xml:space="preserve"> za neoprávnené), </w:t>
      </w:r>
    </w:p>
    <w:p w14:paraId="16BFEF3A" w14:textId="77777777" w:rsidR="004B7756" w:rsidRPr="007F7F31" w:rsidRDefault="004B7756" w:rsidP="00151681">
      <w:pPr>
        <w:widowControl w:val="0"/>
        <w:numPr>
          <w:ilvl w:val="1"/>
          <w:numId w:val="15"/>
        </w:numPr>
        <w:overflowPunct w:val="0"/>
        <w:autoSpaceDE w:val="0"/>
        <w:autoSpaceDN w:val="0"/>
        <w:adjustRightInd w:val="0"/>
        <w:spacing w:after="60" w:line="240" w:lineRule="auto"/>
        <w:ind w:left="851" w:hanging="426"/>
        <w:jc w:val="both"/>
        <w:rPr>
          <w:rFonts w:asciiTheme="minorHAnsi" w:hAnsiTheme="minorHAnsi" w:cs="Times"/>
        </w:rPr>
      </w:pPr>
      <w:r w:rsidRPr="007F7F31">
        <w:rPr>
          <w:rFonts w:asciiTheme="minorHAnsi" w:hAnsiTheme="minorHAnsi" w:cs="Times"/>
        </w:rPr>
        <w:t>náklady na demoláciu existujúcich stavebných objektov, technologických a iných zariadení v</w:t>
      </w:r>
      <w:r w:rsidR="00C42023">
        <w:rPr>
          <w:rFonts w:asciiTheme="minorHAnsi" w:hAnsiTheme="minorHAnsi" w:cs="Times"/>
        </w:rPr>
        <w:t> </w:t>
      </w:r>
      <w:r w:rsidRPr="007F7F31">
        <w:rPr>
          <w:rFonts w:asciiTheme="minorHAnsi" w:hAnsiTheme="minorHAnsi" w:cs="Times"/>
        </w:rPr>
        <w:t>odôvodnených prípadoch,</w:t>
      </w:r>
    </w:p>
    <w:p w14:paraId="5C4952BE" w14:textId="77777777" w:rsidR="004B7756" w:rsidRPr="007F7F31" w:rsidRDefault="004B7756" w:rsidP="00151681">
      <w:pPr>
        <w:widowControl w:val="0"/>
        <w:numPr>
          <w:ilvl w:val="1"/>
          <w:numId w:val="15"/>
        </w:numPr>
        <w:overflowPunct w:val="0"/>
        <w:autoSpaceDE w:val="0"/>
        <w:autoSpaceDN w:val="0"/>
        <w:adjustRightInd w:val="0"/>
        <w:spacing w:after="60" w:line="240" w:lineRule="auto"/>
        <w:ind w:left="851" w:hanging="426"/>
        <w:jc w:val="both"/>
        <w:rPr>
          <w:rFonts w:asciiTheme="minorHAnsi" w:hAnsiTheme="minorHAnsi" w:cs="Times"/>
        </w:rPr>
      </w:pPr>
      <w:r w:rsidRPr="007F7F31">
        <w:rPr>
          <w:rFonts w:asciiTheme="minorHAnsi" w:hAnsiTheme="minorHAnsi" w:cs="Times"/>
        </w:rPr>
        <w:t xml:space="preserve">náklady na geodetickú </w:t>
      </w:r>
      <w:r w:rsidRPr="007F7F31">
        <w:rPr>
          <w:rFonts w:asciiTheme="minorHAnsi" w:hAnsiTheme="minorHAnsi"/>
        </w:rPr>
        <w:t>č</w:t>
      </w:r>
      <w:r w:rsidRPr="007F7F31">
        <w:rPr>
          <w:rFonts w:asciiTheme="minorHAnsi" w:hAnsiTheme="minorHAnsi" w:cs="Times"/>
        </w:rPr>
        <w:t>innos</w:t>
      </w:r>
      <w:r w:rsidRPr="007F7F31">
        <w:rPr>
          <w:rFonts w:asciiTheme="minorHAnsi" w:hAnsiTheme="minorHAnsi"/>
        </w:rPr>
        <w:t>ť</w:t>
      </w:r>
      <w:r w:rsidRPr="007F7F31">
        <w:rPr>
          <w:rFonts w:asciiTheme="minorHAnsi" w:hAnsiTheme="minorHAnsi" w:cs="Times"/>
        </w:rPr>
        <w:t xml:space="preserve"> zabezpe</w:t>
      </w:r>
      <w:r w:rsidRPr="007F7F31">
        <w:rPr>
          <w:rFonts w:asciiTheme="minorHAnsi" w:hAnsiTheme="minorHAnsi"/>
        </w:rPr>
        <w:t>č</w:t>
      </w:r>
      <w:r w:rsidRPr="007F7F31">
        <w:rPr>
          <w:rFonts w:asciiTheme="minorHAnsi" w:hAnsiTheme="minorHAnsi" w:cs="Times"/>
        </w:rPr>
        <w:t>ovanú obstarávate</w:t>
      </w:r>
      <w:r w:rsidRPr="007F7F31">
        <w:rPr>
          <w:rFonts w:asciiTheme="minorHAnsi" w:hAnsiTheme="minorHAnsi"/>
        </w:rPr>
        <w:t>ľ</w:t>
      </w:r>
      <w:r w:rsidRPr="007F7F31">
        <w:rPr>
          <w:rFonts w:asciiTheme="minorHAnsi" w:hAnsiTheme="minorHAnsi" w:cs="Times"/>
        </w:rPr>
        <w:t xml:space="preserve">om, </w:t>
      </w:r>
    </w:p>
    <w:p w14:paraId="03F83897" w14:textId="77777777" w:rsidR="004B7756" w:rsidRPr="007F7F31" w:rsidRDefault="004B7756" w:rsidP="00151681">
      <w:pPr>
        <w:widowControl w:val="0"/>
        <w:numPr>
          <w:ilvl w:val="0"/>
          <w:numId w:val="15"/>
        </w:numPr>
        <w:overflowPunct w:val="0"/>
        <w:autoSpaceDE w:val="0"/>
        <w:autoSpaceDN w:val="0"/>
        <w:adjustRightInd w:val="0"/>
        <w:spacing w:after="60" w:line="240" w:lineRule="auto"/>
        <w:ind w:left="426"/>
        <w:jc w:val="both"/>
        <w:rPr>
          <w:rFonts w:asciiTheme="minorHAnsi" w:hAnsiTheme="minorHAnsi" w:cs="Symbol"/>
        </w:rPr>
      </w:pPr>
      <w:r w:rsidRPr="007F7F31">
        <w:rPr>
          <w:rFonts w:asciiTheme="minorHAnsi" w:hAnsiTheme="minorHAnsi" w:cs="Times"/>
        </w:rPr>
        <w:t xml:space="preserve">výdavky na technologickú </w:t>
      </w:r>
      <w:r w:rsidRPr="007F7F31">
        <w:rPr>
          <w:rFonts w:asciiTheme="minorHAnsi" w:hAnsiTheme="minorHAnsi"/>
        </w:rPr>
        <w:t>č</w:t>
      </w:r>
      <w:r w:rsidRPr="007F7F31">
        <w:rPr>
          <w:rFonts w:asciiTheme="minorHAnsi" w:hAnsiTheme="minorHAnsi" w:cs="Times"/>
        </w:rPr>
        <w:t>as</w:t>
      </w:r>
      <w:r w:rsidRPr="007F7F31">
        <w:rPr>
          <w:rFonts w:asciiTheme="minorHAnsi" w:hAnsiTheme="minorHAnsi"/>
        </w:rPr>
        <w:t>ť</w:t>
      </w:r>
      <w:r w:rsidRPr="007F7F31">
        <w:rPr>
          <w:rFonts w:asciiTheme="minorHAnsi" w:hAnsiTheme="minorHAnsi" w:cs="Times"/>
        </w:rPr>
        <w:t xml:space="preserve"> (prevádzkové súbory – napr. elektroinštalácia, vzduchotechnika, kúrenie, meranie a regulácia vrátane softvérového vybavenia a pod., dodávka a montáž technologických a strojných zariadení – napr. vý</w:t>
      </w:r>
      <w:r w:rsidRPr="007F7F31">
        <w:rPr>
          <w:rFonts w:asciiTheme="minorHAnsi" w:hAnsiTheme="minorHAnsi"/>
        </w:rPr>
        <w:t>ť</w:t>
      </w:r>
      <w:r w:rsidRPr="007F7F31">
        <w:rPr>
          <w:rFonts w:asciiTheme="minorHAnsi" w:hAnsiTheme="minorHAnsi" w:cs="Times"/>
        </w:rPr>
        <w:t xml:space="preserve">ah a pod.), </w:t>
      </w:r>
    </w:p>
    <w:p w14:paraId="649FAC1B" w14:textId="77777777" w:rsidR="004B7756" w:rsidRPr="007F7F31" w:rsidRDefault="004B7756" w:rsidP="00151681">
      <w:pPr>
        <w:widowControl w:val="0"/>
        <w:numPr>
          <w:ilvl w:val="0"/>
          <w:numId w:val="15"/>
        </w:numPr>
        <w:overflowPunct w:val="0"/>
        <w:autoSpaceDE w:val="0"/>
        <w:autoSpaceDN w:val="0"/>
        <w:adjustRightInd w:val="0"/>
        <w:spacing w:after="60" w:line="240" w:lineRule="auto"/>
        <w:ind w:left="426" w:right="62" w:hanging="357"/>
        <w:jc w:val="both"/>
        <w:rPr>
          <w:rFonts w:asciiTheme="minorHAnsi" w:hAnsiTheme="minorHAnsi" w:cs="Symbol"/>
        </w:rPr>
      </w:pPr>
      <w:r w:rsidRPr="007F7F31">
        <w:rPr>
          <w:rFonts w:asciiTheme="minorHAnsi" w:hAnsiTheme="minorHAnsi" w:cs="Times"/>
        </w:rPr>
        <w:t xml:space="preserve">výdavky na vybudovanie pripojenia na internet prostredníctvom inštalácie lokálnej siete LAN (štruktúrovaný kabelážny systém, v odôvodnených prípadoch WI-FI). </w:t>
      </w:r>
    </w:p>
    <w:p w14:paraId="5C9A6AF0" w14:textId="77777777" w:rsidR="004B7756" w:rsidRPr="00B5339F" w:rsidRDefault="004B7756" w:rsidP="00151681">
      <w:pPr>
        <w:spacing w:after="60" w:line="240" w:lineRule="auto"/>
        <w:ind w:left="425"/>
        <w:jc w:val="both"/>
      </w:pPr>
      <w:r w:rsidRPr="007F7F31">
        <w:rPr>
          <w:rFonts w:asciiTheme="minorHAnsi" w:hAnsiTheme="minorHAnsi" w:cs="Times"/>
        </w:rPr>
        <w:lastRenderedPageBreak/>
        <w:t>Výdavky rozpo</w:t>
      </w:r>
      <w:r w:rsidRPr="007F7F31">
        <w:rPr>
          <w:rFonts w:asciiTheme="minorHAnsi" w:hAnsiTheme="minorHAnsi"/>
        </w:rPr>
        <w:t>č</w:t>
      </w:r>
      <w:r w:rsidRPr="007F7F31">
        <w:rPr>
          <w:rFonts w:asciiTheme="minorHAnsi" w:hAnsiTheme="minorHAnsi" w:cs="Times"/>
        </w:rPr>
        <w:t>tu stavby, ktoré nie je možné riadne špecifikova</w:t>
      </w:r>
      <w:r w:rsidRPr="007F7F31">
        <w:rPr>
          <w:rFonts w:asciiTheme="minorHAnsi" w:hAnsiTheme="minorHAnsi"/>
        </w:rPr>
        <w:t>ť</w:t>
      </w:r>
      <w:r w:rsidRPr="007F7F31">
        <w:rPr>
          <w:rFonts w:asciiTheme="minorHAnsi" w:hAnsiTheme="minorHAnsi" w:cs="Times"/>
        </w:rPr>
        <w:t>, a ktoré nie sú riadne zdôvodnené napr. rozpo</w:t>
      </w:r>
      <w:r w:rsidRPr="007F7F31">
        <w:rPr>
          <w:rFonts w:asciiTheme="minorHAnsi" w:hAnsiTheme="minorHAnsi"/>
        </w:rPr>
        <w:t>č</w:t>
      </w:r>
      <w:r w:rsidRPr="007F7F31">
        <w:rPr>
          <w:rFonts w:asciiTheme="minorHAnsi" w:hAnsiTheme="minorHAnsi" w:cs="Times"/>
        </w:rPr>
        <w:t>tové položky ako ostatné, PPV, podružný materiál, ostatné práce, stratné, nepredvídané práce, nešpecifikované práce, indexácia a pod. (podrobnejšie v príkladoch neoprávnených výdavkov) budú považované za neoprávnené.</w:t>
      </w:r>
    </w:p>
    <w:p w14:paraId="2B055EF1" w14:textId="77777777" w:rsidR="004B7756" w:rsidRDefault="00F7201B" w:rsidP="00151681">
      <w:pPr>
        <w:numPr>
          <w:ilvl w:val="0"/>
          <w:numId w:val="15"/>
        </w:numPr>
        <w:spacing w:after="60" w:line="240" w:lineRule="auto"/>
        <w:ind w:left="425" w:hanging="357"/>
        <w:jc w:val="both"/>
      </w:pPr>
      <w:r>
        <w:t>s</w:t>
      </w:r>
      <w:r w:rsidR="004B7756">
        <w:t>tavebný dozor</w:t>
      </w:r>
      <w:r w:rsidR="00080EB6">
        <w:t>,</w:t>
      </w:r>
      <w:r w:rsidR="004B7756" w:rsidRPr="00B5339F">
        <w:t xml:space="preserve"> </w:t>
      </w:r>
    </w:p>
    <w:p w14:paraId="081810A8" w14:textId="77777777" w:rsidR="00F7201B" w:rsidRPr="00B5339F" w:rsidRDefault="00F7201B" w:rsidP="00151681">
      <w:pPr>
        <w:numPr>
          <w:ilvl w:val="0"/>
          <w:numId w:val="15"/>
        </w:numPr>
        <w:spacing w:line="240" w:lineRule="auto"/>
        <w:ind w:left="425" w:hanging="357"/>
        <w:jc w:val="both"/>
      </w:pPr>
      <w:r>
        <w:t>výdavky na energetické certifikáty, energetické audity, tepelno-technické posudky a pod.</w:t>
      </w:r>
      <w:r w:rsidR="00080EB6">
        <w:t>,</w:t>
      </w:r>
      <w:r>
        <w:t xml:space="preserve"> vydané pred a po výstavbe/rekonštrukcii/modernizácii. </w:t>
      </w:r>
    </w:p>
    <w:p w14:paraId="1E43ACFD" w14:textId="77777777" w:rsidR="00151681" w:rsidRDefault="00151681" w:rsidP="00151681">
      <w:pPr>
        <w:spacing w:after="60" w:line="240" w:lineRule="auto"/>
        <w:jc w:val="both"/>
        <w:rPr>
          <w:b/>
        </w:rPr>
      </w:pPr>
    </w:p>
    <w:p w14:paraId="255022FB" w14:textId="77777777" w:rsidR="004B7756" w:rsidRPr="00B5339F" w:rsidRDefault="004B7756" w:rsidP="00151681">
      <w:pPr>
        <w:spacing w:after="60" w:line="240" w:lineRule="auto"/>
        <w:jc w:val="both"/>
      </w:pPr>
      <w:r w:rsidRPr="007B5C31">
        <w:rPr>
          <w:b/>
        </w:rPr>
        <w:t xml:space="preserve">022 </w:t>
      </w:r>
      <w:r>
        <w:rPr>
          <w:b/>
        </w:rPr>
        <w:t>–</w:t>
      </w:r>
      <w:r w:rsidRPr="007B5C31">
        <w:rPr>
          <w:b/>
        </w:rPr>
        <w:t xml:space="preserve"> Samostatné</w:t>
      </w:r>
      <w:r>
        <w:rPr>
          <w:b/>
        </w:rPr>
        <w:t xml:space="preserve"> </w:t>
      </w:r>
      <w:r w:rsidRPr="007B5C31">
        <w:rPr>
          <w:b/>
        </w:rPr>
        <w:t>hnuteľné veci a súbory hnuteľných vecí</w:t>
      </w:r>
      <w:r w:rsidRPr="00B5339F">
        <w:t xml:space="preserve"> - majú samostatné technicko-ekonomické určenie a ich ocenenie je vyššie ako 1 700 </w:t>
      </w:r>
      <w:r w:rsidR="00080EB6">
        <w:t>eur</w:t>
      </w:r>
      <w:r w:rsidRPr="00B5339F">
        <w:t>, doba použiteľnosti dlhšia ako 1 rok (napr. výrobné zariadenia, zariadenia a predmety slúžiace na poskytovanie služieb, účelové predmety a iné zariadenia, ktoré s budovou alebo stavbou netvoria jeden funkčný celok, aj keď je s ňou pevne spojené).</w:t>
      </w:r>
    </w:p>
    <w:p w14:paraId="0E5AAC16" w14:textId="77777777" w:rsidR="004B7756" w:rsidRPr="00B5339F" w:rsidRDefault="00F7201B" w:rsidP="00151681">
      <w:pPr>
        <w:numPr>
          <w:ilvl w:val="0"/>
          <w:numId w:val="16"/>
        </w:numPr>
        <w:spacing w:after="60" w:line="240" w:lineRule="auto"/>
        <w:jc w:val="both"/>
      </w:pPr>
      <w:r>
        <w:t>n</w:t>
      </w:r>
      <w:r w:rsidR="004B7756" w:rsidRPr="00B5339F">
        <w:t xml:space="preserve">ákup interiérového vybavenia; </w:t>
      </w:r>
    </w:p>
    <w:p w14:paraId="4788849C" w14:textId="77777777" w:rsidR="004B7756" w:rsidRPr="00B5339F" w:rsidRDefault="00F7201B" w:rsidP="00151681">
      <w:pPr>
        <w:numPr>
          <w:ilvl w:val="0"/>
          <w:numId w:val="16"/>
        </w:numPr>
        <w:spacing w:after="60" w:line="240" w:lineRule="auto"/>
        <w:jc w:val="both"/>
      </w:pPr>
      <w:r>
        <w:t>n</w:t>
      </w:r>
      <w:r w:rsidR="004B7756" w:rsidRPr="00B5339F">
        <w:t xml:space="preserve">ákup a modernizácia výpočtovej techniky, vrátane príslušenstva; </w:t>
      </w:r>
    </w:p>
    <w:p w14:paraId="5B542C7D" w14:textId="77777777" w:rsidR="004B7756" w:rsidRDefault="00F7201B" w:rsidP="00151681">
      <w:pPr>
        <w:numPr>
          <w:ilvl w:val="0"/>
          <w:numId w:val="16"/>
        </w:numPr>
        <w:spacing w:after="60" w:line="240" w:lineRule="auto"/>
        <w:jc w:val="both"/>
      </w:pPr>
      <w:r>
        <w:t>n</w:t>
      </w:r>
      <w:r w:rsidR="004B7756" w:rsidRPr="00B5339F">
        <w:t xml:space="preserve">ákup a modernizácia telekomunikačnej techniky; </w:t>
      </w:r>
    </w:p>
    <w:p w14:paraId="473B8CC1" w14:textId="77777777" w:rsidR="004B7756" w:rsidRPr="00B5339F" w:rsidRDefault="00F7201B" w:rsidP="00151681">
      <w:pPr>
        <w:numPr>
          <w:ilvl w:val="0"/>
          <w:numId w:val="16"/>
        </w:numPr>
        <w:spacing w:after="60" w:line="240" w:lineRule="auto"/>
      </w:pPr>
      <w:r>
        <w:t>m</w:t>
      </w:r>
      <w:r w:rsidR="004B7756" w:rsidRPr="00940357">
        <w:t xml:space="preserve">odernizácia komunikačnej infraštruktúry. </w:t>
      </w:r>
    </w:p>
    <w:p w14:paraId="52939DAE" w14:textId="77777777" w:rsidR="004B7756" w:rsidRPr="00940357" w:rsidRDefault="00F7201B" w:rsidP="00151681">
      <w:pPr>
        <w:numPr>
          <w:ilvl w:val="0"/>
          <w:numId w:val="16"/>
        </w:numPr>
        <w:spacing w:line="240" w:lineRule="auto"/>
        <w:ind w:left="714" w:hanging="357"/>
        <w:jc w:val="both"/>
      </w:pPr>
      <w:r>
        <w:t>n</w:t>
      </w:r>
      <w:r w:rsidR="004B7756" w:rsidRPr="00B5339F">
        <w:t>ákup a modernizácia prevádzkových/špeciálnych strojov, prístrojov, zariadení, techniky a</w:t>
      </w:r>
      <w:r w:rsidR="00C42023">
        <w:t> </w:t>
      </w:r>
      <w:r w:rsidR="004B7756" w:rsidRPr="00B5339F">
        <w:t>náradi</w:t>
      </w:r>
      <w:r w:rsidR="00C42023">
        <w:t>a (</w:t>
      </w:r>
      <w:r w:rsidR="004B7756" w:rsidRPr="00B5339F">
        <w:t>vrátane prvého zaškolenia obsluhy, ak verejné obstarávanie je realizované samostatne mimo stavebných prác)</w:t>
      </w:r>
      <w:r w:rsidR="004B7756">
        <w:t xml:space="preserve"> - </w:t>
      </w:r>
      <w:r>
        <w:rPr>
          <w:rFonts w:cs="Times"/>
          <w:bCs/>
          <w:iCs/>
        </w:rPr>
        <w:t>z</w:t>
      </w:r>
      <w:r w:rsidR="004B7756" w:rsidRPr="00940357">
        <w:rPr>
          <w:rFonts w:cs="Times"/>
          <w:bCs/>
          <w:iCs/>
        </w:rPr>
        <w:t>dravotnícke zariadenia  a IKT</w:t>
      </w:r>
    </w:p>
    <w:p w14:paraId="041506B0" w14:textId="77777777" w:rsidR="004B7756" w:rsidRPr="00940357" w:rsidRDefault="004B7756" w:rsidP="00151681">
      <w:pPr>
        <w:widowControl w:val="0"/>
        <w:overflowPunct w:val="0"/>
        <w:autoSpaceDE w:val="0"/>
        <w:autoSpaceDN w:val="0"/>
        <w:adjustRightInd w:val="0"/>
        <w:spacing w:after="60" w:line="240" w:lineRule="auto"/>
        <w:ind w:right="60"/>
        <w:jc w:val="both"/>
      </w:pPr>
      <w:r w:rsidRPr="00940357">
        <w:rPr>
          <w:rFonts w:cs="Times"/>
        </w:rPr>
        <w:t>Oprávnené je obstaranie zdravotníckych prístrojov, zariadení a techniky, ktoré sú nevyhnutné pre splnenie cie</w:t>
      </w:r>
      <w:r w:rsidRPr="00940357">
        <w:t>ľ</w:t>
      </w:r>
      <w:r w:rsidRPr="00940357">
        <w:rPr>
          <w:rFonts w:cs="Times"/>
        </w:rPr>
        <w:t>ov projektu:</w:t>
      </w:r>
    </w:p>
    <w:p w14:paraId="35AE45AF" w14:textId="77777777" w:rsidR="004B7756" w:rsidRPr="00940357" w:rsidRDefault="004B7756" w:rsidP="00151681">
      <w:pPr>
        <w:widowControl w:val="0"/>
        <w:numPr>
          <w:ilvl w:val="0"/>
          <w:numId w:val="16"/>
        </w:numPr>
        <w:overflowPunct w:val="0"/>
        <w:autoSpaceDE w:val="0"/>
        <w:autoSpaceDN w:val="0"/>
        <w:adjustRightInd w:val="0"/>
        <w:spacing w:after="60" w:line="240" w:lineRule="auto"/>
        <w:jc w:val="both"/>
        <w:rPr>
          <w:rFonts w:cs="Symbol"/>
        </w:rPr>
      </w:pPr>
      <w:r w:rsidRPr="00940357">
        <w:rPr>
          <w:rFonts w:cs="Times"/>
        </w:rPr>
        <w:t xml:space="preserve">výdavky na komplexnú zdravotnícku technológiu, </w:t>
      </w:r>
    </w:p>
    <w:p w14:paraId="79B429CE" w14:textId="77777777" w:rsidR="004B7756" w:rsidRPr="00940357" w:rsidRDefault="004B7756" w:rsidP="00151681">
      <w:pPr>
        <w:widowControl w:val="0"/>
        <w:numPr>
          <w:ilvl w:val="0"/>
          <w:numId w:val="16"/>
        </w:numPr>
        <w:overflowPunct w:val="0"/>
        <w:autoSpaceDE w:val="0"/>
        <w:autoSpaceDN w:val="0"/>
        <w:adjustRightInd w:val="0"/>
        <w:spacing w:after="60" w:line="240" w:lineRule="auto"/>
        <w:jc w:val="both"/>
        <w:rPr>
          <w:rFonts w:cs="Symbol"/>
        </w:rPr>
      </w:pPr>
      <w:r w:rsidRPr="00940357">
        <w:rPr>
          <w:rFonts w:cs="Times"/>
        </w:rPr>
        <w:t xml:space="preserve">výdavky na zdravotnícke stroje, prístroje a zariadenia, zdravotnícku techniku, </w:t>
      </w:r>
    </w:p>
    <w:p w14:paraId="0FB4BEDF" w14:textId="77777777" w:rsidR="004B7756" w:rsidRPr="00940357" w:rsidRDefault="004B7756" w:rsidP="00151681">
      <w:pPr>
        <w:widowControl w:val="0"/>
        <w:numPr>
          <w:ilvl w:val="0"/>
          <w:numId w:val="16"/>
        </w:numPr>
        <w:overflowPunct w:val="0"/>
        <w:autoSpaceDE w:val="0"/>
        <w:autoSpaceDN w:val="0"/>
        <w:adjustRightInd w:val="0"/>
        <w:spacing w:after="60" w:line="240" w:lineRule="auto"/>
        <w:jc w:val="both"/>
        <w:rPr>
          <w:rFonts w:cs="Symbol"/>
        </w:rPr>
      </w:pPr>
      <w:r w:rsidRPr="00940357">
        <w:rPr>
          <w:rFonts w:cs="Times"/>
        </w:rPr>
        <w:t>výdavky na informa</w:t>
      </w:r>
      <w:r w:rsidRPr="00940357">
        <w:t>č</w:t>
      </w:r>
      <w:r w:rsidRPr="00940357">
        <w:rPr>
          <w:rFonts w:cs="Times"/>
        </w:rPr>
        <w:t xml:space="preserve">né technológie (hardvér), </w:t>
      </w:r>
    </w:p>
    <w:p w14:paraId="240B2E61" w14:textId="77777777" w:rsidR="004B7756" w:rsidRPr="00940357" w:rsidRDefault="004B7756" w:rsidP="00151681">
      <w:pPr>
        <w:widowControl w:val="0"/>
        <w:numPr>
          <w:ilvl w:val="0"/>
          <w:numId w:val="16"/>
        </w:numPr>
        <w:overflowPunct w:val="0"/>
        <w:autoSpaceDE w:val="0"/>
        <w:autoSpaceDN w:val="0"/>
        <w:adjustRightInd w:val="0"/>
        <w:spacing w:after="60" w:line="240" w:lineRule="auto"/>
        <w:jc w:val="both"/>
        <w:rPr>
          <w:rFonts w:cs="Symbol"/>
        </w:rPr>
      </w:pPr>
      <w:r w:rsidRPr="00940357">
        <w:rPr>
          <w:rFonts w:cs="Times"/>
        </w:rPr>
        <w:t xml:space="preserve">výdavky na montáž a inštaláciu, </w:t>
      </w:r>
    </w:p>
    <w:p w14:paraId="5BFF1002" w14:textId="77777777" w:rsidR="004B7756" w:rsidRPr="00FF6204" w:rsidRDefault="004B7756" w:rsidP="00151681">
      <w:pPr>
        <w:numPr>
          <w:ilvl w:val="0"/>
          <w:numId w:val="16"/>
        </w:numPr>
        <w:spacing w:line="240" w:lineRule="auto"/>
        <w:jc w:val="both"/>
      </w:pPr>
      <w:r w:rsidRPr="00940357">
        <w:rPr>
          <w:rFonts w:cs="Times"/>
        </w:rPr>
        <w:t>výdavky na skúšky a skúšobnú prevádzku.</w:t>
      </w:r>
    </w:p>
    <w:p w14:paraId="63161596" w14:textId="77777777" w:rsidR="00151681" w:rsidRDefault="00151681" w:rsidP="00151681">
      <w:pPr>
        <w:pStyle w:val="Default"/>
        <w:spacing w:after="120"/>
        <w:rPr>
          <w:rFonts w:eastAsia="Times New Roman" w:cs="Times New Roman"/>
          <w:b/>
          <w:color w:val="auto"/>
          <w:sz w:val="22"/>
          <w:szCs w:val="22"/>
          <w:lang w:eastAsia="sk-SK"/>
        </w:rPr>
      </w:pPr>
    </w:p>
    <w:p w14:paraId="6146F4CE" w14:textId="77777777" w:rsidR="00FF6204" w:rsidRPr="00C42023" w:rsidRDefault="00FF6204" w:rsidP="00151681">
      <w:pPr>
        <w:pStyle w:val="Default"/>
        <w:spacing w:after="120"/>
        <w:rPr>
          <w:rFonts w:eastAsia="Times New Roman" w:cs="Times New Roman"/>
          <w:b/>
          <w:color w:val="auto"/>
          <w:sz w:val="22"/>
          <w:szCs w:val="22"/>
          <w:lang w:eastAsia="sk-SK"/>
        </w:rPr>
      </w:pPr>
      <w:r w:rsidRPr="00C42023">
        <w:rPr>
          <w:rFonts w:eastAsia="Times New Roman" w:cs="Times New Roman"/>
          <w:b/>
          <w:color w:val="auto"/>
          <w:sz w:val="22"/>
          <w:szCs w:val="22"/>
          <w:lang w:eastAsia="sk-SK"/>
        </w:rPr>
        <w:t xml:space="preserve">023 - Dopravné prostriedky </w:t>
      </w:r>
    </w:p>
    <w:p w14:paraId="7A2A7074" w14:textId="77777777" w:rsidR="00FF6204" w:rsidRDefault="00080EB6" w:rsidP="00151681">
      <w:pPr>
        <w:pStyle w:val="Default"/>
        <w:numPr>
          <w:ilvl w:val="0"/>
          <w:numId w:val="16"/>
        </w:numPr>
        <w:spacing w:after="120"/>
        <w:ind w:left="714" w:hanging="357"/>
        <w:rPr>
          <w:sz w:val="20"/>
          <w:szCs w:val="20"/>
        </w:rPr>
      </w:pPr>
      <w:r>
        <w:rPr>
          <w:rFonts w:eastAsia="Times New Roman" w:cs="Times New Roman"/>
          <w:color w:val="auto"/>
          <w:sz w:val="22"/>
          <w:szCs w:val="22"/>
          <w:lang w:eastAsia="sk-SK"/>
        </w:rPr>
        <w:t>n</w:t>
      </w:r>
      <w:r w:rsidR="00FF6204" w:rsidRPr="00C42023">
        <w:rPr>
          <w:rFonts w:eastAsia="Times New Roman" w:cs="Times New Roman"/>
          <w:color w:val="auto"/>
          <w:sz w:val="22"/>
          <w:szCs w:val="22"/>
          <w:lang w:eastAsia="sk-SK"/>
        </w:rPr>
        <w:t>ákup</w:t>
      </w:r>
      <w:r w:rsidR="00F7201B">
        <w:rPr>
          <w:rFonts w:eastAsia="Times New Roman" w:cs="Times New Roman"/>
          <w:color w:val="auto"/>
          <w:sz w:val="22"/>
          <w:szCs w:val="22"/>
          <w:lang w:eastAsia="sk-SK"/>
        </w:rPr>
        <w:t xml:space="preserve"> </w:t>
      </w:r>
      <w:r w:rsidR="00FF6204" w:rsidRPr="00C42023">
        <w:rPr>
          <w:rFonts w:eastAsia="Times New Roman" w:cs="Times New Roman"/>
          <w:color w:val="auto"/>
          <w:sz w:val="22"/>
          <w:szCs w:val="22"/>
          <w:lang w:eastAsia="sk-SK"/>
        </w:rPr>
        <w:t>osobných automobilov</w:t>
      </w:r>
      <w:r w:rsidR="00FF6204">
        <w:rPr>
          <w:sz w:val="20"/>
          <w:szCs w:val="20"/>
        </w:rPr>
        <w:t xml:space="preserve">. </w:t>
      </w:r>
    </w:p>
    <w:p w14:paraId="49290861" w14:textId="77777777" w:rsidR="00151681" w:rsidRDefault="00151681" w:rsidP="00151681">
      <w:pPr>
        <w:spacing w:line="240" w:lineRule="auto"/>
        <w:jc w:val="both"/>
        <w:rPr>
          <w:b/>
        </w:rPr>
      </w:pPr>
    </w:p>
    <w:p w14:paraId="46333CFE" w14:textId="77777777" w:rsidR="004B7756" w:rsidRPr="00B5339F" w:rsidRDefault="004B7756" w:rsidP="00151681">
      <w:pPr>
        <w:spacing w:line="240" w:lineRule="auto"/>
        <w:jc w:val="both"/>
      </w:pPr>
      <w:r w:rsidRPr="007B5C31">
        <w:rPr>
          <w:b/>
        </w:rPr>
        <w:t>029 – Ostatný dlhodobý hmotný majetok</w:t>
      </w:r>
      <w:r w:rsidRPr="00B5339F">
        <w:t xml:space="preserve"> – DHM nezaraditeľný do predchádzajúcich skupín</w:t>
      </w:r>
    </w:p>
    <w:p w14:paraId="36B7A840" w14:textId="77777777" w:rsidR="00E23DD0" w:rsidRPr="00B5339F" w:rsidRDefault="00080EB6" w:rsidP="00151681">
      <w:pPr>
        <w:numPr>
          <w:ilvl w:val="0"/>
          <w:numId w:val="17"/>
        </w:numPr>
        <w:spacing w:line="240" w:lineRule="auto"/>
        <w:jc w:val="both"/>
      </w:pPr>
      <w:r>
        <w:t>t</w:t>
      </w:r>
      <w:r w:rsidR="004B7756" w:rsidRPr="00B5339F">
        <w:t xml:space="preserve">echnické rekultivácie (ako sú terénne úpravy, odstránenie následkov vodnej erózie, zdevastovania pôdy po stavebnej činnosti atď.). Od technickej rekultivácie je potrebné odlíšiť biologickú rekultiváciu (hnojenie pôdy, vysiatie trávy, vysadenie kvetín a okrasných kríkov), ktorá je vždy súčasťou podpoložky 633006. </w:t>
      </w:r>
    </w:p>
    <w:p w14:paraId="3EBE8022" w14:textId="77777777" w:rsidR="004B7756" w:rsidRDefault="00F7201B" w:rsidP="00151681">
      <w:pPr>
        <w:spacing w:before="120" w:line="240" w:lineRule="auto"/>
        <w:jc w:val="both"/>
        <w:rPr>
          <w:b/>
        </w:rPr>
      </w:pPr>
      <w:r>
        <w:rPr>
          <w:b/>
        </w:rPr>
        <w:t>Relevantné skupiny oprávnených výdavkov a EKRK v</w:t>
      </w:r>
      <w:r w:rsidR="00351927">
        <w:rPr>
          <w:b/>
        </w:rPr>
        <w:t xml:space="preserve"> účtovnej </w:t>
      </w:r>
      <w:r>
        <w:rPr>
          <w:b/>
        </w:rPr>
        <w:t>triede 02</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765"/>
        <w:gridCol w:w="6224"/>
        <w:gridCol w:w="1081"/>
      </w:tblGrid>
      <w:tr w:rsidR="004B7756" w:rsidRPr="0003730B" w14:paraId="41FC802A" w14:textId="77777777" w:rsidTr="0003730B">
        <w:trPr>
          <w:tblHeader/>
        </w:trPr>
        <w:tc>
          <w:tcPr>
            <w:tcW w:w="973" w:type="pct"/>
            <w:shd w:val="clear" w:color="auto" w:fill="DBE5F1" w:themeFill="accent1" w:themeFillTint="33"/>
          </w:tcPr>
          <w:p w14:paraId="2D466CDF" w14:textId="77777777" w:rsidR="004B7756" w:rsidRPr="0003730B" w:rsidRDefault="004B7756" w:rsidP="00151681">
            <w:pPr>
              <w:spacing w:before="60" w:after="60" w:line="240" w:lineRule="auto"/>
              <w:jc w:val="both"/>
              <w:rPr>
                <w:rFonts w:asciiTheme="minorHAnsi" w:hAnsiTheme="minorHAnsi"/>
                <w:b/>
                <w:color w:val="002060"/>
                <w:sz w:val="20"/>
                <w:szCs w:val="20"/>
              </w:rPr>
            </w:pPr>
            <w:r w:rsidRPr="0003730B">
              <w:rPr>
                <w:rFonts w:asciiTheme="minorHAnsi" w:hAnsiTheme="minorHAnsi"/>
                <w:b/>
                <w:color w:val="002060"/>
                <w:sz w:val="20"/>
                <w:szCs w:val="20"/>
              </w:rPr>
              <w:t>Skupina</w:t>
            </w:r>
          </w:p>
        </w:tc>
        <w:tc>
          <w:tcPr>
            <w:tcW w:w="3431" w:type="pct"/>
            <w:shd w:val="clear" w:color="auto" w:fill="DBE5F1" w:themeFill="accent1" w:themeFillTint="33"/>
          </w:tcPr>
          <w:p w14:paraId="01CB7CA9" w14:textId="77777777" w:rsidR="004B7756" w:rsidRPr="0003730B" w:rsidRDefault="004B7756" w:rsidP="00151681">
            <w:pPr>
              <w:spacing w:before="60" w:after="60" w:line="240" w:lineRule="auto"/>
              <w:jc w:val="both"/>
              <w:rPr>
                <w:rFonts w:asciiTheme="minorHAnsi" w:hAnsiTheme="minorHAnsi"/>
                <w:b/>
                <w:color w:val="002060"/>
                <w:sz w:val="20"/>
                <w:szCs w:val="20"/>
              </w:rPr>
            </w:pPr>
            <w:r w:rsidRPr="0003730B">
              <w:rPr>
                <w:rFonts w:asciiTheme="minorHAnsi" w:hAnsiTheme="minorHAnsi"/>
                <w:b/>
                <w:color w:val="002060"/>
                <w:sz w:val="20"/>
                <w:szCs w:val="20"/>
              </w:rPr>
              <w:t>Podpoložka z EKRK</w:t>
            </w:r>
          </w:p>
        </w:tc>
        <w:tc>
          <w:tcPr>
            <w:tcW w:w="596" w:type="pct"/>
            <w:shd w:val="clear" w:color="auto" w:fill="DBE5F1" w:themeFill="accent1" w:themeFillTint="33"/>
          </w:tcPr>
          <w:p w14:paraId="767A041B" w14:textId="77777777" w:rsidR="004B7756" w:rsidRPr="0003730B" w:rsidRDefault="004B7756" w:rsidP="00151681">
            <w:pPr>
              <w:spacing w:before="60" w:after="60" w:line="240" w:lineRule="auto"/>
              <w:jc w:val="center"/>
              <w:rPr>
                <w:rFonts w:asciiTheme="minorHAnsi" w:hAnsiTheme="minorHAnsi"/>
                <w:b/>
                <w:color w:val="002060"/>
                <w:sz w:val="20"/>
                <w:szCs w:val="20"/>
              </w:rPr>
            </w:pPr>
            <w:r w:rsidRPr="0003730B">
              <w:rPr>
                <w:rFonts w:asciiTheme="minorHAnsi" w:hAnsiTheme="minorHAnsi"/>
                <w:b/>
                <w:color w:val="002060"/>
                <w:sz w:val="20"/>
                <w:szCs w:val="20"/>
              </w:rPr>
              <w:t xml:space="preserve">ŠC </w:t>
            </w:r>
            <w:r w:rsidR="00461D6B" w:rsidRPr="0003730B">
              <w:rPr>
                <w:rFonts w:asciiTheme="minorHAnsi" w:hAnsiTheme="minorHAnsi"/>
                <w:b/>
                <w:color w:val="002060"/>
                <w:sz w:val="20"/>
                <w:szCs w:val="20"/>
              </w:rPr>
              <w:t>2.1.2</w:t>
            </w:r>
          </w:p>
        </w:tc>
      </w:tr>
      <w:tr w:rsidR="004B7756" w:rsidRPr="0003730B" w14:paraId="629FE322" w14:textId="77777777" w:rsidTr="00AB67C9">
        <w:tc>
          <w:tcPr>
            <w:tcW w:w="973" w:type="pct"/>
            <w:vMerge w:val="restart"/>
          </w:tcPr>
          <w:p w14:paraId="0ECD9B82" w14:textId="77777777" w:rsidR="004B7756" w:rsidRPr="0003730B" w:rsidRDefault="004B7756" w:rsidP="00151681">
            <w:pPr>
              <w:spacing w:before="60" w:after="60" w:line="240" w:lineRule="auto"/>
              <w:rPr>
                <w:rFonts w:asciiTheme="minorHAnsi" w:hAnsiTheme="minorHAnsi"/>
                <w:sz w:val="20"/>
                <w:szCs w:val="20"/>
              </w:rPr>
            </w:pPr>
            <w:r w:rsidRPr="0003730B">
              <w:rPr>
                <w:rFonts w:asciiTheme="minorHAnsi" w:hAnsiTheme="minorHAnsi"/>
                <w:sz w:val="20"/>
                <w:szCs w:val="20"/>
              </w:rPr>
              <w:t>021 Stavby</w:t>
            </w:r>
          </w:p>
        </w:tc>
        <w:tc>
          <w:tcPr>
            <w:tcW w:w="3431" w:type="pct"/>
          </w:tcPr>
          <w:p w14:paraId="00D39250"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717001 Realizácia nových stavieb</w:t>
            </w:r>
          </w:p>
        </w:tc>
        <w:tc>
          <w:tcPr>
            <w:tcW w:w="596" w:type="pct"/>
          </w:tcPr>
          <w:p w14:paraId="4FA0B07F"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0506E87A" w14:textId="77777777" w:rsidTr="00AB67C9">
        <w:tc>
          <w:tcPr>
            <w:tcW w:w="973" w:type="pct"/>
            <w:vMerge/>
          </w:tcPr>
          <w:p w14:paraId="2AD98358" w14:textId="77777777" w:rsidR="004B7756" w:rsidRPr="0003730B" w:rsidRDefault="004B7756" w:rsidP="00151681">
            <w:pPr>
              <w:spacing w:before="60" w:after="60" w:line="240" w:lineRule="auto"/>
              <w:rPr>
                <w:rFonts w:asciiTheme="minorHAnsi" w:hAnsiTheme="minorHAnsi"/>
                <w:sz w:val="20"/>
                <w:szCs w:val="20"/>
              </w:rPr>
            </w:pPr>
          </w:p>
        </w:tc>
        <w:tc>
          <w:tcPr>
            <w:tcW w:w="3431" w:type="pct"/>
          </w:tcPr>
          <w:p w14:paraId="75908156"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717002 Rekonštrukcia a modernizácia stavieb</w:t>
            </w:r>
          </w:p>
        </w:tc>
        <w:tc>
          <w:tcPr>
            <w:tcW w:w="596" w:type="pct"/>
          </w:tcPr>
          <w:p w14:paraId="43BEAD30"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485F3A32" w14:textId="77777777" w:rsidTr="00AB67C9">
        <w:tc>
          <w:tcPr>
            <w:tcW w:w="973" w:type="pct"/>
            <w:vMerge/>
          </w:tcPr>
          <w:p w14:paraId="75114238" w14:textId="77777777" w:rsidR="004B7756" w:rsidRPr="0003730B" w:rsidRDefault="004B7756" w:rsidP="00151681">
            <w:pPr>
              <w:spacing w:before="60" w:after="60" w:line="240" w:lineRule="auto"/>
              <w:rPr>
                <w:rFonts w:asciiTheme="minorHAnsi" w:hAnsiTheme="minorHAnsi"/>
                <w:sz w:val="20"/>
                <w:szCs w:val="20"/>
              </w:rPr>
            </w:pPr>
          </w:p>
        </w:tc>
        <w:tc>
          <w:tcPr>
            <w:tcW w:w="3431" w:type="pct"/>
          </w:tcPr>
          <w:p w14:paraId="32265D80"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717003 Prístavby, nadstavby, stavebné úpravy</w:t>
            </w:r>
          </w:p>
        </w:tc>
        <w:tc>
          <w:tcPr>
            <w:tcW w:w="596" w:type="pct"/>
          </w:tcPr>
          <w:p w14:paraId="04DDB46C"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7A63C4A9" w14:textId="77777777" w:rsidTr="00AB67C9">
        <w:tc>
          <w:tcPr>
            <w:tcW w:w="973" w:type="pct"/>
            <w:vMerge w:val="restart"/>
          </w:tcPr>
          <w:p w14:paraId="08487B64" w14:textId="77777777" w:rsidR="004B7756" w:rsidRPr="0003730B" w:rsidRDefault="004B7756" w:rsidP="00151681">
            <w:pPr>
              <w:spacing w:before="60" w:after="60" w:line="240" w:lineRule="auto"/>
              <w:rPr>
                <w:rFonts w:asciiTheme="minorHAnsi" w:hAnsiTheme="minorHAnsi"/>
                <w:sz w:val="20"/>
                <w:szCs w:val="20"/>
              </w:rPr>
            </w:pPr>
            <w:r w:rsidRPr="0003730B">
              <w:rPr>
                <w:rFonts w:asciiTheme="minorHAnsi" w:hAnsiTheme="minorHAnsi"/>
                <w:sz w:val="20"/>
                <w:szCs w:val="20"/>
              </w:rPr>
              <w:t>022 Samostatné hnuteľné veci a súbory hnuteľných vecí</w:t>
            </w:r>
          </w:p>
        </w:tc>
        <w:tc>
          <w:tcPr>
            <w:tcW w:w="3431" w:type="pct"/>
          </w:tcPr>
          <w:p w14:paraId="5FB25C08"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713001 Nákup interiérového vybavenia</w:t>
            </w:r>
          </w:p>
        </w:tc>
        <w:tc>
          <w:tcPr>
            <w:tcW w:w="596" w:type="pct"/>
          </w:tcPr>
          <w:p w14:paraId="58817B4B"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7E924E89" w14:textId="77777777" w:rsidTr="00AB67C9">
        <w:tc>
          <w:tcPr>
            <w:tcW w:w="973" w:type="pct"/>
            <w:vMerge/>
          </w:tcPr>
          <w:p w14:paraId="607C6E1F"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2099764D"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713002 Nákup výpočtovej techniky</w:t>
            </w:r>
          </w:p>
        </w:tc>
        <w:tc>
          <w:tcPr>
            <w:tcW w:w="596" w:type="pct"/>
          </w:tcPr>
          <w:p w14:paraId="3A5C360C"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49C29A41" w14:textId="77777777" w:rsidTr="00AB67C9">
        <w:tc>
          <w:tcPr>
            <w:tcW w:w="973" w:type="pct"/>
            <w:vMerge/>
          </w:tcPr>
          <w:p w14:paraId="4DDBD85A"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0607D4D5"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713003 Nákup telekomunikačnej techniky</w:t>
            </w:r>
          </w:p>
        </w:tc>
        <w:tc>
          <w:tcPr>
            <w:tcW w:w="596" w:type="pct"/>
          </w:tcPr>
          <w:p w14:paraId="757CA493"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79ADE0CC" w14:textId="77777777" w:rsidTr="00AB67C9">
        <w:tc>
          <w:tcPr>
            <w:tcW w:w="973" w:type="pct"/>
            <w:vMerge/>
          </w:tcPr>
          <w:p w14:paraId="49A49D62"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4B369669" w14:textId="77777777" w:rsidR="004B7756" w:rsidRPr="0003730B" w:rsidRDefault="004B7756" w:rsidP="00151681">
            <w:pPr>
              <w:spacing w:before="60" w:after="60" w:line="240" w:lineRule="auto"/>
              <w:ind w:left="743" w:hanging="743"/>
              <w:jc w:val="both"/>
              <w:rPr>
                <w:rFonts w:asciiTheme="minorHAnsi" w:hAnsiTheme="minorHAnsi"/>
                <w:sz w:val="20"/>
                <w:szCs w:val="20"/>
              </w:rPr>
            </w:pPr>
            <w:r w:rsidRPr="0003730B">
              <w:rPr>
                <w:rFonts w:asciiTheme="minorHAnsi" w:hAnsiTheme="minorHAnsi"/>
                <w:sz w:val="20"/>
                <w:szCs w:val="20"/>
              </w:rPr>
              <w:t>713004 Nákup prevádzkových strojov, prístrojov, zariadení, techniky a náradia</w:t>
            </w:r>
          </w:p>
        </w:tc>
        <w:tc>
          <w:tcPr>
            <w:tcW w:w="596" w:type="pct"/>
          </w:tcPr>
          <w:p w14:paraId="083523DF"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656A575B" w14:textId="77777777" w:rsidTr="00AB67C9">
        <w:tc>
          <w:tcPr>
            <w:tcW w:w="973" w:type="pct"/>
            <w:vMerge/>
          </w:tcPr>
          <w:p w14:paraId="1E95FA8E"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7AB9EA95" w14:textId="77777777" w:rsidR="004B7756" w:rsidRPr="0003730B" w:rsidRDefault="004B7756" w:rsidP="00151681">
            <w:pPr>
              <w:spacing w:before="60" w:after="60" w:line="240" w:lineRule="auto"/>
              <w:ind w:left="743" w:hanging="743"/>
              <w:jc w:val="both"/>
              <w:rPr>
                <w:rFonts w:asciiTheme="minorHAnsi" w:hAnsiTheme="minorHAnsi"/>
                <w:sz w:val="20"/>
                <w:szCs w:val="20"/>
              </w:rPr>
            </w:pPr>
            <w:r w:rsidRPr="0003730B">
              <w:rPr>
                <w:rFonts w:asciiTheme="minorHAnsi" w:hAnsiTheme="minorHAnsi"/>
                <w:sz w:val="20"/>
                <w:szCs w:val="20"/>
              </w:rPr>
              <w:t>713005 Nákup špeciálnych strojov, prístrojov, zariadení, techniky, náradia a materiálu</w:t>
            </w:r>
          </w:p>
        </w:tc>
        <w:tc>
          <w:tcPr>
            <w:tcW w:w="596" w:type="pct"/>
          </w:tcPr>
          <w:p w14:paraId="49693D88"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55D4CBAA" w14:textId="77777777" w:rsidTr="00AB67C9">
        <w:tc>
          <w:tcPr>
            <w:tcW w:w="973" w:type="pct"/>
            <w:vMerge/>
          </w:tcPr>
          <w:p w14:paraId="3BA62CCE"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7111A024"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713006 Nákup komunikačnej infraštruktúry</w:t>
            </w:r>
          </w:p>
        </w:tc>
        <w:tc>
          <w:tcPr>
            <w:tcW w:w="596" w:type="pct"/>
          </w:tcPr>
          <w:p w14:paraId="4C3985F4"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170592D2" w14:textId="77777777" w:rsidTr="00AB67C9">
        <w:tc>
          <w:tcPr>
            <w:tcW w:w="973" w:type="pct"/>
            <w:vMerge/>
          </w:tcPr>
          <w:p w14:paraId="5F96136B"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1B73E7D5"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718002 Modernizácia výpočtovej techniky</w:t>
            </w:r>
          </w:p>
        </w:tc>
        <w:tc>
          <w:tcPr>
            <w:tcW w:w="596" w:type="pct"/>
          </w:tcPr>
          <w:p w14:paraId="4891A8CD"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0829591D" w14:textId="77777777" w:rsidTr="00AB67C9">
        <w:tc>
          <w:tcPr>
            <w:tcW w:w="973" w:type="pct"/>
            <w:vMerge/>
          </w:tcPr>
          <w:p w14:paraId="4BDE4DAB"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2A56689F"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718003 Modernizácia telekomunikačnej techniky</w:t>
            </w:r>
          </w:p>
        </w:tc>
        <w:tc>
          <w:tcPr>
            <w:tcW w:w="596" w:type="pct"/>
          </w:tcPr>
          <w:p w14:paraId="4FF86AE3"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744A8CF3" w14:textId="77777777" w:rsidTr="00AB67C9">
        <w:tc>
          <w:tcPr>
            <w:tcW w:w="973" w:type="pct"/>
            <w:vMerge/>
          </w:tcPr>
          <w:p w14:paraId="354C6E6D"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50350A9D" w14:textId="77777777" w:rsidR="004B7756" w:rsidRPr="0003730B" w:rsidRDefault="004B7756" w:rsidP="00151681">
            <w:pPr>
              <w:spacing w:before="60" w:after="60" w:line="240" w:lineRule="auto"/>
              <w:ind w:left="743" w:hanging="743"/>
              <w:jc w:val="both"/>
              <w:rPr>
                <w:rFonts w:asciiTheme="minorHAnsi" w:hAnsiTheme="minorHAnsi"/>
                <w:sz w:val="20"/>
                <w:szCs w:val="20"/>
              </w:rPr>
            </w:pPr>
            <w:r w:rsidRPr="0003730B">
              <w:rPr>
                <w:rFonts w:asciiTheme="minorHAnsi" w:hAnsiTheme="minorHAnsi"/>
                <w:sz w:val="20"/>
                <w:szCs w:val="20"/>
              </w:rPr>
              <w:t>718004 Modernizácia prevádzkových strojov, prístrojov, zariadení, techniky a náradia</w:t>
            </w:r>
          </w:p>
        </w:tc>
        <w:tc>
          <w:tcPr>
            <w:tcW w:w="596" w:type="pct"/>
          </w:tcPr>
          <w:p w14:paraId="1DE4F9A9"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2029AC8B" w14:textId="77777777" w:rsidTr="00AB67C9">
        <w:tc>
          <w:tcPr>
            <w:tcW w:w="973" w:type="pct"/>
            <w:vMerge/>
          </w:tcPr>
          <w:p w14:paraId="6B0E4E32"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1EDAC130" w14:textId="77777777" w:rsidR="004B7756" w:rsidRPr="0003730B" w:rsidRDefault="004B7756" w:rsidP="00151681">
            <w:pPr>
              <w:spacing w:before="60" w:after="60" w:line="240" w:lineRule="auto"/>
              <w:ind w:left="743" w:hanging="743"/>
              <w:jc w:val="both"/>
              <w:rPr>
                <w:rFonts w:asciiTheme="minorHAnsi" w:hAnsiTheme="minorHAnsi"/>
                <w:sz w:val="20"/>
                <w:szCs w:val="20"/>
              </w:rPr>
            </w:pPr>
            <w:r w:rsidRPr="0003730B">
              <w:rPr>
                <w:rFonts w:asciiTheme="minorHAnsi" w:hAnsiTheme="minorHAnsi"/>
                <w:sz w:val="20"/>
                <w:szCs w:val="20"/>
              </w:rPr>
              <w:t>718005 Modernizácia špeciálnych strojov, prístrojov, zariadení, techniky a náradia</w:t>
            </w:r>
          </w:p>
        </w:tc>
        <w:tc>
          <w:tcPr>
            <w:tcW w:w="596" w:type="pct"/>
          </w:tcPr>
          <w:p w14:paraId="49320D01"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6C3A40CA" w14:textId="77777777" w:rsidTr="00AB67C9">
        <w:tc>
          <w:tcPr>
            <w:tcW w:w="973" w:type="pct"/>
            <w:vMerge/>
          </w:tcPr>
          <w:p w14:paraId="79CD076A" w14:textId="77777777" w:rsidR="004B7756" w:rsidRPr="0003730B" w:rsidRDefault="004B7756" w:rsidP="00151681">
            <w:pPr>
              <w:spacing w:before="60" w:after="60" w:line="240" w:lineRule="auto"/>
              <w:jc w:val="both"/>
              <w:rPr>
                <w:rFonts w:asciiTheme="minorHAnsi" w:hAnsiTheme="minorHAnsi"/>
                <w:sz w:val="20"/>
                <w:szCs w:val="20"/>
              </w:rPr>
            </w:pPr>
          </w:p>
        </w:tc>
        <w:tc>
          <w:tcPr>
            <w:tcW w:w="3431" w:type="pct"/>
          </w:tcPr>
          <w:p w14:paraId="49A2732E"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718007 Modernizácia komunikačnej infraštruktúry</w:t>
            </w:r>
          </w:p>
        </w:tc>
        <w:tc>
          <w:tcPr>
            <w:tcW w:w="596" w:type="pct"/>
          </w:tcPr>
          <w:p w14:paraId="78298758"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FF6204" w:rsidRPr="0003730B" w14:paraId="6B2B7497" w14:textId="77777777" w:rsidTr="00AB67C9">
        <w:tc>
          <w:tcPr>
            <w:tcW w:w="973" w:type="pct"/>
          </w:tcPr>
          <w:p w14:paraId="11D46F1C" w14:textId="77777777" w:rsidR="00FF6204" w:rsidRPr="0003730B" w:rsidRDefault="00FF6204" w:rsidP="00151681">
            <w:pPr>
              <w:spacing w:before="60" w:after="60" w:line="240" w:lineRule="auto"/>
              <w:rPr>
                <w:rFonts w:asciiTheme="minorHAnsi" w:hAnsiTheme="minorHAnsi"/>
                <w:sz w:val="20"/>
                <w:szCs w:val="20"/>
              </w:rPr>
            </w:pPr>
            <w:r w:rsidRPr="0003730B">
              <w:rPr>
                <w:rFonts w:asciiTheme="minorHAnsi" w:hAnsiTheme="minorHAnsi"/>
                <w:sz w:val="20"/>
                <w:szCs w:val="20"/>
              </w:rPr>
              <w:t>023 Dopravné prostriedky</w:t>
            </w:r>
          </w:p>
        </w:tc>
        <w:tc>
          <w:tcPr>
            <w:tcW w:w="3431" w:type="pct"/>
          </w:tcPr>
          <w:p w14:paraId="1DB7440A" w14:textId="77777777" w:rsidR="00FF6204" w:rsidRPr="0003730B" w:rsidRDefault="00FF6204" w:rsidP="00151681">
            <w:pPr>
              <w:spacing w:before="60" w:after="60" w:line="240" w:lineRule="auto"/>
              <w:rPr>
                <w:rFonts w:asciiTheme="minorHAnsi" w:hAnsiTheme="minorHAnsi"/>
                <w:sz w:val="20"/>
                <w:szCs w:val="20"/>
              </w:rPr>
            </w:pPr>
            <w:r w:rsidRPr="0003730B">
              <w:rPr>
                <w:rFonts w:asciiTheme="minorHAnsi" w:hAnsiTheme="minorHAnsi"/>
                <w:sz w:val="20"/>
                <w:szCs w:val="20"/>
              </w:rPr>
              <w:t>714001  Nákup osobných automobilov</w:t>
            </w:r>
          </w:p>
        </w:tc>
        <w:tc>
          <w:tcPr>
            <w:tcW w:w="596" w:type="pct"/>
          </w:tcPr>
          <w:p w14:paraId="1AB9F652" w14:textId="77777777" w:rsidR="00FF6204" w:rsidRPr="0003730B" w:rsidRDefault="00FF6204"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r w:rsidR="004B7756" w:rsidRPr="0003730B" w14:paraId="3B5167CF" w14:textId="77777777" w:rsidTr="00AB67C9">
        <w:tc>
          <w:tcPr>
            <w:tcW w:w="973" w:type="pct"/>
          </w:tcPr>
          <w:p w14:paraId="7D24A5A9" w14:textId="77777777" w:rsidR="004B7756" w:rsidRPr="0003730B" w:rsidRDefault="004B7756" w:rsidP="00151681">
            <w:pPr>
              <w:spacing w:before="60" w:after="60" w:line="240" w:lineRule="auto"/>
              <w:rPr>
                <w:rFonts w:asciiTheme="minorHAnsi" w:hAnsiTheme="minorHAnsi"/>
                <w:sz w:val="20"/>
                <w:szCs w:val="20"/>
              </w:rPr>
            </w:pPr>
            <w:r w:rsidRPr="0003730B">
              <w:rPr>
                <w:rFonts w:asciiTheme="minorHAnsi" w:hAnsiTheme="minorHAnsi"/>
                <w:sz w:val="20"/>
                <w:szCs w:val="20"/>
              </w:rPr>
              <w:t>029 Ostatný dlhodobý hmotný majetok</w:t>
            </w:r>
          </w:p>
        </w:tc>
        <w:tc>
          <w:tcPr>
            <w:tcW w:w="3431" w:type="pct"/>
          </w:tcPr>
          <w:p w14:paraId="01F43850" w14:textId="77777777" w:rsidR="004B7756" w:rsidRPr="0003730B" w:rsidRDefault="004B7756" w:rsidP="00151681">
            <w:pPr>
              <w:spacing w:before="60" w:after="60" w:line="240" w:lineRule="auto"/>
              <w:jc w:val="both"/>
              <w:rPr>
                <w:rFonts w:asciiTheme="minorHAnsi" w:hAnsiTheme="minorHAnsi"/>
                <w:sz w:val="20"/>
                <w:szCs w:val="20"/>
              </w:rPr>
            </w:pPr>
            <w:r w:rsidRPr="0003730B">
              <w:rPr>
                <w:rFonts w:asciiTheme="minorHAnsi" w:hAnsiTheme="minorHAnsi"/>
                <w:sz w:val="20"/>
                <w:szCs w:val="20"/>
              </w:rPr>
              <w:t>719200 Ostatné</w:t>
            </w:r>
          </w:p>
        </w:tc>
        <w:tc>
          <w:tcPr>
            <w:tcW w:w="596" w:type="pct"/>
          </w:tcPr>
          <w:p w14:paraId="1121088B" w14:textId="77777777" w:rsidR="004B7756" w:rsidRPr="0003730B" w:rsidRDefault="004B7756" w:rsidP="00151681">
            <w:pPr>
              <w:spacing w:before="60" w:after="60" w:line="240" w:lineRule="auto"/>
              <w:jc w:val="center"/>
              <w:rPr>
                <w:rFonts w:asciiTheme="minorHAnsi" w:hAnsiTheme="minorHAnsi"/>
                <w:sz w:val="20"/>
                <w:szCs w:val="20"/>
              </w:rPr>
            </w:pPr>
            <w:r w:rsidRPr="0003730B">
              <w:rPr>
                <w:rFonts w:asciiTheme="minorHAnsi" w:hAnsiTheme="minorHAnsi"/>
                <w:sz w:val="20"/>
                <w:szCs w:val="20"/>
              </w:rPr>
              <w:t>x</w:t>
            </w:r>
          </w:p>
        </w:tc>
      </w:tr>
    </w:tbl>
    <w:bookmarkStart w:id="56" w:name="page15"/>
    <w:bookmarkStart w:id="57" w:name="_Toc476655624"/>
    <w:bookmarkStart w:id="58" w:name="_Toc505197983"/>
    <w:bookmarkStart w:id="59" w:name="_Toc505270046"/>
    <w:bookmarkEnd w:id="56"/>
    <w:p w14:paraId="3D083A3B" w14:textId="77777777" w:rsidR="004B7756" w:rsidRPr="005C05CC" w:rsidRDefault="004B7756" w:rsidP="00151681">
      <w:pPr>
        <w:pStyle w:val="Nadpis2"/>
        <w:spacing w:after="120" w:line="240" w:lineRule="auto"/>
        <w:rPr>
          <w:rFonts w:asciiTheme="minorHAnsi" w:hAnsiTheme="minorHAnsi"/>
        </w:rPr>
      </w:pPr>
      <w:r w:rsidRPr="005C05CC">
        <w:rPr>
          <w:rFonts w:asciiTheme="minorHAnsi" w:hAnsiTheme="minorHAnsi"/>
          <w:noProof/>
        </w:rPr>
        <mc:AlternateContent>
          <mc:Choice Requires="wps">
            <w:drawing>
              <wp:anchor distT="0" distB="0" distL="114300" distR="114300" simplePos="0" relativeHeight="251661312" behindDoc="1" locked="0" layoutInCell="0" allowOverlap="1" wp14:anchorId="547B5AA2" wp14:editId="1B50CF19">
                <wp:simplePos x="0" y="0"/>
                <wp:positionH relativeFrom="column">
                  <wp:posOffset>-3810</wp:posOffset>
                </wp:positionH>
                <wp:positionV relativeFrom="paragraph">
                  <wp:posOffset>-497205</wp:posOffset>
                </wp:positionV>
                <wp:extent cx="12065" cy="24765"/>
                <wp:effectExtent l="0" t="0" r="0" b="0"/>
                <wp:wrapNone/>
                <wp:docPr id="5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D0CA" id="Rectangle 8" o:spid="_x0000_s1026" style="position:absolute;margin-left:-.3pt;margin-top:-39.15pt;width:.95pt;height: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2336" behindDoc="1" locked="0" layoutInCell="0" allowOverlap="1" wp14:anchorId="0625A82F" wp14:editId="6DB1CC18">
                <wp:simplePos x="0" y="0"/>
                <wp:positionH relativeFrom="column">
                  <wp:posOffset>1144905</wp:posOffset>
                </wp:positionH>
                <wp:positionV relativeFrom="paragraph">
                  <wp:posOffset>-497205</wp:posOffset>
                </wp:positionV>
                <wp:extent cx="12700" cy="24765"/>
                <wp:effectExtent l="0" t="0" r="0" b="0"/>
                <wp:wrapNone/>
                <wp:docPr id="4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BB50E" id="Rectangle 9" o:spid="_x0000_s1026" style="position:absolute;margin-left:90.15pt;margin-top:-39.15pt;width:1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3360" behindDoc="1" locked="0" layoutInCell="0" allowOverlap="1" wp14:anchorId="58EF9753" wp14:editId="7A8D267D">
                <wp:simplePos x="0" y="0"/>
                <wp:positionH relativeFrom="column">
                  <wp:posOffset>1153795</wp:posOffset>
                </wp:positionH>
                <wp:positionV relativeFrom="paragraph">
                  <wp:posOffset>-481965</wp:posOffset>
                </wp:positionV>
                <wp:extent cx="2553970" cy="0"/>
                <wp:effectExtent l="0" t="0" r="0" b="0"/>
                <wp:wrapNone/>
                <wp:docPr id="4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53970"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F498D"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85pt,-37.95pt" to="291.9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64384" behindDoc="1" locked="0" layoutInCell="0" allowOverlap="1" wp14:anchorId="140A735D" wp14:editId="6FF86444">
                <wp:simplePos x="0" y="0"/>
                <wp:positionH relativeFrom="column">
                  <wp:posOffset>3704590</wp:posOffset>
                </wp:positionH>
                <wp:positionV relativeFrom="paragraph">
                  <wp:posOffset>-497205</wp:posOffset>
                </wp:positionV>
                <wp:extent cx="12065" cy="24765"/>
                <wp:effectExtent l="0" t="0" r="0" b="0"/>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9E38A" id="Rectangle 11" o:spid="_x0000_s1026" style="position:absolute;margin-left:291.7pt;margin-top:-39.15pt;width:.95pt;height:1.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5408" behindDoc="1" locked="0" layoutInCell="0" allowOverlap="1" wp14:anchorId="272B685C" wp14:editId="474F5B60">
                <wp:simplePos x="0" y="0"/>
                <wp:positionH relativeFrom="column">
                  <wp:posOffset>3713480</wp:posOffset>
                </wp:positionH>
                <wp:positionV relativeFrom="paragraph">
                  <wp:posOffset>-481965</wp:posOffset>
                </wp:positionV>
                <wp:extent cx="283845" cy="0"/>
                <wp:effectExtent l="0" t="0" r="0" b="0"/>
                <wp:wrapNone/>
                <wp:docPr id="4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9AB81" id="Line 1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7.95pt" to="314.7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i4FAIAACoEAAAOAAAAZHJzL2Uyb0RvYy54bWysU02P2yAQvVfqf0DcE3+sN/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66432" behindDoc="1" locked="0" layoutInCell="0" allowOverlap="1" wp14:anchorId="4A71566E" wp14:editId="790D8AA8">
                <wp:simplePos x="0" y="0"/>
                <wp:positionH relativeFrom="column">
                  <wp:posOffset>3994150</wp:posOffset>
                </wp:positionH>
                <wp:positionV relativeFrom="paragraph">
                  <wp:posOffset>-497205</wp:posOffset>
                </wp:positionV>
                <wp:extent cx="12065" cy="24765"/>
                <wp:effectExtent l="0" t="0" r="0" b="0"/>
                <wp:wrapNone/>
                <wp:docPr id="4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0E4A6" id="Rectangle 13" o:spid="_x0000_s1026" style="position:absolute;margin-left:314.5pt;margin-top:-39.15pt;width:.95pt;height:1.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7456" behindDoc="1" locked="0" layoutInCell="0" allowOverlap="1" wp14:anchorId="178D40ED" wp14:editId="21007B2C">
                <wp:simplePos x="0" y="0"/>
                <wp:positionH relativeFrom="column">
                  <wp:posOffset>4282440</wp:posOffset>
                </wp:positionH>
                <wp:positionV relativeFrom="paragraph">
                  <wp:posOffset>-497205</wp:posOffset>
                </wp:positionV>
                <wp:extent cx="12065" cy="24765"/>
                <wp:effectExtent l="0" t="0" r="0" b="0"/>
                <wp:wrapNone/>
                <wp:docPr id="4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A9E7B" id="Rectangle 14" o:spid="_x0000_s1026" style="position:absolute;margin-left:337.2pt;margin-top:-39.15pt;width:.95pt;height:1.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8480" behindDoc="1" locked="0" layoutInCell="0" allowOverlap="1" wp14:anchorId="2A820DDE" wp14:editId="5A5AD10B">
                <wp:simplePos x="0" y="0"/>
                <wp:positionH relativeFrom="column">
                  <wp:posOffset>4570095</wp:posOffset>
                </wp:positionH>
                <wp:positionV relativeFrom="paragraph">
                  <wp:posOffset>-497205</wp:posOffset>
                </wp:positionV>
                <wp:extent cx="12700" cy="24765"/>
                <wp:effectExtent l="0" t="0" r="0" b="0"/>
                <wp:wrapNone/>
                <wp:docPr id="4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45AC1" id="Rectangle 15" o:spid="_x0000_s1026" style="position:absolute;margin-left:359.85pt;margin-top:-39.15pt;width:1pt;height:1.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69504" behindDoc="1" locked="0" layoutInCell="0" allowOverlap="1" wp14:anchorId="69127334" wp14:editId="03DA746D">
                <wp:simplePos x="0" y="0"/>
                <wp:positionH relativeFrom="column">
                  <wp:posOffset>4858385</wp:posOffset>
                </wp:positionH>
                <wp:positionV relativeFrom="paragraph">
                  <wp:posOffset>-497205</wp:posOffset>
                </wp:positionV>
                <wp:extent cx="12700" cy="24765"/>
                <wp:effectExtent l="0" t="0" r="0" b="0"/>
                <wp:wrapNone/>
                <wp:docPr id="4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76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76E1" id="Rectangle 16" o:spid="_x0000_s1026" style="position:absolute;margin-left:382.55pt;margin-top:-39.15pt;width:1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" o:allowincell="f" fillcolor="#92d400" stroked="f"/>
            </w:pict>
          </mc:Fallback>
        </mc:AlternateContent>
      </w:r>
      <w:r w:rsidRPr="005C05CC">
        <w:rPr>
          <w:rFonts w:asciiTheme="minorHAnsi" w:hAnsiTheme="minorHAnsi"/>
        </w:rPr>
        <w:t>3.</w:t>
      </w:r>
      <w:r w:rsidR="008517D0">
        <w:rPr>
          <w:rFonts w:asciiTheme="minorHAnsi" w:hAnsiTheme="minorHAnsi"/>
        </w:rPr>
        <w:t>4</w:t>
      </w:r>
      <w:r w:rsidRPr="005C05CC">
        <w:rPr>
          <w:rFonts w:asciiTheme="minorHAnsi" w:hAnsiTheme="minorHAnsi"/>
        </w:rPr>
        <w:t xml:space="preserve">  Trieda 51 </w:t>
      </w:r>
      <w:r w:rsidR="00AB67C9" w:rsidRPr="005C05CC">
        <w:rPr>
          <w:rFonts w:asciiTheme="minorHAnsi" w:hAnsiTheme="minorHAnsi"/>
        </w:rPr>
        <w:t>–</w:t>
      </w:r>
      <w:r w:rsidRPr="005C05CC">
        <w:rPr>
          <w:rFonts w:asciiTheme="minorHAnsi" w:hAnsiTheme="minorHAnsi"/>
        </w:rPr>
        <w:t xml:space="preserve"> Služby</w:t>
      </w:r>
      <w:bookmarkEnd w:id="57"/>
      <w:bookmarkEnd w:id="58"/>
      <w:bookmarkEnd w:id="59"/>
      <w:r w:rsidR="00AB67C9" w:rsidRPr="005C05CC">
        <w:rPr>
          <w:rFonts w:asciiTheme="minorHAnsi" w:hAnsiTheme="minorHAnsi"/>
        </w:rPr>
        <w:t xml:space="preserve"> </w:t>
      </w:r>
    </w:p>
    <w:p w14:paraId="7FAEAE97" w14:textId="77777777" w:rsidR="004B7756" w:rsidRPr="0028341A" w:rsidRDefault="004B7756" w:rsidP="00151681">
      <w:pPr>
        <w:spacing w:before="120" w:line="240" w:lineRule="auto"/>
        <w:jc w:val="both"/>
        <w:rPr>
          <w:b/>
        </w:rPr>
      </w:pPr>
      <w:r w:rsidRPr="0028341A">
        <w:rPr>
          <w:b/>
        </w:rPr>
        <w:t>Vecné vymedzenie</w:t>
      </w:r>
    </w:p>
    <w:p w14:paraId="6B6CC9CB" w14:textId="77777777" w:rsidR="004B7756" w:rsidRPr="00B5339F" w:rsidRDefault="004B7756" w:rsidP="00151681">
      <w:pPr>
        <w:spacing w:after="60" w:line="240" w:lineRule="auto"/>
        <w:jc w:val="both"/>
      </w:pPr>
      <w:r>
        <w:t>Do triedy patria najmä:</w:t>
      </w:r>
    </w:p>
    <w:p w14:paraId="47866329" w14:textId="77777777" w:rsidR="004B7756" w:rsidRPr="00B5339F" w:rsidRDefault="004B7756" w:rsidP="00151681">
      <w:pPr>
        <w:numPr>
          <w:ilvl w:val="0"/>
          <w:numId w:val="18"/>
        </w:numPr>
        <w:spacing w:after="60" w:line="240" w:lineRule="auto"/>
        <w:jc w:val="both"/>
      </w:pPr>
      <w:r w:rsidRPr="00B5339F">
        <w:t xml:space="preserve">opravy a udržiavanie; </w:t>
      </w:r>
    </w:p>
    <w:p w14:paraId="099703D3" w14:textId="77777777" w:rsidR="004B7756" w:rsidRPr="00B5339F" w:rsidRDefault="004B7756" w:rsidP="00151681">
      <w:pPr>
        <w:numPr>
          <w:ilvl w:val="0"/>
          <w:numId w:val="18"/>
        </w:numPr>
        <w:spacing w:after="60" w:line="240" w:lineRule="auto"/>
        <w:jc w:val="both"/>
      </w:pPr>
      <w:r w:rsidRPr="00B5339F">
        <w:t xml:space="preserve">cestovné náhrady; </w:t>
      </w:r>
    </w:p>
    <w:p w14:paraId="017A66A9" w14:textId="77777777" w:rsidR="004B7756" w:rsidRPr="00B5339F" w:rsidRDefault="004B7756" w:rsidP="00151681">
      <w:pPr>
        <w:numPr>
          <w:ilvl w:val="0"/>
          <w:numId w:val="18"/>
        </w:numPr>
        <w:spacing w:after="60" w:line="240" w:lineRule="auto"/>
        <w:jc w:val="both"/>
      </w:pPr>
      <w:r w:rsidRPr="00B5339F">
        <w:t xml:space="preserve">občerstvenie; </w:t>
      </w:r>
    </w:p>
    <w:p w14:paraId="4FC10CED" w14:textId="77777777" w:rsidR="004B7756" w:rsidRPr="00B5339F" w:rsidRDefault="004B7756" w:rsidP="00151681">
      <w:pPr>
        <w:numPr>
          <w:ilvl w:val="0"/>
          <w:numId w:val="18"/>
        </w:numPr>
        <w:spacing w:after="60" w:line="240" w:lineRule="auto"/>
        <w:jc w:val="both"/>
      </w:pPr>
      <w:r w:rsidRPr="00B5339F">
        <w:t xml:space="preserve">nájomné, skladné; </w:t>
      </w:r>
    </w:p>
    <w:p w14:paraId="3C19CE65" w14:textId="77777777" w:rsidR="004B7756" w:rsidRPr="00B5339F" w:rsidRDefault="004B7756" w:rsidP="00151681">
      <w:pPr>
        <w:numPr>
          <w:ilvl w:val="0"/>
          <w:numId w:val="18"/>
        </w:numPr>
        <w:spacing w:after="60" w:line="240" w:lineRule="auto"/>
        <w:jc w:val="both"/>
      </w:pPr>
      <w:r w:rsidRPr="00B5339F">
        <w:t xml:space="preserve">telekomunikačné poplatky, poštové poplatky; </w:t>
      </w:r>
    </w:p>
    <w:p w14:paraId="450FC604" w14:textId="77777777" w:rsidR="004B7756" w:rsidRPr="00B5339F" w:rsidRDefault="004B7756" w:rsidP="00151681">
      <w:pPr>
        <w:numPr>
          <w:ilvl w:val="0"/>
          <w:numId w:val="18"/>
        </w:numPr>
        <w:spacing w:after="60" w:line="240" w:lineRule="auto"/>
        <w:jc w:val="both"/>
      </w:pPr>
      <w:r w:rsidRPr="00B5339F">
        <w:t>výdavky na pre</w:t>
      </w:r>
      <w:r>
        <w:t>pravu a transportné výdavky</w:t>
      </w:r>
      <w:r>
        <w:rPr>
          <w:rStyle w:val="Odkaznapoznmkupodiarou"/>
        </w:rPr>
        <w:footnoteReference w:id="27"/>
      </w:r>
      <w:r>
        <w:t xml:space="preserve">; </w:t>
      </w:r>
    </w:p>
    <w:p w14:paraId="092C72AE" w14:textId="77777777" w:rsidR="004B7756" w:rsidRPr="00B5339F" w:rsidRDefault="004B7756" w:rsidP="00151681">
      <w:pPr>
        <w:numPr>
          <w:ilvl w:val="0"/>
          <w:numId w:val="18"/>
        </w:numPr>
        <w:spacing w:after="60" w:line="240" w:lineRule="auto"/>
        <w:jc w:val="both"/>
      </w:pPr>
      <w:r w:rsidRPr="00B5339F">
        <w:t xml:space="preserve">služby výpočtovej techniky, tlač; </w:t>
      </w:r>
    </w:p>
    <w:p w14:paraId="09382DEB" w14:textId="77777777" w:rsidR="004B7756" w:rsidRPr="00B5339F" w:rsidRDefault="004B7756" w:rsidP="00151681">
      <w:pPr>
        <w:numPr>
          <w:ilvl w:val="0"/>
          <w:numId w:val="18"/>
        </w:numPr>
        <w:spacing w:after="60" w:line="240" w:lineRule="auto"/>
        <w:jc w:val="both"/>
      </w:pPr>
      <w:r w:rsidRPr="00B5339F">
        <w:t xml:space="preserve">poradenské služby, právne služby, tlmočnícke a prekladateľské služby, audit, expertízy, marketingové a podobné štúdie; </w:t>
      </w:r>
    </w:p>
    <w:p w14:paraId="4B464665" w14:textId="77777777" w:rsidR="004B7756" w:rsidRPr="00B5339F" w:rsidRDefault="004B7756" w:rsidP="00151681">
      <w:pPr>
        <w:numPr>
          <w:ilvl w:val="0"/>
          <w:numId w:val="18"/>
        </w:numPr>
        <w:spacing w:after="60" w:line="240" w:lineRule="auto"/>
        <w:jc w:val="both"/>
      </w:pPr>
      <w:r w:rsidRPr="00B5339F">
        <w:t xml:space="preserve">vzdelávacie a školiace služby (napr. školenia, kurzy, semináre); </w:t>
      </w:r>
    </w:p>
    <w:p w14:paraId="6207691B" w14:textId="77777777" w:rsidR="004B7756" w:rsidRPr="00B5339F" w:rsidRDefault="004B7756" w:rsidP="00151681">
      <w:pPr>
        <w:numPr>
          <w:ilvl w:val="0"/>
          <w:numId w:val="18"/>
        </w:numPr>
        <w:spacing w:after="60" w:line="240" w:lineRule="auto"/>
        <w:jc w:val="both"/>
      </w:pPr>
      <w:r w:rsidRPr="00B5339F">
        <w:t xml:space="preserve">konferencie, sympóziá; </w:t>
      </w:r>
    </w:p>
    <w:p w14:paraId="51581789" w14:textId="77777777" w:rsidR="004B7756" w:rsidRPr="00B5339F" w:rsidRDefault="004B7756" w:rsidP="00151681">
      <w:pPr>
        <w:numPr>
          <w:ilvl w:val="0"/>
          <w:numId w:val="18"/>
        </w:numPr>
        <w:spacing w:after="60" w:line="240" w:lineRule="auto"/>
        <w:jc w:val="both"/>
      </w:pPr>
      <w:r w:rsidRPr="00B5339F">
        <w:t xml:space="preserve">obstaranie nehmotného majetku, ktorý podľa rozhodnutia účtovnej jednotky nebol zaradený ako dlhodobý nehmotný majetok; </w:t>
      </w:r>
    </w:p>
    <w:p w14:paraId="3B8BBDBC" w14:textId="77777777" w:rsidR="004B7756" w:rsidRPr="00B5339F" w:rsidRDefault="004B7756" w:rsidP="00151681">
      <w:pPr>
        <w:numPr>
          <w:ilvl w:val="0"/>
          <w:numId w:val="18"/>
        </w:numPr>
        <w:spacing w:after="60" w:line="240" w:lineRule="auto"/>
        <w:jc w:val="both"/>
      </w:pPr>
      <w:r w:rsidRPr="00B5339F">
        <w:t xml:space="preserve">náklady na revízie zariadení, periodické kontroly zariadení, skúšky funkčnosti zariadení, technické kontroly a emisné kontroly; </w:t>
      </w:r>
    </w:p>
    <w:p w14:paraId="7AFA9C67" w14:textId="77777777" w:rsidR="00F7201B" w:rsidRPr="00080EB6" w:rsidRDefault="004B7756" w:rsidP="00151681">
      <w:pPr>
        <w:numPr>
          <w:ilvl w:val="0"/>
          <w:numId w:val="18"/>
        </w:numPr>
        <w:spacing w:line="240" w:lineRule="auto"/>
        <w:ind w:left="714" w:hanging="357"/>
        <w:jc w:val="both"/>
        <w:rPr>
          <w:b/>
        </w:rPr>
      </w:pPr>
      <w:r w:rsidRPr="00B5339F">
        <w:t xml:space="preserve">náklady na inzerciu, publicitu. </w:t>
      </w:r>
    </w:p>
    <w:p w14:paraId="7B4F03B7" w14:textId="77777777" w:rsidR="004B7756" w:rsidRPr="00F827F9" w:rsidRDefault="004B7756" w:rsidP="00151681">
      <w:pPr>
        <w:spacing w:after="60" w:line="240" w:lineRule="auto"/>
        <w:jc w:val="both"/>
      </w:pPr>
      <w:r>
        <w:rPr>
          <w:b/>
        </w:rPr>
        <w:t xml:space="preserve">Skupiny oprávnených výdavkov </w:t>
      </w:r>
      <w:r w:rsidRPr="00A23CD4">
        <w:rPr>
          <w:b/>
        </w:rPr>
        <w:t>518</w:t>
      </w:r>
      <w:r>
        <w:rPr>
          <w:b/>
        </w:rPr>
        <w:t xml:space="preserve"> - Ostatné služby</w:t>
      </w:r>
    </w:p>
    <w:p w14:paraId="214E7DB1" w14:textId="77777777" w:rsidR="004B7756" w:rsidRDefault="00A24EBA" w:rsidP="00151681">
      <w:pPr>
        <w:numPr>
          <w:ilvl w:val="0"/>
          <w:numId w:val="19"/>
        </w:numPr>
        <w:spacing w:after="60" w:line="240" w:lineRule="auto"/>
        <w:jc w:val="both"/>
      </w:pPr>
      <w:r w:rsidRPr="00A24EBA">
        <w:t>všeobecné  služby, špeciálne služby (dodávateľským  spôsobom) - napr. výroba informačných tabúľ</w:t>
      </w:r>
      <w:r w:rsidR="000D0C5B">
        <w:t>;</w:t>
      </w:r>
    </w:p>
    <w:p w14:paraId="5B38ACAA" w14:textId="77777777" w:rsidR="00A24EBA" w:rsidRPr="000D0C5B" w:rsidRDefault="00A24EBA" w:rsidP="00151681">
      <w:pPr>
        <w:pStyle w:val="Odsekzoznamu"/>
        <w:numPr>
          <w:ilvl w:val="0"/>
          <w:numId w:val="19"/>
        </w:numPr>
        <w:autoSpaceDE w:val="0"/>
        <w:autoSpaceDN w:val="0"/>
        <w:adjustRightInd w:val="0"/>
        <w:spacing w:after="60" w:line="240" w:lineRule="auto"/>
        <w:ind w:left="714" w:hanging="357"/>
        <w:jc w:val="both"/>
      </w:pPr>
      <w:r w:rsidRPr="00A24EBA">
        <w:lastRenderedPageBreak/>
        <w:t xml:space="preserve">špeciálne služby (dodávateľským spôsobom) – prieskumné a projektové práce, archeologický prieskum, geometrický plán, </w:t>
      </w:r>
    </w:p>
    <w:p w14:paraId="2844ECE5" w14:textId="77777777" w:rsidR="00A24EBA" w:rsidRPr="000D0C5B" w:rsidRDefault="004B7756" w:rsidP="00151681">
      <w:pPr>
        <w:numPr>
          <w:ilvl w:val="0"/>
          <w:numId w:val="19"/>
        </w:numPr>
        <w:spacing w:line="240" w:lineRule="auto"/>
        <w:ind w:left="714" w:hanging="357"/>
        <w:jc w:val="both"/>
      </w:pPr>
      <w:r w:rsidRPr="00B5339F">
        <w:t>štúdie, expertízy, posudky -</w:t>
      </w:r>
      <w:r>
        <w:t xml:space="preserve"> </w:t>
      </w:r>
      <w:r w:rsidRPr="00B5339F">
        <w:t>výdavky za</w:t>
      </w:r>
      <w:r>
        <w:t xml:space="preserve"> energetické certifikáty, energetické audity, tepelno</w:t>
      </w:r>
      <w:r w:rsidR="00A24EBA">
        <w:t>-</w:t>
      </w:r>
      <w:r>
        <w:t xml:space="preserve">technické posudky a pod. vydané pred a po výstavbe/rekonštrukcii, ktoré sú potrebné </w:t>
      </w:r>
      <w:r w:rsidR="00A24EBA">
        <w:t>pre</w:t>
      </w:r>
      <w:r>
        <w:t xml:space="preserve"> výpočet merateľných ukazovateľov </w:t>
      </w:r>
    </w:p>
    <w:p w14:paraId="7740DFAF" w14:textId="77777777" w:rsidR="00591103" w:rsidRDefault="00591103" w:rsidP="00151681">
      <w:pPr>
        <w:spacing w:before="120" w:line="240" w:lineRule="auto"/>
        <w:jc w:val="both"/>
        <w:rPr>
          <w:b/>
        </w:rPr>
      </w:pPr>
    </w:p>
    <w:p w14:paraId="0ED23C41" w14:textId="77777777" w:rsidR="004B7756" w:rsidRPr="00A24EBA" w:rsidRDefault="00F7201B" w:rsidP="00151681">
      <w:pPr>
        <w:spacing w:before="120" w:line="240" w:lineRule="auto"/>
        <w:jc w:val="both"/>
        <w:rPr>
          <w:b/>
        </w:rPr>
      </w:pPr>
      <w:r>
        <w:rPr>
          <w:b/>
        </w:rPr>
        <w:t>Relevantné skupiny oprávnených výdavkov a EKRK v účtovnej triede 51</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919"/>
        <w:gridCol w:w="5995"/>
        <w:gridCol w:w="1156"/>
      </w:tblGrid>
      <w:tr w:rsidR="004B7756" w:rsidRPr="0003730B" w14:paraId="46661A94" w14:textId="77777777" w:rsidTr="00AB67C9">
        <w:tc>
          <w:tcPr>
            <w:tcW w:w="1058" w:type="pct"/>
            <w:shd w:val="clear" w:color="auto" w:fill="C6D9F1"/>
          </w:tcPr>
          <w:p w14:paraId="325E50DF" w14:textId="77777777" w:rsidR="004B7756" w:rsidRPr="0003730B" w:rsidRDefault="004B7756" w:rsidP="00151681">
            <w:pPr>
              <w:spacing w:before="60" w:after="60" w:line="240" w:lineRule="auto"/>
              <w:jc w:val="both"/>
              <w:rPr>
                <w:b/>
                <w:color w:val="002060"/>
                <w:sz w:val="20"/>
                <w:szCs w:val="20"/>
              </w:rPr>
            </w:pPr>
            <w:r w:rsidRPr="0003730B">
              <w:rPr>
                <w:b/>
                <w:color w:val="002060"/>
                <w:sz w:val="20"/>
                <w:szCs w:val="20"/>
              </w:rPr>
              <w:t>Skupina</w:t>
            </w:r>
          </w:p>
        </w:tc>
        <w:tc>
          <w:tcPr>
            <w:tcW w:w="3305" w:type="pct"/>
            <w:shd w:val="clear" w:color="auto" w:fill="C6D9F1"/>
          </w:tcPr>
          <w:p w14:paraId="67514AE2" w14:textId="77777777" w:rsidR="004B7756" w:rsidRPr="0003730B" w:rsidRDefault="004B7756" w:rsidP="00151681">
            <w:pPr>
              <w:spacing w:before="60" w:after="60" w:line="240" w:lineRule="auto"/>
              <w:jc w:val="both"/>
              <w:rPr>
                <w:b/>
                <w:color w:val="002060"/>
                <w:sz w:val="20"/>
                <w:szCs w:val="20"/>
              </w:rPr>
            </w:pPr>
            <w:r w:rsidRPr="0003730B">
              <w:rPr>
                <w:b/>
                <w:color w:val="002060"/>
                <w:sz w:val="20"/>
                <w:szCs w:val="20"/>
              </w:rPr>
              <w:t>Podpoložka z EKRK</w:t>
            </w:r>
          </w:p>
        </w:tc>
        <w:tc>
          <w:tcPr>
            <w:tcW w:w="637" w:type="pct"/>
            <w:shd w:val="clear" w:color="auto" w:fill="C6D9F1"/>
          </w:tcPr>
          <w:p w14:paraId="34B2B212" w14:textId="77777777" w:rsidR="004B7756" w:rsidRPr="0003730B" w:rsidRDefault="004B7756" w:rsidP="00151681">
            <w:pPr>
              <w:spacing w:before="60" w:after="60" w:line="240" w:lineRule="auto"/>
              <w:jc w:val="both"/>
              <w:rPr>
                <w:b/>
                <w:color w:val="002060"/>
                <w:sz w:val="20"/>
                <w:szCs w:val="20"/>
              </w:rPr>
            </w:pPr>
            <w:r w:rsidRPr="0003730B">
              <w:rPr>
                <w:b/>
                <w:color w:val="002060"/>
                <w:sz w:val="20"/>
                <w:szCs w:val="20"/>
              </w:rPr>
              <w:t xml:space="preserve">ŠC </w:t>
            </w:r>
            <w:r w:rsidR="00461D6B" w:rsidRPr="0003730B">
              <w:rPr>
                <w:b/>
                <w:color w:val="002060"/>
                <w:sz w:val="20"/>
                <w:szCs w:val="20"/>
              </w:rPr>
              <w:t>2.1.2</w:t>
            </w:r>
          </w:p>
        </w:tc>
      </w:tr>
      <w:tr w:rsidR="004B7756" w:rsidRPr="0003730B" w14:paraId="332F9CFE" w14:textId="77777777" w:rsidTr="00AB67C9">
        <w:tc>
          <w:tcPr>
            <w:tcW w:w="1058" w:type="pct"/>
            <w:vMerge w:val="restart"/>
          </w:tcPr>
          <w:p w14:paraId="561688E4" w14:textId="77777777" w:rsidR="004B7756" w:rsidRPr="0003730B" w:rsidRDefault="004B7756" w:rsidP="00151681">
            <w:pPr>
              <w:spacing w:before="60" w:after="60" w:line="240" w:lineRule="auto"/>
              <w:jc w:val="both"/>
              <w:rPr>
                <w:sz w:val="20"/>
                <w:szCs w:val="20"/>
              </w:rPr>
            </w:pPr>
            <w:r w:rsidRPr="0003730B">
              <w:rPr>
                <w:sz w:val="20"/>
                <w:szCs w:val="20"/>
              </w:rPr>
              <w:t>518 Ostatné služby</w:t>
            </w:r>
          </w:p>
        </w:tc>
        <w:tc>
          <w:tcPr>
            <w:tcW w:w="3305" w:type="pct"/>
          </w:tcPr>
          <w:p w14:paraId="398E6699" w14:textId="77777777" w:rsidR="004B7756" w:rsidRPr="0003730B" w:rsidRDefault="004B7756" w:rsidP="00151681">
            <w:pPr>
              <w:spacing w:before="60" w:after="60" w:line="240" w:lineRule="auto"/>
              <w:jc w:val="both"/>
              <w:rPr>
                <w:sz w:val="20"/>
                <w:szCs w:val="20"/>
              </w:rPr>
            </w:pPr>
            <w:r w:rsidRPr="0003730B">
              <w:rPr>
                <w:sz w:val="20"/>
                <w:szCs w:val="20"/>
              </w:rPr>
              <w:t>637004 Všeobecné služby</w:t>
            </w:r>
          </w:p>
        </w:tc>
        <w:tc>
          <w:tcPr>
            <w:tcW w:w="637" w:type="pct"/>
          </w:tcPr>
          <w:p w14:paraId="2702D845" w14:textId="77777777" w:rsidR="004B7756" w:rsidRPr="0003730B" w:rsidRDefault="004B7756" w:rsidP="00151681">
            <w:pPr>
              <w:spacing w:before="60" w:after="60" w:line="240" w:lineRule="auto"/>
              <w:jc w:val="center"/>
              <w:rPr>
                <w:sz w:val="20"/>
                <w:szCs w:val="20"/>
              </w:rPr>
            </w:pPr>
            <w:r w:rsidRPr="0003730B">
              <w:rPr>
                <w:sz w:val="20"/>
                <w:szCs w:val="20"/>
              </w:rPr>
              <w:t>x</w:t>
            </w:r>
          </w:p>
        </w:tc>
      </w:tr>
      <w:tr w:rsidR="004B7756" w:rsidRPr="0003730B" w14:paraId="4A4CC86F" w14:textId="77777777" w:rsidTr="00AB67C9">
        <w:tc>
          <w:tcPr>
            <w:tcW w:w="1058" w:type="pct"/>
            <w:vMerge/>
          </w:tcPr>
          <w:p w14:paraId="44A69284" w14:textId="77777777" w:rsidR="004B7756" w:rsidRPr="0003730B" w:rsidRDefault="004B7756" w:rsidP="00151681">
            <w:pPr>
              <w:spacing w:before="60" w:after="60" w:line="240" w:lineRule="auto"/>
              <w:jc w:val="both"/>
              <w:rPr>
                <w:sz w:val="20"/>
                <w:szCs w:val="20"/>
              </w:rPr>
            </w:pPr>
          </w:p>
        </w:tc>
        <w:tc>
          <w:tcPr>
            <w:tcW w:w="3305" w:type="pct"/>
          </w:tcPr>
          <w:p w14:paraId="454FAE6A" w14:textId="77777777" w:rsidR="004B7756" w:rsidRPr="0003730B" w:rsidRDefault="004B7756" w:rsidP="00151681">
            <w:pPr>
              <w:spacing w:before="60" w:after="60" w:line="240" w:lineRule="auto"/>
              <w:jc w:val="both"/>
              <w:rPr>
                <w:sz w:val="20"/>
                <w:szCs w:val="20"/>
              </w:rPr>
            </w:pPr>
            <w:r w:rsidRPr="0003730B">
              <w:rPr>
                <w:sz w:val="20"/>
                <w:szCs w:val="20"/>
              </w:rPr>
              <w:t>637005 Špeciálne služby</w:t>
            </w:r>
          </w:p>
        </w:tc>
        <w:tc>
          <w:tcPr>
            <w:tcW w:w="637" w:type="pct"/>
          </w:tcPr>
          <w:p w14:paraId="1CE2F7E5" w14:textId="77777777" w:rsidR="004B7756" w:rsidRPr="0003730B" w:rsidRDefault="004B7756" w:rsidP="00151681">
            <w:pPr>
              <w:spacing w:before="60" w:after="60" w:line="240" w:lineRule="auto"/>
              <w:jc w:val="center"/>
              <w:rPr>
                <w:sz w:val="20"/>
                <w:szCs w:val="20"/>
              </w:rPr>
            </w:pPr>
            <w:r w:rsidRPr="0003730B">
              <w:rPr>
                <w:sz w:val="20"/>
                <w:szCs w:val="20"/>
              </w:rPr>
              <w:t>x</w:t>
            </w:r>
          </w:p>
        </w:tc>
      </w:tr>
      <w:tr w:rsidR="004B7756" w:rsidRPr="0003730B" w14:paraId="0482C439" w14:textId="77777777" w:rsidTr="00AB67C9">
        <w:tc>
          <w:tcPr>
            <w:tcW w:w="1058" w:type="pct"/>
            <w:vMerge/>
          </w:tcPr>
          <w:p w14:paraId="7EB225A9" w14:textId="77777777" w:rsidR="004B7756" w:rsidRPr="0003730B" w:rsidRDefault="004B7756" w:rsidP="00151681">
            <w:pPr>
              <w:spacing w:before="60" w:after="60" w:line="240" w:lineRule="auto"/>
              <w:jc w:val="both"/>
              <w:rPr>
                <w:sz w:val="20"/>
                <w:szCs w:val="20"/>
              </w:rPr>
            </w:pPr>
          </w:p>
        </w:tc>
        <w:tc>
          <w:tcPr>
            <w:tcW w:w="3305" w:type="pct"/>
          </w:tcPr>
          <w:p w14:paraId="135BAE59" w14:textId="77777777" w:rsidR="004B7756" w:rsidRPr="0003730B" w:rsidRDefault="004B7756" w:rsidP="00151681">
            <w:pPr>
              <w:spacing w:before="60" w:after="60" w:line="240" w:lineRule="auto"/>
              <w:jc w:val="both"/>
              <w:rPr>
                <w:sz w:val="20"/>
                <w:szCs w:val="20"/>
              </w:rPr>
            </w:pPr>
            <w:r w:rsidRPr="0003730B">
              <w:rPr>
                <w:sz w:val="20"/>
                <w:szCs w:val="20"/>
              </w:rPr>
              <w:t>637011 Štúdie, expertízy, posudky</w:t>
            </w:r>
          </w:p>
        </w:tc>
        <w:tc>
          <w:tcPr>
            <w:tcW w:w="637" w:type="pct"/>
          </w:tcPr>
          <w:p w14:paraId="3F3C39D0" w14:textId="77777777" w:rsidR="004B7756" w:rsidRPr="0003730B" w:rsidRDefault="004B7756" w:rsidP="00151681">
            <w:pPr>
              <w:spacing w:before="60" w:after="60" w:line="240" w:lineRule="auto"/>
              <w:jc w:val="center"/>
              <w:rPr>
                <w:sz w:val="20"/>
                <w:szCs w:val="20"/>
              </w:rPr>
            </w:pPr>
            <w:r w:rsidRPr="0003730B">
              <w:rPr>
                <w:sz w:val="20"/>
                <w:szCs w:val="20"/>
              </w:rPr>
              <w:t>x</w:t>
            </w:r>
          </w:p>
        </w:tc>
      </w:tr>
    </w:tbl>
    <w:p w14:paraId="27AE6226" w14:textId="77777777" w:rsidR="0003730B" w:rsidRDefault="0003730B" w:rsidP="0003730B">
      <w:bookmarkStart w:id="60" w:name="_Toc505197984"/>
    </w:p>
    <w:bookmarkStart w:id="61" w:name="_Toc505270047"/>
    <w:p w14:paraId="67F8226B" w14:textId="77777777" w:rsidR="004B7756" w:rsidRPr="005C05CC" w:rsidRDefault="004B7756" w:rsidP="00151681">
      <w:pPr>
        <w:pStyle w:val="Nadpis2"/>
        <w:spacing w:after="120" w:line="240" w:lineRule="auto"/>
        <w:rPr>
          <w:rFonts w:asciiTheme="minorHAnsi" w:hAnsiTheme="minorHAnsi"/>
        </w:rPr>
      </w:pPr>
      <w:r w:rsidRPr="005C05CC">
        <w:rPr>
          <w:rFonts w:asciiTheme="minorHAnsi" w:hAnsiTheme="minorHAnsi"/>
          <w:noProof/>
        </w:rPr>
        <mc:AlternateContent>
          <mc:Choice Requires="wps">
            <w:drawing>
              <wp:anchor distT="0" distB="0" distL="114300" distR="114300" simplePos="0" relativeHeight="251670528" behindDoc="1" locked="0" layoutInCell="0" allowOverlap="1" wp14:anchorId="6EB1279A" wp14:editId="1D492D04">
                <wp:simplePos x="0" y="0"/>
                <wp:positionH relativeFrom="column">
                  <wp:posOffset>3710305</wp:posOffset>
                </wp:positionH>
                <wp:positionV relativeFrom="paragraph">
                  <wp:posOffset>-693420</wp:posOffset>
                </wp:positionV>
                <wp:extent cx="0" cy="218440"/>
                <wp:effectExtent l="0" t="0" r="0" b="0"/>
                <wp:wrapNone/>
                <wp:docPr id="4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2B69E" id="Line 17"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15pt,-54.6pt" to="292.1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" o:allowincell="f" strokecolor="white" strokeweight=".48pt"/>
            </w:pict>
          </mc:Fallback>
        </mc:AlternateContent>
      </w:r>
      <w:r w:rsidRPr="005C05CC">
        <w:rPr>
          <w:rFonts w:asciiTheme="minorHAnsi" w:hAnsiTheme="minorHAnsi"/>
          <w:noProof/>
        </w:rPr>
        <mc:AlternateContent>
          <mc:Choice Requires="wps">
            <w:drawing>
              <wp:anchor distT="0" distB="0" distL="114300" distR="114300" simplePos="0" relativeHeight="251671552" behindDoc="1" locked="0" layoutInCell="0" allowOverlap="1" wp14:anchorId="1B50C5DA" wp14:editId="04C2F60B">
                <wp:simplePos x="0" y="0"/>
                <wp:positionH relativeFrom="column">
                  <wp:posOffset>4885690</wp:posOffset>
                </wp:positionH>
                <wp:positionV relativeFrom="paragraph">
                  <wp:posOffset>-693420</wp:posOffset>
                </wp:positionV>
                <wp:extent cx="0" cy="218440"/>
                <wp:effectExtent l="0" t="0" r="0" b="0"/>
                <wp:wrapNone/>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44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65523C" id="Line 1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7pt,-54.6pt" to="384.7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" o:allowincell="f" strokecolor="white" strokeweight=".48pt"/>
            </w:pict>
          </mc:Fallback>
        </mc:AlternateContent>
      </w:r>
      <w:r w:rsidRPr="005C05CC">
        <w:rPr>
          <w:rFonts w:asciiTheme="minorHAnsi" w:hAnsiTheme="minorHAnsi"/>
          <w:noProof/>
        </w:rPr>
        <mc:AlternateContent>
          <mc:Choice Requires="wps">
            <w:drawing>
              <wp:anchor distT="0" distB="0" distL="114300" distR="114300" simplePos="0" relativeHeight="251672576" behindDoc="1" locked="0" layoutInCell="0" allowOverlap="1" wp14:anchorId="4665C02A" wp14:editId="4889DFA0">
                <wp:simplePos x="0" y="0"/>
                <wp:positionH relativeFrom="column">
                  <wp:posOffset>3704590</wp:posOffset>
                </wp:positionH>
                <wp:positionV relativeFrom="paragraph">
                  <wp:posOffset>-474980</wp:posOffset>
                </wp:positionV>
                <wp:extent cx="12065" cy="24130"/>
                <wp:effectExtent l="0" t="0" r="0" b="0"/>
                <wp:wrapNone/>
                <wp:docPr id="3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130"/>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971A8" id="Rectangle 19" o:spid="_x0000_s1026" style="position:absolute;margin-left:291.7pt;margin-top:-37.4pt;width:.95pt;height: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73600" behindDoc="1" locked="0" layoutInCell="0" allowOverlap="1" wp14:anchorId="6C54EB31" wp14:editId="10CFB07D">
                <wp:simplePos x="0" y="0"/>
                <wp:positionH relativeFrom="column">
                  <wp:posOffset>3713480</wp:posOffset>
                </wp:positionH>
                <wp:positionV relativeFrom="paragraph">
                  <wp:posOffset>-459740</wp:posOffset>
                </wp:positionV>
                <wp:extent cx="283845" cy="0"/>
                <wp:effectExtent l="0" t="0" r="0" b="0"/>
                <wp:wrapNone/>
                <wp:docPr id="3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D2B4B" id="Line 20"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6.2pt" to="314.75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" o:allowincell="f" strokecolor="white" strokeweight="1.44pt"/>
            </w:pict>
          </mc:Fallback>
        </mc:AlternateContent>
      </w:r>
      <w:bookmarkStart w:id="62" w:name="page18"/>
      <w:bookmarkEnd w:id="62"/>
      <w:r w:rsidRPr="005C05CC">
        <w:rPr>
          <w:rFonts w:asciiTheme="minorHAnsi" w:hAnsiTheme="minorHAnsi"/>
          <w:noProof/>
        </w:rPr>
        <mc:AlternateContent>
          <mc:Choice Requires="wps">
            <w:drawing>
              <wp:anchor distT="0" distB="0" distL="114300" distR="114300" simplePos="0" relativeHeight="251674624" behindDoc="1" locked="0" layoutInCell="0" allowOverlap="1" wp14:anchorId="0AB25E4A" wp14:editId="77D7FD2B">
                <wp:simplePos x="0" y="0"/>
                <wp:positionH relativeFrom="column">
                  <wp:posOffset>3704590</wp:posOffset>
                </wp:positionH>
                <wp:positionV relativeFrom="paragraph">
                  <wp:posOffset>-8147050</wp:posOffset>
                </wp:positionV>
                <wp:extent cx="12065" cy="18415"/>
                <wp:effectExtent l="0" t="0" r="0" b="0"/>
                <wp:wrapNone/>
                <wp:docPr id="3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5CF35" id="Rectangle 21" o:spid="_x0000_s1026" style="position:absolute;margin-left:291.7pt;margin-top:-641.5pt;width:.95pt;height:1.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75648" behindDoc="1" locked="0" layoutInCell="0" allowOverlap="1" wp14:anchorId="341854FB" wp14:editId="2480EC7D">
                <wp:simplePos x="0" y="0"/>
                <wp:positionH relativeFrom="column">
                  <wp:posOffset>3713480</wp:posOffset>
                </wp:positionH>
                <wp:positionV relativeFrom="paragraph">
                  <wp:posOffset>-8137525</wp:posOffset>
                </wp:positionV>
                <wp:extent cx="283845" cy="0"/>
                <wp:effectExtent l="0" t="0" r="0" b="0"/>
                <wp:wrapNone/>
                <wp:docPr id="3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F3A0B" id="Line 22"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640.75pt" to="314.75pt,-6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2uBFQIAACoEAAAOAAAAZHJzL2Uyb0RvYy54bWysU02P2yAQvVfqf0DcE3/Em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76672" behindDoc="1" locked="0" layoutInCell="0" allowOverlap="1" wp14:anchorId="00FD3FF2" wp14:editId="0E8AD3CD">
                <wp:simplePos x="0" y="0"/>
                <wp:positionH relativeFrom="column">
                  <wp:posOffset>4879975</wp:posOffset>
                </wp:positionH>
                <wp:positionV relativeFrom="paragraph">
                  <wp:posOffset>-8152765</wp:posOffset>
                </wp:positionV>
                <wp:extent cx="12065" cy="24130"/>
                <wp:effectExtent l="0" t="0" r="0" b="0"/>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24130"/>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C76A3" id="Rectangle 23" o:spid="_x0000_s1026" style="position:absolute;margin-left:384.25pt;margin-top:-641.95pt;width:.95pt;height:1.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677696" behindDoc="1" locked="0" layoutInCell="0" allowOverlap="1" wp14:anchorId="7EEC0B61" wp14:editId="407D7E83">
                <wp:simplePos x="0" y="0"/>
                <wp:positionH relativeFrom="column">
                  <wp:posOffset>3713480</wp:posOffset>
                </wp:positionH>
                <wp:positionV relativeFrom="paragraph">
                  <wp:posOffset>-7894955</wp:posOffset>
                </wp:positionV>
                <wp:extent cx="283845" cy="0"/>
                <wp:effectExtent l="0" t="0" r="0" b="0"/>
                <wp:wrapNone/>
                <wp:docPr id="3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8264F" id="Line 24"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621.65pt" to="314.75pt,-6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H+yFAIAACoEAAAOAAAAZHJzL2Uyb0RvYy54bWysU02P2yAQvVfqf0DcE3/Em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78720" behindDoc="1" locked="0" layoutInCell="0" allowOverlap="1" wp14:anchorId="296B49F9" wp14:editId="14019BE5">
                <wp:simplePos x="0" y="0"/>
                <wp:positionH relativeFrom="column">
                  <wp:posOffset>3713480</wp:posOffset>
                </wp:positionH>
                <wp:positionV relativeFrom="paragraph">
                  <wp:posOffset>-7653020</wp:posOffset>
                </wp:positionV>
                <wp:extent cx="283845" cy="0"/>
                <wp:effectExtent l="0" t="0" r="0" b="0"/>
                <wp:wrapNone/>
                <wp:docPr id="3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88A55" id="Line 25"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602.6pt" to="314.75pt,-6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79744" behindDoc="1" locked="0" layoutInCell="0" allowOverlap="1" wp14:anchorId="1CC649C7" wp14:editId="7E0929DC">
                <wp:simplePos x="0" y="0"/>
                <wp:positionH relativeFrom="column">
                  <wp:posOffset>3713480</wp:posOffset>
                </wp:positionH>
                <wp:positionV relativeFrom="paragraph">
                  <wp:posOffset>-7411720</wp:posOffset>
                </wp:positionV>
                <wp:extent cx="283845" cy="0"/>
                <wp:effectExtent l="0" t="0" r="0" b="0"/>
                <wp:wrapNone/>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24D82" id="Line 26"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583.6pt" to="314.75pt,-5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toFQIAACoEAAAOAAAAZHJzL2Uyb0RvYy54bWysU02P2yAQvVfqf0DcE3/Em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80768" behindDoc="1" locked="0" layoutInCell="0" allowOverlap="1" wp14:anchorId="4097E391" wp14:editId="1E021B41">
                <wp:simplePos x="0" y="0"/>
                <wp:positionH relativeFrom="column">
                  <wp:posOffset>3713480</wp:posOffset>
                </wp:positionH>
                <wp:positionV relativeFrom="paragraph">
                  <wp:posOffset>-7030720</wp:posOffset>
                </wp:positionV>
                <wp:extent cx="283845" cy="0"/>
                <wp:effectExtent l="0" t="0" r="0" b="0"/>
                <wp:wrapNone/>
                <wp:docPr id="3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3DB23" id="Line 2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553.6pt" to="314.75pt,-5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81792" behindDoc="1" locked="0" layoutInCell="0" allowOverlap="1" wp14:anchorId="51DC3D77" wp14:editId="092EE88F">
                <wp:simplePos x="0" y="0"/>
                <wp:positionH relativeFrom="column">
                  <wp:posOffset>3713480</wp:posOffset>
                </wp:positionH>
                <wp:positionV relativeFrom="paragraph">
                  <wp:posOffset>-6664960</wp:posOffset>
                </wp:positionV>
                <wp:extent cx="283845" cy="0"/>
                <wp:effectExtent l="0" t="0" r="0" b="0"/>
                <wp:wrapNone/>
                <wp:docPr id="3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60A5" id="Line 28"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524.8pt" to="314.75pt,-5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lbUFAIAACoEAAAOAAAAZHJzL2Uyb0RvYy54bWysU02P2yAQvVfqf0DcE3/Em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82816" behindDoc="1" locked="0" layoutInCell="0" allowOverlap="1" wp14:anchorId="679C5FC2" wp14:editId="75127CF3">
                <wp:simplePos x="0" y="0"/>
                <wp:positionH relativeFrom="column">
                  <wp:posOffset>3713480</wp:posOffset>
                </wp:positionH>
                <wp:positionV relativeFrom="paragraph">
                  <wp:posOffset>-6423025</wp:posOffset>
                </wp:positionV>
                <wp:extent cx="283845" cy="0"/>
                <wp:effectExtent l="0" t="0" r="0" b="0"/>
                <wp:wrapNone/>
                <wp:docPr id="29"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C28BA" id="Line 2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505.75pt" to="314.75pt,-50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83840" behindDoc="1" locked="0" layoutInCell="0" allowOverlap="1" wp14:anchorId="6150708F" wp14:editId="65FB0892">
                <wp:simplePos x="0" y="0"/>
                <wp:positionH relativeFrom="column">
                  <wp:posOffset>3713480</wp:posOffset>
                </wp:positionH>
                <wp:positionV relativeFrom="paragraph">
                  <wp:posOffset>-6180455</wp:posOffset>
                </wp:positionV>
                <wp:extent cx="283845" cy="0"/>
                <wp:effectExtent l="0" t="0" r="0" b="0"/>
                <wp:wrapNone/>
                <wp:docPr id="28"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05798" id="Line 3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486.65pt" to="314.75pt,-4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84864" behindDoc="1" locked="0" layoutInCell="0" allowOverlap="1" wp14:anchorId="6A84B515" wp14:editId="0023E3FD">
                <wp:simplePos x="0" y="0"/>
                <wp:positionH relativeFrom="column">
                  <wp:posOffset>3713480</wp:posOffset>
                </wp:positionH>
                <wp:positionV relativeFrom="paragraph">
                  <wp:posOffset>-5938520</wp:posOffset>
                </wp:positionV>
                <wp:extent cx="283845" cy="0"/>
                <wp:effectExtent l="0" t="0" r="0" b="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5C47E" id="Line 31"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467.6pt" to="314.75pt,-46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85888" behindDoc="1" locked="0" layoutInCell="0" allowOverlap="1" wp14:anchorId="7BEE0FF6" wp14:editId="76E75344">
                <wp:simplePos x="0" y="0"/>
                <wp:positionH relativeFrom="column">
                  <wp:posOffset>3713480</wp:posOffset>
                </wp:positionH>
                <wp:positionV relativeFrom="paragraph">
                  <wp:posOffset>-5697220</wp:posOffset>
                </wp:positionV>
                <wp:extent cx="283845" cy="0"/>
                <wp:effectExtent l="0" t="0" r="0" b="0"/>
                <wp:wrapNone/>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5DBC3" id="Line 32"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448.6pt" to="314.75pt,-4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FbFQIAACoEAAAOAAAAZHJzL2Uyb0RvYy54bWysU02P2yAQvVfqf0DcE3/Em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86912" behindDoc="1" locked="0" layoutInCell="0" allowOverlap="1" wp14:anchorId="23724C85" wp14:editId="72EE44AF">
                <wp:simplePos x="0" y="0"/>
                <wp:positionH relativeFrom="column">
                  <wp:posOffset>3713480</wp:posOffset>
                </wp:positionH>
                <wp:positionV relativeFrom="paragraph">
                  <wp:posOffset>-5454650</wp:posOffset>
                </wp:positionV>
                <wp:extent cx="283845" cy="0"/>
                <wp:effectExtent l="0" t="0" r="0" b="0"/>
                <wp:wrapNone/>
                <wp:docPr id="2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B06DD" id="Line 33"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429.5pt" to="314.7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s2FAIAACoEAAAOAAAAZHJzL2Uyb0RvYy54bWysU02P2yAQvVfqf0DcE3/Em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87936" behindDoc="1" locked="0" layoutInCell="0" allowOverlap="1" wp14:anchorId="39CDDA85" wp14:editId="2944FE5A">
                <wp:simplePos x="0" y="0"/>
                <wp:positionH relativeFrom="column">
                  <wp:posOffset>3713480</wp:posOffset>
                </wp:positionH>
                <wp:positionV relativeFrom="paragraph">
                  <wp:posOffset>-5087620</wp:posOffset>
                </wp:positionV>
                <wp:extent cx="283845" cy="0"/>
                <wp:effectExtent l="0" t="0" r="0" b="0"/>
                <wp:wrapNone/>
                <wp:docPr id="2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196BB" id="Line 34"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400.6pt" to="314.75pt,-40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VoFAIAACoEAAAOAAAAZHJzL2Uyb0RvYy54bWysU02P2yAQvVfqf0DcE3/Em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88960" behindDoc="1" locked="0" layoutInCell="0" allowOverlap="1" wp14:anchorId="56DE9AF6" wp14:editId="34EBA829">
                <wp:simplePos x="0" y="0"/>
                <wp:positionH relativeFrom="column">
                  <wp:posOffset>3713480</wp:posOffset>
                </wp:positionH>
                <wp:positionV relativeFrom="paragraph">
                  <wp:posOffset>-4846955</wp:posOffset>
                </wp:positionV>
                <wp:extent cx="283845" cy="0"/>
                <wp:effectExtent l="0" t="0" r="0" b="0"/>
                <wp:wrapNone/>
                <wp:docPr id="2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E1C80" id="Line 35"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81.65pt" to="314.75pt,-3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89984" behindDoc="1" locked="0" layoutInCell="0" allowOverlap="1" wp14:anchorId="4F9EE9BC" wp14:editId="1E79BE05">
                <wp:simplePos x="0" y="0"/>
                <wp:positionH relativeFrom="column">
                  <wp:posOffset>3713480</wp:posOffset>
                </wp:positionH>
                <wp:positionV relativeFrom="paragraph">
                  <wp:posOffset>-4604385</wp:posOffset>
                </wp:positionV>
                <wp:extent cx="283845" cy="0"/>
                <wp:effectExtent l="0" t="0" r="0" b="0"/>
                <wp:wrapNone/>
                <wp:docPr id="2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C5051" id="Line 36"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62.55pt" to="314.75pt,-3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jGyFQIAACoEAAAOAAAAZHJzL2Uyb0RvYy54bWysU02P2yAQvVfqf0DcE3/Em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91008" behindDoc="1" locked="0" layoutInCell="0" allowOverlap="1" wp14:anchorId="3F7B8ECC" wp14:editId="0221FECE">
                <wp:simplePos x="0" y="0"/>
                <wp:positionH relativeFrom="column">
                  <wp:posOffset>3713480</wp:posOffset>
                </wp:positionH>
                <wp:positionV relativeFrom="paragraph">
                  <wp:posOffset>-4361815</wp:posOffset>
                </wp:positionV>
                <wp:extent cx="283845" cy="0"/>
                <wp:effectExtent l="0" t="0" r="0" b="0"/>
                <wp:wrapNone/>
                <wp:docPr id="2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53DFD" id="Line 37"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43.45pt" to="314.75pt,-3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92032" behindDoc="1" locked="0" layoutInCell="0" allowOverlap="1" wp14:anchorId="6D38DE61" wp14:editId="39B81C43">
                <wp:simplePos x="0" y="0"/>
                <wp:positionH relativeFrom="column">
                  <wp:posOffset>3713480</wp:posOffset>
                </wp:positionH>
                <wp:positionV relativeFrom="paragraph">
                  <wp:posOffset>-4119880</wp:posOffset>
                </wp:positionV>
                <wp:extent cx="283845" cy="0"/>
                <wp:effectExtent l="0" t="0" r="0" b="0"/>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E6C43" id="Line 38"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24.4pt" to="314.75pt,-3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wOFAIAACoEAAAOAAAAZHJzL2Uyb0RvYy54bWysU02P2yAQvVfqf0DcE3/Em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93056" behindDoc="1" locked="0" layoutInCell="0" allowOverlap="1" wp14:anchorId="67210BD5" wp14:editId="79CFCDE1">
                <wp:simplePos x="0" y="0"/>
                <wp:positionH relativeFrom="column">
                  <wp:posOffset>3713480</wp:posOffset>
                </wp:positionH>
                <wp:positionV relativeFrom="paragraph">
                  <wp:posOffset>-3754120</wp:posOffset>
                </wp:positionV>
                <wp:extent cx="283845" cy="0"/>
                <wp:effectExtent l="0" t="0" r="0" b="0"/>
                <wp:wrapNone/>
                <wp:docPr id="1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4D048" id="Line 39"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295.6pt" to="314.75pt,-2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ihFA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94080" behindDoc="1" locked="0" layoutInCell="0" allowOverlap="1" wp14:anchorId="341A3955" wp14:editId="6D1650D0">
                <wp:simplePos x="0" y="0"/>
                <wp:positionH relativeFrom="column">
                  <wp:posOffset>3713480</wp:posOffset>
                </wp:positionH>
                <wp:positionV relativeFrom="paragraph">
                  <wp:posOffset>-3386455</wp:posOffset>
                </wp:positionV>
                <wp:extent cx="283845" cy="0"/>
                <wp:effectExtent l="0" t="0" r="0" b="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A1E6E" id="Line 40"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266.65pt" to="314.75pt,-2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95104" behindDoc="1" locked="0" layoutInCell="0" allowOverlap="1" wp14:anchorId="0C271ABA" wp14:editId="5338F90F">
                <wp:simplePos x="0" y="0"/>
                <wp:positionH relativeFrom="column">
                  <wp:posOffset>3713480</wp:posOffset>
                </wp:positionH>
                <wp:positionV relativeFrom="paragraph">
                  <wp:posOffset>-3145790</wp:posOffset>
                </wp:positionV>
                <wp:extent cx="283845" cy="0"/>
                <wp:effectExtent l="0" t="0" r="0" b="0"/>
                <wp:wrapNone/>
                <wp:docPr id="17"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3DF5C" id="Line 41"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247.7pt" to="314.75pt,-2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96128" behindDoc="1" locked="0" layoutInCell="0" allowOverlap="1" wp14:anchorId="4BB783B9" wp14:editId="5A4530CA">
                <wp:simplePos x="0" y="0"/>
                <wp:positionH relativeFrom="column">
                  <wp:posOffset>3713480</wp:posOffset>
                </wp:positionH>
                <wp:positionV relativeFrom="paragraph">
                  <wp:posOffset>-2778125</wp:posOffset>
                </wp:positionV>
                <wp:extent cx="283845" cy="0"/>
                <wp:effectExtent l="0" t="0" r="0" b="0"/>
                <wp:wrapNone/>
                <wp:docPr id="1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E9C9E" id="Line 42"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218.75pt" to="314.75pt,-2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1u9FAIAACoEAAAOAAAAZHJzL2Uyb0RvYy54bWysU02P2yAQvVfqf0DcE3+sN/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97152" behindDoc="1" locked="0" layoutInCell="0" allowOverlap="1" wp14:anchorId="2B6D9465" wp14:editId="25E2A675">
                <wp:simplePos x="0" y="0"/>
                <wp:positionH relativeFrom="column">
                  <wp:posOffset>3713480</wp:posOffset>
                </wp:positionH>
                <wp:positionV relativeFrom="paragraph">
                  <wp:posOffset>-2536190</wp:posOffset>
                </wp:positionV>
                <wp:extent cx="283845" cy="0"/>
                <wp:effectExtent l="0" t="0" r="0" b="0"/>
                <wp:wrapNone/>
                <wp:docPr id="1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A6858" id="Line 43"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199.7pt" to="314.75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FHQEwIAACo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98176" behindDoc="1" locked="0" layoutInCell="0" allowOverlap="1" wp14:anchorId="0318A016" wp14:editId="62C22DB4">
                <wp:simplePos x="0" y="0"/>
                <wp:positionH relativeFrom="column">
                  <wp:posOffset>3713480</wp:posOffset>
                </wp:positionH>
                <wp:positionV relativeFrom="paragraph">
                  <wp:posOffset>-2294890</wp:posOffset>
                </wp:positionV>
                <wp:extent cx="283845" cy="0"/>
                <wp:effectExtent l="0" t="0" r="0" b="0"/>
                <wp:wrapNone/>
                <wp:docPr id="1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38235" id="Line 44"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180.7pt" to="314.75pt,-18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OEw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699200" behindDoc="1" locked="0" layoutInCell="0" allowOverlap="1" wp14:anchorId="4E6037B2" wp14:editId="5C458852">
                <wp:simplePos x="0" y="0"/>
                <wp:positionH relativeFrom="column">
                  <wp:posOffset>3713480</wp:posOffset>
                </wp:positionH>
                <wp:positionV relativeFrom="paragraph">
                  <wp:posOffset>-2052955</wp:posOffset>
                </wp:positionV>
                <wp:extent cx="283845" cy="0"/>
                <wp:effectExtent l="0" t="0" r="0" b="0"/>
                <wp:wrapNone/>
                <wp:docPr id="13"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78D6E" id="Line 45"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161.65pt" to="314.75pt,-1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700224" behindDoc="1" locked="0" layoutInCell="0" allowOverlap="1" wp14:anchorId="728B97C4" wp14:editId="704A1C35">
                <wp:simplePos x="0" y="0"/>
                <wp:positionH relativeFrom="column">
                  <wp:posOffset>3713480</wp:posOffset>
                </wp:positionH>
                <wp:positionV relativeFrom="paragraph">
                  <wp:posOffset>-1685290</wp:posOffset>
                </wp:positionV>
                <wp:extent cx="283845" cy="0"/>
                <wp:effectExtent l="0" t="0" r="0" b="0"/>
                <wp:wrapNone/>
                <wp:docPr id="12"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4973D" id="Line 46"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132.7pt" to="314.75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701248" behindDoc="1" locked="0" layoutInCell="0" allowOverlap="1" wp14:anchorId="66290D92" wp14:editId="4FFA7EAB">
                <wp:simplePos x="0" y="0"/>
                <wp:positionH relativeFrom="column">
                  <wp:posOffset>3713480</wp:posOffset>
                </wp:positionH>
                <wp:positionV relativeFrom="paragraph">
                  <wp:posOffset>-1444625</wp:posOffset>
                </wp:positionV>
                <wp:extent cx="283845" cy="0"/>
                <wp:effectExtent l="0" t="0" r="0" b="0"/>
                <wp:wrapNone/>
                <wp:docPr id="1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707B3" id="Line 4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113.75pt" to="314.7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702272" behindDoc="1" locked="0" layoutInCell="0" allowOverlap="1" wp14:anchorId="57DA3DC9" wp14:editId="6A8135CA">
                <wp:simplePos x="0" y="0"/>
                <wp:positionH relativeFrom="column">
                  <wp:posOffset>3713480</wp:posOffset>
                </wp:positionH>
                <wp:positionV relativeFrom="paragraph">
                  <wp:posOffset>-1202690</wp:posOffset>
                </wp:positionV>
                <wp:extent cx="283845" cy="0"/>
                <wp:effectExtent l="0" t="0" r="0" b="0"/>
                <wp:wrapNone/>
                <wp:docPr id="1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D043B7" id="Line 48"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94.7pt" to="314.7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mboEwIAACo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703296" behindDoc="1" locked="0" layoutInCell="0" allowOverlap="1" wp14:anchorId="79F96431" wp14:editId="6F859586">
                <wp:simplePos x="0" y="0"/>
                <wp:positionH relativeFrom="column">
                  <wp:posOffset>3713480</wp:posOffset>
                </wp:positionH>
                <wp:positionV relativeFrom="paragraph">
                  <wp:posOffset>-960120</wp:posOffset>
                </wp:positionV>
                <wp:extent cx="283845" cy="0"/>
                <wp:effectExtent l="0" t="0" r="0" b="0"/>
                <wp:wrapNone/>
                <wp:docPr id="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4760E" id="Line 49"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75.6pt" to="314.75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YV4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704320" behindDoc="1" locked="0" layoutInCell="0" allowOverlap="1" wp14:anchorId="72C61AE8" wp14:editId="35031F68">
                <wp:simplePos x="0" y="0"/>
                <wp:positionH relativeFrom="column">
                  <wp:posOffset>3713480</wp:posOffset>
                </wp:positionH>
                <wp:positionV relativeFrom="paragraph">
                  <wp:posOffset>-717550</wp:posOffset>
                </wp:positionV>
                <wp:extent cx="283845" cy="0"/>
                <wp:effectExtent l="0" t="0" r="0" b="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37110" id="Line 50"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56.5pt" to="314.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" o:allowincell="f" strokecolor="white" strokeweight=".50797mm"/>
            </w:pict>
          </mc:Fallback>
        </mc:AlternateContent>
      </w:r>
      <w:r w:rsidRPr="005C05CC">
        <w:rPr>
          <w:rFonts w:asciiTheme="minorHAnsi" w:hAnsiTheme="minorHAnsi"/>
          <w:noProof/>
        </w:rPr>
        <mc:AlternateContent>
          <mc:Choice Requires="wps">
            <w:drawing>
              <wp:anchor distT="0" distB="0" distL="114300" distR="114300" simplePos="0" relativeHeight="251705344" behindDoc="1" locked="0" layoutInCell="0" allowOverlap="1" wp14:anchorId="53D8ACA0" wp14:editId="3A6359C8">
                <wp:simplePos x="0" y="0"/>
                <wp:positionH relativeFrom="column">
                  <wp:posOffset>3713480</wp:posOffset>
                </wp:positionH>
                <wp:positionV relativeFrom="paragraph">
                  <wp:posOffset>-474980</wp:posOffset>
                </wp:positionV>
                <wp:extent cx="283845" cy="0"/>
                <wp:effectExtent l="0" t="0" r="0" b="0"/>
                <wp:wrapNone/>
                <wp:docPr id="7"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7">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A27E9" id="Line 51"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37.4pt" to="314.75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" o:allowincell="f" strokecolor="white" strokeweight=".50797mm"/>
            </w:pict>
          </mc:Fallback>
        </mc:AlternateContent>
      </w:r>
      <w:r w:rsidRPr="005C05CC">
        <w:rPr>
          <w:rFonts w:asciiTheme="minorHAnsi" w:hAnsiTheme="minorHAnsi"/>
          <w:noProof/>
        </w:rPr>
        <mc:AlternateContent>
          <mc:Choice Requires="wps">
            <w:drawing>
              <wp:anchor distT="0" distB="0" distL="114300" distR="114300" simplePos="0" relativeHeight="251706368" behindDoc="1" locked="0" layoutInCell="0" allowOverlap="1" wp14:anchorId="10781777" wp14:editId="6A28E07B">
                <wp:simplePos x="0" y="0"/>
                <wp:positionH relativeFrom="column">
                  <wp:posOffset>3713480</wp:posOffset>
                </wp:positionH>
                <wp:positionV relativeFrom="paragraph">
                  <wp:posOffset>-233045</wp:posOffset>
                </wp:positionV>
                <wp:extent cx="283845" cy="0"/>
                <wp:effectExtent l="0" t="0" r="0" b="0"/>
                <wp:wrapNone/>
                <wp:docPr id="6"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73A45" id="Line 52"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4pt,-18.35pt" to="314.7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" o:allowincell="f" strokecolor="white" strokeweight="1.44pt"/>
            </w:pict>
          </mc:Fallback>
        </mc:AlternateContent>
      </w:r>
      <w:bookmarkStart w:id="63" w:name="page19"/>
      <w:bookmarkEnd w:id="63"/>
      <w:r w:rsidRPr="005C05CC">
        <w:rPr>
          <w:rFonts w:asciiTheme="minorHAnsi" w:hAnsiTheme="minorHAnsi"/>
          <w:noProof/>
        </w:rPr>
        <mc:AlternateContent>
          <mc:Choice Requires="wps">
            <w:drawing>
              <wp:anchor distT="0" distB="0" distL="114300" distR="114300" simplePos="0" relativeHeight="251707392" behindDoc="1" locked="0" layoutInCell="0" allowOverlap="1" wp14:anchorId="3D38CDFD" wp14:editId="47432DB0">
                <wp:simplePos x="0" y="0"/>
                <wp:positionH relativeFrom="column">
                  <wp:posOffset>4236720</wp:posOffset>
                </wp:positionH>
                <wp:positionV relativeFrom="paragraph">
                  <wp:posOffset>-1073785</wp:posOffset>
                </wp:positionV>
                <wp:extent cx="0" cy="217805"/>
                <wp:effectExtent l="0" t="0" r="0" b="0"/>
                <wp:wrapNone/>
                <wp:docPr id="5"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805"/>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879EF" id="Line 53"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6pt,-84.55pt" to="333.6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MsEgIAACg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" o:allowincell="f" strokecolor="white" strokeweight=".48pt"/>
            </w:pict>
          </mc:Fallback>
        </mc:AlternateContent>
      </w:r>
      <w:r w:rsidRPr="005C05CC">
        <w:rPr>
          <w:rFonts w:asciiTheme="minorHAnsi" w:hAnsiTheme="minorHAnsi"/>
          <w:noProof/>
        </w:rPr>
        <mc:AlternateContent>
          <mc:Choice Requires="wps">
            <w:drawing>
              <wp:anchor distT="0" distB="0" distL="114300" distR="114300" simplePos="0" relativeHeight="251708416" behindDoc="1" locked="0" layoutInCell="0" allowOverlap="1" wp14:anchorId="773C9D6A" wp14:editId="6B6FDB99">
                <wp:simplePos x="0" y="0"/>
                <wp:positionH relativeFrom="column">
                  <wp:posOffset>4230370</wp:posOffset>
                </wp:positionH>
                <wp:positionV relativeFrom="paragraph">
                  <wp:posOffset>-855980</wp:posOffset>
                </wp:positionV>
                <wp:extent cx="12700" cy="24130"/>
                <wp:effectExtent l="0" t="0" r="0" b="0"/>
                <wp:wrapNone/>
                <wp:docPr id="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4130"/>
                        </a:xfrm>
                        <a:prstGeom prst="rect">
                          <a:avLst/>
                        </a:prstGeom>
                        <a:solidFill>
                          <a:srgbClr val="92D4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216F" id="Rectangle 54" o:spid="_x0000_s1026" style="position:absolute;margin-left:333.1pt;margin-top:-67.4pt;width:1pt;height:1.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" o:allowincell="f" fillcolor="#92d400" stroked="f"/>
            </w:pict>
          </mc:Fallback>
        </mc:AlternateContent>
      </w:r>
      <w:r w:rsidRPr="005C05CC">
        <w:rPr>
          <w:rFonts w:asciiTheme="minorHAnsi" w:hAnsiTheme="minorHAnsi"/>
          <w:noProof/>
        </w:rPr>
        <mc:AlternateContent>
          <mc:Choice Requires="wps">
            <w:drawing>
              <wp:anchor distT="0" distB="0" distL="114300" distR="114300" simplePos="0" relativeHeight="251709440" behindDoc="1" locked="0" layoutInCell="0" allowOverlap="1" wp14:anchorId="3D487298" wp14:editId="1F610E5B">
                <wp:simplePos x="0" y="0"/>
                <wp:positionH relativeFrom="column">
                  <wp:posOffset>4239895</wp:posOffset>
                </wp:positionH>
                <wp:positionV relativeFrom="paragraph">
                  <wp:posOffset>-840740</wp:posOffset>
                </wp:positionV>
                <wp:extent cx="302895" cy="0"/>
                <wp:effectExtent l="0" t="0" r="0" b="0"/>
                <wp:wrapNone/>
                <wp:docPr id="3"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1A9EAD" id="Line 55"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66.2pt" to="357.7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nUCFAIAACk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710464" behindDoc="1" locked="0" layoutInCell="0" allowOverlap="1" wp14:anchorId="69708A6E" wp14:editId="1D7B81D8">
                <wp:simplePos x="0" y="0"/>
                <wp:positionH relativeFrom="column">
                  <wp:posOffset>4239895</wp:posOffset>
                </wp:positionH>
                <wp:positionV relativeFrom="paragraph">
                  <wp:posOffset>-600075</wp:posOffset>
                </wp:positionV>
                <wp:extent cx="302895" cy="0"/>
                <wp:effectExtent l="0" t="0" r="0" b="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3E1EC6" id="Line 56"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47.25pt" to="357.7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" o:allowincell="f" strokecolor="white" strokeweight="1.44pt"/>
            </w:pict>
          </mc:Fallback>
        </mc:AlternateContent>
      </w:r>
      <w:r w:rsidRPr="005C05CC">
        <w:rPr>
          <w:rFonts w:asciiTheme="minorHAnsi" w:hAnsiTheme="minorHAnsi"/>
          <w:noProof/>
        </w:rPr>
        <mc:AlternateContent>
          <mc:Choice Requires="wps">
            <w:drawing>
              <wp:anchor distT="0" distB="0" distL="114300" distR="114300" simplePos="0" relativeHeight="251711488" behindDoc="1" locked="0" layoutInCell="0" allowOverlap="1" wp14:anchorId="2630F3D1" wp14:editId="3F06632E">
                <wp:simplePos x="0" y="0"/>
                <wp:positionH relativeFrom="column">
                  <wp:posOffset>4239895</wp:posOffset>
                </wp:positionH>
                <wp:positionV relativeFrom="paragraph">
                  <wp:posOffset>-233045</wp:posOffset>
                </wp:positionV>
                <wp:extent cx="302895" cy="0"/>
                <wp:effectExtent l="0" t="0" r="0" b="0"/>
                <wp:wrapNone/>
                <wp:docPr id="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895" cy="0"/>
                        </a:xfrm>
                        <a:prstGeom prst="line">
                          <a:avLst/>
                        </a:prstGeom>
                        <a:noFill/>
                        <a:ln w="18288">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23308" id="Line 57"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8.35pt" to="357.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V2FAIAACk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" o:allowincell="f" strokecolor="white" strokeweight="1.44pt"/>
            </w:pict>
          </mc:Fallback>
        </mc:AlternateContent>
      </w:r>
      <w:bookmarkStart w:id="64" w:name="_Toc476655625"/>
      <w:r w:rsidRPr="005C05CC">
        <w:rPr>
          <w:rFonts w:asciiTheme="minorHAnsi" w:hAnsiTheme="minorHAnsi"/>
        </w:rPr>
        <w:t>3.</w:t>
      </w:r>
      <w:r w:rsidR="008517D0">
        <w:rPr>
          <w:rFonts w:asciiTheme="minorHAnsi" w:hAnsiTheme="minorHAnsi"/>
        </w:rPr>
        <w:t>5</w:t>
      </w:r>
      <w:r w:rsidRPr="005C05CC">
        <w:rPr>
          <w:rFonts w:asciiTheme="minorHAnsi" w:hAnsiTheme="minorHAnsi"/>
        </w:rPr>
        <w:t xml:space="preserve"> Trieda 90 –Rezerva</w:t>
      </w:r>
      <w:bookmarkEnd w:id="60"/>
      <w:bookmarkEnd w:id="61"/>
      <w:bookmarkEnd w:id="64"/>
    </w:p>
    <w:p w14:paraId="354D622D" w14:textId="77777777" w:rsidR="004B7756" w:rsidRPr="00DE4544" w:rsidRDefault="004B7756" w:rsidP="00151681">
      <w:pPr>
        <w:spacing w:before="120" w:line="240" w:lineRule="auto"/>
        <w:jc w:val="both"/>
        <w:rPr>
          <w:b/>
        </w:rPr>
      </w:pPr>
      <w:r w:rsidRPr="00DE4544">
        <w:rPr>
          <w:b/>
        </w:rPr>
        <w:t>Vecné vymedzenie</w:t>
      </w:r>
    </w:p>
    <w:p w14:paraId="74BC2320" w14:textId="77777777" w:rsidR="004B7756" w:rsidRDefault="004B7756" w:rsidP="00151681">
      <w:pPr>
        <w:spacing w:before="120" w:line="240" w:lineRule="auto"/>
        <w:jc w:val="both"/>
      </w:pPr>
      <w:r w:rsidRPr="00B5339F">
        <w:t xml:space="preserve">Rezerva na nepredvídané výdavky. Uplatnenie rezervy sa realizuje prostredníctvom konkrétnej skupiny oprávnených výdavkov, ktorá musí spĺňať všeobecné podmienky oprávnenosti a pravidlá oprávnenosti pre dodatočné </w:t>
      </w:r>
      <w:r w:rsidR="00351927" w:rsidRPr="00B5339F">
        <w:t>výdavky</w:t>
      </w:r>
      <w:r w:rsidR="00351927">
        <w:t>.</w:t>
      </w:r>
    </w:p>
    <w:p w14:paraId="709C671A" w14:textId="77777777" w:rsidR="0003730B" w:rsidRDefault="0003730B" w:rsidP="00151681">
      <w:pPr>
        <w:spacing w:before="120" w:line="240" w:lineRule="auto"/>
        <w:jc w:val="both"/>
        <w:rPr>
          <w:b/>
        </w:rPr>
      </w:pPr>
    </w:p>
    <w:p w14:paraId="3B2C409D" w14:textId="77777777" w:rsidR="004B7756" w:rsidRPr="00DE4544" w:rsidRDefault="004B7756" w:rsidP="00151681">
      <w:pPr>
        <w:spacing w:before="120" w:line="240" w:lineRule="auto"/>
        <w:jc w:val="both"/>
        <w:rPr>
          <w:b/>
        </w:rPr>
      </w:pPr>
      <w:r w:rsidRPr="00DE4544">
        <w:rPr>
          <w:b/>
        </w:rPr>
        <w:t>Skupiny oprávnených výdavkov</w:t>
      </w:r>
    </w:p>
    <w:p w14:paraId="2BB79DBB" w14:textId="77777777" w:rsidR="004B7756" w:rsidRDefault="004B7756" w:rsidP="00151681">
      <w:pPr>
        <w:spacing w:before="120" w:line="240" w:lineRule="auto"/>
        <w:jc w:val="both"/>
      </w:pPr>
      <w:r w:rsidRPr="00DE4544">
        <w:rPr>
          <w:b/>
        </w:rPr>
        <w:t>930 - Rezerva na nepredvídané výdavky</w:t>
      </w:r>
      <w:r w:rsidR="00265E25">
        <w:rPr>
          <w:b/>
        </w:rPr>
        <w:t xml:space="preserve"> – </w:t>
      </w:r>
      <w:r w:rsidRPr="00B5339F">
        <w:t>Rezerva</w:t>
      </w:r>
      <w:r w:rsidR="00265E25">
        <w:t xml:space="preserve"> </w:t>
      </w:r>
      <w:r w:rsidRPr="00B5339F">
        <w:t xml:space="preserve">na nepredvídané výdavky súvisiace so stavebnými prácami a službami stavebného dozoru. </w:t>
      </w:r>
    </w:p>
    <w:p w14:paraId="3E2AC87B" w14:textId="77777777" w:rsidR="004B7756" w:rsidRPr="00DE4544" w:rsidRDefault="00351927" w:rsidP="00151681">
      <w:pPr>
        <w:spacing w:before="120" w:line="240" w:lineRule="auto"/>
        <w:jc w:val="both"/>
        <w:rPr>
          <w:b/>
        </w:rPr>
      </w:pPr>
      <w:r>
        <w:rPr>
          <w:b/>
        </w:rPr>
        <w:t>Relevantné skupiny oprávnených výdavkov a EKRK v účtovnej triede 90</w:t>
      </w:r>
    </w:p>
    <w:tbl>
      <w:tblPr>
        <w:tblW w:w="5000" w:type="pct"/>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779"/>
        <w:gridCol w:w="6135"/>
        <w:gridCol w:w="1156"/>
      </w:tblGrid>
      <w:tr w:rsidR="004B7756" w:rsidRPr="0003730B" w14:paraId="07F96A50" w14:textId="77777777" w:rsidTr="00E23DD0">
        <w:tc>
          <w:tcPr>
            <w:tcW w:w="981" w:type="pct"/>
            <w:shd w:val="clear" w:color="auto" w:fill="C6D9F1"/>
          </w:tcPr>
          <w:p w14:paraId="0A59DD58" w14:textId="77777777" w:rsidR="004B7756" w:rsidRPr="0003730B" w:rsidRDefault="004B7756" w:rsidP="00151681">
            <w:pPr>
              <w:spacing w:before="60" w:after="60" w:line="240" w:lineRule="auto"/>
              <w:jc w:val="both"/>
              <w:rPr>
                <w:b/>
                <w:color w:val="002060"/>
                <w:sz w:val="20"/>
                <w:szCs w:val="20"/>
              </w:rPr>
            </w:pPr>
            <w:r w:rsidRPr="0003730B">
              <w:rPr>
                <w:b/>
                <w:color w:val="002060"/>
                <w:sz w:val="20"/>
                <w:szCs w:val="20"/>
              </w:rPr>
              <w:t>Skupina</w:t>
            </w:r>
          </w:p>
        </w:tc>
        <w:tc>
          <w:tcPr>
            <w:tcW w:w="3382" w:type="pct"/>
            <w:shd w:val="clear" w:color="auto" w:fill="C6D9F1"/>
          </w:tcPr>
          <w:p w14:paraId="348D3776" w14:textId="77777777" w:rsidR="004B7756" w:rsidRPr="0003730B" w:rsidRDefault="004B7756" w:rsidP="00151681">
            <w:pPr>
              <w:spacing w:before="60" w:after="60" w:line="240" w:lineRule="auto"/>
              <w:jc w:val="both"/>
              <w:rPr>
                <w:b/>
                <w:color w:val="002060"/>
                <w:sz w:val="20"/>
                <w:szCs w:val="20"/>
              </w:rPr>
            </w:pPr>
            <w:r w:rsidRPr="0003730B">
              <w:rPr>
                <w:b/>
                <w:color w:val="002060"/>
                <w:sz w:val="20"/>
                <w:szCs w:val="20"/>
              </w:rPr>
              <w:t>Podpoložka z EKRK</w:t>
            </w:r>
          </w:p>
        </w:tc>
        <w:tc>
          <w:tcPr>
            <w:tcW w:w="637" w:type="pct"/>
            <w:shd w:val="clear" w:color="auto" w:fill="C6D9F1"/>
          </w:tcPr>
          <w:p w14:paraId="28957014" w14:textId="77777777" w:rsidR="004B7756" w:rsidRPr="0003730B" w:rsidRDefault="004B7756" w:rsidP="00151681">
            <w:pPr>
              <w:spacing w:before="60" w:after="60" w:line="240" w:lineRule="auto"/>
              <w:jc w:val="both"/>
              <w:rPr>
                <w:b/>
                <w:color w:val="002060"/>
                <w:sz w:val="20"/>
                <w:szCs w:val="20"/>
              </w:rPr>
            </w:pPr>
            <w:r w:rsidRPr="0003730B">
              <w:rPr>
                <w:b/>
                <w:color w:val="002060"/>
                <w:sz w:val="20"/>
                <w:szCs w:val="20"/>
              </w:rPr>
              <w:t xml:space="preserve">ŠC </w:t>
            </w:r>
            <w:r w:rsidR="00461D6B" w:rsidRPr="0003730B">
              <w:rPr>
                <w:b/>
                <w:color w:val="002060"/>
                <w:sz w:val="20"/>
                <w:szCs w:val="20"/>
              </w:rPr>
              <w:t>2.1.2</w:t>
            </w:r>
          </w:p>
        </w:tc>
      </w:tr>
      <w:tr w:rsidR="004B7756" w:rsidRPr="0003730B" w14:paraId="1DDD5616" w14:textId="77777777" w:rsidTr="00E23DD0">
        <w:tc>
          <w:tcPr>
            <w:tcW w:w="981" w:type="pct"/>
          </w:tcPr>
          <w:p w14:paraId="067037A3" w14:textId="77777777" w:rsidR="004B7756" w:rsidRPr="0003730B" w:rsidRDefault="004B7756" w:rsidP="00151681">
            <w:pPr>
              <w:spacing w:before="60" w:after="60" w:line="240" w:lineRule="auto"/>
              <w:jc w:val="both"/>
              <w:rPr>
                <w:sz w:val="20"/>
                <w:szCs w:val="20"/>
              </w:rPr>
            </w:pPr>
            <w:r w:rsidRPr="0003730B">
              <w:rPr>
                <w:sz w:val="20"/>
                <w:szCs w:val="20"/>
              </w:rPr>
              <w:t>930 Rezerva na nepredvídané výdavky</w:t>
            </w:r>
          </w:p>
        </w:tc>
        <w:tc>
          <w:tcPr>
            <w:tcW w:w="3382" w:type="pct"/>
          </w:tcPr>
          <w:p w14:paraId="1A132103" w14:textId="77777777" w:rsidR="004B7756" w:rsidRPr="0003730B" w:rsidRDefault="004B7756" w:rsidP="00151681">
            <w:pPr>
              <w:spacing w:before="60" w:after="60" w:line="240" w:lineRule="auto"/>
              <w:jc w:val="both"/>
              <w:rPr>
                <w:sz w:val="20"/>
                <w:szCs w:val="20"/>
              </w:rPr>
            </w:pPr>
            <w:r w:rsidRPr="0003730B">
              <w:rPr>
                <w:sz w:val="20"/>
                <w:szCs w:val="20"/>
              </w:rPr>
              <w:t>930 Rezerva na nepredvídané výdavky</w:t>
            </w:r>
          </w:p>
        </w:tc>
        <w:tc>
          <w:tcPr>
            <w:tcW w:w="637" w:type="pct"/>
          </w:tcPr>
          <w:p w14:paraId="6AE63DCA" w14:textId="77777777" w:rsidR="004B7756" w:rsidRPr="0003730B" w:rsidRDefault="00D353DA" w:rsidP="00151681">
            <w:pPr>
              <w:spacing w:before="60" w:after="60" w:line="240" w:lineRule="auto"/>
              <w:jc w:val="center"/>
              <w:rPr>
                <w:sz w:val="20"/>
                <w:szCs w:val="20"/>
              </w:rPr>
            </w:pPr>
            <w:r w:rsidRPr="0003730B">
              <w:rPr>
                <w:sz w:val="20"/>
                <w:szCs w:val="20"/>
              </w:rPr>
              <w:t>x</w:t>
            </w:r>
          </w:p>
        </w:tc>
      </w:tr>
    </w:tbl>
    <w:p w14:paraId="4F3C4C74" w14:textId="77777777" w:rsidR="004B7756" w:rsidRPr="0003730B" w:rsidRDefault="004B7756" w:rsidP="00151681">
      <w:pPr>
        <w:pBdr>
          <w:top w:val="single" w:sz="4" w:space="1" w:color="auto"/>
          <w:left w:val="single" w:sz="4" w:space="4" w:color="auto"/>
          <w:bottom w:val="single" w:sz="4" w:space="1" w:color="auto"/>
          <w:right w:val="single" w:sz="4" w:space="4" w:color="auto"/>
        </w:pBdr>
        <w:spacing w:before="120" w:line="240" w:lineRule="auto"/>
        <w:jc w:val="both"/>
        <w:rPr>
          <w:b/>
          <w:i/>
          <w:sz w:val="20"/>
          <w:szCs w:val="20"/>
          <w:u w:val="single"/>
        </w:rPr>
      </w:pPr>
      <w:r w:rsidRPr="0003730B">
        <w:rPr>
          <w:b/>
          <w:i/>
          <w:sz w:val="20"/>
          <w:szCs w:val="20"/>
          <w:u w:val="single"/>
        </w:rPr>
        <w:t>Upozornenie:</w:t>
      </w:r>
    </w:p>
    <w:p w14:paraId="574DDC66" w14:textId="77777777" w:rsidR="004B7756" w:rsidRPr="0003730B" w:rsidRDefault="004B7756" w:rsidP="00151681">
      <w:pPr>
        <w:pBdr>
          <w:top w:val="single" w:sz="4" w:space="1" w:color="auto"/>
          <w:left w:val="single" w:sz="4" w:space="4" w:color="auto"/>
          <w:bottom w:val="single" w:sz="4" w:space="1" w:color="auto"/>
          <w:right w:val="single" w:sz="4" w:space="4" w:color="auto"/>
        </w:pBdr>
        <w:spacing w:before="120" w:line="240" w:lineRule="auto"/>
        <w:jc w:val="both"/>
        <w:rPr>
          <w:sz w:val="20"/>
          <w:szCs w:val="20"/>
        </w:rPr>
      </w:pPr>
      <w:r w:rsidRPr="0003730B">
        <w:rPr>
          <w:sz w:val="20"/>
          <w:szCs w:val="20"/>
        </w:rPr>
        <w:t>V</w:t>
      </w:r>
      <w:r w:rsidR="00A8527E" w:rsidRPr="0003730B">
        <w:rPr>
          <w:sz w:val="20"/>
          <w:szCs w:val="20"/>
        </w:rPr>
        <w:t xml:space="preserve"> riadne </w:t>
      </w:r>
      <w:r w:rsidRPr="0003730B">
        <w:rPr>
          <w:sz w:val="20"/>
          <w:szCs w:val="20"/>
        </w:rPr>
        <w:t>odôvodnených prípadoch sú zo strany poskytovateľa akceptovateľné aj iné oprávnené výdavky ako tie, ktoré sú stanovené v zozname oprávnených výdavkov.</w:t>
      </w:r>
    </w:p>
    <w:p w14:paraId="610D2239" w14:textId="77777777" w:rsidR="004B7756" w:rsidRPr="0003730B" w:rsidRDefault="004B7756" w:rsidP="00151681">
      <w:pPr>
        <w:pBdr>
          <w:top w:val="single" w:sz="4" w:space="1" w:color="auto"/>
          <w:left w:val="single" w:sz="4" w:space="4" w:color="auto"/>
          <w:bottom w:val="single" w:sz="4" w:space="1" w:color="auto"/>
          <w:right w:val="single" w:sz="4" w:space="4" w:color="auto"/>
        </w:pBdr>
        <w:spacing w:before="120" w:line="240" w:lineRule="auto"/>
        <w:jc w:val="both"/>
        <w:rPr>
          <w:sz w:val="20"/>
          <w:szCs w:val="20"/>
        </w:rPr>
      </w:pPr>
      <w:r w:rsidRPr="0003730B">
        <w:rPr>
          <w:sz w:val="20"/>
          <w:szCs w:val="20"/>
        </w:rPr>
        <w:t xml:space="preserve">Pokiaľ ide o výdavok, ktorý vznikol alebo vznikne v súvislosti s realizáciou projektu a nie je výslovne uvedený medzi oprávnenými výdavkami v predmetnom číselníku a vo výzve, odporúčame žiadateľovi </w:t>
      </w:r>
      <w:r w:rsidRPr="0003730B">
        <w:rPr>
          <w:sz w:val="20"/>
          <w:szCs w:val="20"/>
          <w:u w:val="single"/>
        </w:rPr>
        <w:t>taktiež ho uviesť</w:t>
      </w:r>
      <w:r w:rsidRPr="0003730B">
        <w:rPr>
          <w:sz w:val="20"/>
          <w:szCs w:val="20"/>
        </w:rPr>
        <w:t xml:space="preserve"> vo </w:t>
      </w:r>
      <w:r w:rsidR="00A8527E" w:rsidRPr="0003730B">
        <w:rPr>
          <w:sz w:val="20"/>
          <w:szCs w:val="20"/>
        </w:rPr>
        <w:t xml:space="preserve">k rozpočtu k projektovému zámeru a vo </w:t>
      </w:r>
      <w:r w:rsidRPr="0003730B">
        <w:rPr>
          <w:sz w:val="20"/>
          <w:szCs w:val="20"/>
        </w:rPr>
        <w:t>formulári ŽoNFP (v ITMS2014+) do príslušnej triedy a skupiny opráv</w:t>
      </w:r>
      <w:r w:rsidR="00EA6F28" w:rsidRPr="0003730B">
        <w:rPr>
          <w:sz w:val="20"/>
          <w:szCs w:val="20"/>
        </w:rPr>
        <w:t xml:space="preserve">nených výdavkov. SO pre IROP </w:t>
      </w:r>
      <w:r w:rsidRPr="0003730B">
        <w:rPr>
          <w:sz w:val="20"/>
          <w:szCs w:val="20"/>
        </w:rPr>
        <w:t>posúdi oprávnenosť takéhoto výdavku z pohľadu cieľov a charakteru projektu, ako aj správnosť jeho zaradenia do príslušnej triedy a skupiny oprávnených výdavkov.</w:t>
      </w:r>
    </w:p>
    <w:p w14:paraId="4FE6D77F" w14:textId="77777777" w:rsidR="004B7756" w:rsidRPr="00B5339F" w:rsidRDefault="004B7756" w:rsidP="00151681">
      <w:pPr>
        <w:pStyle w:val="Nadpis1"/>
        <w:numPr>
          <w:ilvl w:val="0"/>
          <w:numId w:val="10"/>
        </w:numPr>
        <w:spacing w:before="120" w:after="120" w:line="240" w:lineRule="auto"/>
        <w:ind w:left="425" w:hanging="357"/>
      </w:pPr>
      <w:r>
        <w:br w:type="page"/>
      </w:r>
      <w:bookmarkStart w:id="65" w:name="page21"/>
      <w:bookmarkStart w:id="66" w:name="_Toc476655626"/>
      <w:bookmarkStart w:id="67" w:name="_Toc505197985"/>
      <w:bookmarkStart w:id="68" w:name="_Toc505270048"/>
      <w:bookmarkEnd w:id="65"/>
      <w:r w:rsidRPr="00B5339F">
        <w:lastRenderedPageBreak/>
        <w:t>PRAVIDLÁ OPRÁVNENOSTI PRE NAJČASTEJŠIE S</w:t>
      </w:r>
      <w:r>
        <w:t>A VYSKYTUJÚCE SKUPINY VÝDAVKOV</w:t>
      </w:r>
      <w:bookmarkEnd w:id="66"/>
      <w:bookmarkEnd w:id="67"/>
      <w:bookmarkEnd w:id="68"/>
      <w:r>
        <w:t xml:space="preserve"> </w:t>
      </w:r>
    </w:p>
    <w:p w14:paraId="65E60777" w14:textId="77777777" w:rsidR="0003730B" w:rsidRDefault="0003730B" w:rsidP="00151681">
      <w:pPr>
        <w:spacing w:before="120" w:line="240" w:lineRule="auto"/>
        <w:jc w:val="both"/>
      </w:pPr>
    </w:p>
    <w:p w14:paraId="44B94263" w14:textId="77777777" w:rsidR="004B7756" w:rsidRPr="00B5339F" w:rsidRDefault="004B7756" w:rsidP="00151681">
      <w:pPr>
        <w:spacing w:before="120" w:line="240" w:lineRule="auto"/>
        <w:jc w:val="both"/>
      </w:pPr>
      <w:r w:rsidRPr="00B5339F">
        <w:t xml:space="preserve">Všeobecné pravidlá oprávnenosti výdavkov pre najčastejšie sa vyskytujúce skupiny výdavkov sú uvedené v </w:t>
      </w:r>
      <w:r w:rsidR="00080EB6">
        <w:t>m</w:t>
      </w:r>
      <w:r w:rsidRPr="00B5339F">
        <w:t>etodickom pokyne CKO č. 6, ktor</w:t>
      </w:r>
      <w:r w:rsidR="00080EB6">
        <w:t>ý</w:t>
      </w:r>
      <w:r w:rsidRPr="00B5339F">
        <w:t xml:space="preserve"> je zverejnen</w:t>
      </w:r>
      <w:r w:rsidR="00080EB6">
        <w:t>ý</w:t>
      </w:r>
      <w:r w:rsidRPr="00B5339F">
        <w:t xml:space="preserve"> na webovom sídle</w:t>
      </w:r>
      <w:hyperlink r:id="rId14" w:history="1">
        <w:r w:rsidRPr="00B5339F">
          <w:rPr>
            <w:rStyle w:val="Hypertextovprepojenie"/>
          </w:rPr>
          <w:t xml:space="preserve"> www.partnerskadohoda.gov.sk</w:t>
        </w:r>
      </w:hyperlink>
      <w:r>
        <w:t>.</w:t>
      </w:r>
    </w:p>
    <w:p w14:paraId="1234A7DC" w14:textId="77777777" w:rsidR="00A3320D" w:rsidRDefault="004B7756" w:rsidP="00151681">
      <w:pPr>
        <w:spacing w:before="120" w:line="240" w:lineRule="auto"/>
        <w:jc w:val="both"/>
      </w:pPr>
      <w:r w:rsidRPr="00B5339F">
        <w:t xml:space="preserve">V tejto kapitole sú uvedené špecifické pravidlá, resp. podmienky oprávnenosti niektorých najčastejšie sa vyskytujúcich typov, skupín, či tried oprávnených výdavkov v rámci IROP. Predpokladom pre ich oprávnenosť je </w:t>
      </w:r>
      <w:r w:rsidRPr="005A4499">
        <w:rPr>
          <w:b/>
          <w:u w:val="single"/>
        </w:rPr>
        <w:t>splnenie všetkých podmienok</w:t>
      </w:r>
      <w:r w:rsidRPr="00B5339F">
        <w:t xml:space="preserve"> uvedených pr</w:t>
      </w:r>
      <w:r>
        <w:t>i jednotlivých typoch výdavkov.</w:t>
      </w:r>
    </w:p>
    <w:p w14:paraId="091858E0" w14:textId="77777777" w:rsidR="00A3320D" w:rsidRPr="00E513C5" w:rsidRDefault="00A3320D" w:rsidP="00151681">
      <w:pPr>
        <w:spacing w:before="120" w:line="240" w:lineRule="auto"/>
        <w:jc w:val="both"/>
        <w:rPr>
          <w:b/>
        </w:rPr>
      </w:pPr>
      <w:r w:rsidRPr="00E513C5">
        <w:rPr>
          <w:b/>
        </w:rPr>
        <w:t>Finančné a percentuálne limity</w:t>
      </w:r>
    </w:p>
    <w:p w14:paraId="06163476" w14:textId="77777777" w:rsidR="004B7756" w:rsidRPr="00B5339F" w:rsidRDefault="004B7756" w:rsidP="00151681">
      <w:pPr>
        <w:spacing w:before="120" w:line="240" w:lineRule="auto"/>
        <w:jc w:val="both"/>
      </w:pPr>
      <w:r w:rsidRPr="00B5339F">
        <w:t xml:space="preserve">Za účelom zabezpečenia hospodárnosti výdavkov táto kapitola odkazuje na </w:t>
      </w:r>
      <w:r w:rsidRPr="005A4499">
        <w:rPr>
          <w:b/>
        </w:rPr>
        <w:t>finančné limity alebo percentuálne limity pre vybrané skupiny výdavkov</w:t>
      </w:r>
      <w:r>
        <w:rPr>
          <w:rStyle w:val="Odkaznapoznmkupodiarou"/>
          <w:b/>
        </w:rPr>
        <w:footnoteReference w:id="28"/>
      </w:r>
      <w:r w:rsidRPr="00B5339F">
        <w:t xml:space="preserve">. </w:t>
      </w:r>
      <w:r w:rsidRPr="00E513C5">
        <w:rPr>
          <w:b/>
        </w:rPr>
        <w:t>Finančné limity</w:t>
      </w:r>
      <w:r w:rsidRPr="00B5339F">
        <w:t xml:space="preserve"> určujú maximálnu výšku vybraných skupín oprávnených výdavkov projektu. </w:t>
      </w:r>
      <w:r w:rsidRPr="00E513C5">
        <w:rPr>
          <w:b/>
        </w:rPr>
        <w:t>Percentuálne limity</w:t>
      </w:r>
      <w:r w:rsidRPr="00B5339F">
        <w:t xml:space="preserve"> určujú maximálne percentuálne podiely jednotlivých skupín výdavkov na celkových oprávnených výdavkoch projektu (pokiaľ nie je v</w:t>
      </w:r>
      <w:r w:rsidR="00080EB6">
        <w:t> týchto pravidlách OV</w:t>
      </w:r>
      <w:r w:rsidRPr="00B5339F">
        <w:t xml:space="preserve"> stanovené inak) v závislosti od špecifík IROP a oblasti podpory, pričom </w:t>
      </w:r>
      <w:r w:rsidRPr="005A4499">
        <w:rPr>
          <w:b/>
        </w:rPr>
        <w:t xml:space="preserve">celková oprávnená výška výdavkov príslušného percentuálneho podielu jednotlivých skupín výdavkov za celé obdobie realizácie projektu sa prepočíta v záverečnej </w:t>
      </w:r>
      <w:r w:rsidR="001E5C25">
        <w:rPr>
          <w:b/>
        </w:rPr>
        <w:t>ŽoP</w:t>
      </w:r>
      <w:r w:rsidRPr="005A4499">
        <w:rPr>
          <w:b/>
        </w:rPr>
        <w:t>.</w:t>
      </w:r>
    </w:p>
    <w:p w14:paraId="1CE7575B" w14:textId="77777777" w:rsidR="004B7756" w:rsidRPr="00B5339F" w:rsidRDefault="004B7756" w:rsidP="00151681">
      <w:pPr>
        <w:spacing w:before="120" w:line="240" w:lineRule="auto"/>
        <w:jc w:val="both"/>
      </w:pPr>
      <w:r w:rsidRPr="00B5339F">
        <w:t>V prípade, ak sú pre daný typ výdavkov v</w:t>
      </w:r>
      <w:r w:rsidR="00080EB6">
        <w:t> týchto pravidlách OV</w:t>
      </w:r>
      <w:r w:rsidRPr="00B5339F">
        <w:t xml:space="preserve"> stanovené finančné alebo percentuálne limity, sú tieto výdavky oprávnené maximálne do výšky stanoveného limitu. Akékoľvek výdavky nad stanovený limit budú považované za neoprávnené na financovanie z IROP. Stanovením finančných limitov však nie je dotknutá povinnosť prijímateľov dodržiavať a pri realizácii projektov IROP uplatňovať vlastné interné predpisy, ktoré pre rovnaký výdavok stanovujú nižší finančný alebo percentuálny limit, ako je </w:t>
      </w:r>
      <w:r>
        <w:t xml:space="preserve">stanovený pre oprávnené výdavky </w:t>
      </w:r>
      <w:r w:rsidRPr="00B5339F">
        <w:t>IROP.</w:t>
      </w:r>
    </w:p>
    <w:p w14:paraId="720EF248" w14:textId="77777777" w:rsidR="00A3320D" w:rsidRDefault="00A3320D" w:rsidP="00151681">
      <w:pPr>
        <w:spacing w:before="120" w:line="240" w:lineRule="auto"/>
        <w:jc w:val="both"/>
      </w:pPr>
      <w:r>
        <w:rPr>
          <w:b/>
        </w:rPr>
        <w:t>L</w:t>
      </w:r>
      <w:r w:rsidR="004B7756" w:rsidRPr="005A4499">
        <w:rPr>
          <w:b/>
        </w:rPr>
        <w:t>imit</w:t>
      </w:r>
      <w:r>
        <w:rPr>
          <w:b/>
        </w:rPr>
        <w:t>y</w:t>
      </w:r>
      <w:r w:rsidR="004B7756" w:rsidRPr="005A4499">
        <w:rPr>
          <w:b/>
        </w:rPr>
        <w:t xml:space="preserve"> pre nepriame výdavky a limit</w:t>
      </w:r>
      <w:r>
        <w:rPr>
          <w:b/>
        </w:rPr>
        <w:t>y</w:t>
      </w:r>
      <w:r w:rsidR="004B7756" w:rsidRPr="005A4499">
        <w:rPr>
          <w:b/>
        </w:rPr>
        <w:t xml:space="preserve"> pre priame výdavky</w:t>
      </w:r>
      <w:r>
        <w:t xml:space="preserve"> </w:t>
      </w:r>
      <w:r w:rsidR="00080EB6">
        <w:t>ŠC</w:t>
      </w:r>
      <w:r>
        <w:t xml:space="preserve"> 2.1.2 upravujú tieto pravidlá OV. </w:t>
      </w:r>
    </w:p>
    <w:p w14:paraId="4271A526" w14:textId="77777777" w:rsidR="004B7756" w:rsidRPr="005A4499" w:rsidRDefault="004B7756" w:rsidP="00151681">
      <w:pPr>
        <w:spacing w:before="120" w:line="240" w:lineRule="auto"/>
        <w:jc w:val="both"/>
        <w:rPr>
          <w:b/>
        </w:rPr>
      </w:pPr>
      <w:r w:rsidRPr="005A4499">
        <w:rPr>
          <w:b/>
        </w:rPr>
        <w:t>Verejné obstarávanie</w:t>
      </w:r>
    </w:p>
    <w:p w14:paraId="1CD97959" w14:textId="77777777" w:rsidR="004B7756" w:rsidRPr="00B5339F" w:rsidRDefault="004B7756" w:rsidP="00151681">
      <w:pPr>
        <w:spacing w:before="120" w:line="240" w:lineRule="auto"/>
        <w:jc w:val="both"/>
      </w:pPr>
      <w:r w:rsidRPr="00B5339F">
        <w:t xml:space="preserve">Ustanoveniami </w:t>
      </w:r>
      <w:r w:rsidR="008517D0">
        <w:t>týchto pravidiel</w:t>
      </w:r>
      <w:r w:rsidRPr="00B5339F">
        <w:t xml:space="preserve"> </w:t>
      </w:r>
      <w:r w:rsidR="007B5EB3">
        <w:t xml:space="preserve">OV </w:t>
      </w:r>
      <w:r w:rsidRPr="00B5339F">
        <w:t>nie sú dotknuté povinnosti žiadateľa</w:t>
      </w:r>
      <w:r w:rsidR="00A3320D">
        <w:t>/</w:t>
      </w:r>
      <w:r w:rsidRPr="00B5339F">
        <w:t xml:space="preserve">prijímateľa vyplývajúce zo </w:t>
      </w:r>
      <w:r w:rsidR="00080EB6">
        <w:t xml:space="preserve">ZVO </w:t>
      </w:r>
      <w:r w:rsidRPr="00B5339F">
        <w:t>a</w:t>
      </w:r>
      <w:r w:rsidR="00080EB6">
        <w:t xml:space="preserve"> SR </w:t>
      </w:r>
      <w:r w:rsidRPr="00B5339F">
        <w:t xml:space="preserve">EŠIF pri </w:t>
      </w:r>
      <w:r w:rsidR="00080EB6">
        <w:t>VO</w:t>
      </w:r>
      <w:r w:rsidRPr="00B5339F">
        <w:t>/obstarávaní zákaziek na dodanie tovarov, poskytnutie služby, uskutočnenie stavebných prác a súťaže návrhov. V tejto súvislosti je potrebné upozorniť osobitne na prípad, ak prijímateľ</w:t>
      </w:r>
      <w:r w:rsidR="00A3320D">
        <w:t>/</w:t>
      </w:r>
      <w:r w:rsidRPr="00B5339F">
        <w:t xml:space="preserve">žiadateľ nepostupoval pri zadávaní zákaziek podľa § 117 </w:t>
      </w:r>
      <w:r w:rsidR="00080EB6">
        <w:t>ZVO</w:t>
      </w:r>
      <w:r w:rsidRPr="00B5339F">
        <w:t xml:space="preserve"> podľa pravidiel </w:t>
      </w:r>
      <w:r w:rsidR="00A3320D">
        <w:t xml:space="preserve">pri </w:t>
      </w:r>
      <w:r w:rsidR="00080EB6">
        <w:t>VO</w:t>
      </w:r>
      <w:r w:rsidR="00A3320D">
        <w:t xml:space="preserve"> </w:t>
      </w:r>
      <w:r w:rsidRPr="00B5339F">
        <w:t>uvedených v</w:t>
      </w:r>
      <w:r w:rsidR="00AB67C9">
        <w:t> </w:t>
      </w:r>
      <w:r w:rsidR="00080EB6">
        <w:t>SR</w:t>
      </w:r>
      <w:r w:rsidRPr="00B5339F">
        <w:t xml:space="preserve"> EŠIF, výdavky vyplývajúce z takéhoto </w:t>
      </w:r>
      <w:r w:rsidR="00080EB6">
        <w:t>VO</w:t>
      </w:r>
      <w:r w:rsidRPr="00B5339F">
        <w:t xml:space="preserve"> sú neoprávnené v plnom rozsahu.</w:t>
      </w:r>
    </w:p>
    <w:p w14:paraId="5E111D4D" w14:textId="77777777" w:rsidR="004B7756" w:rsidRPr="005A4499" w:rsidRDefault="004B7756" w:rsidP="00151681">
      <w:pPr>
        <w:spacing w:before="120" w:line="240" w:lineRule="auto"/>
        <w:jc w:val="both"/>
        <w:rPr>
          <w:b/>
        </w:rPr>
      </w:pPr>
      <w:r w:rsidRPr="005A4499">
        <w:rPr>
          <w:b/>
        </w:rPr>
        <w:t xml:space="preserve">Výdavky uvedené v tejto kapitole sú oprávnené, ak </w:t>
      </w:r>
      <w:r w:rsidR="00D27A20">
        <w:rPr>
          <w:b/>
        </w:rPr>
        <w:t>VO</w:t>
      </w:r>
      <w:r w:rsidRPr="005A4499">
        <w:rPr>
          <w:b/>
        </w:rPr>
        <w:t xml:space="preserve"> na výber dodávateľa/zhotoviteľa/poskytovateľa služby bolo vykonané v súlade s</w:t>
      </w:r>
      <w:r w:rsidR="00265E25">
        <w:rPr>
          <w:b/>
        </w:rPr>
        <w:t xml:space="preserve"> platným </w:t>
      </w:r>
      <w:r w:rsidR="00D27A20">
        <w:rPr>
          <w:b/>
        </w:rPr>
        <w:t>Z</w:t>
      </w:r>
      <w:r w:rsidRPr="005A4499">
        <w:rPr>
          <w:b/>
        </w:rPr>
        <w:t>VO a v súlade s</w:t>
      </w:r>
      <w:r w:rsidR="00E05FA7">
        <w:rPr>
          <w:b/>
        </w:rPr>
        <w:t xml:space="preserve"> výzvou, </w:t>
      </w:r>
      <w:r w:rsidRPr="005A4499">
        <w:rPr>
          <w:b/>
        </w:rPr>
        <w:t>pokynmi uvedenými v</w:t>
      </w:r>
      <w:r w:rsidR="00D27A20">
        <w:rPr>
          <w:b/>
        </w:rPr>
        <w:t> týchto pravidlách</w:t>
      </w:r>
      <w:r w:rsidR="00E05FA7">
        <w:rPr>
          <w:b/>
        </w:rPr>
        <w:t xml:space="preserve"> </w:t>
      </w:r>
      <w:r w:rsidR="007B5EB3">
        <w:rPr>
          <w:b/>
        </w:rPr>
        <w:t xml:space="preserve">OV </w:t>
      </w:r>
      <w:r w:rsidR="00E05FA7">
        <w:rPr>
          <w:b/>
        </w:rPr>
        <w:t>a príručkou k procesu verejného obstarávania.</w:t>
      </w:r>
      <w:r w:rsidRPr="005A4499">
        <w:rPr>
          <w:b/>
        </w:rPr>
        <w:t xml:space="preserve"> </w:t>
      </w:r>
    </w:p>
    <w:p w14:paraId="519E083C" w14:textId="77777777" w:rsidR="004B7756" w:rsidRDefault="00D27A20" w:rsidP="00151681">
      <w:pPr>
        <w:spacing w:before="120" w:line="240" w:lineRule="auto"/>
        <w:jc w:val="both"/>
      </w:pPr>
      <w:r>
        <w:t>VO</w:t>
      </w:r>
      <w:r w:rsidR="004B7756" w:rsidRPr="00B5339F">
        <w:t xml:space="preserve"> súvisiace s aktivitami projektu budú overené zo strany SO </w:t>
      </w:r>
      <w:r w:rsidR="004B7756">
        <w:t xml:space="preserve">pre IROP </w:t>
      </w:r>
      <w:r w:rsidR="004B7756" w:rsidRPr="005A4499">
        <w:rPr>
          <w:b/>
        </w:rPr>
        <w:t>počas výkonu finančnej kontroly VO</w:t>
      </w:r>
      <w:r w:rsidR="004B7756" w:rsidRPr="00B5339F">
        <w:t xml:space="preserve"> (ďalej aj „FK VO“). Ak záverom FK VO nebude pripustenie výdavkov súvisiacich s VO do financovania v plnej výške, alebo záverom FK VO </w:t>
      </w:r>
      <w:r w:rsidR="004B7756">
        <w:t>bude udelenie finančnej opravy</w:t>
      </w:r>
      <w:r w:rsidR="004B7756">
        <w:rPr>
          <w:rStyle w:val="Odkaznapoznmkupodiarou"/>
        </w:rPr>
        <w:footnoteReference w:id="29"/>
      </w:r>
      <w:r w:rsidR="004B7756" w:rsidRPr="00B5339F">
        <w:t xml:space="preserve"> na tieto výdavky, môže prijímateľ </w:t>
      </w:r>
      <w:r w:rsidR="004B7756" w:rsidRPr="001D66EC">
        <w:rPr>
          <w:b/>
          <w:u w:val="single"/>
        </w:rPr>
        <w:t>opakovať VO</w:t>
      </w:r>
      <w:r w:rsidR="004B7756" w:rsidRPr="00B5339F">
        <w:t xml:space="preserve"> súvisiace s vyššie uvedenými aktivitami projektu </w:t>
      </w:r>
      <w:r w:rsidR="004B7756" w:rsidRPr="001D66EC">
        <w:rPr>
          <w:b/>
          <w:u w:val="single"/>
        </w:rPr>
        <w:t>maximálne dvak</w:t>
      </w:r>
      <w:r w:rsidR="00E05FA7">
        <w:rPr>
          <w:b/>
          <w:u w:val="single"/>
        </w:rPr>
        <w:t>rát</w:t>
      </w:r>
      <w:r w:rsidR="00E05FA7" w:rsidRPr="00E513C5">
        <w:t xml:space="preserve"> v súlade</w:t>
      </w:r>
      <w:r w:rsidR="00E05FA7">
        <w:rPr>
          <w:b/>
          <w:u w:val="single"/>
        </w:rPr>
        <w:t xml:space="preserve"> </w:t>
      </w:r>
      <w:r w:rsidR="00E05FA7">
        <w:t>so v</w:t>
      </w:r>
      <w:r w:rsidR="004B7756" w:rsidRPr="00B5339F">
        <w:t>šeobecný</w:t>
      </w:r>
      <w:r w:rsidR="00E05FA7">
        <w:t>mi</w:t>
      </w:r>
      <w:r w:rsidR="004B7756" w:rsidRPr="00B5339F">
        <w:t xml:space="preserve"> zmluvný</w:t>
      </w:r>
      <w:r w:rsidR="00E05FA7">
        <w:t>mi</w:t>
      </w:r>
      <w:r w:rsidR="004B7756" w:rsidRPr="00B5339F">
        <w:t xml:space="preserve"> podmi</w:t>
      </w:r>
      <w:r w:rsidR="004B7756">
        <w:t>en</w:t>
      </w:r>
      <w:r w:rsidR="00E05FA7">
        <w:t>kami</w:t>
      </w:r>
      <w:r w:rsidR="004B7756">
        <w:t xml:space="preserve"> k </w:t>
      </w:r>
      <w:r w:rsidR="00E05FA7">
        <w:t>z</w:t>
      </w:r>
      <w:r w:rsidR="004B7756">
        <w:t>mluve o poskytnutí NFP.</w:t>
      </w:r>
    </w:p>
    <w:p w14:paraId="36AEC9E7" w14:textId="77777777" w:rsidR="0003730B" w:rsidRDefault="0003730B" w:rsidP="00151681">
      <w:pPr>
        <w:spacing w:before="120" w:line="240" w:lineRule="auto"/>
        <w:jc w:val="both"/>
      </w:pPr>
    </w:p>
    <w:p w14:paraId="6A84702B" w14:textId="77777777" w:rsidR="004B7756" w:rsidRPr="005C05CC" w:rsidRDefault="00B7226E" w:rsidP="00151681">
      <w:pPr>
        <w:pStyle w:val="Nadpis2"/>
        <w:spacing w:after="120" w:line="240" w:lineRule="auto"/>
        <w:rPr>
          <w:rFonts w:asciiTheme="minorHAnsi" w:hAnsiTheme="minorHAnsi"/>
        </w:rPr>
      </w:pPr>
      <w:bookmarkStart w:id="69" w:name="_Toc505197986"/>
      <w:bookmarkStart w:id="70" w:name="_Toc505270049"/>
      <w:r w:rsidRPr="00B7226E">
        <w:rPr>
          <w:rFonts w:asciiTheme="minorHAnsi" w:hAnsiTheme="minorHAnsi"/>
        </w:rPr>
        <w:t xml:space="preserve">4.1 </w:t>
      </w:r>
      <w:bookmarkStart w:id="71" w:name="_Toc476655627"/>
      <w:bookmarkStart w:id="72" w:name="_Toc505197989"/>
      <w:bookmarkEnd w:id="69"/>
      <w:r w:rsidR="004B7756" w:rsidRPr="005C05CC">
        <w:rPr>
          <w:rFonts w:asciiTheme="minorHAnsi" w:hAnsiTheme="minorHAnsi"/>
        </w:rPr>
        <w:t>Obstaranie stavebných prác</w:t>
      </w:r>
      <w:bookmarkEnd w:id="70"/>
      <w:bookmarkEnd w:id="71"/>
      <w:bookmarkEnd w:id="72"/>
    </w:p>
    <w:p w14:paraId="75D005DF" w14:textId="77777777" w:rsidR="004B7756" w:rsidRPr="00DA3256" w:rsidRDefault="004B7756" w:rsidP="00151681">
      <w:pPr>
        <w:spacing w:before="120" w:line="240" w:lineRule="auto"/>
        <w:jc w:val="both"/>
        <w:rPr>
          <w:b/>
        </w:rPr>
      </w:pPr>
      <w:r w:rsidRPr="00DA3256">
        <w:rPr>
          <w:b/>
        </w:rPr>
        <w:t>Oprávnené výdavky</w:t>
      </w:r>
    </w:p>
    <w:p w14:paraId="487E3D90" w14:textId="77777777" w:rsidR="004B7756" w:rsidRPr="00B5339F" w:rsidRDefault="004B7756" w:rsidP="0003730B">
      <w:pPr>
        <w:spacing w:after="60" w:line="240" w:lineRule="auto"/>
        <w:jc w:val="both"/>
      </w:pPr>
      <w:r w:rsidRPr="00DA3256">
        <w:rPr>
          <w:b/>
        </w:rPr>
        <w:lastRenderedPageBreak/>
        <w:t>Výdavky na stavebné práce</w:t>
      </w:r>
      <w:r w:rsidRPr="00B5339F">
        <w:t xml:space="preserve"> (napr. novostavby, nadstavby, prístavby, stavebné úpravy) sú oprávnenými výdavkami v prípade, že stavebné práce sú nevyhnuté pre splnenie cieľov projektu a sú splnené nasledovné podmienky:</w:t>
      </w:r>
    </w:p>
    <w:p w14:paraId="2E0C9967" w14:textId="77777777" w:rsidR="004B7756" w:rsidRPr="00B5339F" w:rsidRDefault="004B7756" w:rsidP="0003730B">
      <w:pPr>
        <w:numPr>
          <w:ilvl w:val="0"/>
          <w:numId w:val="20"/>
        </w:numPr>
        <w:spacing w:after="60" w:line="240" w:lineRule="auto"/>
        <w:ind w:left="426"/>
        <w:jc w:val="both"/>
      </w:pPr>
      <w:r w:rsidRPr="00B5339F">
        <w:t>ak je pre realizáciu potrebné stavebné povolenie alebo príslušné ohlásenie stavebnému úradu, žiadateľ/prijímateľ predloží právoplatné stavebné povolenie, resp. ohlásenie, na základe ktorých je mo</w:t>
      </w:r>
      <w:r>
        <w:t xml:space="preserve">žné stavebné práce realizovať; </w:t>
      </w:r>
    </w:p>
    <w:p w14:paraId="3465C0F6" w14:textId="77777777" w:rsidR="004B7756" w:rsidRPr="00B5339F" w:rsidRDefault="004B7756" w:rsidP="0003730B">
      <w:pPr>
        <w:numPr>
          <w:ilvl w:val="0"/>
          <w:numId w:val="20"/>
        </w:numPr>
        <w:spacing w:after="60" w:line="240" w:lineRule="auto"/>
        <w:ind w:left="426"/>
        <w:jc w:val="both"/>
      </w:pPr>
      <w:r w:rsidRPr="00B5339F">
        <w:t>ak pre realizáciu stavebných prác nie je potrebné vydanie stavebného povolenia alebo príslušného ohlásenia, žiadateľ/prijímateľ musí vedieť zdôvodniť, že projekt v zmysle stavebného zákona nepodlieha stavebnému povole</w:t>
      </w:r>
      <w:r>
        <w:t xml:space="preserve">niu ani príslušnému ohláseniu; </w:t>
      </w:r>
    </w:p>
    <w:p w14:paraId="3EA86E37" w14:textId="77777777" w:rsidR="004B7756" w:rsidRPr="00B5339F" w:rsidRDefault="004B7756" w:rsidP="0003730B">
      <w:pPr>
        <w:numPr>
          <w:ilvl w:val="0"/>
          <w:numId w:val="20"/>
        </w:numPr>
        <w:spacing w:after="60" w:line="240" w:lineRule="auto"/>
        <w:ind w:left="426"/>
        <w:jc w:val="both"/>
      </w:pPr>
      <w:r w:rsidRPr="00B5339F">
        <w:t xml:space="preserve">VO na výber dodávateľa stavebných prác musí byť vykonané v súlade so </w:t>
      </w:r>
      <w:r w:rsidR="0012602E">
        <w:t>Z</w:t>
      </w:r>
      <w:r w:rsidRPr="00B5339F">
        <w:t>VO a</w:t>
      </w:r>
      <w:r w:rsidR="00E05FA7">
        <w:t> príručkou k procesu verejného obstarávania</w:t>
      </w:r>
      <w:r w:rsidR="0012602E">
        <w:t>;</w:t>
      </w:r>
      <w:r>
        <w:t xml:space="preserve"> </w:t>
      </w:r>
    </w:p>
    <w:p w14:paraId="5E990D71" w14:textId="77777777" w:rsidR="004B7756" w:rsidRPr="00B5339F" w:rsidRDefault="004B7756" w:rsidP="0003730B">
      <w:pPr>
        <w:numPr>
          <w:ilvl w:val="0"/>
          <w:numId w:val="20"/>
        </w:numPr>
        <w:spacing w:line="240" w:lineRule="auto"/>
        <w:ind w:left="425" w:hanging="357"/>
        <w:jc w:val="both"/>
      </w:pPr>
      <w:r w:rsidRPr="00B5339F">
        <w:t>ak je to v zmysle príslušnej právnej úpravy potrebné (zákon č. 24/2006 Z. z. o posudzovaní vplyvov na životné prostredie a o zmene a doplnení niektorých zákonov v znení neskorších predpisov), predloží žiadateľ/prijímateľ vyjadrenie príslušného orgánu štátnej správy k</w:t>
      </w:r>
      <w:r w:rsidR="00CF6344">
        <w:t> </w:t>
      </w:r>
      <w:r w:rsidRPr="00B5339F">
        <w:t xml:space="preserve">posúdeniu vplyvov vybudovania plánovanej stavby na životné prostredie v danej lokalite (EIA). </w:t>
      </w:r>
    </w:p>
    <w:p w14:paraId="30A5A39C" w14:textId="77777777" w:rsidR="004B7756" w:rsidRPr="005C05CC" w:rsidRDefault="004B7756" w:rsidP="00151681">
      <w:pPr>
        <w:pStyle w:val="Nadpis2"/>
        <w:spacing w:after="120" w:line="240" w:lineRule="auto"/>
        <w:rPr>
          <w:rFonts w:asciiTheme="minorHAnsi" w:hAnsiTheme="minorHAnsi"/>
        </w:rPr>
      </w:pPr>
      <w:bookmarkStart w:id="73" w:name="_Toc476655628"/>
      <w:bookmarkStart w:id="74" w:name="_Toc505197990"/>
      <w:bookmarkStart w:id="75" w:name="_Toc505270050"/>
      <w:r w:rsidRPr="005C05CC">
        <w:rPr>
          <w:rFonts w:asciiTheme="minorHAnsi" w:hAnsiTheme="minorHAnsi"/>
        </w:rPr>
        <w:t>4.</w:t>
      </w:r>
      <w:r w:rsidR="007B5EB3">
        <w:rPr>
          <w:rFonts w:asciiTheme="minorHAnsi" w:hAnsiTheme="minorHAnsi"/>
        </w:rPr>
        <w:t>2</w:t>
      </w:r>
      <w:r w:rsidRPr="005C05CC">
        <w:rPr>
          <w:rFonts w:asciiTheme="minorHAnsi" w:hAnsiTheme="minorHAnsi"/>
        </w:rPr>
        <w:t xml:space="preserve"> Stavebný dozor</w:t>
      </w:r>
      <w:bookmarkEnd w:id="73"/>
      <w:bookmarkEnd w:id="74"/>
      <w:bookmarkEnd w:id="75"/>
    </w:p>
    <w:p w14:paraId="5D825F4D" w14:textId="77777777" w:rsidR="004B7756" w:rsidRPr="00B5339F" w:rsidRDefault="004B7756" w:rsidP="00151681">
      <w:pPr>
        <w:spacing w:before="120" w:line="240" w:lineRule="auto"/>
        <w:jc w:val="both"/>
      </w:pPr>
      <w:r w:rsidRPr="00B5339F">
        <w:t xml:space="preserve">Žiadateľ zabezpečuje externý alebo interný stavebný dozor </w:t>
      </w:r>
      <w:r>
        <w:t>na realizáciu aktivít projektu.</w:t>
      </w:r>
    </w:p>
    <w:p w14:paraId="6D8EFFAF" w14:textId="77777777" w:rsidR="004B7756" w:rsidRPr="00B5339F" w:rsidRDefault="004B7756" w:rsidP="00151681">
      <w:pPr>
        <w:spacing w:before="120" w:line="240" w:lineRule="auto"/>
        <w:jc w:val="both"/>
      </w:pPr>
      <w:r w:rsidRPr="00B5339F">
        <w:t xml:space="preserve">Výdavky na stavebný dozor sú oprávnenými výdavkami v prípade, že stavebný dozor je nevyhnutý pre splnenie cieľov projektu a oprávnené výdavky na stavebný dozor </w:t>
      </w:r>
      <w:r w:rsidRPr="0049204E">
        <w:rPr>
          <w:b/>
        </w:rPr>
        <w:t>nepresiahnu percentuálne limity stanovené z celkových oprávnených výdavkov na stavebné práce</w:t>
      </w:r>
      <w:r w:rsidRPr="00B5339F">
        <w:t>, pričom výdavky na stavebný dozor preukázateľne priamo súvisia s realizáciou projektu.</w:t>
      </w:r>
    </w:p>
    <w:p w14:paraId="21F3E04D" w14:textId="77777777" w:rsidR="004B7756" w:rsidRPr="00B5339F" w:rsidRDefault="004B7756" w:rsidP="00151681">
      <w:pPr>
        <w:spacing w:before="120" w:line="240" w:lineRule="auto"/>
        <w:jc w:val="both"/>
      </w:pPr>
      <w:r w:rsidRPr="00B5339F">
        <w:t>V prípade, že dohľad nad realizáciou projektu zabezpečuje externý stavebný dozor, výdavky za</w:t>
      </w:r>
      <w:r w:rsidR="00265E25">
        <w:t> </w:t>
      </w:r>
      <w:r w:rsidRPr="00B5339F">
        <w:t>mesačné správy od zhotoviteľa sa považujú za neoprávnené.</w:t>
      </w:r>
    </w:p>
    <w:p w14:paraId="23F0AA0A" w14:textId="77777777" w:rsidR="004B7756" w:rsidRPr="00B5339F" w:rsidRDefault="004B7756" w:rsidP="0003730B">
      <w:pPr>
        <w:spacing w:after="60" w:line="240" w:lineRule="auto"/>
        <w:jc w:val="both"/>
      </w:pPr>
      <w:r w:rsidRPr="00B5339F">
        <w:t>V odôvodnených prípadoch môže zabezpečovať dohľad nad realizáciou projektu interný stavebný dozor žiadateľa/prijímateľa na základe súhlasu SO</w:t>
      </w:r>
      <w:r w:rsidR="00EA6F28">
        <w:t xml:space="preserve"> pre IROP</w:t>
      </w:r>
      <w:r w:rsidRPr="00B5339F">
        <w:t>. V danom prípade prijímateľ:</w:t>
      </w:r>
    </w:p>
    <w:p w14:paraId="62B800B8" w14:textId="77777777" w:rsidR="004B7756" w:rsidRPr="00B5339F" w:rsidRDefault="004B7756" w:rsidP="0003730B">
      <w:pPr>
        <w:numPr>
          <w:ilvl w:val="0"/>
          <w:numId w:val="21"/>
        </w:numPr>
        <w:spacing w:after="60" w:line="240" w:lineRule="auto"/>
        <w:ind w:left="426"/>
        <w:jc w:val="both"/>
      </w:pPr>
      <w:r w:rsidRPr="00B5339F">
        <w:t xml:space="preserve">nie je oprávnený žiadať SO </w:t>
      </w:r>
      <w:r w:rsidR="00EA6F28">
        <w:t>pre IROP</w:t>
      </w:r>
      <w:r w:rsidRPr="00B5339F">
        <w:t xml:space="preserve"> o preplatenie výdavkov za činnosť interného stavebného dozoru, </w:t>
      </w:r>
    </w:p>
    <w:p w14:paraId="480090CC" w14:textId="77777777" w:rsidR="004B7756" w:rsidRDefault="004B7756" w:rsidP="0003730B">
      <w:pPr>
        <w:numPr>
          <w:ilvl w:val="0"/>
          <w:numId w:val="21"/>
        </w:numPr>
        <w:spacing w:line="240" w:lineRule="auto"/>
        <w:ind w:left="425" w:hanging="357"/>
        <w:jc w:val="both"/>
      </w:pPr>
      <w:r w:rsidRPr="00B5339F">
        <w:t xml:space="preserve">nie je oprávnený žiadať SO </w:t>
      </w:r>
      <w:r w:rsidR="00EA6F28">
        <w:t xml:space="preserve">pre IROP </w:t>
      </w:r>
      <w:r w:rsidRPr="00B5339F">
        <w:t>o preplatenie dodatočných výdavkov za dodanie tovarov, stavebných prác a služieb potrebných pre realizáciu aktivít projektu, ktoré zvyšujú zmluvnú cenu diela (t.</w:t>
      </w:r>
      <w:r w:rsidR="0012602E">
        <w:t xml:space="preserve"> </w:t>
      </w:r>
      <w:r w:rsidRPr="00B5339F">
        <w:t xml:space="preserve">j. ktoré vznikli na základe dodatkov k zmluve o dielo so zhotoviteľom zvyšujúce zmluvnú cenu). </w:t>
      </w:r>
    </w:p>
    <w:p w14:paraId="58BFC8E9" w14:textId="77777777" w:rsidR="0003792A" w:rsidRPr="005C05CC" w:rsidRDefault="00DD66C7" w:rsidP="00151681">
      <w:pPr>
        <w:pStyle w:val="Nadpis2"/>
        <w:spacing w:after="120" w:line="240" w:lineRule="auto"/>
        <w:rPr>
          <w:rFonts w:asciiTheme="minorHAnsi" w:hAnsiTheme="minorHAnsi"/>
        </w:rPr>
      </w:pPr>
      <w:bookmarkStart w:id="76" w:name="_Toc505197991"/>
      <w:bookmarkStart w:id="77" w:name="_Toc505270051"/>
      <w:r w:rsidRPr="009940A9">
        <w:rPr>
          <w:rFonts w:asciiTheme="minorHAnsi" w:hAnsiTheme="minorHAnsi"/>
        </w:rPr>
        <w:t>4</w:t>
      </w:r>
      <w:r w:rsidR="007B5EB3" w:rsidRPr="009940A9">
        <w:rPr>
          <w:rFonts w:asciiTheme="minorHAnsi" w:hAnsiTheme="minorHAnsi"/>
        </w:rPr>
        <w:t>.3</w:t>
      </w:r>
      <w:r w:rsidR="0003792A" w:rsidRPr="009940A9">
        <w:rPr>
          <w:rFonts w:asciiTheme="minorHAnsi" w:hAnsiTheme="minorHAnsi"/>
        </w:rPr>
        <w:t xml:space="preserve"> Odborný autorský dohľad</w:t>
      </w:r>
      <w:bookmarkEnd w:id="76"/>
      <w:bookmarkEnd w:id="77"/>
      <w:r w:rsidR="0003792A" w:rsidRPr="005C05CC">
        <w:rPr>
          <w:rFonts w:asciiTheme="minorHAnsi" w:hAnsiTheme="minorHAnsi"/>
        </w:rPr>
        <w:t xml:space="preserve"> </w:t>
      </w:r>
    </w:p>
    <w:p w14:paraId="508B7493" w14:textId="77777777" w:rsidR="0003792A" w:rsidRDefault="0003792A" w:rsidP="00151681">
      <w:pPr>
        <w:pStyle w:val="Default"/>
        <w:spacing w:before="120" w:after="120"/>
        <w:jc w:val="both"/>
        <w:rPr>
          <w:rFonts w:eastAsia="Times New Roman" w:cs="Times New Roman"/>
          <w:color w:val="auto"/>
          <w:sz w:val="22"/>
          <w:szCs w:val="22"/>
          <w:lang w:eastAsia="sk-SK"/>
        </w:rPr>
      </w:pPr>
      <w:r w:rsidRPr="0003792A">
        <w:rPr>
          <w:rFonts w:eastAsia="Times New Roman" w:cs="Times New Roman"/>
          <w:color w:val="auto"/>
          <w:sz w:val="22"/>
          <w:szCs w:val="22"/>
          <w:lang w:eastAsia="sk-SK"/>
        </w:rPr>
        <w:t>Výdavky na odborný autorský dohľad sú oprávnenými výdavkami len v rámci investičných projektov, ak odborný autorský dohľad bude obstaraný spolu s projektovou dokumentáciou k danej stavbe (v</w:t>
      </w:r>
      <w:r w:rsidR="00341E77">
        <w:rPr>
          <w:rFonts w:eastAsia="Times New Roman" w:cs="Times New Roman"/>
          <w:color w:val="auto"/>
          <w:sz w:val="22"/>
          <w:szCs w:val="22"/>
          <w:lang w:eastAsia="sk-SK"/>
        </w:rPr>
        <w:t> </w:t>
      </w:r>
      <w:r w:rsidRPr="0003792A">
        <w:rPr>
          <w:rFonts w:eastAsia="Times New Roman" w:cs="Times New Roman"/>
          <w:color w:val="auto"/>
          <w:sz w:val="22"/>
          <w:szCs w:val="22"/>
          <w:lang w:eastAsia="sk-SK"/>
        </w:rPr>
        <w:t>súlade s podmienkami uvedenými v kapitole 4.</w:t>
      </w:r>
      <w:r w:rsidR="007B5EB3">
        <w:rPr>
          <w:rFonts w:eastAsia="Times New Roman" w:cs="Times New Roman"/>
          <w:color w:val="auto"/>
          <w:sz w:val="22"/>
          <w:szCs w:val="22"/>
          <w:lang w:eastAsia="sk-SK"/>
        </w:rPr>
        <w:t>4</w:t>
      </w:r>
      <w:r w:rsidRPr="0003792A">
        <w:rPr>
          <w:rFonts w:eastAsia="Times New Roman" w:cs="Times New Roman"/>
          <w:color w:val="auto"/>
          <w:sz w:val="22"/>
          <w:szCs w:val="22"/>
          <w:lang w:eastAsia="sk-SK"/>
        </w:rPr>
        <w:t xml:space="preserve"> </w:t>
      </w:r>
      <w:r w:rsidR="0012602E">
        <w:rPr>
          <w:rFonts w:eastAsia="Times New Roman" w:cs="Times New Roman"/>
          <w:color w:val="auto"/>
          <w:sz w:val="22"/>
          <w:szCs w:val="22"/>
          <w:lang w:eastAsia="sk-SK"/>
        </w:rPr>
        <w:t>týchto pravidiel</w:t>
      </w:r>
      <w:r w:rsidR="007B5EB3">
        <w:rPr>
          <w:rFonts w:eastAsia="Times New Roman" w:cs="Times New Roman"/>
          <w:color w:val="auto"/>
          <w:sz w:val="22"/>
          <w:szCs w:val="22"/>
          <w:lang w:eastAsia="sk-SK"/>
        </w:rPr>
        <w:t xml:space="preserve"> OV</w:t>
      </w:r>
      <w:r w:rsidRPr="0003792A">
        <w:rPr>
          <w:rFonts w:eastAsia="Times New Roman" w:cs="Times New Roman"/>
          <w:color w:val="auto"/>
          <w:sz w:val="22"/>
          <w:szCs w:val="22"/>
          <w:lang w:eastAsia="sk-SK"/>
        </w:rPr>
        <w:t xml:space="preserve">) a výdavok na odborný autorský dohľad bude v rámci projektovej dokumentácie samostatne vyčíslený. </w:t>
      </w:r>
    </w:p>
    <w:p w14:paraId="110414C1" w14:textId="77777777" w:rsidR="0003792A" w:rsidRPr="005C05CC" w:rsidRDefault="00DD66C7" w:rsidP="00151681">
      <w:pPr>
        <w:pStyle w:val="Nadpis2"/>
        <w:spacing w:after="120" w:line="240" w:lineRule="auto"/>
        <w:rPr>
          <w:rFonts w:asciiTheme="minorHAnsi" w:hAnsiTheme="minorHAnsi"/>
        </w:rPr>
      </w:pPr>
      <w:bookmarkStart w:id="78" w:name="_Toc505197992"/>
      <w:bookmarkStart w:id="79" w:name="_Toc505270052"/>
      <w:r w:rsidRPr="009940A9">
        <w:rPr>
          <w:rFonts w:asciiTheme="minorHAnsi" w:hAnsiTheme="minorHAnsi"/>
        </w:rPr>
        <w:t>4.</w:t>
      </w:r>
      <w:r w:rsidR="007B5EB3" w:rsidRPr="009940A9">
        <w:rPr>
          <w:rFonts w:asciiTheme="minorHAnsi" w:hAnsiTheme="minorHAnsi"/>
        </w:rPr>
        <w:t>4</w:t>
      </w:r>
      <w:r w:rsidR="0003792A" w:rsidRPr="009940A9">
        <w:rPr>
          <w:rFonts w:asciiTheme="minorHAnsi" w:hAnsiTheme="minorHAnsi"/>
        </w:rPr>
        <w:t xml:space="preserve"> Prípravná a projektová dokumentácia</w:t>
      </w:r>
      <w:bookmarkEnd w:id="78"/>
      <w:bookmarkEnd w:id="79"/>
      <w:r w:rsidR="0003792A" w:rsidRPr="005C05CC">
        <w:rPr>
          <w:rFonts w:asciiTheme="minorHAnsi" w:hAnsiTheme="minorHAnsi"/>
        </w:rPr>
        <w:t xml:space="preserve"> </w:t>
      </w:r>
    </w:p>
    <w:p w14:paraId="649CF26C" w14:textId="77777777" w:rsidR="0003792A" w:rsidRDefault="0003792A" w:rsidP="00151681">
      <w:pPr>
        <w:pStyle w:val="Default"/>
        <w:spacing w:before="120" w:after="120"/>
        <w:jc w:val="both"/>
        <w:rPr>
          <w:rFonts w:eastAsia="Times New Roman" w:cs="Times New Roman"/>
          <w:color w:val="auto"/>
          <w:sz w:val="22"/>
          <w:szCs w:val="22"/>
          <w:lang w:eastAsia="sk-SK"/>
        </w:rPr>
      </w:pPr>
      <w:r w:rsidRPr="0003792A">
        <w:rPr>
          <w:rFonts w:eastAsia="Times New Roman" w:cs="Times New Roman"/>
          <w:color w:val="auto"/>
          <w:sz w:val="22"/>
          <w:szCs w:val="22"/>
          <w:lang w:eastAsia="sk-SK"/>
        </w:rPr>
        <w:t xml:space="preserve">Výdavky na prípravnú a projektovú dokumentáciu (napr. pre územné rozhodnutie, pre stavebné povolenie, geodetické a prieskumné práce potrebné na spracovanie stavebného projektu, </w:t>
      </w:r>
      <w:r w:rsidR="007B5EB3" w:rsidRPr="009940A9">
        <w:rPr>
          <w:rFonts w:eastAsia="Times New Roman" w:cs="Times New Roman"/>
          <w:color w:val="auto"/>
          <w:sz w:val="22"/>
          <w:szCs w:val="22"/>
          <w:lang w:eastAsia="sk-SK"/>
        </w:rPr>
        <w:t xml:space="preserve">architektonická </w:t>
      </w:r>
      <w:r w:rsidRPr="009940A9">
        <w:rPr>
          <w:rFonts w:eastAsia="Times New Roman" w:cs="Times New Roman"/>
          <w:color w:val="auto"/>
          <w:sz w:val="22"/>
          <w:szCs w:val="22"/>
          <w:lang w:eastAsia="sk-SK"/>
        </w:rPr>
        <w:t>štúdia)</w:t>
      </w:r>
      <w:r w:rsidRPr="0003792A">
        <w:rPr>
          <w:rFonts w:eastAsia="Times New Roman" w:cs="Times New Roman"/>
          <w:color w:val="auto"/>
          <w:sz w:val="22"/>
          <w:szCs w:val="22"/>
          <w:lang w:eastAsia="sk-SK"/>
        </w:rPr>
        <w:t xml:space="preserve"> sú oprávnenými výdavkami v</w:t>
      </w:r>
      <w:r w:rsidR="00341E77">
        <w:rPr>
          <w:rFonts w:eastAsia="Times New Roman" w:cs="Times New Roman"/>
          <w:color w:val="auto"/>
          <w:sz w:val="22"/>
          <w:szCs w:val="22"/>
          <w:lang w:eastAsia="sk-SK"/>
        </w:rPr>
        <w:t> </w:t>
      </w:r>
      <w:r w:rsidRPr="0003792A">
        <w:rPr>
          <w:rFonts w:eastAsia="Times New Roman" w:cs="Times New Roman"/>
          <w:color w:val="auto"/>
          <w:sz w:val="22"/>
          <w:szCs w:val="22"/>
          <w:lang w:eastAsia="sk-SK"/>
        </w:rPr>
        <w:t>prípade, že prípravná a projektová dokumentácia sú nevyhnuté pre splnenie cieľov projektu a</w:t>
      </w:r>
      <w:r w:rsidR="00341E77">
        <w:rPr>
          <w:rFonts w:eastAsia="Times New Roman" w:cs="Times New Roman"/>
          <w:color w:val="auto"/>
          <w:sz w:val="22"/>
          <w:szCs w:val="22"/>
          <w:lang w:eastAsia="sk-SK"/>
        </w:rPr>
        <w:t> </w:t>
      </w:r>
      <w:r w:rsidRPr="0003792A">
        <w:rPr>
          <w:rFonts w:eastAsia="Times New Roman" w:cs="Times New Roman"/>
          <w:color w:val="auto"/>
          <w:sz w:val="22"/>
          <w:szCs w:val="22"/>
          <w:lang w:eastAsia="sk-SK"/>
        </w:rPr>
        <w:t>výdavky spĺňajú všeobecné pravidlá oprávnenosti výdavkov</w:t>
      </w:r>
      <w:r w:rsidR="00E05FA7">
        <w:rPr>
          <w:rFonts w:eastAsia="Times New Roman" w:cs="Times New Roman"/>
          <w:color w:val="auto"/>
          <w:sz w:val="22"/>
          <w:szCs w:val="22"/>
          <w:lang w:eastAsia="sk-SK"/>
        </w:rPr>
        <w:t xml:space="preserve">. </w:t>
      </w:r>
      <w:r w:rsidRPr="0003792A">
        <w:rPr>
          <w:rFonts w:eastAsia="Times New Roman" w:cs="Times New Roman"/>
          <w:color w:val="auto"/>
          <w:sz w:val="22"/>
          <w:szCs w:val="22"/>
          <w:lang w:eastAsia="sk-SK"/>
        </w:rPr>
        <w:t xml:space="preserve"> </w:t>
      </w:r>
    </w:p>
    <w:p w14:paraId="740D0FEB" w14:textId="77777777" w:rsidR="004B7756" w:rsidRPr="005C05CC" w:rsidRDefault="004B7756" w:rsidP="00151681">
      <w:pPr>
        <w:pStyle w:val="Nadpis2"/>
        <w:spacing w:after="120" w:line="240" w:lineRule="auto"/>
        <w:rPr>
          <w:rFonts w:asciiTheme="minorHAnsi" w:hAnsiTheme="minorHAnsi"/>
        </w:rPr>
      </w:pPr>
      <w:bookmarkStart w:id="80" w:name="page25"/>
      <w:bookmarkStart w:id="81" w:name="_Toc476655629"/>
      <w:bookmarkStart w:id="82" w:name="_Toc505197993"/>
      <w:bookmarkStart w:id="83" w:name="_Toc505270053"/>
      <w:bookmarkEnd w:id="80"/>
      <w:r w:rsidRPr="005C05CC">
        <w:rPr>
          <w:rFonts w:asciiTheme="minorHAnsi" w:hAnsiTheme="minorHAnsi"/>
        </w:rPr>
        <w:lastRenderedPageBreak/>
        <w:t>4.</w:t>
      </w:r>
      <w:r w:rsidR="007B5EB3">
        <w:rPr>
          <w:rFonts w:asciiTheme="minorHAnsi" w:hAnsiTheme="minorHAnsi"/>
        </w:rPr>
        <w:t>5</w:t>
      </w:r>
      <w:r w:rsidRPr="005C05CC">
        <w:rPr>
          <w:rFonts w:asciiTheme="minorHAnsi" w:hAnsiTheme="minorHAnsi"/>
        </w:rPr>
        <w:t xml:space="preserve"> Nákup hmotného a nehmotného majetku (okrem nehnuteľností)</w:t>
      </w:r>
      <w:bookmarkEnd w:id="81"/>
      <w:bookmarkEnd w:id="82"/>
      <w:bookmarkEnd w:id="83"/>
    </w:p>
    <w:p w14:paraId="34289FC9" w14:textId="77777777" w:rsidR="004B7756" w:rsidRPr="0049204E" w:rsidRDefault="004B7756" w:rsidP="00151681">
      <w:pPr>
        <w:spacing w:before="120" w:line="240" w:lineRule="auto"/>
        <w:jc w:val="both"/>
        <w:rPr>
          <w:b/>
        </w:rPr>
      </w:pPr>
      <w:r w:rsidRPr="0049204E">
        <w:rPr>
          <w:b/>
        </w:rPr>
        <w:t>Oprávnené výdavky</w:t>
      </w:r>
    </w:p>
    <w:p w14:paraId="1586ADC6" w14:textId="77777777" w:rsidR="004B7756" w:rsidRPr="00B5339F" w:rsidRDefault="004B7756" w:rsidP="00151681">
      <w:pPr>
        <w:spacing w:before="120" w:line="240" w:lineRule="auto"/>
        <w:jc w:val="both"/>
      </w:pPr>
      <w:r w:rsidRPr="0046729B">
        <w:t>Oprávneným výdavkom je kúpna cena nakupovaného dlhodobého hmotného a nehmotného majetku</w:t>
      </w:r>
      <w:r w:rsidRPr="0046729B">
        <w:rPr>
          <w:rStyle w:val="Odkaznapoznmkupodiarou"/>
        </w:rPr>
        <w:footnoteReference w:id="30"/>
      </w:r>
      <w:r w:rsidRPr="0046729B">
        <w:t>.</w:t>
      </w:r>
    </w:p>
    <w:p w14:paraId="6AC550E8" w14:textId="77777777" w:rsidR="004B7756" w:rsidRPr="00B5339F" w:rsidRDefault="004B7756" w:rsidP="00151681">
      <w:pPr>
        <w:spacing w:before="120" w:line="240" w:lineRule="auto"/>
        <w:jc w:val="both"/>
      </w:pPr>
      <w:r w:rsidRPr="00B5339F">
        <w:t xml:space="preserve">V prípade, ak žiadateľ/prijímateľ využíva nadobudnutý majetok (napr. zariadenie, vybavenie) </w:t>
      </w:r>
      <w:r w:rsidRPr="0049204E">
        <w:rPr>
          <w:u w:val="single"/>
        </w:rPr>
        <w:t>len pre účely projektu</w:t>
      </w:r>
      <w:r w:rsidRPr="00B5339F">
        <w:t>, uplatní si výdavky spojené s ich obstaraním v celkovej výške</w:t>
      </w:r>
      <w:r>
        <w:rPr>
          <w:rStyle w:val="Odkaznapoznmkupodiarou"/>
        </w:rPr>
        <w:footnoteReference w:id="31"/>
      </w:r>
      <w:r w:rsidRPr="00B5339F">
        <w:t xml:space="preserve">. Kúpený majetok musí byť nový, nebol používaný a žiadateľ/prijímateľ s ním v minulosti žiadnym spôsobom nedisponoval (čo i len sčasti, ak bol k dispozícií prijímateľovi). Tento majetok musí byť obstaraný v zmysle </w:t>
      </w:r>
      <w:r w:rsidR="0012602E">
        <w:t>Z</w:t>
      </w:r>
      <w:r w:rsidRPr="00B5339F">
        <w:t xml:space="preserve">VO a pokynov uvedených v </w:t>
      </w:r>
      <w:r w:rsidR="0012602E">
        <w:t>p</w:t>
      </w:r>
      <w:r w:rsidRPr="00B5339F">
        <w:t xml:space="preserve">ríručke pre žiadateľa, resp. </w:t>
      </w:r>
      <w:r w:rsidR="0012602E">
        <w:t xml:space="preserve">v príručke pre </w:t>
      </w:r>
      <w:r w:rsidRPr="00B5339F">
        <w:t>prijímateľa - časť VO.</w:t>
      </w:r>
    </w:p>
    <w:p w14:paraId="2EBDB52A" w14:textId="77777777" w:rsidR="004B7756" w:rsidRDefault="004B7756" w:rsidP="00151681">
      <w:pPr>
        <w:spacing w:before="120" w:line="240" w:lineRule="auto"/>
        <w:jc w:val="both"/>
      </w:pPr>
      <w:r>
        <w:t xml:space="preserve">V prípade, že žiadateľ/prijímateľ využíva majetok okrem realizácie projektu </w:t>
      </w:r>
      <w:r w:rsidRPr="00015FBB">
        <w:rPr>
          <w:u w:val="single"/>
        </w:rPr>
        <w:t>aj na iné aktivity nesúvisiace s realizáciou projektu</w:t>
      </w:r>
      <w:r>
        <w:t>, oprávnené sú len pomerné výdavky na jeho obstaranie vypočítané žiadateľom/prijímateľom napríklad pomocou nasledujúcich metód:</w:t>
      </w:r>
    </w:p>
    <w:p w14:paraId="3EDBE0DA" w14:textId="77777777" w:rsidR="004B7756" w:rsidRDefault="004B7756" w:rsidP="00151681">
      <w:pPr>
        <w:numPr>
          <w:ilvl w:val="0"/>
          <w:numId w:val="22"/>
        </w:numPr>
        <w:spacing w:before="120" w:line="240" w:lineRule="auto"/>
        <w:jc w:val="both"/>
      </w:pPr>
      <w:r w:rsidRPr="00B5339F">
        <w:t xml:space="preserve">ako pomer výšky celkových výdavkov projektu k celkovému obratu žiadateľa/prijímateľa za predchádzajúci kalendárny rok alebo priemerného obratu za posledné 3 kalendárne roky;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B7756" w:rsidRPr="0003730B" w14:paraId="5CC89C2B" w14:textId="77777777" w:rsidTr="00837107">
        <w:trPr>
          <w:trHeight w:val="193"/>
        </w:trPr>
        <w:tc>
          <w:tcPr>
            <w:tcW w:w="9220" w:type="dxa"/>
            <w:shd w:val="clear" w:color="auto" w:fill="C6D9F1"/>
          </w:tcPr>
          <w:p w14:paraId="144DE7CF" w14:textId="77777777" w:rsidR="004B7756" w:rsidRPr="0003730B" w:rsidRDefault="004B7756" w:rsidP="0003730B">
            <w:pPr>
              <w:spacing w:before="40" w:after="40" w:line="240" w:lineRule="auto"/>
              <w:jc w:val="both"/>
              <w:rPr>
                <w:color w:val="002060"/>
                <w:sz w:val="20"/>
                <w:szCs w:val="20"/>
              </w:rPr>
            </w:pPr>
            <w:r w:rsidRPr="0003730B">
              <w:rPr>
                <w:b/>
                <w:color w:val="002060"/>
                <w:sz w:val="20"/>
                <w:szCs w:val="20"/>
              </w:rPr>
              <w:t>Príklad č. 1</w:t>
            </w:r>
            <w:r w:rsidRPr="0003730B">
              <w:rPr>
                <w:color w:val="002060"/>
                <w:sz w:val="20"/>
                <w:szCs w:val="20"/>
              </w:rPr>
              <w:t>: Výpočet pomernej časti oprávnených výdavkov na nákup hmotného majetku</w:t>
            </w:r>
          </w:p>
          <w:p w14:paraId="0BC2B729"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 xml:space="preserve">Žiadateľ/prijímateľ realizuje z prostriedkov EŠIF 3 projekty (v celkovej hodnote 45 000 </w:t>
            </w:r>
            <w:r w:rsidR="0012602E" w:rsidRPr="0003730B">
              <w:rPr>
                <w:color w:val="002060"/>
                <w:sz w:val="20"/>
                <w:szCs w:val="20"/>
              </w:rPr>
              <w:t>eur</w:t>
            </w:r>
            <w:r w:rsidRPr="0003730B">
              <w:rPr>
                <w:color w:val="002060"/>
                <w:sz w:val="20"/>
                <w:szCs w:val="20"/>
              </w:rPr>
              <w:t>), pričom zariadenie využíva pre každý z týchto projektov. Pre výpočet pomernej časti oprávnených výdavkov vypočíta aký je %-ný pomer NFP každého projektu vo vzťahu k celkovej sume NFP, ktorú prostredníctvom projektov získa.</w:t>
            </w:r>
          </w:p>
          <w:p w14:paraId="47F953E5"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 xml:space="preserve">Projekt č. 1 – NFP =         10 000 </w:t>
            </w:r>
            <w:r w:rsidR="0012602E" w:rsidRPr="0003730B">
              <w:rPr>
                <w:color w:val="002060"/>
                <w:sz w:val="20"/>
                <w:szCs w:val="20"/>
              </w:rPr>
              <w:t>eur</w:t>
            </w:r>
            <w:r w:rsidRPr="0003730B">
              <w:rPr>
                <w:color w:val="002060"/>
                <w:sz w:val="20"/>
                <w:szCs w:val="20"/>
              </w:rPr>
              <w:t>.....pomerná časť = 10 000/45 000*100 = 22,22%</w:t>
            </w:r>
          </w:p>
          <w:p w14:paraId="43145447"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 xml:space="preserve">Projekt č. 2 – NFP =         15 000 </w:t>
            </w:r>
            <w:r w:rsidR="0012602E" w:rsidRPr="0003730B">
              <w:rPr>
                <w:color w:val="002060"/>
                <w:sz w:val="20"/>
                <w:szCs w:val="20"/>
              </w:rPr>
              <w:t>eur</w:t>
            </w:r>
            <w:r w:rsidRPr="0003730B">
              <w:rPr>
                <w:color w:val="002060"/>
                <w:sz w:val="20"/>
                <w:szCs w:val="20"/>
              </w:rPr>
              <w:t>.....pomerná časť = 15 000/45 000*100 = 33,33%</w:t>
            </w:r>
          </w:p>
          <w:p w14:paraId="7DF20AB2"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u w:val="thick"/>
              </w:rPr>
              <w:t xml:space="preserve">Projekt č. 1 – NFP =          20 000 </w:t>
            </w:r>
            <w:r w:rsidR="0012602E" w:rsidRPr="0003730B">
              <w:rPr>
                <w:color w:val="002060"/>
                <w:sz w:val="20"/>
                <w:szCs w:val="20"/>
                <w:u w:val="thick"/>
              </w:rPr>
              <w:t>eur</w:t>
            </w:r>
            <w:r w:rsidRPr="0003730B">
              <w:rPr>
                <w:color w:val="002060"/>
                <w:sz w:val="20"/>
                <w:szCs w:val="20"/>
              </w:rPr>
              <w:t>.....pomerná časť = 20 000/45 000*100 = 44,44%</w:t>
            </w:r>
          </w:p>
          <w:p w14:paraId="499145E0"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 xml:space="preserve">Ʃ NFP projektov 1 až 3 = 45 000 </w:t>
            </w:r>
            <w:r w:rsidR="0012602E" w:rsidRPr="0003730B">
              <w:rPr>
                <w:color w:val="002060"/>
                <w:sz w:val="20"/>
                <w:szCs w:val="20"/>
              </w:rPr>
              <w:t>eur</w:t>
            </w:r>
          </w:p>
          <w:p w14:paraId="65327BEA"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Pozn. Ak prijímateľ používa majetok aj na iné účely ako pre projekt, potom nie je vhodné aplikovať vyššie uvedený príklad a je vhodnejšie aplikovať výpočet napr. podľa počtu hodín, ktoré je využívané dané zariadenie pre ten/ktorý projekt resp. činnosť mimo projektov, alebo % produkcie daného zariadenia v projekte voči celkovej produkcii zariadenia a i.</w:t>
            </w:r>
          </w:p>
        </w:tc>
      </w:tr>
    </w:tbl>
    <w:p w14:paraId="171C077F" w14:textId="77777777" w:rsidR="004B7756" w:rsidRDefault="004B7756" w:rsidP="00151681">
      <w:pPr>
        <w:numPr>
          <w:ilvl w:val="0"/>
          <w:numId w:val="22"/>
        </w:numPr>
        <w:spacing w:before="120" w:line="240" w:lineRule="auto"/>
        <w:ind w:left="714" w:hanging="357"/>
        <w:jc w:val="both"/>
      </w:pPr>
      <w:r>
        <w:t>na základe pomeru súčtu osobohodín, ktoré odpracuje zamestnanec/zamestnanci v rámci projektu k celkovému počtu osobohodín všetkých zamestnancov prijímateľa;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B7756" w:rsidRPr="0003730B" w14:paraId="2244B3D4" w14:textId="77777777" w:rsidTr="0003730B">
        <w:trPr>
          <w:trHeight w:val="2344"/>
        </w:trPr>
        <w:tc>
          <w:tcPr>
            <w:tcW w:w="9220" w:type="dxa"/>
            <w:shd w:val="clear" w:color="auto" w:fill="C6D9F1"/>
          </w:tcPr>
          <w:p w14:paraId="29585FDD" w14:textId="77777777" w:rsidR="004B7756" w:rsidRPr="0003730B" w:rsidRDefault="004B7756" w:rsidP="0003730B">
            <w:pPr>
              <w:spacing w:before="40" w:after="40" w:line="240" w:lineRule="auto"/>
              <w:jc w:val="both"/>
              <w:rPr>
                <w:color w:val="002060"/>
                <w:sz w:val="20"/>
                <w:szCs w:val="20"/>
              </w:rPr>
            </w:pPr>
            <w:r w:rsidRPr="0003730B">
              <w:rPr>
                <w:b/>
                <w:color w:val="002060"/>
                <w:sz w:val="20"/>
                <w:szCs w:val="20"/>
              </w:rPr>
              <w:t>Príklad č. 2</w:t>
            </w:r>
            <w:r w:rsidRPr="0003730B">
              <w:rPr>
                <w:color w:val="002060"/>
                <w:sz w:val="20"/>
                <w:szCs w:val="20"/>
              </w:rPr>
              <w:t>: Výpočet pomernej časti oprávnených výdavkov na nákup hmotného majetku</w:t>
            </w:r>
          </w:p>
          <w:p w14:paraId="3E627B20"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Zamestnanci žiadateľa/prijímateľa pracujú na 2 projektoch (celkový odpracovaný počet hodín je 800) podporených z EŠIF súčasne. Pre výpočet pomernej časti oprávnených výdavkov vypočíta, aký je %-ný pomer počtu odpracovaných hodín každého projektu v pomere k súčtu všetkých odpracovaných hodín za oba projekty.</w:t>
            </w:r>
          </w:p>
          <w:p w14:paraId="631A4C4C"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 xml:space="preserve">Projekt č. 1 – počet odpracovaných hodín = 300 .... pomerná časť = 300/800*100=37,5% </w:t>
            </w:r>
          </w:p>
          <w:p w14:paraId="02EDD901"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u w:val="thick"/>
              </w:rPr>
              <w:t>Projekt č. 2 – počet odpracovaných hodín = 500</w:t>
            </w:r>
            <w:r w:rsidRPr="0003730B">
              <w:rPr>
                <w:color w:val="002060"/>
                <w:sz w:val="20"/>
                <w:szCs w:val="20"/>
              </w:rPr>
              <w:t xml:space="preserve"> .... pomerná časť = 500/800*100=62,5%</w:t>
            </w:r>
          </w:p>
          <w:p w14:paraId="79AAA339" w14:textId="77777777" w:rsidR="004B7756" w:rsidRPr="0003730B" w:rsidRDefault="004B7756" w:rsidP="0003730B">
            <w:pPr>
              <w:spacing w:before="40" w:after="40" w:line="240" w:lineRule="auto"/>
              <w:jc w:val="both"/>
              <w:rPr>
                <w:color w:val="002060"/>
                <w:sz w:val="20"/>
                <w:szCs w:val="20"/>
              </w:rPr>
            </w:pPr>
            <w:r w:rsidRPr="0003730B">
              <w:rPr>
                <w:color w:val="002060"/>
                <w:sz w:val="20"/>
                <w:szCs w:val="20"/>
              </w:rPr>
              <w:t>Ʃ odpracovaných hodín na projektoch       = 800</w:t>
            </w:r>
          </w:p>
        </w:tc>
      </w:tr>
    </w:tbl>
    <w:p w14:paraId="40B388A2" w14:textId="77777777" w:rsidR="004B7756" w:rsidRDefault="004B7756" w:rsidP="00151681">
      <w:pPr>
        <w:numPr>
          <w:ilvl w:val="0"/>
          <w:numId w:val="22"/>
        </w:numPr>
        <w:spacing w:before="120" w:line="240" w:lineRule="auto"/>
        <w:ind w:left="714" w:hanging="357"/>
        <w:jc w:val="both"/>
      </w:pPr>
      <w:r w:rsidRPr="00B5339F">
        <w:t>iným spôsobom.</w:t>
      </w:r>
    </w:p>
    <w:tbl>
      <w:tblPr>
        <w:tblpPr w:leftFromText="141" w:rightFromText="141" w:vertAnchor="text" w:horzAnchor="margin"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B7756" w:rsidRPr="0003730B" w14:paraId="4A742377" w14:textId="77777777" w:rsidTr="0024569B">
        <w:tc>
          <w:tcPr>
            <w:tcW w:w="9220" w:type="dxa"/>
            <w:shd w:val="clear" w:color="auto" w:fill="C6D9F1"/>
          </w:tcPr>
          <w:p w14:paraId="428D86AB" w14:textId="77777777" w:rsidR="004B7756" w:rsidRPr="0003730B" w:rsidRDefault="004B7756" w:rsidP="0003730B">
            <w:pPr>
              <w:spacing w:before="60" w:after="60" w:line="240" w:lineRule="auto"/>
              <w:jc w:val="both"/>
              <w:rPr>
                <w:color w:val="002060"/>
                <w:sz w:val="20"/>
                <w:szCs w:val="20"/>
              </w:rPr>
            </w:pPr>
            <w:r w:rsidRPr="0003730B">
              <w:rPr>
                <w:color w:val="002060"/>
                <w:sz w:val="20"/>
                <w:szCs w:val="20"/>
              </w:rPr>
              <w:t>V prípade, že prijímateľ využíva zariadenie/vybavenie okrem realizácie projektu aj na iné aktivity nesúvisiace s realizáciou projektu, oprávnené sú len pomerné výdavky na obstaranie zariadenia/vybavenia. Oprávnené výdavky sa v závislosti od účelu využívania objektu/zariadenia pre projekt a mimo projektu prepočítanú, napr. na podlahovú plochu, počet osôb, m</w:t>
            </w:r>
            <w:r w:rsidRPr="0003730B">
              <w:rPr>
                <w:color w:val="002060"/>
                <w:sz w:val="20"/>
                <w:szCs w:val="20"/>
                <w:vertAlign w:val="superscript"/>
              </w:rPr>
              <w:t>3.</w:t>
            </w:r>
            <w:r w:rsidRPr="0003730B">
              <w:rPr>
                <w:color w:val="002060"/>
                <w:sz w:val="20"/>
                <w:szCs w:val="20"/>
              </w:rPr>
              <w:t xml:space="preserve"> </w:t>
            </w:r>
          </w:p>
        </w:tc>
      </w:tr>
    </w:tbl>
    <w:p w14:paraId="648161CC" w14:textId="77777777" w:rsidR="002F51AD" w:rsidRPr="005C05CC" w:rsidRDefault="002F51AD" w:rsidP="00151681">
      <w:pPr>
        <w:pStyle w:val="Nadpis2"/>
        <w:spacing w:after="120" w:line="240" w:lineRule="auto"/>
      </w:pPr>
      <w:bookmarkStart w:id="84" w:name="page34"/>
      <w:bookmarkStart w:id="85" w:name="page35"/>
      <w:bookmarkStart w:id="86" w:name="_Toc505197994"/>
      <w:bookmarkStart w:id="87" w:name="_Toc505270054"/>
      <w:bookmarkStart w:id="88" w:name="_Toc476655631"/>
      <w:bookmarkEnd w:id="84"/>
      <w:bookmarkEnd w:id="85"/>
      <w:r w:rsidRPr="007B5EB3">
        <w:rPr>
          <w:rFonts w:asciiTheme="minorHAnsi" w:hAnsiTheme="minorHAnsi"/>
        </w:rPr>
        <w:lastRenderedPageBreak/>
        <w:t>4.</w:t>
      </w:r>
      <w:r w:rsidR="007B5EB3" w:rsidRPr="007B5EB3">
        <w:rPr>
          <w:rFonts w:asciiTheme="minorHAnsi" w:hAnsiTheme="minorHAnsi"/>
        </w:rPr>
        <w:t>6</w:t>
      </w:r>
      <w:r w:rsidRPr="007B5EB3">
        <w:rPr>
          <w:rFonts w:asciiTheme="minorHAnsi" w:hAnsiTheme="minorHAnsi"/>
        </w:rPr>
        <w:t xml:space="preserve"> Ostatné výdavky – externé služby (outsourcing)</w:t>
      </w:r>
      <w:bookmarkEnd w:id="86"/>
      <w:bookmarkEnd w:id="87"/>
      <w:r w:rsidRPr="005C05CC">
        <w:t xml:space="preserve"> </w:t>
      </w:r>
    </w:p>
    <w:p w14:paraId="5291B995" w14:textId="77777777" w:rsidR="002F51AD" w:rsidRDefault="002F51AD" w:rsidP="00151681">
      <w:pPr>
        <w:spacing w:before="120" w:line="240" w:lineRule="auto"/>
        <w:jc w:val="both"/>
      </w:pPr>
      <w:r>
        <w:t xml:space="preserve">Externé služby zahŕňajú rôzne položky podľa typu projektu, ku ktorému sa viažu. Vybrané služby musia prispievať k dosahovaniu cieľov projektu a byť pre jeho realizáciu nevyhnutné. Pri obstarávaní služieb dodávateľov je prijímateľ povinný postupovať v súlade so </w:t>
      </w:r>
      <w:r w:rsidR="005005DA">
        <w:t>ZVO</w:t>
      </w:r>
      <w:r>
        <w:t xml:space="preserve"> a pokynmi uvedenými </w:t>
      </w:r>
      <w:r w:rsidR="00E45A11">
        <w:t xml:space="preserve">v príručke k procesu verejného obstarávania. </w:t>
      </w:r>
    </w:p>
    <w:p w14:paraId="3B89673D" w14:textId="77777777" w:rsidR="002F51AD" w:rsidRDefault="002F51AD" w:rsidP="00151681">
      <w:pPr>
        <w:spacing w:before="120" w:line="240" w:lineRule="auto"/>
        <w:jc w:val="both"/>
      </w:pPr>
      <w:r>
        <w:t xml:space="preserve">Prijímateľ môže využívať služby dodávateľov v tých prípadoch a pre tie činnosti, kedy nie je možné alebo efektívne tieto služby/činnosti zabezpečiť vlastnými kapacitami. Podmienkou zostáva, že tieto služby musia byť preukázateľne nevyhnutné pre realizáciu projektu. </w:t>
      </w:r>
    </w:p>
    <w:p w14:paraId="214A6E65" w14:textId="77777777" w:rsidR="008E6E8B" w:rsidRDefault="002F51AD" w:rsidP="0003730B">
      <w:pPr>
        <w:spacing w:after="60" w:line="240" w:lineRule="auto"/>
        <w:jc w:val="both"/>
      </w:pPr>
      <w:r w:rsidRPr="002F51AD">
        <w:t xml:space="preserve">Medzi </w:t>
      </w:r>
      <w:r w:rsidRPr="002F51AD">
        <w:rPr>
          <w:b/>
          <w:bCs/>
        </w:rPr>
        <w:t>najčastejšie typy externých služieb</w:t>
      </w:r>
      <w:r w:rsidR="005517DE">
        <w:rPr>
          <w:rStyle w:val="Odkaznapoznmkupodiarou"/>
          <w:b/>
          <w:bCs/>
        </w:rPr>
        <w:footnoteReference w:id="32"/>
      </w:r>
      <w:r w:rsidRPr="002F51AD">
        <w:t>, ktoré je možné zaradiť pod oprávnené výdavky patria nasledovné:</w:t>
      </w:r>
    </w:p>
    <w:p w14:paraId="3F79ED5C" w14:textId="77777777" w:rsidR="005517DE" w:rsidRDefault="005517DE" w:rsidP="0003730B">
      <w:pPr>
        <w:pStyle w:val="Odsekzoznamu"/>
        <w:numPr>
          <w:ilvl w:val="0"/>
          <w:numId w:val="35"/>
        </w:numPr>
        <w:spacing w:after="60" w:line="240" w:lineRule="auto"/>
        <w:ind w:left="426"/>
        <w:jc w:val="both"/>
      </w:pPr>
      <w:r>
        <w:t xml:space="preserve">odborné služby/štúdie – zahŕňajú napr. výdavky na spracovanie štúdie (napr. štúdie realizovateľnosti), analýzy, zberu dát, zabezpečenie prekladov a tlmočenia a ďalších čiastkových činností potrebných pre realizáciu projektu; </w:t>
      </w:r>
    </w:p>
    <w:p w14:paraId="4393C600" w14:textId="77777777" w:rsidR="005517DE" w:rsidRDefault="005517DE" w:rsidP="0003730B">
      <w:pPr>
        <w:pStyle w:val="Odsekzoznamu"/>
        <w:numPr>
          <w:ilvl w:val="0"/>
          <w:numId w:val="35"/>
        </w:numPr>
        <w:spacing w:line="240" w:lineRule="auto"/>
        <w:ind w:left="425" w:hanging="357"/>
        <w:jc w:val="both"/>
      </w:pPr>
      <w:r>
        <w:t>iné výdavky – napríklad znalecké posudky a ďalšie vyššie nešpecifikované služby</w:t>
      </w:r>
      <w:r w:rsidR="005005DA">
        <w:t>,</w:t>
      </w:r>
      <w:r>
        <w:t xml:space="preserve"> ktoré priamo súvisia s realizáciou projektu a sú pre projekt nevyhnutné. </w:t>
      </w:r>
    </w:p>
    <w:p w14:paraId="171FD734" w14:textId="77777777" w:rsidR="00445C4A" w:rsidRPr="0023471F" w:rsidRDefault="007511D1" w:rsidP="0023471F">
      <w:pPr>
        <w:pStyle w:val="Nadpis3"/>
        <w:spacing w:before="240" w:after="120" w:line="240" w:lineRule="auto"/>
        <w:rPr>
          <w:rFonts w:asciiTheme="minorHAnsi" w:hAnsiTheme="minorHAnsi"/>
        </w:rPr>
      </w:pPr>
      <w:bookmarkStart w:id="89" w:name="_Toc505197995"/>
      <w:bookmarkStart w:id="90" w:name="_Toc505270055"/>
      <w:r w:rsidRPr="0023471F">
        <w:rPr>
          <w:rFonts w:asciiTheme="minorHAnsi" w:hAnsiTheme="minorHAnsi"/>
        </w:rPr>
        <w:t>4.6</w:t>
      </w:r>
      <w:r w:rsidR="00D04CFA" w:rsidRPr="0023471F">
        <w:rPr>
          <w:rFonts w:asciiTheme="minorHAnsi" w:hAnsiTheme="minorHAnsi"/>
        </w:rPr>
        <w:t xml:space="preserve">.1 </w:t>
      </w:r>
      <w:r w:rsidR="00445C4A" w:rsidRPr="0023471F">
        <w:rPr>
          <w:rFonts w:asciiTheme="minorHAnsi" w:hAnsiTheme="minorHAnsi"/>
        </w:rPr>
        <w:t>Energetická hospodárnosť budov</w:t>
      </w:r>
      <w:bookmarkEnd w:id="89"/>
      <w:bookmarkEnd w:id="90"/>
    </w:p>
    <w:p w14:paraId="3B8F9A44" w14:textId="77777777" w:rsidR="00445C4A" w:rsidRDefault="00445C4A" w:rsidP="00151681">
      <w:pPr>
        <w:spacing w:before="120" w:line="240" w:lineRule="auto"/>
        <w:ind w:left="66"/>
        <w:jc w:val="both"/>
      </w:pPr>
      <w:r w:rsidRPr="00445C4A">
        <w:t>V</w:t>
      </w:r>
      <w:r>
        <w:t> </w:t>
      </w:r>
      <w:r w:rsidRPr="00445C4A">
        <w:t>prípade</w:t>
      </w:r>
      <w:r>
        <w:t xml:space="preserve"> realizácie aktivít a, b, c a g musí byť realizácia príslušných aktivít v súlade </w:t>
      </w:r>
      <w:r w:rsidR="00BF69F2">
        <w:t>s aktuálnym znením vyhlášky Ministerstva dopravy, výstavby a regionálneho rozvoja Slovenskej republiky č. 364/2012</w:t>
      </w:r>
      <w:r w:rsidR="00A60961">
        <w:t xml:space="preserve"> Z. z.</w:t>
      </w:r>
      <w:r w:rsidR="00BF69F2">
        <w:t xml:space="preserve">, ktorou sa vykonáva zákon č. </w:t>
      </w:r>
      <w:hyperlink r:id="rId15" w:tooltip="Odkaz na predpis alebo ustanovenie" w:history="1">
        <w:r w:rsidR="00BF69F2">
          <w:rPr>
            <w:rStyle w:val="Hypertextovprepojenie"/>
          </w:rPr>
          <w:t>555/2005 Z. z.</w:t>
        </w:r>
      </w:hyperlink>
      <w:r w:rsidR="00BF69F2">
        <w:t xml:space="preserve"> o energetickej hospodárnosti budov a o zmene a doplnení niektorých zákonov v znení neskorších predpisov.</w:t>
      </w:r>
      <w:r w:rsidR="002E6898">
        <w:t xml:space="preserve"> CIZS </w:t>
      </w:r>
      <w:r w:rsidR="007B5EB3">
        <w:t xml:space="preserve">sa zaraďujú </w:t>
      </w:r>
      <w:r w:rsidR="002E6898">
        <w:t>do kategórie budov ako budovy nemocníc</w:t>
      </w:r>
      <w:r w:rsidR="002E6898">
        <w:rPr>
          <w:rStyle w:val="Odkaznapoznmkupodiarou"/>
        </w:rPr>
        <w:footnoteReference w:id="33"/>
      </w:r>
      <w:r w:rsidR="002E6898">
        <w:t>.</w:t>
      </w:r>
    </w:p>
    <w:p w14:paraId="0F1DFB46" w14:textId="77777777" w:rsidR="00D04CFA" w:rsidRPr="00D04CFA" w:rsidRDefault="00D04CFA" w:rsidP="0003730B">
      <w:pPr>
        <w:spacing w:after="60" w:line="240" w:lineRule="auto"/>
        <w:jc w:val="both"/>
      </w:pPr>
      <w:r w:rsidRPr="00D04CFA">
        <w:t xml:space="preserve">V súlade s § 5 ods. 2 zákona č. </w:t>
      </w:r>
      <w:hyperlink r:id="rId16" w:tooltip="Odkaz na predpis alebo ustanovenie" w:history="1">
        <w:r w:rsidRPr="00D04CFA">
          <w:t>555/2005 Z. z.</w:t>
        </w:r>
      </w:hyperlink>
      <w:r>
        <w:t xml:space="preserve"> o energetickej hospodárnosti </w:t>
      </w:r>
      <w:r w:rsidR="00A60961">
        <w:t xml:space="preserve">budov </w:t>
      </w:r>
      <w:r>
        <w:t>je e</w:t>
      </w:r>
      <w:r w:rsidRPr="00D04CFA">
        <w:t>nergetická certifikácia povinná pre:</w:t>
      </w:r>
    </w:p>
    <w:p w14:paraId="0C3D545F" w14:textId="77777777" w:rsidR="00D04CFA" w:rsidRPr="00D04CFA" w:rsidRDefault="00D04CFA" w:rsidP="0003730B">
      <w:pPr>
        <w:pStyle w:val="Odsekzoznamu"/>
        <w:numPr>
          <w:ilvl w:val="0"/>
          <w:numId w:val="58"/>
        </w:numPr>
        <w:spacing w:after="60" w:line="240" w:lineRule="auto"/>
        <w:jc w:val="both"/>
      </w:pPr>
      <w:r w:rsidRPr="00D04CFA">
        <w:t>budovy alebo samostatné časti, ktoré sa predávajú alebo prenajímajú novému nájomcovi,</w:t>
      </w:r>
    </w:p>
    <w:p w14:paraId="27DA6CDF" w14:textId="77777777" w:rsidR="00D04CFA" w:rsidRPr="00D04CFA" w:rsidRDefault="00D04CFA" w:rsidP="0003730B">
      <w:pPr>
        <w:pStyle w:val="Odsekzoznamu"/>
        <w:numPr>
          <w:ilvl w:val="0"/>
          <w:numId w:val="58"/>
        </w:numPr>
        <w:spacing w:after="60" w:line="240" w:lineRule="auto"/>
        <w:jc w:val="both"/>
      </w:pPr>
      <w:r w:rsidRPr="00D04CFA">
        <w:t>pre budovy, v ktorých viac ako 250 m</w:t>
      </w:r>
      <w:r w:rsidRPr="00D04CFA">
        <w:rPr>
          <w:vertAlign w:val="superscript"/>
        </w:rPr>
        <w:t>2</w:t>
      </w:r>
      <w:r w:rsidRPr="00D04CFA">
        <w:t xml:space="preserve"> celkovej podlahovej plochy užíva orgán verejnej moci a</w:t>
      </w:r>
      <w:r>
        <w:t> </w:t>
      </w:r>
      <w:r w:rsidR="00566147">
        <w:t>verejnosť ich často navštevuje,</w:t>
      </w:r>
    </w:p>
    <w:p w14:paraId="018F6EDF" w14:textId="77777777" w:rsidR="00D04CFA" w:rsidRDefault="00D04CFA" w:rsidP="0003730B">
      <w:pPr>
        <w:pStyle w:val="Odsekzoznamu"/>
        <w:numPr>
          <w:ilvl w:val="0"/>
          <w:numId w:val="58"/>
        </w:numPr>
        <w:spacing w:line="240" w:lineRule="auto"/>
        <w:ind w:left="714" w:hanging="357"/>
        <w:jc w:val="both"/>
      </w:pPr>
      <w:r w:rsidRPr="00D04CFA">
        <w:t xml:space="preserve">pri dokončení novej budovy alebo významnej obnovy existujúcej budovy; </w:t>
      </w:r>
    </w:p>
    <w:p w14:paraId="769D1BE7" w14:textId="77777777" w:rsidR="00D04CFA" w:rsidRDefault="00D04CFA" w:rsidP="00151681">
      <w:pPr>
        <w:spacing w:before="120" w:line="240" w:lineRule="auto"/>
        <w:jc w:val="both"/>
      </w:pPr>
      <w:r w:rsidRPr="00D04CFA">
        <w:t>inak je dobrovoľná.</w:t>
      </w:r>
    </w:p>
    <w:p w14:paraId="04446449" w14:textId="77777777" w:rsidR="003B22BA" w:rsidRPr="00EC2D4A" w:rsidRDefault="00EC2D4A" w:rsidP="00151681">
      <w:pPr>
        <w:pStyle w:val="Normlnywebov"/>
        <w:shd w:val="clear" w:color="auto" w:fill="FFFFFF"/>
        <w:spacing w:before="120" w:beforeAutospacing="0" w:after="120" w:afterAutospacing="0"/>
        <w:jc w:val="both"/>
        <w:rPr>
          <w:rFonts w:ascii="Calibri" w:hAnsi="Calibri"/>
          <w:sz w:val="22"/>
          <w:szCs w:val="22"/>
        </w:rPr>
      </w:pPr>
      <w:r w:rsidRPr="00EC2D4A">
        <w:rPr>
          <w:rFonts w:ascii="Calibri" w:hAnsi="Calibri"/>
          <w:sz w:val="22"/>
          <w:szCs w:val="22"/>
          <w:u w:val="single"/>
        </w:rPr>
        <w:t>Energetický audit</w:t>
      </w:r>
      <w:r w:rsidRPr="00EC2D4A">
        <w:rPr>
          <w:rFonts w:ascii="Calibri" w:hAnsi="Calibri"/>
          <w:sz w:val="22"/>
          <w:szCs w:val="22"/>
        </w:rPr>
        <w:t xml:space="preserve"> sa vypracováva pre stavebné objekty, celé areály alebo technologické prevádzky, v</w:t>
      </w:r>
      <w:r w:rsidR="0003730B">
        <w:rPr>
          <w:rFonts w:ascii="Calibri" w:hAnsi="Calibri"/>
          <w:sz w:val="22"/>
          <w:szCs w:val="22"/>
        </w:rPr>
        <w:t> </w:t>
      </w:r>
      <w:r w:rsidRPr="00EC2D4A">
        <w:rPr>
          <w:rFonts w:ascii="Calibri" w:hAnsi="Calibri"/>
          <w:sz w:val="22"/>
          <w:szCs w:val="22"/>
        </w:rPr>
        <w:t>ktorých sú nainštalované zariadenia so spotrebou energie. Cieľom energetického auditu je zistiť možné úspory energií a navrhnúť potrebné opatrenia, ktoré k</w:t>
      </w:r>
      <w:r w:rsidR="001A0359">
        <w:rPr>
          <w:rFonts w:ascii="Calibri" w:hAnsi="Calibri"/>
          <w:sz w:val="22"/>
          <w:szCs w:val="22"/>
        </w:rPr>
        <w:t> </w:t>
      </w:r>
      <w:r w:rsidRPr="00EC2D4A">
        <w:rPr>
          <w:rFonts w:ascii="Calibri" w:hAnsi="Calibri"/>
          <w:sz w:val="22"/>
          <w:szCs w:val="22"/>
        </w:rPr>
        <w:t xml:space="preserve">nim povedú. </w:t>
      </w:r>
    </w:p>
    <w:p w14:paraId="4EC7EACF" w14:textId="77777777" w:rsidR="003B22BA" w:rsidRDefault="003B22BA" w:rsidP="00151681">
      <w:pPr>
        <w:spacing w:before="120" w:line="240" w:lineRule="auto"/>
        <w:jc w:val="both"/>
      </w:pPr>
      <w:r w:rsidRPr="007B5EB3">
        <w:rPr>
          <w:u w:val="single"/>
        </w:rPr>
        <w:t>Energetický certifikát budovy</w:t>
      </w:r>
      <w:r w:rsidR="00EC2D4A">
        <w:t xml:space="preserve"> (</w:t>
      </w:r>
      <w:r w:rsidR="00A60961">
        <w:t>ďalej aj „</w:t>
      </w:r>
      <w:r w:rsidR="00EC2D4A">
        <w:t>ECB</w:t>
      </w:r>
      <w:r w:rsidR="00A60961">
        <w:t>“</w:t>
      </w:r>
      <w:r w:rsidR="00EC2D4A">
        <w:t>)</w:t>
      </w:r>
      <w:r>
        <w:t xml:space="preserve"> je súbor údajov, ktoré klasifikujú budovu z hľadiska základných úžitkových parametrov a energetickej účinnosti. Zákon </w:t>
      </w:r>
      <w:r w:rsidR="00A60961">
        <w:t xml:space="preserve">o energetickej hospodárnosti budov </w:t>
      </w:r>
      <w:r>
        <w:t>ustanovuje postupy a opatrenia na zlepšenie energetickej hospodárnosti budov s cieľom optimalizovať vnútorné prostredie v budovách a znížiť emisie oxidu uhličitého z prevádzky budov.</w:t>
      </w:r>
    </w:p>
    <w:p w14:paraId="6687DA11" w14:textId="77777777" w:rsidR="003B22BA" w:rsidRDefault="003B22BA" w:rsidP="00151681">
      <w:pPr>
        <w:spacing w:before="120" w:line="240" w:lineRule="auto"/>
        <w:jc w:val="both"/>
      </w:pPr>
      <w:r>
        <w:t>Tento zákon určuje povinnosť vykonať energetickú certifikáciu budov a zaradenie budovy na</w:t>
      </w:r>
      <w:r w:rsidR="00B1165E">
        <w:t> </w:t>
      </w:r>
      <w:r>
        <w:t>základe výpočtu do tried energetickej hospodárnosti. Jednotlivé budovy sa v rámci svojich kategórií zatrieďujú podľa energetickej hospodárnosti a emisií oxidu uhličitého do</w:t>
      </w:r>
      <w:r w:rsidR="001A0359">
        <w:t> </w:t>
      </w:r>
      <w:r>
        <w:t>energetických tried A až G.</w:t>
      </w:r>
    </w:p>
    <w:p w14:paraId="04C5BA56" w14:textId="77777777" w:rsidR="003B22BA" w:rsidRDefault="003B22BA" w:rsidP="00EF14AB">
      <w:pPr>
        <w:spacing w:before="120" w:line="240" w:lineRule="auto"/>
        <w:jc w:val="both"/>
      </w:pPr>
      <w:r>
        <w:lastRenderedPageBreak/>
        <w:t>Najkvalitnejšie budovy s najnižšou spotrebou energie a najnižšími prevádzkovými nákladmi na energiu, majú certifikáty s triedou A prípadne triedu B, úplne zlé a nevyhovujúce budovy majú triedu G.</w:t>
      </w:r>
    </w:p>
    <w:p w14:paraId="308A27E5" w14:textId="77777777" w:rsidR="003B22BA" w:rsidRDefault="003B22BA" w:rsidP="0003730B">
      <w:pPr>
        <w:spacing w:after="60" w:line="240" w:lineRule="auto"/>
        <w:rPr>
          <w:sz w:val="27"/>
          <w:szCs w:val="27"/>
        </w:rPr>
      </w:pPr>
      <w:r>
        <w:t>Energetická certifikácia</w:t>
      </w:r>
      <w:r w:rsidR="00BF69F2">
        <w:t xml:space="preserve"> budov</w:t>
      </w:r>
      <w:r>
        <w:t xml:space="preserve"> je povinná:</w:t>
      </w:r>
    </w:p>
    <w:p w14:paraId="3F294DF0" w14:textId="77777777" w:rsidR="003B22BA" w:rsidRDefault="003B22BA" w:rsidP="0003730B">
      <w:pPr>
        <w:pStyle w:val="Odsekzoznamu"/>
        <w:numPr>
          <w:ilvl w:val="0"/>
          <w:numId w:val="57"/>
        </w:numPr>
        <w:spacing w:after="60" w:line="240" w:lineRule="auto"/>
        <w:ind w:left="851"/>
      </w:pPr>
      <w:r>
        <w:t>pri dokončení novej budovy</w:t>
      </w:r>
      <w:r w:rsidR="001E3756">
        <w:t xml:space="preserve"> (aktivita A)</w:t>
      </w:r>
      <w:r w:rsidR="00A60961">
        <w:t>,</w:t>
      </w:r>
    </w:p>
    <w:p w14:paraId="2E9FD08C" w14:textId="77777777" w:rsidR="003B22BA" w:rsidRDefault="003B22BA" w:rsidP="0003730B">
      <w:pPr>
        <w:pStyle w:val="Odsekzoznamu"/>
        <w:numPr>
          <w:ilvl w:val="0"/>
          <w:numId w:val="57"/>
        </w:numPr>
        <w:spacing w:after="60" w:line="240" w:lineRule="auto"/>
        <w:ind w:left="851"/>
      </w:pPr>
      <w:r>
        <w:t>pri dokončení významnej obnovy</w:t>
      </w:r>
      <w:r w:rsidR="001E3756">
        <w:t xml:space="preserve"> (aktivita B, C</w:t>
      </w:r>
      <w:r w:rsidR="00D04CFA">
        <w:t>, G</w:t>
      </w:r>
      <w:r w:rsidR="001E3756">
        <w:t>)</w:t>
      </w:r>
      <w:r w:rsidR="00A60961">
        <w:t>,</w:t>
      </w:r>
    </w:p>
    <w:p w14:paraId="441054F7" w14:textId="77777777" w:rsidR="003B22BA" w:rsidRDefault="003B22BA" w:rsidP="0003730B">
      <w:pPr>
        <w:pStyle w:val="Odsekzoznamu"/>
        <w:numPr>
          <w:ilvl w:val="0"/>
          <w:numId w:val="57"/>
        </w:numPr>
        <w:spacing w:line="240" w:lineRule="auto"/>
        <w:ind w:left="850" w:hanging="357"/>
      </w:pPr>
      <w:r>
        <w:t>pri prenájme budovy</w:t>
      </w:r>
      <w:r w:rsidR="001E3756">
        <w:t xml:space="preserve"> – neoprávnené výdavky</w:t>
      </w:r>
      <w:r w:rsidR="00A60961">
        <w:t>.</w:t>
      </w:r>
    </w:p>
    <w:p w14:paraId="419853DC" w14:textId="77777777" w:rsidR="001A0359" w:rsidRDefault="003B22BA" w:rsidP="00151681">
      <w:pPr>
        <w:spacing w:before="120" w:line="240" w:lineRule="auto"/>
        <w:jc w:val="both"/>
      </w:pPr>
      <w:r>
        <w:t>Energetický certifikát budovy (ECB) je možné vyhotoviť aj na budovu, ktorá ešte nie je zateplená, ale všetky technológie sú už v nej osadené (systém na vykurovanie a prípravu teplej vody, rekuperácia</w:t>
      </w:r>
      <w:r w:rsidR="00A60961">
        <w:t>, a pod.</w:t>
      </w:r>
      <w:r>
        <w:t xml:space="preserve">). Pokiaľ </w:t>
      </w:r>
      <w:r w:rsidR="001A0359">
        <w:t>je stanové v projektovej dokumentácii</w:t>
      </w:r>
      <w:r>
        <w:t xml:space="preserve">, čím a ako </w:t>
      </w:r>
      <w:r w:rsidR="001A0359">
        <w:t>bude budova zateplená</w:t>
      </w:r>
      <w:r>
        <w:t xml:space="preserve"> (materiál</w:t>
      </w:r>
      <w:r w:rsidR="001A0359">
        <w:t xml:space="preserve">, </w:t>
      </w:r>
      <w:r w:rsidR="001E3756">
        <w:t>jeho hrúbka</w:t>
      </w:r>
      <w:r w:rsidR="001A0359">
        <w:t>, rozsah zateplenia, a pod.</w:t>
      </w:r>
      <w:r w:rsidR="001E3756">
        <w:t>), tieto údaje budú zohľadnené</w:t>
      </w:r>
      <w:r>
        <w:t xml:space="preserve"> v návrhu opatrení a energetický certifikát bude prepočítaný aj po budúcom zateplení (po realizácii návrhu opatrení). S takýmto energetickým certifikátom </w:t>
      </w:r>
      <w:r w:rsidR="001E3756">
        <w:t>je možné</w:t>
      </w:r>
      <w:r>
        <w:t xml:space="preserve"> stavbu </w:t>
      </w:r>
      <w:r w:rsidR="00D04CFA">
        <w:t xml:space="preserve">následne </w:t>
      </w:r>
      <w:r>
        <w:t>skolaudovať</w:t>
      </w:r>
      <w:r w:rsidR="001A0359">
        <w:t xml:space="preserve"> a</w:t>
      </w:r>
      <w:r>
        <w:t xml:space="preserve"> </w:t>
      </w:r>
      <w:r w:rsidR="001E3756">
        <w:t>ECB</w:t>
      </w:r>
      <w:r>
        <w:t xml:space="preserve"> bude platný aj po zateplení. </w:t>
      </w:r>
      <w:r w:rsidR="008E1EF5">
        <w:t>Takto</w:t>
      </w:r>
      <w:r>
        <w:t xml:space="preserve"> </w:t>
      </w:r>
      <w:r w:rsidR="001A0359">
        <w:t>bude viditeľný</w:t>
      </w:r>
      <w:r>
        <w:t xml:space="preserve"> rozdiel spotreby energie medzi zateplenou a</w:t>
      </w:r>
      <w:r w:rsidR="008E1EF5">
        <w:t> </w:t>
      </w:r>
      <w:r>
        <w:t xml:space="preserve">nezateplenou budovou. </w:t>
      </w:r>
    </w:p>
    <w:p w14:paraId="0BD5E762" w14:textId="77777777" w:rsidR="008E1EF5" w:rsidRDefault="001E3756" w:rsidP="00151681">
      <w:pPr>
        <w:spacing w:before="120" w:line="240" w:lineRule="auto"/>
        <w:jc w:val="both"/>
      </w:pPr>
      <w:r>
        <w:t xml:space="preserve">Často </w:t>
      </w:r>
      <w:r w:rsidR="001A0359">
        <w:t>je</w:t>
      </w:r>
      <w:r w:rsidR="003B22BA">
        <w:t xml:space="preserve"> potreb</w:t>
      </w:r>
      <w:r w:rsidR="001A0359">
        <w:t>ný</w:t>
      </w:r>
      <w:r w:rsidR="003B22BA">
        <w:t xml:space="preserve"> certifikát (či už kvôli úverom, kolaudácii </w:t>
      </w:r>
      <w:r>
        <w:t>alebo žiadostiam o NFP, atď.</w:t>
      </w:r>
      <w:r w:rsidR="003B22BA">
        <w:t>), keď ešte nemá budova hotovú fasádu a</w:t>
      </w:r>
      <w:r w:rsidR="001A0359">
        <w:t> je tu obava</w:t>
      </w:r>
      <w:r w:rsidR="003B22BA">
        <w:t>, či sa môže EC</w:t>
      </w:r>
      <w:r>
        <w:t>B</w:t>
      </w:r>
      <w:r w:rsidR="003B22BA">
        <w:t xml:space="preserve"> vyhotoviť alebo nie. </w:t>
      </w:r>
      <w:r>
        <w:t>Áno, môže sa vyhotoviť</w:t>
      </w:r>
      <w:r w:rsidR="008E1EF5">
        <w:t xml:space="preserve"> za vyššie uvedených podmienok (zohľadnenie systému a rozsahu prijatých opatrení na zníženie energetickej náročnosti budovy uvedených v schválenej projektovej dokumentácie)</w:t>
      </w:r>
      <w:r>
        <w:t>. P</w:t>
      </w:r>
      <w:r w:rsidR="003B22BA">
        <w:t>o</w:t>
      </w:r>
      <w:r>
        <w:t xml:space="preserve"> zrealizovaní</w:t>
      </w:r>
      <w:r w:rsidR="003B22BA">
        <w:t xml:space="preserve"> </w:t>
      </w:r>
      <w:r>
        <w:t>aktivít zameraných na zníženie energetickej náročnosti (napr. zateplenia, výmeny okien, výmena vykurovacieho systému, a pod.), ktoré boli zohľadnen</w:t>
      </w:r>
      <w:r w:rsidR="001A0359">
        <w:t>é</w:t>
      </w:r>
      <w:r>
        <w:t xml:space="preserve"> pri výpočtoch,</w:t>
      </w:r>
      <w:r w:rsidR="003B22BA">
        <w:t xml:space="preserve"> ECB platí ďalej bez nutnosti jeho prerobenia po celú d</w:t>
      </w:r>
      <w:r w:rsidR="00951DB4">
        <w:t>obu svojej platnosti (10 rokov). Výhodou je</w:t>
      </w:r>
      <w:r w:rsidR="003B22BA">
        <w:t xml:space="preserve">, že </w:t>
      </w:r>
      <w:r w:rsidR="00951DB4">
        <w:t>je možné ľahko</w:t>
      </w:r>
      <w:r w:rsidR="003B22BA">
        <w:t xml:space="preserve"> porovnať spotrebu energie medzi nezateplenou a zateplenou budovou.</w:t>
      </w:r>
      <w:r w:rsidR="00951DB4">
        <w:t xml:space="preserve"> </w:t>
      </w:r>
    </w:p>
    <w:p w14:paraId="281A4084" w14:textId="77777777" w:rsidR="003B22BA" w:rsidRDefault="00951DB4" w:rsidP="00151681">
      <w:pPr>
        <w:spacing w:before="120" w:line="240" w:lineRule="auto"/>
        <w:jc w:val="both"/>
      </w:pPr>
      <w:r>
        <w:t xml:space="preserve">Na základe </w:t>
      </w:r>
      <w:r w:rsidR="008E1EF5">
        <w:t>vypracovaného ECB</w:t>
      </w:r>
      <w:r>
        <w:t xml:space="preserve"> </w:t>
      </w:r>
      <w:r w:rsidR="008E1EF5">
        <w:t>sa stanovia</w:t>
      </w:r>
      <w:r>
        <w:t xml:space="preserve"> </w:t>
      </w:r>
      <w:r w:rsidR="008E1EF5">
        <w:t>hodnoty merateľných ukazovateľov pôvodného stavu</w:t>
      </w:r>
      <w:r w:rsidR="00F35AD2">
        <w:t xml:space="preserve"> energetickej náročnosti budovy</w:t>
      </w:r>
      <w:r w:rsidR="008E1EF5">
        <w:t>, stavu po realizácii aktivít</w:t>
      </w:r>
      <w:r w:rsidR="00F35AD2">
        <w:t xml:space="preserve"> a</w:t>
      </w:r>
      <w:r>
        <w:t xml:space="preserve"> následne </w:t>
      </w:r>
      <w:r w:rsidR="00F35AD2">
        <w:t xml:space="preserve">sa budú sledovať </w:t>
      </w:r>
      <w:r>
        <w:t>skutočné hodnoty úspory energií</w:t>
      </w:r>
      <w:r w:rsidR="00D04CFA">
        <w:t xml:space="preserve"> prostredníctvom merateľných ukazovateľov ako je z</w:t>
      </w:r>
      <w:r w:rsidR="00D04CFA" w:rsidRPr="00D04CFA">
        <w:t>níženie ročne</w:t>
      </w:r>
      <w:r w:rsidR="00D04CFA">
        <w:t>j</w:t>
      </w:r>
      <w:r w:rsidR="00D04CFA" w:rsidRPr="00D04CFA">
        <w:t xml:space="preserve"> spotreby primárnej energie vo verejných budovách</w:t>
      </w:r>
      <w:r w:rsidR="00D04CFA">
        <w:t xml:space="preserve">, resp. </w:t>
      </w:r>
      <w:r w:rsidR="008A2054">
        <w:t>o</w:t>
      </w:r>
      <w:r w:rsidR="00D04CFA" w:rsidRPr="00D04CFA">
        <w:t>dhadované ročné zníženie emisií skleníkových plynov</w:t>
      </w:r>
      <w:r w:rsidR="00F35AD2">
        <w:t xml:space="preserve"> (v rámci udržateľnosti projektu)</w:t>
      </w:r>
      <w:r>
        <w:t>.</w:t>
      </w:r>
    </w:p>
    <w:p w14:paraId="1229DE59" w14:textId="77777777" w:rsidR="005517DE" w:rsidRDefault="005517DE" w:rsidP="0003730B">
      <w:pPr>
        <w:spacing w:after="60" w:line="240" w:lineRule="auto"/>
        <w:jc w:val="both"/>
      </w:pPr>
      <w:r>
        <w:rPr>
          <w:b/>
          <w:bCs/>
        </w:rPr>
        <w:t xml:space="preserve">Uvedené služby sú oprávnené, ak je preukázaná: </w:t>
      </w:r>
    </w:p>
    <w:p w14:paraId="6B43C05D" w14:textId="77777777" w:rsidR="005517DE" w:rsidRDefault="005517DE" w:rsidP="0003730B">
      <w:pPr>
        <w:pStyle w:val="Odsekzoznamu"/>
        <w:numPr>
          <w:ilvl w:val="0"/>
          <w:numId w:val="21"/>
        </w:numPr>
        <w:spacing w:after="60" w:line="240" w:lineRule="auto"/>
        <w:jc w:val="both"/>
      </w:pPr>
      <w:r>
        <w:t xml:space="preserve">ich </w:t>
      </w:r>
      <w:r w:rsidRPr="00F35AD2">
        <w:rPr>
          <w:u w:val="single"/>
        </w:rPr>
        <w:t>nevyhnutnosť a využiteľnosť</w:t>
      </w:r>
      <w:r>
        <w:t xml:space="preserve"> v rámci realizácie projektu, </w:t>
      </w:r>
    </w:p>
    <w:p w14:paraId="2137AD4B" w14:textId="77777777" w:rsidR="005517DE" w:rsidRDefault="005517DE" w:rsidP="0003730B">
      <w:pPr>
        <w:pStyle w:val="Odsekzoznamu"/>
        <w:numPr>
          <w:ilvl w:val="0"/>
          <w:numId w:val="21"/>
        </w:numPr>
        <w:spacing w:after="60" w:line="240" w:lineRule="auto"/>
        <w:jc w:val="both"/>
      </w:pPr>
      <w:r w:rsidRPr="00F35AD2">
        <w:rPr>
          <w:u w:val="single"/>
        </w:rPr>
        <w:t>odbornosť osôb</w:t>
      </w:r>
      <w:r>
        <w:t xml:space="preserve"> podieľajúcich sa na daných službách, </w:t>
      </w:r>
    </w:p>
    <w:p w14:paraId="6FFFD34F" w14:textId="77777777" w:rsidR="00697549" w:rsidRPr="007511D1" w:rsidRDefault="005517DE" w:rsidP="0003730B">
      <w:pPr>
        <w:pStyle w:val="Odsekzoznamu"/>
        <w:numPr>
          <w:ilvl w:val="0"/>
          <w:numId w:val="21"/>
        </w:numPr>
        <w:spacing w:line="240" w:lineRule="auto"/>
        <w:ind w:left="714" w:hanging="357"/>
        <w:jc w:val="both"/>
      </w:pPr>
      <w:r>
        <w:t xml:space="preserve">zabezpečenie, že osoby podieľajúce sa na službách </w:t>
      </w:r>
      <w:r w:rsidRPr="00F35AD2">
        <w:rPr>
          <w:u w:val="single"/>
        </w:rPr>
        <w:t>nie sú v pracovnoprávnom vzťahu s prijímateľom</w:t>
      </w:r>
      <w:r>
        <w:t xml:space="preserve">. </w:t>
      </w:r>
    </w:p>
    <w:p w14:paraId="445A7F53" w14:textId="77777777" w:rsidR="00730792" w:rsidRPr="005C05CC" w:rsidRDefault="007511D1" w:rsidP="00151681">
      <w:pPr>
        <w:pStyle w:val="Nadpis2"/>
        <w:spacing w:after="120" w:line="240" w:lineRule="auto"/>
        <w:rPr>
          <w:rFonts w:asciiTheme="minorHAnsi" w:hAnsiTheme="minorHAnsi"/>
        </w:rPr>
      </w:pPr>
      <w:bookmarkStart w:id="91" w:name="_Toc476655630"/>
      <w:bookmarkStart w:id="92" w:name="_Toc505197996"/>
      <w:bookmarkStart w:id="93" w:name="_Toc505270056"/>
      <w:r>
        <w:rPr>
          <w:rFonts w:asciiTheme="minorHAnsi" w:hAnsiTheme="minorHAnsi"/>
        </w:rPr>
        <w:t>4.7</w:t>
      </w:r>
      <w:r w:rsidR="00730792" w:rsidRPr="005C05CC">
        <w:rPr>
          <w:rFonts w:asciiTheme="minorHAnsi" w:hAnsiTheme="minorHAnsi"/>
        </w:rPr>
        <w:t xml:space="preserve"> Daň z pridanej hodnoty a iné dane</w:t>
      </w:r>
      <w:bookmarkEnd w:id="91"/>
      <w:bookmarkEnd w:id="92"/>
      <w:bookmarkEnd w:id="93"/>
    </w:p>
    <w:p w14:paraId="5ED37648" w14:textId="77777777" w:rsidR="00730792" w:rsidRPr="00B5339F" w:rsidRDefault="00730792" w:rsidP="00151681">
      <w:pPr>
        <w:spacing w:before="120" w:line="240" w:lineRule="auto"/>
        <w:jc w:val="both"/>
      </w:pPr>
      <w:r w:rsidRPr="00B5339F">
        <w:t xml:space="preserve">V zmysle čl. 69 všeobecného nariadenia je daň z pridanej hodnoty (ďalej aj „DPH“) neoprávneným výdavkom, avšak postup zdaňovania daňou z pridanej hodnoty umožňuje, aby DPH za určitých okolností bola oprávneným výdavkom. </w:t>
      </w:r>
      <w:r w:rsidRPr="00496371">
        <w:rPr>
          <w:b/>
        </w:rPr>
        <w:t>DPH nie je oprávneným výdavkom v prípade, že prijímateľ má nárok na jej odpočet na vstupe</w:t>
      </w:r>
      <w:r w:rsidRPr="00B5339F">
        <w:t>. Nárok na odpočet je vymedzený zákonom o DPH.</w:t>
      </w:r>
    </w:p>
    <w:p w14:paraId="716D8DE8" w14:textId="77777777" w:rsidR="00730792" w:rsidRPr="00B5339F" w:rsidRDefault="00730792" w:rsidP="00151681">
      <w:pPr>
        <w:spacing w:before="120" w:line="240" w:lineRule="auto"/>
        <w:jc w:val="both"/>
      </w:pPr>
      <w:r w:rsidRPr="00B5339F">
        <w:t>Oprávnená DPH sa vzťahuje len k plneniam, ktoré sú považované za oprávnené. V prípade, ak je výdavok oprávnený iba čiastočne, daň z pridanej hodnoty vzťahujúca sa k tomuto výdavku je oprávneným výdavkom v rovnakom pomere.</w:t>
      </w:r>
    </w:p>
    <w:p w14:paraId="12E9F0C0" w14:textId="77777777" w:rsidR="00730792" w:rsidRPr="00B5339F" w:rsidRDefault="00730792" w:rsidP="00151681">
      <w:pPr>
        <w:spacing w:before="120" w:line="240" w:lineRule="auto"/>
        <w:jc w:val="both"/>
      </w:pPr>
      <w:r w:rsidRPr="00B5339F">
        <w:t>Akákoľvek činnosť vykonávaná počas realizácie projektu, resp. po jeho ukončení súvisiaca s</w:t>
      </w:r>
      <w:r w:rsidR="00AB67C9">
        <w:t> </w:t>
      </w:r>
      <w:r w:rsidRPr="00B5339F">
        <w:t>nadobudnutím/zhodnotením majetku z prostriedkov EŠIF, ktorá bude potenciálne generovať zdaniteľné príjmy zakladá prijímateľovi povinnosť odvádzať DPH, t.</w:t>
      </w:r>
      <w:r w:rsidR="00AB67C9">
        <w:t xml:space="preserve"> </w:t>
      </w:r>
      <w:r w:rsidRPr="00B5339F">
        <w:t>j. vznikne povinnosť prijímateľa uplatňovať voči daňovému úradu odpočet dane. V takomto prípade bude DPH (uhradená v rámci implementácie projektu ako oprávnený výdavok) spätne za obdobie realizácie projektu považovaná za neoprávnenú v rozsahu aktivít, z ktorých plynú zdaniteľné príjmy.</w:t>
      </w:r>
    </w:p>
    <w:p w14:paraId="33C5A5C8" w14:textId="77777777" w:rsidR="00730792" w:rsidRPr="00B5339F" w:rsidRDefault="00730792" w:rsidP="00151681">
      <w:pPr>
        <w:spacing w:before="120" w:line="240" w:lineRule="auto"/>
        <w:jc w:val="both"/>
      </w:pPr>
      <w:r w:rsidRPr="00496371">
        <w:rPr>
          <w:b/>
        </w:rPr>
        <w:t>Iné dane</w:t>
      </w:r>
      <w:r w:rsidRPr="00B5339F">
        <w:t xml:space="preserve"> sú vo všeobecnosti neoprávneným výdavkom. Za neoprávnené výdavky sú považované predovšetkým priame dane (daň z nehnuteľnosti, daň </w:t>
      </w:r>
      <w:r>
        <w:t xml:space="preserve">z motorových vozidiel a pod.). </w:t>
      </w:r>
    </w:p>
    <w:p w14:paraId="4075ADB1" w14:textId="77777777" w:rsidR="004B7756" w:rsidRPr="005C05CC" w:rsidRDefault="004B7756" w:rsidP="00151681">
      <w:pPr>
        <w:pStyle w:val="Nadpis2"/>
        <w:spacing w:after="120" w:line="240" w:lineRule="auto"/>
        <w:rPr>
          <w:rFonts w:asciiTheme="minorHAnsi" w:hAnsiTheme="minorHAnsi"/>
        </w:rPr>
      </w:pPr>
      <w:bookmarkStart w:id="94" w:name="_Toc505197997"/>
      <w:bookmarkStart w:id="95" w:name="_Toc505270057"/>
      <w:r w:rsidRPr="005C05CC">
        <w:rPr>
          <w:rFonts w:asciiTheme="minorHAnsi" w:hAnsiTheme="minorHAnsi"/>
        </w:rPr>
        <w:lastRenderedPageBreak/>
        <w:t>4.</w:t>
      </w:r>
      <w:r w:rsidR="007511D1">
        <w:rPr>
          <w:rFonts w:asciiTheme="minorHAnsi" w:hAnsiTheme="minorHAnsi"/>
        </w:rPr>
        <w:t>8</w:t>
      </w:r>
      <w:r w:rsidRPr="005C05CC">
        <w:rPr>
          <w:rFonts w:asciiTheme="minorHAnsi" w:hAnsiTheme="minorHAnsi"/>
        </w:rPr>
        <w:t xml:space="preserve"> Informovanie a komunikácia</w:t>
      </w:r>
      <w:bookmarkEnd w:id="88"/>
      <w:bookmarkEnd w:id="94"/>
      <w:bookmarkEnd w:id="95"/>
    </w:p>
    <w:p w14:paraId="7D953670" w14:textId="77777777" w:rsidR="004B7756" w:rsidRPr="00B5339F" w:rsidRDefault="004B7756" w:rsidP="00151681">
      <w:pPr>
        <w:spacing w:before="120" w:line="240" w:lineRule="auto"/>
        <w:jc w:val="both"/>
      </w:pPr>
      <w:r w:rsidRPr="00B5339F">
        <w:t>Ide o výdavky na zabezpečenie informovania a komunikácie o podpore získanej z EŠIF na</w:t>
      </w:r>
      <w:r w:rsidR="00AB67C9">
        <w:t> </w:t>
      </w:r>
      <w:r w:rsidRPr="00B5339F">
        <w:t xml:space="preserve">spolufinancovanie projektu. V prípade týchto výdavkov prijímateľ postupuje podľa </w:t>
      </w:r>
      <w:r w:rsidRPr="00496371">
        <w:rPr>
          <w:b/>
        </w:rPr>
        <w:t>Manuálu pre informovanie a komunikáciu</w:t>
      </w:r>
      <w:r w:rsidRPr="00B5339F">
        <w:t xml:space="preserve">, ktorý je prílohou č. 5 </w:t>
      </w:r>
      <w:r w:rsidR="00E77CAC">
        <w:t>m</w:t>
      </w:r>
      <w:r w:rsidRPr="00B5339F">
        <w:t>etodického pokynu CKO č. 16 pre informovanie a komunikáciu EŠIF</w:t>
      </w:r>
      <w:r>
        <w:rPr>
          <w:rStyle w:val="Odkaznapoznmkupodiarou"/>
        </w:rPr>
        <w:footnoteReference w:id="34"/>
      </w:r>
      <w:r w:rsidRPr="00B5339F">
        <w:t xml:space="preserve">, resp. podľa pokynov </w:t>
      </w:r>
      <w:r w:rsidR="00E77CAC">
        <w:t>SO pre</w:t>
      </w:r>
      <w:r w:rsidR="00E77CAC" w:rsidRPr="00B5339F">
        <w:t xml:space="preserve"> </w:t>
      </w:r>
      <w:r w:rsidRPr="00B5339F">
        <w:t xml:space="preserve">IROP. Pri ich obstarávaní žiadateľ/prijímateľ postupuje podľa </w:t>
      </w:r>
      <w:r w:rsidR="00E77CAC">
        <w:t>p</w:t>
      </w:r>
      <w:r w:rsidRPr="00B5339F">
        <w:t>ríručky pre žiadateľa</w:t>
      </w:r>
      <w:r w:rsidR="00E77CAC">
        <w:t xml:space="preserve">, resp. príručky pre </w:t>
      </w:r>
      <w:r w:rsidRPr="00B5339F">
        <w:t>prijímateľa – časť VO.</w:t>
      </w:r>
    </w:p>
    <w:p w14:paraId="60567067" w14:textId="77777777" w:rsidR="004B7756" w:rsidRPr="00B5339F" w:rsidRDefault="004B7756" w:rsidP="00151681">
      <w:pPr>
        <w:spacing w:before="120" w:line="240" w:lineRule="auto"/>
        <w:jc w:val="both"/>
      </w:pPr>
      <w:r w:rsidRPr="00B5339F">
        <w:t xml:space="preserve">Výdavky na informovanie a komunikáciu tvoria </w:t>
      </w:r>
      <w:r w:rsidRPr="00496371">
        <w:rPr>
          <w:b/>
        </w:rPr>
        <w:t>dočasné pútače značnej veľkosti</w:t>
      </w:r>
      <w:r w:rsidRPr="00B5339F">
        <w:t xml:space="preserve"> (ďalej aj „dočasné pútače“), </w:t>
      </w:r>
      <w:r w:rsidRPr="00496371">
        <w:rPr>
          <w:b/>
        </w:rPr>
        <w:t>stále (pamätné) tabule alebo pútače značnej veľkosti</w:t>
      </w:r>
      <w:r w:rsidRPr="00B5339F">
        <w:t xml:space="preserve"> (ďalej aj „stále tabule“), </w:t>
      </w:r>
      <w:r w:rsidR="00837107" w:rsidRPr="00837107">
        <w:rPr>
          <w:b/>
        </w:rPr>
        <w:t>ale nie</w:t>
      </w:r>
      <w:r w:rsidR="00837107">
        <w:t xml:space="preserve"> </w:t>
      </w:r>
      <w:r w:rsidRPr="00496371">
        <w:rPr>
          <w:b/>
        </w:rPr>
        <w:t>plagáty a</w:t>
      </w:r>
      <w:r w:rsidR="00837107">
        <w:rPr>
          <w:b/>
        </w:rPr>
        <w:t> </w:t>
      </w:r>
      <w:r w:rsidRPr="00496371">
        <w:rPr>
          <w:b/>
        </w:rPr>
        <w:t>drobné propagačné predmety</w:t>
      </w:r>
      <w:r w:rsidRPr="00B5339F">
        <w:t xml:space="preserve"> – ich technické vlastnosti a spôsob použitia sú uvedené v</w:t>
      </w:r>
      <w:r w:rsidR="00BF250D">
        <w:t> </w:t>
      </w:r>
      <w:r w:rsidRPr="00B5339F">
        <w:t>Manuáli pre informovanie a komunikáciu.</w:t>
      </w:r>
    </w:p>
    <w:p w14:paraId="6F231A39" w14:textId="77777777" w:rsidR="004B7756" w:rsidRPr="00B5339F" w:rsidRDefault="004B7756" w:rsidP="00151681">
      <w:pPr>
        <w:spacing w:before="120" w:line="240" w:lineRule="auto"/>
        <w:jc w:val="both"/>
      </w:pPr>
      <w:r w:rsidRPr="00496371">
        <w:rPr>
          <w:u w:val="single"/>
        </w:rPr>
        <w:t>Dočasné pútače, stále tabule a plagáty sú v závislosti od charakteru a veľkosti projektu povinnými nástrojmi informovania a komunikácie bez ohľadu na to, či sú/</w:t>
      </w:r>
      <w:r>
        <w:rPr>
          <w:u w:val="single"/>
        </w:rPr>
        <w:t>nie sú financované z projektu</w:t>
      </w:r>
      <w:r>
        <w:rPr>
          <w:rStyle w:val="Odkaznapoznmkupodiarou"/>
          <w:u w:val="single"/>
        </w:rPr>
        <w:footnoteReference w:id="35"/>
      </w:r>
      <w:r w:rsidRPr="00B5339F">
        <w:t>. Podrobnosti o použití jednotlivých nástrojov sú uvedené v Manuáli pre informovanie a komunikáciu.</w:t>
      </w:r>
    </w:p>
    <w:p w14:paraId="30B1F1BF" w14:textId="77777777" w:rsidR="00AB67C9" w:rsidRPr="007511D1" w:rsidRDefault="00AB67C9" w:rsidP="00151681">
      <w:pPr>
        <w:pBdr>
          <w:top w:val="single" w:sz="4" w:space="1" w:color="auto"/>
          <w:left w:val="single" w:sz="4" w:space="4" w:color="auto"/>
          <w:bottom w:val="single" w:sz="4" w:space="1" w:color="auto"/>
          <w:right w:val="single" w:sz="4" w:space="4" w:color="auto"/>
        </w:pBdr>
        <w:shd w:val="clear" w:color="auto" w:fill="DBE5F1" w:themeFill="accent1" w:themeFillTint="33"/>
        <w:spacing w:before="120" w:line="240" w:lineRule="auto"/>
        <w:jc w:val="both"/>
        <w:rPr>
          <w:b/>
        </w:rPr>
      </w:pPr>
      <w:r w:rsidRPr="007511D1">
        <w:rPr>
          <w:b/>
        </w:rPr>
        <w:t>Výdavky na publicitu projektu žiadateľ zaradí do podporných aktivít projektu a vykoná pre túto aktivitu samostatné obstarávanie</w:t>
      </w:r>
      <w:r w:rsidR="007511D1" w:rsidRPr="007511D1">
        <w:rPr>
          <w:b/>
        </w:rPr>
        <w:t>.</w:t>
      </w:r>
    </w:p>
    <w:p w14:paraId="3593FBBD" w14:textId="77777777" w:rsidR="00AB67C9" w:rsidRDefault="00AB67C9" w:rsidP="00151681">
      <w:pPr>
        <w:spacing w:before="120" w:line="240" w:lineRule="auto"/>
        <w:jc w:val="both"/>
      </w:pPr>
      <w:r w:rsidRPr="007511D1">
        <w:t>Žiadateľ predloží ako podklad k ŽoNFP opis vecného a cenového rozsahu výdavkov na informovanie a publicitu,</w:t>
      </w:r>
      <w:r>
        <w:t xml:space="preserve"> spôsob obstarania a spôsob stanovenia ceny (napr. formou cenovej ponuky min. od troch dodávateľov alebo ceny min. z troch cenníkov resp. ponúk z internetu, alebo v prípade zrealizovaného verejného obstarávania zmluvou s dodávateľom alebo objednávkou). </w:t>
      </w:r>
    </w:p>
    <w:p w14:paraId="092D42DA" w14:textId="77777777" w:rsidR="0073319C" w:rsidRDefault="001815F6" w:rsidP="00151681">
      <w:pPr>
        <w:spacing w:before="120" w:line="240" w:lineRule="auto"/>
        <w:jc w:val="both"/>
      </w:pPr>
      <w:r>
        <w:t>Pre výdavky na publicitu sú stanovené finančné limity</w:t>
      </w:r>
      <w:r w:rsidR="0073319C">
        <w:t xml:space="preserve"> stanovené v týchto pravidlách OV. </w:t>
      </w:r>
    </w:p>
    <w:p w14:paraId="286A59B9" w14:textId="77777777" w:rsidR="004B7756" w:rsidRPr="005C05CC" w:rsidRDefault="004B7756" w:rsidP="00151681">
      <w:pPr>
        <w:pStyle w:val="Nadpis2"/>
        <w:spacing w:after="120" w:line="240" w:lineRule="auto"/>
        <w:rPr>
          <w:rFonts w:asciiTheme="minorHAnsi" w:hAnsiTheme="minorHAnsi"/>
        </w:rPr>
      </w:pPr>
      <w:bookmarkStart w:id="96" w:name="_Toc476655632"/>
      <w:bookmarkStart w:id="97" w:name="_Toc505197998"/>
      <w:bookmarkStart w:id="98" w:name="_Toc505270058"/>
      <w:r w:rsidRPr="005C05CC">
        <w:rPr>
          <w:rFonts w:asciiTheme="minorHAnsi" w:hAnsiTheme="minorHAnsi"/>
        </w:rPr>
        <w:t>4.</w:t>
      </w:r>
      <w:r w:rsidR="007511D1">
        <w:rPr>
          <w:rFonts w:asciiTheme="minorHAnsi" w:hAnsiTheme="minorHAnsi"/>
        </w:rPr>
        <w:t>9</w:t>
      </w:r>
      <w:r w:rsidRPr="005C05CC">
        <w:rPr>
          <w:rFonts w:asciiTheme="minorHAnsi" w:hAnsiTheme="minorHAnsi"/>
        </w:rPr>
        <w:t xml:space="preserve"> Rezerva na nepredvídané výdavky</w:t>
      </w:r>
      <w:bookmarkEnd w:id="96"/>
      <w:bookmarkEnd w:id="97"/>
      <w:bookmarkEnd w:id="98"/>
    </w:p>
    <w:p w14:paraId="1300CE59" w14:textId="77777777" w:rsidR="0073319C" w:rsidRDefault="0073319C" w:rsidP="00151681">
      <w:pPr>
        <w:spacing w:before="120" w:line="240" w:lineRule="auto"/>
        <w:jc w:val="both"/>
      </w:pPr>
      <w:r>
        <w:t xml:space="preserve">Rezerva na nepredvídané výdavky je pre ŠC 2.1.2. oprávnená. </w:t>
      </w:r>
    </w:p>
    <w:p w14:paraId="20F8F264" w14:textId="77777777" w:rsidR="004B7756" w:rsidRDefault="004B7756" w:rsidP="00151681">
      <w:pPr>
        <w:spacing w:before="120" w:line="240" w:lineRule="auto"/>
        <w:jc w:val="both"/>
      </w:pPr>
      <w:r w:rsidRPr="00B5339F">
        <w:t>Rezerva na nepredvídané výdavky je osobitným typom priamych výdavkov, ktorá slúži ako rezerva na</w:t>
      </w:r>
      <w:r w:rsidR="00391AA9">
        <w:t> </w:t>
      </w:r>
      <w:r w:rsidRPr="00B5339F">
        <w:t>prípadné zvýšenia cien stavebných prác a služieb do konca realizácie projektu k uvedeným reálnym (aktuálnym) jednotkovým cenám v ŽoNFP, prípadne na iné nepredpokladané zmeny, ktoré môžu vzniknúť počas realizácie projektu. Uplatnenie rezervy na nepredvídané výdavky je možné len v</w:t>
      </w:r>
      <w:r w:rsidR="00391AA9">
        <w:t> </w:t>
      </w:r>
      <w:r w:rsidRPr="00B5339F">
        <w:t xml:space="preserve">prípade, ak je takáto rezerva uvedená v ŽoNFP. Uplatnenie rezervy sa realizuje prostredníctvom konkrétnej skupiny oprávnených výdavkov, na ktoré má byť rezerva použitá a ktorá musí spĺňať všeobecné podmienky oprávnenosti podľa kapitoly 2 </w:t>
      </w:r>
      <w:r w:rsidR="00E77CAC">
        <w:t xml:space="preserve">týchto pravidiel OV </w:t>
      </w:r>
      <w:r w:rsidRPr="00B5339F">
        <w:t>a pravidlá oprávnenosti pre dodatočné výdavky podľa tejto kapitoly.</w:t>
      </w:r>
    </w:p>
    <w:p w14:paraId="0977B9CD" w14:textId="77777777" w:rsidR="004B7756" w:rsidRPr="00B5339F" w:rsidRDefault="004B7756" w:rsidP="00151681">
      <w:pPr>
        <w:spacing w:before="120" w:line="240" w:lineRule="auto"/>
        <w:jc w:val="both"/>
      </w:pPr>
      <w:r w:rsidRPr="00B5339F">
        <w:t xml:space="preserve">Dodatočné (nepredvídané) výdavky sú výdavky, </w:t>
      </w:r>
      <w:r w:rsidRPr="00496371">
        <w:rPr>
          <w:b/>
        </w:rPr>
        <w:t xml:space="preserve">ktoré neboli predmetom súťaže </w:t>
      </w:r>
      <w:r w:rsidR="005C3F2A">
        <w:rPr>
          <w:b/>
        </w:rPr>
        <w:t>VO</w:t>
      </w:r>
      <w:r w:rsidRPr="00496371">
        <w:rPr>
          <w:b/>
        </w:rPr>
        <w:t xml:space="preserve"> a ani neboli zahrnuté do pôvodnej zmluvy so zhotoviteľom/dodávateľom</w:t>
      </w:r>
      <w:r w:rsidRPr="00B5339F">
        <w:t xml:space="preserve"> (v prípade prác sa okrem doplnenia nových položiek do pôvodnej zmluvy za dodatočný výdavok považuje aj navýšenie množstva pôvodnej položky). </w:t>
      </w:r>
      <w:r w:rsidR="005C3F2A">
        <w:rPr>
          <w:b/>
        </w:rPr>
        <w:t>SO pre IROP</w:t>
      </w:r>
      <w:r w:rsidR="005C3F2A" w:rsidRPr="00496371">
        <w:rPr>
          <w:b/>
        </w:rPr>
        <w:t xml:space="preserve"> </w:t>
      </w:r>
      <w:r w:rsidRPr="00496371">
        <w:rPr>
          <w:b/>
        </w:rPr>
        <w:t>neodporúča, aby rezerva</w:t>
      </w:r>
      <w:r w:rsidRPr="00B5339F">
        <w:t xml:space="preserve"> na nepredvídané výdavky </w:t>
      </w:r>
      <w:r w:rsidRPr="00496371">
        <w:rPr>
          <w:b/>
        </w:rPr>
        <w:t>bola súčasťou zmluvy s úspešným uchádzačom</w:t>
      </w:r>
      <w:r w:rsidRPr="00B5339F">
        <w:t>. V prípade, ak rezerva na nepredvídané výdavky je súčasťou zmluvy s úspešným uchádzačom, táto rezerva musí byť uvedená v rozpočte projektu v skupine výdavkov 930 Rezerva na nepredvídané výdavky.</w:t>
      </w:r>
    </w:p>
    <w:p w14:paraId="511FAE49" w14:textId="77777777" w:rsidR="004B7756" w:rsidRPr="00B5339F" w:rsidRDefault="004B7756" w:rsidP="00151681">
      <w:pPr>
        <w:spacing w:before="120" w:line="240" w:lineRule="auto"/>
        <w:jc w:val="both"/>
      </w:pPr>
      <w:r w:rsidRPr="00B5339F">
        <w:t>Ustanovenia tejto kapitoly platia v princípe rovnako pre stavebné práce a služby stavebného dozoru</w:t>
      </w:r>
      <w:r w:rsidR="005C3F2A">
        <w:t>,</w:t>
      </w:r>
      <w:r w:rsidRPr="00B5339F">
        <w:t xml:space="preserve"> resp. pre iné typy zmlúv. V prípade všetkých dodatočných výdavkov je potrebné dokladovať hospodárnosť vynaložených výdavkov</w:t>
      </w:r>
      <w:r w:rsidR="005C3F2A">
        <w:t>,</w:t>
      </w:r>
      <w:r w:rsidRPr="00B5339F">
        <w:t xml:space="preserve"> t.</w:t>
      </w:r>
      <w:r w:rsidR="00AB67C9">
        <w:t> </w:t>
      </w:r>
      <w:r w:rsidRPr="00B5339F">
        <w:t>j. podrobný popis ako bol stanovený rozsah a cena dodatočných prác.</w:t>
      </w:r>
    </w:p>
    <w:p w14:paraId="476E04EE" w14:textId="77777777" w:rsidR="004B7756" w:rsidRPr="00B5339F" w:rsidRDefault="004B7756" w:rsidP="00151681">
      <w:pPr>
        <w:spacing w:before="120" w:line="240" w:lineRule="auto"/>
        <w:jc w:val="both"/>
      </w:pPr>
      <w:r w:rsidRPr="00496371">
        <w:rPr>
          <w:b/>
        </w:rPr>
        <w:t>Dodatočné výdavky</w:t>
      </w:r>
      <w:r w:rsidRPr="00B5339F">
        <w:t xml:space="preserve"> sú výdavky prijímateľa, ktoré vynaložil za dodatočné stavebné práce/služby a</w:t>
      </w:r>
      <w:r w:rsidR="00837107">
        <w:t> </w:t>
      </w:r>
      <w:r w:rsidRPr="00B5339F">
        <w:t>ktoré predkladá v rámci ŽoP.</w:t>
      </w:r>
    </w:p>
    <w:p w14:paraId="62BFF334" w14:textId="77777777" w:rsidR="004B7756" w:rsidRPr="00B5339F" w:rsidRDefault="004B7756" w:rsidP="00A640AC">
      <w:pPr>
        <w:spacing w:after="60" w:line="240" w:lineRule="auto"/>
        <w:jc w:val="both"/>
      </w:pPr>
      <w:r w:rsidRPr="00B5339F">
        <w:lastRenderedPageBreak/>
        <w:t>V súvislosti s dodatočnými výdavkami sú oprávnenými dodatočnými výdavkami:</w:t>
      </w:r>
    </w:p>
    <w:p w14:paraId="78E1FC6F" w14:textId="77777777" w:rsidR="004B7756" w:rsidRPr="00B5339F" w:rsidRDefault="004B7756" w:rsidP="00A640AC">
      <w:pPr>
        <w:numPr>
          <w:ilvl w:val="0"/>
          <w:numId w:val="31"/>
        </w:numPr>
        <w:spacing w:after="60" w:line="240" w:lineRule="auto"/>
        <w:ind w:left="426"/>
        <w:jc w:val="both"/>
      </w:pPr>
      <w:r w:rsidRPr="00756AAB">
        <w:rPr>
          <w:b/>
        </w:rPr>
        <w:t>Dodatočné výdavky za stavebné práce (tzv. naviac práce)</w:t>
      </w:r>
      <w:r w:rsidRPr="00B5339F">
        <w:t xml:space="preserve"> – stavebné práce, ktoré neboli pôvodne zahrnuté v zmluve o dielo (napr. v projektovej dokumentácii</w:t>
      </w:r>
      <w:r w:rsidR="005C3F2A">
        <w:t>,</w:t>
      </w:r>
      <w:r w:rsidRPr="00B5339F">
        <w:t xml:space="preserve"> resp. vo výkaze výmer v prípade FIDIC Red Book), pričom priamo súvisia s cieľmi a aktivitami projektu a ich uskutočnenie je nevyhnutné na realizáciu projektu (napr. rezerva pre prípad navýšenia zmluvnej ceny z</w:t>
      </w:r>
      <w:r w:rsidR="005723AD">
        <w:t> </w:t>
      </w:r>
      <w:r w:rsidRPr="00B5339F">
        <w:t xml:space="preserve">dôvodu vykonania dodatočného archeologického prieskumu). </w:t>
      </w:r>
    </w:p>
    <w:p w14:paraId="109E39C5" w14:textId="77777777" w:rsidR="004B7756" w:rsidRPr="00B5339F" w:rsidRDefault="004B7756" w:rsidP="00A640AC">
      <w:pPr>
        <w:numPr>
          <w:ilvl w:val="0"/>
          <w:numId w:val="31"/>
        </w:numPr>
        <w:spacing w:line="240" w:lineRule="auto"/>
        <w:ind w:left="425" w:hanging="357"/>
        <w:jc w:val="both"/>
      </w:pPr>
      <w:r w:rsidRPr="00756AAB">
        <w:rPr>
          <w:b/>
        </w:rPr>
        <w:t>Dodatočné výdavky za výkon činnosti stavebného dozoru</w:t>
      </w:r>
      <w:r w:rsidRPr="00B5339F">
        <w:t xml:space="preserve"> – činnosti stavebného dozoru, ktoré neboli pôvodne zahrnuté v zmluve na výkon činnosti stavebného dozoru, pričom priamo súvisia s cieľmi a aktivitami projektu a ich poskytnutie je nevyhnutné na realizáciu projektu (napr. rezerva pre prípad navýšenia zmluvnej ceny z dôvodu predĺženia lehoty výstavby)</w:t>
      </w:r>
      <w:r>
        <w:t>.</w:t>
      </w:r>
      <w:r w:rsidRPr="00B5339F">
        <w:t xml:space="preserve"> </w:t>
      </w:r>
    </w:p>
    <w:p w14:paraId="211AEF65" w14:textId="77777777" w:rsidR="004B7756" w:rsidRPr="00B5339F" w:rsidRDefault="004B7756" w:rsidP="00151681">
      <w:pPr>
        <w:spacing w:before="120" w:line="240" w:lineRule="auto"/>
        <w:jc w:val="both"/>
      </w:pPr>
      <w:bookmarkStart w:id="99" w:name="page37"/>
      <w:bookmarkEnd w:id="99"/>
      <w:r w:rsidRPr="00B5339F">
        <w:t xml:space="preserve">Prijímateľ je v prípade dodatočných výdavkov povinný postupovať v súlade so </w:t>
      </w:r>
      <w:r w:rsidR="005C3F2A">
        <w:t>ZVO</w:t>
      </w:r>
      <w:r w:rsidRPr="00B5339F">
        <w:t xml:space="preserve"> (t. j. najmä v súlade s § 98 – priame rokovacie konanie) alebo v súlade s</w:t>
      </w:r>
      <w:r w:rsidR="005C3F2A">
        <w:t> metodickým pokynom</w:t>
      </w:r>
      <w:r w:rsidRPr="00B5339F">
        <w:t xml:space="preserve"> CKO č. 12 k zadávaniu zákaziek nespadajúcich pod </w:t>
      </w:r>
      <w:r w:rsidR="005C3F2A">
        <w:t>ZVO</w:t>
      </w:r>
      <w:r w:rsidRPr="00B5339F">
        <w:t xml:space="preserve"> a dodržiavať postupy uvedené v</w:t>
      </w:r>
      <w:r w:rsidR="005C3F2A">
        <w:t> týchto pravidlách</w:t>
      </w:r>
      <w:r w:rsidR="007511D1">
        <w:t xml:space="preserve"> OV</w:t>
      </w:r>
      <w:r w:rsidRPr="00B5339F">
        <w:t>.</w:t>
      </w:r>
    </w:p>
    <w:p w14:paraId="215EAB58" w14:textId="77777777" w:rsidR="004B7756" w:rsidRPr="00B5339F" w:rsidRDefault="004B7756" w:rsidP="00A640AC">
      <w:pPr>
        <w:spacing w:after="60" w:line="240" w:lineRule="auto"/>
        <w:jc w:val="both"/>
      </w:pPr>
      <w:r w:rsidRPr="00B5339F">
        <w:t>Zároveň je prijímateľ po</w:t>
      </w:r>
      <w:r w:rsidR="00BF250D">
        <w:t>vinný postupovať najmä v súlade</w:t>
      </w:r>
      <w:r w:rsidRPr="00B5339F">
        <w:t>:</w:t>
      </w:r>
    </w:p>
    <w:p w14:paraId="47E0048B" w14:textId="77777777" w:rsidR="004B7756" w:rsidRPr="00B5339F" w:rsidRDefault="00BF250D" w:rsidP="00A640AC">
      <w:pPr>
        <w:numPr>
          <w:ilvl w:val="0"/>
          <w:numId w:val="23"/>
        </w:numPr>
        <w:spacing w:after="60" w:line="240" w:lineRule="auto"/>
        <w:jc w:val="both"/>
      </w:pPr>
      <w:r>
        <w:t xml:space="preserve">s </w:t>
      </w:r>
      <w:r w:rsidR="004B7756" w:rsidRPr="00B5339F">
        <w:t xml:space="preserve">ustanoveniami </w:t>
      </w:r>
      <w:r w:rsidR="0073319C">
        <w:t>z</w:t>
      </w:r>
      <w:r w:rsidR="004B7756" w:rsidRPr="00B5339F">
        <w:t xml:space="preserve">mluvy o poskytnutí NFP vrátane jej príloh; </w:t>
      </w:r>
    </w:p>
    <w:p w14:paraId="781B1D76" w14:textId="77777777" w:rsidR="004B7756" w:rsidRPr="00B5339F" w:rsidRDefault="00BF250D" w:rsidP="00A640AC">
      <w:pPr>
        <w:numPr>
          <w:ilvl w:val="0"/>
          <w:numId w:val="23"/>
        </w:numPr>
        <w:spacing w:after="60" w:line="240" w:lineRule="auto"/>
        <w:jc w:val="both"/>
      </w:pPr>
      <w:r>
        <w:t xml:space="preserve">s </w:t>
      </w:r>
      <w:r w:rsidR="004B7756" w:rsidRPr="00B5339F">
        <w:t xml:space="preserve">ustanoveniami </w:t>
      </w:r>
      <w:r w:rsidR="0073319C">
        <w:t>z</w:t>
      </w:r>
      <w:r w:rsidR="004B7756" w:rsidRPr="00B5339F">
        <w:t xml:space="preserve">mluvy o dielo uzatvorenej so zhotoviteľom; </w:t>
      </w:r>
    </w:p>
    <w:p w14:paraId="43463752" w14:textId="77777777" w:rsidR="004B7756" w:rsidRPr="00B5339F" w:rsidRDefault="00BF250D" w:rsidP="00A640AC">
      <w:pPr>
        <w:numPr>
          <w:ilvl w:val="0"/>
          <w:numId w:val="23"/>
        </w:numPr>
        <w:spacing w:after="60" w:line="240" w:lineRule="auto"/>
        <w:jc w:val="both"/>
      </w:pPr>
      <w:r>
        <w:t xml:space="preserve">so </w:t>
      </w:r>
      <w:r w:rsidR="004B7756" w:rsidRPr="00B5339F">
        <w:t xml:space="preserve">všeobecnými kritériami oprávnenosti definovanými v </w:t>
      </w:r>
      <w:r w:rsidR="005C3F2A">
        <w:t>SR</w:t>
      </w:r>
      <w:r w:rsidR="004B7756" w:rsidRPr="00B5339F">
        <w:t xml:space="preserve"> EŠIF; </w:t>
      </w:r>
    </w:p>
    <w:p w14:paraId="77C51D93" w14:textId="77777777" w:rsidR="004B7756" w:rsidRPr="00B5339F" w:rsidRDefault="00BF250D" w:rsidP="00A640AC">
      <w:pPr>
        <w:numPr>
          <w:ilvl w:val="0"/>
          <w:numId w:val="23"/>
        </w:numPr>
        <w:spacing w:after="60" w:line="240" w:lineRule="auto"/>
        <w:jc w:val="both"/>
      </w:pPr>
      <w:r>
        <w:t xml:space="preserve">s </w:t>
      </w:r>
      <w:r w:rsidR="004B7756" w:rsidRPr="00B5339F">
        <w:t>postupmi a pravidlami stanovenými v riadiacich dokumentoch RO IROP</w:t>
      </w:r>
      <w:r w:rsidR="0073319C">
        <w:t xml:space="preserve"> (napr. príručka k procesu verejného obstarávania), SO </w:t>
      </w:r>
      <w:r w:rsidR="005C3F2A">
        <w:t xml:space="preserve">pre </w:t>
      </w:r>
      <w:r w:rsidR="0073319C">
        <w:t>IROP (napr. p</w:t>
      </w:r>
      <w:r w:rsidR="004B7756" w:rsidRPr="00B5339F">
        <w:t>ríručk</w:t>
      </w:r>
      <w:r w:rsidR="0073319C">
        <w:t>a</w:t>
      </w:r>
      <w:r w:rsidR="004B7756" w:rsidRPr="00B5339F">
        <w:t xml:space="preserve"> pre žiadateľa</w:t>
      </w:r>
      <w:r w:rsidR="0073319C">
        <w:t>, p</w:t>
      </w:r>
      <w:r w:rsidR="004B7756" w:rsidRPr="00B5339F">
        <w:t>ríručk</w:t>
      </w:r>
      <w:r w:rsidR="0073319C">
        <w:t>a</w:t>
      </w:r>
      <w:r w:rsidR="004B7756" w:rsidRPr="00B5339F">
        <w:t xml:space="preserve"> pre prijímateľa</w:t>
      </w:r>
      <w:r w:rsidR="0073319C">
        <w:t>)</w:t>
      </w:r>
      <w:r w:rsidR="004B7756" w:rsidRPr="00B5339F">
        <w:t xml:space="preserve">; </w:t>
      </w:r>
    </w:p>
    <w:p w14:paraId="600C99F8" w14:textId="77777777" w:rsidR="004B7756" w:rsidRPr="00B5339F" w:rsidRDefault="00BF250D" w:rsidP="00A640AC">
      <w:pPr>
        <w:numPr>
          <w:ilvl w:val="0"/>
          <w:numId w:val="23"/>
        </w:numPr>
        <w:spacing w:line="240" w:lineRule="auto"/>
        <w:ind w:left="714" w:hanging="357"/>
        <w:jc w:val="both"/>
      </w:pPr>
      <w:r>
        <w:t xml:space="preserve">s </w:t>
      </w:r>
      <w:r w:rsidR="004B7756" w:rsidRPr="00B5339F">
        <w:t xml:space="preserve">metodickými pokynmi CKO vzťahujúcim sa k oprávnenosti výdavkov. </w:t>
      </w:r>
    </w:p>
    <w:p w14:paraId="5E7BABD0" w14:textId="77777777" w:rsidR="004B7756" w:rsidRPr="00B5339F" w:rsidRDefault="004B7756" w:rsidP="00151681">
      <w:pPr>
        <w:spacing w:before="120" w:line="240" w:lineRule="auto"/>
        <w:jc w:val="both"/>
      </w:pPr>
      <w:r w:rsidRPr="00B5339F">
        <w:t>Ak v súvislosti s implementáciou projektu dôjde k dodatočným výdavkom, ktoré si prijímateľ nárokuje z IROP, prijímateľ je povinný predložiť SO</w:t>
      </w:r>
      <w:r w:rsidR="00EA6F28">
        <w:t xml:space="preserve"> pre IROP </w:t>
      </w:r>
      <w:r w:rsidRPr="00B5339F">
        <w:t xml:space="preserve">všetky dokumenty a doklady, ktoré súvisia s týmito zmenami, a to najneskôr pri predložení prvej </w:t>
      </w:r>
      <w:r w:rsidR="001E5C25">
        <w:t>ŽoP</w:t>
      </w:r>
      <w:r w:rsidRPr="00B5339F">
        <w:t xml:space="preserve"> týkajúcej sa týchto dodatočných výdavkov. SO </w:t>
      </w:r>
      <w:r w:rsidR="00EA6F28">
        <w:t>pre IROP</w:t>
      </w:r>
      <w:r w:rsidRPr="00B5339F">
        <w:t xml:space="preserve"> v rámci výkonu administratívnej finančnej kontroly ŽoP posudzuje oprávnenosť výdavkov, ktoré si prijímateľ nárokuje v súvislosti so zmenami (dodatočnými stavebnými prácami/službami).</w:t>
      </w:r>
    </w:p>
    <w:p w14:paraId="497B39E8" w14:textId="77777777" w:rsidR="004B7756" w:rsidRPr="00B5339F" w:rsidRDefault="004B7756" w:rsidP="00A640AC">
      <w:pPr>
        <w:spacing w:after="60" w:line="240" w:lineRule="auto"/>
        <w:jc w:val="both"/>
      </w:pPr>
      <w:r w:rsidRPr="00B5339F">
        <w:t xml:space="preserve">SO </w:t>
      </w:r>
      <w:r w:rsidR="00EA6F28">
        <w:t xml:space="preserve">pre IROP </w:t>
      </w:r>
      <w:r w:rsidRPr="00B5339F">
        <w:t xml:space="preserve">posudzuje každý prípad dodatočného výdavku (ďalej aj ako „DV“) </w:t>
      </w:r>
      <w:r w:rsidRPr="0029201B">
        <w:rPr>
          <w:b/>
        </w:rPr>
        <w:t>individuálne</w:t>
      </w:r>
      <w:r w:rsidRPr="00B5339F">
        <w:t xml:space="preserve"> na základe konkrétnych skutočností a okolností uvedených v príslušnej dokumentácii:</w:t>
      </w:r>
    </w:p>
    <w:p w14:paraId="17694FFA" w14:textId="77777777" w:rsidR="004B7756" w:rsidRPr="00B5339F" w:rsidRDefault="004B7756" w:rsidP="00A640AC">
      <w:pPr>
        <w:numPr>
          <w:ilvl w:val="0"/>
          <w:numId w:val="24"/>
        </w:numPr>
        <w:spacing w:after="60" w:line="240" w:lineRule="auto"/>
        <w:jc w:val="both"/>
      </w:pPr>
      <w:r w:rsidRPr="00B5339F">
        <w:t xml:space="preserve">SO </w:t>
      </w:r>
      <w:r w:rsidR="00EA6F28">
        <w:t>pre IROP</w:t>
      </w:r>
      <w:r w:rsidRPr="00B5339F">
        <w:t xml:space="preserve"> posudzuje oprávnenosť dodatočných výdavkov najmä z hľadiska nepredvídateľnosti</w:t>
      </w:r>
      <w:r>
        <w:rPr>
          <w:rStyle w:val="Odkaznapoznmkupodiarou"/>
        </w:rPr>
        <w:footnoteReference w:id="36"/>
      </w:r>
      <w:r w:rsidRPr="00B5339F">
        <w:t xml:space="preserve">, jeho nevyhnutnosti pre realizáciu aktivít projektu a priamej väzby na aktivity projektu, minimalizácie DV pri rešpektovaní cieľov projektu a maximalizácie pomeru medzi vstupom a výstupom projektu; </w:t>
      </w:r>
    </w:p>
    <w:p w14:paraId="3E2DE35E" w14:textId="77777777" w:rsidR="004B7756" w:rsidRPr="00B5339F" w:rsidRDefault="004B7756" w:rsidP="00A640AC">
      <w:pPr>
        <w:numPr>
          <w:ilvl w:val="0"/>
          <w:numId w:val="24"/>
        </w:numPr>
        <w:spacing w:after="60" w:line="240" w:lineRule="auto"/>
        <w:jc w:val="both"/>
      </w:pPr>
      <w:r w:rsidRPr="00B5339F">
        <w:t xml:space="preserve">SO </w:t>
      </w:r>
      <w:r w:rsidR="00EA6F28">
        <w:t xml:space="preserve">pre IROP </w:t>
      </w:r>
      <w:r w:rsidRPr="00B5339F">
        <w:t>pri posudzovaní oprávnenosti zmien posúdi, či DV boli vynaložené účelne a</w:t>
      </w:r>
      <w:r w:rsidR="00391AA9">
        <w:t> </w:t>
      </w:r>
      <w:r w:rsidRPr="00B5339F">
        <w:t xml:space="preserve">hospodárne, a či spĺňajú všetky podmienky oprávnenosti definované v tejto časti </w:t>
      </w:r>
      <w:r w:rsidR="005C3F2A">
        <w:t>pravidiel OV</w:t>
      </w:r>
      <w:r w:rsidRPr="00B5339F">
        <w:t xml:space="preserve">; </w:t>
      </w:r>
    </w:p>
    <w:p w14:paraId="017853CF" w14:textId="77777777" w:rsidR="004B7756" w:rsidRPr="00B5339F" w:rsidRDefault="004B7756" w:rsidP="00A640AC">
      <w:pPr>
        <w:numPr>
          <w:ilvl w:val="0"/>
          <w:numId w:val="24"/>
        </w:numPr>
        <w:spacing w:after="60" w:line="240" w:lineRule="auto"/>
        <w:jc w:val="both"/>
      </w:pPr>
      <w:r w:rsidRPr="00B5339F">
        <w:t xml:space="preserve">schválená zmena realizácie projektu, ktorá má za následok zníženie výdavkov, neoprávňuje prijímateľa akýmkoľvek spôsobom zvyšovať iné výdavky na realizáciu daného projektu; </w:t>
      </w:r>
    </w:p>
    <w:p w14:paraId="0033EAB2" w14:textId="77777777" w:rsidR="004B7756" w:rsidRPr="00B5339F" w:rsidRDefault="004B7756" w:rsidP="00A640AC">
      <w:pPr>
        <w:numPr>
          <w:ilvl w:val="0"/>
          <w:numId w:val="24"/>
        </w:numPr>
        <w:spacing w:after="60" w:line="240" w:lineRule="auto"/>
        <w:jc w:val="both"/>
      </w:pPr>
      <w:r w:rsidRPr="00B5339F">
        <w:t xml:space="preserve">výdavky, ktoré nebudú spĺňať podmienky oprávnenosti, budú považované zo strany SO </w:t>
      </w:r>
      <w:r w:rsidR="00EA6F28">
        <w:t xml:space="preserve">pre IROP </w:t>
      </w:r>
      <w:r w:rsidRPr="00B5339F">
        <w:t xml:space="preserve">ako neoprávnené na financovanie zo zdrojov EÚ a ŠR v rámci IROP; </w:t>
      </w:r>
    </w:p>
    <w:p w14:paraId="62BF4E82" w14:textId="77777777" w:rsidR="004B7756" w:rsidRPr="00B5339F" w:rsidRDefault="004B7756" w:rsidP="00A640AC">
      <w:pPr>
        <w:numPr>
          <w:ilvl w:val="0"/>
          <w:numId w:val="24"/>
        </w:numPr>
        <w:spacing w:after="60" w:line="240" w:lineRule="auto"/>
        <w:ind w:left="714" w:hanging="357"/>
        <w:jc w:val="both"/>
      </w:pPr>
      <w:r w:rsidRPr="00B5339F">
        <w:t>prijímateľovi budú preplatené iba oprávnené DV</w:t>
      </w:r>
      <w:r w:rsidR="005C3F2A">
        <w:t>,</w:t>
      </w:r>
      <w:r w:rsidRPr="00B5339F">
        <w:t xml:space="preserve"> a to maximálne do výšky oprávnených výdavkov uvedených v Rozhodnutí o schválení žiadosti o NFP; </w:t>
      </w:r>
    </w:p>
    <w:p w14:paraId="6033BE22" w14:textId="77777777" w:rsidR="004B7756" w:rsidRPr="00B5339F" w:rsidRDefault="004B7756" w:rsidP="00A640AC">
      <w:pPr>
        <w:numPr>
          <w:ilvl w:val="0"/>
          <w:numId w:val="24"/>
        </w:numPr>
        <w:spacing w:line="240" w:lineRule="auto"/>
        <w:ind w:left="714" w:hanging="357"/>
        <w:jc w:val="both"/>
      </w:pPr>
      <w:r w:rsidRPr="00B5339F">
        <w:t xml:space="preserve">v prípade akýchkoľvek pochybností je SO </w:t>
      </w:r>
      <w:r w:rsidR="00EA6F28">
        <w:t xml:space="preserve">pre IROP </w:t>
      </w:r>
      <w:r w:rsidRPr="00B5339F">
        <w:t xml:space="preserve">oprávnený vykonať finančnú kontrolu na mieste. </w:t>
      </w:r>
    </w:p>
    <w:p w14:paraId="3C11F7D1" w14:textId="77777777" w:rsidR="004B7756" w:rsidRPr="00B5339F" w:rsidRDefault="004B7756" w:rsidP="00151681">
      <w:pPr>
        <w:spacing w:before="120" w:line="240" w:lineRule="auto"/>
        <w:jc w:val="both"/>
      </w:pPr>
      <w:r w:rsidRPr="00B5339F">
        <w:lastRenderedPageBreak/>
        <w:t xml:space="preserve">Ak SO </w:t>
      </w:r>
      <w:r w:rsidR="00EA6F28">
        <w:t>pre IROP</w:t>
      </w:r>
      <w:r w:rsidRPr="00B5339F">
        <w:t xml:space="preserve"> schválil ŽoNFP, súčasťou ktorej bola rezerva</w:t>
      </w:r>
      <w:r>
        <w:rPr>
          <w:rStyle w:val="Odkaznapoznmkupodiarou"/>
        </w:rPr>
        <w:footnoteReference w:id="37"/>
      </w:r>
      <w:r w:rsidRPr="00B5339F">
        <w:t xml:space="preserve"> na nepredvídané výdavky (nad rámec zmluvy o dielo medzi prijímateľom a zhotoviteľom/dodávateľom), prijímateľ je v prípade čerpania výdavkov z rezervy povinný postupovať v zmysle podmienok schválených v ŽoNFP pre použitie rezervy a uvádzať túto skutočnosť v rámci ŽoP tak, aby SO </w:t>
      </w:r>
      <w:r w:rsidR="00EA6F28">
        <w:t xml:space="preserve">pre IROP </w:t>
      </w:r>
      <w:r w:rsidRPr="00B5339F">
        <w:t>mohol identifikovať čerpanie výdavkov z rezervy. Výdavky z rezervy na nepredvídateľné výdavky sú oprávnené až po schválení zmeny na strane SO</w:t>
      </w:r>
      <w:r w:rsidR="00EA6F28">
        <w:t xml:space="preserve"> pre IROP.</w:t>
      </w:r>
    </w:p>
    <w:p w14:paraId="185CE21F" w14:textId="77777777" w:rsidR="004B7756" w:rsidRPr="00351551" w:rsidRDefault="004B7756" w:rsidP="00151681">
      <w:pPr>
        <w:spacing w:before="120" w:line="240" w:lineRule="auto"/>
        <w:jc w:val="both"/>
        <w:rPr>
          <w:b/>
        </w:rPr>
      </w:pPr>
      <w:r w:rsidRPr="00351551">
        <w:rPr>
          <w:b/>
        </w:rPr>
        <w:t xml:space="preserve">Povinnosti a postupy prijímateľa v prípade dodatočných </w:t>
      </w:r>
      <w:r w:rsidRPr="007511D1">
        <w:rPr>
          <w:b/>
        </w:rPr>
        <w:t>výdavkov týkajúcich</w:t>
      </w:r>
      <w:r w:rsidRPr="00351551">
        <w:rPr>
          <w:b/>
        </w:rPr>
        <w:t xml:space="preserve"> sa stavebných prác</w:t>
      </w:r>
    </w:p>
    <w:p w14:paraId="3E5B86E5" w14:textId="77777777" w:rsidR="004B7756" w:rsidRPr="00B5339F" w:rsidRDefault="004B7756" w:rsidP="00151681">
      <w:pPr>
        <w:spacing w:before="120" w:line="240" w:lineRule="auto"/>
        <w:jc w:val="both"/>
      </w:pPr>
      <w:r w:rsidRPr="00B5339F">
        <w:t>V prípade akýchkoľvek zmien stavebných prác je prijímateľ povinný vykonať kontrolu nevy</w:t>
      </w:r>
      <w:r>
        <w:t>hnutnosti a</w:t>
      </w:r>
      <w:r w:rsidR="00391AA9">
        <w:t> </w:t>
      </w:r>
      <w:r>
        <w:t>nepredvídateľnosti</w:t>
      </w:r>
      <w:r>
        <w:rPr>
          <w:rStyle w:val="Odkaznapoznmkupodiarou"/>
        </w:rPr>
        <w:footnoteReference w:id="38"/>
      </w:r>
      <w:r w:rsidRPr="00B5339F">
        <w:t xml:space="preserve"> každej takejto zmeny, ktorá je potrebná z hľadiska posúdenia oprávnenosti týchto zmien na úrovni SO</w:t>
      </w:r>
      <w:r w:rsidR="00EA6F28">
        <w:t xml:space="preserve"> pre IROP</w:t>
      </w:r>
      <w:r w:rsidRPr="00B5339F">
        <w:t xml:space="preserve">. Zároveň je prijímateľ povinný pri každej zmene (najneskôr pri predkladaní prvej ŽoP, v ktorej sú tieto naviac práce zahrnuté) </w:t>
      </w:r>
      <w:r w:rsidRPr="00950042">
        <w:rPr>
          <w:u w:val="single"/>
        </w:rPr>
        <w:t>predložiť</w:t>
      </w:r>
      <w:r w:rsidRPr="00B5339F">
        <w:t xml:space="preserve"> SO </w:t>
      </w:r>
      <w:r w:rsidR="00EA6F28">
        <w:t xml:space="preserve">pre IROP </w:t>
      </w:r>
      <w:r w:rsidRPr="00950042">
        <w:rPr>
          <w:u w:val="single"/>
        </w:rPr>
        <w:t>dokumentáciu nevyhnutnú pre posúdenie oprávnenosti využitia</w:t>
      </w:r>
      <w:bookmarkStart w:id="100" w:name="page38"/>
      <w:bookmarkEnd w:id="100"/>
      <w:r>
        <w:rPr>
          <w:u w:val="single"/>
        </w:rPr>
        <w:t xml:space="preserve"> </w:t>
      </w:r>
      <w:r w:rsidRPr="00950042">
        <w:rPr>
          <w:u w:val="single"/>
        </w:rPr>
        <w:t>rezervy</w:t>
      </w:r>
      <w:r w:rsidRPr="00B5339F">
        <w:t>. V prípade vyzvania SO</w:t>
      </w:r>
      <w:r w:rsidR="00EA6F28">
        <w:t xml:space="preserve"> pre IROP </w:t>
      </w:r>
      <w:r w:rsidRPr="00B5339F">
        <w:t xml:space="preserve"> je prijímateľ povinný doplniť predloženú dokumentáciu k DV, príp. predložiť ďalšiu doplňujúcu dokumentáciu potrebnú na posúdenie oprávnenosti DV.</w:t>
      </w:r>
    </w:p>
    <w:p w14:paraId="5852CB8B" w14:textId="77777777" w:rsidR="004B7756" w:rsidRPr="00367208" w:rsidRDefault="004B7756" w:rsidP="00151681">
      <w:pPr>
        <w:spacing w:before="120" w:line="240" w:lineRule="auto"/>
        <w:jc w:val="both"/>
        <w:rPr>
          <w:b/>
        </w:rPr>
      </w:pPr>
      <w:r w:rsidRPr="00367208">
        <w:rPr>
          <w:b/>
        </w:rPr>
        <w:t xml:space="preserve">Povinnosti a postupy prijímateľa v prípade </w:t>
      </w:r>
      <w:r w:rsidR="0073319C">
        <w:rPr>
          <w:b/>
        </w:rPr>
        <w:t xml:space="preserve">dodatočných </w:t>
      </w:r>
      <w:r w:rsidR="0073319C" w:rsidRPr="007511D1">
        <w:rPr>
          <w:b/>
        </w:rPr>
        <w:t xml:space="preserve">výdavkov </w:t>
      </w:r>
      <w:r w:rsidRPr="007511D1">
        <w:rPr>
          <w:b/>
        </w:rPr>
        <w:t>týkajúcich</w:t>
      </w:r>
      <w:r w:rsidRPr="00367208">
        <w:rPr>
          <w:b/>
        </w:rPr>
        <w:t xml:space="preserve"> sa služieb stavebného dozoru</w:t>
      </w:r>
    </w:p>
    <w:p w14:paraId="7B5770DA" w14:textId="77777777" w:rsidR="004B7756" w:rsidRPr="00B5339F" w:rsidRDefault="004B7756" w:rsidP="00151681">
      <w:pPr>
        <w:spacing w:before="120" w:line="240" w:lineRule="auto"/>
        <w:jc w:val="both"/>
      </w:pPr>
      <w:r w:rsidRPr="00B5339F">
        <w:t xml:space="preserve">V prípade akýchkoľvek zmien služieb stavebného dozoru je prijímateľ povinný predložiť SO </w:t>
      </w:r>
      <w:r w:rsidR="00EA6F28">
        <w:t xml:space="preserve">pre IROP </w:t>
      </w:r>
      <w:r w:rsidRPr="00B5339F">
        <w:t xml:space="preserve"> dokumentáciu </w:t>
      </w:r>
      <w:r w:rsidRPr="00367208">
        <w:rPr>
          <w:u w:val="single"/>
        </w:rPr>
        <w:t>nevyhnutnú pre posúdenie oprávnenosti využitia rezervy</w:t>
      </w:r>
      <w:r w:rsidRPr="00B5339F">
        <w:t xml:space="preserve">. V prípade vyzvania SO </w:t>
      </w:r>
      <w:r w:rsidR="00EA6F28">
        <w:t xml:space="preserve">pre IROP </w:t>
      </w:r>
      <w:r w:rsidRPr="00B5339F">
        <w:t>je prijímateľ povinný doplniť predloženú dokumentáciu k DV, príp. predložiť ďalšiu doplňujúcu dokumentáciu potrebnú na posúdenie oprávnenosti DV.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4B7756" w:rsidRPr="005605DA" w14:paraId="39495456" w14:textId="77777777" w:rsidTr="0024569B">
        <w:tc>
          <w:tcPr>
            <w:tcW w:w="9220" w:type="dxa"/>
            <w:shd w:val="clear" w:color="auto" w:fill="C6D9F1"/>
          </w:tcPr>
          <w:p w14:paraId="649167D5" w14:textId="77777777" w:rsidR="004B7756" w:rsidRPr="005605DA" w:rsidRDefault="004B7756" w:rsidP="00151681">
            <w:pPr>
              <w:spacing w:before="120" w:line="240" w:lineRule="auto"/>
              <w:jc w:val="both"/>
              <w:rPr>
                <w:b/>
              </w:rPr>
            </w:pPr>
            <w:r w:rsidRPr="005605DA">
              <w:rPr>
                <w:b/>
              </w:rPr>
              <w:t>Upozornenie: Prijímateľ je povinný v procese prípravy projektov realizovať také opatrenia, ktorými bude predchádzať predvídateľným dodatočným výdavkom.</w:t>
            </w:r>
          </w:p>
        </w:tc>
      </w:tr>
    </w:tbl>
    <w:p w14:paraId="4D3527AE" w14:textId="77777777" w:rsidR="00A640AC" w:rsidRDefault="00A640AC" w:rsidP="00151681">
      <w:pPr>
        <w:spacing w:before="120" w:line="240" w:lineRule="auto"/>
        <w:jc w:val="both"/>
        <w:rPr>
          <w:b/>
        </w:rPr>
      </w:pPr>
    </w:p>
    <w:p w14:paraId="0B402025" w14:textId="77777777" w:rsidR="004B7756" w:rsidRPr="00367208" w:rsidRDefault="004B7756" w:rsidP="00151681">
      <w:pPr>
        <w:spacing w:before="120" w:line="240" w:lineRule="auto"/>
        <w:jc w:val="both"/>
        <w:rPr>
          <w:b/>
        </w:rPr>
      </w:pPr>
      <w:r w:rsidRPr="00367208">
        <w:rPr>
          <w:b/>
        </w:rPr>
        <w:t>Neoprávnené dodatočné výdavky</w:t>
      </w:r>
    </w:p>
    <w:p w14:paraId="361DEE6E" w14:textId="77777777" w:rsidR="004B7756" w:rsidRPr="00B5339F" w:rsidRDefault="004B7756" w:rsidP="00A640AC">
      <w:pPr>
        <w:spacing w:after="60" w:line="240" w:lineRule="auto"/>
        <w:jc w:val="both"/>
      </w:pPr>
      <w:r w:rsidRPr="00B5339F">
        <w:t xml:space="preserve">Všeobecne sa </w:t>
      </w:r>
      <w:r w:rsidRPr="00367208">
        <w:rPr>
          <w:u w:val="single"/>
        </w:rPr>
        <w:t>za neoprávnené výdavky</w:t>
      </w:r>
      <w:r w:rsidRPr="00B5339F">
        <w:t xml:space="preserve"> budú považovať dodatočné práce, ktoré vznikli na základe:</w:t>
      </w:r>
    </w:p>
    <w:p w14:paraId="3550B446" w14:textId="77777777" w:rsidR="004B7756" w:rsidRPr="00B5339F" w:rsidRDefault="004B7756" w:rsidP="00A640AC">
      <w:pPr>
        <w:numPr>
          <w:ilvl w:val="0"/>
          <w:numId w:val="25"/>
        </w:numPr>
        <w:spacing w:after="60" w:line="240" w:lineRule="auto"/>
        <w:jc w:val="both"/>
      </w:pPr>
      <w:r w:rsidRPr="00B5339F">
        <w:t xml:space="preserve">predvídateľných skutočností v čase pred začatím </w:t>
      </w:r>
      <w:r>
        <w:t xml:space="preserve">procesu </w:t>
      </w:r>
      <w:r w:rsidR="005C3F2A">
        <w:t>VO</w:t>
      </w:r>
      <w:r>
        <w:rPr>
          <w:rStyle w:val="Odkaznapoznmkupodiarou"/>
        </w:rPr>
        <w:footnoteReference w:id="39"/>
      </w:r>
      <w:r w:rsidRPr="00B5339F">
        <w:t xml:space="preserve">, </w:t>
      </w:r>
    </w:p>
    <w:p w14:paraId="7420B1C0" w14:textId="77777777" w:rsidR="004B7756" w:rsidRPr="00B5339F" w:rsidRDefault="004B7756" w:rsidP="00A640AC">
      <w:pPr>
        <w:numPr>
          <w:ilvl w:val="0"/>
          <w:numId w:val="25"/>
        </w:numPr>
        <w:spacing w:after="60" w:line="240" w:lineRule="auto"/>
        <w:ind w:hanging="357"/>
        <w:jc w:val="both"/>
      </w:pPr>
      <w:r w:rsidRPr="00B5339F">
        <w:t xml:space="preserve">nepresností v projektovej dokumentácii alebo vo výkaze výmer, ktoré boli predvídateľné, napr.: </w:t>
      </w:r>
    </w:p>
    <w:p w14:paraId="2550082A" w14:textId="77777777" w:rsidR="004B7756" w:rsidRPr="00B5339F" w:rsidRDefault="004B7756" w:rsidP="00A640AC">
      <w:pPr>
        <w:numPr>
          <w:ilvl w:val="0"/>
          <w:numId w:val="26"/>
        </w:numPr>
        <w:spacing w:after="60" w:line="240" w:lineRule="auto"/>
        <w:ind w:left="1134" w:hanging="357"/>
        <w:jc w:val="both"/>
      </w:pPr>
      <w:r w:rsidRPr="00B5339F">
        <w:t xml:space="preserve">vo výkresovej časti je práca uvedená, ale chýba v rozpočte/vo výkaze výmer → vzniká nová položka, </w:t>
      </w:r>
    </w:p>
    <w:p w14:paraId="0A55FF04" w14:textId="77777777" w:rsidR="004B7756" w:rsidRPr="00B5339F" w:rsidRDefault="004B7756" w:rsidP="00A640AC">
      <w:pPr>
        <w:numPr>
          <w:ilvl w:val="0"/>
          <w:numId w:val="26"/>
        </w:numPr>
        <w:spacing w:after="60" w:line="240" w:lineRule="auto"/>
        <w:ind w:left="1134" w:hanging="357"/>
        <w:jc w:val="both"/>
      </w:pPr>
      <w:r w:rsidRPr="00B5339F">
        <w:t>nepresnosť/chyba v rozpočte/vo výkaze výmer (preklep, prepísané), napr. namiesto 1</w:t>
      </w:r>
      <w:r w:rsidR="00391AA9">
        <w:t> </w:t>
      </w:r>
      <w:r w:rsidRPr="00B5339F">
        <w:t xml:space="preserve">km je uvedený 1 m → chyba 1000 %, </w:t>
      </w:r>
    </w:p>
    <w:p w14:paraId="2024E212" w14:textId="77777777" w:rsidR="004B7756" w:rsidRPr="00B5339F" w:rsidRDefault="004B7756" w:rsidP="00A640AC">
      <w:pPr>
        <w:numPr>
          <w:ilvl w:val="0"/>
          <w:numId w:val="26"/>
        </w:numPr>
        <w:spacing w:after="60" w:line="240" w:lineRule="auto"/>
        <w:ind w:left="1134" w:hanging="357"/>
        <w:jc w:val="both"/>
      </w:pPr>
      <w:r w:rsidRPr="00B5339F">
        <w:t>nepresnosti v množstvách jednotlivých položiek v rozpočte/vo výkaze výmer a</w:t>
      </w:r>
      <w:r w:rsidR="00391AA9">
        <w:t> </w:t>
      </w:r>
      <w:r w:rsidRPr="00B5339F">
        <w:t xml:space="preserve">odhadované množstvá výkazu výmer (odchýlky v množstvách), </w:t>
      </w:r>
    </w:p>
    <w:p w14:paraId="4201870F" w14:textId="77777777" w:rsidR="004B7756" w:rsidRPr="00B5339F" w:rsidRDefault="004B7756" w:rsidP="00A640AC">
      <w:pPr>
        <w:numPr>
          <w:ilvl w:val="0"/>
          <w:numId w:val="25"/>
        </w:numPr>
        <w:spacing w:after="60" w:line="240" w:lineRule="auto"/>
        <w:ind w:left="714" w:hanging="357"/>
        <w:jc w:val="both"/>
      </w:pPr>
      <w:r w:rsidRPr="00B5339F">
        <w:t>dodatočné požiadavky samosprávy (mestá, obce), fyzických</w:t>
      </w:r>
      <w:r w:rsidR="005C3F2A">
        <w:t xml:space="preserve"> osôb</w:t>
      </w:r>
      <w:r w:rsidRPr="00B5339F">
        <w:t xml:space="preserve"> a právnických osôb, ktoré boli vznesené až počas realizácie stavby (nové stavby a úpravy objektov, komunikácií, chodníkov, zastrešenie lávok, predĺženie podchodov a pod.), </w:t>
      </w:r>
    </w:p>
    <w:p w14:paraId="4FA71EF8" w14:textId="77777777" w:rsidR="004B7756" w:rsidRPr="00B5339F" w:rsidRDefault="004B7756" w:rsidP="00A640AC">
      <w:pPr>
        <w:numPr>
          <w:ilvl w:val="0"/>
          <w:numId w:val="25"/>
        </w:numPr>
        <w:spacing w:after="60" w:line="240" w:lineRule="auto"/>
        <w:ind w:left="714" w:hanging="357"/>
        <w:jc w:val="both"/>
      </w:pPr>
      <w:r w:rsidRPr="00B5339F">
        <w:t xml:space="preserve">odmena za zlepšovací návrh v zmysle FIDIC, </w:t>
      </w:r>
    </w:p>
    <w:p w14:paraId="595BE5BC" w14:textId="77777777" w:rsidR="004B7756" w:rsidRPr="00B5339F" w:rsidRDefault="004B7756" w:rsidP="00A640AC">
      <w:pPr>
        <w:numPr>
          <w:ilvl w:val="0"/>
          <w:numId w:val="25"/>
        </w:numPr>
        <w:spacing w:after="60" w:line="240" w:lineRule="auto"/>
        <w:ind w:left="714" w:hanging="357"/>
        <w:jc w:val="both"/>
      </w:pPr>
      <w:r w:rsidRPr="00B5339F">
        <w:t xml:space="preserve">položky ocenené dočasnou jednotkovou cenou/sadzbou alebo predbežnou sumou, </w:t>
      </w:r>
    </w:p>
    <w:p w14:paraId="35894EBD" w14:textId="77777777" w:rsidR="004B7756" w:rsidRDefault="004B7756" w:rsidP="00A640AC">
      <w:pPr>
        <w:numPr>
          <w:ilvl w:val="0"/>
          <w:numId w:val="25"/>
        </w:numPr>
        <w:spacing w:after="60" w:line="240" w:lineRule="auto"/>
        <w:jc w:val="both"/>
      </w:pPr>
      <w:r w:rsidRPr="00B5339F">
        <w:t xml:space="preserve">rekonštrukcie majetku prijímateľa, ktorý priamo nesúvisí s cieľmi a aktivitami projektu. </w:t>
      </w:r>
    </w:p>
    <w:p w14:paraId="6F9E82A5" w14:textId="77777777" w:rsidR="004B7756" w:rsidRPr="00B5339F" w:rsidRDefault="004B7756" w:rsidP="00151681">
      <w:pPr>
        <w:pStyle w:val="Nadpis1"/>
        <w:spacing w:before="120" w:after="120" w:line="240" w:lineRule="auto"/>
      </w:pPr>
      <w:r>
        <w:br w:type="page"/>
      </w:r>
      <w:bookmarkStart w:id="101" w:name="_Toc476655633"/>
      <w:bookmarkStart w:id="102" w:name="_Toc505197999"/>
      <w:bookmarkStart w:id="103" w:name="_Toc505270059"/>
      <w:r>
        <w:lastRenderedPageBreak/>
        <w:t>5 HOSPODÁRNOSŤ VÝDAVKOV</w:t>
      </w:r>
      <w:bookmarkEnd w:id="101"/>
      <w:bookmarkEnd w:id="102"/>
      <w:bookmarkEnd w:id="103"/>
    </w:p>
    <w:p w14:paraId="2F06F9EA" w14:textId="77777777" w:rsidR="004B7756" w:rsidRPr="00B5339F" w:rsidRDefault="004B7756" w:rsidP="00151681">
      <w:pPr>
        <w:spacing w:before="120" w:line="240" w:lineRule="auto"/>
        <w:jc w:val="both"/>
      </w:pPr>
      <w:r w:rsidRPr="00367208">
        <w:rPr>
          <w:b/>
        </w:rPr>
        <w:t>Hospodárnosť</w:t>
      </w:r>
      <w:r w:rsidRPr="00B5339F">
        <w:t xml:space="preserve"> - vynaloženie verejných financií na vykonanie činností alebo obstaranie tovarov, prác a</w:t>
      </w:r>
      <w:r w:rsidR="00391AA9">
        <w:t> </w:t>
      </w:r>
      <w:r w:rsidRPr="00B5339F">
        <w:t>služieb v správnom čase, vo vhodnom množstve a kvalite za najlepšiu cenu.</w:t>
      </w:r>
    </w:p>
    <w:p w14:paraId="39AE5728" w14:textId="77777777" w:rsidR="00F120A9" w:rsidRPr="00B5339F" w:rsidRDefault="004B7756" w:rsidP="00151681">
      <w:pPr>
        <w:spacing w:before="120" w:line="240" w:lineRule="auto"/>
        <w:jc w:val="both"/>
      </w:pPr>
      <w:r w:rsidRPr="00B5339F">
        <w:t xml:space="preserve">Žiadateľ/prijímateľ je povinný pri používaní verejných prostriedkov, ktorým je aj NFP, zachovávať zásadu hospodárnosti, a preto bude SO </w:t>
      </w:r>
      <w:r w:rsidR="00EA6F28">
        <w:t xml:space="preserve">pre IROP </w:t>
      </w:r>
      <w:r w:rsidRPr="00B5339F">
        <w:t>v jednotlivých oblastiach implementácie projektu posudzovať, či navrhnuté výdavky projektu s</w:t>
      </w:r>
      <w:r>
        <w:t>pĺňajú podmienku hospodárnosti</w:t>
      </w:r>
      <w:r>
        <w:rPr>
          <w:rStyle w:val="Odkaznapoznmkupodiarou"/>
        </w:rPr>
        <w:footnoteReference w:id="40"/>
      </w:r>
      <w:r w:rsidRPr="00B5339F">
        <w:t xml:space="preserve"> a či zodpovedajú obvyklým cenám v danom mieste a čase.</w:t>
      </w:r>
    </w:p>
    <w:p w14:paraId="70526881" w14:textId="77777777" w:rsidR="004B7756" w:rsidRPr="00B5339F" w:rsidRDefault="004B7756" w:rsidP="00151681">
      <w:pPr>
        <w:spacing w:before="120" w:line="240" w:lineRule="auto"/>
        <w:jc w:val="both"/>
      </w:pPr>
      <w:r w:rsidRPr="00B5339F">
        <w:t>Východiskom pre posudzovanie oprávnenosti výdavkov projektov IROP z pohľadu ich hospodárnosti je</w:t>
      </w:r>
      <w:r>
        <w:t xml:space="preserve"> </w:t>
      </w:r>
      <w:r w:rsidR="003C211D">
        <w:rPr>
          <w:b/>
        </w:rPr>
        <w:t>m</w:t>
      </w:r>
      <w:r w:rsidRPr="00367208">
        <w:rPr>
          <w:b/>
        </w:rPr>
        <w:t>etodický pokyn CKO č. 18</w:t>
      </w:r>
      <w:r w:rsidR="003C211D">
        <w:rPr>
          <w:b/>
        </w:rPr>
        <w:t xml:space="preserve">, </w:t>
      </w:r>
      <w:r w:rsidRPr="00B5339F">
        <w:t>ktorý formuluje základné pravidlá a postupy pre proces posudzovania zásady hospodárnosti výdavkov projektu, resp. ŽoNFP.</w:t>
      </w:r>
    </w:p>
    <w:p w14:paraId="248007F0" w14:textId="77777777" w:rsidR="004B7756" w:rsidRPr="00B5339F" w:rsidRDefault="004B7756" w:rsidP="00151681">
      <w:pPr>
        <w:spacing w:before="120" w:line="240" w:lineRule="auto"/>
        <w:jc w:val="both"/>
      </w:pPr>
      <w:r w:rsidRPr="00B5339F">
        <w:t>Nastavenie podmienok vzťahujúcich sa na hospodárnosť výdavkov projektov IROP vychádza zo snahy zabezpečiť efektívny spôsob preukazovania (zo strany žiadateľa/prijímateľa) a overovania (zo strany SO</w:t>
      </w:r>
      <w:r w:rsidR="00EA6F28">
        <w:t xml:space="preserve"> pre IROP</w:t>
      </w:r>
      <w:r w:rsidRPr="00B5339F">
        <w:t>) hospodárnosti výdavkov projektu prostredníctvom využitia finančných limitov dôrazom na dodržiavanie zásady ,,hodnota za peniaze/value for money“.</w:t>
      </w:r>
    </w:p>
    <w:p w14:paraId="5EBD4B64" w14:textId="77777777" w:rsidR="004B7756" w:rsidRPr="00B5339F" w:rsidRDefault="004B7756" w:rsidP="00A640AC">
      <w:pPr>
        <w:spacing w:after="60" w:line="240" w:lineRule="auto"/>
        <w:jc w:val="both"/>
      </w:pPr>
      <w:r w:rsidRPr="00B5339F">
        <w:t xml:space="preserve">SO </w:t>
      </w:r>
      <w:r w:rsidR="00EA6F28">
        <w:t xml:space="preserve">pre IROP </w:t>
      </w:r>
      <w:r w:rsidRPr="00B5339F">
        <w:t>bude posudzovať oprávnenosť výdavkov projektu (ŽoNFP) z hľadiska hospodárnosti primárne v nasledujúcich procesných fázach implementácie:</w:t>
      </w:r>
    </w:p>
    <w:p w14:paraId="1F0226ED" w14:textId="77777777" w:rsidR="004B7756" w:rsidRPr="00B5339F" w:rsidRDefault="004B7756" w:rsidP="00A640AC">
      <w:pPr>
        <w:numPr>
          <w:ilvl w:val="0"/>
          <w:numId w:val="27"/>
        </w:numPr>
        <w:spacing w:after="60" w:line="240" w:lineRule="auto"/>
        <w:jc w:val="both"/>
      </w:pPr>
      <w:r w:rsidRPr="00B5339F">
        <w:t>konanie o</w:t>
      </w:r>
      <w:r w:rsidR="003C211D">
        <w:t> </w:t>
      </w:r>
      <w:r w:rsidRPr="00B5339F">
        <w:t>ŽoNFP</w:t>
      </w:r>
      <w:r w:rsidR="003C211D">
        <w:t>,</w:t>
      </w:r>
      <w:r w:rsidRPr="00B5339F">
        <w:t xml:space="preserve"> </w:t>
      </w:r>
    </w:p>
    <w:p w14:paraId="309C25A5" w14:textId="77777777" w:rsidR="0073319C" w:rsidRDefault="003C211D" w:rsidP="00A640AC">
      <w:pPr>
        <w:numPr>
          <w:ilvl w:val="0"/>
          <w:numId w:val="27"/>
        </w:numPr>
        <w:spacing w:after="60" w:line="240" w:lineRule="auto"/>
        <w:jc w:val="both"/>
      </w:pPr>
      <w:r>
        <w:t>VO</w:t>
      </w:r>
      <w:r w:rsidR="004B7756" w:rsidRPr="00B5339F">
        <w:t xml:space="preserve"> a obstarávanie nespadajúce pod pravidlá </w:t>
      </w:r>
      <w:r>
        <w:t>VO,</w:t>
      </w:r>
      <w:r w:rsidR="0073319C" w:rsidRPr="0073319C">
        <w:t xml:space="preserve"> </w:t>
      </w:r>
    </w:p>
    <w:p w14:paraId="715CF2B8" w14:textId="77777777" w:rsidR="00F120A9" w:rsidRDefault="0073319C" w:rsidP="00A640AC">
      <w:pPr>
        <w:numPr>
          <w:ilvl w:val="0"/>
          <w:numId w:val="27"/>
        </w:numPr>
        <w:spacing w:line="240" w:lineRule="auto"/>
        <w:ind w:left="714" w:hanging="357"/>
        <w:jc w:val="both"/>
      </w:pPr>
      <w:r w:rsidRPr="00B5339F">
        <w:t>realizácia projektu</w:t>
      </w:r>
      <w:r>
        <w:t xml:space="preserve">. </w:t>
      </w:r>
    </w:p>
    <w:p w14:paraId="15D87D80" w14:textId="77777777" w:rsidR="004B7756" w:rsidRPr="00B5339F" w:rsidRDefault="00F120A9" w:rsidP="00151681">
      <w:pPr>
        <w:spacing w:before="120" w:line="240" w:lineRule="auto"/>
        <w:jc w:val="both"/>
      </w:pPr>
      <w:r w:rsidRPr="00A640AC">
        <w:rPr>
          <w:u w:val="single"/>
        </w:rPr>
        <w:t>Pri posudzovaní projektového zámeru sa hospodárnosť neposudzuje, vzhľadom na rozsah oprávnených výdavkov a rámcový rozpočet skupín výdavkov</w:t>
      </w:r>
      <w:r w:rsidRPr="00A640AC">
        <w:t>.</w:t>
      </w:r>
      <w:r>
        <w:t xml:space="preserve"> Pri posudzovaní projektového zámeru sa prihliada na vecnú oprávnenosť výdavku</w:t>
      </w:r>
      <w:r w:rsidR="003C211D">
        <w:t>,</w:t>
      </w:r>
      <w:r>
        <w:t xml:space="preserve"> a to obsahovú opr</w:t>
      </w:r>
      <w:r w:rsidR="004E4001">
        <w:t xml:space="preserve">ávnenosť, účelnosť a účinnosť. </w:t>
      </w:r>
    </w:p>
    <w:p w14:paraId="2D534655" w14:textId="77777777" w:rsidR="004B7756" w:rsidRPr="00B5339F" w:rsidRDefault="004B7756" w:rsidP="00151681">
      <w:pPr>
        <w:spacing w:before="120" w:line="240" w:lineRule="auto"/>
        <w:jc w:val="both"/>
      </w:pPr>
      <w:r w:rsidRPr="00B5339F">
        <w:t>Každá z vyššie uvedených procesných fáz má špecifické zameranie, rozsah, účel a časové začlenenie do implementačného procesu. Z uvedeného vyplýva, že aj rozsah a zameranie posúdenia zásady hospodárnosti je pre jednotlivé fázy diferencované.</w:t>
      </w:r>
    </w:p>
    <w:p w14:paraId="6EBDF282" w14:textId="77777777" w:rsidR="004B7756" w:rsidRPr="00B5339F" w:rsidRDefault="004B7756" w:rsidP="00151681">
      <w:pPr>
        <w:spacing w:before="120" w:line="240" w:lineRule="auto"/>
        <w:jc w:val="both"/>
      </w:pPr>
      <w:r w:rsidRPr="00B5339F">
        <w:t xml:space="preserve">Žiadateľ/prijímateľ v zmysle osobitných predpisov pri používaní verejných prostriedkov, ktorým je aj </w:t>
      </w:r>
      <w:r w:rsidR="003C211D">
        <w:t>NFP</w:t>
      </w:r>
      <w:r w:rsidRPr="00B5339F">
        <w:t xml:space="preserve">, </w:t>
      </w:r>
      <w:r>
        <w:t>zachováva zásadu hospodárnosti</w:t>
      </w:r>
      <w:r>
        <w:rPr>
          <w:rStyle w:val="Odkaznapoznmkupodiarou"/>
        </w:rPr>
        <w:footnoteReference w:id="41"/>
      </w:r>
      <w:r w:rsidRPr="00B5339F">
        <w:t xml:space="preserve">. Žiadateľ/prijímateľ sa nezbavuje výlučnej a konečnej zodpovednosti za dodržanie zásady hospodárnosti úkonom SO </w:t>
      </w:r>
      <w:r w:rsidR="00EA6F28">
        <w:t xml:space="preserve">pre IROP </w:t>
      </w:r>
      <w:r w:rsidRPr="00B5339F">
        <w:t xml:space="preserve">uskutočneným v rámci jednej z vyššie uvedených procesných fáz implementácie, ktorým neidentifikoval porušenie zásady hospodárnosti. SO </w:t>
      </w:r>
      <w:r w:rsidR="00EA6F28">
        <w:t xml:space="preserve">pre IROP </w:t>
      </w:r>
      <w:r w:rsidRPr="00B5339F">
        <w:t xml:space="preserve">je oprávnený aj na základe nových, resp. opakovaných úkonov (najmä v prípadoch, ak SO </w:t>
      </w:r>
      <w:r w:rsidR="00EA6F28">
        <w:t xml:space="preserve">pre IROP </w:t>
      </w:r>
      <w:r w:rsidRPr="00B5339F">
        <w:t>identifikuje nové skutočnosti, ktoré neboli posúdené v čase pôvodnej kontroly hospodárnosti alebo v prípadoch dodatočného uistenia sa o správnosti výsledku pôvodnej kontroly hospodárnosti) uskutočnených v rámci jednej z vyššie uvedených procesných fáz implementácie uplatniť voči prijímateľovi sankcie za nedodržanie zásady hospodárnosti.</w:t>
      </w:r>
    </w:p>
    <w:p w14:paraId="080D57F2" w14:textId="77777777" w:rsidR="004B7756" w:rsidRPr="00B5339F" w:rsidRDefault="004B7756" w:rsidP="00A640AC">
      <w:pPr>
        <w:spacing w:after="60" w:line="240" w:lineRule="auto"/>
        <w:jc w:val="both"/>
      </w:pPr>
      <w:r w:rsidRPr="00B5339F">
        <w:t xml:space="preserve">SO </w:t>
      </w:r>
      <w:r w:rsidR="00EA6F28">
        <w:t>pre IROP</w:t>
      </w:r>
      <w:r w:rsidRPr="00B5339F">
        <w:t xml:space="preserve"> pri posudzovaní hospodárnosti využíva tzv. </w:t>
      </w:r>
      <w:r w:rsidRPr="00367208">
        <w:rPr>
          <w:b/>
        </w:rPr>
        <w:t>pomocné nástroje</w:t>
      </w:r>
      <w:r w:rsidRPr="00B5339F">
        <w:t>. Pomocné nástroje predstavujú prostriedky, resp. opatrenia, ktoré pomáhajú získať primerané uistenie o tom, že výdavky na realizované projekty (resp. výdavky uvádzané v ŽoNFP) sú vynaložené hospodárne. Medzi pomocné nástroje používané v rámci implementácie IROP patria:</w:t>
      </w:r>
    </w:p>
    <w:p w14:paraId="02F395FE" w14:textId="77777777" w:rsidR="004B7756" w:rsidRPr="00B5339F" w:rsidRDefault="004B7756" w:rsidP="00A640AC">
      <w:pPr>
        <w:numPr>
          <w:ilvl w:val="0"/>
          <w:numId w:val="28"/>
        </w:numPr>
        <w:spacing w:after="60" w:line="240" w:lineRule="auto"/>
        <w:ind w:left="714" w:hanging="357"/>
        <w:jc w:val="both"/>
      </w:pPr>
      <w:r w:rsidRPr="00B5339F">
        <w:t xml:space="preserve">finančné a percentuálne limity, </w:t>
      </w:r>
    </w:p>
    <w:p w14:paraId="55CDD1CB" w14:textId="77777777" w:rsidR="004B7756" w:rsidRPr="00B5339F" w:rsidRDefault="004B7756" w:rsidP="00A640AC">
      <w:pPr>
        <w:numPr>
          <w:ilvl w:val="0"/>
          <w:numId w:val="28"/>
        </w:numPr>
        <w:spacing w:after="60" w:line="240" w:lineRule="auto"/>
        <w:ind w:left="714" w:hanging="357"/>
        <w:jc w:val="both"/>
      </w:pPr>
      <w:r w:rsidRPr="00B5339F">
        <w:t xml:space="preserve">benchmarky, </w:t>
      </w:r>
    </w:p>
    <w:p w14:paraId="53F62C25" w14:textId="77777777" w:rsidR="004B7756" w:rsidRPr="00B5339F" w:rsidRDefault="004B7756" w:rsidP="00A640AC">
      <w:pPr>
        <w:numPr>
          <w:ilvl w:val="0"/>
          <w:numId w:val="28"/>
        </w:numPr>
        <w:spacing w:after="60" w:line="240" w:lineRule="auto"/>
        <w:ind w:left="714" w:hanging="357"/>
        <w:jc w:val="both"/>
      </w:pPr>
      <w:r w:rsidRPr="00B5339F">
        <w:t xml:space="preserve">znalecký alebo odborný posudok, </w:t>
      </w:r>
    </w:p>
    <w:p w14:paraId="2608584A" w14:textId="77777777" w:rsidR="004B7756" w:rsidRPr="00B5339F" w:rsidRDefault="007D0F5B" w:rsidP="00A640AC">
      <w:pPr>
        <w:numPr>
          <w:ilvl w:val="0"/>
          <w:numId w:val="28"/>
        </w:numPr>
        <w:spacing w:after="60" w:line="240" w:lineRule="auto"/>
        <w:ind w:left="714" w:hanging="357"/>
        <w:jc w:val="both"/>
      </w:pPr>
      <w:r>
        <w:t xml:space="preserve">začaté, resp. </w:t>
      </w:r>
      <w:r w:rsidR="004B7756" w:rsidRPr="00B5339F">
        <w:t xml:space="preserve">zrealizované verejné obstarávanie, </w:t>
      </w:r>
    </w:p>
    <w:p w14:paraId="292FE859" w14:textId="77777777" w:rsidR="004B7756" w:rsidRPr="00B5339F" w:rsidRDefault="004B7756" w:rsidP="00A640AC">
      <w:pPr>
        <w:numPr>
          <w:ilvl w:val="0"/>
          <w:numId w:val="28"/>
        </w:numPr>
        <w:spacing w:after="60" w:line="240" w:lineRule="auto"/>
        <w:ind w:left="714" w:hanging="357"/>
        <w:jc w:val="both"/>
      </w:pPr>
      <w:r w:rsidRPr="00B5339F">
        <w:lastRenderedPageBreak/>
        <w:t xml:space="preserve">prieskum trhu, </w:t>
      </w:r>
    </w:p>
    <w:p w14:paraId="2DF17387" w14:textId="77777777" w:rsidR="004B7756" w:rsidRPr="00B5339F" w:rsidRDefault="004B7756" w:rsidP="00A640AC">
      <w:pPr>
        <w:numPr>
          <w:ilvl w:val="0"/>
          <w:numId w:val="28"/>
        </w:numPr>
        <w:spacing w:after="60" w:line="240" w:lineRule="auto"/>
        <w:ind w:left="714" w:hanging="357"/>
        <w:jc w:val="both"/>
      </w:pPr>
      <w:r w:rsidRPr="00B5339F">
        <w:t xml:space="preserve">štátna expertíza, </w:t>
      </w:r>
    </w:p>
    <w:p w14:paraId="22E9C9AD" w14:textId="77777777" w:rsidR="004B7756" w:rsidRPr="00B5339F" w:rsidRDefault="004B7756" w:rsidP="00A640AC">
      <w:pPr>
        <w:numPr>
          <w:ilvl w:val="0"/>
          <w:numId w:val="28"/>
        </w:numPr>
        <w:spacing w:line="240" w:lineRule="auto"/>
        <w:ind w:left="714" w:hanging="357"/>
        <w:jc w:val="both"/>
      </w:pPr>
      <w:r w:rsidRPr="00B5339F">
        <w:t xml:space="preserve">podklady vypracované autorizovanou osobou. </w:t>
      </w:r>
    </w:p>
    <w:p w14:paraId="7DEABE32" w14:textId="77777777" w:rsidR="00F120A9" w:rsidRPr="004E4001" w:rsidRDefault="004B7756" w:rsidP="00151681">
      <w:pPr>
        <w:spacing w:before="120" w:line="240" w:lineRule="auto"/>
        <w:jc w:val="both"/>
      </w:pPr>
      <w:r w:rsidRPr="00B5339F">
        <w:t xml:space="preserve">SO </w:t>
      </w:r>
      <w:r w:rsidR="00EA6F28">
        <w:t xml:space="preserve">pre IROP </w:t>
      </w:r>
      <w:r w:rsidRPr="00B5339F">
        <w:t>je oprávnený sa pri posudzovaní hospodárnosti výdavkov spoliehať aj na odbornosť, skúsenosti a znalosti svojich zamestn</w:t>
      </w:r>
      <w:r>
        <w:t>ancov a odborných hodnotiteľov.</w:t>
      </w:r>
    </w:p>
    <w:p w14:paraId="318F87E4" w14:textId="77777777" w:rsidR="004B7756" w:rsidRPr="00A640AC" w:rsidRDefault="004B7756" w:rsidP="00151681">
      <w:pPr>
        <w:pStyle w:val="Odsekzoznamu"/>
        <w:numPr>
          <w:ilvl w:val="0"/>
          <w:numId w:val="64"/>
        </w:numPr>
        <w:spacing w:before="120" w:line="240" w:lineRule="auto"/>
        <w:jc w:val="both"/>
        <w:rPr>
          <w:b/>
          <w:color w:val="002060"/>
        </w:rPr>
      </w:pPr>
      <w:r w:rsidRPr="00A640AC">
        <w:rPr>
          <w:b/>
          <w:color w:val="002060"/>
        </w:rPr>
        <w:t>Finančné a percentuálne limity</w:t>
      </w:r>
    </w:p>
    <w:p w14:paraId="6A5CF5E4" w14:textId="77777777" w:rsidR="004B7756" w:rsidRPr="00B5339F" w:rsidRDefault="004B7756" w:rsidP="00151681">
      <w:pPr>
        <w:spacing w:before="120" w:line="240" w:lineRule="auto"/>
        <w:jc w:val="both"/>
      </w:pPr>
      <w:r w:rsidRPr="00B5339F">
        <w:t xml:space="preserve">V prípade výdavkov/skupín výdavkov, pre ktoré sú stanovené finančné/percentuálne limity, sú výdavky oprávnené iba do výšky stanoveného limitu. Akékoľvek prekročenie stanovených limitov bude považované za </w:t>
      </w:r>
      <w:r w:rsidRPr="005605DA">
        <w:rPr>
          <w:b/>
          <w:u w:val="single"/>
        </w:rPr>
        <w:t>neoprávnené</w:t>
      </w:r>
      <w:r w:rsidRPr="00B5339F">
        <w:t>.</w:t>
      </w:r>
    </w:p>
    <w:p w14:paraId="0B521149" w14:textId="77777777" w:rsidR="004B7756" w:rsidRPr="00B5339F" w:rsidRDefault="004B7756" w:rsidP="00A640AC">
      <w:pPr>
        <w:spacing w:after="60" w:line="240" w:lineRule="auto"/>
        <w:jc w:val="both"/>
      </w:pPr>
      <w:r w:rsidRPr="00B5339F">
        <w:t>Limitovanie oprávnenej výšky výdavkov sa používajú v nasledovných prípadoch:</w:t>
      </w:r>
    </w:p>
    <w:p w14:paraId="666DCEBF" w14:textId="77777777" w:rsidR="004B7756" w:rsidRPr="00B5339F" w:rsidRDefault="004B7756" w:rsidP="00A640AC">
      <w:pPr>
        <w:numPr>
          <w:ilvl w:val="0"/>
          <w:numId w:val="29"/>
        </w:numPr>
        <w:spacing w:after="60" w:line="240" w:lineRule="auto"/>
        <w:jc w:val="both"/>
      </w:pPr>
      <w:r w:rsidRPr="00B5339F">
        <w:t xml:space="preserve">stanovenie </w:t>
      </w:r>
      <w:r w:rsidRPr="005605DA">
        <w:rPr>
          <w:b/>
        </w:rPr>
        <w:t>finančných limitov na úrovni jednotkových výdavkov</w:t>
      </w:r>
      <w:r w:rsidRPr="00B5339F">
        <w:t xml:space="preserve"> (napr. finančný limit na dodanie a inštaláciu veľkoplošnej reklamnej tabule, atď.); </w:t>
      </w:r>
    </w:p>
    <w:p w14:paraId="1DA15C31" w14:textId="77777777" w:rsidR="004B7756" w:rsidRPr="00B5339F" w:rsidRDefault="004B7756" w:rsidP="00A640AC">
      <w:pPr>
        <w:numPr>
          <w:ilvl w:val="0"/>
          <w:numId w:val="29"/>
        </w:numPr>
        <w:spacing w:line="240" w:lineRule="auto"/>
        <w:ind w:left="714" w:hanging="357"/>
        <w:jc w:val="both"/>
      </w:pPr>
      <w:r w:rsidRPr="00B5339F">
        <w:t>stanovenie percentuálnych limitov pre skupinu výdavkov (napr. percentuálny limit na výšku nepriamych výdavkov projektu s ohľadom na priame výdavky projektu, na rezervu na</w:t>
      </w:r>
      <w:r w:rsidR="00391AA9">
        <w:t> </w:t>
      </w:r>
      <w:r w:rsidRPr="00B5339F">
        <w:t>nepredvídané výdavky, atď.)</w:t>
      </w:r>
      <w:r w:rsidR="00BF523A">
        <w:t>.</w:t>
      </w:r>
      <w:r>
        <w:rPr>
          <w:rStyle w:val="Odkaznapoznmkupodiarou"/>
        </w:rPr>
        <w:footnoteReference w:id="42"/>
      </w:r>
    </w:p>
    <w:p w14:paraId="525A7F5E" w14:textId="77777777" w:rsidR="00F120A9" w:rsidRPr="00B5339F" w:rsidRDefault="004B7756" w:rsidP="00151681">
      <w:pPr>
        <w:spacing w:before="120" w:line="240" w:lineRule="auto"/>
        <w:jc w:val="both"/>
      </w:pPr>
      <w:r w:rsidRPr="006C145A">
        <w:rPr>
          <w:b/>
        </w:rPr>
        <w:t>Dodržaním stanoveného finančného limitu pre jednotkový výdavok sa tento považuje za</w:t>
      </w:r>
      <w:r w:rsidR="00391AA9">
        <w:rPr>
          <w:b/>
        </w:rPr>
        <w:t> </w:t>
      </w:r>
      <w:r w:rsidRPr="006C145A">
        <w:rPr>
          <w:b/>
        </w:rPr>
        <w:t>hospodárny.</w:t>
      </w:r>
      <w:r w:rsidRPr="00B5339F">
        <w:t xml:space="preserve"> Uvedené sa </w:t>
      </w:r>
      <w:r w:rsidRPr="006C145A">
        <w:rPr>
          <w:b/>
        </w:rPr>
        <w:t>nevzťahuje</w:t>
      </w:r>
      <w:r w:rsidRPr="00B5339F">
        <w:t xml:space="preserve"> na percentuálne limity stanovené pre jednotlivé skupiny výdavkov, ktorých primárnym cieľom je obmedzenie výšky (podielu) určitých špecifických typov/skupín výdavkov a nie pre</w:t>
      </w:r>
      <w:r w:rsidR="004E4001">
        <w:t>ukázanie hospodárnosti výdavku.</w:t>
      </w:r>
    </w:p>
    <w:p w14:paraId="74D5227F" w14:textId="77777777" w:rsidR="004B7756" w:rsidRPr="00A640AC" w:rsidRDefault="004B7756" w:rsidP="00151681">
      <w:pPr>
        <w:pStyle w:val="Odsekzoznamu"/>
        <w:numPr>
          <w:ilvl w:val="0"/>
          <w:numId w:val="64"/>
        </w:numPr>
        <w:spacing w:before="120" w:line="240" w:lineRule="auto"/>
        <w:jc w:val="both"/>
        <w:rPr>
          <w:b/>
          <w:color w:val="002060"/>
        </w:rPr>
      </w:pPr>
      <w:r w:rsidRPr="00A640AC">
        <w:rPr>
          <w:b/>
          <w:color w:val="002060"/>
        </w:rPr>
        <w:t>Benchmarky</w:t>
      </w:r>
    </w:p>
    <w:p w14:paraId="2F994AD0" w14:textId="77777777" w:rsidR="004B7756" w:rsidRPr="00B5339F" w:rsidRDefault="004B7756" w:rsidP="00151681">
      <w:pPr>
        <w:spacing w:before="120" w:line="240" w:lineRule="auto"/>
        <w:jc w:val="both"/>
      </w:pPr>
      <w:r w:rsidRPr="00B5339F">
        <w:t>Benchmark (t.</w:t>
      </w:r>
      <w:r>
        <w:t xml:space="preserve"> </w:t>
      </w:r>
      <w:r w:rsidRPr="00B5339F">
        <w:t xml:space="preserve">j. </w:t>
      </w:r>
      <w:r w:rsidRPr="006C145A">
        <w:rPr>
          <w:b/>
        </w:rPr>
        <w:t>smerný ukazovateľ mernej investičnej náročnosti</w:t>
      </w:r>
      <w:r w:rsidRPr="00B5339F">
        <w:t>) je jedným z nástrojov na</w:t>
      </w:r>
      <w:r w:rsidR="00391AA9">
        <w:t> </w:t>
      </w:r>
      <w:r w:rsidRPr="00B5339F">
        <w:t>overenie hospodárnosti výdavkov, ktorý spočíva v porovnaní plánovanej hodnoty benchmarku na</w:t>
      </w:r>
      <w:r w:rsidR="00391AA9">
        <w:t> </w:t>
      </w:r>
      <w:r w:rsidRPr="00B5339F">
        <w:t>úrovni projektu s referenčnou hodnotou benchmarku stanovenou na optimálnej</w:t>
      </w:r>
      <w:r w:rsidR="00BF523A">
        <w:t>,</w:t>
      </w:r>
      <w:r w:rsidRPr="00B5339F">
        <w:t xml:space="preserve"> resp. prijateľnej úrovni.</w:t>
      </w:r>
    </w:p>
    <w:p w14:paraId="26D7DDF6" w14:textId="77777777" w:rsidR="004B7756" w:rsidRPr="00B5339F" w:rsidRDefault="004B7756" w:rsidP="00151681">
      <w:pPr>
        <w:spacing w:before="120" w:line="240" w:lineRule="auto"/>
        <w:jc w:val="both"/>
      </w:pPr>
      <w:r w:rsidRPr="00B5339F">
        <w:t xml:space="preserve">Hodnota benchmarku projektu sa počíta ako </w:t>
      </w:r>
      <w:r w:rsidRPr="006C145A">
        <w:rPr>
          <w:b/>
        </w:rPr>
        <w:t>pomer výšky celkových oprávnených výdavkov na</w:t>
      </w:r>
      <w:r w:rsidR="00391AA9">
        <w:rPr>
          <w:b/>
        </w:rPr>
        <w:t> </w:t>
      </w:r>
      <w:r w:rsidRPr="006C145A">
        <w:rPr>
          <w:b/>
        </w:rPr>
        <w:t>hlavné aktivity projektu k cieľovej hodnote príslušného me</w:t>
      </w:r>
      <w:r>
        <w:rPr>
          <w:b/>
        </w:rPr>
        <w:t>rateľného ukazovateľa projektu</w:t>
      </w:r>
      <w:r>
        <w:rPr>
          <w:rStyle w:val="Odkaznapoznmkupodiarou"/>
          <w:b/>
        </w:rPr>
        <w:footnoteReference w:id="43"/>
      </w:r>
      <w:r w:rsidRPr="006C145A">
        <w:rPr>
          <w:b/>
        </w:rPr>
        <w:t>.</w:t>
      </w:r>
    </w:p>
    <w:p w14:paraId="426AFC63" w14:textId="77777777" w:rsidR="004B7756" w:rsidRPr="00B5339F" w:rsidRDefault="004B7756" w:rsidP="00151681">
      <w:pPr>
        <w:spacing w:before="120" w:line="240" w:lineRule="auto"/>
        <w:jc w:val="both"/>
      </w:pPr>
      <w:r w:rsidRPr="00B5339F">
        <w:t>V prípade výdavkov, pri ktorých nie je stanovený benchmark (nie je možné všeobecne stanoviť technické riešenie predmetnej aktivity), bude hospodárnosť a efektívnosť výdavkov posúdená v</w:t>
      </w:r>
      <w:r w:rsidR="00391AA9">
        <w:t> </w:t>
      </w:r>
      <w:r w:rsidRPr="00B5339F">
        <w:t>konaní o ŽoNFP prostredníctvom iných pomocných nástro</w:t>
      </w:r>
      <w:r>
        <w:t>jov uvedených v tejto kapitole</w:t>
      </w:r>
      <w:r>
        <w:rPr>
          <w:rStyle w:val="Odkaznapoznmkupodiarou"/>
        </w:rPr>
        <w:footnoteReference w:id="44"/>
      </w:r>
      <w:r w:rsidRPr="00B5339F">
        <w:t>. Jednotlivé vstupy do výpočtu benchmarku musia byť v súlade s relevantnými údajmi uvedenými v</w:t>
      </w:r>
      <w:r w:rsidR="00391AA9">
        <w:t> </w:t>
      </w:r>
      <w:r w:rsidRPr="00B5339F">
        <w:t>ŽoNFP vrátane jej príloh.</w:t>
      </w:r>
    </w:p>
    <w:p w14:paraId="1D612986" w14:textId="77777777" w:rsidR="004B7756" w:rsidRPr="00B5339F" w:rsidRDefault="004B7756" w:rsidP="00151681">
      <w:pPr>
        <w:spacing w:before="120" w:line="240" w:lineRule="auto"/>
        <w:jc w:val="both"/>
      </w:pPr>
      <w:r w:rsidRPr="00B5339F">
        <w:t>Pri posudzovaní hodnoty benchmarku sa berie do úvahy výška výdavkov hlavných aktivít projektu po</w:t>
      </w:r>
      <w:r w:rsidR="00391AA9">
        <w:t> </w:t>
      </w:r>
      <w:r w:rsidRPr="00B5339F">
        <w:t>ich prípadnom znížení v procese schvaľovania projektu z dôvodu identifikácie vecne neoprávnených, neúčelných alebo nehospodárnych výdavkov.</w:t>
      </w:r>
    </w:p>
    <w:p w14:paraId="3382BF10" w14:textId="77777777" w:rsidR="004B7756" w:rsidRPr="006C145A" w:rsidRDefault="004B7756" w:rsidP="00151681">
      <w:pPr>
        <w:spacing w:before="120" w:line="240" w:lineRule="auto"/>
        <w:jc w:val="both"/>
        <w:rPr>
          <w:b/>
        </w:rPr>
      </w:pPr>
      <w:r w:rsidRPr="006C145A">
        <w:rPr>
          <w:b/>
        </w:rPr>
        <w:t>V prípade prekročenia stanovených benchmarkov, alebo prekročenia stanovených finančných limitov budú výdavky nad referenčnú hodnotu benchmarku, alebo výdavky nad stanovený limit posúdené ako neoprávnené.</w:t>
      </w:r>
    </w:p>
    <w:p w14:paraId="39E8AA4B" w14:textId="77777777" w:rsidR="00F120A9" w:rsidRPr="00B5339F" w:rsidRDefault="004B7756" w:rsidP="00151681">
      <w:pPr>
        <w:spacing w:before="120" w:line="240" w:lineRule="auto"/>
        <w:jc w:val="both"/>
      </w:pPr>
      <w:r w:rsidRPr="00B5339F">
        <w:t>V prípade identifikácie neoprávnených výdavkov projektu z dôvodu vecnej neoprávnenosti alebo neúčelnosti Poskytovateľ v procese odborného hodnotenia zníži výšku celkových oprávnených výdavkov projektu o identifikované neoprávnené výdavky, ktoré nebudú z IROP financované. V</w:t>
      </w:r>
      <w:r w:rsidR="00391AA9">
        <w:t> </w:t>
      </w:r>
      <w:r w:rsidRPr="00B5339F">
        <w:t>prípade, ak Poskytova</w:t>
      </w:r>
      <w:r>
        <w:t xml:space="preserve">teľ identifikuje </w:t>
      </w:r>
      <w:r w:rsidRPr="006C145A">
        <w:rPr>
          <w:b/>
        </w:rPr>
        <w:t>viac ako 30 %</w:t>
      </w:r>
      <w:r w:rsidRPr="006C145A">
        <w:rPr>
          <w:rStyle w:val="Odkaznapoznmkupodiarou"/>
          <w:b/>
        </w:rPr>
        <w:footnoteReference w:id="45"/>
      </w:r>
      <w:r w:rsidRPr="00B5339F">
        <w:t xml:space="preserve"> finančnej hodnoty žiadateľom definovaných celkových oprávnených výdavkov projektu ako vecne neoprávnených a/alebo neúčelných, bude to </w:t>
      </w:r>
      <w:r w:rsidRPr="00B5339F">
        <w:lastRenderedPageBreak/>
        <w:t>vyhodnotené ako nesplnenie hodnotiaceho kritéria</w:t>
      </w:r>
      <w:r w:rsidR="00BF523A">
        <w:t>.</w:t>
      </w:r>
      <w:r w:rsidRPr="00B5339F">
        <w:t xml:space="preserve"> Vecná</w:t>
      </w:r>
      <w:r>
        <w:t xml:space="preserve"> </w:t>
      </w:r>
      <w:r w:rsidRPr="00B5339F">
        <w:t>oprávnenosť výdavkov projektu – obsahová oprávnenosť, účelnosť a účinnosť, v dôsledku čoho bude projekt neschválený.</w:t>
      </w:r>
    </w:p>
    <w:p w14:paraId="2DD9E526" w14:textId="77777777" w:rsidR="004B7756" w:rsidRPr="00A640AC" w:rsidRDefault="004B7756" w:rsidP="00151681">
      <w:pPr>
        <w:pStyle w:val="Odsekzoznamu"/>
        <w:numPr>
          <w:ilvl w:val="0"/>
          <w:numId w:val="64"/>
        </w:numPr>
        <w:spacing w:before="120" w:line="240" w:lineRule="auto"/>
        <w:jc w:val="both"/>
        <w:rPr>
          <w:b/>
          <w:color w:val="002060"/>
        </w:rPr>
      </w:pPr>
      <w:r w:rsidRPr="00A640AC">
        <w:rPr>
          <w:b/>
          <w:color w:val="002060"/>
        </w:rPr>
        <w:t>Znalecký alebo odborný posudok</w:t>
      </w:r>
    </w:p>
    <w:p w14:paraId="1B38BDD8" w14:textId="77777777" w:rsidR="004B7756" w:rsidRPr="00B5339F" w:rsidRDefault="004B7756" w:rsidP="00151681">
      <w:pPr>
        <w:spacing w:before="120" w:line="240" w:lineRule="auto"/>
        <w:jc w:val="both"/>
      </w:pPr>
      <w:r w:rsidRPr="00B5339F">
        <w:t>Znaleckým alebo odborným posudkom vyhotoveným znalcom podľa zákona o znalcoch, tlmočníkoch a prekladateľoch žiadateľ preukazuje hospodárnosť výdavkov na nákup nehnuteľností (stavby, pozemky).</w:t>
      </w:r>
    </w:p>
    <w:p w14:paraId="6AD7D58B" w14:textId="77777777" w:rsidR="004B7756" w:rsidRPr="00B5339F" w:rsidRDefault="004B7756" w:rsidP="00151681">
      <w:pPr>
        <w:spacing w:before="120" w:line="240" w:lineRule="auto"/>
        <w:jc w:val="both"/>
      </w:pPr>
      <w:r w:rsidRPr="00B5339F">
        <w:t xml:space="preserve">Výdavky na nákup nehnuteľností stanovené v rozpočte ŽoNFP, ktoré budú vyššie ako je cena nehnuteľnosti stanovená znaleckým alebo odborným posudkom, budú považované za neoprávnené (ak nie je v tejto príručke uvedené inak). SO </w:t>
      </w:r>
      <w:r w:rsidR="00EA6F28">
        <w:t xml:space="preserve">pre IROP </w:t>
      </w:r>
      <w:r w:rsidRPr="00B5339F">
        <w:t>v takom prípade zníži oprávnené výdavky projektu o časť výdavkov, ktoré boli identifikované ako neoprávnené z dôvodu prekročenia ceny nehnuteľnosti stanovenej znaleckým posudkom.</w:t>
      </w:r>
    </w:p>
    <w:p w14:paraId="752819AC" w14:textId="77777777" w:rsidR="00F120A9" w:rsidRPr="00B5339F" w:rsidRDefault="004B7756" w:rsidP="00151681">
      <w:pPr>
        <w:spacing w:before="120" w:line="240" w:lineRule="auto"/>
        <w:jc w:val="both"/>
      </w:pPr>
      <w:r w:rsidRPr="00B5339F">
        <w:t>Znaleckým alebo odborným posudkom vyhotoveným podľa zákona o znalcoch, tlmočníkoch a</w:t>
      </w:r>
      <w:r w:rsidR="00391AA9">
        <w:t> </w:t>
      </w:r>
      <w:r w:rsidRPr="00B5339F">
        <w:t>prekladateľoch je možné zo strany žiadateľa preukázať hospodárnosť výdavkov na obstaranie hnuteľného majetku (napr. špeciálne zariadenia) v prípade, keď nebolo objektívne možné (na základe čestného vyhlásenia žiadateľa) vykonať riadny prieskum trhu.</w:t>
      </w:r>
    </w:p>
    <w:p w14:paraId="1E6DD625" w14:textId="77777777" w:rsidR="004B7756" w:rsidRPr="00A640AC" w:rsidRDefault="007D0F5B" w:rsidP="00151681">
      <w:pPr>
        <w:pStyle w:val="Odsekzoznamu"/>
        <w:numPr>
          <w:ilvl w:val="0"/>
          <w:numId w:val="64"/>
        </w:numPr>
        <w:spacing w:before="120" w:line="240" w:lineRule="auto"/>
        <w:jc w:val="both"/>
        <w:rPr>
          <w:b/>
          <w:color w:val="002060"/>
        </w:rPr>
      </w:pPr>
      <w:r>
        <w:rPr>
          <w:b/>
          <w:color w:val="002060"/>
        </w:rPr>
        <w:t>Z</w:t>
      </w:r>
      <w:r w:rsidR="004B7756" w:rsidRPr="00A640AC">
        <w:rPr>
          <w:b/>
          <w:color w:val="002060"/>
        </w:rPr>
        <w:t>ealizované verejné obstarávanie</w:t>
      </w:r>
    </w:p>
    <w:p w14:paraId="76BD0A40" w14:textId="77777777" w:rsidR="004B7756" w:rsidRPr="00B5339F" w:rsidRDefault="004B7756" w:rsidP="00151681">
      <w:pPr>
        <w:spacing w:before="120" w:line="240" w:lineRule="auto"/>
        <w:jc w:val="both"/>
      </w:pPr>
      <w:r w:rsidRPr="00B5339F">
        <w:t xml:space="preserve">Vo všeobecnosti platí, že v prípade výdavkov spadajúcich pod pravidlá </w:t>
      </w:r>
      <w:r w:rsidR="00BF523A">
        <w:t>VO</w:t>
      </w:r>
      <w:r w:rsidRPr="00B5339F">
        <w:t>, sú na</w:t>
      </w:r>
      <w:r w:rsidR="00391AA9">
        <w:t> </w:t>
      </w:r>
      <w:r w:rsidRPr="00B5339F">
        <w:t xml:space="preserve">financovanie oprávnené výdavky do výšky, ktorá bola stanovená </w:t>
      </w:r>
      <w:r w:rsidR="00BF523A">
        <w:t>VO</w:t>
      </w:r>
      <w:r w:rsidRPr="00B5339F">
        <w:t>.</w:t>
      </w:r>
    </w:p>
    <w:p w14:paraId="4D3F3E06" w14:textId="77777777" w:rsidR="004B7756" w:rsidRPr="00B5339F" w:rsidRDefault="004B7756" w:rsidP="00151681">
      <w:pPr>
        <w:spacing w:before="120" w:line="240" w:lineRule="auto"/>
        <w:jc w:val="both"/>
      </w:pPr>
      <w:r w:rsidRPr="00B5339F">
        <w:t xml:space="preserve">V prípade, ak žiadateľ ukončil proces VO pred predložením ŽoNFP, je oprávnený preukázať hospodárnosť predmetných výdavkov na základe výsledku zrealizovaného VO. V takom prípade žiadateľ stanoví v rozpočte ŽoNFP výšku oprávnených výdavkov v zmysle ukončeného </w:t>
      </w:r>
      <w:r w:rsidR="00BF523A">
        <w:t>VO</w:t>
      </w:r>
      <w:r w:rsidRPr="00B5339F">
        <w:t xml:space="preserve"> podľa </w:t>
      </w:r>
      <w:r w:rsidR="00BF523A">
        <w:t>Z</w:t>
      </w:r>
      <w:r w:rsidRPr="00B5339F">
        <w:t>VO.</w:t>
      </w:r>
    </w:p>
    <w:p w14:paraId="0E3B40ED" w14:textId="77777777" w:rsidR="00F120A9" w:rsidRDefault="004B7756" w:rsidP="00151681">
      <w:pPr>
        <w:spacing w:before="120" w:line="240" w:lineRule="auto"/>
        <w:jc w:val="both"/>
      </w:pPr>
      <w:r w:rsidRPr="00B5339F">
        <w:t>Týmto nie je dotknutá povinnosť dodržania stanovených finančných limitov.</w:t>
      </w:r>
    </w:p>
    <w:p w14:paraId="12368849" w14:textId="77777777" w:rsidR="004B7756" w:rsidRPr="00A640AC" w:rsidRDefault="004B7756" w:rsidP="00151681">
      <w:pPr>
        <w:pStyle w:val="Odsekzoznamu"/>
        <w:numPr>
          <w:ilvl w:val="0"/>
          <w:numId w:val="64"/>
        </w:numPr>
        <w:spacing w:before="120" w:line="240" w:lineRule="auto"/>
        <w:jc w:val="both"/>
        <w:rPr>
          <w:b/>
          <w:color w:val="002060"/>
        </w:rPr>
      </w:pPr>
      <w:r w:rsidRPr="00A640AC">
        <w:rPr>
          <w:b/>
          <w:color w:val="002060"/>
        </w:rPr>
        <w:t>Prieskum trhu</w:t>
      </w:r>
      <w:r w:rsidRPr="00A640AC">
        <w:rPr>
          <w:rStyle w:val="Odkaznapoznmkupodiarou"/>
          <w:b/>
          <w:color w:val="002060"/>
        </w:rPr>
        <w:footnoteReference w:id="46"/>
      </w:r>
    </w:p>
    <w:p w14:paraId="5117173C" w14:textId="77777777" w:rsidR="004B7756" w:rsidRPr="00B5339F" w:rsidRDefault="004B7756" w:rsidP="00151681">
      <w:pPr>
        <w:spacing w:before="120" w:line="240" w:lineRule="auto"/>
        <w:jc w:val="both"/>
      </w:pPr>
      <w:r w:rsidRPr="00B5339F">
        <w:t>Prieskum trhu predstavuje pomocný nástroj na overovanie hospodárnosti výdavkov najmä v prípade výdavkov, pre ktoré nie sú stanovené finančné limity alebo benchmarky a zároveň žiadateľ nepreukazuje hospodárnosť výdavkov prostredníctvom štátnej expertízy, zrealizovaného VO, znaleckým alebo odborným posudkom.</w:t>
      </w:r>
    </w:p>
    <w:p w14:paraId="7DE333E8" w14:textId="77777777" w:rsidR="004B7756" w:rsidRPr="00B5339F" w:rsidRDefault="004B7756" w:rsidP="00151681">
      <w:pPr>
        <w:spacing w:before="120" w:line="240" w:lineRule="auto"/>
        <w:jc w:val="both"/>
      </w:pPr>
      <w:r w:rsidRPr="00B5339F">
        <w:t xml:space="preserve">Žiadateľ vykoná prieskum trhu vyžiadaním </w:t>
      </w:r>
      <w:r w:rsidRPr="006C145A">
        <w:rPr>
          <w:b/>
        </w:rPr>
        <w:t>minimálne 3 ponúk</w:t>
      </w:r>
      <w:r w:rsidRPr="00B5339F">
        <w:t xml:space="preserve"> od rôznych potenciálnych dodávateľov na predmet zákazky tovaru, práce alebo služby s cieľom zistenia aktuálnych cenových úrovní.</w:t>
      </w:r>
    </w:p>
    <w:p w14:paraId="104B46B1" w14:textId="77777777" w:rsidR="004B7756" w:rsidRPr="00B5339F" w:rsidRDefault="004B7756" w:rsidP="00151681">
      <w:pPr>
        <w:spacing w:before="120" w:line="240" w:lineRule="auto"/>
        <w:jc w:val="both"/>
      </w:pPr>
      <w:r w:rsidRPr="00B5339F">
        <w:t xml:space="preserve">SO </w:t>
      </w:r>
      <w:r w:rsidR="00EA6F28">
        <w:t>pre IROP</w:t>
      </w:r>
      <w:r w:rsidRPr="00B5339F">
        <w:t xml:space="preserve"> je oprávnený v prípade, že na úrovni žiadateľa nie je možné získať resp. identifikovať minimálne 3 ponuky od potenciálnych dodávateľov, akceptovať aj nižší počet ponúk. V takomto prípade SO overí opodstatnenosť zdôvodnenia nižšieho ako požadovaného počtu oslovených potenciálnych dodávateľov zo strany žiadateľa.</w:t>
      </w:r>
    </w:p>
    <w:p w14:paraId="32E3AE12" w14:textId="77777777" w:rsidR="004B7756" w:rsidRPr="00B5339F" w:rsidRDefault="004B7756" w:rsidP="00151681">
      <w:pPr>
        <w:spacing w:before="120" w:line="240" w:lineRule="auto"/>
        <w:jc w:val="both"/>
      </w:pPr>
      <w:r w:rsidRPr="00B5339F">
        <w:t xml:space="preserve">SO </w:t>
      </w:r>
      <w:r w:rsidR="00EA6F28">
        <w:t xml:space="preserve">pre IROP </w:t>
      </w:r>
      <w:r w:rsidRPr="00B5339F">
        <w:t>je zároveň oprávnený v rámci vyzvania požadovať nižší počet ponúk od</w:t>
      </w:r>
      <w:r w:rsidR="00391AA9">
        <w:t> </w:t>
      </w:r>
      <w:r w:rsidRPr="00B5339F">
        <w:t>potenciálnych dodávateľov (najmä v prípade objektívnych skutočností vyplývajúcich zo špecifík typov oprávnených aktivít a žiadateľov).</w:t>
      </w:r>
    </w:p>
    <w:p w14:paraId="6399C419" w14:textId="77777777" w:rsidR="004B7756" w:rsidRPr="00F477EA" w:rsidRDefault="004B7756" w:rsidP="00151681">
      <w:pPr>
        <w:spacing w:before="120" w:line="240" w:lineRule="auto"/>
        <w:jc w:val="both"/>
      </w:pPr>
      <w:r w:rsidRPr="00F477EA">
        <w:t>V prípade, že daný výdavok spadá pod tovar/službu/prácu, ktorá je v</w:t>
      </w:r>
      <w:r w:rsidR="00C34144">
        <w:t xml:space="preserve"> zmysle </w:t>
      </w:r>
      <w:r w:rsidRPr="00F477EA">
        <w:t xml:space="preserve">§ 2 ods. 5 písm. o) a ods. 6, ods. 7 </w:t>
      </w:r>
      <w:r w:rsidR="00BF523A">
        <w:t>ZVO</w:t>
      </w:r>
      <w:r w:rsidRPr="00F477EA">
        <w:t xml:space="preserve"> bežne dostupná na trhu, prieskum trhu môže žiadateľ vykonať aj na základe údajov zverejnených na elektronickom trhovisku (</w:t>
      </w:r>
      <w:hyperlink r:id="rId17" w:history="1">
        <w:r w:rsidRPr="00F477EA">
          <w:rPr>
            <w:rStyle w:val="Hypertextovprepojenie"/>
          </w:rPr>
          <w:t>www.eks.sk</w:t>
        </w:r>
      </w:hyperlink>
      <w:r w:rsidRPr="00F477EA">
        <w:t>). V tomto prípade identifikuje minimálne 3 rovnaké alebo porovnateľné zákazky (s</w:t>
      </w:r>
      <w:r w:rsidR="00391AA9">
        <w:t> </w:t>
      </w:r>
      <w:r w:rsidRPr="00F477EA">
        <w:t>ohľadom na predmet zákazky), ktorých priemerná hodnota bude preukazovať hospodárnosť výdavku požadovaného žiadateľom.</w:t>
      </w:r>
    </w:p>
    <w:p w14:paraId="1D04F1F0" w14:textId="77777777" w:rsidR="004B7756" w:rsidRPr="00B5339F" w:rsidRDefault="004B7756" w:rsidP="00151681">
      <w:pPr>
        <w:spacing w:before="120" w:line="240" w:lineRule="auto"/>
        <w:jc w:val="both"/>
      </w:pPr>
      <w:r w:rsidRPr="00B5339F">
        <w:t>Výstupné informácie o vykonanom prieskume trhu žiadateľ zaznamená v zázname o vykonaní prieskumu trhu, v ktorom vyhodnotí výsledky prieskumu trhu z hľadiska požiadaviek uvedených vo</w:t>
      </w:r>
      <w:r w:rsidR="00391AA9">
        <w:t> </w:t>
      </w:r>
      <w:r w:rsidRPr="00B5339F">
        <w:t>výzve.</w:t>
      </w:r>
    </w:p>
    <w:p w14:paraId="61C24B84" w14:textId="77777777" w:rsidR="004B7756" w:rsidRPr="00B5339F" w:rsidRDefault="004B7756" w:rsidP="00151681">
      <w:pPr>
        <w:spacing w:before="120" w:line="240" w:lineRule="auto"/>
        <w:jc w:val="both"/>
      </w:pPr>
      <w:r w:rsidRPr="00B5339F">
        <w:lastRenderedPageBreak/>
        <w:t xml:space="preserve">SO </w:t>
      </w:r>
      <w:r w:rsidR="00EA6F28">
        <w:t>pre IROP</w:t>
      </w:r>
      <w:r w:rsidRPr="00B5339F">
        <w:t xml:space="preserve"> je oprávnený overiť výšku výdavkov nárokovaných v ŽoNFP, na základe žiadateľom vykonaného prieskumu trhu prostredníctvom vykonania svojho vlastného prieskumu trhu. V</w:t>
      </w:r>
      <w:r w:rsidR="00391AA9">
        <w:t> </w:t>
      </w:r>
      <w:r w:rsidRPr="00B5339F">
        <w:t xml:space="preserve">prípade, ak výška výdavkov nárokovaných žiadateľom v rozpočte ŽoNFP prevyšuje ceny identifikované SO </w:t>
      </w:r>
      <w:r w:rsidR="00EA6F28">
        <w:t xml:space="preserve">pre IROP </w:t>
      </w:r>
      <w:r w:rsidRPr="00B5339F">
        <w:t xml:space="preserve">na základe ním vykonaného prieskumu trhu, SO </w:t>
      </w:r>
      <w:r w:rsidR="00EA6F28">
        <w:t>pre IROP</w:t>
      </w:r>
      <w:r w:rsidRPr="00B5339F">
        <w:t xml:space="preserve"> bude považovať tieto výdavky za nehospodárne </w:t>
      </w:r>
      <w:r>
        <w:t xml:space="preserve">a maximálnou výškou oprávnených </w:t>
      </w:r>
      <w:r w:rsidRPr="00B5339F">
        <w:t xml:space="preserve">výdavkov jednotkových cien žiadateľa/prijímateľa bude výška oprávnených výdavkov stanovená SO </w:t>
      </w:r>
      <w:r w:rsidR="00EA6F28">
        <w:t>pre IROP</w:t>
      </w:r>
      <w:r w:rsidRPr="00B5339F">
        <w:t xml:space="preserve"> na základe ním vykonaného prieskumu trhu.</w:t>
      </w:r>
    </w:p>
    <w:p w14:paraId="75D80428" w14:textId="77777777" w:rsidR="00F120A9" w:rsidRPr="00B5339F" w:rsidRDefault="004B7756" w:rsidP="00151681">
      <w:pPr>
        <w:spacing w:before="120" w:line="240" w:lineRule="auto"/>
        <w:jc w:val="both"/>
      </w:pPr>
      <w:r w:rsidRPr="00B5339F">
        <w:t>Ak je to relevantné, osobitné podmienky pre vykonanie prieskumu trhu budú stanovené vo</w:t>
      </w:r>
      <w:r w:rsidR="00391AA9">
        <w:t> </w:t>
      </w:r>
      <w:r w:rsidRPr="00B5339F">
        <w:t>výzve</w:t>
      </w:r>
      <w:r w:rsidR="00F120A9">
        <w:t xml:space="preserve">. </w:t>
      </w:r>
    </w:p>
    <w:p w14:paraId="7B24605F" w14:textId="77777777" w:rsidR="004B7756" w:rsidRPr="00A640AC" w:rsidRDefault="004B7756" w:rsidP="00151681">
      <w:pPr>
        <w:pStyle w:val="Odsekzoznamu"/>
        <w:numPr>
          <w:ilvl w:val="0"/>
          <w:numId w:val="64"/>
        </w:numPr>
        <w:spacing w:before="120" w:line="240" w:lineRule="auto"/>
        <w:jc w:val="both"/>
        <w:rPr>
          <w:b/>
          <w:color w:val="002060"/>
        </w:rPr>
      </w:pPr>
      <w:r w:rsidRPr="00A640AC">
        <w:rPr>
          <w:b/>
          <w:color w:val="002060"/>
        </w:rPr>
        <w:t>Štátna expertíza</w:t>
      </w:r>
    </w:p>
    <w:p w14:paraId="3D9227CE" w14:textId="77777777" w:rsidR="00665C56" w:rsidRPr="004E4001" w:rsidRDefault="004B7756" w:rsidP="00151681">
      <w:pPr>
        <w:spacing w:before="120" w:line="240" w:lineRule="auto"/>
        <w:jc w:val="both"/>
      </w:pPr>
      <w:r w:rsidRPr="00B5339F">
        <w:t xml:space="preserve">V prípade, </w:t>
      </w:r>
      <w:r w:rsidR="00F120A9">
        <w:t xml:space="preserve">ak na verejné práce nebolo ukončené VO, pri posudzovaní hospodárnosti sa vychádza zo záverov </w:t>
      </w:r>
      <w:r w:rsidR="00665C56">
        <w:t xml:space="preserve">štátnej expertízy. </w:t>
      </w:r>
    </w:p>
    <w:p w14:paraId="2B0DD717" w14:textId="77777777" w:rsidR="004B7756" w:rsidRPr="00A640AC" w:rsidRDefault="004B7756" w:rsidP="00151681">
      <w:pPr>
        <w:pStyle w:val="Odsekzoznamu"/>
        <w:numPr>
          <w:ilvl w:val="0"/>
          <w:numId w:val="64"/>
        </w:numPr>
        <w:spacing w:before="120" w:line="240" w:lineRule="auto"/>
        <w:jc w:val="both"/>
        <w:rPr>
          <w:b/>
          <w:color w:val="002060"/>
        </w:rPr>
      </w:pPr>
      <w:r w:rsidRPr="00A640AC">
        <w:rPr>
          <w:b/>
          <w:color w:val="002060"/>
        </w:rPr>
        <w:t>Podklady vypracované autorizovanou osobou</w:t>
      </w:r>
    </w:p>
    <w:p w14:paraId="4D014B3F" w14:textId="77777777" w:rsidR="008650FB" w:rsidRDefault="004B7756" w:rsidP="00151681">
      <w:pPr>
        <w:spacing w:before="120" w:line="240" w:lineRule="auto"/>
        <w:jc w:val="both"/>
      </w:pPr>
      <w:r w:rsidRPr="00B5339F">
        <w:t>V prípade stavebných prác je možné pre účely hospodárnosti výdavkov v ŽoNFP vychádzať aj z</w:t>
      </w:r>
      <w:r w:rsidR="00391AA9">
        <w:t> </w:t>
      </w:r>
      <w:r w:rsidRPr="00B5339F">
        <w:t>rozpočtu projektu vypracovaného autorizovanou osobou podľa zákona č. 138/1992 Zb. o</w:t>
      </w:r>
      <w:r w:rsidR="00391AA9">
        <w:t> </w:t>
      </w:r>
      <w:r w:rsidRPr="00B5339F">
        <w:t>autorizovaných architektoch a autorizovaných stavebných inžinieroch v znení neskorších predpisov.</w:t>
      </w:r>
      <w:r>
        <w:t xml:space="preserve"> Žiadateľ je povinný pri tvorbe rozpočtu na stavbu nebrať do úvahy len rozpočet projektu vypracovaný autorizovanou osobou, ale vykonať aj prieskum trhu ako pomocný nástroj na posudzovanie hospodárnosti výdavkov. Žiadateľ vykoná prieskum trhu vyžiadaním minimálne 3 ponúk od rôznych potenciálnych dodávateľov na predmet zákazky tovaru, práce alebo služby s cieľom zistenia aktuálnych cenových úrovní. SO pre IROP je oprávnený v prípade, že na úrovni žiadateľa nie je možné získať, resp. identifikovať minimálne 3 ponuky od potenciálnych dodávateľov, akceptovať aj </w:t>
      </w:r>
      <w:r w:rsidR="00391AA9">
        <w:t>nižší</w:t>
      </w:r>
      <w:r>
        <w:t xml:space="preserve"> počet ponúk. V tomto prípade SO pre IROP overí opodstatnenosť zdôvodnenia nižšieho ako požadovaného počtu oslovených potenciálnych dodávateľov zo strany žia</w:t>
      </w:r>
      <w:r w:rsidR="007511D1">
        <w:t>dateľa.</w:t>
      </w:r>
    </w:p>
    <w:p w14:paraId="45B08B13" w14:textId="77777777" w:rsidR="008650FB" w:rsidRDefault="008650FB" w:rsidP="00151681">
      <w:pPr>
        <w:spacing w:before="120" w:line="240" w:lineRule="auto"/>
        <w:jc w:val="both"/>
      </w:pPr>
      <w:r>
        <w:br w:type="page"/>
      </w:r>
    </w:p>
    <w:p w14:paraId="20D433EB" w14:textId="77777777" w:rsidR="00DF46E5" w:rsidRDefault="00C34144" w:rsidP="00151681">
      <w:pPr>
        <w:pStyle w:val="Nadpis1"/>
        <w:numPr>
          <w:ilvl w:val="2"/>
          <w:numId w:val="3"/>
        </w:numPr>
        <w:spacing w:before="120" w:after="120" w:line="240" w:lineRule="auto"/>
        <w:ind w:left="426"/>
        <w:rPr>
          <w:caps/>
        </w:rPr>
      </w:pPr>
      <w:bookmarkStart w:id="104" w:name="_Toc505198000"/>
      <w:bookmarkStart w:id="105" w:name="_Toc505244778"/>
      <w:bookmarkStart w:id="106" w:name="_Toc505197460"/>
      <w:bookmarkStart w:id="107" w:name="_Toc505270060"/>
      <w:bookmarkStart w:id="108" w:name="_Toc505198001"/>
      <w:bookmarkEnd w:id="104"/>
      <w:bookmarkEnd w:id="105"/>
      <w:bookmarkEnd w:id="106"/>
      <w:r w:rsidRPr="00E21188">
        <w:rPr>
          <w:caps/>
        </w:rPr>
        <w:lastRenderedPageBreak/>
        <w:t xml:space="preserve">Zoznam </w:t>
      </w:r>
      <w:r w:rsidR="00DF46E5">
        <w:rPr>
          <w:caps/>
        </w:rPr>
        <w:t>príloh</w:t>
      </w:r>
      <w:bookmarkEnd w:id="107"/>
    </w:p>
    <w:p w14:paraId="07D873F3" w14:textId="4BB85D7E" w:rsidR="00DF46E5" w:rsidRPr="007511D1" w:rsidRDefault="00DF46E5" w:rsidP="00151681">
      <w:pPr>
        <w:spacing w:before="120" w:line="240" w:lineRule="auto"/>
      </w:pPr>
      <w:r w:rsidRPr="007511D1">
        <w:rPr>
          <w:b/>
          <w:bCs/>
          <w:kern w:val="32"/>
          <w:szCs w:val="32"/>
        </w:rPr>
        <w:t>Príloha č. 1</w:t>
      </w:r>
      <w:r w:rsidR="0050025E">
        <w:rPr>
          <w:b/>
          <w:bCs/>
          <w:kern w:val="32"/>
          <w:szCs w:val="32"/>
        </w:rPr>
        <w:t>a, 1b</w:t>
      </w:r>
      <w:r w:rsidRPr="007511D1">
        <w:rPr>
          <w:b/>
          <w:bCs/>
          <w:kern w:val="32"/>
          <w:szCs w:val="32"/>
        </w:rPr>
        <w:t xml:space="preserve"> – </w:t>
      </w:r>
      <w:r w:rsidR="007511D1" w:rsidRPr="007511D1">
        <w:rPr>
          <w:b/>
          <w:bCs/>
          <w:kern w:val="32"/>
          <w:szCs w:val="32"/>
        </w:rPr>
        <w:t xml:space="preserve">Finančné a percentuálne limity pre vybrané typy výdavkov </w:t>
      </w:r>
      <w:r w:rsidR="007511D1">
        <w:rPr>
          <w:b/>
          <w:bCs/>
          <w:kern w:val="32"/>
          <w:szCs w:val="32"/>
        </w:rPr>
        <w:t xml:space="preserve"> </w:t>
      </w:r>
    </w:p>
    <w:p w14:paraId="15E4DFE3" w14:textId="14DC3B3E" w:rsidR="003B22BA" w:rsidRPr="007511D1" w:rsidRDefault="00DF46E5" w:rsidP="00151681">
      <w:pPr>
        <w:spacing w:before="120" w:line="240" w:lineRule="auto"/>
      </w:pPr>
      <w:r w:rsidRPr="007511D1">
        <w:rPr>
          <w:b/>
          <w:bCs/>
          <w:kern w:val="32"/>
          <w:szCs w:val="32"/>
        </w:rPr>
        <w:t>Príloha č. 2</w:t>
      </w:r>
      <w:r w:rsidR="0050025E">
        <w:rPr>
          <w:b/>
          <w:bCs/>
          <w:kern w:val="32"/>
          <w:szCs w:val="32"/>
        </w:rPr>
        <w:t>a, 2b</w:t>
      </w:r>
      <w:r w:rsidRPr="007511D1">
        <w:rPr>
          <w:b/>
          <w:bCs/>
          <w:kern w:val="32"/>
          <w:szCs w:val="32"/>
        </w:rPr>
        <w:t xml:space="preserve"> – </w:t>
      </w:r>
      <w:r w:rsidR="007511D1" w:rsidRPr="007511D1">
        <w:rPr>
          <w:b/>
          <w:bCs/>
          <w:kern w:val="32"/>
          <w:szCs w:val="32"/>
        </w:rPr>
        <w:t>Zoznam oprávnených výdavkov pre ŠC 2.1.2</w:t>
      </w:r>
      <w:bookmarkEnd w:id="108"/>
    </w:p>
    <w:sectPr w:rsidR="003B22BA" w:rsidRPr="007511D1" w:rsidSect="009940A9">
      <w:footerReference w:type="default" r:id="rId18"/>
      <w:headerReference w:type="first" r:id="rId19"/>
      <w:footerReference w:type="first" r:id="rId20"/>
      <w:pgSz w:w="11900" w:h="16838"/>
      <w:pgMar w:top="993" w:right="1400" w:bottom="1134" w:left="1420" w:header="704" w:footer="45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2ACC7" w14:textId="77777777" w:rsidR="00974D05" w:rsidRDefault="00974D05" w:rsidP="004B7756">
      <w:pPr>
        <w:spacing w:after="0" w:line="240" w:lineRule="auto"/>
      </w:pPr>
      <w:r>
        <w:separator/>
      </w:r>
    </w:p>
  </w:endnote>
  <w:endnote w:type="continuationSeparator" w:id="0">
    <w:p w14:paraId="1543659C" w14:textId="77777777" w:rsidR="00974D05" w:rsidRDefault="00974D05" w:rsidP="004B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0FBF" w14:textId="36232460" w:rsidR="005E6999" w:rsidRDefault="005E6999" w:rsidP="00A13922">
    <w:pPr>
      <w:spacing w:after="0" w:line="240" w:lineRule="auto"/>
      <w:jc w:val="both"/>
    </w:pPr>
    <w:r w:rsidRPr="001A3654">
      <w:rPr>
        <w:b/>
        <w:color w:val="1F497D"/>
        <w:sz w:val="12"/>
        <w:szCs w:val="12"/>
      </w:rPr>
      <w:t xml:space="preserve">Pravidlá oprávnenosti výdavkov </w:t>
    </w:r>
    <w:r>
      <w:rPr>
        <w:b/>
        <w:color w:val="1F497D"/>
        <w:sz w:val="12"/>
        <w:szCs w:val="12"/>
      </w:rPr>
      <w:t xml:space="preserve">pre IROP, </w:t>
    </w:r>
    <w:r w:rsidRPr="001A3654">
      <w:rPr>
        <w:b/>
        <w:color w:val="1F497D"/>
        <w:sz w:val="12"/>
        <w:szCs w:val="12"/>
      </w:rPr>
      <w:t>prioritná os 2, šp</w:t>
    </w:r>
    <w:r w:rsidR="00062EF4">
      <w:rPr>
        <w:b/>
        <w:color w:val="1F497D"/>
        <w:sz w:val="12"/>
        <w:szCs w:val="12"/>
      </w:rPr>
      <w:t xml:space="preserve">ecifický cieľ 2.1.2, verzia č. </w:t>
    </w:r>
    <w:r w:rsidR="006A2E57">
      <w:rPr>
        <w:b/>
        <w:color w:val="1F497D"/>
        <w:sz w:val="12"/>
        <w:szCs w:val="12"/>
      </w:rPr>
      <w:t>2</w:t>
    </w:r>
    <w:r w:rsidR="00062EF4">
      <w:rPr>
        <w:b/>
        <w:color w:val="1F497D"/>
        <w:sz w:val="12"/>
        <w:szCs w:val="12"/>
      </w:rPr>
      <w:t xml:space="preserve">, </w:t>
    </w:r>
    <w:r w:rsidR="00AC39AC">
      <w:rPr>
        <w:b/>
        <w:color w:val="1F497D"/>
        <w:sz w:val="12"/>
        <w:szCs w:val="12"/>
      </w:rPr>
      <w:t>október</w:t>
    </w:r>
    <w:r w:rsidR="006A2E57" w:rsidRPr="001A3654">
      <w:rPr>
        <w:b/>
        <w:color w:val="1F497D"/>
        <w:sz w:val="12"/>
        <w:szCs w:val="12"/>
      </w:rPr>
      <w:t xml:space="preserve"> </w:t>
    </w:r>
    <w:r w:rsidRPr="001A3654">
      <w:rPr>
        <w:b/>
        <w:color w:val="1F497D"/>
        <w:sz w:val="12"/>
        <w:szCs w:val="12"/>
      </w:rPr>
      <w:t>2018</w:t>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rPr>
        <w:rFonts w:ascii="Arial" w:hAnsi="Arial" w:cs="Arial"/>
        <w:sz w:val="15"/>
        <w:szCs w:val="15"/>
      </w:rPr>
      <w:tab/>
    </w:r>
    <w:r>
      <w:fldChar w:fldCharType="begin"/>
    </w:r>
    <w:r>
      <w:instrText>PAGE   \* MERGEFORMAT</w:instrText>
    </w:r>
    <w:r>
      <w:fldChar w:fldCharType="separate"/>
    </w:r>
    <w:r w:rsidR="00B94A15">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0252370"/>
      <w:docPartObj>
        <w:docPartGallery w:val="Page Numbers (Bottom of Page)"/>
        <w:docPartUnique/>
      </w:docPartObj>
    </w:sdtPr>
    <w:sdtEndPr/>
    <w:sdtContent>
      <w:p w14:paraId="58DD6854" w14:textId="5A0D12B6" w:rsidR="005E6999" w:rsidRDefault="005E6999">
        <w:pPr>
          <w:pStyle w:val="Pta"/>
          <w:jc w:val="right"/>
        </w:pPr>
        <w:r>
          <w:fldChar w:fldCharType="begin"/>
        </w:r>
        <w:r>
          <w:instrText>PAGE   \* MERGEFORMAT</w:instrText>
        </w:r>
        <w:r>
          <w:fldChar w:fldCharType="separate"/>
        </w:r>
        <w:r w:rsidR="00B94A15">
          <w:rPr>
            <w:noProof/>
          </w:rPr>
          <w:t>1</w:t>
        </w:r>
        <w:r>
          <w:fldChar w:fldCharType="end"/>
        </w:r>
      </w:p>
    </w:sdtContent>
  </w:sdt>
  <w:p w14:paraId="40F84E4F" w14:textId="77777777" w:rsidR="005E6999" w:rsidRDefault="005E69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B1A6E" w14:textId="77777777" w:rsidR="00974D05" w:rsidRDefault="00974D05" w:rsidP="004B7756">
      <w:pPr>
        <w:spacing w:after="0" w:line="240" w:lineRule="auto"/>
      </w:pPr>
      <w:r>
        <w:separator/>
      </w:r>
    </w:p>
  </w:footnote>
  <w:footnote w:type="continuationSeparator" w:id="0">
    <w:p w14:paraId="4347BB1C" w14:textId="77777777" w:rsidR="00974D05" w:rsidRDefault="00974D05" w:rsidP="004B7756">
      <w:pPr>
        <w:spacing w:after="0" w:line="240" w:lineRule="auto"/>
      </w:pPr>
      <w:r>
        <w:continuationSeparator/>
      </w:r>
    </w:p>
  </w:footnote>
  <w:footnote w:id="1">
    <w:p w14:paraId="06E15B77" w14:textId="77777777" w:rsidR="005E6999" w:rsidRPr="00391AA9" w:rsidRDefault="005E6999" w:rsidP="0024569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sidRPr="00391AA9">
        <w:rPr>
          <w:rFonts w:cs="Calibri"/>
          <w:sz w:val="18"/>
          <w:szCs w:val="18"/>
        </w:rPr>
        <w:t>§ 8 ods. 4 zákona č. 523/2004 Z. z. o rozpočtových pravidlách verejnej správy a o zmene a doplnení niektorých zákonov v</w:t>
      </w:r>
      <w:r>
        <w:rPr>
          <w:rFonts w:cs="Calibri"/>
          <w:sz w:val="18"/>
          <w:szCs w:val="18"/>
        </w:rPr>
        <w:t> </w:t>
      </w:r>
      <w:r w:rsidRPr="00391AA9">
        <w:rPr>
          <w:rFonts w:cs="Calibri"/>
          <w:sz w:val="18"/>
          <w:szCs w:val="18"/>
        </w:rPr>
        <w:t>znení neskorších predpisov.</w:t>
      </w:r>
    </w:p>
  </w:footnote>
  <w:footnote w:id="2">
    <w:p w14:paraId="0E7EA892" w14:textId="77777777" w:rsidR="005E6999" w:rsidRPr="00391AA9" w:rsidRDefault="005E6999"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sidRPr="00391AA9">
        <w:rPr>
          <w:rFonts w:cs="Calibri"/>
          <w:sz w:val="18"/>
          <w:szCs w:val="18"/>
        </w:rPr>
        <w:t xml:space="preserve">Pre účely </w:t>
      </w:r>
      <w:r>
        <w:rPr>
          <w:rFonts w:cs="Calibri"/>
          <w:sz w:val="18"/>
          <w:szCs w:val="18"/>
        </w:rPr>
        <w:t>týchto pravidiel OV</w:t>
      </w:r>
      <w:r w:rsidRPr="00391AA9">
        <w:rPr>
          <w:rFonts w:cs="Calibri"/>
          <w:sz w:val="18"/>
          <w:szCs w:val="18"/>
        </w:rPr>
        <w:t xml:space="preserve"> sa odovzdávajúcim rozumie prijímateľ a príjemcom sa rozumie dodávateľ.</w:t>
      </w:r>
    </w:p>
  </w:footnote>
  <w:footnote w:id="3">
    <w:p w14:paraId="2C159AD5" w14:textId="77777777" w:rsidR="005E6999" w:rsidRPr="00391AA9" w:rsidRDefault="005E6999"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sidRPr="00A13922">
        <w:rPr>
          <w:sz w:val="18"/>
          <w:szCs w:val="18"/>
        </w:rPr>
        <w:t>Z</w:t>
      </w:r>
      <w:r w:rsidRPr="00391AA9">
        <w:rPr>
          <w:sz w:val="18"/>
          <w:szCs w:val="18"/>
        </w:rPr>
        <w:t>ákon č. 345/2015 Z. z. o verejnom obstarávaní a o zmene a doplnení niektorých zákon</w:t>
      </w:r>
      <w:r>
        <w:rPr>
          <w:sz w:val="18"/>
          <w:szCs w:val="18"/>
        </w:rPr>
        <w:t>ov v znení neskorších predpisov.</w:t>
      </w:r>
    </w:p>
  </w:footnote>
  <w:footnote w:id="4">
    <w:p w14:paraId="53E19889" w14:textId="77777777" w:rsidR="005E6999" w:rsidRPr="00391AA9" w:rsidRDefault="005E6999" w:rsidP="0003730B">
      <w:pPr>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 xml:space="preserve">ákon č. 311/2001 Z. z. Zákonník práce v znení neskorších predpisov. </w:t>
      </w:r>
    </w:p>
  </w:footnote>
  <w:footnote w:id="5">
    <w:p w14:paraId="10A595FA" w14:textId="77777777" w:rsidR="005E6999" w:rsidRPr="00391AA9" w:rsidRDefault="005E6999" w:rsidP="0003730B">
      <w:pPr>
        <w:pStyle w:val="Textpoznmkypodiarou"/>
        <w:spacing w:after="0" w:line="240" w:lineRule="auto"/>
        <w:jc w:val="both"/>
        <w:rPr>
          <w:sz w:val="18"/>
          <w:szCs w:val="18"/>
        </w:rPr>
      </w:pPr>
      <w:r w:rsidRPr="00391AA9">
        <w:rPr>
          <w:rStyle w:val="Odkaznapoznmkupodiarou"/>
          <w:sz w:val="18"/>
          <w:szCs w:val="18"/>
        </w:rPr>
        <w:footnoteRef/>
      </w:r>
      <w:r>
        <w:rPr>
          <w:sz w:val="18"/>
          <w:szCs w:val="18"/>
        </w:rPr>
        <w:t xml:space="preserve"> Zákon č. 55/2017 </w:t>
      </w:r>
      <w:r w:rsidRPr="00391AA9">
        <w:rPr>
          <w:sz w:val="18"/>
          <w:szCs w:val="18"/>
        </w:rPr>
        <w:t xml:space="preserve">Z. z.. o štátnej službe </w:t>
      </w:r>
      <w:r w:rsidRPr="00A13922">
        <w:rPr>
          <w:sz w:val="18"/>
          <w:szCs w:val="18"/>
        </w:rPr>
        <w:t>v znení neskorších predpisov</w:t>
      </w:r>
      <w:r>
        <w:rPr>
          <w:sz w:val="18"/>
          <w:szCs w:val="18"/>
        </w:rPr>
        <w:t>.</w:t>
      </w:r>
    </w:p>
  </w:footnote>
  <w:footnote w:id="6">
    <w:p w14:paraId="3B775DA7" w14:textId="77777777" w:rsidR="005E6999" w:rsidRPr="00391AA9" w:rsidRDefault="005E6999"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ákon č. 552/2003 Z. z. o výkone práce vo verejnom záujme v znení neskorších predpisov.</w:t>
      </w:r>
    </w:p>
  </w:footnote>
  <w:footnote w:id="7">
    <w:p w14:paraId="6D50B498" w14:textId="77777777" w:rsidR="005E6999" w:rsidRPr="00391AA9" w:rsidRDefault="005E6999"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ákon č. 291/2002 Z. z. o Štátnej pokladnici a o zmene a doplnení niektorých zákonov v znení neskorších predpisov</w:t>
      </w:r>
      <w:r>
        <w:rPr>
          <w:sz w:val="18"/>
          <w:szCs w:val="18"/>
        </w:rPr>
        <w:t>.</w:t>
      </w:r>
    </w:p>
  </w:footnote>
  <w:footnote w:id="8">
    <w:p w14:paraId="4C2D1EC2" w14:textId="77777777" w:rsidR="005E6999" w:rsidRPr="00391AA9" w:rsidRDefault="005E6999"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ákon č. 222/2004 Z. z. o dani z pridanej hodnoty</w:t>
      </w:r>
      <w:r>
        <w:rPr>
          <w:sz w:val="18"/>
          <w:szCs w:val="18"/>
        </w:rPr>
        <w:t xml:space="preserve"> v znení neskorších predpisov.</w:t>
      </w:r>
    </w:p>
  </w:footnote>
  <w:footnote w:id="9">
    <w:p w14:paraId="7A01D5E9" w14:textId="77777777" w:rsidR="005E6999" w:rsidRPr="00391AA9" w:rsidRDefault="005E6999" w:rsidP="0003730B">
      <w:pPr>
        <w:pStyle w:val="Textpoznmkypodiarou"/>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ákon č. 595/2003 Z. z. o dani z príjmov v znení neskorších predpisov</w:t>
      </w:r>
      <w:r>
        <w:rPr>
          <w:sz w:val="18"/>
          <w:szCs w:val="18"/>
        </w:rPr>
        <w:t>.</w:t>
      </w:r>
    </w:p>
  </w:footnote>
  <w:footnote w:id="10">
    <w:p w14:paraId="337838E4" w14:textId="77777777" w:rsidR="005E6999" w:rsidRPr="00391AA9" w:rsidRDefault="005E6999" w:rsidP="0003730B">
      <w:pPr>
        <w:pStyle w:val="Textpoznmkypodiarou"/>
        <w:spacing w:after="0" w:line="240" w:lineRule="auto"/>
        <w:jc w:val="both"/>
        <w:rPr>
          <w:sz w:val="18"/>
          <w:szCs w:val="18"/>
        </w:rPr>
      </w:pPr>
      <w:r w:rsidRPr="00391AA9">
        <w:rPr>
          <w:rStyle w:val="Odkaznapoznmkupodiarou"/>
          <w:sz w:val="18"/>
          <w:szCs w:val="18"/>
        </w:rPr>
        <w:footnoteRef/>
      </w:r>
      <w:r>
        <w:rPr>
          <w:sz w:val="18"/>
          <w:szCs w:val="18"/>
        </w:rPr>
        <w:t xml:space="preserve"> Z</w:t>
      </w:r>
      <w:r w:rsidRPr="00391AA9">
        <w:rPr>
          <w:sz w:val="18"/>
          <w:szCs w:val="18"/>
        </w:rPr>
        <w:t>ákon č. 357/2015 Z. z. o finančnej kontrole a audite a o zmene a doplnení niektorých zákonov</w:t>
      </w:r>
      <w:r>
        <w:rPr>
          <w:sz w:val="18"/>
          <w:szCs w:val="18"/>
        </w:rPr>
        <w:t xml:space="preserve"> v znení neskorších predpisov.</w:t>
      </w:r>
    </w:p>
  </w:footnote>
  <w:footnote w:id="11">
    <w:p w14:paraId="262B5660" w14:textId="77777777" w:rsidR="005E6999" w:rsidRPr="00391AA9" w:rsidRDefault="005E6999" w:rsidP="0003730B">
      <w:pPr>
        <w:spacing w:after="0" w:line="240" w:lineRule="auto"/>
        <w:jc w:val="both"/>
        <w:rPr>
          <w:sz w:val="18"/>
          <w:szCs w:val="18"/>
        </w:rPr>
      </w:pPr>
      <w:r w:rsidRPr="00391AA9">
        <w:rPr>
          <w:rStyle w:val="Odkaznapoznmkupodiarou"/>
          <w:sz w:val="18"/>
          <w:szCs w:val="18"/>
        </w:rPr>
        <w:footnoteRef/>
      </w:r>
      <w:r w:rsidRPr="00391AA9">
        <w:rPr>
          <w:sz w:val="18"/>
          <w:szCs w:val="18"/>
        </w:rPr>
        <w:t xml:space="preserve"> </w:t>
      </w:r>
      <w:r>
        <w:rPr>
          <w:sz w:val="18"/>
          <w:szCs w:val="18"/>
        </w:rPr>
        <w:t>Z</w:t>
      </w:r>
      <w:r w:rsidRPr="00391AA9">
        <w:rPr>
          <w:sz w:val="18"/>
          <w:szCs w:val="18"/>
        </w:rPr>
        <w:t>ákon č. 278/1993 Z. z. o správe majetku štátu v znení neskorších predpisov</w:t>
      </w:r>
      <w:r>
        <w:rPr>
          <w:sz w:val="18"/>
          <w:szCs w:val="18"/>
        </w:rPr>
        <w:t>.</w:t>
      </w:r>
    </w:p>
  </w:footnote>
  <w:footnote w:id="12">
    <w:p w14:paraId="679D68A7" w14:textId="77777777" w:rsidR="005E6999" w:rsidRPr="00C42023" w:rsidRDefault="005E6999" w:rsidP="0003730B">
      <w:pPr>
        <w:pStyle w:val="Textpoznmkypodiarou"/>
        <w:spacing w:after="0" w:line="240" w:lineRule="auto"/>
        <w:jc w:val="both"/>
        <w:rPr>
          <w:sz w:val="18"/>
          <w:szCs w:val="18"/>
        </w:rPr>
      </w:pPr>
      <w:r w:rsidRPr="00C42023">
        <w:rPr>
          <w:rStyle w:val="Odkaznapoznmkupodiarou"/>
          <w:sz w:val="18"/>
          <w:szCs w:val="18"/>
        </w:rPr>
        <w:footnoteRef/>
      </w:r>
      <w:r w:rsidRPr="00C42023">
        <w:rPr>
          <w:sz w:val="18"/>
          <w:szCs w:val="18"/>
        </w:rPr>
        <w:t xml:space="preserve"> SO pre IROP je oprávnený posudzovať časový a územný aspekt výdavku vo vzťahu k jednotlivým vykonávaným procesom (napr. pri kontrole VO, kontrole ŽoP). Z hľadiska </w:t>
      </w:r>
      <w:r>
        <w:rPr>
          <w:sz w:val="18"/>
          <w:szCs w:val="18"/>
        </w:rPr>
        <w:t xml:space="preserve">územného aspektu SO pre IROP </w:t>
      </w:r>
      <w:r w:rsidRPr="00C42023">
        <w:rPr>
          <w:sz w:val="18"/>
          <w:szCs w:val="18"/>
        </w:rPr>
        <w:t>prihliada na predmet výdavku (napr. tovar alebo služba) a jeho povahu „obchodovateľnosti“ z hľadiska územia (napr. kúpa technológie alebo nájom nehnuteľnosti).</w:t>
      </w:r>
    </w:p>
  </w:footnote>
  <w:footnote w:id="13">
    <w:p w14:paraId="1CC4CF53" w14:textId="77777777" w:rsidR="005E6999" w:rsidRPr="00C42023" w:rsidRDefault="005E6999" w:rsidP="00EF14AB">
      <w:pPr>
        <w:pStyle w:val="Textpoznmkypodiarou"/>
        <w:spacing w:after="0"/>
        <w:jc w:val="both"/>
        <w:rPr>
          <w:sz w:val="18"/>
          <w:szCs w:val="18"/>
        </w:rPr>
      </w:pPr>
      <w:r w:rsidRPr="00C42023">
        <w:rPr>
          <w:rStyle w:val="Odkaznapoznmkupodiarou"/>
          <w:sz w:val="18"/>
          <w:szCs w:val="18"/>
        </w:rPr>
        <w:footnoteRef/>
      </w:r>
      <w:r w:rsidRPr="00C42023">
        <w:rPr>
          <w:sz w:val="18"/>
          <w:szCs w:val="18"/>
        </w:rPr>
        <w:t xml:space="preserve"> Uvedené sa aplikuje primerane aj na poskytnutie predfinancovania.</w:t>
      </w:r>
    </w:p>
  </w:footnote>
  <w:footnote w:id="14">
    <w:p w14:paraId="455251E8" w14:textId="77777777" w:rsidR="005E6999" w:rsidRPr="00C42023" w:rsidRDefault="005E6999" w:rsidP="00E23DD0">
      <w:pPr>
        <w:pStyle w:val="Textpoznmkypodiarou"/>
        <w:spacing w:after="60" w:line="240" w:lineRule="auto"/>
        <w:jc w:val="both"/>
        <w:rPr>
          <w:sz w:val="18"/>
          <w:szCs w:val="18"/>
        </w:rPr>
      </w:pPr>
      <w:r w:rsidRPr="00C42023">
        <w:rPr>
          <w:rStyle w:val="Odkaznapoznmkupodiarou"/>
          <w:sz w:val="18"/>
          <w:szCs w:val="18"/>
        </w:rPr>
        <w:footnoteRef/>
      </w:r>
      <w:r w:rsidRPr="00C42023">
        <w:rPr>
          <w:sz w:val="18"/>
          <w:szCs w:val="18"/>
        </w:rPr>
        <w:t xml:space="preserve"> Takýmito výdavkami sú napr. pokuty (napr. pokuty uložené v súlade s ustanoveniami všeobecne záväzných právnych predpisov za porušenie princípu ,,znečisťovateľ platí“) a iné druhy uložených peňažných alebo nepeňažných sankcií.</w:t>
      </w:r>
    </w:p>
  </w:footnote>
  <w:footnote w:id="15">
    <w:p w14:paraId="021D1850" w14:textId="77777777" w:rsidR="005E6999" w:rsidRPr="00C42023" w:rsidRDefault="005E6999" w:rsidP="00C42023">
      <w:pPr>
        <w:pStyle w:val="Textpoznmkypodiarou"/>
        <w:spacing w:after="60" w:line="240" w:lineRule="auto"/>
        <w:jc w:val="both"/>
        <w:rPr>
          <w:sz w:val="18"/>
          <w:szCs w:val="18"/>
        </w:rPr>
      </w:pPr>
      <w:r w:rsidRPr="00C42023">
        <w:rPr>
          <w:rStyle w:val="Odkaznapoznmkupodiarou"/>
          <w:sz w:val="18"/>
          <w:szCs w:val="18"/>
        </w:rPr>
        <w:footnoteRef/>
      </w:r>
      <w:r w:rsidRPr="00C42023">
        <w:rPr>
          <w:sz w:val="18"/>
          <w:szCs w:val="18"/>
        </w:rPr>
        <w:t xml:space="preserve"> Týmto nie je dotknuté ustanovenie čl. 69 ods. 3 písm. a) všeobecného nariadenia.</w:t>
      </w:r>
    </w:p>
  </w:footnote>
  <w:footnote w:id="16">
    <w:p w14:paraId="313A5F2C" w14:textId="77777777" w:rsidR="005E6999" w:rsidRPr="00C42023" w:rsidRDefault="005E6999" w:rsidP="00C42023">
      <w:pPr>
        <w:pStyle w:val="Textpoznmkypodiarou"/>
        <w:spacing w:after="60" w:line="240" w:lineRule="auto"/>
        <w:jc w:val="both"/>
        <w:rPr>
          <w:sz w:val="18"/>
          <w:szCs w:val="18"/>
        </w:rPr>
      </w:pPr>
      <w:r w:rsidRPr="00C42023">
        <w:rPr>
          <w:rStyle w:val="Odkaznapoznmkupodiarou"/>
          <w:sz w:val="18"/>
          <w:szCs w:val="18"/>
        </w:rPr>
        <w:footnoteRef/>
      </w:r>
      <w:r w:rsidRPr="00C42023">
        <w:rPr>
          <w:sz w:val="18"/>
          <w:szCs w:val="18"/>
        </w:rPr>
        <w:t xml:space="preserve"> Čistými príjmami sa rozumejú príjmy projektu po odpočítaní všetkých prevádzkových výdavkov a výdavkov na náhradu zariadenia s krátkou životnosťou, ktoré vzniknú v priebehu príslušného obdobia. Úspory prevádzkových nákladov, ktoré vznikli počas projektu, sa považujú za čistý príjem, ak nie sú kompenzované rovnocenným znížením prevádzkových dotácií.</w:t>
      </w:r>
    </w:p>
  </w:footnote>
  <w:footnote w:id="17">
    <w:p w14:paraId="2761F7F9" w14:textId="77777777" w:rsidR="005E6999" w:rsidRPr="00C42023" w:rsidRDefault="005E6999" w:rsidP="00742933">
      <w:pPr>
        <w:spacing w:after="0" w:line="240" w:lineRule="auto"/>
        <w:jc w:val="both"/>
        <w:rPr>
          <w:sz w:val="18"/>
          <w:szCs w:val="18"/>
        </w:rPr>
      </w:pPr>
      <w:r w:rsidRPr="00C42023">
        <w:rPr>
          <w:rStyle w:val="Odkaznapoznmkupodiarou"/>
          <w:sz w:val="18"/>
          <w:szCs w:val="18"/>
        </w:rPr>
        <w:footnoteRef/>
      </w:r>
      <w:r w:rsidRPr="00C42023">
        <w:rPr>
          <w:sz w:val="18"/>
          <w:szCs w:val="18"/>
        </w:rPr>
        <w:t xml:space="preserve"> Obdobie odrážajúce ekonomickú životnosť investície, ktoré je dostatočne dlhé na to, aby zahrnulo jej pravdepodobné dlhodobé dopady. Pre jednotlivé sektory, resp. subsektory podpory v rámci IROP sa uplatňujú tieto </w:t>
      </w:r>
      <w:r w:rsidRPr="00C42023">
        <w:rPr>
          <w:sz w:val="18"/>
          <w:szCs w:val="18"/>
          <w:u w:val="single"/>
        </w:rPr>
        <w:t>referenčné obdobia</w:t>
      </w:r>
      <w:r w:rsidRPr="00C42023">
        <w:rPr>
          <w:sz w:val="18"/>
          <w:szCs w:val="18"/>
        </w:rPr>
        <w:t xml:space="preserve">: </w:t>
      </w:r>
    </w:p>
    <w:p w14:paraId="7472E5E5" w14:textId="77777777" w:rsidR="005E6999" w:rsidRPr="00C42023" w:rsidRDefault="005E6999" w:rsidP="0003730B">
      <w:pPr>
        <w:numPr>
          <w:ilvl w:val="0"/>
          <w:numId w:val="73"/>
        </w:numPr>
        <w:spacing w:after="0" w:line="240" w:lineRule="auto"/>
        <w:jc w:val="both"/>
        <w:rPr>
          <w:sz w:val="18"/>
          <w:szCs w:val="18"/>
        </w:rPr>
      </w:pPr>
      <w:r w:rsidRPr="00C42023">
        <w:rPr>
          <w:sz w:val="18"/>
          <w:szCs w:val="18"/>
        </w:rPr>
        <w:t xml:space="preserve">pozemné komunikácie: 25 -30 rokov, </w:t>
      </w:r>
    </w:p>
    <w:p w14:paraId="76EA653E" w14:textId="77777777" w:rsidR="005E6999" w:rsidRPr="00C42023" w:rsidRDefault="005E6999" w:rsidP="0003730B">
      <w:pPr>
        <w:numPr>
          <w:ilvl w:val="0"/>
          <w:numId w:val="73"/>
        </w:numPr>
        <w:spacing w:after="0" w:line="240" w:lineRule="auto"/>
        <w:jc w:val="both"/>
        <w:rPr>
          <w:sz w:val="18"/>
          <w:szCs w:val="18"/>
        </w:rPr>
      </w:pPr>
      <w:r w:rsidRPr="00C42023">
        <w:rPr>
          <w:sz w:val="18"/>
          <w:szCs w:val="18"/>
        </w:rPr>
        <w:t xml:space="preserve">odvádzanie a čistenie komunálnych odpadových vôd/zásobovanie pitnou vodou: 30 rokov, </w:t>
      </w:r>
    </w:p>
    <w:p w14:paraId="193B00D3" w14:textId="77777777" w:rsidR="005E6999" w:rsidRPr="00C42023" w:rsidRDefault="005E6999" w:rsidP="0003730B">
      <w:pPr>
        <w:numPr>
          <w:ilvl w:val="0"/>
          <w:numId w:val="73"/>
        </w:numPr>
        <w:spacing w:after="0" w:line="240" w:lineRule="auto"/>
        <w:jc w:val="both"/>
        <w:rPr>
          <w:sz w:val="18"/>
          <w:szCs w:val="18"/>
        </w:rPr>
      </w:pPr>
      <w:r w:rsidRPr="00C42023">
        <w:rPr>
          <w:sz w:val="18"/>
          <w:szCs w:val="18"/>
        </w:rPr>
        <w:t xml:space="preserve">odpadové hospodárstvo: 25 - 30 rokov, </w:t>
      </w:r>
    </w:p>
    <w:p w14:paraId="079B5787" w14:textId="77777777" w:rsidR="005E6999" w:rsidRPr="00C42023" w:rsidRDefault="005E6999" w:rsidP="0003730B">
      <w:pPr>
        <w:numPr>
          <w:ilvl w:val="0"/>
          <w:numId w:val="73"/>
        </w:numPr>
        <w:spacing w:after="0" w:line="240" w:lineRule="auto"/>
        <w:jc w:val="both"/>
        <w:rPr>
          <w:sz w:val="18"/>
          <w:szCs w:val="18"/>
        </w:rPr>
      </w:pPr>
      <w:r>
        <w:rPr>
          <w:sz w:val="18"/>
          <w:szCs w:val="18"/>
        </w:rPr>
        <w:t>ostatné sektory: 10 - 15 rokov (platné aj pre CIZS)</w:t>
      </w:r>
      <w:r w:rsidRPr="00C42023">
        <w:rPr>
          <w:sz w:val="18"/>
          <w:szCs w:val="18"/>
        </w:rPr>
        <w:t xml:space="preserve"> </w:t>
      </w:r>
    </w:p>
  </w:footnote>
  <w:footnote w:id="18">
    <w:p w14:paraId="6D798459" w14:textId="77777777" w:rsidR="005E6999" w:rsidRPr="00C42023" w:rsidRDefault="005E6999" w:rsidP="00E23DD0">
      <w:pPr>
        <w:pStyle w:val="Textpoznmkypodiarou"/>
        <w:spacing w:after="60" w:line="240" w:lineRule="auto"/>
        <w:jc w:val="both"/>
        <w:rPr>
          <w:sz w:val="18"/>
          <w:szCs w:val="18"/>
        </w:rPr>
      </w:pPr>
      <w:r w:rsidRPr="00C42023">
        <w:rPr>
          <w:rStyle w:val="Odkaznapoznmkupodiarou"/>
          <w:sz w:val="18"/>
          <w:szCs w:val="18"/>
        </w:rPr>
        <w:footnoteRef/>
      </w:r>
      <w:r w:rsidRPr="00C42023">
        <w:rPr>
          <w:sz w:val="18"/>
          <w:szCs w:val="18"/>
        </w:rPr>
        <w:t xml:space="preserve"> Návratná forma pomoci, ktorá je poskytovaná na podporu investícií, od ktorých sa očakáva, že budú finančne životaschopné, ale nemajú zabezpečené dostatočné financovanie z trhových zdrojov.</w:t>
      </w:r>
    </w:p>
  </w:footnote>
  <w:footnote w:id="19">
    <w:p w14:paraId="69D72DE9" w14:textId="77777777" w:rsidR="005E6999" w:rsidRPr="00C42023" w:rsidRDefault="005E6999" w:rsidP="00C42023">
      <w:pPr>
        <w:pStyle w:val="Textpoznmkypodiarou"/>
        <w:spacing w:after="0" w:line="240" w:lineRule="auto"/>
        <w:rPr>
          <w:sz w:val="18"/>
          <w:szCs w:val="18"/>
        </w:rPr>
      </w:pPr>
      <w:r w:rsidRPr="00C42023">
        <w:rPr>
          <w:rStyle w:val="Odkaznapoznmkupodiarou"/>
          <w:sz w:val="18"/>
          <w:szCs w:val="18"/>
        </w:rPr>
        <w:footnoteRef/>
      </w:r>
      <w:r w:rsidRPr="00C42023">
        <w:rPr>
          <w:sz w:val="18"/>
          <w:szCs w:val="18"/>
        </w:rPr>
        <w:t xml:space="preserve"> Skutočnosť, že nové elektrické spotrebiče často nie sú opraviteľné alebo sú naprogramované tak, aby zlyhali po nejakej dobe, nespochybňuje, že sa jedná o zariadenie.</w:t>
      </w:r>
    </w:p>
  </w:footnote>
  <w:footnote w:id="20">
    <w:p w14:paraId="7F092CEA" w14:textId="77777777" w:rsidR="005E6999" w:rsidRPr="00C42023" w:rsidRDefault="005E6999" w:rsidP="004B75AB">
      <w:pPr>
        <w:pStyle w:val="Textpoznmkypodiarou"/>
        <w:spacing w:after="0" w:line="240" w:lineRule="auto"/>
        <w:jc w:val="both"/>
        <w:rPr>
          <w:sz w:val="18"/>
          <w:szCs w:val="18"/>
        </w:rPr>
      </w:pPr>
      <w:r w:rsidRPr="00C42023">
        <w:rPr>
          <w:rStyle w:val="Odkaznapoznmkupodiarou"/>
          <w:sz w:val="18"/>
          <w:szCs w:val="18"/>
        </w:rPr>
        <w:footnoteRef/>
      </w:r>
      <w:r w:rsidRPr="00C42023">
        <w:rPr>
          <w:sz w:val="18"/>
          <w:szCs w:val="18"/>
        </w:rPr>
        <w:t xml:space="preserve"> V prípade aplikovania štátnej pomoci je potrebné brať do úvahy aj pravidlá oprávnenosti vymedzené v príslušnej legislatíve upravujúcu predmetnú oblasť (napr. podľa čl. 31 nariadenia č. 651/2014 o skupinových výnimkách financovanie pomoci na vzdelávanie, ktoré podniky uskutočňujú s cieľom splniť povinné vnútroštátne vzdelávacie normy, nie je oprávnené). Zároveň tým</w:t>
      </w:r>
      <w:r>
        <w:rPr>
          <w:sz w:val="18"/>
          <w:szCs w:val="18"/>
        </w:rPr>
        <w:t>to nie je dotknuté právo</w:t>
      </w:r>
      <w:r w:rsidRPr="00C42023">
        <w:rPr>
          <w:sz w:val="18"/>
          <w:szCs w:val="18"/>
        </w:rPr>
        <w:t xml:space="preserve"> určité výdavky definovať ako neoprávnené, na základe účelu a</w:t>
      </w:r>
      <w:r>
        <w:rPr>
          <w:sz w:val="18"/>
          <w:szCs w:val="18"/>
        </w:rPr>
        <w:t> </w:t>
      </w:r>
      <w:r w:rsidRPr="00C42023">
        <w:rPr>
          <w:sz w:val="18"/>
          <w:szCs w:val="18"/>
        </w:rPr>
        <w:t>potrieb IROP, prípadne záväzkov RO/SO prijatých v rámci auditných misií.</w:t>
      </w:r>
    </w:p>
  </w:footnote>
  <w:footnote w:id="21">
    <w:p w14:paraId="1E0D1514" w14:textId="77777777" w:rsidR="005E6999" w:rsidRPr="0092680A" w:rsidRDefault="005E6999" w:rsidP="0092680A">
      <w:pPr>
        <w:pStyle w:val="Textpoznmkypodiarou"/>
        <w:spacing w:after="60" w:line="240" w:lineRule="auto"/>
        <w:rPr>
          <w:sz w:val="18"/>
          <w:szCs w:val="18"/>
        </w:rPr>
      </w:pPr>
      <w:r w:rsidRPr="0092680A">
        <w:rPr>
          <w:rStyle w:val="Odkaznapoznmkupodiarou"/>
          <w:sz w:val="18"/>
          <w:szCs w:val="18"/>
        </w:rPr>
        <w:footnoteRef/>
      </w:r>
      <w:r w:rsidRPr="0092680A">
        <w:rPr>
          <w:sz w:val="18"/>
          <w:szCs w:val="18"/>
        </w:rPr>
        <w:t xml:space="preserve"> Pri vypracovaní PZ žiadateľ predkladá iba zjednodušený rozpočet</w:t>
      </w:r>
      <w:r>
        <w:rPr>
          <w:sz w:val="18"/>
          <w:szCs w:val="18"/>
        </w:rPr>
        <w:t>.</w:t>
      </w:r>
      <w:r w:rsidRPr="0092680A">
        <w:rPr>
          <w:sz w:val="18"/>
          <w:szCs w:val="18"/>
        </w:rPr>
        <w:t xml:space="preserve">  </w:t>
      </w:r>
    </w:p>
  </w:footnote>
  <w:footnote w:id="22">
    <w:p w14:paraId="76EE74B5" w14:textId="77777777" w:rsidR="005E6999" w:rsidRPr="00C42023" w:rsidRDefault="005E6999" w:rsidP="00C42023">
      <w:pPr>
        <w:spacing w:after="0" w:line="240" w:lineRule="auto"/>
        <w:jc w:val="both"/>
        <w:rPr>
          <w:sz w:val="18"/>
          <w:szCs w:val="18"/>
        </w:rPr>
      </w:pPr>
      <w:r w:rsidRPr="00C42023">
        <w:rPr>
          <w:rStyle w:val="Odkaznapoznmkupodiarou"/>
          <w:sz w:val="18"/>
          <w:szCs w:val="18"/>
        </w:rPr>
        <w:footnoteRef/>
      </w:r>
      <w:r w:rsidRPr="00C42023">
        <w:rPr>
          <w:sz w:val="18"/>
          <w:szCs w:val="18"/>
        </w:rPr>
        <w:t xml:space="preserve"> Vrátane nákladov súvisiacich s obstaraním dlhodobého nehmotného majetku do času uvedenia predmetného majetku do</w:t>
      </w:r>
      <w:r>
        <w:rPr>
          <w:sz w:val="18"/>
          <w:szCs w:val="18"/>
        </w:rPr>
        <w:t> </w:t>
      </w:r>
      <w:r w:rsidRPr="00C42023">
        <w:rPr>
          <w:sz w:val="18"/>
          <w:szCs w:val="18"/>
        </w:rPr>
        <w:t>užívania.</w:t>
      </w:r>
    </w:p>
  </w:footnote>
  <w:footnote w:id="23">
    <w:p w14:paraId="350038CB" w14:textId="77777777" w:rsidR="005E6999" w:rsidRPr="00C42023" w:rsidRDefault="005E6999" w:rsidP="00C42023">
      <w:pPr>
        <w:pStyle w:val="Textpoznmkypodiarou"/>
        <w:spacing w:after="0" w:line="240" w:lineRule="auto"/>
        <w:rPr>
          <w:sz w:val="18"/>
          <w:szCs w:val="18"/>
        </w:rPr>
      </w:pPr>
      <w:r w:rsidRPr="00C42023">
        <w:rPr>
          <w:rStyle w:val="Odkaznapoznmkupodiarou"/>
          <w:sz w:val="18"/>
          <w:szCs w:val="18"/>
        </w:rPr>
        <w:footnoteRef/>
      </w:r>
      <w:r w:rsidRPr="00C42023">
        <w:rPr>
          <w:sz w:val="18"/>
          <w:szCs w:val="18"/>
        </w:rPr>
        <w:t xml:space="preserve"> Zákon 595/2003 Z. z. o dani z</w:t>
      </w:r>
      <w:r>
        <w:rPr>
          <w:sz w:val="18"/>
          <w:szCs w:val="18"/>
        </w:rPr>
        <w:t> </w:t>
      </w:r>
      <w:r w:rsidRPr="00C42023">
        <w:rPr>
          <w:sz w:val="18"/>
          <w:szCs w:val="18"/>
        </w:rPr>
        <w:t>príjmov</w:t>
      </w:r>
      <w:r>
        <w:rPr>
          <w:sz w:val="18"/>
          <w:szCs w:val="18"/>
        </w:rPr>
        <w:t xml:space="preserve"> v znení neskorších predpisov.</w:t>
      </w:r>
    </w:p>
  </w:footnote>
  <w:footnote w:id="24">
    <w:p w14:paraId="648F9318" w14:textId="77777777" w:rsidR="005E6999" w:rsidRPr="00C42023" w:rsidRDefault="005E6999" w:rsidP="00C42023">
      <w:pPr>
        <w:spacing w:after="0" w:line="240" w:lineRule="auto"/>
        <w:jc w:val="both"/>
        <w:rPr>
          <w:sz w:val="18"/>
          <w:szCs w:val="18"/>
        </w:rPr>
      </w:pPr>
      <w:r w:rsidRPr="00C42023">
        <w:rPr>
          <w:rStyle w:val="Odkaznapoznmkupodiarou"/>
          <w:sz w:val="18"/>
          <w:szCs w:val="18"/>
        </w:rPr>
        <w:footnoteRef/>
      </w:r>
      <w:r w:rsidRPr="00C42023">
        <w:rPr>
          <w:sz w:val="18"/>
          <w:szCs w:val="18"/>
        </w:rPr>
        <w:t xml:space="preserve"> Zákon 595/2003 Z.</w:t>
      </w:r>
      <w:r>
        <w:rPr>
          <w:sz w:val="18"/>
          <w:szCs w:val="18"/>
        </w:rPr>
        <w:t xml:space="preserve"> </w:t>
      </w:r>
      <w:r w:rsidRPr="00C42023">
        <w:rPr>
          <w:sz w:val="18"/>
          <w:szCs w:val="18"/>
        </w:rPr>
        <w:t>z. o dani z</w:t>
      </w:r>
      <w:r>
        <w:rPr>
          <w:sz w:val="18"/>
          <w:szCs w:val="18"/>
        </w:rPr>
        <w:t> </w:t>
      </w:r>
      <w:r w:rsidRPr="00C42023">
        <w:rPr>
          <w:sz w:val="18"/>
          <w:szCs w:val="18"/>
        </w:rPr>
        <w:t>príjmov</w:t>
      </w:r>
      <w:r>
        <w:rPr>
          <w:sz w:val="18"/>
          <w:szCs w:val="18"/>
        </w:rPr>
        <w:t xml:space="preserve"> v znení neskorších predpisov</w:t>
      </w:r>
      <w:r w:rsidRPr="00C42023">
        <w:rPr>
          <w:sz w:val="18"/>
          <w:szCs w:val="18"/>
        </w:rPr>
        <w:t>.</w:t>
      </w:r>
    </w:p>
  </w:footnote>
  <w:footnote w:id="25">
    <w:p w14:paraId="730AE744" w14:textId="77777777" w:rsidR="005E6999" w:rsidRPr="00C42023" w:rsidRDefault="005E6999" w:rsidP="00E23DD0">
      <w:pPr>
        <w:pStyle w:val="Textpoznmkypodiarou"/>
        <w:spacing w:after="60" w:line="240" w:lineRule="auto"/>
        <w:jc w:val="both"/>
        <w:rPr>
          <w:sz w:val="18"/>
          <w:szCs w:val="18"/>
        </w:rPr>
      </w:pPr>
      <w:r w:rsidRPr="00C42023">
        <w:rPr>
          <w:rStyle w:val="Odkaznapoznmkupodiarou"/>
          <w:sz w:val="18"/>
          <w:szCs w:val="18"/>
        </w:rPr>
        <w:footnoteRef/>
      </w:r>
      <w:r w:rsidRPr="00C42023">
        <w:rPr>
          <w:sz w:val="18"/>
          <w:szCs w:val="18"/>
        </w:rPr>
        <w:t xml:space="preserve"> Vrátane nákladov súvisiacich s obstaraním dlhodobého hmotného majetku do času uvedenia predmetného majetku do</w:t>
      </w:r>
      <w:r>
        <w:rPr>
          <w:sz w:val="18"/>
          <w:szCs w:val="18"/>
        </w:rPr>
        <w:t> </w:t>
      </w:r>
      <w:r w:rsidRPr="00C42023">
        <w:rPr>
          <w:sz w:val="18"/>
          <w:szCs w:val="18"/>
        </w:rPr>
        <w:t>užívania.</w:t>
      </w:r>
    </w:p>
  </w:footnote>
  <w:footnote w:id="26">
    <w:p w14:paraId="04571CF5" w14:textId="77777777" w:rsidR="005E6999" w:rsidRPr="00C42023" w:rsidRDefault="005E6999" w:rsidP="00C42023">
      <w:pPr>
        <w:pStyle w:val="Textpoznmkypodiarou"/>
        <w:spacing w:after="0" w:line="240" w:lineRule="auto"/>
        <w:jc w:val="both"/>
        <w:rPr>
          <w:sz w:val="18"/>
          <w:szCs w:val="18"/>
        </w:rPr>
      </w:pPr>
      <w:r w:rsidRPr="00C42023">
        <w:rPr>
          <w:rStyle w:val="Odkaznapoznmkupodiarou"/>
          <w:sz w:val="18"/>
          <w:szCs w:val="18"/>
        </w:rPr>
        <w:footnoteRef/>
      </w:r>
      <w:r w:rsidRPr="00C42023">
        <w:rPr>
          <w:sz w:val="18"/>
          <w:szCs w:val="18"/>
        </w:rPr>
        <w:t xml:space="preserve"> Zákon č. 595/2003 Z. z. o dani z</w:t>
      </w:r>
      <w:r>
        <w:rPr>
          <w:sz w:val="18"/>
          <w:szCs w:val="18"/>
        </w:rPr>
        <w:t> </w:t>
      </w:r>
      <w:r w:rsidRPr="00C42023">
        <w:rPr>
          <w:sz w:val="18"/>
          <w:szCs w:val="18"/>
        </w:rPr>
        <w:t>príjmov</w:t>
      </w:r>
      <w:r>
        <w:rPr>
          <w:sz w:val="18"/>
          <w:szCs w:val="18"/>
        </w:rPr>
        <w:t xml:space="preserve"> v znení neskorších predpisov</w:t>
      </w:r>
      <w:r w:rsidRPr="00C42023">
        <w:rPr>
          <w:sz w:val="18"/>
          <w:szCs w:val="18"/>
        </w:rPr>
        <w:t xml:space="preserve"> (t. j. 1.700,- </w:t>
      </w:r>
      <w:r>
        <w:rPr>
          <w:sz w:val="18"/>
          <w:szCs w:val="18"/>
        </w:rPr>
        <w:t>eur</w:t>
      </w:r>
      <w:r w:rsidRPr="00C42023">
        <w:rPr>
          <w:sz w:val="18"/>
          <w:szCs w:val="18"/>
        </w:rPr>
        <w:t xml:space="preserve"> podľa aktuálneho znenia</w:t>
      </w:r>
      <w:r>
        <w:rPr>
          <w:sz w:val="18"/>
          <w:szCs w:val="18"/>
        </w:rPr>
        <w:t>)</w:t>
      </w:r>
      <w:r w:rsidRPr="00C42023">
        <w:rPr>
          <w:sz w:val="18"/>
          <w:szCs w:val="18"/>
        </w:rPr>
        <w:t>.</w:t>
      </w:r>
    </w:p>
  </w:footnote>
  <w:footnote w:id="27">
    <w:p w14:paraId="1CFEA338" w14:textId="77777777" w:rsidR="005E6999" w:rsidRPr="00C42023" w:rsidRDefault="005E6999" w:rsidP="00E23DD0">
      <w:pPr>
        <w:pStyle w:val="Textpoznmkypodiarou"/>
        <w:spacing w:after="0" w:line="240" w:lineRule="auto"/>
        <w:jc w:val="both"/>
      </w:pPr>
      <w:r w:rsidRPr="00C42023">
        <w:rPr>
          <w:rStyle w:val="Odkaznapoznmkupodiarou"/>
        </w:rPr>
        <w:footnoteRef/>
      </w:r>
      <w:r w:rsidRPr="00C42023">
        <w:t xml:space="preserve"> </w:t>
      </w:r>
      <w:r w:rsidRPr="007B5EB3">
        <w:rPr>
          <w:sz w:val="18"/>
        </w:rPr>
        <w:t>Ak nie sú súčasťou obstarávacej ceny majetku (dlhodobého majetku, zásoby).</w:t>
      </w:r>
    </w:p>
  </w:footnote>
  <w:footnote w:id="28">
    <w:p w14:paraId="6FC8685E" w14:textId="77777777" w:rsidR="005E6999" w:rsidRDefault="005E6999" w:rsidP="007B5EB3">
      <w:pPr>
        <w:pStyle w:val="Textpoznmkypodiarou"/>
        <w:spacing w:after="0"/>
      </w:pPr>
      <w:r>
        <w:rPr>
          <w:rStyle w:val="Odkaznapoznmkupodiarou"/>
        </w:rPr>
        <w:footnoteRef/>
      </w:r>
      <w:r>
        <w:t xml:space="preserve"> </w:t>
      </w:r>
      <w:r w:rsidRPr="007B5EB3">
        <w:rPr>
          <w:sz w:val="18"/>
        </w:rPr>
        <w:t>SO pre  IROP je oprávnený stanovené limity priebežne aktualizovať tak, aby zodpovedali obvyklým cenám v danom mieste a čase.</w:t>
      </w:r>
    </w:p>
  </w:footnote>
  <w:footnote w:id="29">
    <w:p w14:paraId="7658D3DC" w14:textId="77777777" w:rsidR="005E6999" w:rsidRPr="00AB67C9" w:rsidRDefault="005E6999" w:rsidP="007B5EB3">
      <w:pPr>
        <w:pStyle w:val="Textpoznmkypodiarou"/>
        <w:spacing w:after="0" w:line="240" w:lineRule="auto"/>
        <w:jc w:val="both"/>
        <w:rPr>
          <w:sz w:val="18"/>
          <w:szCs w:val="18"/>
        </w:rPr>
      </w:pPr>
      <w:r w:rsidRPr="00AB67C9">
        <w:rPr>
          <w:rStyle w:val="Odkaznapoznmkupodiarou"/>
          <w:sz w:val="18"/>
          <w:szCs w:val="18"/>
        </w:rPr>
        <w:footnoteRef/>
      </w:r>
      <w:r w:rsidRPr="00AB67C9">
        <w:rPr>
          <w:sz w:val="18"/>
          <w:szCs w:val="18"/>
        </w:rPr>
        <w:t xml:space="preserve"> V zmysle Metodického pokynu CKO č. 5 k určovaniu finančných opráv, ktoré má riadiaci orgán uplatňovať pri nedodržaní pravidiel a postupov verejného obstarávania</w:t>
      </w:r>
      <w:r>
        <w:rPr>
          <w:sz w:val="18"/>
          <w:szCs w:val="18"/>
        </w:rPr>
        <w:t>.</w:t>
      </w:r>
    </w:p>
  </w:footnote>
  <w:footnote w:id="30">
    <w:p w14:paraId="48C4868C" w14:textId="77777777" w:rsidR="005E6999" w:rsidRPr="0003792A" w:rsidRDefault="005E6999" w:rsidP="0003730B">
      <w:pPr>
        <w:pStyle w:val="Textpoznmkypodiarou"/>
        <w:spacing w:after="0" w:line="240" w:lineRule="auto"/>
        <w:jc w:val="both"/>
        <w:rPr>
          <w:sz w:val="18"/>
          <w:szCs w:val="18"/>
        </w:rPr>
      </w:pPr>
      <w:r w:rsidRPr="0003792A">
        <w:rPr>
          <w:rStyle w:val="Odkaznapoznmkupodiarou"/>
          <w:sz w:val="18"/>
          <w:szCs w:val="18"/>
        </w:rPr>
        <w:footnoteRef/>
      </w:r>
      <w:r w:rsidRPr="0003792A">
        <w:rPr>
          <w:sz w:val="18"/>
          <w:szCs w:val="18"/>
        </w:rPr>
        <w:t xml:space="preserve"> Samostatné hnuteľné veci, prípadne súbory hnuteľných vecí, ktoré majú samostatné technicko-ekonomické určenie, ktorých vstupná cena je vyššia ako 1 700 eur a prevádzkovo-technické funkcie dlhšie ako jeden rok a dlhodobý nehmotný majetok, ktorého vstupná cena je vyššia ako 2 400 eur a použiteľnosť alebo prevádzkovo-technické funkcie sú dlhšie ako jeden rok (podľa § 22 zákona č. 595/2003 Z. z. o dani z príjmov, ďalej len „zákon o dani z príjmov“). V prípadoch, kedy majetok nespĺňa podmienky ustanovené podľa zákona o dani z príjmov, ale prijímateľ sa rozhodol postupovať podľa osobitného predpisu a tento majetok sa vykazuje ako dlhodobý hmotný alebo nehmotný majetok v účtovníctve prijímateľa, tak sa na takýto majetok uplatňujú rovnaké podmienky uvedené v tomto metodickom pokyne.</w:t>
      </w:r>
    </w:p>
  </w:footnote>
  <w:footnote w:id="31">
    <w:p w14:paraId="366A8ACB" w14:textId="77777777" w:rsidR="005E6999" w:rsidRPr="0003792A" w:rsidRDefault="005E6999" w:rsidP="0003730B">
      <w:pPr>
        <w:pStyle w:val="Textpoznmkypodiarou"/>
        <w:spacing w:after="0" w:line="240" w:lineRule="auto"/>
        <w:jc w:val="both"/>
        <w:rPr>
          <w:sz w:val="18"/>
          <w:szCs w:val="18"/>
        </w:rPr>
      </w:pPr>
      <w:r w:rsidRPr="0003792A">
        <w:rPr>
          <w:rStyle w:val="Odkaznapoznmkupodiarou"/>
          <w:sz w:val="18"/>
          <w:szCs w:val="18"/>
        </w:rPr>
        <w:footnoteRef/>
      </w:r>
      <w:r w:rsidRPr="0003792A">
        <w:rPr>
          <w:sz w:val="18"/>
          <w:szCs w:val="18"/>
        </w:rPr>
        <w:t xml:space="preserve"> Pri nákupe z tretích krajín je clo súvisiace s obstaraním považované za oprávnený výdavok.</w:t>
      </w:r>
    </w:p>
  </w:footnote>
  <w:footnote w:id="32">
    <w:p w14:paraId="305B50BC" w14:textId="77777777" w:rsidR="005E6999" w:rsidRDefault="005E6999" w:rsidP="0003730B">
      <w:pPr>
        <w:pStyle w:val="Textpoznmkypodiarou"/>
        <w:spacing w:after="0" w:line="240" w:lineRule="auto"/>
        <w:jc w:val="both"/>
      </w:pPr>
      <w:r>
        <w:rPr>
          <w:rStyle w:val="Odkaznapoznmkupodiarou"/>
        </w:rPr>
        <w:footnoteRef/>
      </w:r>
      <w:r>
        <w:t xml:space="preserve"> </w:t>
      </w:r>
      <w:r>
        <w:rPr>
          <w:sz w:val="18"/>
          <w:szCs w:val="18"/>
        </w:rPr>
        <w:t xml:space="preserve">Prijímateľ rešpektuje podmienku zásadu „hodnota za peniaze/value for money“. Uvedené služby je možné považovať za oprávnené v prípade, ak sú pre projekt nevyhnutné a využiteľné v rámci realizácie projektu, osoby podieľajúce sa na daných </w:t>
      </w:r>
      <w:r>
        <w:t xml:space="preserve"> </w:t>
      </w:r>
      <w:r>
        <w:rPr>
          <w:sz w:val="18"/>
          <w:szCs w:val="18"/>
        </w:rPr>
        <w:t xml:space="preserve">službách musia mať dostatočnú odbornosť a nesmú byť v pracovnoprávnom vzťahu s prijímateľom. SO pre IROP si môže vyhradiť právo posúdenia vykonanej služby prostredníctvom nezávislého posudku. </w:t>
      </w:r>
      <w:r>
        <w:t xml:space="preserve"> </w:t>
      </w:r>
    </w:p>
  </w:footnote>
  <w:footnote w:id="33">
    <w:p w14:paraId="3A34FE9C" w14:textId="77777777" w:rsidR="005E6999" w:rsidRPr="002E6898" w:rsidRDefault="005E6999" w:rsidP="0003730B">
      <w:pPr>
        <w:pStyle w:val="Textpoznmkypodiarou"/>
        <w:spacing w:after="0" w:line="240" w:lineRule="auto"/>
        <w:jc w:val="both"/>
        <w:rPr>
          <w:sz w:val="18"/>
          <w:szCs w:val="18"/>
        </w:rPr>
      </w:pPr>
      <w:r>
        <w:rPr>
          <w:rStyle w:val="Odkaznapoznmkupodiarou"/>
        </w:rPr>
        <w:footnoteRef/>
      </w:r>
      <w:r>
        <w:t xml:space="preserve"> </w:t>
      </w:r>
      <w:r w:rsidRPr="002E6898">
        <w:rPr>
          <w:sz w:val="18"/>
          <w:szCs w:val="18"/>
        </w:rPr>
        <w:t>Uvedená kategória je kateg</w:t>
      </w:r>
      <w:r>
        <w:rPr>
          <w:sz w:val="18"/>
          <w:szCs w:val="18"/>
        </w:rPr>
        <w:t xml:space="preserve">óriou určenou </w:t>
      </w:r>
      <w:r w:rsidRPr="002E6898">
        <w:rPr>
          <w:sz w:val="18"/>
          <w:szCs w:val="18"/>
        </w:rPr>
        <w:t xml:space="preserve">v súlade </w:t>
      </w:r>
      <w:r>
        <w:rPr>
          <w:sz w:val="18"/>
          <w:szCs w:val="18"/>
        </w:rPr>
        <w:t>napr. so smernic</w:t>
      </w:r>
      <w:r w:rsidRPr="002E6898">
        <w:rPr>
          <w:sz w:val="18"/>
          <w:szCs w:val="18"/>
        </w:rPr>
        <w:t>ou Európskeho parlamentu a Rady 2010/31/EÚ o</w:t>
      </w:r>
      <w:r>
        <w:rPr>
          <w:sz w:val="18"/>
          <w:szCs w:val="18"/>
        </w:rPr>
        <w:t> </w:t>
      </w:r>
      <w:r w:rsidRPr="002E6898">
        <w:rPr>
          <w:sz w:val="18"/>
          <w:szCs w:val="18"/>
        </w:rPr>
        <w:t>energetickej hospodárnosti budov vytvorením rámca porovnávacej metodiky na výpočet nákladovo optimálnych úrovní minimálnych požiadaviek na energetickú hospodárnosť budov a prvkov budov (Ú. v. EÚ L 81, 21. 3. 2012 na smernicu EÚ</w:t>
      </w:r>
      <w:r w:rsidRPr="00193069">
        <w:rPr>
          <w:sz w:val="18"/>
          <w:szCs w:val="18"/>
        </w:rPr>
        <w:t xml:space="preserve">L 88, 4. 4. 2011), </w:t>
      </w:r>
      <w:hyperlink r:id="rId1" w:anchor="paragraf-43d" w:tooltip="Odkaz na predpis alebo ustanovenie" w:history="1">
        <w:r w:rsidRPr="00193069">
          <w:rPr>
            <w:sz w:val="18"/>
            <w:szCs w:val="18"/>
          </w:rPr>
          <w:t xml:space="preserve">§ 43d </w:t>
        </w:r>
        <w:r w:rsidRPr="007B5EB3">
          <w:rPr>
            <w:rStyle w:val="Hypertextovprepojenie"/>
            <w:sz w:val="18"/>
            <w:szCs w:val="22"/>
          </w:rPr>
          <w:t>zákona č. 50/1976 Zb.</w:t>
        </w:r>
      </w:hyperlink>
      <w:r w:rsidRPr="00193069">
        <w:rPr>
          <w:sz w:val="18"/>
          <w:szCs w:val="18"/>
        </w:rPr>
        <w:t xml:space="preserve"> o územnom plánovaní a stavebnom poriadku (stavebný zákon) v znení neskorších predpisov.</w:t>
      </w:r>
    </w:p>
  </w:footnote>
  <w:footnote w:id="34">
    <w:p w14:paraId="1E1876FF" w14:textId="77777777" w:rsidR="005E6999" w:rsidRPr="00AB67C9" w:rsidRDefault="005E6999" w:rsidP="00AB67C9">
      <w:pPr>
        <w:pStyle w:val="Textpoznmkypodiarou"/>
        <w:spacing w:after="60" w:line="240" w:lineRule="auto"/>
        <w:jc w:val="both"/>
        <w:rPr>
          <w:sz w:val="18"/>
          <w:szCs w:val="18"/>
        </w:rPr>
      </w:pPr>
      <w:r w:rsidRPr="00AB67C9">
        <w:rPr>
          <w:rStyle w:val="Odkaznapoznmkupodiarou"/>
          <w:sz w:val="18"/>
          <w:szCs w:val="18"/>
        </w:rPr>
        <w:footnoteRef/>
      </w:r>
      <w:r w:rsidRPr="00AB67C9">
        <w:rPr>
          <w:sz w:val="18"/>
          <w:szCs w:val="18"/>
        </w:rPr>
        <w:t xml:space="preserve"> </w:t>
      </w:r>
      <w:r>
        <w:rPr>
          <w:sz w:val="18"/>
          <w:szCs w:val="18"/>
        </w:rPr>
        <w:t>Metodický pokyn</w:t>
      </w:r>
      <w:r w:rsidRPr="00AB67C9">
        <w:rPr>
          <w:sz w:val="18"/>
          <w:szCs w:val="18"/>
        </w:rPr>
        <w:t xml:space="preserve"> CKO č. 16 je zverejnený na http://www.partnerskadohoda.gov.sk/metodicke-pokyny-cko/.</w:t>
      </w:r>
    </w:p>
  </w:footnote>
  <w:footnote w:id="35">
    <w:p w14:paraId="2B99E3B0" w14:textId="77777777" w:rsidR="005E6999" w:rsidRPr="008E6E8B" w:rsidRDefault="005E6999" w:rsidP="008E6E8B">
      <w:pPr>
        <w:pStyle w:val="Textpoznmkypodiarou"/>
        <w:spacing w:after="60" w:line="240" w:lineRule="auto"/>
        <w:jc w:val="both"/>
        <w:rPr>
          <w:sz w:val="18"/>
          <w:szCs w:val="18"/>
        </w:rPr>
      </w:pPr>
      <w:r w:rsidRPr="008E6E8B">
        <w:rPr>
          <w:rStyle w:val="Odkaznapoznmkupodiarou"/>
          <w:sz w:val="18"/>
          <w:szCs w:val="18"/>
        </w:rPr>
        <w:footnoteRef/>
      </w:r>
      <w:r w:rsidRPr="008E6E8B">
        <w:rPr>
          <w:sz w:val="18"/>
          <w:szCs w:val="18"/>
        </w:rPr>
        <w:t xml:space="preserve"> Ďalším povinným nástrojom informovania a komunikácie je zverejnenie krátkeho opisu projektu, jeho cieľov a výsledkov a</w:t>
      </w:r>
      <w:r>
        <w:rPr>
          <w:sz w:val="18"/>
          <w:szCs w:val="18"/>
        </w:rPr>
        <w:t> </w:t>
      </w:r>
      <w:r w:rsidRPr="008E6E8B">
        <w:rPr>
          <w:sz w:val="18"/>
          <w:szCs w:val="18"/>
        </w:rPr>
        <w:t>zdôraznenia finančnej podpory zo zdrojov EÚ na webovej stránke prijímateľa, ak takáto stránka existuje.</w:t>
      </w:r>
    </w:p>
  </w:footnote>
  <w:footnote w:id="36">
    <w:p w14:paraId="49C0A29D" w14:textId="77777777" w:rsidR="005E6999" w:rsidRPr="0003792A" w:rsidRDefault="005E6999" w:rsidP="005723AD">
      <w:pPr>
        <w:pStyle w:val="Textpoznmkypodiarou"/>
        <w:spacing w:after="0" w:line="240" w:lineRule="auto"/>
        <w:rPr>
          <w:sz w:val="18"/>
          <w:szCs w:val="18"/>
        </w:rPr>
      </w:pPr>
      <w:r w:rsidRPr="0003792A">
        <w:rPr>
          <w:rStyle w:val="Odkaznapoznmkupodiarou"/>
          <w:sz w:val="18"/>
          <w:szCs w:val="18"/>
        </w:rPr>
        <w:footnoteRef/>
      </w:r>
      <w:r w:rsidRPr="0003792A">
        <w:rPr>
          <w:sz w:val="18"/>
          <w:szCs w:val="18"/>
        </w:rPr>
        <w:t xml:space="preserve"> Určujúci je dátum zverejnenia Oznámenia o vyhlásení </w:t>
      </w:r>
      <w:r>
        <w:rPr>
          <w:sz w:val="18"/>
          <w:szCs w:val="18"/>
        </w:rPr>
        <w:t>VO</w:t>
      </w:r>
      <w:r w:rsidRPr="0003792A">
        <w:rPr>
          <w:sz w:val="18"/>
          <w:szCs w:val="18"/>
        </w:rPr>
        <w:t xml:space="preserve"> vo vestníku VO</w:t>
      </w:r>
      <w:r>
        <w:rPr>
          <w:sz w:val="18"/>
          <w:szCs w:val="18"/>
        </w:rPr>
        <w:t>.</w:t>
      </w:r>
    </w:p>
  </w:footnote>
  <w:footnote w:id="37">
    <w:p w14:paraId="7E2B4C67" w14:textId="77777777" w:rsidR="005E6999" w:rsidRPr="0003792A" w:rsidRDefault="005E6999" w:rsidP="00A640AC">
      <w:pPr>
        <w:pStyle w:val="Textpoznmkypodiarou"/>
        <w:spacing w:after="0" w:line="240" w:lineRule="auto"/>
        <w:jc w:val="both"/>
        <w:rPr>
          <w:sz w:val="18"/>
          <w:szCs w:val="18"/>
        </w:rPr>
      </w:pPr>
      <w:r w:rsidRPr="0003792A">
        <w:rPr>
          <w:rStyle w:val="Odkaznapoznmkupodiarou"/>
          <w:sz w:val="18"/>
          <w:szCs w:val="18"/>
        </w:rPr>
        <w:footnoteRef/>
      </w:r>
      <w:r w:rsidRPr="0003792A">
        <w:rPr>
          <w:sz w:val="18"/>
          <w:szCs w:val="18"/>
        </w:rPr>
        <w:t xml:space="preserve"> V prípade, ak má zhotoviteľ v</w:t>
      </w:r>
      <w:r>
        <w:rPr>
          <w:sz w:val="18"/>
          <w:szCs w:val="18"/>
        </w:rPr>
        <w:t> zmluve o dielo</w:t>
      </w:r>
      <w:r w:rsidRPr="0003792A">
        <w:rPr>
          <w:sz w:val="18"/>
          <w:szCs w:val="18"/>
        </w:rPr>
        <w:t xml:space="preserve"> alebo v zmluve o poskytnutí NFP uvedenú položku „rezerva“, neznamená to, že výdavky čerpané z tejto položky sú automaticky oprávnené</w:t>
      </w:r>
      <w:r>
        <w:rPr>
          <w:sz w:val="18"/>
          <w:szCs w:val="18"/>
        </w:rPr>
        <w:t>. Takéto výdavky môžu byť považované za neoprávnené výdavky.</w:t>
      </w:r>
    </w:p>
  </w:footnote>
  <w:footnote w:id="38">
    <w:p w14:paraId="5E1F16C8" w14:textId="77777777" w:rsidR="005E6999" w:rsidRPr="0003792A" w:rsidRDefault="005E6999" w:rsidP="00A640AC">
      <w:pPr>
        <w:pStyle w:val="Textpoznmkypodiarou"/>
        <w:spacing w:after="0" w:line="240" w:lineRule="auto"/>
        <w:jc w:val="both"/>
        <w:rPr>
          <w:sz w:val="18"/>
          <w:szCs w:val="18"/>
        </w:rPr>
      </w:pPr>
      <w:r w:rsidRPr="0003792A">
        <w:rPr>
          <w:rStyle w:val="Odkaznapoznmkupodiarou"/>
          <w:sz w:val="18"/>
          <w:szCs w:val="18"/>
        </w:rPr>
        <w:footnoteRef/>
      </w:r>
      <w:r w:rsidRPr="0003792A">
        <w:rPr>
          <w:sz w:val="18"/>
          <w:szCs w:val="18"/>
        </w:rPr>
        <w:t xml:space="preserve"> </w:t>
      </w:r>
      <w:r>
        <w:rPr>
          <w:sz w:val="18"/>
          <w:szCs w:val="18"/>
        </w:rPr>
        <w:t>V</w:t>
      </w:r>
      <w:r w:rsidRPr="0003792A">
        <w:rPr>
          <w:sz w:val="18"/>
          <w:szCs w:val="18"/>
        </w:rPr>
        <w:t xml:space="preserve"> zmysle § </w:t>
      </w:r>
      <w:r>
        <w:rPr>
          <w:sz w:val="18"/>
          <w:szCs w:val="18"/>
        </w:rPr>
        <w:t xml:space="preserve">135, </w:t>
      </w:r>
      <w:r w:rsidRPr="0003792A">
        <w:rPr>
          <w:sz w:val="18"/>
          <w:szCs w:val="18"/>
        </w:rPr>
        <w:t xml:space="preserve"> písm. </w:t>
      </w:r>
      <w:r>
        <w:rPr>
          <w:sz w:val="18"/>
          <w:szCs w:val="18"/>
        </w:rPr>
        <w:t>k</w:t>
      </w:r>
      <w:r w:rsidRPr="0003792A">
        <w:rPr>
          <w:sz w:val="18"/>
          <w:szCs w:val="18"/>
        </w:rPr>
        <w:t xml:space="preserve">) </w:t>
      </w:r>
      <w:r>
        <w:rPr>
          <w:sz w:val="18"/>
          <w:szCs w:val="18"/>
        </w:rPr>
        <w:t>ZVO.</w:t>
      </w:r>
    </w:p>
  </w:footnote>
  <w:footnote w:id="39">
    <w:p w14:paraId="69B9F129" w14:textId="77777777" w:rsidR="005E6999" w:rsidRPr="0003792A" w:rsidRDefault="005E6999" w:rsidP="00A640AC">
      <w:pPr>
        <w:pStyle w:val="Textpoznmkypodiarou"/>
        <w:spacing w:after="0" w:line="240" w:lineRule="auto"/>
        <w:jc w:val="both"/>
        <w:rPr>
          <w:sz w:val="18"/>
          <w:szCs w:val="18"/>
        </w:rPr>
      </w:pPr>
      <w:r w:rsidRPr="0003792A">
        <w:rPr>
          <w:rStyle w:val="Odkaznapoznmkupodiarou"/>
          <w:sz w:val="18"/>
          <w:szCs w:val="18"/>
        </w:rPr>
        <w:footnoteRef/>
      </w:r>
      <w:r w:rsidRPr="0003792A">
        <w:rPr>
          <w:sz w:val="18"/>
          <w:szCs w:val="18"/>
        </w:rPr>
        <w:t xml:space="preserve"> Určujúci je dátum zverejnenia Oznámenia o vyhlásení </w:t>
      </w:r>
      <w:r>
        <w:rPr>
          <w:sz w:val="18"/>
          <w:szCs w:val="18"/>
        </w:rPr>
        <w:t>VO</w:t>
      </w:r>
      <w:r w:rsidRPr="0003792A">
        <w:rPr>
          <w:sz w:val="18"/>
          <w:szCs w:val="18"/>
        </w:rPr>
        <w:t xml:space="preserve"> vo vestníku VO</w:t>
      </w:r>
      <w:r>
        <w:rPr>
          <w:sz w:val="18"/>
          <w:szCs w:val="18"/>
        </w:rPr>
        <w:t>.</w:t>
      </w:r>
    </w:p>
  </w:footnote>
  <w:footnote w:id="40">
    <w:p w14:paraId="1D65B16D" w14:textId="77777777" w:rsidR="005E6999" w:rsidRPr="0003792A" w:rsidRDefault="005E6999" w:rsidP="00A640AC">
      <w:pPr>
        <w:pStyle w:val="Textpoznmkypodiarou"/>
        <w:spacing w:after="0" w:line="240" w:lineRule="auto"/>
        <w:jc w:val="both"/>
        <w:rPr>
          <w:sz w:val="18"/>
          <w:szCs w:val="18"/>
        </w:rPr>
      </w:pPr>
      <w:r w:rsidRPr="0003792A">
        <w:rPr>
          <w:rStyle w:val="Odkaznapoznmkupodiarou"/>
          <w:sz w:val="18"/>
          <w:szCs w:val="18"/>
        </w:rPr>
        <w:footnoteRef/>
      </w:r>
      <w:r w:rsidRPr="0003792A">
        <w:rPr>
          <w:sz w:val="18"/>
          <w:szCs w:val="18"/>
        </w:rPr>
        <w:t xml:space="preserve"> Na úrovni projektu sa hospodárnosťou rozumie minimalizácia výdavkov nevyhnutých na realizáciu projektu pri rešpektovaní cieľov projektu.</w:t>
      </w:r>
    </w:p>
  </w:footnote>
  <w:footnote w:id="41">
    <w:p w14:paraId="61545BEB" w14:textId="77777777" w:rsidR="005E6999" w:rsidRPr="0003792A" w:rsidRDefault="005E6999" w:rsidP="00A640AC">
      <w:pPr>
        <w:pStyle w:val="Textpoznmkypodiarou"/>
        <w:spacing w:after="0" w:line="240" w:lineRule="auto"/>
        <w:jc w:val="both"/>
        <w:rPr>
          <w:sz w:val="18"/>
          <w:szCs w:val="18"/>
        </w:rPr>
      </w:pPr>
      <w:r w:rsidRPr="0003792A">
        <w:rPr>
          <w:rStyle w:val="Odkaznapoznmkupodiarou"/>
          <w:sz w:val="18"/>
          <w:szCs w:val="18"/>
        </w:rPr>
        <w:footnoteRef/>
      </w:r>
      <w:r w:rsidRPr="0003792A">
        <w:rPr>
          <w:sz w:val="18"/>
          <w:szCs w:val="18"/>
        </w:rPr>
        <w:t xml:space="preserve"> Pojem hospodárnosť je potrebné aplikovať v zmysle § 2 písm. l) zákona č. 357/2015 Z. z. o finančnej kontrole a audite a o zmene a doplnení niektorých zákonov ako aj článku 30 ods. 2 nariadenia Európskeho parlamentu a Rady (EÚ, EURATOM) č.</w:t>
      </w:r>
      <w:r>
        <w:rPr>
          <w:sz w:val="18"/>
          <w:szCs w:val="18"/>
        </w:rPr>
        <w:t> </w:t>
      </w:r>
      <w:r w:rsidRPr="0003792A">
        <w:rPr>
          <w:sz w:val="18"/>
          <w:szCs w:val="18"/>
        </w:rPr>
        <w:t>966/2012 z 25. októbra 2012, o rozpočtových pravidlách, ktoré sa vzťahujú na všeobecný rozpočet Únie, a zrušení nariadenia Rady (ES, Euratom) č. 1605/2002.</w:t>
      </w:r>
    </w:p>
  </w:footnote>
  <w:footnote w:id="42">
    <w:p w14:paraId="7C571E7C" w14:textId="77777777" w:rsidR="005E6999" w:rsidRPr="0003792A" w:rsidRDefault="005E6999" w:rsidP="005723AD">
      <w:pPr>
        <w:pStyle w:val="Textpoznmkypodiarou"/>
        <w:spacing w:after="40" w:line="240" w:lineRule="auto"/>
        <w:jc w:val="both"/>
        <w:rPr>
          <w:sz w:val="18"/>
          <w:szCs w:val="18"/>
        </w:rPr>
      </w:pPr>
      <w:r w:rsidRPr="0003792A">
        <w:rPr>
          <w:rStyle w:val="Odkaznapoznmkupodiarou"/>
          <w:sz w:val="18"/>
          <w:szCs w:val="18"/>
        </w:rPr>
        <w:footnoteRef/>
      </w:r>
      <w:r w:rsidRPr="0003792A">
        <w:rPr>
          <w:sz w:val="18"/>
          <w:szCs w:val="18"/>
        </w:rPr>
        <w:t xml:space="preserve"> V niektorých prípadoch sú percentuálne limity stanovené nie len pre skupiny výdavkov, ale aj jednotkové výdavky (napr. nákup pozemkov, stavebný dozor, iné).</w:t>
      </w:r>
    </w:p>
  </w:footnote>
  <w:footnote w:id="43">
    <w:p w14:paraId="35396C44" w14:textId="77777777" w:rsidR="005E6999" w:rsidRPr="0003792A" w:rsidRDefault="005E6999" w:rsidP="005723AD">
      <w:pPr>
        <w:pStyle w:val="Textpoznmkypodiarou"/>
        <w:spacing w:after="40" w:line="240" w:lineRule="auto"/>
        <w:jc w:val="both"/>
        <w:rPr>
          <w:sz w:val="18"/>
          <w:szCs w:val="18"/>
        </w:rPr>
      </w:pPr>
      <w:r w:rsidRPr="0003792A">
        <w:rPr>
          <w:rStyle w:val="Odkaznapoznmkupodiarou"/>
          <w:sz w:val="18"/>
          <w:szCs w:val="18"/>
        </w:rPr>
        <w:footnoteRef/>
      </w:r>
      <w:r w:rsidRPr="0003792A">
        <w:rPr>
          <w:sz w:val="18"/>
          <w:szCs w:val="18"/>
        </w:rPr>
        <w:t xml:space="preserve"> Podrobnosti určuje príslušná výzva.</w:t>
      </w:r>
    </w:p>
  </w:footnote>
  <w:footnote w:id="44">
    <w:p w14:paraId="76FB31DC" w14:textId="77777777" w:rsidR="005E6999" w:rsidRPr="0003792A" w:rsidRDefault="005E6999" w:rsidP="005723AD">
      <w:pPr>
        <w:pStyle w:val="Textpoznmkypodiarou"/>
        <w:spacing w:after="40" w:line="240" w:lineRule="auto"/>
        <w:jc w:val="both"/>
        <w:rPr>
          <w:sz w:val="18"/>
          <w:szCs w:val="18"/>
        </w:rPr>
      </w:pPr>
      <w:r w:rsidRPr="0003792A">
        <w:rPr>
          <w:rStyle w:val="Odkaznapoznmkupodiarou"/>
          <w:sz w:val="18"/>
          <w:szCs w:val="18"/>
        </w:rPr>
        <w:footnoteRef/>
      </w:r>
      <w:r w:rsidRPr="0003792A">
        <w:rPr>
          <w:sz w:val="18"/>
          <w:szCs w:val="18"/>
        </w:rPr>
        <w:t xml:space="preserve"> Uvedené nevylučuje posúdenie hospodárnosti a efektívnosti výdavkov v procese realizácie projektu a </w:t>
      </w:r>
      <w:r>
        <w:rPr>
          <w:sz w:val="18"/>
          <w:szCs w:val="18"/>
        </w:rPr>
        <w:t>FK</w:t>
      </w:r>
      <w:r w:rsidRPr="0003792A">
        <w:rPr>
          <w:sz w:val="18"/>
          <w:szCs w:val="18"/>
        </w:rPr>
        <w:t xml:space="preserve"> </w:t>
      </w:r>
      <w:r>
        <w:rPr>
          <w:sz w:val="18"/>
          <w:szCs w:val="18"/>
        </w:rPr>
        <w:t>VO</w:t>
      </w:r>
      <w:r w:rsidRPr="0003792A">
        <w:rPr>
          <w:sz w:val="18"/>
          <w:szCs w:val="18"/>
        </w:rPr>
        <w:t xml:space="preserve"> a obstarávania nespadajúceho pod pravidlá </w:t>
      </w:r>
      <w:r>
        <w:rPr>
          <w:sz w:val="18"/>
          <w:szCs w:val="18"/>
        </w:rPr>
        <w:t>VO</w:t>
      </w:r>
      <w:r w:rsidRPr="0003792A">
        <w:rPr>
          <w:sz w:val="18"/>
          <w:szCs w:val="18"/>
        </w:rPr>
        <w:t>.</w:t>
      </w:r>
    </w:p>
  </w:footnote>
  <w:footnote w:id="45">
    <w:p w14:paraId="1DB4B7DD" w14:textId="77777777" w:rsidR="005E6999" w:rsidRPr="0003792A" w:rsidRDefault="005E6999" w:rsidP="0003792A">
      <w:pPr>
        <w:pStyle w:val="Textpoznmkypodiarou"/>
        <w:spacing w:after="60" w:line="240" w:lineRule="auto"/>
        <w:jc w:val="both"/>
        <w:rPr>
          <w:sz w:val="18"/>
          <w:szCs w:val="18"/>
        </w:rPr>
      </w:pPr>
      <w:r w:rsidRPr="0003792A">
        <w:rPr>
          <w:rStyle w:val="Odkaznapoznmkupodiarou"/>
          <w:sz w:val="18"/>
          <w:szCs w:val="18"/>
        </w:rPr>
        <w:footnoteRef/>
      </w:r>
      <w:r w:rsidRPr="0003792A">
        <w:rPr>
          <w:sz w:val="18"/>
          <w:szCs w:val="18"/>
        </w:rPr>
        <w:t xml:space="preserve"> Resp. iný percentuálny pomer stanovený v príslušnom hodnotiacom kritériu k danému špecifickému cieľu.</w:t>
      </w:r>
    </w:p>
  </w:footnote>
  <w:footnote w:id="46">
    <w:p w14:paraId="38FE6557" w14:textId="77777777" w:rsidR="005E6999" w:rsidRDefault="005E6999" w:rsidP="0003792A">
      <w:pPr>
        <w:pStyle w:val="Textpoznmkypodiarou"/>
        <w:spacing w:after="60" w:line="240" w:lineRule="auto"/>
      </w:pPr>
      <w:r>
        <w:rPr>
          <w:rStyle w:val="Odkaznapoznmkupodiarou"/>
        </w:rPr>
        <w:footnoteRef/>
      </w:r>
      <w:r>
        <w:t xml:space="preserve"> </w:t>
      </w:r>
      <w:r w:rsidRPr="007B5EB3">
        <w:rPr>
          <w:sz w:val="18"/>
        </w:rPr>
        <w:t>Ustanovenia o prieskume trhu pre VO týmto nie sú dotknuté</w:t>
      </w:r>
      <w:r>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E38BE" w14:textId="77777777" w:rsidR="005E6999" w:rsidRDefault="005E6999" w:rsidP="00D52975">
    <w:pPr>
      <w:pStyle w:val="Hlavika"/>
      <w:tabs>
        <w:tab w:val="left" w:pos="1977"/>
      </w:tabs>
      <w:ind w:firstLine="1977"/>
    </w:pPr>
    <w:r>
      <w:rPr>
        <w:noProof/>
      </w:rPr>
      <w:drawing>
        <wp:anchor distT="0" distB="0" distL="114300" distR="114300" simplePos="0" relativeHeight="251663360" behindDoc="1" locked="0" layoutInCell="1" allowOverlap="1" wp14:anchorId="046638CB" wp14:editId="609D6D1B">
          <wp:simplePos x="0" y="0"/>
          <wp:positionH relativeFrom="column">
            <wp:posOffset>624205</wp:posOffset>
          </wp:positionH>
          <wp:positionV relativeFrom="paragraph">
            <wp:posOffset>-661035</wp:posOffset>
          </wp:positionV>
          <wp:extent cx="1543685" cy="1440180"/>
          <wp:effectExtent l="0" t="0" r="0" b="7620"/>
          <wp:wrapNone/>
          <wp:docPr id="53" name="Obrázo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14401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126F88D7" wp14:editId="5BE16663">
          <wp:simplePos x="0" y="0"/>
          <wp:positionH relativeFrom="column">
            <wp:posOffset>2364740</wp:posOffset>
          </wp:positionH>
          <wp:positionV relativeFrom="paragraph">
            <wp:posOffset>-176530</wp:posOffset>
          </wp:positionV>
          <wp:extent cx="1676400" cy="451485"/>
          <wp:effectExtent l="0" t="0" r="0" b="5715"/>
          <wp:wrapNone/>
          <wp:docPr id="54" name="Obrázo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451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7121CC56" wp14:editId="38A9006B">
          <wp:simplePos x="0" y="0"/>
          <wp:positionH relativeFrom="column">
            <wp:posOffset>4082415</wp:posOffset>
          </wp:positionH>
          <wp:positionV relativeFrom="paragraph">
            <wp:posOffset>-191135</wp:posOffset>
          </wp:positionV>
          <wp:extent cx="1783080" cy="499745"/>
          <wp:effectExtent l="0" t="0" r="7620" b="0"/>
          <wp:wrapTight wrapText="bothSides">
            <wp:wrapPolygon edited="0">
              <wp:start x="0" y="0"/>
              <wp:lineTo x="0" y="20584"/>
              <wp:lineTo x="21462" y="20584"/>
              <wp:lineTo x="21462" y="0"/>
              <wp:lineTo x="0" y="0"/>
            </wp:wrapPolygon>
          </wp:wrapTight>
          <wp:docPr id="55" name="Obrázok 55"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3080" cy="49974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4681E868" wp14:editId="00BDA7F7">
          <wp:simplePos x="0" y="0"/>
          <wp:positionH relativeFrom="column">
            <wp:posOffset>-134620</wp:posOffset>
          </wp:positionH>
          <wp:positionV relativeFrom="paragraph">
            <wp:posOffset>-188595</wp:posOffset>
          </wp:positionV>
          <wp:extent cx="621030" cy="523875"/>
          <wp:effectExtent l="0" t="0" r="7620" b="9525"/>
          <wp:wrapTight wrapText="bothSides">
            <wp:wrapPolygon edited="0">
              <wp:start x="1988" y="0"/>
              <wp:lineTo x="0" y="14924"/>
              <wp:lineTo x="0" y="19636"/>
              <wp:lineTo x="4638" y="21207"/>
              <wp:lineTo x="15902" y="21207"/>
              <wp:lineTo x="21202" y="19636"/>
              <wp:lineTo x="21202" y="15709"/>
              <wp:lineTo x="18552" y="12567"/>
              <wp:lineTo x="18552" y="0"/>
              <wp:lineTo x="1988" y="0"/>
            </wp:wrapPolygon>
          </wp:wrapTight>
          <wp:docPr id="56" name="Obrázok 56"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 IROP 2014-2020_verzia 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030" cy="5238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6952"/>
    <w:lvl w:ilvl="0" w:tplc="00005F9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752363"/>
    <w:multiLevelType w:val="hybridMultilevel"/>
    <w:tmpl w:val="73F05C3A"/>
    <w:lvl w:ilvl="0" w:tplc="9724ED40">
      <w:start w:val="66"/>
      <w:numFmt w:val="bullet"/>
      <w:lvlText w:val="-"/>
      <w:lvlJc w:val="left"/>
      <w:pPr>
        <w:ind w:left="180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D72F8E"/>
    <w:multiLevelType w:val="hybridMultilevel"/>
    <w:tmpl w:val="3B8828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3AC107E"/>
    <w:multiLevelType w:val="hybridMultilevel"/>
    <w:tmpl w:val="2F2AAFCA"/>
    <w:lvl w:ilvl="0" w:tplc="7AD49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51D5CE7"/>
    <w:multiLevelType w:val="hybridMultilevel"/>
    <w:tmpl w:val="15188436"/>
    <w:lvl w:ilvl="0" w:tplc="A43AAEE0">
      <w:start w:val="1"/>
      <w:numFmt w:val="bullet"/>
      <w:lvlText w:val=""/>
      <w:lvlJc w:val="left"/>
      <w:pPr>
        <w:ind w:left="720" w:hanging="360"/>
      </w:pPr>
      <w:rPr>
        <w:rFonts w:ascii="Symbol" w:hAnsi="Symbol" w:hint="default"/>
        <w:sz w:val="2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5DE4109"/>
    <w:multiLevelType w:val="hybridMultilevel"/>
    <w:tmpl w:val="8EFE20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9401E24"/>
    <w:multiLevelType w:val="hybridMultilevel"/>
    <w:tmpl w:val="F5DEF6E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0BBF4E4B"/>
    <w:multiLevelType w:val="hybridMultilevel"/>
    <w:tmpl w:val="7862CC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BC001B2"/>
    <w:multiLevelType w:val="hybridMultilevel"/>
    <w:tmpl w:val="570AAE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0F671012"/>
    <w:multiLevelType w:val="hybridMultilevel"/>
    <w:tmpl w:val="7D20A93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5092911"/>
    <w:multiLevelType w:val="hybridMultilevel"/>
    <w:tmpl w:val="A476F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4B210D"/>
    <w:multiLevelType w:val="hybridMultilevel"/>
    <w:tmpl w:val="515EE580"/>
    <w:lvl w:ilvl="0" w:tplc="F69A190C">
      <w:start w:val="86"/>
      <w:numFmt w:val="bullet"/>
      <w:lvlText w:val="-"/>
      <w:lvlJc w:val="left"/>
      <w:pPr>
        <w:ind w:left="785" w:hanging="360"/>
      </w:pPr>
      <w:rPr>
        <w:rFonts w:ascii="Calibri" w:eastAsiaTheme="minorHAnsi" w:hAnsi="Calibri" w:cs="Times New Roman" w:hint="default"/>
        <w:u w:val="single"/>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2" w15:restartNumberingAfterBreak="0">
    <w:nsid w:val="170A21CB"/>
    <w:multiLevelType w:val="hybridMultilevel"/>
    <w:tmpl w:val="4DA410E8"/>
    <w:lvl w:ilvl="0" w:tplc="9724ED40">
      <w:start w:val="66"/>
      <w:numFmt w:val="bullet"/>
      <w:lvlText w:val="-"/>
      <w:lvlJc w:val="left"/>
      <w:pPr>
        <w:ind w:left="1800" w:hanging="360"/>
      </w:pPr>
      <w:rPr>
        <w:rFonts w:ascii="Calibri" w:eastAsia="Times New Roman" w:hAnsi="Calibri"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3" w15:restartNumberingAfterBreak="0">
    <w:nsid w:val="189C3EB9"/>
    <w:multiLevelType w:val="hybridMultilevel"/>
    <w:tmpl w:val="ED187626"/>
    <w:lvl w:ilvl="0" w:tplc="26920264">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8FC36E8"/>
    <w:multiLevelType w:val="hybridMultilevel"/>
    <w:tmpl w:val="D186BBF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1C1875BC"/>
    <w:multiLevelType w:val="hybridMultilevel"/>
    <w:tmpl w:val="004A74EE"/>
    <w:lvl w:ilvl="0" w:tplc="72780700">
      <w:start w:val="2"/>
      <w:numFmt w:val="bullet"/>
      <w:lvlText w:val="-"/>
      <w:lvlJc w:val="left"/>
      <w:pPr>
        <w:ind w:left="720" w:hanging="360"/>
      </w:pPr>
      <w:rPr>
        <w:rFonts w:ascii="Cambria" w:eastAsia="Times New Roman" w:hAnsi="Cambria" w:cstheme="maj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CE06EA5"/>
    <w:multiLevelType w:val="hybridMultilevel"/>
    <w:tmpl w:val="E96C6C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1E846DF4"/>
    <w:multiLevelType w:val="hybridMultilevel"/>
    <w:tmpl w:val="B2922A1E"/>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FA4206D"/>
    <w:multiLevelType w:val="hybridMultilevel"/>
    <w:tmpl w:val="5F48D3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15C0C64"/>
    <w:multiLevelType w:val="hybridMultilevel"/>
    <w:tmpl w:val="F9F6FF02"/>
    <w:lvl w:ilvl="0" w:tplc="1BBEA8A6">
      <w:start w:val="4"/>
      <w:numFmt w:val="bullet"/>
      <w:lvlText w:val="-"/>
      <w:lvlJc w:val="left"/>
      <w:pPr>
        <w:ind w:left="1429" w:hanging="360"/>
      </w:pPr>
      <w:rPr>
        <w:rFonts w:ascii="Arial" w:eastAsiaTheme="minorHAnsi" w:hAnsi="Arial" w:cs="Aria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0" w15:restartNumberingAfterBreak="0">
    <w:nsid w:val="27686B31"/>
    <w:multiLevelType w:val="hybridMultilevel"/>
    <w:tmpl w:val="2F121792"/>
    <w:lvl w:ilvl="0" w:tplc="9724ED40">
      <w:start w:val="6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88F33A1"/>
    <w:multiLevelType w:val="hybridMultilevel"/>
    <w:tmpl w:val="B6CAFE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D10E8F"/>
    <w:multiLevelType w:val="hybridMultilevel"/>
    <w:tmpl w:val="C0FAEAFA"/>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A385BA6"/>
    <w:multiLevelType w:val="hybridMultilevel"/>
    <w:tmpl w:val="91501B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F1E4C21"/>
    <w:multiLevelType w:val="hybridMultilevel"/>
    <w:tmpl w:val="81285760"/>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F5D37DA"/>
    <w:multiLevelType w:val="hybridMultilevel"/>
    <w:tmpl w:val="8D1E63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3325595"/>
    <w:multiLevelType w:val="hybridMultilevel"/>
    <w:tmpl w:val="09821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5315F0D"/>
    <w:multiLevelType w:val="hybridMultilevel"/>
    <w:tmpl w:val="8392209C"/>
    <w:lvl w:ilvl="0" w:tplc="1BBEA8A6">
      <w:start w:val="4"/>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36290FD7"/>
    <w:multiLevelType w:val="hybridMultilevel"/>
    <w:tmpl w:val="A77025A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95C4A6B"/>
    <w:multiLevelType w:val="hybridMultilevel"/>
    <w:tmpl w:val="611C0C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F4A4041"/>
    <w:multiLevelType w:val="hybridMultilevel"/>
    <w:tmpl w:val="C0A034D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1A63AC0"/>
    <w:multiLevelType w:val="hybridMultilevel"/>
    <w:tmpl w:val="659EE8B6"/>
    <w:lvl w:ilvl="0" w:tplc="10A283D0">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3BC3946"/>
    <w:multiLevelType w:val="hybridMultilevel"/>
    <w:tmpl w:val="D6DA1A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45563DD6"/>
    <w:multiLevelType w:val="hybridMultilevel"/>
    <w:tmpl w:val="1C88DD6C"/>
    <w:lvl w:ilvl="0" w:tplc="EDB6F8A4">
      <w:numFmt w:val="bullet"/>
      <w:lvlText w:val="-"/>
      <w:lvlJc w:val="left"/>
      <w:pPr>
        <w:ind w:left="720" w:hanging="360"/>
      </w:pPr>
      <w:rPr>
        <w:rFonts w:ascii="Arial" w:eastAsiaTheme="minorHAnsi" w:hAnsi="Arial" w:cs="Arial" w:hint="default"/>
        <w:sz w:val="2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46AC6BCB"/>
    <w:multiLevelType w:val="hybridMultilevel"/>
    <w:tmpl w:val="53A67C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46B97526"/>
    <w:multiLevelType w:val="hybridMultilevel"/>
    <w:tmpl w:val="2D2650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498F2648"/>
    <w:multiLevelType w:val="hybridMultilevel"/>
    <w:tmpl w:val="15A24E60"/>
    <w:lvl w:ilvl="0" w:tplc="6712899E">
      <w:start w:val="930"/>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BD3175A"/>
    <w:multiLevelType w:val="hybridMultilevel"/>
    <w:tmpl w:val="B716740A"/>
    <w:lvl w:ilvl="0" w:tplc="1C1A5822">
      <w:start w:val="1"/>
      <w:numFmt w:val="bullet"/>
      <w:lvlText w:val=""/>
      <w:lvlJc w:val="left"/>
      <w:pPr>
        <w:ind w:left="720" w:hanging="360"/>
      </w:pPr>
      <w:rPr>
        <w:rFonts w:ascii="Wingdings" w:hAnsi="Wingdings" w:hint="default"/>
        <w:color w:val="00206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4DE62670"/>
    <w:multiLevelType w:val="hybridMultilevel"/>
    <w:tmpl w:val="C65AFF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4ECB09EA"/>
    <w:multiLevelType w:val="hybridMultilevel"/>
    <w:tmpl w:val="70E8E1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506F0926"/>
    <w:multiLevelType w:val="hybridMultilevel"/>
    <w:tmpl w:val="5D1C5378"/>
    <w:lvl w:ilvl="0" w:tplc="041B0017">
      <w:start w:val="1"/>
      <w:numFmt w:val="lowerLetter"/>
      <w:lvlText w:val="%1)"/>
      <w:lvlJc w:val="left"/>
      <w:pPr>
        <w:ind w:left="720" w:hanging="360"/>
      </w:pPr>
      <w:rPr>
        <w:rFonts w:cs="Times New Roman"/>
      </w:rPr>
    </w:lvl>
    <w:lvl w:ilvl="1" w:tplc="3B86D6B4">
      <w:start w:val="1"/>
      <w:numFmt w:val="decimal"/>
      <w:lvlText w:val="%2."/>
      <w:lvlJc w:val="left"/>
      <w:pPr>
        <w:ind w:left="1440" w:hanging="360"/>
      </w:pPr>
      <w:rPr>
        <w:rFonts w:hint="default"/>
      </w:rPr>
    </w:lvl>
    <w:lvl w:ilvl="2" w:tplc="A366161E">
      <w:start w:val="6"/>
      <w:numFmt w:val="decimal"/>
      <w:lvlText w:val="%3"/>
      <w:lvlJc w:val="left"/>
      <w:pPr>
        <w:ind w:left="2340" w:hanging="360"/>
      </w:pPr>
      <w:rPr>
        <w:rFonts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520A138A"/>
    <w:multiLevelType w:val="hybridMultilevel"/>
    <w:tmpl w:val="DB1078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53F521B6"/>
    <w:multiLevelType w:val="hybridMultilevel"/>
    <w:tmpl w:val="879274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563B4AEF"/>
    <w:multiLevelType w:val="hybridMultilevel"/>
    <w:tmpl w:val="35D47602"/>
    <w:lvl w:ilvl="0" w:tplc="8C24C60C">
      <w:start w:val="4"/>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81576EA"/>
    <w:multiLevelType w:val="hybridMultilevel"/>
    <w:tmpl w:val="DED2B0A2"/>
    <w:lvl w:ilvl="0" w:tplc="041B000F">
      <w:start w:val="1"/>
      <w:numFmt w:val="decimal"/>
      <w:lvlText w:val="%1."/>
      <w:lvlJc w:val="left"/>
      <w:pPr>
        <w:ind w:left="720" w:hanging="360"/>
      </w:pPr>
    </w:lvl>
    <w:lvl w:ilvl="1" w:tplc="F418FC9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583C2FBA"/>
    <w:multiLevelType w:val="hybridMultilevel"/>
    <w:tmpl w:val="38BE46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E0E79F2"/>
    <w:multiLevelType w:val="hybridMultilevel"/>
    <w:tmpl w:val="BBFE8882"/>
    <w:lvl w:ilvl="0" w:tplc="4AE493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E814ED6"/>
    <w:multiLevelType w:val="hybridMultilevel"/>
    <w:tmpl w:val="20E2D8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5E911B1A"/>
    <w:multiLevelType w:val="hybridMultilevel"/>
    <w:tmpl w:val="B77A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1320D63"/>
    <w:multiLevelType w:val="hybridMultilevel"/>
    <w:tmpl w:val="A126B5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2CB4879"/>
    <w:multiLevelType w:val="hybridMultilevel"/>
    <w:tmpl w:val="F1F84F3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3156724"/>
    <w:multiLevelType w:val="multilevel"/>
    <w:tmpl w:val="141CDC78"/>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6343402C"/>
    <w:multiLevelType w:val="hybridMultilevel"/>
    <w:tmpl w:val="BB3A57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4962373"/>
    <w:multiLevelType w:val="hybridMultilevel"/>
    <w:tmpl w:val="7A324F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56C2003"/>
    <w:multiLevelType w:val="hybridMultilevel"/>
    <w:tmpl w:val="4050AA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65C17941"/>
    <w:multiLevelType w:val="hybridMultilevel"/>
    <w:tmpl w:val="4A7C0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D43B1C"/>
    <w:multiLevelType w:val="hybridMultilevel"/>
    <w:tmpl w:val="ACE0A6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6F4742D"/>
    <w:multiLevelType w:val="hybridMultilevel"/>
    <w:tmpl w:val="F586B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6A133389"/>
    <w:multiLevelType w:val="hybridMultilevel"/>
    <w:tmpl w:val="9D4AAC10"/>
    <w:lvl w:ilvl="0" w:tplc="041B0001">
      <w:start w:val="1"/>
      <w:numFmt w:val="bullet"/>
      <w:lvlText w:val=""/>
      <w:lvlJc w:val="left"/>
      <w:pPr>
        <w:ind w:left="830" w:hanging="360"/>
      </w:pPr>
      <w:rPr>
        <w:rFonts w:ascii="Symbol" w:hAnsi="Symbol" w:hint="default"/>
      </w:rPr>
    </w:lvl>
    <w:lvl w:ilvl="1" w:tplc="041B0003" w:tentative="1">
      <w:start w:val="1"/>
      <w:numFmt w:val="bullet"/>
      <w:lvlText w:val="o"/>
      <w:lvlJc w:val="left"/>
      <w:pPr>
        <w:ind w:left="1550" w:hanging="360"/>
      </w:pPr>
      <w:rPr>
        <w:rFonts w:ascii="Courier New" w:hAnsi="Courier New" w:cs="Courier New" w:hint="default"/>
      </w:rPr>
    </w:lvl>
    <w:lvl w:ilvl="2" w:tplc="041B0005" w:tentative="1">
      <w:start w:val="1"/>
      <w:numFmt w:val="bullet"/>
      <w:lvlText w:val=""/>
      <w:lvlJc w:val="left"/>
      <w:pPr>
        <w:ind w:left="2270" w:hanging="360"/>
      </w:pPr>
      <w:rPr>
        <w:rFonts w:ascii="Wingdings" w:hAnsi="Wingdings" w:hint="default"/>
      </w:rPr>
    </w:lvl>
    <w:lvl w:ilvl="3" w:tplc="041B0001" w:tentative="1">
      <w:start w:val="1"/>
      <w:numFmt w:val="bullet"/>
      <w:lvlText w:val=""/>
      <w:lvlJc w:val="left"/>
      <w:pPr>
        <w:ind w:left="2990" w:hanging="360"/>
      </w:pPr>
      <w:rPr>
        <w:rFonts w:ascii="Symbol" w:hAnsi="Symbol" w:hint="default"/>
      </w:rPr>
    </w:lvl>
    <w:lvl w:ilvl="4" w:tplc="041B0003" w:tentative="1">
      <w:start w:val="1"/>
      <w:numFmt w:val="bullet"/>
      <w:lvlText w:val="o"/>
      <w:lvlJc w:val="left"/>
      <w:pPr>
        <w:ind w:left="3710" w:hanging="360"/>
      </w:pPr>
      <w:rPr>
        <w:rFonts w:ascii="Courier New" w:hAnsi="Courier New" w:cs="Courier New" w:hint="default"/>
      </w:rPr>
    </w:lvl>
    <w:lvl w:ilvl="5" w:tplc="041B0005" w:tentative="1">
      <w:start w:val="1"/>
      <w:numFmt w:val="bullet"/>
      <w:lvlText w:val=""/>
      <w:lvlJc w:val="left"/>
      <w:pPr>
        <w:ind w:left="4430" w:hanging="360"/>
      </w:pPr>
      <w:rPr>
        <w:rFonts w:ascii="Wingdings" w:hAnsi="Wingdings" w:hint="default"/>
      </w:rPr>
    </w:lvl>
    <w:lvl w:ilvl="6" w:tplc="041B0001" w:tentative="1">
      <w:start w:val="1"/>
      <w:numFmt w:val="bullet"/>
      <w:lvlText w:val=""/>
      <w:lvlJc w:val="left"/>
      <w:pPr>
        <w:ind w:left="5150" w:hanging="360"/>
      </w:pPr>
      <w:rPr>
        <w:rFonts w:ascii="Symbol" w:hAnsi="Symbol" w:hint="default"/>
      </w:rPr>
    </w:lvl>
    <w:lvl w:ilvl="7" w:tplc="041B0003" w:tentative="1">
      <w:start w:val="1"/>
      <w:numFmt w:val="bullet"/>
      <w:lvlText w:val="o"/>
      <w:lvlJc w:val="left"/>
      <w:pPr>
        <w:ind w:left="5870" w:hanging="360"/>
      </w:pPr>
      <w:rPr>
        <w:rFonts w:ascii="Courier New" w:hAnsi="Courier New" w:cs="Courier New" w:hint="default"/>
      </w:rPr>
    </w:lvl>
    <w:lvl w:ilvl="8" w:tplc="041B0005" w:tentative="1">
      <w:start w:val="1"/>
      <w:numFmt w:val="bullet"/>
      <w:lvlText w:val=""/>
      <w:lvlJc w:val="left"/>
      <w:pPr>
        <w:ind w:left="6590" w:hanging="360"/>
      </w:pPr>
      <w:rPr>
        <w:rFonts w:ascii="Wingdings" w:hAnsi="Wingdings" w:hint="default"/>
      </w:rPr>
    </w:lvl>
  </w:abstractNum>
  <w:abstractNum w:abstractNumId="59" w15:restartNumberingAfterBreak="0">
    <w:nsid w:val="6B0B510A"/>
    <w:multiLevelType w:val="hybridMultilevel"/>
    <w:tmpl w:val="6FFEF9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E3C4CB0"/>
    <w:multiLevelType w:val="hybridMultilevel"/>
    <w:tmpl w:val="15C6D2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70DF5C96"/>
    <w:multiLevelType w:val="hybridMultilevel"/>
    <w:tmpl w:val="802823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7256202C"/>
    <w:multiLevelType w:val="hybridMultilevel"/>
    <w:tmpl w:val="CEE233A4"/>
    <w:lvl w:ilvl="0" w:tplc="7AD49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15:restartNumberingAfterBreak="0">
    <w:nsid w:val="74064F57"/>
    <w:multiLevelType w:val="hybridMultilevel"/>
    <w:tmpl w:val="4058CE38"/>
    <w:lvl w:ilvl="0" w:tplc="EE28394E">
      <w:start w:val="1"/>
      <w:numFmt w:val="upperLetter"/>
      <w:lvlText w:val="%1)"/>
      <w:lvlJc w:val="left"/>
      <w:pPr>
        <w:ind w:left="720" w:hanging="360"/>
      </w:pPr>
      <w:rPr>
        <w:rFonts w:hint="default"/>
        <w:color w:val="00206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446657B"/>
    <w:multiLevelType w:val="hybridMultilevel"/>
    <w:tmpl w:val="4B94BE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721708E"/>
    <w:multiLevelType w:val="hybridMultilevel"/>
    <w:tmpl w:val="A3C2FBC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7316343"/>
    <w:multiLevelType w:val="hybridMultilevel"/>
    <w:tmpl w:val="79F2C4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15:restartNumberingAfterBreak="0">
    <w:nsid w:val="7A3A5391"/>
    <w:multiLevelType w:val="hybridMultilevel"/>
    <w:tmpl w:val="53DA4C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7B1C2C22"/>
    <w:multiLevelType w:val="hybridMultilevel"/>
    <w:tmpl w:val="C45A633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B3F7FA3"/>
    <w:multiLevelType w:val="hybridMultilevel"/>
    <w:tmpl w:val="CA6620E8"/>
    <w:lvl w:ilvl="0" w:tplc="7AD49CB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7D2D7AB2"/>
    <w:multiLevelType w:val="hybridMultilevel"/>
    <w:tmpl w:val="C0FAEAFA"/>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7D48015B"/>
    <w:multiLevelType w:val="hybridMultilevel"/>
    <w:tmpl w:val="3C3AF1E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7FA707E4"/>
    <w:multiLevelType w:val="hybridMultilevel"/>
    <w:tmpl w:val="C7580B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40"/>
  </w:num>
  <w:num w:numId="4">
    <w:abstractNumId w:val="23"/>
  </w:num>
  <w:num w:numId="5">
    <w:abstractNumId w:val="9"/>
  </w:num>
  <w:num w:numId="6">
    <w:abstractNumId w:val="8"/>
  </w:num>
  <w:num w:numId="7">
    <w:abstractNumId w:val="7"/>
  </w:num>
  <w:num w:numId="8">
    <w:abstractNumId w:val="4"/>
  </w:num>
  <w:num w:numId="9">
    <w:abstractNumId w:val="38"/>
  </w:num>
  <w:num w:numId="10">
    <w:abstractNumId w:val="44"/>
  </w:num>
  <w:num w:numId="11">
    <w:abstractNumId w:val="60"/>
  </w:num>
  <w:num w:numId="12">
    <w:abstractNumId w:val="14"/>
  </w:num>
  <w:num w:numId="13">
    <w:abstractNumId w:val="21"/>
  </w:num>
  <w:num w:numId="14">
    <w:abstractNumId w:val="5"/>
  </w:num>
  <w:num w:numId="15">
    <w:abstractNumId w:val="30"/>
  </w:num>
  <w:num w:numId="16">
    <w:abstractNumId w:val="52"/>
  </w:num>
  <w:num w:numId="17">
    <w:abstractNumId w:val="61"/>
  </w:num>
  <w:num w:numId="18">
    <w:abstractNumId w:val="64"/>
  </w:num>
  <w:num w:numId="19">
    <w:abstractNumId w:val="35"/>
  </w:num>
  <w:num w:numId="20">
    <w:abstractNumId w:val="54"/>
  </w:num>
  <w:num w:numId="21">
    <w:abstractNumId w:val="13"/>
  </w:num>
  <w:num w:numId="22">
    <w:abstractNumId w:val="22"/>
  </w:num>
  <w:num w:numId="23">
    <w:abstractNumId w:val="16"/>
  </w:num>
  <w:num w:numId="24">
    <w:abstractNumId w:val="53"/>
  </w:num>
  <w:num w:numId="25">
    <w:abstractNumId w:val="47"/>
  </w:num>
  <w:num w:numId="26">
    <w:abstractNumId w:val="12"/>
  </w:num>
  <w:num w:numId="27">
    <w:abstractNumId w:val="69"/>
  </w:num>
  <w:num w:numId="28">
    <w:abstractNumId w:val="3"/>
  </w:num>
  <w:num w:numId="29">
    <w:abstractNumId w:val="62"/>
  </w:num>
  <w:num w:numId="30">
    <w:abstractNumId w:val="17"/>
  </w:num>
  <w:num w:numId="31">
    <w:abstractNumId w:val="70"/>
  </w:num>
  <w:num w:numId="32">
    <w:abstractNumId w:val="27"/>
  </w:num>
  <w:num w:numId="33">
    <w:abstractNumId w:val="31"/>
  </w:num>
  <w:num w:numId="34">
    <w:abstractNumId w:val="28"/>
  </w:num>
  <w:num w:numId="35">
    <w:abstractNumId w:val="41"/>
  </w:num>
  <w:num w:numId="36">
    <w:abstractNumId w:val="36"/>
  </w:num>
  <w:num w:numId="37">
    <w:abstractNumId w:val="57"/>
  </w:num>
  <w:num w:numId="38">
    <w:abstractNumId w:val="26"/>
  </w:num>
  <w:num w:numId="39">
    <w:abstractNumId w:val="48"/>
  </w:num>
  <w:num w:numId="40">
    <w:abstractNumId w:val="10"/>
  </w:num>
  <w:num w:numId="41">
    <w:abstractNumId w:val="55"/>
  </w:num>
  <w:num w:numId="42">
    <w:abstractNumId w:val="46"/>
  </w:num>
  <w:num w:numId="43">
    <w:abstractNumId w:val="63"/>
  </w:num>
  <w:num w:numId="44">
    <w:abstractNumId w:val="49"/>
  </w:num>
  <w:num w:numId="45">
    <w:abstractNumId w:val="32"/>
  </w:num>
  <w:num w:numId="46">
    <w:abstractNumId w:val="29"/>
  </w:num>
  <w:num w:numId="47">
    <w:abstractNumId w:val="67"/>
  </w:num>
  <w:num w:numId="48">
    <w:abstractNumId w:val="66"/>
  </w:num>
  <w:num w:numId="49">
    <w:abstractNumId w:val="45"/>
  </w:num>
  <w:num w:numId="50">
    <w:abstractNumId w:val="2"/>
  </w:num>
  <w:num w:numId="51">
    <w:abstractNumId w:val="59"/>
  </w:num>
  <w:num w:numId="52">
    <w:abstractNumId w:val="72"/>
  </w:num>
  <w:num w:numId="53">
    <w:abstractNumId w:val="58"/>
  </w:num>
  <w:num w:numId="54">
    <w:abstractNumId w:val="34"/>
  </w:num>
  <w:num w:numId="55">
    <w:abstractNumId w:val="15"/>
  </w:num>
  <w:num w:numId="56">
    <w:abstractNumId w:val="0"/>
  </w:num>
  <w:num w:numId="57">
    <w:abstractNumId w:val="19"/>
  </w:num>
  <w:num w:numId="58">
    <w:abstractNumId w:val="50"/>
  </w:num>
  <w:num w:numId="59">
    <w:abstractNumId w:val="1"/>
  </w:num>
  <w:num w:numId="60">
    <w:abstractNumId w:val="65"/>
  </w:num>
  <w:num w:numId="61">
    <w:abstractNumId w:val="42"/>
  </w:num>
  <w:num w:numId="62">
    <w:abstractNumId w:val="56"/>
  </w:num>
  <w:num w:numId="63">
    <w:abstractNumId w:val="71"/>
  </w:num>
  <w:num w:numId="64">
    <w:abstractNumId w:val="37"/>
  </w:num>
  <w:num w:numId="65">
    <w:abstractNumId w:val="25"/>
  </w:num>
  <w:num w:numId="66">
    <w:abstractNumId w:val="39"/>
  </w:num>
  <w:num w:numId="67">
    <w:abstractNumId w:val="20"/>
  </w:num>
  <w:num w:numId="68">
    <w:abstractNumId w:val="43"/>
  </w:num>
  <w:num w:numId="69">
    <w:abstractNumId w:val="68"/>
  </w:num>
  <w:num w:numId="70">
    <w:abstractNumId w:val="24"/>
  </w:num>
  <w:num w:numId="71">
    <w:abstractNumId w:val="11"/>
  </w:num>
  <w:num w:numId="72">
    <w:abstractNumId w:val="51"/>
  </w:num>
  <w:num w:numId="73">
    <w:abstractNumId w:val="33"/>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756"/>
    <w:rsid w:val="000017DF"/>
    <w:rsid w:val="00013AA4"/>
    <w:rsid w:val="000201F3"/>
    <w:rsid w:val="0003730B"/>
    <w:rsid w:val="0003792A"/>
    <w:rsid w:val="000456F5"/>
    <w:rsid w:val="000462D4"/>
    <w:rsid w:val="00062EF4"/>
    <w:rsid w:val="00080EB6"/>
    <w:rsid w:val="0008560A"/>
    <w:rsid w:val="00091C63"/>
    <w:rsid w:val="00096140"/>
    <w:rsid w:val="000B2051"/>
    <w:rsid w:val="000D0C5B"/>
    <w:rsid w:val="000E4072"/>
    <w:rsid w:val="000F0E99"/>
    <w:rsid w:val="00122569"/>
    <w:rsid w:val="00123A81"/>
    <w:rsid w:val="00125B2A"/>
    <w:rsid w:val="0012602E"/>
    <w:rsid w:val="00134199"/>
    <w:rsid w:val="00145122"/>
    <w:rsid w:val="00151681"/>
    <w:rsid w:val="001521D3"/>
    <w:rsid w:val="001815F6"/>
    <w:rsid w:val="00187697"/>
    <w:rsid w:val="00193069"/>
    <w:rsid w:val="001A0359"/>
    <w:rsid w:val="001A3654"/>
    <w:rsid w:val="001E3756"/>
    <w:rsid w:val="001E4AC0"/>
    <w:rsid w:val="001E5C25"/>
    <w:rsid w:val="001F30A7"/>
    <w:rsid w:val="00206A91"/>
    <w:rsid w:val="002155B3"/>
    <w:rsid w:val="002167A1"/>
    <w:rsid w:val="0023471F"/>
    <w:rsid w:val="0024569B"/>
    <w:rsid w:val="0025393B"/>
    <w:rsid w:val="00265E25"/>
    <w:rsid w:val="002B2739"/>
    <w:rsid w:val="002D7E70"/>
    <w:rsid w:val="002E04C9"/>
    <w:rsid w:val="002E6898"/>
    <w:rsid w:val="002E6EBD"/>
    <w:rsid w:val="002F51AD"/>
    <w:rsid w:val="00306971"/>
    <w:rsid w:val="00341819"/>
    <w:rsid w:val="00341E77"/>
    <w:rsid w:val="00345C0C"/>
    <w:rsid w:val="00351657"/>
    <w:rsid w:val="00351927"/>
    <w:rsid w:val="003548DD"/>
    <w:rsid w:val="00391AA9"/>
    <w:rsid w:val="003B22BA"/>
    <w:rsid w:val="003C211D"/>
    <w:rsid w:val="003E1D3D"/>
    <w:rsid w:val="003F14D0"/>
    <w:rsid w:val="003F2102"/>
    <w:rsid w:val="003F49EE"/>
    <w:rsid w:val="004076DD"/>
    <w:rsid w:val="0041707F"/>
    <w:rsid w:val="00442BCB"/>
    <w:rsid w:val="00445C4A"/>
    <w:rsid w:val="00446D77"/>
    <w:rsid w:val="00461D6B"/>
    <w:rsid w:val="00463C73"/>
    <w:rsid w:val="00465966"/>
    <w:rsid w:val="00470020"/>
    <w:rsid w:val="00497805"/>
    <w:rsid w:val="004B75AB"/>
    <w:rsid w:val="004B7756"/>
    <w:rsid w:val="004E2993"/>
    <w:rsid w:val="004E4001"/>
    <w:rsid w:val="0050025E"/>
    <w:rsid w:val="005005DA"/>
    <w:rsid w:val="005131BB"/>
    <w:rsid w:val="00514CD3"/>
    <w:rsid w:val="00524214"/>
    <w:rsid w:val="005517DE"/>
    <w:rsid w:val="005548AA"/>
    <w:rsid w:val="00554D1E"/>
    <w:rsid w:val="0056387E"/>
    <w:rsid w:val="00566147"/>
    <w:rsid w:val="005723AD"/>
    <w:rsid w:val="00582A45"/>
    <w:rsid w:val="00591103"/>
    <w:rsid w:val="005957D0"/>
    <w:rsid w:val="00596407"/>
    <w:rsid w:val="005A1B17"/>
    <w:rsid w:val="005A2B5D"/>
    <w:rsid w:val="005A5EA3"/>
    <w:rsid w:val="005A7F89"/>
    <w:rsid w:val="005C05CC"/>
    <w:rsid w:val="005C3F2A"/>
    <w:rsid w:val="005D08EF"/>
    <w:rsid w:val="005E6999"/>
    <w:rsid w:val="0060511E"/>
    <w:rsid w:val="00605AA6"/>
    <w:rsid w:val="00641E3E"/>
    <w:rsid w:val="00665C56"/>
    <w:rsid w:val="00666D96"/>
    <w:rsid w:val="0068187E"/>
    <w:rsid w:val="00694678"/>
    <w:rsid w:val="00697549"/>
    <w:rsid w:val="006A2E57"/>
    <w:rsid w:val="006B05C0"/>
    <w:rsid w:val="006B5125"/>
    <w:rsid w:val="006D78D0"/>
    <w:rsid w:val="006E278D"/>
    <w:rsid w:val="006F2EFF"/>
    <w:rsid w:val="00715D74"/>
    <w:rsid w:val="00730792"/>
    <w:rsid w:val="0073319C"/>
    <w:rsid w:val="007332FF"/>
    <w:rsid w:val="00742933"/>
    <w:rsid w:val="007511D1"/>
    <w:rsid w:val="0077212B"/>
    <w:rsid w:val="00775941"/>
    <w:rsid w:val="0079075E"/>
    <w:rsid w:val="00794E3B"/>
    <w:rsid w:val="007A04B8"/>
    <w:rsid w:val="007A61EF"/>
    <w:rsid w:val="007B5EB3"/>
    <w:rsid w:val="007D0F5B"/>
    <w:rsid w:val="007D47ED"/>
    <w:rsid w:val="007D4ED7"/>
    <w:rsid w:val="007D75E4"/>
    <w:rsid w:val="007E35F6"/>
    <w:rsid w:val="007E62A8"/>
    <w:rsid w:val="007E73D9"/>
    <w:rsid w:val="007F321A"/>
    <w:rsid w:val="007F339C"/>
    <w:rsid w:val="007F3D46"/>
    <w:rsid w:val="007F5D4F"/>
    <w:rsid w:val="0081781D"/>
    <w:rsid w:val="00837107"/>
    <w:rsid w:val="00847B8D"/>
    <w:rsid w:val="008517D0"/>
    <w:rsid w:val="00852D29"/>
    <w:rsid w:val="008650FB"/>
    <w:rsid w:val="00876080"/>
    <w:rsid w:val="008827DA"/>
    <w:rsid w:val="008A2054"/>
    <w:rsid w:val="008A3366"/>
    <w:rsid w:val="008B491A"/>
    <w:rsid w:val="008B6E88"/>
    <w:rsid w:val="008C74B9"/>
    <w:rsid w:val="008E1EF5"/>
    <w:rsid w:val="008E5E5F"/>
    <w:rsid w:val="008E6246"/>
    <w:rsid w:val="008E6E8B"/>
    <w:rsid w:val="008F57B2"/>
    <w:rsid w:val="00901516"/>
    <w:rsid w:val="0091006E"/>
    <w:rsid w:val="0092680A"/>
    <w:rsid w:val="00932A74"/>
    <w:rsid w:val="00951DB4"/>
    <w:rsid w:val="00957E76"/>
    <w:rsid w:val="00960962"/>
    <w:rsid w:val="00974D05"/>
    <w:rsid w:val="00990D7F"/>
    <w:rsid w:val="009940A9"/>
    <w:rsid w:val="00996EB6"/>
    <w:rsid w:val="009A1DDD"/>
    <w:rsid w:val="009B2248"/>
    <w:rsid w:val="009C6D40"/>
    <w:rsid w:val="009E3486"/>
    <w:rsid w:val="00A02C5F"/>
    <w:rsid w:val="00A05EF8"/>
    <w:rsid w:val="00A13922"/>
    <w:rsid w:val="00A172E2"/>
    <w:rsid w:val="00A24EBA"/>
    <w:rsid w:val="00A30C08"/>
    <w:rsid w:val="00A3320D"/>
    <w:rsid w:val="00A35A09"/>
    <w:rsid w:val="00A47281"/>
    <w:rsid w:val="00A54581"/>
    <w:rsid w:val="00A60961"/>
    <w:rsid w:val="00A640AC"/>
    <w:rsid w:val="00A66C06"/>
    <w:rsid w:val="00A76FF9"/>
    <w:rsid w:val="00A824F9"/>
    <w:rsid w:val="00A8527E"/>
    <w:rsid w:val="00A954AF"/>
    <w:rsid w:val="00A975D4"/>
    <w:rsid w:val="00AB67C9"/>
    <w:rsid w:val="00AC39AC"/>
    <w:rsid w:val="00AE6CF7"/>
    <w:rsid w:val="00B1165E"/>
    <w:rsid w:val="00B230B2"/>
    <w:rsid w:val="00B4078C"/>
    <w:rsid w:val="00B4660C"/>
    <w:rsid w:val="00B555DA"/>
    <w:rsid w:val="00B56D6A"/>
    <w:rsid w:val="00B7226E"/>
    <w:rsid w:val="00B744AA"/>
    <w:rsid w:val="00B86D7C"/>
    <w:rsid w:val="00B94A15"/>
    <w:rsid w:val="00BA33B4"/>
    <w:rsid w:val="00BB5EE5"/>
    <w:rsid w:val="00BD530C"/>
    <w:rsid w:val="00BF250D"/>
    <w:rsid w:val="00BF523A"/>
    <w:rsid w:val="00BF69F2"/>
    <w:rsid w:val="00C04242"/>
    <w:rsid w:val="00C161AE"/>
    <w:rsid w:val="00C34144"/>
    <w:rsid w:val="00C42023"/>
    <w:rsid w:val="00C65949"/>
    <w:rsid w:val="00C74C28"/>
    <w:rsid w:val="00C8015B"/>
    <w:rsid w:val="00C9371F"/>
    <w:rsid w:val="00CA0E33"/>
    <w:rsid w:val="00CD2F4C"/>
    <w:rsid w:val="00CD5AE2"/>
    <w:rsid w:val="00CF6344"/>
    <w:rsid w:val="00D04CFA"/>
    <w:rsid w:val="00D107BB"/>
    <w:rsid w:val="00D15B12"/>
    <w:rsid w:val="00D27A20"/>
    <w:rsid w:val="00D3305F"/>
    <w:rsid w:val="00D353DA"/>
    <w:rsid w:val="00D500FF"/>
    <w:rsid w:val="00D51E7F"/>
    <w:rsid w:val="00D52975"/>
    <w:rsid w:val="00D632F3"/>
    <w:rsid w:val="00D72546"/>
    <w:rsid w:val="00D82E7F"/>
    <w:rsid w:val="00D87E3A"/>
    <w:rsid w:val="00D90E95"/>
    <w:rsid w:val="00D95DCC"/>
    <w:rsid w:val="00DC1D88"/>
    <w:rsid w:val="00DD66C7"/>
    <w:rsid w:val="00DE3934"/>
    <w:rsid w:val="00DF46E5"/>
    <w:rsid w:val="00E05FA7"/>
    <w:rsid w:val="00E21188"/>
    <w:rsid w:val="00E23239"/>
    <w:rsid w:val="00E23DD0"/>
    <w:rsid w:val="00E45A11"/>
    <w:rsid w:val="00E513C5"/>
    <w:rsid w:val="00E60C23"/>
    <w:rsid w:val="00E77CAC"/>
    <w:rsid w:val="00E86416"/>
    <w:rsid w:val="00EA61F9"/>
    <w:rsid w:val="00EA6F28"/>
    <w:rsid w:val="00EB33C3"/>
    <w:rsid w:val="00EB5163"/>
    <w:rsid w:val="00EC2D4A"/>
    <w:rsid w:val="00EF14AB"/>
    <w:rsid w:val="00F043D8"/>
    <w:rsid w:val="00F05A96"/>
    <w:rsid w:val="00F120A9"/>
    <w:rsid w:val="00F21C28"/>
    <w:rsid w:val="00F23238"/>
    <w:rsid w:val="00F2707A"/>
    <w:rsid w:val="00F35AD2"/>
    <w:rsid w:val="00F65D42"/>
    <w:rsid w:val="00F7201B"/>
    <w:rsid w:val="00FA54D8"/>
    <w:rsid w:val="00FC37DD"/>
    <w:rsid w:val="00FF620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C29F3"/>
  <w15:docId w15:val="{7917A88C-8609-4B09-B6D5-4D1A4158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51681"/>
    <w:pPr>
      <w:spacing w:after="120" w:line="264" w:lineRule="auto"/>
      <w:jc w:val="left"/>
    </w:pPr>
    <w:rPr>
      <w:rFonts w:ascii="Calibri" w:eastAsia="Times New Roman" w:hAnsi="Calibri" w:cs="Times New Roman"/>
      <w:lang w:eastAsia="sk-SK"/>
    </w:rPr>
  </w:style>
  <w:style w:type="paragraph" w:styleId="Nadpis1">
    <w:name w:val="heading 1"/>
    <w:basedOn w:val="Normlny"/>
    <w:next w:val="Normlny"/>
    <w:link w:val="Nadpis1Char"/>
    <w:uiPriority w:val="9"/>
    <w:qFormat/>
    <w:rsid w:val="004B7756"/>
    <w:pPr>
      <w:keepNext/>
      <w:spacing w:before="240" w:after="60"/>
      <w:outlineLvl w:val="0"/>
    </w:pPr>
    <w:rPr>
      <w:b/>
      <w:bCs/>
      <w:color w:val="1F497D"/>
      <w:kern w:val="32"/>
      <w:sz w:val="32"/>
      <w:szCs w:val="32"/>
    </w:rPr>
  </w:style>
  <w:style w:type="paragraph" w:styleId="Nadpis2">
    <w:name w:val="heading 2"/>
    <w:basedOn w:val="Normlny"/>
    <w:next w:val="Normlny"/>
    <w:link w:val="Nadpis2Char"/>
    <w:uiPriority w:val="9"/>
    <w:unhideWhenUsed/>
    <w:qFormat/>
    <w:rsid w:val="009940A9"/>
    <w:pPr>
      <w:keepNext/>
      <w:spacing w:before="360" w:after="60"/>
      <w:outlineLvl w:val="1"/>
    </w:pPr>
    <w:rPr>
      <w:rFonts w:ascii="Cambria" w:hAnsi="Cambria"/>
      <w:b/>
      <w:bCs/>
      <w:iCs/>
      <w:color w:val="1F497D"/>
      <w:sz w:val="28"/>
      <w:szCs w:val="28"/>
    </w:rPr>
  </w:style>
  <w:style w:type="paragraph" w:styleId="Nadpis3">
    <w:name w:val="heading 3"/>
    <w:basedOn w:val="Normlny"/>
    <w:next w:val="Normlny"/>
    <w:link w:val="Nadpis3Char"/>
    <w:uiPriority w:val="9"/>
    <w:unhideWhenUsed/>
    <w:qFormat/>
    <w:rsid w:val="00341E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B7756"/>
    <w:rPr>
      <w:rFonts w:ascii="Calibri" w:eastAsia="Times New Roman" w:hAnsi="Calibri" w:cs="Times New Roman"/>
      <w:b/>
      <w:bCs/>
      <w:color w:val="1F497D"/>
      <w:kern w:val="32"/>
      <w:sz w:val="32"/>
      <w:szCs w:val="32"/>
      <w:lang w:eastAsia="sk-SK"/>
    </w:rPr>
  </w:style>
  <w:style w:type="character" w:customStyle="1" w:styleId="Nadpis2Char">
    <w:name w:val="Nadpis 2 Char"/>
    <w:basedOn w:val="Predvolenpsmoodseku"/>
    <w:link w:val="Nadpis2"/>
    <w:uiPriority w:val="9"/>
    <w:rsid w:val="009940A9"/>
    <w:rPr>
      <w:rFonts w:ascii="Cambria" w:eastAsia="Times New Roman" w:hAnsi="Cambria" w:cs="Times New Roman"/>
      <w:b/>
      <w:bCs/>
      <w:iCs/>
      <w:color w:val="1F497D"/>
      <w:sz w:val="28"/>
      <w:szCs w:val="28"/>
      <w:lang w:eastAsia="sk-SK"/>
    </w:rPr>
  </w:style>
  <w:style w:type="paragraph" w:styleId="Textbubliny">
    <w:name w:val="Balloon Text"/>
    <w:basedOn w:val="Normlny"/>
    <w:link w:val="TextbublinyChar"/>
    <w:uiPriority w:val="99"/>
    <w:semiHidden/>
    <w:unhideWhenUsed/>
    <w:rsid w:val="004B775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4B775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B7756"/>
    <w:rPr>
      <w:rFonts w:cs="Times New Roman"/>
      <w:sz w:val="16"/>
    </w:rPr>
  </w:style>
  <w:style w:type="paragraph" w:styleId="Textkomentra">
    <w:name w:val="annotation text"/>
    <w:basedOn w:val="Normlny"/>
    <w:link w:val="TextkomentraChar"/>
    <w:uiPriority w:val="99"/>
    <w:semiHidden/>
    <w:unhideWhenUsed/>
    <w:rsid w:val="004B7756"/>
    <w:rPr>
      <w:sz w:val="20"/>
      <w:szCs w:val="20"/>
    </w:rPr>
  </w:style>
  <w:style w:type="character" w:customStyle="1" w:styleId="TextkomentraChar">
    <w:name w:val="Text komentára Char"/>
    <w:basedOn w:val="Predvolenpsmoodseku"/>
    <w:link w:val="Textkomentra"/>
    <w:uiPriority w:val="99"/>
    <w:semiHidden/>
    <w:rsid w:val="004B7756"/>
    <w:rPr>
      <w:rFonts w:ascii="Calibri" w:eastAsia="Times New Roman" w:hAnsi="Calibri"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B7756"/>
    <w:rPr>
      <w:b/>
      <w:bCs/>
    </w:rPr>
  </w:style>
  <w:style w:type="character" w:customStyle="1" w:styleId="PredmetkomentraChar">
    <w:name w:val="Predmet komentára Char"/>
    <w:basedOn w:val="TextkomentraChar"/>
    <w:link w:val="Predmetkomentra"/>
    <w:uiPriority w:val="99"/>
    <w:semiHidden/>
    <w:rsid w:val="004B7756"/>
    <w:rPr>
      <w:rFonts w:ascii="Calibri" w:eastAsia="Times New Roman" w:hAnsi="Calibri" w:cs="Times New Roman"/>
      <w:b/>
      <w:bCs/>
      <w:sz w:val="20"/>
      <w:szCs w:val="20"/>
      <w:lang w:eastAsia="sk-SK"/>
    </w:rPr>
  </w:style>
  <w:style w:type="paragraph" w:styleId="Odsekzoznamu">
    <w:name w:val="List Paragraph"/>
    <w:aliases w:val="body,Odsek zoznamu2"/>
    <w:basedOn w:val="Normlny"/>
    <w:link w:val="OdsekzoznamuChar"/>
    <w:uiPriority w:val="34"/>
    <w:qFormat/>
    <w:rsid w:val="004B7756"/>
    <w:pPr>
      <w:ind w:left="708"/>
    </w:pPr>
  </w:style>
  <w:style w:type="character" w:styleId="Hypertextovprepojenie">
    <w:name w:val="Hyperlink"/>
    <w:basedOn w:val="Predvolenpsmoodseku"/>
    <w:uiPriority w:val="99"/>
    <w:unhideWhenUsed/>
    <w:rsid w:val="004B7756"/>
    <w:rPr>
      <w:rFonts w:cs="Times New Roman"/>
      <w:color w:val="0000FF"/>
      <w:u w:val="single"/>
    </w:rPr>
  </w:style>
  <w:style w:type="paragraph" w:styleId="Hlavika">
    <w:name w:val="header"/>
    <w:basedOn w:val="Normlny"/>
    <w:link w:val="HlavikaChar"/>
    <w:uiPriority w:val="99"/>
    <w:unhideWhenUsed/>
    <w:rsid w:val="004B7756"/>
    <w:pPr>
      <w:tabs>
        <w:tab w:val="center" w:pos="4536"/>
        <w:tab w:val="right" w:pos="9072"/>
      </w:tabs>
    </w:pPr>
  </w:style>
  <w:style w:type="character" w:customStyle="1" w:styleId="HlavikaChar">
    <w:name w:val="Hlavička Char"/>
    <w:basedOn w:val="Predvolenpsmoodseku"/>
    <w:link w:val="Hlavika"/>
    <w:uiPriority w:val="99"/>
    <w:rsid w:val="004B7756"/>
    <w:rPr>
      <w:rFonts w:ascii="Calibri" w:eastAsia="Times New Roman" w:hAnsi="Calibri" w:cs="Times New Roman"/>
      <w:lang w:eastAsia="sk-SK"/>
    </w:rPr>
  </w:style>
  <w:style w:type="paragraph" w:styleId="Pta">
    <w:name w:val="footer"/>
    <w:basedOn w:val="Normlny"/>
    <w:link w:val="PtaChar"/>
    <w:uiPriority w:val="99"/>
    <w:unhideWhenUsed/>
    <w:rsid w:val="004B7756"/>
    <w:pPr>
      <w:tabs>
        <w:tab w:val="center" w:pos="4536"/>
        <w:tab w:val="right" w:pos="9072"/>
      </w:tabs>
    </w:pPr>
  </w:style>
  <w:style w:type="character" w:customStyle="1" w:styleId="PtaChar">
    <w:name w:val="Päta Char"/>
    <w:basedOn w:val="Predvolenpsmoodseku"/>
    <w:link w:val="Pta"/>
    <w:uiPriority w:val="99"/>
    <w:rsid w:val="004B7756"/>
    <w:rPr>
      <w:rFonts w:ascii="Calibri" w:eastAsia="Times New Roman" w:hAnsi="Calibri" w:cs="Times New Roman"/>
      <w:lang w:eastAsia="sk-SK"/>
    </w:rPr>
  </w:style>
  <w:style w:type="paragraph" w:styleId="Textpoznmkypodiarou">
    <w:name w:val="footnote text"/>
    <w:aliases w:val="Text poznámky pod èiarou 007,Text poznámky pod čiarou 007,_Poznámka pod čiarou,Text poznámky pod eiarou 007,Text pozn. pod čarou,Char4,Schriftart: 9 pt,Schriftart: 10 pt,Schriftart: 8 pt,Schriftart: 8 pt Char Char Char, Char4,o"/>
    <w:basedOn w:val="Normlny"/>
    <w:link w:val="TextpoznmkypodiarouChar"/>
    <w:uiPriority w:val="99"/>
    <w:unhideWhenUsed/>
    <w:qFormat/>
    <w:rsid w:val="004B7756"/>
    <w:rPr>
      <w:sz w:val="20"/>
      <w:szCs w:val="20"/>
    </w:rPr>
  </w:style>
  <w:style w:type="character" w:customStyle="1" w:styleId="TextpoznmkypodiarouChar">
    <w:name w:val="Text poznámky pod čiarou Char"/>
    <w:aliases w:val="Text poznámky pod èiarou 007 Char,Text poznámky pod čiarou 007 Char,_Poznámka pod čiarou Char,Text poznámky pod eiarou 007 Char,Text pozn. pod čarou Char,Char4 Char,Schriftart: 9 pt Char,Schriftart: 10 pt Char, Char4 Char"/>
    <w:basedOn w:val="Predvolenpsmoodseku"/>
    <w:link w:val="Textpoznmkypodiarou"/>
    <w:uiPriority w:val="99"/>
    <w:rsid w:val="004B7756"/>
    <w:rPr>
      <w:rFonts w:ascii="Calibri" w:eastAsia="Times New Roman" w:hAnsi="Calibri" w:cs="Times New Roman"/>
      <w:sz w:val="20"/>
      <w:szCs w:val="20"/>
      <w:lang w:eastAsia="sk-SK"/>
    </w:rPr>
  </w:style>
  <w:style w:type="character" w:styleId="Odkaznapoznmkupodiarou">
    <w:name w:val="footnote reference"/>
    <w:aliases w:val="Footnote symbol,Footnote,Odkaz na poznámku pod čiarou1,Footnote Refernece,BVI fnr,Fußnotenzeichen_Raxen,callout,Footnote Reference Number,SUPERS,Footnote reference number,Times 10 Point,Exposant 3 Point,EN Footnote Reference"/>
    <w:basedOn w:val="Predvolenpsmoodseku"/>
    <w:link w:val="Char2"/>
    <w:uiPriority w:val="99"/>
    <w:unhideWhenUsed/>
    <w:rsid w:val="004B7756"/>
    <w:rPr>
      <w:rFonts w:cs="Times New Roman"/>
      <w:vertAlign w:val="superscript"/>
    </w:rPr>
  </w:style>
  <w:style w:type="table" w:styleId="Mriekatabuky">
    <w:name w:val="Table Grid"/>
    <w:aliases w:val="Deloitte table 3"/>
    <w:basedOn w:val="Normlnatabuka"/>
    <w:uiPriority w:val="59"/>
    <w:rsid w:val="004B7756"/>
    <w:pPr>
      <w:spacing w:after="0" w:line="240" w:lineRule="auto"/>
      <w:jc w:val="left"/>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obsahu">
    <w:name w:val="TOC Heading"/>
    <w:basedOn w:val="Nadpis1"/>
    <w:next w:val="Normlny"/>
    <w:uiPriority w:val="39"/>
    <w:semiHidden/>
    <w:unhideWhenUsed/>
    <w:qFormat/>
    <w:rsid w:val="004B7756"/>
    <w:pPr>
      <w:keepLines/>
      <w:spacing w:before="480" w:after="0"/>
      <w:outlineLvl w:val="9"/>
    </w:pPr>
    <w:rPr>
      <w:rFonts w:ascii="Cambria" w:hAnsi="Cambria"/>
      <w:color w:val="365F91"/>
      <w:kern w:val="0"/>
      <w:sz w:val="28"/>
      <w:szCs w:val="28"/>
    </w:rPr>
  </w:style>
  <w:style w:type="paragraph" w:styleId="Obsah1">
    <w:name w:val="toc 1"/>
    <w:basedOn w:val="Normlny"/>
    <w:next w:val="Normlny"/>
    <w:autoRedefine/>
    <w:uiPriority w:val="39"/>
    <w:unhideWhenUsed/>
    <w:rsid w:val="00E21188"/>
    <w:pPr>
      <w:tabs>
        <w:tab w:val="left" w:pos="284"/>
        <w:tab w:val="right" w:leader="dot" w:pos="9070"/>
      </w:tabs>
      <w:spacing w:after="60"/>
    </w:pPr>
    <w:rPr>
      <w:b/>
      <w:noProof/>
    </w:rPr>
  </w:style>
  <w:style w:type="paragraph" w:styleId="Obsah2">
    <w:name w:val="toc 2"/>
    <w:basedOn w:val="Normlny"/>
    <w:next w:val="Normlny"/>
    <w:autoRedefine/>
    <w:uiPriority w:val="39"/>
    <w:unhideWhenUsed/>
    <w:rsid w:val="00E21188"/>
    <w:pPr>
      <w:tabs>
        <w:tab w:val="right" w:leader="dot" w:pos="9070"/>
      </w:tabs>
      <w:ind w:left="284"/>
    </w:pPr>
  </w:style>
  <w:style w:type="paragraph" w:customStyle="1" w:styleId="Default">
    <w:name w:val="Default"/>
    <w:rsid w:val="005131BB"/>
    <w:pPr>
      <w:autoSpaceDE w:val="0"/>
      <w:autoSpaceDN w:val="0"/>
      <w:adjustRightInd w:val="0"/>
      <w:spacing w:after="0" w:line="240" w:lineRule="auto"/>
      <w:jc w:val="left"/>
    </w:pPr>
    <w:rPr>
      <w:rFonts w:ascii="Calibri" w:hAnsi="Calibri" w:cs="Calibri"/>
      <w:color w:val="000000"/>
      <w:sz w:val="24"/>
      <w:szCs w:val="24"/>
    </w:rPr>
  </w:style>
  <w:style w:type="character" w:customStyle="1" w:styleId="Nadpis3Char">
    <w:name w:val="Nadpis 3 Char"/>
    <w:basedOn w:val="Predvolenpsmoodseku"/>
    <w:link w:val="Nadpis3"/>
    <w:uiPriority w:val="9"/>
    <w:rsid w:val="00341E77"/>
    <w:rPr>
      <w:rFonts w:asciiTheme="majorHAnsi" w:eastAsiaTheme="majorEastAsia" w:hAnsiTheme="majorHAnsi" w:cstheme="majorBidi"/>
      <w:b/>
      <w:bCs/>
      <w:color w:val="4F81BD" w:themeColor="accent1"/>
      <w:lang w:eastAsia="sk-SK"/>
    </w:rPr>
  </w:style>
  <w:style w:type="paragraph" w:styleId="Obsah3">
    <w:name w:val="toc 3"/>
    <w:basedOn w:val="Normlny"/>
    <w:next w:val="Normlny"/>
    <w:autoRedefine/>
    <w:uiPriority w:val="39"/>
    <w:unhideWhenUsed/>
    <w:rsid w:val="00E21188"/>
    <w:pPr>
      <w:tabs>
        <w:tab w:val="right" w:leader="dot" w:pos="9070"/>
      </w:tabs>
      <w:spacing w:after="60"/>
      <w:ind w:left="709"/>
    </w:pPr>
    <w:rPr>
      <w:rFonts w:eastAsiaTheme="minorHAnsi"/>
      <w:i/>
      <w:noProof/>
      <w:lang w:eastAsia="en-US"/>
    </w:rPr>
  </w:style>
  <w:style w:type="character" w:customStyle="1" w:styleId="OdsekzoznamuChar">
    <w:name w:val="Odsek zoznamu Char"/>
    <w:aliases w:val="body Char,Odsek zoznamu2 Char"/>
    <w:link w:val="Odsekzoznamu"/>
    <w:uiPriority w:val="34"/>
    <w:locked/>
    <w:rsid w:val="00C34144"/>
    <w:rPr>
      <w:rFonts w:ascii="Calibri" w:eastAsia="Times New Roman" w:hAnsi="Calibri" w:cs="Times New Roman"/>
      <w:lang w:eastAsia="sk-SK"/>
    </w:rPr>
  </w:style>
  <w:style w:type="paragraph" w:customStyle="1" w:styleId="Char2">
    <w:name w:val="Char2"/>
    <w:basedOn w:val="Normlny"/>
    <w:link w:val="Odkaznapoznmkupodiarou"/>
    <w:uiPriority w:val="99"/>
    <w:rsid w:val="00C34144"/>
    <w:pPr>
      <w:spacing w:after="160" w:line="240" w:lineRule="exact"/>
    </w:pPr>
    <w:rPr>
      <w:rFonts w:asciiTheme="minorHAnsi" w:eastAsiaTheme="minorHAnsi" w:hAnsiTheme="minorHAnsi"/>
      <w:vertAlign w:val="superscript"/>
      <w:lang w:eastAsia="en-US"/>
    </w:rPr>
  </w:style>
  <w:style w:type="character" w:styleId="Siln">
    <w:name w:val="Strong"/>
    <w:basedOn w:val="Predvolenpsmoodseku"/>
    <w:uiPriority w:val="22"/>
    <w:qFormat/>
    <w:rsid w:val="003B22BA"/>
    <w:rPr>
      <w:b/>
      <w:bCs/>
    </w:rPr>
  </w:style>
  <w:style w:type="paragraph" w:styleId="Normlnywebov">
    <w:name w:val="Normal (Web)"/>
    <w:basedOn w:val="Normlny"/>
    <w:uiPriority w:val="99"/>
    <w:unhideWhenUsed/>
    <w:rsid w:val="003B22BA"/>
    <w:pPr>
      <w:spacing w:before="100" w:beforeAutospacing="1" w:after="100" w:afterAutospacing="1" w:line="240" w:lineRule="auto"/>
    </w:pPr>
    <w:rPr>
      <w:rFonts w:ascii="Times New Roman" w:hAnsi="Times New Roman"/>
      <w:sz w:val="24"/>
      <w:szCs w:val="24"/>
    </w:rPr>
  </w:style>
  <w:style w:type="character" w:styleId="PouitHypertextovPrepojenie">
    <w:name w:val="FollowedHyperlink"/>
    <w:basedOn w:val="Predvolenpsmoodseku"/>
    <w:uiPriority w:val="99"/>
    <w:semiHidden/>
    <w:unhideWhenUsed/>
    <w:rsid w:val="00193069"/>
    <w:rPr>
      <w:color w:val="800080" w:themeColor="followedHyperlink"/>
      <w:u w:val="single"/>
    </w:rPr>
  </w:style>
  <w:style w:type="paragraph" w:styleId="Bezriadkovania">
    <w:name w:val="No Spacing"/>
    <w:uiPriority w:val="1"/>
    <w:qFormat/>
    <w:rsid w:val="00D353DA"/>
    <w:pPr>
      <w:spacing w:after="0" w:line="240" w:lineRule="auto"/>
      <w:jc w:val="left"/>
    </w:pPr>
    <w:rPr>
      <w:rFonts w:ascii="Calibri" w:eastAsia="Times New Roman" w:hAnsi="Calibri" w:cs="Times New Roman"/>
      <w:lang w:eastAsia="sk-SK"/>
    </w:rPr>
  </w:style>
  <w:style w:type="paragraph" w:styleId="Revzia">
    <w:name w:val="Revision"/>
    <w:hidden/>
    <w:uiPriority w:val="99"/>
    <w:semiHidden/>
    <w:rsid w:val="007511D1"/>
    <w:pPr>
      <w:spacing w:after="0" w:line="240" w:lineRule="auto"/>
      <w:jc w:val="left"/>
    </w:pPr>
    <w:rPr>
      <w:rFonts w:ascii="Calibri" w:eastAsia="Times New Roman" w:hAnsi="Calibri" w:cs="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165272">
      <w:bodyDiv w:val="1"/>
      <w:marLeft w:val="0"/>
      <w:marRight w:val="0"/>
      <w:marTop w:val="0"/>
      <w:marBottom w:val="0"/>
      <w:divBdr>
        <w:top w:val="none" w:sz="0" w:space="0" w:color="auto"/>
        <w:left w:val="none" w:sz="0" w:space="0" w:color="auto"/>
        <w:bottom w:val="none" w:sz="0" w:space="0" w:color="auto"/>
        <w:right w:val="none" w:sz="0" w:space="0" w:color="auto"/>
      </w:divBdr>
      <w:divsChild>
        <w:div w:id="609320120">
          <w:marLeft w:val="0"/>
          <w:marRight w:val="0"/>
          <w:marTop w:val="0"/>
          <w:marBottom w:val="0"/>
          <w:divBdr>
            <w:top w:val="none" w:sz="0" w:space="0" w:color="auto"/>
            <w:left w:val="none" w:sz="0" w:space="0" w:color="auto"/>
            <w:bottom w:val="none" w:sz="0" w:space="0" w:color="auto"/>
            <w:right w:val="none" w:sz="0" w:space="0" w:color="auto"/>
          </w:divBdr>
          <w:divsChild>
            <w:div w:id="1575428316">
              <w:marLeft w:val="0"/>
              <w:marRight w:val="0"/>
              <w:marTop w:val="0"/>
              <w:marBottom w:val="0"/>
              <w:divBdr>
                <w:top w:val="none" w:sz="0" w:space="0" w:color="auto"/>
                <w:left w:val="none" w:sz="0" w:space="0" w:color="auto"/>
                <w:bottom w:val="none" w:sz="0" w:space="0" w:color="auto"/>
                <w:right w:val="none" w:sz="0" w:space="0" w:color="auto"/>
              </w:divBdr>
              <w:divsChild>
                <w:div w:id="1377005902">
                  <w:marLeft w:val="0"/>
                  <w:marRight w:val="0"/>
                  <w:marTop w:val="0"/>
                  <w:marBottom w:val="0"/>
                  <w:divBdr>
                    <w:top w:val="none" w:sz="0" w:space="0" w:color="auto"/>
                    <w:left w:val="none" w:sz="0" w:space="0" w:color="auto"/>
                    <w:bottom w:val="none" w:sz="0" w:space="0" w:color="auto"/>
                    <w:right w:val="none" w:sz="0" w:space="0" w:color="auto"/>
                  </w:divBdr>
                  <w:divsChild>
                    <w:div w:id="85729578">
                      <w:marLeft w:val="0"/>
                      <w:marRight w:val="0"/>
                      <w:marTop w:val="900"/>
                      <w:marBottom w:val="0"/>
                      <w:divBdr>
                        <w:top w:val="single" w:sz="6" w:space="0" w:color="D7D7D7"/>
                        <w:left w:val="single" w:sz="6" w:space="0" w:color="D7D7D7"/>
                        <w:bottom w:val="single" w:sz="6" w:space="0" w:color="D7D7D7"/>
                        <w:right w:val="single" w:sz="6" w:space="0" w:color="D7D7D7"/>
                      </w:divBdr>
                      <w:divsChild>
                        <w:div w:id="37620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765202">
      <w:bodyDiv w:val="1"/>
      <w:marLeft w:val="0"/>
      <w:marRight w:val="0"/>
      <w:marTop w:val="0"/>
      <w:marBottom w:val="0"/>
      <w:divBdr>
        <w:top w:val="none" w:sz="0" w:space="0" w:color="auto"/>
        <w:left w:val="none" w:sz="0" w:space="0" w:color="auto"/>
        <w:bottom w:val="none" w:sz="0" w:space="0" w:color="auto"/>
        <w:right w:val="none" w:sz="0" w:space="0" w:color="auto"/>
      </w:divBdr>
      <w:divsChild>
        <w:div w:id="478228416">
          <w:marLeft w:val="0"/>
          <w:marRight w:val="0"/>
          <w:marTop w:val="0"/>
          <w:marBottom w:val="0"/>
          <w:divBdr>
            <w:top w:val="none" w:sz="0" w:space="0" w:color="auto"/>
            <w:left w:val="none" w:sz="0" w:space="0" w:color="auto"/>
            <w:bottom w:val="none" w:sz="0" w:space="0" w:color="auto"/>
            <w:right w:val="none" w:sz="0" w:space="0" w:color="auto"/>
          </w:divBdr>
          <w:divsChild>
            <w:div w:id="1364403794">
              <w:marLeft w:val="0"/>
              <w:marRight w:val="0"/>
              <w:marTop w:val="0"/>
              <w:marBottom w:val="0"/>
              <w:divBdr>
                <w:top w:val="none" w:sz="0" w:space="0" w:color="auto"/>
                <w:left w:val="none" w:sz="0" w:space="0" w:color="auto"/>
                <w:bottom w:val="none" w:sz="0" w:space="0" w:color="auto"/>
                <w:right w:val="none" w:sz="0" w:space="0" w:color="auto"/>
              </w:divBdr>
              <w:divsChild>
                <w:div w:id="1041202981">
                  <w:marLeft w:val="0"/>
                  <w:marRight w:val="0"/>
                  <w:marTop w:val="0"/>
                  <w:marBottom w:val="0"/>
                  <w:divBdr>
                    <w:top w:val="none" w:sz="0" w:space="0" w:color="auto"/>
                    <w:left w:val="none" w:sz="0" w:space="0" w:color="auto"/>
                    <w:bottom w:val="none" w:sz="0" w:space="0" w:color="auto"/>
                    <w:right w:val="none" w:sz="0" w:space="0" w:color="auto"/>
                  </w:divBdr>
                  <w:divsChild>
                    <w:div w:id="1208179096">
                      <w:marLeft w:val="0"/>
                      <w:marRight w:val="0"/>
                      <w:marTop w:val="0"/>
                      <w:marBottom w:val="0"/>
                      <w:divBdr>
                        <w:top w:val="none" w:sz="0" w:space="0" w:color="auto"/>
                        <w:left w:val="none" w:sz="0" w:space="0" w:color="auto"/>
                        <w:bottom w:val="none" w:sz="0" w:space="0" w:color="auto"/>
                        <w:right w:val="none" w:sz="0" w:space="0" w:color="auto"/>
                      </w:divBdr>
                      <w:divsChild>
                        <w:div w:id="2044746693">
                          <w:marLeft w:val="0"/>
                          <w:marRight w:val="0"/>
                          <w:marTop w:val="0"/>
                          <w:marBottom w:val="0"/>
                          <w:divBdr>
                            <w:top w:val="none" w:sz="0" w:space="0" w:color="auto"/>
                            <w:left w:val="none" w:sz="0" w:space="0" w:color="auto"/>
                            <w:bottom w:val="none" w:sz="0" w:space="0" w:color="auto"/>
                            <w:right w:val="none" w:sz="0" w:space="0" w:color="auto"/>
                          </w:divBdr>
                          <w:divsChild>
                            <w:div w:id="880169135">
                              <w:marLeft w:val="0"/>
                              <w:marRight w:val="0"/>
                              <w:marTop w:val="0"/>
                              <w:marBottom w:val="0"/>
                              <w:divBdr>
                                <w:top w:val="none" w:sz="0" w:space="0" w:color="auto"/>
                                <w:left w:val="none" w:sz="0" w:space="0" w:color="auto"/>
                                <w:bottom w:val="none" w:sz="0" w:space="0" w:color="auto"/>
                                <w:right w:val="none" w:sz="0" w:space="0" w:color="auto"/>
                              </w:divBdr>
                              <w:divsChild>
                                <w:div w:id="19136930">
                                  <w:marLeft w:val="0"/>
                                  <w:marRight w:val="0"/>
                                  <w:marTop w:val="0"/>
                                  <w:marBottom w:val="0"/>
                                  <w:divBdr>
                                    <w:top w:val="none" w:sz="0" w:space="0" w:color="auto"/>
                                    <w:left w:val="none" w:sz="0" w:space="0" w:color="auto"/>
                                    <w:bottom w:val="none" w:sz="0" w:space="0" w:color="auto"/>
                                    <w:right w:val="none" w:sz="0" w:space="0" w:color="auto"/>
                                  </w:divBdr>
                                  <w:divsChild>
                                    <w:div w:id="896624600">
                                      <w:marLeft w:val="0"/>
                                      <w:marRight w:val="0"/>
                                      <w:marTop w:val="0"/>
                                      <w:marBottom w:val="0"/>
                                      <w:divBdr>
                                        <w:top w:val="none" w:sz="0" w:space="0" w:color="auto"/>
                                        <w:left w:val="none" w:sz="0" w:space="0" w:color="auto"/>
                                        <w:bottom w:val="none" w:sz="0" w:space="0" w:color="auto"/>
                                        <w:right w:val="none" w:sz="0" w:space="0" w:color="auto"/>
                                      </w:divBdr>
                                      <w:divsChild>
                                        <w:div w:id="1047755312">
                                          <w:marLeft w:val="0"/>
                                          <w:marRight w:val="0"/>
                                          <w:marTop w:val="0"/>
                                          <w:marBottom w:val="0"/>
                                          <w:divBdr>
                                            <w:top w:val="none" w:sz="0" w:space="0" w:color="auto"/>
                                            <w:left w:val="none" w:sz="0" w:space="0" w:color="auto"/>
                                            <w:bottom w:val="none" w:sz="0" w:space="0" w:color="auto"/>
                                            <w:right w:val="none" w:sz="0" w:space="0" w:color="auto"/>
                                          </w:divBdr>
                                          <w:divsChild>
                                            <w:div w:id="686447354">
                                              <w:marLeft w:val="0"/>
                                              <w:marRight w:val="0"/>
                                              <w:marTop w:val="0"/>
                                              <w:marBottom w:val="0"/>
                                              <w:divBdr>
                                                <w:top w:val="none" w:sz="0" w:space="0" w:color="auto"/>
                                                <w:left w:val="none" w:sz="0" w:space="0" w:color="auto"/>
                                                <w:bottom w:val="none" w:sz="0" w:space="0" w:color="auto"/>
                                                <w:right w:val="none" w:sz="0" w:space="0" w:color="auto"/>
                                              </w:divBdr>
                                              <w:divsChild>
                                                <w:div w:id="1939175483">
                                                  <w:marLeft w:val="0"/>
                                                  <w:marRight w:val="0"/>
                                                  <w:marTop w:val="0"/>
                                                  <w:marBottom w:val="0"/>
                                                  <w:divBdr>
                                                    <w:top w:val="none" w:sz="0" w:space="0" w:color="auto"/>
                                                    <w:left w:val="none" w:sz="0" w:space="0" w:color="auto"/>
                                                    <w:bottom w:val="none" w:sz="0" w:space="0" w:color="auto"/>
                                                    <w:right w:val="none" w:sz="0" w:space="0" w:color="auto"/>
                                                  </w:divBdr>
                                                  <w:divsChild>
                                                    <w:div w:id="339742554">
                                                      <w:marLeft w:val="0"/>
                                                      <w:marRight w:val="0"/>
                                                      <w:marTop w:val="0"/>
                                                      <w:marBottom w:val="0"/>
                                                      <w:divBdr>
                                                        <w:top w:val="none" w:sz="0" w:space="0" w:color="auto"/>
                                                        <w:left w:val="none" w:sz="0" w:space="0" w:color="auto"/>
                                                        <w:bottom w:val="none" w:sz="0" w:space="0" w:color="auto"/>
                                                        <w:right w:val="none" w:sz="0" w:space="0" w:color="auto"/>
                                                      </w:divBdr>
                                                      <w:divsChild>
                                                        <w:div w:id="230627457">
                                                          <w:marLeft w:val="0"/>
                                                          <w:marRight w:val="0"/>
                                                          <w:marTop w:val="0"/>
                                                          <w:marBottom w:val="0"/>
                                                          <w:divBdr>
                                                            <w:top w:val="none" w:sz="0" w:space="0" w:color="auto"/>
                                                            <w:left w:val="none" w:sz="0" w:space="0" w:color="auto"/>
                                                            <w:bottom w:val="none" w:sz="0" w:space="0" w:color="auto"/>
                                                            <w:right w:val="none" w:sz="0" w:space="0" w:color="auto"/>
                                                          </w:divBdr>
                                                          <w:divsChild>
                                                            <w:div w:id="2094473135">
                                                              <w:marLeft w:val="0"/>
                                                              <w:marRight w:val="0"/>
                                                              <w:marTop w:val="0"/>
                                                              <w:marBottom w:val="0"/>
                                                              <w:divBdr>
                                                                <w:top w:val="none" w:sz="0" w:space="0" w:color="auto"/>
                                                                <w:left w:val="none" w:sz="0" w:space="0" w:color="auto"/>
                                                                <w:bottom w:val="none" w:sz="0" w:space="0" w:color="auto"/>
                                                                <w:right w:val="none" w:sz="0" w:space="0" w:color="auto"/>
                                                              </w:divBdr>
                                                              <w:divsChild>
                                                                <w:div w:id="2032949931">
                                                                  <w:marLeft w:val="0"/>
                                                                  <w:marRight w:val="0"/>
                                                                  <w:marTop w:val="0"/>
                                                                  <w:marBottom w:val="0"/>
                                                                  <w:divBdr>
                                                                    <w:top w:val="none" w:sz="0" w:space="0" w:color="auto"/>
                                                                    <w:left w:val="none" w:sz="0" w:space="0" w:color="auto"/>
                                                                    <w:bottom w:val="none" w:sz="0" w:space="0" w:color="auto"/>
                                                                    <w:right w:val="none" w:sz="0" w:space="0" w:color="auto"/>
                                                                  </w:divBdr>
                                                                  <w:divsChild>
                                                                    <w:div w:id="1197280860">
                                                                      <w:marLeft w:val="0"/>
                                                                      <w:marRight w:val="0"/>
                                                                      <w:marTop w:val="0"/>
                                                                      <w:marBottom w:val="0"/>
                                                                      <w:divBdr>
                                                                        <w:top w:val="none" w:sz="0" w:space="0" w:color="auto"/>
                                                                        <w:left w:val="none" w:sz="0" w:space="0" w:color="auto"/>
                                                                        <w:bottom w:val="none" w:sz="0" w:space="0" w:color="auto"/>
                                                                        <w:right w:val="none" w:sz="0" w:space="0" w:color="auto"/>
                                                                      </w:divBdr>
                                                                    </w:div>
                                                                    <w:div w:id="933781719">
                                                                      <w:marLeft w:val="0"/>
                                                                      <w:marRight w:val="0"/>
                                                                      <w:marTop w:val="0"/>
                                                                      <w:marBottom w:val="0"/>
                                                                      <w:divBdr>
                                                                        <w:top w:val="none" w:sz="0" w:space="0" w:color="auto"/>
                                                                        <w:left w:val="none" w:sz="0" w:space="0" w:color="auto"/>
                                                                        <w:bottom w:val="none" w:sz="0" w:space="0" w:color="auto"/>
                                                                        <w:right w:val="none" w:sz="0" w:space="0" w:color="auto"/>
                                                                      </w:divBdr>
                                                                      <w:divsChild>
                                                                        <w:div w:id="2032533751">
                                                                          <w:marLeft w:val="0"/>
                                                                          <w:marRight w:val="0"/>
                                                                          <w:marTop w:val="0"/>
                                                                          <w:marBottom w:val="0"/>
                                                                          <w:divBdr>
                                                                            <w:top w:val="none" w:sz="0" w:space="0" w:color="auto"/>
                                                                            <w:left w:val="none" w:sz="0" w:space="0" w:color="auto"/>
                                                                            <w:bottom w:val="none" w:sz="0" w:space="0" w:color="auto"/>
                                                                            <w:right w:val="none" w:sz="0" w:space="0" w:color="auto"/>
                                                                          </w:divBdr>
                                                                        </w:div>
                                                                        <w:div w:id="2107772904">
                                                                          <w:marLeft w:val="0"/>
                                                                          <w:marRight w:val="0"/>
                                                                          <w:marTop w:val="0"/>
                                                                          <w:marBottom w:val="0"/>
                                                                          <w:divBdr>
                                                                            <w:top w:val="none" w:sz="0" w:space="0" w:color="auto"/>
                                                                            <w:left w:val="none" w:sz="0" w:space="0" w:color="auto"/>
                                                                            <w:bottom w:val="none" w:sz="0" w:space="0" w:color="auto"/>
                                                                            <w:right w:val="none" w:sz="0" w:space="0" w:color="auto"/>
                                                                          </w:divBdr>
                                                                        </w:div>
                                                                      </w:divsChild>
                                                                    </w:div>
                                                                    <w:div w:id="1206328115">
                                                                      <w:marLeft w:val="0"/>
                                                                      <w:marRight w:val="0"/>
                                                                      <w:marTop w:val="0"/>
                                                                      <w:marBottom w:val="0"/>
                                                                      <w:divBdr>
                                                                        <w:top w:val="none" w:sz="0" w:space="0" w:color="auto"/>
                                                                        <w:left w:val="none" w:sz="0" w:space="0" w:color="auto"/>
                                                                        <w:bottom w:val="none" w:sz="0" w:space="0" w:color="auto"/>
                                                                        <w:right w:val="none" w:sz="0" w:space="0" w:color="auto"/>
                                                                      </w:divBdr>
                                                                      <w:divsChild>
                                                                        <w:div w:id="1241792465">
                                                                          <w:marLeft w:val="0"/>
                                                                          <w:marRight w:val="0"/>
                                                                          <w:marTop w:val="0"/>
                                                                          <w:marBottom w:val="0"/>
                                                                          <w:divBdr>
                                                                            <w:top w:val="none" w:sz="0" w:space="0" w:color="auto"/>
                                                                            <w:left w:val="none" w:sz="0" w:space="0" w:color="auto"/>
                                                                            <w:bottom w:val="none" w:sz="0" w:space="0" w:color="auto"/>
                                                                            <w:right w:val="none" w:sz="0" w:space="0" w:color="auto"/>
                                                                          </w:divBdr>
                                                                        </w:div>
                                                                        <w:div w:id="1650329098">
                                                                          <w:marLeft w:val="0"/>
                                                                          <w:marRight w:val="0"/>
                                                                          <w:marTop w:val="0"/>
                                                                          <w:marBottom w:val="0"/>
                                                                          <w:divBdr>
                                                                            <w:top w:val="none" w:sz="0" w:space="0" w:color="auto"/>
                                                                            <w:left w:val="none" w:sz="0" w:space="0" w:color="auto"/>
                                                                            <w:bottom w:val="none" w:sz="0" w:space="0" w:color="auto"/>
                                                                            <w:right w:val="none" w:sz="0" w:space="0" w:color="auto"/>
                                                                          </w:divBdr>
                                                                        </w:div>
                                                                      </w:divsChild>
                                                                    </w:div>
                                                                    <w:div w:id="1714696492">
                                                                      <w:marLeft w:val="0"/>
                                                                      <w:marRight w:val="0"/>
                                                                      <w:marTop w:val="0"/>
                                                                      <w:marBottom w:val="0"/>
                                                                      <w:divBdr>
                                                                        <w:top w:val="none" w:sz="0" w:space="0" w:color="auto"/>
                                                                        <w:left w:val="none" w:sz="0" w:space="0" w:color="auto"/>
                                                                        <w:bottom w:val="none" w:sz="0" w:space="0" w:color="auto"/>
                                                                        <w:right w:val="none" w:sz="0" w:space="0" w:color="auto"/>
                                                                      </w:divBdr>
                                                                      <w:divsChild>
                                                                        <w:div w:id="2081053085">
                                                                          <w:marLeft w:val="0"/>
                                                                          <w:marRight w:val="0"/>
                                                                          <w:marTop w:val="0"/>
                                                                          <w:marBottom w:val="0"/>
                                                                          <w:divBdr>
                                                                            <w:top w:val="none" w:sz="0" w:space="0" w:color="auto"/>
                                                                            <w:left w:val="none" w:sz="0" w:space="0" w:color="auto"/>
                                                                            <w:bottom w:val="none" w:sz="0" w:space="0" w:color="auto"/>
                                                                            <w:right w:val="none" w:sz="0" w:space="0" w:color="auto"/>
                                                                          </w:divBdr>
                                                                        </w:div>
                                                                        <w:div w:id="1048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3804">
      <w:bodyDiv w:val="1"/>
      <w:marLeft w:val="0"/>
      <w:marRight w:val="0"/>
      <w:marTop w:val="0"/>
      <w:marBottom w:val="0"/>
      <w:divBdr>
        <w:top w:val="none" w:sz="0" w:space="0" w:color="auto"/>
        <w:left w:val="none" w:sz="0" w:space="0" w:color="auto"/>
        <w:bottom w:val="none" w:sz="0" w:space="0" w:color="auto"/>
        <w:right w:val="none" w:sz="0" w:space="0" w:color="auto"/>
      </w:divBdr>
    </w:div>
    <w:div w:id="1809468194">
      <w:bodyDiv w:val="1"/>
      <w:marLeft w:val="0"/>
      <w:marRight w:val="0"/>
      <w:marTop w:val="0"/>
      <w:marBottom w:val="0"/>
      <w:divBdr>
        <w:top w:val="none" w:sz="0" w:space="0" w:color="auto"/>
        <w:left w:val="none" w:sz="0" w:space="0" w:color="auto"/>
        <w:bottom w:val="none" w:sz="0" w:space="0" w:color="auto"/>
        <w:right w:val="none" w:sz="0" w:space="0" w:color="auto"/>
      </w:divBdr>
      <w:divsChild>
        <w:div w:id="796682193">
          <w:marLeft w:val="0"/>
          <w:marRight w:val="0"/>
          <w:marTop w:val="0"/>
          <w:marBottom w:val="0"/>
          <w:divBdr>
            <w:top w:val="none" w:sz="0" w:space="0" w:color="auto"/>
            <w:left w:val="none" w:sz="0" w:space="0" w:color="auto"/>
            <w:bottom w:val="none" w:sz="0" w:space="0" w:color="auto"/>
            <w:right w:val="none" w:sz="0" w:space="0" w:color="auto"/>
          </w:divBdr>
          <w:divsChild>
            <w:div w:id="2076513713">
              <w:marLeft w:val="0"/>
              <w:marRight w:val="0"/>
              <w:marTop w:val="0"/>
              <w:marBottom w:val="0"/>
              <w:divBdr>
                <w:top w:val="none" w:sz="0" w:space="0" w:color="auto"/>
                <w:left w:val="none" w:sz="0" w:space="0" w:color="auto"/>
                <w:bottom w:val="none" w:sz="0" w:space="0" w:color="auto"/>
                <w:right w:val="none" w:sz="0" w:space="0" w:color="auto"/>
              </w:divBdr>
              <w:divsChild>
                <w:div w:id="420225293">
                  <w:marLeft w:val="0"/>
                  <w:marRight w:val="0"/>
                  <w:marTop w:val="0"/>
                  <w:marBottom w:val="0"/>
                  <w:divBdr>
                    <w:top w:val="none" w:sz="0" w:space="0" w:color="auto"/>
                    <w:left w:val="none" w:sz="0" w:space="0" w:color="auto"/>
                    <w:bottom w:val="none" w:sz="0" w:space="0" w:color="auto"/>
                    <w:right w:val="none" w:sz="0" w:space="0" w:color="auto"/>
                  </w:divBdr>
                  <w:divsChild>
                    <w:div w:id="311184033">
                      <w:marLeft w:val="0"/>
                      <w:marRight w:val="0"/>
                      <w:marTop w:val="900"/>
                      <w:marBottom w:val="0"/>
                      <w:divBdr>
                        <w:top w:val="single" w:sz="6" w:space="0" w:color="D7D7D7"/>
                        <w:left w:val="single" w:sz="6" w:space="0" w:color="D7D7D7"/>
                        <w:bottom w:val="single" w:sz="6" w:space="0" w:color="D7D7D7"/>
                        <w:right w:val="single" w:sz="6" w:space="0" w:color="D7D7D7"/>
                      </w:divBdr>
                      <w:divsChild>
                        <w:div w:id="156252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540726">
      <w:bodyDiv w:val="1"/>
      <w:marLeft w:val="0"/>
      <w:marRight w:val="0"/>
      <w:marTop w:val="0"/>
      <w:marBottom w:val="0"/>
      <w:divBdr>
        <w:top w:val="none" w:sz="0" w:space="0" w:color="auto"/>
        <w:left w:val="none" w:sz="0" w:space="0" w:color="auto"/>
        <w:bottom w:val="none" w:sz="0" w:space="0" w:color="auto"/>
        <w:right w:val="none" w:sz="0" w:space="0" w:color="auto"/>
      </w:divBdr>
    </w:div>
    <w:div w:id="2147356663">
      <w:bodyDiv w:val="1"/>
      <w:marLeft w:val="0"/>
      <w:marRight w:val="0"/>
      <w:marTop w:val="0"/>
      <w:marBottom w:val="0"/>
      <w:divBdr>
        <w:top w:val="none" w:sz="0" w:space="0" w:color="auto"/>
        <w:left w:val="none" w:sz="0" w:space="0" w:color="auto"/>
        <w:bottom w:val="none" w:sz="0" w:space="0" w:color="auto"/>
        <w:right w:val="none" w:sz="0" w:space="0" w:color="auto"/>
      </w:divBdr>
      <w:divsChild>
        <w:div w:id="409691857">
          <w:marLeft w:val="0"/>
          <w:marRight w:val="0"/>
          <w:marTop w:val="0"/>
          <w:marBottom w:val="0"/>
          <w:divBdr>
            <w:top w:val="none" w:sz="0" w:space="0" w:color="auto"/>
            <w:left w:val="none" w:sz="0" w:space="0" w:color="auto"/>
            <w:bottom w:val="none" w:sz="0" w:space="0" w:color="auto"/>
            <w:right w:val="none" w:sz="0" w:space="0" w:color="auto"/>
          </w:divBdr>
          <w:divsChild>
            <w:div w:id="220025722">
              <w:marLeft w:val="0"/>
              <w:marRight w:val="0"/>
              <w:marTop w:val="0"/>
              <w:marBottom w:val="0"/>
              <w:divBdr>
                <w:top w:val="none" w:sz="0" w:space="0" w:color="auto"/>
                <w:left w:val="none" w:sz="0" w:space="0" w:color="auto"/>
                <w:bottom w:val="none" w:sz="0" w:space="0" w:color="auto"/>
                <w:right w:val="none" w:sz="0" w:space="0" w:color="auto"/>
              </w:divBdr>
              <w:divsChild>
                <w:div w:id="243077502">
                  <w:marLeft w:val="0"/>
                  <w:marRight w:val="0"/>
                  <w:marTop w:val="0"/>
                  <w:marBottom w:val="0"/>
                  <w:divBdr>
                    <w:top w:val="none" w:sz="0" w:space="0" w:color="auto"/>
                    <w:left w:val="none" w:sz="0" w:space="0" w:color="auto"/>
                    <w:bottom w:val="none" w:sz="0" w:space="0" w:color="auto"/>
                    <w:right w:val="none" w:sz="0" w:space="0" w:color="auto"/>
                  </w:divBdr>
                  <w:divsChild>
                    <w:div w:id="234094792">
                      <w:marLeft w:val="0"/>
                      <w:marRight w:val="0"/>
                      <w:marTop w:val="900"/>
                      <w:marBottom w:val="0"/>
                      <w:divBdr>
                        <w:top w:val="single" w:sz="6" w:space="0" w:color="D7D7D7"/>
                        <w:left w:val="single" w:sz="6" w:space="0" w:color="D7D7D7"/>
                        <w:bottom w:val="single" w:sz="6" w:space="0" w:color="D7D7D7"/>
                        <w:right w:val="single" w:sz="6" w:space="0" w:color="D7D7D7"/>
                      </w:divBdr>
                      <w:divsChild>
                        <w:div w:id="340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sr.sk" TargetMode="Externa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psr.sk/sk/index.php?navID=373" TargetMode="External"/><Relationship Id="rId17" Type="http://schemas.openxmlformats.org/officeDocument/2006/relationships/hyperlink" Target="http://www.eks.sk"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www.slov-lex.sk/pravne-predpisy/SK/ZZ/2005/55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sr.sk"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slov-lex.sk/pravne-predpisy/SK/ZZ/2005/555/" TargetMode="External"/><Relationship Id="rId23" Type="http://schemas.openxmlformats.org/officeDocument/2006/relationships/customXml" Target="../customXml/item2.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psr.sk/sk/index/.php?navID=373" TargetMode="External"/><Relationship Id="rId14" Type="http://schemas.openxmlformats.org/officeDocument/2006/relationships/hyperlink" Target="http://www.partnerskadohoda.gov.sk/"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1976/50/"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14F33C16C4521047BA44DE4F2591E763" ma:contentTypeVersion="1" ma:contentTypeDescription="Umožňuje vytvoriť nový dokument." ma:contentTypeScope="" ma:versionID="161177c2ca8885206981406b90cc2cce">
  <xsd:schema xmlns:xsd="http://www.w3.org/2001/XMLSchema" xmlns:xs="http://www.w3.org/2001/XMLSchema" xmlns:p="http://schemas.microsoft.com/office/2006/metadata/properties" xmlns:ns2="8b2bea62-61d3-4dfc-a22b-21f5798475a1" targetNamespace="http://schemas.microsoft.com/office/2006/metadata/properties" ma:root="true" ma:fieldsID="c1e0a35ab8d0c3f585b9f11038ff658f" ns2:_="">
    <xsd:import namespace="8b2bea62-61d3-4dfc-a22b-21f5798475a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bea62-61d3-4dfc-a22b-21f5798475a1"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61F6D6-8570-4FDE-82C4-0AAD67A406A4}">
  <ds:schemaRefs>
    <ds:schemaRef ds:uri="http://schemas.openxmlformats.org/officeDocument/2006/bibliography"/>
  </ds:schemaRefs>
</ds:datastoreItem>
</file>

<file path=customXml/itemProps2.xml><?xml version="1.0" encoding="utf-8"?>
<ds:datastoreItem xmlns:ds="http://schemas.openxmlformats.org/officeDocument/2006/customXml" ds:itemID="{1C10C734-98BD-439E-A468-058973B737FC}"/>
</file>

<file path=customXml/itemProps3.xml><?xml version="1.0" encoding="utf-8"?>
<ds:datastoreItem xmlns:ds="http://schemas.openxmlformats.org/officeDocument/2006/customXml" ds:itemID="{2A5EEEE5-725A-4805-AD93-D9CC0EE8D6DE}"/>
</file>

<file path=customXml/itemProps4.xml><?xml version="1.0" encoding="utf-8"?>
<ds:datastoreItem xmlns:ds="http://schemas.openxmlformats.org/officeDocument/2006/customXml" ds:itemID="{CF6F6746-BD43-40DC-B290-795EEBD869FC}"/>
</file>

<file path=docProps/app.xml><?xml version="1.0" encoding="utf-8"?>
<Properties xmlns="http://schemas.openxmlformats.org/officeDocument/2006/extended-properties" xmlns:vt="http://schemas.openxmlformats.org/officeDocument/2006/docPropsVTypes">
  <Template>Normal.dotm</Template>
  <TotalTime>4</TotalTime>
  <Pages>30</Pages>
  <Words>11802</Words>
  <Characters>67274</Characters>
  <Application>Microsoft Office Word</Application>
  <DocSecurity>0</DocSecurity>
  <Lines>560</Lines>
  <Paragraphs>157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78919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 SR</dc:creator>
  <cp:lastModifiedBy>Kadáková Lea</cp:lastModifiedBy>
  <cp:revision>5</cp:revision>
  <cp:lastPrinted>2018-10-03T13:03:00Z</cp:lastPrinted>
  <dcterms:created xsi:type="dcterms:W3CDTF">2019-01-18T13:04:00Z</dcterms:created>
  <dcterms:modified xsi:type="dcterms:W3CDTF">2019-02-11T10:08:00Z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0x01010014F33C16C4521047BA44DE4F2591E763</vt:lpwstr>
  </property>
</Properties>
</file>