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9350" w14:textId="36397DE8" w:rsidR="00E95A8E" w:rsidRPr="00DD5464" w:rsidRDefault="00A935E9" w:rsidP="00232146">
      <w:pPr>
        <w:spacing w:after="0" w:line="240" w:lineRule="auto"/>
        <w:rPr>
          <w:rFonts w:cstheme="minorHAnsi"/>
          <w:b/>
        </w:rPr>
      </w:pPr>
      <w:r w:rsidRPr="00DD5464">
        <w:rPr>
          <w:rFonts w:cstheme="minorHAnsi"/>
          <w:b/>
        </w:rPr>
        <w:t>Príloha č. 1 Výročnej správy o vykonávaní IROP za rok 20</w:t>
      </w:r>
      <w:r w:rsidR="00E579D2" w:rsidRPr="00DD5464">
        <w:rPr>
          <w:rFonts w:cstheme="minorHAnsi"/>
          <w:b/>
        </w:rPr>
        <w:t>20</w:t>
      </w:r>
    </w:p>
    <w:p w14:paraId="25A5604C" w14:textId="77777777" w:rsidR="007020B6" w:rsidRDefault="007020B6" w:rsidP="00EB34BA">
      <w:pPr>
        <w:spacing w:before="60" w:after="0" w:line="240" w:lineRule="auto"/>
        <w:jc w:val="center"/>
        <w:rPr>
          <w:rFonts w:cstheme="minorHAnsi"/>
          <w:b/>
        </w:rPr>
      </w:pPr>
    </w:p>
    <w:p w14:paraId="7A31CA91" w14:textId="66A366A3" w:rsidR="00A935E9" w:rsidRDefault="00A935E9" w:rsidP="00EB34BA">
      <w:pPr>
        <w:spacing w:before="60" w:after="0" w:line="240" w:lineRule="auto"/>
        <w:jc w:val="center"/>
        <w:rPr>
          <w:rFonts w:cstheme="minorHAnsi"/>
          <w:b/>
        </w:rPr>
      </w:pPr>
      <w:r w:rsidRPr="00DD5464">
        <w:rPr>
          <w:rFonts w:cstheme="minorHAnsi"/>
          <w:b/>
        </w:rPr>
        <w:t>ZHRNUTIE PRE OBČANOV</w:t>
      </w:r>
    </w:p>
    <w:p w14:paraId="6335189B" w14:textId="7BBF17D8" w:rsidR="00245F98" w:rsidRPr="00DD5464" w:rsidRDefault="007020B6" w:rsidP="004D2AFA">
      <w:pPr>
        <w:spacing w:before="60" w:after="120" w:line="240" w:lineRule="auto"/>
        <w:jc w:val="both"/>
        <w:rPr>
          <w:rFonts w:cstheme="minorHAnsi"/>
        </w:rPr>
      </w:pPr>
      <w:r>
        <w:rPr>
          <w:rFonts w:cstheme="minorHAnsi"/>
        </w:rPr>
        <w:t>H</w:t>
      </w:r>
      <w:r w:rsidR="00A935E9" w:rsidRPr="00DD5464">
        <w:rPr>
          <w:rFonts w:cstheme="minorHAnsi"/>
        </w:rPr>
        <w:t>lavným c</w:t>
      </w:r>
      <w:r w:rsidR="003F6EE0" w:rsidRPr="00DD5464">
        <w:rPr>
          <w:rFonts w:cstheme="minorHAnsi"/>
        </w:rPr>
        <w:t>ieľom Integrovaného regionálneho operačnéh</w:t>
      </w:r>
      <w:r w:rsidR="00AB1EB0" w:rsidRPr="00DD5464">
        <w:rPr>
          <w:rFonts w:cstheme="minorHAnsi"/>
        </w:rPr>
        <w:t>o programu (IROP) je prispieť k </w:t>
      </w:r>
      <w:r w:rsidR="003F6EE0" w:rsidRPr="00DD5464">
        <w:rPr>
          <w:rFonts w:cstheme="minorHAnsi"/>
        </w:rPr>
        <w:t xml:space="preserve">zlepšeniu kvality života a zabezpečiť udržateľné poskytovanie verejných </w:t>
      </w:r>
      <w:r w:rsidR="00AB1EB0" w:rsidRPr="00DD5464">
        <w:rPr>
          <w:rFonts w:cstheme="minorHAnsi"/>
        </w:rPr>
        <w:t>služieb s dopadom na vyvážený a </w:t>
      </w:r>
      <w:r w:rsidR="003F6EE0" w:rsidRPr="00DD5464">
        <w:rPr>
          <w:rFonts w:cstheme="minorHAnsi"/>
        </w:rPr>
        <w:t xml:space="preserve">udržateľný územný rozvoj, hospodársku, územnú a sociálnu súdržnosť regiónov, miest a obcí. </w:t>
      </w:r>
      <w:r w:rsidR="00792E01" w:rsidRPr="00DD5464">
        <w:rPr>
          <w:rFonts w:cstheme="minorHAnsi"/>
        </w:rPr>
        <w:t>V nasledujúcom tabuľkovom prehľade</w:t>
      </w:r>
      <w:r w:rsidR="00A935E9" w:rsidRPr="00DD5464">
        <w:rPr>
          <w:rFonts w:cstheme="minorHAnsi"/>
        </w:rPr>
        <w:t xml:space="preserve"> je uvedený popis </w:t>
      </w:r>
      <w:r w:rsidR="00245F98" w:rsidRPr="00DD5464">
        <w:rPr>
          <w:rFonts w:cstheme="minorHAnsi"/>
        </w:rPr>
        <w:t xml:space="preserve">tematického zamerania </w:t>
      </w:r>
      <w:r w:rsidR="00A935E9" w:rsidRPr="00DD5464">
        <w:rPr>
          <w:rFonts w:cstheme="minorHAnsi"/>
        </w:rPr>
        <w:t>jednotlivých špecifických cieľov IROP:</w:t>
      </w:r>
    </w:p>
    <w:tbl>
      <w:tblPr>
        <w:tblStyle w:val="Svetlmriekazvraznenie111"/>
        <w:tblW w:w="9345" w:type="dxa"/>
        <w:tblLayout w:type="fixed"/>
        <w:tblLook w:val="04A0" w:firstRow="1" w:lastRow="0" w:firstColumn="1" w:lastColumn="0" w:noHBand="0" w:noVBand="1"/>
      </w:tblPr>
      <w:tblGrid>
        <w:gridCol w:w="1833"/>
        <w:gridCol w:w="7512"/>
      </w:tblGrid>
      <w:tr w:rsidR="00A935E9" w:rsidRPr="00DD5464" w14:paraId="3EC88C38" w14:textId="77777777" w:rsidTr="00DB5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vAlign w:val="center"/>
          </w:tcPr>
          <w:p w14:paraId="06FDDCEF" w14:textId="77777777" w:rsidR="00A935E9" w:rsidRPr="00DD5464" w:rsidRDefault="00A935E9" w:rsidP="00232146">
            <w:pPr>
              <w:spacing w:before="40" w:after="40"/>
              <w:jc w:val="center"/>
              <w:rPr>
                <w:rFonts w:asciiTheme="minorHAnsi" w:hAnsiTheme="minorHAnsi" w:cstheme="minorHAnsi"/>
                <w:sz w:val="22"/>
                <w:szCs w:val="22"/>
              </w:rPr>
            </w:pPr>
            <w:r w:rsidRPr="00DD5464">
              <w:rPr>
                <w:rFonts w:asciiTheme="minorHAnsi" w:hAnsiTheme="minorHAnsi" w:cstheme="minorHAnsi"/>
                <w:bCs w:val="0"/>
                <w:sz w:val="22"/>
                <w:szCs w:val="22"/>
              </w:rPr>
              <w:t>Prioritná os</w:t>
            </w:r>
          </w:p>
        </w:tc>
        <w:tc>
          <w:tcPr>
            <w:tcW w:w="7512" w:type="dxa"/>
            <w:shd w:val="clear" w:color="auto" w:fill="auto"/>
            <w:vAlign w:val="center"/>
          </w:tcPr>
          <w:p w14:paraId="54118282" w14:textId="77777777" w:rsidR="00A935E9" w:rsidRPr="00DD5464" w:rsidRDefault="00A935E9" w:rsidP="00232146">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464">
              <w:rPr>
                <w:rFonts w:asciiTheme="minorHAnsi" w:hAnsiTheme="minorHAnsi" w:cstheme="minorHAnsi"/>
                <w:bCs w:val="0"/>
                <w:sz w:val="22"/>
                <w:szCs w:val="22"/>
              </w:rPr>
              <w:t>Špecifické ciele</w:t>
            </w:r>
          </w:p>
        </w:tc>
      </w:tr>
      <w:tr w:rsidR="004D2AFA" w:rsidRPr="00DD5464" w14:paraId="798C673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2EB815C3" w14:textId="77777777" w:rsidR="004D2AFA" w:rsidRPr="00DD5464" w:rsidRDefault="004D2AFA" w:rsidP="00232146">
            <w:pPr>
              <w:spacing w:before="40" w:after="40"/>
              <w:rPr>
                <w:rFonts w:asciiTheme="minorHAnsi" w:hAnsiTheme="minorHAnsi" w:cstheme="minorHAnsi"/>
                <w:sz w:val="22"/>
                <w:szCs w:val="22"/>
              </w:rPr>
            </w:pPr>
            <w:r w:rsidRPr="00DD5464">
              <w:rPr>
                <w:rFonts w:asciiTheme="minorHAnsi" w:hAnsiTheme="minorHAnsi" w:cstheme="minorHAnsi"/>
                <w:bCs w:val="0"/>
                <w:sz w:val="22"/>
                <w:szCs w:val="22"/>
              </w:rPr>
              <w:t xml:space="preserve">1. </w:t>
            </w:r>
            <w:r w:rsidRPr="00DD5464">
              <w:rPr>
                <w:rFonts w:asciiTheme="minorHAnsi" w:hAnsiTheme="minorHAnsi" w:cstheme="minorHAnsi"/>
                <w:sz w:val="22"/>
                <w:szCs w:val="22"/>
              </w:rPr>
              <w:t>Bezpečná</w:t>
            </w:r>
            <w:r w:rsidR="00DB5538" w:rsidRPr="00DD5464">
              <w:rPr>
                <w:rFonts w:asciiTheme="minorHAnsi" w:hAnsiTheme="minorHAnsi" w:cstheme="minorHAnsi"/>
                <w:bCs w:val="0"/>
                <w:sz w:val="22"/>
                <w:szCs w:val="22"/>
              </w:rPr>
              <w:t xml:space="preserve"> a ekologická doprava v </w:t>
            </w:r>
            <w:r w:rsidRPr="00DD5464">
              <w:rPr>
                <w:rFonts w:asciiTheme="minorHAnsi" w:hAnsiTheme="minorHAnsi" w:cstheme="minorHAnsi"/>
                <w:bCs w:val="0"/>
                <w:sz w:val="22"/>
                <w:szCs w:val="22"/>
              </w:rPr>
              <w:t>regiónoch</w:t>
            </w:r>
          </w:p>
        </w:tc>
        <w:tc>
          <w:tcPr>
            <w:tcW w:w="7512" w:type="dxa"/>
            <w:shd w:val="clear" w:color="auto" w:fill="auto"/>
            <w:vAlign w:val="center"/>
            <w:hideMark/>
          </w:tcPr>
          <w:p w14:paraId="6727B660"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464">
              <w:rPr>
                <w:rFonts w:asciiTheme="minorHAnsi" w:hAnsiTheme="minorHAnsi" w:cstheme="minorHAnsi"/>
                <w:iCs/>
                <w:sz w:val="22"/>
                <w:szCs w:val="22"/>
              </w:rPr>
              <w:t>1.1 Zlepšenie dostupnosti k cestnej infraštruktúre TEN-T a cestám I. triedy s dôrazom na rozvoj multimodálneho dopravného systému</w:t>
            </w:r>
          </w:p>
        </w:tc>
      </w:tr>
      <w:tr w:rsidR="004D2AFA" w:rsidRPr="00DD5464" w14:paraId="5C6A2AE8"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A60FA8F" w14:textId="77777777" w:rsidR="004D2AFA" w:rsidRPr="00DD5464" w:rsidRDefault="004D2AFA" w:rsidP="00232146">
            <w:pPr>
              <w:spacing w:before="40" w:after="40"/>
              <w:rPr>
                <w:rFonts w:asciiTheme="minorHAnsi" w:hAnsiTheme="minorHAnsi" w:cstheme="minorHAnsi"/>
                <w:sz w:val="22"/>
                <w:szCs w:val="22"/>
              </w:rPr>
            </w:pPr>
          </w:p>
        </w:tc>
        <w:tc>
          <w:tcPr>
            <w:tcW w:w="7512" w:type="dxa"/>
            <w:shd w:val="clear" w:color="auto" w:fill="auto"/>
            <w:vAlign w:val="center"/>
          </w:tcPr>
          <w:p w14:paraId="1578F560"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1.2.1 Zvyšovanie atraktivity a konkurencieschopnosti verejnej osobnej dopravy</w:t>
            </w:r>
          </w:p>
        </w:tc>
      </w:tr>
      <w:tr w:rsidR="004D2AFA" w:rsidRPr="00DD5464" w14:paraId="5A79C56E"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6FFCE79C" w14:textId="77777777" w:rsidR="004D2AFA" w:rsidRPr="00DD5464" w:rsidRDefault="004D2AFA" w:rsidP="00232146">
            <w:pPr>
              <w:spacing w:before="40" w:after="40"/>
              <w:rPr>
                <w:rFonts w:asciiTheme="minorHAnsi" w:hAnsiTheme="minorHAnsi" w:cstheme="minorHAnsi"/>
                <w:sz w:val="22"/>
                <w:szCs w:val="22"/>
              </w:rPr>
            </w:pPr>
          </w:p>
        </w:tc>
        <w:tc>
          <w:tcPr>
            <w:tcW w:w="7512" w:type="dxa"/>
            <w:shd w:val="clear" w:color="auto" w:fill="auto"/>
            <w:vAlign w:val="center"/>
          </w:tcPr>
          <w:p w14:paraId="544E4A00"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1.2.2 Zvýšenie atraktivity a prepravnej kapacity nemotorovej dopravy (predovšetkým cyklistickej dopravy) na celkovom počte prepravených osôb</w:t>
            </w:r>
          </w:p>
        </w:tc>
      </w:tr>
      <w:tr w:rsidR="004D2AFA" w:rsidRPr="00DD5464" w14:paraId="41AAF8C1"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0C97E83A" w14:textId="77777777" w:rsidR="004D2AFA" w:rsidRPr="00DD5464" w:rsidRDefault="004D2AFA" w:rsidP="00232146">
            <w:pPr>
              <w:spacing w:before="40" w:after="40"/>
              <w:rPr>
                <w:rFonts w:asciiTheme="minorHAnsi" w:hAnsiTheme="minorHAnsi" w:cstheme="minorHAnsi"/>
                <w:iCs/>
                <w:sz w:val="22"/>
                <w:szCs w:val="22"/>
              </w:rPr>
            </w:pPr>
            <w:r w:rsidRPr="00DD5464">
              <w:rPr>
                <w:rFonts w:asciiTheme="minorHAnsi" w:hAnsiTheme="minorHAnsi" w:cstheme="minorHAnsi"/>
                <w:sz w:val="22"/>
                <w:szCs w:val="22"/>
              </w:rPr>
              <w:t>2. Ľahší prístup k efektívnym a kvalitnejším verejným službám</w:t>
            </w:r>
          </w:p>
        </w:tc>
        <w:tc>
          <w:tcPr>
            <w:tcW w:w="7512" w:type="dxa"/>
            <w:shd w:val="clear" w:color="auto" w:fill="auto"/>
            <w:vAlign w:val="center"/>
            <w:hideMark/>
          </w:tcPr>
          <w:p w14:paraId="3AB4B5B0"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r>
      <w:tr w:rsidR="004D2AFA" w:rsidRPr="00DD5464" w14:paraId="5F682403"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5715D975"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7C443312"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2.1.2 Modernizovať zdravotnícku infraštruktúru za účelom integrácie primárnej</w:t>
            </w:r>
            <w:r w:rsidR="00232146" w:rsidRPr="00DD5464">
              <w:rPr>
                <w:rFonts w:asciiTheme="minorHAnsi" w:hAnsiTheme="minorHAnsi" w:cstheme="minorHAnsi"/>
                <w:iCs/>
                <w:sz w:val="22"/>
                <w:szCs w:val="22"/>
              </w:rPr>
              <w:t xml:space="preserve"> </w:t>
            </w:r>
            <w:r w:rsidRPr="00DD5464">
              <w:rPr>
                <w:rFonts w:asciiTheme="minorHAnsi" w:hAnsiTheme="minorHAnsi" w:cstheme="minorHAnsi"/>
                <w:iCs/>
                <w:sz w:val="22"/>
                <w:szCs w:val="22"/>
              </w:rPr>
              <w:t>zdravotnej starostlivosti</w:t>
            </w:r>
          </w:p>
        </w:tc>
      </w:tr>
      <w:tr w:rsidR="004D2AFA" w:rsidRPr="00DD5464" w14:paraId="51C05B66"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393A6547"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tcPr>
          <w:p w14:paraId="104C14A3"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2.1.3 Modernizovať infraštruktúru ústavných zariadení poskytujúcich akútnu zdravotnú starostlivosť, za účelom zvýšenia ich produktivity a efektívnosti</w:t>
            </w:r>
          </w:p>
        </w:tc>
      </w:tr>
      <w:tr w:rsidR="006F497A" w:rsidRPr="00DD5464" w14:paraId="6E85A1E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5B7F3C02" w14:textId="77777777" w:rsidR="006F497A" w:rsidRPr="00DD5464" w:rsidRDefault="006F497A" w:rsidP="00232146">
            <w:pPr>
              <w:spacing w:before="40" w:after="40"/>
              <w:rPr>
                <w:rFonts w:cstheme="minorHAnsi"/>
                <w:iCs/>
              </w:rPr>
            </w:pPr>
          </w:p>
        </w:tc>
        <w:tc>
          <w:tcPr>
            <w:tcW w:w="7512" w:type="dxa"/>
            <w:shd w:val="clear" w:color="auto" w:fill="auto"/>
            <w:vAlign w:val="center"/>
          </w:tcPr>
          <w:p w14:paraId="3B2DFE68" w14:textId="77777777" w:rsidR="006F497A" w:rsidRPr="007020B6" w:rsidRDefault="006F497A" w:rsidP="00DB5538">
            <w:pPr>
              <w:spacing w:before="50" w:after="50"/>
              <w:cnfStyle w:val="000000100000" w:firstRow="0" w:lastRow="0" w:firstColumn="0" w:lastColumn="0" w:oddVBand="0" w:evenVBand="0" w:oddHBand="1" w:evenHBand="0" w:firstRowFirstColumn="0" w:firstRowLastColumn="0" w:lastRowFirstColumn="0" w:lastRowLastColumn="0"/>
              <w:rPr>
                <w:rFonts w:cstheme="minorHAnsi"/>
                <w:b/>
                <w:iCs/>
              </w:rPr>
            </w:pPr>
            <w:r w:rsidRPr="007020B6">
              <w:rPr>
                <w:rFonts w:asciiTheme="minorHAnsi" w:hAnsiTheme="minorHAnsi" w:cstheme="minorHAnsi"/>
                <w:iCs/>
                <w:sz w:val="22"/>
                <w:szCs w:val="22"/>
              </w:rPr>
              <w:t>2.1.4 Posilnenie kapacít v zdravotníckom systéme a ochrana verejného zdravia ako reakcia na pandémiu COVID-19</w:t>
            </w:r>
          </w:p>
        </w:tc>
      </w:tr>
      <w:tr w:rsidR="004D2AFA" w:rsidRPr="00DD5464" w14:paraId="37577A40"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7A16873"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2630C08C"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2.2.1 Zvýšenie hrubej zaškolenosti detí</w:t>
            </w:r>
            <w:r w:rsidR="00232146" w:rsidRPr="00DD5464">
              <w:rPr>
                <w:rFonts w:asciiTheme="minorHAnsi" w:hAnsiTheme="minorHAnsi" w:cstheme="minorHAnsi"/>
                <w:iCs/>
                <w:sz w:val="22"/>
                <w:szCs w:val="22"/>
              </w:rPr>
              <w:t xml:space="preserve"> </w:t>
            </w:r>
            <w:r w:rsidRPr="00DD5464">
              <w:rPr>
                <w:rFonts w:asciiTheme="minorHAnsi" w:hAnsiTheme="minorHAnsi" w:cstheme="minorHAnsi"/>
                <w:iCs/>
                <w:sz w:val="22"/>
                <w:szCs w:val="22"/>
              </w:rPr>
              <w:t>v materských školách</w:t>
            </w:r>
          </w:p>
        </w:tc>
      </w:tr>
      <w:tr w:rsidR="004D2AFA" w:rsidRPr="00DD5464" w14:paraId="3E5D6385"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31F9B65A"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53D57103"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2.2.2 Zlepšenie kľúčových kompetencií žiakov základných škôl</w:t>
            </w:r>
          </w:p>
        </w:tc>
      </w:tr>
      <w:tr w:rsidR="004D2AFA" w:rsidRPr="00DD5464" w14:paraId="69940733"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FBFC095"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1A4BD0C0"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 xml:space="preserve">2.2.3 Zvýšenie počtu žiakov stredných odborných škôl na praktickom vyučovaní </w:t>
            </w:r>
          </w:p>
        </w:tc>
      </w:tr>
      <w:tr w:rsidR="004D2AFA" w:rsidRPr="00DD5464" w14:paraId="0708446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vAlign w:val="center"/>
          </w:tcPr>
          <w:p w14:paraId="6EE52B3B" w14:textId="77777777" w:rsidR="004D2AFA" w:rsidRPr="00DD5464" w:rsidRDefault="004D2AFA" w:rsidP="00232146">
            <w:pPr>
              <w:spacing w:before="40" w:after="40"/>
              <w:rPr>
                <w:rFonts w:asciiTheme="minorHAnsi" w:hAnsiTheme="minorHAnsi" w:cstheme="minorHAnsi"/>
                <w:sz w:val="22"/>
                <w:szCs w:val="22"/>
              </w:rPr>
            </w:pPr>
            <w:r w:rsidRPr="00DD5464">
              <w:rPr>
                <w:rFonts w:asciiTheme="minorHAnsi" w:hAnsiTheme="minorHAnsi" w:cstheme="minorHAnsi"/>
                <w:sz w:val="22"/>
                <w:szCs w:val="22"/>
              </w:rPr>
              <w:t>3. Mobilizácia kreatívneho potenciálu v regiónoch</w:t>
            </w:r>
          </w:p>
        </w:tc>
        <w:tc>
          <w:tcPr>
            <w:tcW w:w="7512" w:type="dxa"/>
            <w:shd w:val="clear" w:color="auto" w:fill="auto"/>
            <w:vAlign w:val="center"/>
          </w:tcPr>
          <w:p w14:paraId="68B8725D"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3.1 Stimulovanie podpory udržateľnej zamestnanosti a tvorby pracovných miest v kultúrnom a kreatívnom priemysle prostredníctvom vytvorenia priaznivého prostredia</w:t>
            </w:r>
            <w:r w:rsidR="00232146" w:rsidRPr="00DD5464">
              <w:rPr>
                <w:rFonts w:asciiTheme="minorHAnsi" w:hAnsiTheme="minorHAnsi" w:cstheme="minorHAnsi"/>
                <w:iCs/>
                <w:sz w:val="22"/>
                <w:szCs w:val="22"/>
              </w:rPr>
              <w:t xml:space="preserve"> </w:t>
            </w:r>
            <w:r w:rsidRPr="00DD5464">
              <w:rPr>
                <w:rFonts w:asciiTheme="minorHAnsi" w:hAnsiTheme="minorHAnsi" w:cstheme="minorHAnsi"/>
                <w:iCs/>
                <w:sz w:val="22"/>
                <w:szCs w:val="22"/>
              </w:rPr>
              <w:t>pre rozvoj kreatívneho talentu, netechnologických inovácií</w:t>
            </w:r>
          </w:p>
        </w:tc>
      </w:tr>
      <w:tr w:rsidR="004D2AFA" w:rsidRPr="00DD5464" w14:paraId="51516B25"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633535D3" w14:textId="77777777" w:rsidR="004D2AFA" w:rsidRPr="00DD5464" w:rsidRDefault="004D2AFA" w:rsidP="00232146">
            <w:pPr>
              <w:spacing w:before="40" w:after="40"/>
              <w:rPr>
                <w:rFonts w:asciiTheme="minorHAnsi" w:hAnsiTheme="minorHAnsi" w:cstheme="minorHAnsi"/>
                <w:sz w:val="22"/>
                <w:szCs w:val="22"/>
              </w:rPr>
            </w:pPr>
            <w:r w:rsidRPr="00DD5464">
              <w:rPr>
                <w:rFonts w:asciiTheme="minorHAnsi" w:hAnsiTheme="minorHAnsi" w:cstheme="minorHAnsi"/>
                <w:sz w:val="22"/>
                <w:szCs w:val="22"/>
              </w:rPr>
              <w:t>4. Zlepšenie kvality života v regiónoch s dôrazom na životné prostredie</w:t>
            </w:r>
          </w:p>
        </w:tc>
        <w:tc>
          <w:tcPr>
            <w:tcW w:w="7512" w:type="dxa"/>
            <w:shd w:val="clear" w:color="auto" w:fill="auto"/>
            <w:vAlign w:val="center"/>
            <w:hideMark/>
          </w:tcPr>
          <w:p w14:paraId="0B5EDD03"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4.1 Zvýšenie energetickej efektívnosti bytových domov</w:t>
            </w:r>
          </w:p>
        </w:tc>
      </w:tr>
      <w:tr w:rsidR="00232146" w:rsidRPr="00DD5464" w14:paraId="09DA357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3B8846FA" w14:textId="77777777" w:rsidR="00232146" w:rsidRPr="00DD5464" w:rsidRDefault="00232146" w:rsidP="00232146">
            <w:pPr>
              <w:spacing w:before="40" w:after="40"/>
              <w:rPr>
                <w:rFonts w:asciiTheme="minorHAnsi" w:hAnsiTheme="minorHAnsi" w:cstheme="minorHAnsi"/>
                <w:sz w:val="22"/>
                <w:szCs w:val="22"/>
              </w:rPr>
            </w:pPr>
          </w:p>
        </w:tc>
        <w:tc>
          <w:tcPr>
            <w:tcW w:w="7512" w:type="dxa"/>
            <w:shd w:val="clear" w:color="auto" w:fill="auto"/>
            <w:vAlign w:val="center"/>
          </w:tcPr>
          <w:p w14:paraId="7617CB2B" w14:textId="77777777" w:rsidR="00232146" w:rsidRPr="00DD5464" w:rsidRDefault="00232146"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4.2.1 Zvýšenie podielu obyvateľstva so zlepšeným zásobovaním pitnou vodou a odvádzanie a čistenie odpadových vôd verejnou kanalizáciou bez negatívnych dopadov na životné prostredie</w:t>
            </w:r>
          </w:p>
        </w:tc>
      </w:tr>
      <w:tr w:rsidR="00232146" w:rsidRPr="00DD5464" w14:paraId="5A3FDE2F"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3421862" w14:textId="77777777" w:rsidR="00232146" w:rsidRPr="00DD5464" w:rsidRDefault="00232146" w:rsidP="00232146">
            <w:pPr>
              <w:spacing w:before="40" w:after="40"/>
              <w:rPr>
                <w:rFonts w:asciiTheme="minorHAnsi" w:hAnsiTheme="minorHAnsi" w:cstheme="minorHAnsi"/>
                <w:sz w:val="22"/>
                <w:szCs w:val="22"/>
              </w:rPr>
            </w:pPr>
          </w:p>
        </w:tc>
        <w:tc>
          <w:tcPr>
            <w:tcW w:w="7512" w:type="dxa"/>
            <w:shd w:val="clear" w:color="auto" w:fill="auto"/>
            <w:vAlign w:val="center"/>
          </w:tcPr>
          <w:p w14:paraId="69AE2EA2" w14:textId="77777777" w:rsidR="00232146" w:rsidRPr="00DD5464" w:rsidRDefault="00232146"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4.3.1 Zlepšenie environmentálnych aspektov v mestách a mestských oblastiach prostredníctvom budovania prvkov zelenej infraštruktúry a adaptáciou urbanizovaného prostredia na zmenu klímy ako aj zavádzaním systémových prvkov znižovania znečistenia ovzdušia a hluku.</w:t>
            </w:r>
          </w:p>
        </w:tc>
      </w:tr>
      <w:tr w:rsidR="00232146" w:rsidRPr="00DD5464" w14:paraId="02D90956"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5F3B890A" w14:textId="77777777" w:rsidR="00232146" w:rsidRPr="00DD5464" w:rsidRDefault="00232146" w:rsidP="00232146">
            <w:pPr>
              <w:spacing w:before="40" w:after="40"/>
              <w:rPr>
                <w:rFonts w:asciiTheme="minorHAnsi" w:hAnsiTheme="minorHAnsi" w:cstheme="minorHAnsi"/>
                <w:iCs/>
                <w:sz w:val="22"/>
                <w:szCs w:val="22"/>
              </w:rPr>
            </w:pPr>
            <w:r w:rsidRPr="00DD5464">
              <w:rPr>
                <w:rFonts w:asciiTheme="minorHAnsi" w:hAnsiTheme="minorHAnsi" w:cstheme="minorHAnsi"/>
                <w:sz w:val="22"/>
                <w:szCs w:val="22"/>
              </w:rPr>
              <w:t>5. Miestny rozvoj vedený komunitou</w:t>
            </w:r>
          </w:p>
        </w:tc>
        <w:tc>
          <w:tcPr>
            <w:tcW w:w="7512" w:type="dxa"/>
            <w:shd w:val="clear" w:color="auto" w:fill="auto"/>
            <w:vAlign w:val="center"/>
          </w:tcPr>
          <w:p w14:paraId="0A0527EB" w14:textId="77777777" w:rsidR="00232146" w:rsidRPr="00DD5464" w:rsidRDefault="00232146"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5.1.1 Zvýšenie zamestnanosti na miestnej úrovni podporou podnikania a inovácií</w:t>
            </w:r>
            <w:r w:rsidRPr="00DD5464">
              <w:rPr>
                <w:rFonts w:asciiTheme="minorHAnsi" w:hAnsiTheme="minorHAnsi" w:cstheme="minorHAnsi"/>
                <w:i/>
                <w:sz w:val="22"/>
                <w:szCs w:val="22"/>
              </w:rPr>
              <w:t> </w:t>
            </w:r>
          </w:p>
        </w:tc>
      </w:tr>
      <w:tr w:rsidR="00232146" w:rsidRPr="00DD5464" w14:paraId="048EF5FC"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5B47ED1A" w14:textId="77777777" w:rsidR="00232146" w:rsidRPr="00DD5464" w:rsidRDefault="00232146" w:rsidP="00232146">
            <w:pPr>
              <w:spacing w:before="40" w:after="40"/>
              <w:rPr>
                <w:rFonts w:asciiTheme="minorHAnsi" w:eastAsia="Trebuchet MS" w:hAnsiTheme="minorHAnsi" w:cstheme="minorHAnsi"/>
                <w:b w:val="0"/>
                <w:bCs w:val="0"/>
                <w:sz w:val="22"/>
                <w:szCs w:val="22"/>
              </w:rPr>
            </w:pPr>
          </w:p>
        </w:tc>
        <w:tc>
          <w:tcPr>
            <w:tcW w:w="7512" w:type="dxa"/>
            <w:shd w:val="clear" w:color="auto" w:fill="auto"/>
            <w:vAlign w:val="center"/>
          </w:tcPr>
          <w:p w14:paraId="715FD583" w14:textId="77777777" w:rsidR="00232146" w:rsidRPr="00DD5464" w:rsidRDefault="00232146"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5.1.2 Zlepšenie udržateľných vzťahov medzi vidieckymi rozvojovými centrami a ich zázemím vo verejných službách a vo verejných infraštruktúrach</w:t>
            </w:r>
          </w:p>
        </w:tc>
      </w:tr>
      <w:tr w:rsidR="00232146" w:rsidRPr="00DD5464" w14:paraId="447E4F0B"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7B7F6D88" w14:textId="77777777" w:rsidR="00232146" w:rsidRPr="00DD5464" w:rsidRDefault="00232146" w:rsidP="00232146">
            <w:pPr>
              <w:spacing w:before="40" w:after="40"/>
              <w:rPr>
                <w:rFonts w:asciiTheme="minorHAnsi" w:hAnsiTheme="minorHAnsi" w:cstheme="minorHAnsi"/>
                <w:sz w:val="22"/>
                <w:szCs w:val="22"/>
              </w:rPr>
            </w:pPr>
            <w:r w:rsidRPr="00DD5464">
              <w:rPr>
                <w:rFonts w:asciiTheme="minorHAnsi" w:hAnsiTheme="minorHAnsi" w:cstheme="minorHAnsi"/>
                <w:sz w:val="22"/>
                <w:szCs w:val="22"/>
              </w:rPr>
              <w:t>6. Technická pomoc</w:t>
            </w:r>
          </w:p>
        </w:tc>
        <w:tc>
          <w:tcPr>
            <w:tcW w:w="7512" w:type="dxa"/>
            <w:shd w:val="clear" w:color="auto" w:fill="auto"/>
            <w:vAlign w:val="center"/>
          </w:tcPr>
          <w:p w14:paraId="6299E1F5" w14:textId="77777777" w:rsidR="00232146" w:rsidRPr="00DD5464" w:rsidRDefault="00232146"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6.1 Podpora efektívnej implementácie Operačného programu</w:t>
            </w:r>
          </w:p>
        </w:tc>
      </w:tr>
      <w:tr w:rsidR="00232146" w:rsidRPr="00DD5464" w14:paraId="57428410"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tcPr>
          <w:p w14:paraId="3CAB2712" w14:textId="77777777" w:rsidR="00232146" w:rsidRPr="00DD5464" w:rsidRDefault="00232146" w:rsidP="00232146">
            <w:pPr>
              <w:spacing w:before="40" w:after="40"/>
              <w:rPr>
                <w:rFonts w:asciiTheme="minorHAnsi" w:eastAsia="Trebuchet MS" w:hAnsiTheme="minorHAnsi" w:cstheme="minorHAnsi"/>
                <w:b w:val="0"/>
                <w:bCs w:val="0"/>
                <w:sz w:val="22"/>
                <w:szCs w:val="22"/>
              </w:rPr>
            </w:pPr>
          </w:p>
        </w:tc>
        <w:tc>
          <w:tcPr>
            <w:tcW w:w="7512" w:type="dxa"/>
            <w:shd w:val="clear" w:color="auto" w:fill="auto"/>
            <w:vAlign w:val="center"/>
          </w:tcPr>
          <w:p w14:paraId="0D06C1B9" w14:textId="77777777" w:rsidR="00232146" w:rsidRPr="00DD5464" w:rsidRDefault="00232146"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6.2 Zabezpečenie publicity, informovania a podpory prijímateľov v procese implementácie</w:t>
            </w:r>
          </w:p>
        </w:tc>
      </w:tr>
    </w:tbl>
    <w:p w14:paraId="2DD139F2" w14:textId="77777777" w:rsidR="00DB5538" w:rsidRPr="00DD5464" w:rsidRDefault="00DB5538" w:rsidP="00EB34BA">
      <w:pPr>
        <w:tabs>
          <w:tab w:val="left" w:pos="9072"/>
        </w:tabs>
        <w:autoSpaceDE w:val="0"/>
        <w:autoSpaceDN w:val="0"/>
        <w:adjustRightInd w:val="0"/>
        <w:spacing w:before="60" w:after="0" w:line="240" w:lineRule="auto"/>
        <w:jc w:val="both"/>
        <w:rPr>
          <w:rFonts w:cstheme="minorHAnsi"/>
          <w:b/>
        </w:rPr>
        <w:sectPr w:rsidR="00DB5538" w:rsidRPr="00DD5464" w:rsidSect="00DB5538">
          <w:headerReference w:type="even" r:id="rId8"/>
          <w:headerReference w:type="default" r:id="rId9"/>
          <w:footerReference w:type="even" r:id="rId10"/>
          <w:footerReference w:type="default" r:id="rId11"/>
          <w:headerReference w:type="first" r:id="rId12"/>
          <w:footerReference w:type="first" r:id="rId13"/>
          <w:pgSz w:w="11906" w:h="16838"/>
          <w:pgMar w:top="1418" w:right="1134" w:bottom="851" w:left="1418" w:header="0" w:footer="556" w:gutter="0"/>
          <w:cols w:space="708"/>
          <w:titlePg/>
          <w:docGrid w:linePitch="360"/>
        </w:sectPr>
      </w:pPr>
    </w:p>
    <w:p w14:paraId="6FAF14D2" w14:textId="77777777" w:rsidR="0000614B" w:rsidRPr="009B2EC9" w:rsidRDefault="0000614B" w:rsidP="0000614B">
      <w:pPr>
        <w:shd w:val="clear" w:color="auto" w:fill="FFFFFF"/>
        <w:spacing w:before="120" w:line="264" w:lineRule="auto"/>
        <w:rPr>
          <w:rFonts w:cstheme="minorHAnsi"/>
          <w:color w:val="222222"/>
        </w:rPr>
      </w:pPr>
      <w:r w:rsidRPr="009B2EC9">
        <w:rPr>
          <w:rFonts w:cstheme="minorHAnsi"/>
          <w:b/>
          <w:bCs/>
          <w:color w:val="222222"/>
        </w:rPr>
        <w:lastRenderedPageBreak/>
        <w:t>Hlavné dosiahnuté ciele a úspechy implementácie IROP v roku 2020</w:t>
      </w:r>
    </w:p>
    <w:p w14:paraId="2ABEA112"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Dňa 1.10.2020 prešli kompetencie a úlohy RO IROP z MPRV SR na MIRRI SR. Presunom úloh a funkcií sa optimalizuje riadenie eurofondov v oblasti regionálneho rozvoja a tiež posilní transparentnosť vynakladania prostriedkov EÚ. Cieľom presunu riadenia IROP je sfunkčniť operačný program tak, aby sa prostriedky alokované v rámci IROP dostali rýchlo a efektívne do regiónov, miest a obcí.</w:t>
      </w:r>
    </w:p>
    <w:p w14:paraId="6E35EEDA"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 xml:space="preserve">Súvisiace delegované úlohy pri implementácii plnili VÚC a KM ako SO v zmysle kompetenčných zmlúv. Takéto priame zapojenie regionálnych štruktúr a samosprávnych krajov do implementácie IROP posilňuje účasť regiónov na realizácii regionálneho rozvoja. </w:t>
      </w:r>
    </w:p>
    <w:p w14:paraId="26190DB2"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 xml:space="preserve">V roku 2020 sa RO kvôli zrýchleniu procesov implementácie, plnenia cieľov IROP a zvýšenia úrovne čerpania alokovaných finančných prostriedkov sústredil na množstvo konkrétnych úloh (napr. zrýchlenie konania o ŽoNFP a vydávania rozhodnutí, prípravu zmlúv o poskytnutí NFP a ich dodatkov, preplácanie žiadostí o platbu žiadateľov). Hlavným nástrojom zabezpečenia plnenia cieľov však stále zostáva príprava a vyhlasovanie výziev na predkladanie ŽoNFP v súlade s indikatívnym harmonogramom výziev. K 31.12.2020 bolo od začiatku programového obdobia celkovo vyhlásených 62 výziev/vyzvaní v indikatívnej </w:t>
      </w:r>
      <w:r w:rsidRPr="007E137F">
        <w:rPr>
          <w:rFonts w:cstheme="minorHAnsi"/>
          <w:color w:val="222222"/>
        </w:rPr>
        <w:t>sume 2</w:t>
      </w:r>
      <w:r>
        <w:rPr>
          <w:rFonts w:cstheme="minorHAnsi"/>
          <w:color w:val="222222"/>
        </w:rPr>
        <w:t> </w:t>
      </w:r>
      <w:r w:rsidRPr="007E137F">
        <w:rPr>
          <w:rFonts w:cstheme="minorHAnsi"/>
          <w:color w:val="222222"/>
        </w:rPr>
        <w:t>161</w:t>
      </w:r>
      <w:r>
        <w:rPr>
          <w:rFonts w:cstheme="minorHAnsi"/>
          <w:color w:val="222222"/>
        </w:rPr>
        <w:t> </w:t>
      </w:r>
      <w:r w:rsidRPr="007E137F">
        <w:rPr>
          <w:rFonts w:cstheme="minorHAnsi"/>
          <w:color w:val="222222"/>
        </w:rPr>
        <w:t>642</w:t>
      </w:r>
      <w:r>
        <w:rPr>
          <w:rFonts w:cstheme="minorHAnsi"/>
          <w:color w:val="222222"/>
        </w:rPr>
        <w:t> </w:t>
      </w:r>
      <w:r w:rsidRPr="007E137F">
        <w:rPr>
          <w:rFonts w:cstheme="minorHAnsi"/>
          <w:color w:val="222222"/>
        </w:rPr>
        <w:t>385</w:t>
      </w:r>
      <w:r>
        <w:rPr>
          <w:rFonts w:cstheme="minorHAnsi"/>
          <w:color w:val="222222"/>
        </w:rPr>
        <w:t xml:space="preserve"> </w:t>
      </w:r>
      <w:r w:rsidRPr="007E137F">
        <w:rPr>
          <w:rFonts w:cstheme="minorHAnsi"/>
          <w:color w:val="222222"/>
        </w:rPr>
        <w:t>€ (zdroj EÚ), čo je 127,16 % z celkovej alokácie IROP.</w:t>
      </w:r>
    </w:p>
    <w:p w14:paraId="2A2F19BE"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V rámci vyhlásených výziev bolo predložených 3 504 ŽoNFP v sume 2,31 mld. € (zdroj EÚ). Celkovo bolo vydaných 2 316 rozhodnutí o schválení ŽoNFP vo výške 1,59 mld. € (zdroj EÚ); z toho je pre 2 177 projektov uzatvorená zmluva o poskytnutí NFP celkovo v sume 1,28 mld. € (zdroj EÚ).</w:t>
      </w:r>
    </w:p>
    <w:p w14:paraId="6BFB4AB7"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 xml:space="preserve">Ako príklad </w:t>
      </w:r>
      <w:r>
        <w:rPr>
          <w:rFonts w:cstheme="minorHAnsi"/>
          <w:color w:val="222222"/>
        </w:rPr>
        <w:t xml:space="preserve">podpory zaostávajúcich regiónov v roku 2020 </w:t>
      </w:r>
      <w:r w:rsidRPr="009B2EC9">
        <w:rPr>
          <w:rFonts w:cstheme="minorHAnsi"/>
          <w:color w:val="222222"/>
        </w:rPr>
        <w:t>je potrebné vyzdvihnúť najmä výzvu na predkladanie ŽoNFP vyhlásenú dňa 15.4.2020, ktorá je zameraná na podporu najmenej rozvinutých okresov v rámci Iniciatívy Catching-up Regions (kód výzvy IROP-PO2-SC223-2020-57). Indikatívna výška finančných prostriedkov alokovaných na výzvu určenú na zvýšenie počtu žiakov stredných odborných škôl na praktickom vyučovaní je 28 000 000 € (zdroj EÚ) pre územie Prešovského kraja.</w:t>
      </w:r>
    </w:p>
    <w:p w14:paraId="226E2D44" w14:textId="520041F0" w:rsidR="0000614B" w:rsidRDefault="0000614B" w:rsidP="0000614B">
      <w:pPr>
        <w:shd w:val="clear" w:color="auto" w:fill="FFFFFF"/>
        <w:spacing w:before="120" w:line="264" w:lineRule="auto"/>
        <w:jc w:val="both"/>
        <w:rPr>
          <w:rFonts w:cstheme="minorHAnsi"/>
          <w:color w:val="222222"/>
        </w:rPr>
      </w:pPr>
      <w:r w:rsidRPr="00953C26">
        <w:rPr>
          <w:rFonts w:cstheme="minorHAnsi"/>
          <w:color w:val="222222"/>
        </w:rPr>
        <w:t xml:space="preserve">V snahe o zníženie dopadov aktuálnej pandémie SARS-COV-2 </w:t>
      </w:r>
      <w:r>
        <w:rPr>
          <w:rFonts w:cstheme="minorHAnsi"/>
          <w:color w:val="222222"/>
        </w:rPr>
        <w:t xml:space="preserve">a </w:t>
      </w:r>
      <w:r w:rsidRPr="00953C26">
        <w:rPr>
          <w:rFonts w:cstheme="minorHAnsi"/>
          <w:color w:val="222222"/>
        </w:rPr>
        <w:t>posilnenie kapacít zdravotníckeho systému v</w:t>
      </w:r>
      <w:r>
        <w:rPr>
          <w:rFonts w:cstheme="minorHAnsi"/>
          <w:color w:val="222222"/>
        </w:rPr>
        <w:t> </w:t>
      </w:r>
      <w:r w:rsidRPr="00953C26">
        <w:rPr>
          <w:rFonts w:cstheme="minorHAnsi"/>
          <w:color w:val="222222"/>
        </w:rPr>
        <w:t>boji</w:t>
      </w:r>
      <w:r>
        <w:rPr>
          <w:rFonts w:cstheme="minorHAnsi"/>
          <w:color w:val="222222"/>
        </w:rPr>
        <w:t xml:space="preserve"> </w:t>
      </w:r>
      <w:r w:rsidRPr="00953C26">
        <w:rPr>
          <w:rFonts w:cstheme="minorHAnsi"/>
          <w:color w:val="222222"/>
        </w:rPr>
        <w:t xml:space="preserve">proti pandémii bola v rámci </w:t>
      </w:r>
      <w:r>
        <w:rPr>
          <w:rFonts w:cstheme="minorHAnsi"/>
          <w:color w:val="222222"/>
        </w:rPr>
        <w:t>ŠC 2.1</w:t>
      </w:r>
      <w:r w:rsidR="00504B67">
        <w:rPr>
          <w:rFonts w:cstheme="minorHAnsi"/>
          <w:color w:val="222222"/>
        </w:rPr>
        <w:t>.4</w:t>
      </w:r>
      <w:bookmarkStart w:id="0" w:name="_GoBack"/>
      <w:bookmarkEnd w:id="0"/>
      <w:r w:rsidRPr="00953C26">
        <w:rPr>
          <w:rFonts w:cstheme="minorHAnsi"/>
          <w:color w:val="222222"/>
        </w:rPr>
        <w:t xml:space="preserve"> </w:t>
      </w:r>
      <w:r>
        <w:rPr>
          <w:rFonts w:cstheme="minorHAnsi"/>
          <w:color w:val="222222"/>
        </w:rPr>
        <w:t xml:space="preserve">IROP </w:t>
      </w:r>
      <w:r w:rsidRPr="00953C26">
        <w:rPr>
          <w:rFonts w:cstheme="minorHAnsi"/>
          <w:color w:val="222222"/>
        </w:rPr>
        <w:t>vyčlenená suma 117,3 mil. EUR</w:t>
      </w:r>
      <w:r>
        <w:rPr>
          <w:rFonts w:cstheme="minorHAnsi"/>
          <w:color w:val="222222"/>
        </w:rPr>
        <w:t xml:space="preserve"> (zdroj EÚ)</w:t>
      </w:r>
      <w:r w:rsidRPr="00953C26">
        <w:rPr>
          <w:rFonts w:cstheme="minorHAnsi"/>
          <w:color w:val="222222"/>
        </w:rPr>
        <w:t xml:space="preserve">. </w:t>
      </w:r>
      <w:r>
        <w:rPr>
          <w:rFonts w:cstheme="minorHAnsi"/>
          <w:color w:val="222222"/>
        </w:rPr>
        <w:t>Z</w:t>
      </w:r>
      <w:r w:rsidRPr="00953C26">
        <w:rPr>
          <w:rFonts w:cstheme="minorHAnsi"/>
          <w:color w:val="222222"/>
        </w:rPr>
        <w:t>azmluvnen</w:t>
      </w:r>
      <w:r>
        <w:rPr>
          <w:rFonts w:cstheme="minorHAnsi"/>
          <w:color w:val="222222"/>
        </w:rPr>
        <w:t xml:space="preserve">é boli prostriedky vo výške </w:t>
      </w:r>
      <w:r w:rsidRPr="00AE3F58">
        <w:rPr>
          <w:rFonts w:cstheme="minorHAnsi"/>
          <w:color w:val="222222"/>
        </w:rPr>
        <w:t>8</w:t>
      </w:r>
      <w:r>
        <w:rPr>
          <w:rFonts w:cstheme="minorHAnsi"/>
          <w:color w:val="222222"/>
        </w:rPr>
        <w:t> </w:t>
      </w:r>
      <w:r w:rsidRPr="00AE3F58">
        <w:rPr>
          <w:rFonts w:cstheme="minorHAnsi"/>
          <w:color w:val="222222"/>
        </w:rPr>
        <w:t>767</w:t>
      </w:r>
      <w:r>
        <w:rPr>
          <w:rFonts w:cstheme="minorHAnsi"/>
          <w:color w:val="222222"/>
        </w:rPr>
        <w:t xml:space="preserve"> </w:t>
      </w:r>
      <w:r w:rsidRPr="00AE3F58">
        <w:rPr>
          <w:rFonts w:cstheme="minorHAnsi"/>
          <w:color w:val="222222"/>
        </w:rPr>
        <w:t xml:space="preserve">488,53 </w:t>
      </w:r>
      <w:r>
        <w:rPr>
          <w:rFonts w:cstheme="minorHAnsi"/>
          <w:color w:val="222222"/>
        </w:rPr>
        <w:t>(</w:t>
      </w:r>
      <w:r w:rsidRPr="00953C26">
        <w:rPr>
          <w:rFonts w:cstheme="minorHAnsi"/>
          <w:color w:val="222222"/>
        </w:rPr>
        <w:t>zdroj</w:t>
      </w:r>
      <w:r>
        <w:rPr>
          <w:rFonts w:cstheme="minorHAnsi"/>
          <w:color w:val="222222"/>
        </w:rPr>
        <w:t xml:space="preserve"> EÚ</w:t>
      </w:r>
      <w:r w:rsidRPr="00953C26">
        <w:rPr>
          <w:rFonts w:cstheme="minorHAnsi"/>
          <w:color w:val="222222"/>
        </w:rPr>
        <w:t>)</w:t>
      </w:r>
      <w:r>
        <w:rPr>
          <w:rFonts w:cstheme="minorHAnsi"/>
          <w:color w:val="222222"/>
        </w:rPr>
        <w:t xml:space="preserve"> a</w:t>
      </w:r>
      <w:r w:rsidRPr="00953C26">
        <w:rPr>
          <w:rFonts w:cstheme="minorHAnsi"/>
          <w:color w:val="222222"/>
        </w:rPr>
        <w:t xml:space="preserve"> </w:t>
      </w:r>
      <w:r>
        <w:rPr>
          <w:rFonts w:cstheme="minorHAnsi"/>
          <w:color w:val="222222"/>
        </w:rPr>
        <w:t>do konca roka sa</w:t>
      </w:r>
      <w:r w:rsidRPr="00953C26">
        <w:rPr>
          <w:rFonts w:cstheme="minorHAnsi"/>
          <w:color w:val="222222"/>
        </w:rPr>
        <w:t xml:space="preserve"> vyčerpalo </w:t>
      </w:r>
      <w:r w:rsidRPr="00AE3F58">
        <w:rPr>
          <w:rFonts w:cstheme="minorHAnsi"/>
          <w:color w:val="222222"/>
        </w:rPr>
        <w:t>8</w:t>
      </w:r>
      <w:r>
        <w:rPr>
          <w:rFonts w:cstheme="minorHAnsi"/>
          <w:color w:val="222222"/>
        </w:rPr>
        <w:t> </w:t>
      </w:r>
      <w:r w:rsidRPr="00AE3F58">
        <w:rPr>
          <w:rFonts w:cstheme="minorHAnsi"/>
          <w:color w:val="222222"/>
        </w:rPr>
        <w:t>144</w:t>
      </w:r>
      <w:r>
        <w:rPr>
          <w:rFonts w:cstheme="minorHAnsi"/>
          <w:color w:val="222222"/>
        </w:rPr>
        <w:t xml:space="preserve"> </w:t>
      </w:r>
      <w:r w:rsidRPr="00AE3F58">
        <w:rPr>
          <w:rFonts w:cstheme="minorHAnsi"/>
          <w:color w:val="222222"/>
        </w:rPr>
        <w:t xml:space="preserve">357,02 </w:t>
      </w:r>
      <w:r w:rsidRPr="00953C26">
        <w:rPr>
          <w:rFonts w:cstheme="minorHAnsi"/>
          <w:color w:val="222222"/>
        </w:rPr>
        <w:t>EUR (zdroj EÚ).</w:t>
      </w:r>
    </w:p>
    <w:p w14:paraId="77CB5AFF"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Ďalšie aktuálne dopytovo-orientované výzvy boli zamerané na zlepšenie dostupnosti k infraštruktúre TEN-T a cestám I. triedy s dôrazom na územie Banskobystrického kraja, na zvýšenie atraktivity a prepravnej kapacity nemotorovej dopravy (predovšetkým cyklistickej dopravy), školskej infraštruktúry (podporu stredných odborných škôl) a na podporu budovania centier integrovanej zdravotnej starostlivosti pre spádové oblasti.</w:t>
      </w:r>
    </w:p>
    <w:p w14:paraId="4F6EEBE9" w14:textId="77777777" w:rsidR="0000614B" w:rsidRPr="009B2EC9" w:rsidRDefault="0000614B" w:rsidP="0000614B">
      <w:pPr>
        <w:shd w:val="clear" w:color="auto" w:fill="FFFFFF"/>
        <w:spacing w:before="120" w:line="264" w:lineRule="auto"/>
        <w:jc w:val="both"/>
        <w:rPr>
          <w:rFonts w:cstheme="minorHAnsi"/>
          <w:color w:val="222222"/>
        </w:rPr>
      </w:pPr>
      <w:r w:rsidRPr="007E137F">
        <w:rPr>
          <w:rFonts w:cstheme="minorHAnsi"/>
          <w:color w:val="222222"/>
        </w:rPr>
        <w:t xml:space="preserve">V súlade so schváleným indikatívnym harmonogramom výziev plánuje RO vyhlásiť v roku 2021 ďalších 8 výziev spolu v sume </w:t>
      </w:r>
      <w:r w:rsidRPr="007E137F">
        <w:rPr>
          <w:rFonts w:cstheme="minorHAnsi"/>
          <w:color w:val="222222"/>
          <w:spacing w:val="-3"/>
        </w:rPr>
        <w:t>v sume 325,3  mil. € (EÚ zdroj).</w:t>
      </w:r>
    </w:p>
    <w:p w14:paraId="6D5D2C79" w14:textId="77777777" w:rsidR="0000614B" w:rsidRPr="009B2EC9" w:rsidRDefault="0000614B" w:rsidP="0000614B">
      <w:pPr>
        <w:shd w:val="clear" w:color="auto" w:fill="FFFFFF"/>
        <w:spacing w:before="120" w:line="264" w:lineRule="auto"/>
        <w:jc w:val="both"/>
        <w:rPr>
          <w:rFonts w:cstheme="minorHAnsi"/>
          <w:b/>
          <w:bCs/>
          <w:color w:val="222222"/>
        </w:rPr>
      </w:pPr>
    </w:p>
    <w:p w14:paraId="2A800E34"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b/>
          <w:bCs/>
          <w:color w:val="222222"/>
        </w:rPr>
        <w:t>Pokrok v kontrahovaní a čerpaní alokácie programu</w:t>
      </w:r>
    </w:p>
    <w:p w14:paraId="0DAD9844"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 xml:space="preserve">K 31.12.2020 predstavovalo kontrahovanie projektov 1 277 371 856 €, t.j. </w:t>
      </w:r>
      <w:r w:rsidRPr="00C35743">
        <w:rPr>
          <w:rFonts w:cstheme="minorHAnsi"/>
          <w:color w:val="222222"/>
        </w:rPr>
        <w:t>75,14%.</w:t>
      </w:r>
    </w:p>
    <w:p w14:paraId="57B72518" w14:textId="77777777" w:rsidR="0000614B" w:rsidRDefault="0000614B" w:rsidP="0000614B">
      <w:pPr>
        <w:shd w:val="clear" w:color="auto" w:fill="FFFFFF"/>
        <w:spacing w:before="120" w:line="252" w:lineRule="auto"/>
        <w:jc w:val="both"/>
        <w:rPr>
          <w:rFonts w:cstheme="minorHAnsi"/>
          <w:color w:val="222222"/>
        </w:rPr>
      </w:pPr>
      <w:r w:rsidRPr="009B2EC9">
        <w:rPr>
          <w:rFonts w:cstheme="minorHAnsi"/>
          <w:color w:val="222222"/>
        </w:rPr>
        <w:t>Čerpanie prostriedkov EÚ dosiahlo po zohľadnení nezrovnalostí a vratiek v rámci IROP výšku 555 997 209,89 € za zdroj EÚ, čo predstavuje 32,71 % -ný podiel čerpania prostriedkov EÚ na celkovej alokácii (1 699 941 778,00 €). Pokrok v čerpaní oproti stavu k 31.12.2019 predstavuje nárast o 10,67 p. b., t. j. 181,32 mil. € (zdroj EÚ).</w:t>
      </w:r>
    </w:p>
    <w:p w14:paraId="2816F2FF" w14:textId="77777777" w:rsidR="0000614B" w:rsidRPr="009B2EC9" w:rsidRDefault="0000614B" w:rsidP="0000614B">
      <w:pPr>
        <w:shd w:val="clear" w:color="auto" w:fill="FFFFFF"/>
        <w:spacing w:before="120" w:line="252" w:lineRule="auto"/>
        <w:jc w:val="both"/>
        <w:rPr>
          <w:rFonts w:cstheme="minorHAnsi"/>
          <w:color w:val="222222"/>
        </w:rPr>
      </w:pPr>
      <w:r w:rsidRPr="001F6665">
        <w:rPr>
          <w:rFonts w:cstheme="minorHAnsi"/>
          <w:color w:val="222222"/>
        </w:rPr>
        <w:lastRenderedPageBreak/>
        <w:t>Koniec roka 2020 predstavoval štvrtý míľnik pre plnenie pravidla N+3 voči záväzku 2017 vo výške 183,76 mil. €. Pravidlo N+3 bolo k 31.12.2020 splnené.</w:t>
      </w:r>
    </w:p>
    <w:p w14:paraId="1374DBFC"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b/>
          <w:bCs/>
          <w:color w:val="222222"/>
        </w:rPr>
        <w:t>Zhodnotenie pokroku implementácie IROP</w:t>
      </w:r>
    </w:p>
    <w:p w14:paraId="052800A2"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K 31.12.2020 je možné konštatovať, že plynulo pokračuje nárast objemu zazmluvnených projektov. Tento vývoj predstavuje základný predpoklad pre zrýchlenie ďalšieho čerpania alokovaných prostriedkov. Vzhľadom na vysokú mieru kontrahovania je realistické očakávať, že ciele väčšiny PO budú v rámci súčasného programového obdobia naplnené.</w:t>
      </w:r>
    </w:p>
    <w:p w14:paraId="6AACEF29"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 xml:space="preserve">Záujem žiadateľov o podporu z IROP je vo všeobecnosti vysoký, čo vytvára priestor pre naplnenie cieľov v rámci väčšiny PO. Súčasné nastavenie OP sa ukázalo ako opodstatnené najmä v prípade PO 1 a PO 4, v ktorých existuje vysoká absorpčná kapacita žiadateľov; stanovené ciele sa pri týchto PO podarí prekročiť. Postupné napredovanie je viditeľné aj pri kontrahovaní v prípade PO 2, PO 3 a PO 5. </w:t>
      </w:r>
    </w:p>
    <w:p w14:paraId="075FED76"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Napriek celkovo vysokej miere kontrahovania zdrojov sa IROP stále vyznačuje nízkou mierou čerpania. Tento stav vyplýva predovšetkým z vysokej komplexnosti implementácie IROP. Vzhľadom na to, že v rámci výziev IROP prevažujú investičné projekty stavebného charakteru s projektovým cyklom 2 roky, je reálne predpodkladať, že miera čerpania bude ďalej akcelerovať ku koncu programového obdobia.</w:t>
      </w:r>
    </w:p>
    <w:p w14:paraId="5F713291" w14:textId="77777777" w:rsidR="00727F59" w:rsidRPr="00DD5464" w:rsidRDefault="00727F59" w:rsidP="00EB34BA">
      <w:pPr>
        <w:tabs>
          <w:tab w:val="left" w:pos="9072"/>
        </w:tabs>
        <w:autoSpaceDE w:val="0"/>
        <w:autoSpaceDN w:val="0"/>
        <w:adjustRightInd w:val="0"/>
        <w:spacing w:before="60" w:after="0" w:line="240" w:lineRule="auto"/>
        <w:jc w:val="both"/>
        <w:rPr>
          <w:rFonts w:cstheme="minorHAnsi"/>
          <w:b/>
        </w:rPr>
      </w:pPr>
    </w:p>
    <w:p w14:paraId="14ADCAA8" w14:textId="77777777" w:rsidR="00F22143" w:rsidRPr="00DD5464" w:rsidRDefault="005E6B6B" w:rsidP="00EB34BA">
      <w:pPr>
        <w:spacing w:before="240" w:after="0" w:line="240" w:lineRule="auto"/>
        <w:jc w:val="both"/>
        <w:rPr>
          <w:rFonts w:cstheme="minorHAnsi"/>
          <w:b/>
        </w:rPr>
      </w:pPr>
      <w:r w:rsidRPr="00DD5464">
        <w:rPr>
          <w:rFonts w:cstheme="minorHAnsi"/>
          <w:b/>
        </w:rPr>
        <w:t xml:space="preserve">Príklady </w:t>
      </w:r>
      <w:r w:rsidR="00930C3F" w:rsidRPr="00DD5464">
        <w:rPr>
          <w:rFonts w:cstheme="minorHAnsi"/>
          <w:b/>
        </w:rPr>
        <w:t xml:space="preserve">projektov, ktoré </w:t>
      </w:r>
      <w:r w:rsidR="00E579D2" w:rsidRPr="00DD5464">
        <w:rPr>
          <w:rFonts w:cstheme="minorHAnsi"/>
          <w:b/>
        </w:rPr>
        <w:t>boli</w:t>
      </w:r>
      <w:r w:rsidR="00930C3F" w:rsidRPr="00DD5464">
        <w:rPr>
          <w:rFonts w:cstheme="minorHAnsi"/>
          <w:b/>
        </w:rPr>
        <w:t xml:space="preserve"> realizované v rámci IROP</w:t>
      </w:r>
      <w:r w:rsidR="00CB4C0D">
        <w:rPr>
          <w:rFonts w:cstheme="minorHAnsi"/>
          <w:b/>
        </w:rPr>
        <w:t>:</w:t>
      </w:r>
    </w:p>
    <w:p w14:paraId="6A444AAC" w14:textId="77777777" w:rsidR="0098704E" w:rsidRPr="00DD5464" w:rsidRDefault="0098704E" w:rsidP="00EB34BA">
      <w:pPr>
        <w:spacing w:before="60" w:after="0" w:line="240" w:lineRule="auto"/>
        <w:jc w:val="both"/>
        <w:rPr>
          <w:rFonts w:eastAsia="Times New Roman" w:cstheme="minorHAnsi"/>
          <w:b/>
          <w:lang w:eastAsia="sk-SK"/>
        </w:rPr>
      </w:pPr>
    </w:p>
    <w:p w14:paraId="58F198CD" w14:textId="77777777" w:rsidR="0098704E" w:rsidRPr="00DD5464" w:rsidRDefault="0098704E" w:rsidP="00DD5464">
      <w:pPr>
        <w:pStyle w:val="Nadpis1"/>
        <w:spacing w:before="0" w:line="570" w:lineRule="atLeast"/>
        <w:rPr>
          <w:rFonts w:asciiTheme="minorHAnsi" w:eastAsia="Times New Roman" w:hAnsiTheme="minorHAnsi" w:cstheme="minorHAnsi"/>
          <w:b/>
          <w:bCs/>
          <w:color w:val="000000"/>
          <w:kern w:val="36"/>
          <w:sz w:val="22"/>
          <w:szCs w:val="22"/>
          <w:u w:val="single"/>
          <w:lang w:eastAsia="en-GB"/>
        </w:rPr>
      </w:pPr>
      <w:r w:rsidRPr="00CB4C0D">
        <w:rPr>
          <w:rFonts w:asciiTheme="minorHAnsi" w:hAnsiTheme="minorHAnsi" w:cstheme="minorHAnsi"/>
          <w:b/>
          <w:color w:val="auto"/>
          <w:sz w:val="22"/>
          <w:szCs w:val="22"/>
          <w:u w:val="single"/>
        </w:rPr>
        <w:t xml:space="preserve">Názov:  </w:t>
      </w:r>
      <w:r w:rsidRPr="00CB4C0D">
        <w:rPr>
          <w:rFonts w:asciiTheme="minorHAnsi" w:eastAsia="Times New Roman" w:hAnsiTheme="minorHAnsi" w:cstheme="minorHAnsi"/>
          <w:b/>
          <w:bCs/>
          <w:color w:val="000000"/>
          <w:kern w:val="36"/>
          <w:sz w:val="22"/>
          <w:szCs w:val="22"/>
          <w:u w:val="single"/>
          <w:lang w:eastAsia="en-GB"/>
        </w:rPr>
        <w:t>Tradícia</w:t>
      </w:r>
      <w:r w:rsidRPr="00DD5464">
        <w:rPr>
          <w:rFonts w:asciiTheme="minorHAnsi" w:eastAsia="Times New Roman" w:hAnsiTheme="minorHAnsi" w:cstheme="minorHAnsi"/>
          <w:b/>
          <w:bCs/>
          <w:color w:val="000000"/>
          <w:kern w:val="36"/>
          <w:sz w:val="22"/>
          <w:szCs w:val="22"/>
          <w:u w:val="single"/>
          <w:lang w:eastAsia="en-GB"/>
        </w:rPr>
        <w:t xml:space="preserve"> a kvalita - modernizácia strojárskych dielní na SOŠ TaS Brezno</w:t>
      </w:r>
    </w:p>
    <w:p w14:paraId="477FD507" w14:textId="77777777" w:rsidR="0098704E" w:rsidRPr="00DD5464" w:rsidRDefault="0098704E" w:rsidP="00DD5464">
      <w:pPr>
        <w:spacing w:line="240" w:lineRule="auto"/>
        <w:jc w:val="both"/>
        <w:rPr>
          <w:rFonts w:eastAsia="Times New Roman"/>
          <w:lang w:eastAsia="en-GB"/>
        </w:rPr>
      </w:pPr>
      <w:r w:rsidRPr="00DD5464">
        <w:rPr>
          <w:rFonts w:cstheme="minorHAnsi"/>
          <w:b/>
        </w:rPr>
        <w:t>Kód projektu</w:t>
      </w:r>
      <w:r w:rsidRPr="00DD5464">
        <w:rPr>
          <w:rFonts w:cstheme="minorHAnsi"/>
          <w:bCs/>
        </w:rPr>
        <w:t>:</w:t>
      </w:r>
      <w:r w:rsidRPr="00CB4C0D">
        <w:rPr>
          <w:rFonts w:cstheme="minorHAnsi"/>
          <w:bCs/>
        </w:rPr>
        <w:t xml:space="preserve"> </w:t>
      </w:r>
      <w:r w:rsidRPr="00CB4C0D">
        <w:rPr>
          <w:rFonts w:eastAsia="Times New Roman" w:cstheme="minorHAnsi"/>
          <w:color w:val="000000"/>
          <w:lang w:eastAsia="en-GB"/>
        </w:rPr>
        <w:t>NFP302021</w:t>
      </w:r>
      <w:r w:rsidRPr="00CB4C0D">
        <w:rPr>
          <w:rFonts w:eastAsia="Times New Roman"/>
          <w:lang w:eastAsia="en-GB"/>
        </w:rPr>
        <w:t>K109</w:t>
      </w:r>
    </w:p>
    <w:p w14:paraId="0E1C3E3E" w14:textId="77777777" w:rsidR="0098704E" w:rsidRPr="00DD5464" w:rsidRDefault="0098704E" w:rsidP="00DD5464">
      <w:pPr>
        <w:spacing w:line="240" w:lineRule="auto"/>
        <w:jc w:val="both"/>
        <w:rPr>
          <w:rFonts w:eastAsia="Times New Roman"/>
          <w:color w:val="000000"/>
          <w:lang w:eastAsia="en-GB"/>
        </w:rPr>
      </w:pPr>
      <w:r w:rsidRPr="00CB4C0D">
        <w:rPr>
          <w:b/>
        </w:rPr>
        <w:t>Stručný popis projektu:</w:t>
      </w:r>
      <w:r w:rsidRPr="00DD5464">
        <w:rPr>
          <w:rStyle w:val="column-highlighted-part"/>
          <w:rFonts w:cstheme="minorHAnsi"/>
          <w:bCs/>
          <w:color w:val="000000"/>
          <w:shd w:val="clear" w:color="auto" w:fill="F2F6F9"/>
        </w:rPr>
        <w:t xml:space="preserve"> </w:t>
      </w:r>
      <w:r w:rsidRPr="00DD5464">
        <w:rPr>
          <w:rFonts w:eastAsia="Times New Roman"/>
          <w:lang w:eastAsia="en-GB"/>
        </w:rPr>
        <w:t>Stre</w:t>
      </w:r>
      <w:r w:rsidRPr="00DD5464">
        <w:rPr>
          <w:rFonts w:eastAsia="Times New Roman" w:cstheme="minorHAnsi"/>
          <w:color w:val="000000"/>
          <w:lang w:eastAsia="en-GB"/>
        </w:rPr>
        <w:t xml:space="preserve">dná odborná škola techniky a služieb, Laskomerského 3 v Brezne má bohatú tradíciu. Je následníckou školou SPŠ strojárskej v Brezne, ktorá vznikla v roku 1951, SOU strojárskeho, založeného v roku 1952 a Dievčenskej školy, ktorá bola založená v roku 1996.  V súčasnosti má škola 350 žiakov. Z toho na technických odboroch študuje 148 žiakov a na odboroch služieb 202 žiakov. </w:t>
      </w:r>
    </w:p>
    <w:p w14:paraId="6C8C9C0C" w14:textId="77777777" w:rsidR="0098704E" w:rsidRPr="00DD5464" w:rsidRDefault="0098704E" w:rsidP="00DD5464">
      <w:pPr>
        <w:spacing w:line="240" w:lineRule="auto"/>
        <w:jc w:val="both"/>
        <w:rPr>
          <w:rFonts w:eastAsia="Times New Roman" w:cstheme="minorHAnsi"/>
          <w:lang w:eastAsia="sk-SK"/>
        </w:rPr>
      </w:pPr>
      <w:r w:rsidRPr="00DD5464">
        <w:rPr>
          <w:rFonts w:cstheme="minorHAnsi"/>
          <w:b/>
        </w:rPr>
        <w:t>Cieľ projektu:</w:t>
      </w:r>
      <w:r w:rsidRPr="00DD5464">
        <w:rPr>
          <w:rFonts w:cstheme="minorHAnsi"/>
          <w:color w:val="333333"/>
        </w:rPr>
        <w:t xml:space="preserve"> </w:t>
      </w:r>
      <w:r w:rsidRPr="00DD5464">
        <w:rPr>
          <w:rFonts w:eastAsia="Times New Roman" w:cstheme="minorHAnsi"/>
          <w:color w:val="000000"/>
          <w:lang w:eastAsia="en-GB"/>
        </w:rPr>
        <w:t>Zvýšiť  počet  žiakov v strojárskych odboroch a vytvoriť podmienky, ktoré reflektujú potreby zamestnávateľov regiónu</w:t>
      </w:r>
      <w:r w:rsidR="00CB4C0D">
        <w:rPr>
          <w:rFonts w:eastAsia="Times New Roman" w:cstheme="minorHAnsi"/>
          <w:color w:val="000000"/>
          <w:lang w:eastAsia="en-GB"/>
        </w:rPr>
        <w:t>.</w:t>
      </w:r>
      <w:r w:rsidRPr="00DD5464">
        <w:rPr>
          <w:rFonts w:eastAsia="Times New Roman" w:cstheme="minorHAnsi"/>
          <w:color w:val="000000"/>
          <w:lang w:eastAsia="en-GB"/>
        </w:rPr>
        <w:t xml:space="preserve"> </w:t>
      </w:r>
      <w:r w:rsidR="00CB4C0D">
        <w:rPr>
          <w:rFonts w:eastAsia="Times New Roman" w:cstheme="minorHAnsi"/>
          <w:color w:val="000000"/>
          <w:lang w:eastAsia="en-GB"/>
        </w:rPr>
        <w:t>O</w:t>
      </w:r>
      <w:r w:rsidRPr="00DD5464">
        <w:rPr>
          <w:rFonts w:eastAsia="Times New Roman" w:cstheme="minorHAnsi"/>
          <w:color w:val="000000"/>
          <w:lang w:eastAsia="en-GB"/>
        </w:rPr>
        <w:t xml:space="preserve">dborné učebne </w:t>
      </w:r>
      <w:r w:rsidR="00CB4C0D">
        <w:rPr>
          <w:rFonts w:eastAsia="Times New Roman" w:cstheme="minorHAnsi"/>
          <w:color w:val="000000"/>
          <w:lang w:eastAsia="en-GB"/>
        </w:rPr>
        <w:t xml:space="preserve">sa </w:t>
      </w:r>
      <w:r w:rsidRPr="00DD5464">
        <w:rPr>
          <w:rFonts w:eastAsia="Times New Roman" w:cstheme="minorHAnsi"/>
          <w:color w:val="000000"/>
          <w:lang w:eastAsia="en-GB"/>
        </w:rPr>
        <w:t>modernizova</w:t>
      </w:r>
      <w:r w:rsidR="00CB4C0D">
        <w:rPr>
          <w:rFonts w:eastAsia="Times New Roman" w:cstheme="minorHAnsi"/>
          <w:color w:val="000000"/>
          <w:lang w:eastAsia="en-GB"/>
        </w:rPr>
        <w:t>li tak</w:t>
      </w:r>
      <w:r w:rsidRPr="00DD5464">
        <w:rPr>
          <w:rFonts w:eastAsia="Times New Roman" w:cstheme="minorHAnsi"/>
          <w:color w:val="000000"/>
          <w:lang w:eastAsia="en-GB"/>
        </w:rPr>
        <w:t>, aby spĺňali kritériá moderného odborného vzdelávania a prípravy.</w:t>
      </w:r>
      <w:r w:rsidRPr="00DD5464">
        <w:rPr>
          <w:rFonts w:cstheme="minorHAnsi"/>
          <w:color w:val="000000"/>
          <w:shd w:val="clear" w:color="auto" w:fill="F2F6F9"/>
        </w:rPr>
        <w:t> </w:t>
      </w:r>
    </w:p>
    <w:p w14:paraId="694B7C28" w14:textId="77777777" w:rsidR="0098704E" w:rsidRPr="00DD5464" w:rsidRDefault="0098704E" w:rsidP="00DD5464">
      <w:pPr>
        <w:spacing w:line="240" w:lineRule="auto"/>
        <w:jc w:val="both"/>
        <w:rPr>
          <w:rFonts w:eastAsia="Times New Roman" w:cstheme="minorHAnsi"/>
          <w:b/>
          <w:lang w:eastAsia="sk-SK"/>
        </w:rPr>
      </w:pPr>
      <w:r w:rsidRPr="00DD5464">
        <w:rPr>
          <w:rFonts w:eastAsia="Times New Roman" w:cstheme="minorHAnsi"/>
          <w:b/>
          <w:lang w:eastAsia="sk-SK"/>
        </w:rPr>
        <w:t>Hlavné aktivity projektu:</w:t>
      </w:r>
    </w:p>
    <w:p w14:paraId="0FE6F7DB" w14:textId="77777777" w:rsidR="0098704E" w:rsidRPr="00DD5464" w:rsidRDefault="0098704E" w:rsidP="00DD5464">
      <w:pPr>
        <w:spacing w:after="0" w:line="240" w:lineRule="auto"/>
        <w:rPr>
          <w:rFonts w:eastAsia="Times New Roman" w:cstheme="minorHAnsi"/>
          <w:color w:val="000000"/>
          <w:lang w:eastAsia="en-GB"/>
        </w:rPr>
      </w:pPr>
      <w:r w:rsidRPr="00DD5464">
        <w:rPr>
          <w:rFonts w:eastAsia="Times New Roman" w:cstheme="minorHAnsi"/>
          <w:color w:val="000000"/>
          <w:lang w:eastAsia="en-GB"/>
        </w:rPr>
        <w:t>Aktivita č.1 – Obstaranie a modernizácia materiálno – technického vybavenia dielní</w:t>
      </w:r>
    </w:p>
    <w:p w14:paraId="2ABF408F" w14:textId="77777777" w:rsidR="0098704E" w:rsidRPr="00DD5464" w:rsidRDefault="0098704E" w:rsidP="00DD5464">
      <w:pPr>
        <w:spacing w:after="0" w:line="240" w:lineRule="auto"/>
        <w:rPr>
          <w:rFonts w:eastAsia="Times New Roman" w:cstheme="minorHAnsi"/>
          <w:b/>
          <w:lang w:eastAsia="sk-SK"/>
        </w:rPr>
      </w:pPr>
      <w:r w:rsidRPr="00DD5464">
        <w:rPr>
          <w:rFonts w:eastAsia="Times New Roman" w:cstheme="minorHAnsi"/>
          <w:color w:val="000000"/>
          <w:lang w:eastAsia="en-GB"/>
        </w:rPr>
        <w:t>Aktivita č.2 – Stavebná úprava a rekonštrukcia vnútorných priestorov dielní</w:t>
      </w:r>
    </w:p>
    <w:p w14:paraId="061C8A0A" w14:textId="77777777" w:rsidR="0098704E" w:rsidRPr="00DD5464" w:rsidRDefault="0098704E" w:rsidP="00DD5464">
      <w:pPr>
        <w:spacing w:line="240" w:lineRule="auto"/>
        <w:jc w:val="both"/>
        <w:rPr>
          <w:rFonts w:eastAsia="Times New Roman" w:cstheme="minorHAnsi"/>
          <w:b/>
          <w:lang w:eastAsia="sk-SK"/>
        </w:rPr>
      </w:pPr>
    </w:p>
    <w:p w14:paraId="0FE85E2E" w14:textId="77777777" w:rsidR="0098704E" w:rsidRPr="00DD5464" w:rsidRDefault="0098704E" w:rsidP="00DD5464">
      <w:pPr>
        <w:spacing w:after="0" w:line="240" w:lineRule="auto"/>
        <w:jc w:val="both"/>
        <w:rPr>
          <w:rFonts w:eastAsia="Times New Roman" w:cstheme="minorHAnsi"/>
          <w:color w:val="000000"/>
          <w:lang w:eastAsia="en-GB"/>
        </w:rPr>
      </w:pPr>
      <w:r w:rsidRPr="00CB4C0D">
        <w:rPr>
          <w:rFonts w:cstheme="minorHAnsi"/>
          <w:b/>
        </w:rPr>
        <w:t>Výsledok projektu:</w:t>
      </w:r>
      <w:r w:rsidR="00CB4C0D">
        <w:rPr>
          <w:rFonts w:cstheme="minorHAnsi"/>
          <w:b/>
        </w:rPr>
        <w:t xml:space="preserve"> </w:t>
      </w:r>
      <w:r w:rsidRPr="00DD5464">
        <w:rPr>
          <w:rFonts w:eastAsia="Times New Roman" w:cstheme="minorHAnsi"/>
          <w:color w:val="000000"/>
          <w:lang w:eastAsia="en-GB"/>
        </w:rPr>
        <w:t>Výstupom projektu je predovšetkým modernizácia strojárskych dielní, ktoré v čase svojho vzniku predstavovali špičkovo vybavené pracovisko pre praktickú prípravu strojárskych a kovoobrábacích profesií. V súčasnej dobe bolo nevyhnutné toto pracovisko, pre zachovanie jeho kvality, modernizovať a to predovšetkým vybudovaním CNC pracoviska, vybaveného CNC zariadeniami (sústruh, obrábacie centrum) so simulátormi riadenia, ktoré umož</w:t>
      </w:r>
      <w:r w:rsidR="00CB4C0D">
        <w:rPr>
          <w:rFonts w:eastAsia="Times New Roman" w:cstheme="minorHAnsi"/>
          <w:color w:val="000000"/>
          <w:lang w:eastAsia="en-GB"/>
        </w:rPr>
        <w:t>ňuje</w:t>
      </w:r>
      <w:r w:rsidRPr="00DD5464">
        <w:rPr>
          <w:rFonts w:eastAsia="Times New Roman" w:cstheme="minorHAnsi"/>
          <w:color w:val="000000"/>
          <w:lang w:eastAsia="en-GB"/>
        </w:rPr>
        <w:t xml:space="preserve"> zosúladiť prípravu žiakov odborov zo skupiny odborov Strojárstvo a ostatná kovospracujúca výroba. Realizáciou projektu sa príprava  žiakov nielen skvalitní, ale aj zatraktívni pre absolventov ZŠ a tým sa zvýši počet žiakov pripravujúcich sa na budúce povolanie na SOŠ.</w:t>
      </w:r>
    </w:p>
    <w:p w14:paraId="6071B532" w14:textId="77777777" w:rsidR="0098704E" w:rsidRPr="00DD5464" w:rsidRDefault="0098704E" w:rsidP="00DD5464">
      <w:pPr>
        <w:spacing w:after="0" w:line="240" w:lineRule="auto"/>
        <w:jc w:val="both"/>
        <w:rPr>
          <w:rFonts w:cstheme="minorHAnsi"/>
          <w:b/>
        </w:rPr>
      </w:pPr>
    </w:p>
    <w:p w14:paraId="054118A2" w14:textId="77777777" w:rsidR="0098704E" w:rsidRPr="00DD5464" w:rsidRDefault="0098704E" w:rsidP="00DD5464">
      <w:pPr>
        <w:spacing w:after="0" w:line="240" w:lineRule="auto"/>
        <w:jc w:val="both"/>
        <w:rPr>
          <w:rFonts w:cstheme="minorHAnsi"/>
        </w:rPr>
      </w:pPr>
      <w:r w:rsidRPr="00DD5464">
        <w:rPr>
          <w:rFonts w:cstheme="minorHAnsi"/>
          <w:b/>
        </w:rPr>
        <w:t>Prijímateľ:</w:t>
      </w:r>
      <w:r w:rsidRPr="00DD5464">
        <w:rPr>
          <w:rFonts w:cstheme="minorHAnsi"/>
        </w:rPr>
        <w:t xml:space="preserve">  Stredná odborná škola techniky a služieb  BBSK</w:t>
      </w:r>
    </w:p>
    <w:p w14:paraId="2D5AADAF" w14:textId="77777777" w:rsidR="0098704E" w:rsidRPr="00DD5464" w:rsidRDefault="0098704E" w:rsidP="00DD5464">
      <w:pPr>
        <w:spacing w:after="0" w:line="240" w:lineRule="auto"/>
        <w:jc w:val="both"/>
        <w:rPr>
          <w:rFonts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6"/>
        <w:gridCol w:w="81"/>
      </w:tblGrid>
      <w:tr w:rsidR="0098704E" w:rsidRPr="00DD5464" w14:paraId="5EAB8866" w14:textId="77777777" w:rsidTr="00D43CAD">
        <w:trPr>
          <w:tblCellSpacing w:w="15" w:type="dxa"/>
        </w:trPr>
        <w:tc>
          <w:tcPr>
            <w:tcW w:w="0" w:type="auto"/>
            <w:vAlign w:val="center"/>
            <w:hideMark/>
          </w:tcPr>
          <w:p w14:paraId="0AC5DA36" w14:textId="77777777" w:rsidR="0098704E" w:rsidRPr="00DD5464" w:rsidRDefault="0098704E" w:rsidP="00DD5464">
            <w:pPr>
              <w:spacing w:line="240" w:lineRule="auto"/>
              <w:jc w:val="both"/>
              <w:rPr>
                <w:rFonts w:cstheme="minorHAnsi"/>
              </w:rPr>
            </w:pPr>
            <w:r w:rsidRPr="00CB4C0D">
              <w:rPr>
                <w:rFonts w:cstheme="minorHAnsi"/>
                <w:b/>
              </w:rPr>
              <w:lastRenderedPageBreak/>
              <w:t>Celkové oprávnené náklady projektu:</w:t>
            </w:r>
            <w:r w:rsidRPr="00DD5464">
              <w:rPr>
                <w:rFonts w:cstheme="minorHAnsi"/>
              </w:rPr>
              <w:t> </w:t>
            </w:r>
            <w:r w:rsidRPr="00CB4C0D">
              <w:rPr>
                <w:rFonts w:cstheme="minorHAnsi"/>
              </w:rPr>
              <w:t xml:space="preserve"> 458 994,42 €</w:t>
            </w:r>
          </w:p>
          <w:p w14:paraId="6350EF9B" w14:textId="77777777" w:rsidR="0098704E" w:rsidRPr="00CB4C0D" w:rsidRDefault="0098704E" w:rsidP="00DD5464">
            <w:pPr>
              <w:spacing w:line="240" w:lineRule="auto"/>
              <w:jc w:val="both"/>
              <w:rPr>
                <w:rFonts w:cstheme="minorHAnsi"/>
              </w:rPr>
            </w:pPr>
            <w:r w:rsidRPr="00CB4C0D">
              <w:rPr>
                <w:rFonts w:cstheme="minorHAnsi"/>
                <w:b/>
              </w:rPr>
              <w:t>Z toho zdroj EÚ a štátneho rozpočtu:</w:t>
            </w:r>
            <w:r w:rsidRPr="00DD5464">
              <w:rPr>
                <w:rFonts w:cstheme="minorHAnsi"/>
              </w:rPr>
              <w:t xml:space="preserve"> 436 044,70 €</w:t>
            </w:r>
          </w:p>
        </w:tc>
        <w:tc>
          <w:tcPr>
            <w:tcW w:w="0" w:type="auto"/>
            <w:vAlign w:val="center"/>
            <w:hideMark/>
          </w:tcPr>
          <w:p w14:paraId="3304EAAC" w14:textId="77777777" w:rsidR="0098704E" w:rsidRPr="00CB4C0D" w:rsidRDefault="0098704E" w:rsidP="00DD5464">
            <w:pPr>
              <w:spacing w:line="240" w:lineRule="auto"/>
              <w:jc w:val="both"/>
              <w:rPr>
                <w:rFonts w:cstheme="minorHAnsi"/>
              </w:rPr>
            </w:pPr>
          </w:p>
        </w:tc>
      </w:tr>
      <w:tr w:rsidR="0098704E" w:rsidRPr="00DD5464" w14:paraId="7F9CD923" w14:textId="77777777" w:rsidTr="00D43CAD">
        <w:trPr>
          <w:tblCellSpacing w:w="15" w:type="dxa"/>
        </w:trPr>
        <w:tc>
          <w:tcPr>
            <w:tcW w:w="0" w:type="auto"/>
            <w:vAlign w:val="center"/>
          </w:tcPr>
          <w:p w14:paraId="759C8891" w14:textId="77777777" w:rsidR="0098704E" w:rsidRPr="00DD5464" w:rsidRDefault="0098704E" w:rsidP="00DD5464">
            <w:pPr>
              <w:spacing w:line="240" w:lineRule="auto"/>
              <w:jc w:val="both"/>
              <w:rPr>
                <w:rFonts w:cstheme="minorHAnsi"/>
                <w:b/>
              </w:rPr>
            </w:pPr>
            <w:r w:rsidRPr="00DD5464">
              <w:rPr>
                <w:rFonts w:cstheme="minorHAnsi"/>
                <w:b/>
              </w:rPr>
              <w:t>Vlastné zdroje</w:t>
            </w:r>
            <w:r w:rsidRPr="00DD5464">
              <w:rPr>
                <w:rFonts w:cstheme="minorHAnsi"/>
                <w:bCs/>
              </w:rPr>
              <w:t xml:space="preserve">: </w:t>
            </w:r>
            <w:r w:rsidRPr="00CB4C0D">
              <w:rPr>
                <w:rFonts w:cstheme="minorHAnsi"/>
              </w:rPr>
              <w:t>22 949,72</w:t>
            </w:r>
            <w:r w:rsidRPr="00DD5464">
              <w:rPr>
                <w:rFonts w:cstheme="minorHAnsi"/>
                <w:bCs/>
              </w:rPr>
              <w:t xml:space="preserve"> €</w:t>
            </w:r>
          </w:p>
        </w:tc>
        <w:tc>
          <w:tcPr>
            <w:tcW w:w="0" w:type="auto"/>
            <w:vAlign w:val="center"/>
          </w:tcPr>
          <w:p w14:paraId="113028E0" w14:textId="77777777" w:rsidR="0098704E" w:rsidRPr="00DD5464" w:rsidRDefault="0098704E" w:rsidP="00DD5464">
            <w:pPr>
              <w:spacing w:line="240" w:lineRule="auto"/>
              <w:jc w:val="both"/>
              <w:rPr>
                <w:rFonts w:eastAsia="Times New Roman" w:cstheme="minorHAnsi"/>
                <w:lang w:eastAsia="sk-SK"/>
              </w:rPr>
            </w:pPr>
          </w:p>
        </w:tc>
      </w:tr>
      <w:tr w:rsidR="0098704E" w:rsidRPr="00DD5464" w14:paraId="00DEACDB" w14:textId="77777777" w:rsidTr="00D43CAD">
        <w:trPr>
          <w:trHeight w:val="50"/>
          <w:tblCellSpacing w:w="15" w:type="dxa"/>
        </w:trPr>
        <w:tc>
          <w:tcPr>
            <w:tcW w:w="0" w:type="auto"/>
            <w:vAlign w:val="center"/>
          </w:tcPr>
          <w:p w14:paraId="3F4303A8" w14:textId="77777777" w:rsidR="0098704E" w:rsidRPr="00DD5464" w:rsidRDefault="0098704E" w:rsidP="00DD5464">
            <w:pPr>
              <w:spacing w:line="240" w:lineRule="auto"/>
              <w:rPr>
                <w:rFonts w:cstheme="minorHAnsi"/>
                <w:b/>
              </w:rPr>
            </w:pPr>
          </w:p>
        </w:tc>
        <w:tc>
          <w:tcPr>
            <w:tcW w:w="0" w:type="auto"/>
            <w:vAlign w:val="center"/>
          </w:tcPr>
          <w:p w14:paraId="08F02C43" w14:textId="77777777" w:rsidR="0098704E" w:rsidRPr="00DD5464" w:rsidRDefault="0098704E" w:rsidP="00DD5464">
            <w:pPr>
              <w:spacing w:line="240" w:lineRule="auto"/>
              <w:rPr>
                <w:rFonts w:eastAsia="Times New Roman" w:cstheme="minorHAnsi"/>
                <w:lang w:eastAsia="sk-SK"/>
              </w:rPr>
            </w:pPr>
          </w:p>
        </w:tc>
      </w:tr>
    </w:tbl>
    <w:p w14:paraId="799A0EF8" w14:textId="77777777" w:rsidR="0098704E" w:rsidRPr="00DD5464" w:rsidRDefault="0098704E" w:rsidP="00DD5464">
      <w:pPr>
        <w:spacing w:line="240" w:lineRule="auto"/>
        <w:rPr>
          <w:rFonts w:cstheme="minorHAnsi"/>
          <w:b/>
        </w:rPr>
      </w:pPr>
    </w:p>
    <w:p w14:paraId="263D2FE4" w14:textId="77777777" w:rsidR="0098704E" w:rsidRPr="00DD5464" w:rsidRDefault="0098704E" w:rsidP="00DD5464">
      <w:pPr>
        <w:spacing w:line="240" w:lineRule="auto"/>
        <w:jc w:val="both"/>
        <w:rPr>
          <w:rFonts w:cstheme="minorHAnsi"/>
        </w:rPr>
      </w:pPr>
      <w:r w:rsidRPr="00DD5464">
        <w:rPr>
          <w:rFonts w:cstheme="minorHAnsi"/>
          <w:b/>
        </w:rPr>
        <w:t>Doba realizácie projektu:</w:t>
      </w:r>
      <w:r w:rsidRPr="00DD5464">
        <w:rPr>
          <w:rFonts w:cstheme="minorHAnsi"/>
        </w:rPr>
        <w:t xml:space="preserve"> Začiatok realizácie aktivít projektu: január 2019</w:t>
      </w:r>
    </w:p>
    <w:p w14:paraId="1462FD25" w14:textId="77777777" w:rsidR="0098704E" w:rsidRPr="00DD5464" w:rsidRDefault="0098704E" w:rsidP="00DD5464">
      <w:pPr>
        <w:spacing w:line="240" w:lineRule="auto"/>
        <w:ind w:left="1416" w:firstLine="708"/>
        <w:jc w:val="both"/>
        <w:rPr>
          <w:rFonts w:cstheme="minorHAnsi"/>
        </w:rPr>
      </w:pPr>
      <w:r w:rsidRPr="00DD5464">
        <w:rPr>
          <w:rFonts w:cstheme="minorHAnsi"/>
        </w:rPr>
        <w:t xml:space="preserve">    Ukončenie realizácie aktivít projektu: september 2020</w:t>
      </w:r>
    </w:p>
    <w:p w14:paraId="34963A93" w14:textId="77777777" w:rsidR="0098704E" w:rsidRPr="00DD5464" w:rsidRDefault="0098704E" w:rsidP="0098704E">
      <w:pPr>
        <w:spacing w:after="150" w:line="240" w:lineRule="auto"/>
        <w:rPr>
          <w:rFonts w:eastAsia="Times New Roman" w:cstheme="minorHAnsi"/>
          <w:b/>
          <w:lang w:eastAsia="sk-SK"/>
        </w:rPr>
      </w:pPr>
    </w:p>
    <w:p w14:paraId="0251F3D8" w14:textId="77777777" w:rsidR="0098704E" w:rsidRPr="00DD5464" w:rsidRDefault="0098704E" w:rsidP="0098704E">
      <w:pPr>
        <w:spacing w:after="150" w:line="210" w:lineRule="atLeast"/>
        <w:rPr>
          <w:rFonts w:eastAsia="Times New Roman" w:cstheme="minorHAnsi"/>
          <w:b/>
          <w:lang w:eastAsia="sk-SK"/>
        </w:rPr>
      </w:pPr>
    </w:p>
    <w:p w14:paraId="1D04622A" w14:textId="77777777" w:rsidR="0098704E" w:rsidRPr="00DD5464" w:rsidRDefault="0098704E" w:rsidP="00EB34BA">
      <w:pPr>
        <w:spacing w:before="60" w:after="0" w:line="240" w:lineRule="auto"/>
        <w:jc w:val="both"/>
        <w:rPr>
          <w:rFonts w:eastAsia="Times New Roman" w:cstheme="minorHAnsi"/>
          <w:b/>
          <w:lang w:eastAsia="sk-SK"/>
        </w:rPr>
      </w:pPr>
      <w:r w:rsidRPr="00DD5464">
        <w:rPr>
          <w:rFonts w:eastAsia="Times New Roman" w:cstheme="minorHAnsi"/>
          <w:b/>
          <w:noProof/>
          <w:lang w:eastAsia="sk-SK"/>
        </w:rPr>
        <w:drawing>
          <wp:inline distT="0" distB="0" distL="0" distR="0" wp14:anchorId="285CB522" wp14:editId="079D9F1D">
            <wp:extent cx="4733925" cy="3548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7399" cy="3551084"/>
                    </a:xfrm>
                    <a:prstGeom prst="rect">
                      <a:avLst/>
                    </a:prstGeom>
                    <a:noFill/>
                    <a:ln>
                      <a:noFill/>
                    </a:ln>
                  </pic:spPr>
                </pic:pic>
              </a:graphicData>
            </a:graphic>
          </wp:inline>
        </w:drawing>
      </w:r>
    </w:p>
    <w:p w14:paraId="4C369DAE" w14:textId="77777777" w:rsidR="0098704E" w:rsidRPr="00DD5464" w:rsidRDefault="0098704E" w:rsidP="00EB34BA">
      <w:pPr>
        <w:spacing w:before="60" w:after="0" w:line="240" w:lineRule="auto"/>
        <w:jc w:val="both"/>
        <w:rPr>
          <w:rFonts w:eastAsia="Times New Roman" w:cstheme="minorHAnsi"/>
          <w:b/>
          <w:lang w:eastAsia="sk-SK"/>
        </w:rPr>
      </w:pPr>
    </w:p>
    <w:p w14:paraId="664C046F" w14:textId="77777777" w:rsidR="0098704E" w:rsidRPr="00DD5464" w:rsidRDefault="0098704E" w:rsidP="00EB34BA">
      <w:pPr>
        <w:spacing w:before="60" w:after="0" w:line="240" w:lineRule="auto"/>
        <w:jc w:val="both"/>
        <w:rPr>
          <w:rFonts w:eastAsia="Times New Roman" w:cstheme="minorHAnsi"/>
          <w:b/>
          <w:lang w:eastAsia="sk-SK"/>
        </w:rPr>
      </w:pPr>
    </w:p>
    <w:p w14:paraId="0D530991" w14:textId="77777777" w:rsidR="0098704E" w:rsidRPr="00CB4C0D" w:rsidRDefault="0098704E" w:rsidP="0098704E">
      <w:pPr>
        <w:jc w:val="both"/>
        <w:rPr>
          <w:rFonts w:cstheme="minorHAnsi"/>
          <w:b/>
          <w:u w:val="single"/>
        </w:rPr>
      </w:pPr>
      <w:r w:rsidRPr="00CB4C0D">
        <w:rPr>
          <w:rFonts w:cstheme="minorHAnsi"/>
          <w:b/>
          <w:u w:val="single"/>
        </w:rPr>
        <w:t>Názov: Zlepšenie environmentálnych aspektov Žilinskej univerzity v Žiline prostredníctvom budovania prvkov zelenej infraštruktúry</w:t>
      </w:r>
    </w:p>
    <w:p w14:paraId="45A2C117" w14:textId="77777777" w:rsidR="0098704E" w:rsidRPr="00DD5464" w:rsidRDefault="0098704E" w:rsidP="0098704E">
      <w:pPr>
        <w:jc w:val="both"/>
        <w:rPr>
          <w:rFonts w:cstheme="minorHAnsi"/>
          <w:b/>
        </w:rPr>
      </w:pPr>
      <w:r w:rsidRPr="00DD5464">
        <w:rPr>
          <w:rFonts w:cstheme="minorHAnsi"/>
          <w:b/>
        </w:rPr>
        <w:t xml:space="preserve">Kód projektu: </w:t>
      </w:r>
      <w:r w:rsidRPr="00CB4C0D">
        <w:rPr>
          <w:rFonts w:cstheme="minorHAnsi"/>
        </w:rPr>
        <w:t>NFP302041</w:t>
      </w:r>
      <w:r w:rsidRPr="00CB4C0D">
        <w:rPr>
          <w:rStyle w:val="column-highlighted-part"/>
          <w:rFonts w:cstheme="minorHAnsi"/>
        </w:rPr>
        <w:t>N223</w:t>
      </w:r>
    </w:p>
    <w:p w14:paraId="0FD658CA" w14:textId="77777777" w:rsidR="0098704E" w:rsidRPr="00DD5464" w:rsidRDefault="0098704E" w:rsidP="0098704E">
      <w:pPr>
        <w:jc w:val="both"/>
        <w:rPr>
          <w:rFonts w:cstheme="minorHAnsi"/>
        </w:rPr>
      </w:pPr>
      <w:r w:rsidRPr="00DD5464">
        <w:rPr>
          <w:rFonts w:cstheme="minorHAnsi"/>
          <w:b/>
        </w:rPr>
        <w:t>Cieľ projektu:</w:t>
      </w:r>
      <w:r w:rsidRPr="00DD5464">
        <w:rPr>
          <w:rFonts w:cstheme="minorHAnsi"/>
        </w:rPr>
        <w:t xml:space="preserve">  </w:t>
      </w:r>
      <w:r w:rsidR="00DD5464">
        <w:rPr>
          <w:rFonts w:cstheme="minorHAnsi"/>
        </w:rPr>
        <w:t>D</w:t>
      </w:r>
      <w:r w:rsidRPr="00DD5464">
        <w:rPr>
          <w:rFonts w:cstheme="minorHAnsi"/>
        </w:rPr>
        <w:t>obudovanie a revitalizácia "zelenej" a "modrej" infraštruktúry vstupného verejného priestranstva areálu Žilinskej univerzity -  priestor pred hlavnou budovou, kde sa nachádza hlavné univerzitné námestie.</w:t>
      </w:r>
    </w:p>
    <w:p w14:paraId="2D18F129" w14:textId="77777777" w:rsidR="0098704E" w:rsidRPr="00DD5464" w:rsidRDefault="0098704E" w:rsidP="00DD5464">
      <w:pPr>
        <w:jc w:val="both"/>
        <w:rPr>
          <w:rFonts w:cstheme="minorHAnsi"/>
        </w:rPr>
      </w:pPr>
      <w:r w:rsidRPr="00DD5464">
        <w:rPr>
          <w:rFonts w:cstheme="minorHAnsi"/>
          <w:b/>
        </w:rPr>
        <w:t>Hlavná aktivita projektu:</w:t>
      </w:r>
      <w:r w:rsidR="00DD5464">
        <w:rPr>
          <w:rFonts w:cstheme="minorHAnsi"/>
          <w:b/>
        </w:rPr>
        <w:t xml:space="preserve"> </w:t>
      </w:r>
      <w:r w:rsidR="00DD5464" w:rsidRPr="00DD5464">
        <w:rPr>
          <w:rFonts w:eastAsia="Times New Roman" w:cstheme="minorHAnsi"/>
          <w:color w:val="000000"/>
          <w:lang w:eastAsia="en-GB"/>
        </w:rPr>
        <w:t>R</w:t>
      </w:r>
      <w:r w:rsidRPr="00DD5464">
        <w:rPr>
          <w:rFonts w:eastAsia="Times New Roman" w:cstheme="minorHAnsi"/>
          <w:color w:val="000000"/>
          <w:lang w:eastAsia="en-GB"/>
        </w:rPr>
        <w:t>e</w:t>
      </w:r>
      <w:r w:rsidRPr="00DD5464">
        <w:rPr>
          <w:rFonts w:cstheme="minorHAnsi"/>
        </w:rPr>
        <w:t>vitalizácia existujúcej zelene, výsadba novej zelene, vybudovanie komunikačných a spevnených plôch, vybavenie námestia a oddychovej zóny mobiliárom, vybudovanie fontány, zabezpečenie závlahového systému a osvetlenia.</w:t>
      </w:r>
    </w:p>
    <w:p w14:paraId="30E87914" w14:textId="77777777" w:rsidR="0098704E" w:rsidRPr="00DD5464" w:rsidRDefault="0098704E" w:rsidP="00CB4C0D">
      <w:pPr>
        <w:jc w:val="both"/>
        <w:rPr>
          <w:rFonts w:cstheme="minorHAnsi"/>
          <w:b/>
        </w:rPr>
      </w:pPr>
      <w:r w:rsidRPr="00DD5464">
        <w:rPr>
          <w:rFonts w:cstheme="minorHAnsi"/>
          <w:b/>
        </w:rPr>
        <w:lastRenderedPageBreak/>
        <w:t xml:space="preserve">Situácia po realizácii projektu: </w:t>
      </w:r>
      <w:r w:rsidR="00CB4C0D">
        <w:rPr>
          <w:rFonts w:cstheme="minorHAnsi"/>
          <w:b/>
        </w:rPr>
        <w:t xml:space="preserve"> </w:t>
      </w:r>
      <w:r w:rsidRPr="00DD5464">
        <w:rPr>
          <w:rFonts w:cstheme="minorHAnsi"/>
        </w:rPr>
        <w:t xml:space="preserve">Realizáciou projektu </w:t>
      </w:r>
      <w:r w:rsidR="00DD5464">
        <w:rPr>
          <w:rFonts w:cstheme="minorHAnsi"/>
        </w:rPr>
        <w:t>prišlo</w:t>
      </w:r>
      <w:r w:rsidRPr="00DD5464">
        <w:rPr>
          <w:rFonts w:cstheme="minorHAnsi"/>
        </w:rPr>
        <w:t xml:space="preserve"> ku skvalitneniu urbanizovaného životného prostredia významnej rozvojovej mestskej časti Žiliny - areálu Žilinskej univerzity v Žiline. Projekt prin</w:t>
      </w:r>
      <w:r w:rsidR="00DD5464">
        <w:rPr>
          <w:rFonts w:cstheme="minorHAnsi"/>
        </w:rPr>
        <w:t>iesol</w:t>
      </w:r>
      <w:r w:rsidRPr="00DD5464">
        <w:rPr>
          <w:rFonts w:cstheme="minorHAnsi"/>
        </w:rPr>
        <w:t xml:space="preserve"> do areálu fun</w:t>
      </w:r>
      <w:r w:rsidR="00DD5464">
        <w:rPr>
          <w:rFonts w:cstheme="minorHAnsi"/>
        </w:rPr>
        <w:t>k</w:t>
      </w:r>
      <w:r w:rsidRPr="00DD5464">
        <w:rPr>
          <w:rFonts w:cstheme="minorHAnsi"/>
        </w:rPr>
        <w:t>čné plochy pobytovej verejnej zelene, kompozičné pešie chodníky s možnosťou nerušeného pohybu peších študentov, zamestnancov ale aj návštevníkov priľahlého lesoparku Chrasť, prvky určené na oddych v podobe mobiliáru, či ochladzovací a osviežujúci prvok - fontánu. Vybudované cyklostojany (prístrešky na bicykle) zabezpečia pre zamestnancov a študentov nové a bezpečné parkovacie miesta pre bicykle. Novovybudované námestie bude prístupné každému bez obmedzenia, teda slúžiace obecnému užívaniu.</w:t>
      </w:r>
    </w:p>
    <w:p w14:paraId="6179BD2B" w14:textId="77777777" w:rsidR="0098704E" w:rsidRPr="00DD5464" w:rsidRDefault="0098704E" w:rsidP="0098704E">
      <w:pPr>
        <w:spacing w:after="0"/>
        <w:jc w:val="both"/>
        <w:rPr>
          <w:rFonts w:cstheme="minorHAnsi"/>
          <w:b/>
        </w:rPr>
      </w:pPr>
    </w:p>
    <w:p w14:paraId="165B10B6" w14:textId="4E1DE9AE" w:rsidR="0098704E" w:rsidRPr="00DD5464" w:rsidRDefault="0098704E" w:rsidP="0098704E">
      <w:pPr>
        <w:jc w:val="both"/>
        <w:rPr>
          <w:rFonts w:cstheme="minorHAnsi"/>
        </w:rPr>
      </w:pPr>
      <w:r w:rsidRPr="00DD5464">
        <w:rPr>
          <w:rFonts w:cstheme="minorHAnsi"/>
          <w:b/>
        </w:rPr>
        <w:t>Prijímateľ:</w:t>
      </w:r>
      <w:r w:rsidRPr="00DD5464">
        <w:rPr>
          <w:rFonts w:cstheme="minorHAnsi"/>
          <w:b/>
          <w:bCs/>
        </w:rPr>
        <w:t xml:space="preserve"> </w:t>
      </w:r>
      <w:r w:rsidR="003F1A57" w:rsidRPr="003F1A57">
        <w:rPr>
          <w:rFonts w:cstheme="minorHAnsi"/>
          <w:bCs/>
        </w:rPr>
        <w:t>Žilinská univerzita v Žiline</w:t>
      </w:r>
    </w:p>
    <w:p w14:paraId="3E9CD3C9" w14:textId="77777777" w:rsidR="0098704E" w:rsidRPr="00DD5464" w:rsidRDefault="0098704E" w:rsidP="0098704E">
      <w:pPr>
        <w:spacing w:line="210" w:lineRule="atLeast"/>
        <w:jc w:val="both"/>
        <w:rPr>
          <w:rFonts w:cstheme="minorHAnsi"/>
        </w:rPr>
      </w:pPr>
      <w:r w:rsidRPr="00DD5464">
        <w:rPr>
          <w:rFonts w:cstheme="minorHAnsi"/>
          <w:b/>
        </w:rPr>
        <w:t>Celkové oprávnené náklady projektu:</w:t>
      </w:r>
      <w:r w:rsidRPr="00DD5464">
        <w:rPr>
          <w:rFonts w:cstheme="minorHAnsi"/>
        </w:rPr>
        <w:t xml:space="preserve"> 570 398,11 €</w:t>
      </w:r>
    </w:p>
    <w:p w14:paraId="21758C4E" w14:textId="77777777" w:rsidR="0098704E" w:rsidRPr="00DD5464" w:rsidRDefault="0098704E" w:rsidP="0098704E">
      <w:pPr>
        <w:spacing w:line="210" w:lineRule="atLeast"/>
        <w:jc w:val="both"/>
        <w:rPr>
          <w:rFonts w:cstheme="minorHAnsi"/>
        </w:rPr>
      </w:pPr>
      <w:r w:rsidRPr="00DD5464">
        <w:rPr>
          <w:rFonts w:cstheme="minorHAnsi"/>
          <w:b/>
        </w:rPr>
        <w:t>Z toho zdroj EÚ a štátneho rozpočtu:</w:t>
      </w:r>
      <w:r w:rsidRPr="00DD5464">
        <w:rPr>
          <w:rFonts w:cstheme="minorHAnsi"/>
        </w:rPr>
        <w:t xml:space="preserve"> 541 878,2€</w:t>
      </w:r>
    </w:p>
    <w:p w14:paraId="35944E59" w14:textId="77777777" w:rsidR="0098704E" w:rsidRPr="00DD5464" w:rsidRDefault="0098704E" w:rsidP="0098704E">
      <w:pPr>
        <w:spacing w:line="210" w:lineRule="atLeast"/>
        <w:jc w:val="both"/>
        <w:rPr>
          <w:rFonts w:eastAsia="Times New Roman" w:cstheme="minorHAnsi"/>
          <w:b/>
          <w:lang w:eastAsia="sk-SK"/>
        </w:rPr>
      </w:pPr>
      <w:r w:rsidRPr="00DD5464">
        <w:rPr>
          <w:rFonts w:cstheme="minorHAnsi"/>
          <w:b/>
        </w:rPr>
        <w:t>Vlastné zdroje:</w:t>
      </w:r>
      <w:r w:rsidRPr="00DD5464">
        <w:rPr>
          <w:rFonts w:eastAsia="Times New Roman" w:cstheme="minorHAnsi"/>
          <w:b/>
          <w:bCs/>
          <w:lang w:eastAsia="sk-SK"/>
        </w:rPr>
        <w:t xml:space="preserve"> </w:t>
      </w:r>
      <w:r w:rsidRPr="00DD5464">
        <w:rPr>
          <w:rFonts w:cstheme="minorHAnsi"/>
        </w:rPr>
        <w:t>28 519,91€</w:t>
      </w:r>
    </w:p>
    <w:p w14:paraId="158E8726" w14:textId="77777777" w:rsidR="0098704E" w:rsidRPr="00DD5464" w:rsidRDefault="0098704E" w:rsidP="0098704E">
      <w:pPr>
        <w:spacing w:line="210" w:lineRule="atLeast"/>
        <w:jc w:val="both"/>
        <w:rPr>
          <w:rFonts w:cstheme="minorHAnsi"/>
          <w:b/>
        </w:rPr>
      </w:pPr>
    </w:p>
    <w:p w14:paraId="17E375FA" w14:textId="77777777" w:rsidR="0098704E" w:rsidRPr="00DD5464" w:rsidRDefault="0098704E" w:rsidP="0098704E">
      <w:pPr>
        <w:jc w:val="both"/>
        <w:rPr>
          <w:rFonts w:cstheme="minorHAnsi"/>
        </w:rPr>
      </w:pPr>
      <w:r w:rsidRPr="00DD5464">
        <w:rPr>
          <w:rFonts w:cstheme="minorHAnsi"/>
          <w:b/>
        </w:rPr>
        <w:t xml:space="preserve">Začiatok realizácie hlavných aktivít projektu: </w:t>
      </w:r>
      <w:r w:rsidRPr="00DD5464">
        <w:rPr>
          <w:rFonts w:cstheme="minorHAnsi"/>
        </w:rPr>
        <w:t>september 2018</w:t>
      </w:r>
    </w:p>
    <w:p w14:paraId="0C31C201" w14:textId="77777777" w:rsidR="0098704E" w:rsidRPr="00DD5464" w:rsidRDefault="0098704E" w:rsidP="0098704E">
      <w:pPr>
        <w:spacing w:after="0" w:line="240" w:lineRule="auto"/>
        <w:jc w:val="both"/>
        <w:rPr>
          <w:rFonts w:eastAsia="Times New Roman" w:cstheme="minorHAnsi"/>
          <w:lang w:eastAsia="sk-SK"/>
        </w:rPr>
      </w:pPr>
      <w:r w:rsidRPr="00DD5464">
        <w:rPr>
          <w:rFonts w:cstheme="minorHAnsi"/>
          <w:b/>
        </w:rPr>
        <w:t>Ukončenie realizácie hlavných aktivít projektu:</w:t>
      </w:r>
      <w:r w:rsidRPr="00DD5464">
        <w:rPr>
          <w:rFonts w:eastAsia="Times New Roman" w:cstheme="minorHAnsi"/>
          <w:lang w:eastAsia="sk-SK"/>
        </w:rPr>
        <w:t xml:space="preserve"> </w:t>
      </w:r>
      <w:r w:rsidRPr="00DD5464">
        <w:rPr>
          <w:rFonts w:cstheme="minorHAnsi"/>
        </w:rPr>
        <w:t>august 2019</w:t>
      </w:r>
    </w:p>
    <w:p w14:paraId="6BEC4D18" w14:textId="77777777" w:rsidR="0098704E" w:rsidRPr="00DD5464" w:rsidRDefault="0098704E" w:rsidP="0098704E">
      <w:pPr>
        <w:jc w:val="both"/>
        <w:rPr>
          <w:rFonts w:eastAsia="Times New Roman" w:cstheme="minorHAnsi"/>
          <w:b/>
          <w:lang w:eastAsia="sk-SK"/>
        </w:rPr>
      </w:pPr>
    </w:p>
    <w:p w14:paraId="63567C6A" w14:textId="77777777" w:rsidR="0098704E" w:rsidRPr="00DD5464" w:rsidRDefault="0098704E" w:rsidP="0098704E">
      <w:pPr>
        <w:jc w:val="both"/>
        <w:rPr>
          <w:rFonts w:cstheme="minorHAnsi"/>
        </w:rPr>
      </w:pPr>
      <w:r w:rsidRPr="00DD5464">
        <w:rPr>
          <w:rFonts w:cstheme="minorHAnsi"/>
          <w:noProof/>
          <w:lang w:eastAsia="sk-SK"/>
        </w:rPr>
        <w:drawing>
          <wp:anchor distT="0" distB="0" distL="114300" distR="114300" simplePos="0" relativeHeight="251659264" behindDoc="1" locked="0" layoutInCell="1" allowOverlap="1" wp14:anchorId="44EDD322" wp14:editId="72C990A5">
            <wp:simplePos x="0" y="0"/>
            <wp:positionH relativeFrom="margin">
              <wp:align>left</wp:align>
            </wp:positionH>
            <wp:positionV relativeFrom="paragraph">
              <wp:posOffset>0</wp:posOffset>
            </wp:positionV>
            <wp:extent cx="5219700" cy="3914140"/>
            <wp:effectExtent l="0" t="0" r="0" b="0"/>
            <wp:wrapSquare wrapText="bothSides"/>
            <wp:docPr id="2" name="Obrázok 2" descr="C:\Users\dana.cibulkova\Desktop\IMG_20190926_10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cibulkova\Desktop\IMG_20190926_104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3914140"/>
                    </a:xfrm>
                    <a:prstGeom prst="rect">
                      <a:avLst/>
                    </a:prstGeom>
                    <a:noFill/>
                    <a:ln>
                      <a:noFill/>
                    </a:ln>
                  </pic:spPr>
                </pic:pic>
              </a:graphicData>
            </a:graphic>
          </wp:anchor>
        </w:drawing>
      </w:r>
    </w:p>
    <w:p w14:paraId="07EFE187" w14:textId="77777777" w:rsidR="0098704E" w:rsidRPr="00DD5464" w:rsidRDefault="0098704E" w:rsidP="0098704E">
      <w:pPr>
        <w:jc w:val="center"/>
        <w:rPr>
          <w:rFonts w:cstheme="minorHAnsi"/>
        </w:rPr>
      </w:pPr>
    </w:p>
    <w:p w14:paraId="18ABA48E" w14:textId="77777777" w:rsidR="0098704E" w:rsidRPr="00DD5464" w:rsidRDefault="0098704E" w:rsidP="0098704E">
      <w:pPr>
        <w:jc w:val="center"/>
        <w:rPr>
          <w:rFonts w:cstheme="minorHAnsi"/>
        </w:rPr>
      </w:pPr>
    </w:p>
    <w:p w14:paraId="0BD48B05" w14:textId="77777777" w:rsidR="0098704E" w:rsidRPr="00DD5464" w:rsidRDefault="0098704E" w:rsidP="0098704E">
      <w:pPr>
        <w:rPr>
          <w:rFonts w:cstheme="minorHAnsi"/>
        </w:rPr>
      </w:pPr>
    </w:p>
    <w:p w14:paraId="73E5F177" w14:textId="77777777" w:rsidR="0098704E" w:rsidRPr="00DD5464" w:rsidRDefault="0098704E" w:rsidP="0098704E">
      <w:pPr>
        <w:rPr>
          <w:rFonts w:eastAsia="Times New Roman" w:cstheme="minorHAnsi"/>
          <w:b/>
          <w:noProof/>
          <w:lang w:eastAsia="sk-SK"/>
        </w:rPr>
      </w:pPr>
    </w:p>
    <w:p w14:paraId="576D5A57" w14:textId="77777777" w:rsidR="0098704E" w:rsidRPr="00DD5464" w:rsidRDefault="0098704E" w:rsidP="0098704E">
      <w:pPr>
        <w:rPr>
          <w:rFonts w:cstheme="minorHAnsi"/>
        </w:rPr>
      </w:pPr>
    </w:p>
    <w:p w14:paraId="192F9C0A" w14:textId="77777777" w:rsidR="0098704E" w:rsidRPr="00DD5464" w:rsidRDefault="0098704E" w:rsidP="0098704E">
      <w:pPr>
        <w:spacing w:after="150" w:line="210" w:lineRule="atLeast"/>
        <w:jc w:val="center"/>
        <w:rPr>
          <w:rFonts w:eastAsia="Times New Roman" w:cstheme="minorHAnsi"/>
          <w:b/>
          <w:lang w:eastAsia="sk-SK"/>
        </w:rPr>
      </w:pPr>
    </w:p>
    <w:p w14:paraId="5281FCB4" w14:textId="77777777" w:rsidR="0098704E" w:rsidRPr="00DD5464" w:rsidRDefault="0098704E" w:rsidP="00EB34BA">
      <w:pPr>
        <w:spacing w:before="60" w:after="0" w:line="240" w:lineRule="auto"/>
        <w:jc w:val="both"/>
        <w:rPr>
          <w:rFonts w:eastAsia="Times New Roman" w:cstheme="minorHAnsi"/>
          <w:b/>
          <w:lang w:eastAsia="sk-SK"/>
        </w:rPr>
      </w:pPr>
    </w:p>
    <w:p w14:paraId="5FC873C2" w14:textId="77777777" w:rsidR="0098704E" w:rsidRPr="00DD5464" w:rsidRDefault="0098704E" w:rsidP="00EB34BA">
      <w:pPr>
        <w:spacing w:before="60" w:after="0" w:line="240" w:lineRule="auto"/>
        <w:jc w:val="both"/>
        <w:rPr>
          <w:rFonts w:eastAsia="Times New Roman" w:cstheme="minorHAnsi"/>
          <w:b/>
          <w:lang w:eastAsia="sk-SK"/>
        </w:rPr>
      </w:pPr>
    </w:p>
    <w:p w14:paraId="280DC8AC" w14:textId="77777777" w:rsidR="0098704E" w:rsidRPr="00DD5464" w:rsidRDefault="0098704E" w:rsidP="00EB34BA">
      <w:pPr>
        <w:spacing w:before="60" w:after="0" w:line="240" w:lineRule="auto"/>
        <w:jc w:val="both"/>
        <w:rPr>
          <w:rFonts w:eastAsia="Times New Roman" w:cstheme="minorHAnsi"/>
          <w:b/>
          <w:lang w:eastAsia="sk-SK"/>
        </w:rPr>
      </w:pPr>
    </w:p>
    <w:p w14:paraId="33D8373E" w14:textId="77777777" w:rsidR="0098704E" w:rsidRPr="00DD5464" w:rsidRDefault="0098704E" w:rsidP="00EB34BA">
      <w:pPr>
        <w:spacing w:before="60" w:after="0" w:line="240" w:lineRule="auto"/>
        <w:jc w:val="both"/>
        <w:rPr>
          <w:rFonts w:eastAsia="Times New Roman" w:cstheme="minorHAnsi"/>
          <w:b/>
          <w:lang w:eastAsia="sk-SK"/>
        </w:rPr>
      </w:pPr>
    </w:p>
    <w:p w14:paraId="08CC0750" w14:textId="77777777" w:rsidR="0098704E" w:rsidRPr="00DD5464" w:rsidRDefault="0098704E" w:rsidP="00EB34BA">
      <w:pPr>
        <w:spacing w:before="60" w:after="0" w:line="240" w:lineRule="auto"/>
        <w:jc w:val="both"/>
        <w:rPr>
          <w:rFonts w:eastAsia="Times New Roman" w:cstheme="minorHAnsi"/>
          <w:b/>
          <w:lang w:eastAsia="sk-SK"/>
        </w:rPr>
      </w:pPr>
    </w:p>
    <w:p w14:paraId="16414DF9" w14:textId="77777777" w:rsidR="0098704E" w:rsidRPr="00DD5464" w:rsidRDefault="0098704E" w:rsidP="00EB34BA">
      <w:pPr>
        <w:spacing w:before="60" w:after="0" w:line="240" w:lineRule="auto"/>
        <w:jc w:val="both"/>
        <w:rPr>
          <w:rFonts w:eastAsia="Times New Roman" w:cstheme="minorHAnsi"/>
          <w:b/>
          <w:lang w:eastAsia="sk-SK"/>
        </w:rPr>
      </w:pPr>
    </w:p>
    <w:p w14:paraId="62590EFD" w14:textId="77777777" w:rsidR="0098704E" w:rsidRPr="00DD5464" w:rsidRDefault="0098704E" w:rsidP="00EB34BA">
      <w:pPr>
        <w:spacing w:before="60" w:after="0" w:line="240" w:lineRule="auto"/>
        <w:jc w:val="both"/>
        <w:rPr>
          <w:rFonts w:eastAsia="Times New Roman" w:cstheme="minorHAnsi"/>
          <w:b/>
          <w:lang w:eastAsia="sk-SK"/>
        </w:rPr>
      </w:pPr>
    </w:p>
    <w:p w14:paraId="0DA0EF55" w14:textId="77777777" w:rsidR="0098704E" w:rsidRPr="00DD5464" w:rsidRDefault="0098704E" w:rsidP="00EB34BA">
      <w:pPr>
        <w:spacing w:before="60" w:after="0" w:line="240" w:lineRule="auto"/>
        <w:jc w:val="both"/>
        <w:rPr>
          <w:rFonts w:eastAsia="Times New Roman" w:cstheme="minorHAnsi"/>
          <w:b/>
          <w:lang w:eastAsia="sk-SK"/>
        </w:rPr>
      </w:pPr>
    </w:p>
    <w:p w14:paraId="720A472C" w14:textId="77777777" w:rsidR="0098704E" w:rsidRPr="00DD5464" w:rsidRDefault="0098704E" w:rsidP="00EB34BA">
      <w:pPr>
        <w:spacing w:before="60" w:after="0" w:line="240" w:lineRule="auto"/>
        <w:jc w:val="both"/>
        <w:rPr>
          <w:rFonts w:eastAsia="Times New Roman" w:cstheme="minorHAnsi"/>
          <w:b/>
          <w:lang w:eastAsia="sk-SK"/>
        </w:rPr>
      </w:pPr>
    </w:p>
    <w:p w14:paraId="0F596523" w14:textId="77777777" w:rsidR="0098704E" w:rsidRPr="00DD5464" w:rsidRDefault="0098704E" w:rsidP="00EB34BA">
      <w:pPr>
        <w:spacing w:before="60" w:after="0" w:line="240" w:lineRule="auto"/>
        <w:jc w:val="both"/>
        <w:rPr>
          <w:rFonts w:eastAsia="Times New Roman" w:cstheme="minorHAnsi"/>
          <w:b/>
          <w:lang w:eastAsia="sk-SK"/>
        </w:rPr>
      </w:pPr>
    </w:p>
    <w:p w14:paraId="7389B6D2" w14:textId="77777777" w:rsidR="0098704E" w:rsidRPr="00CB4C0D" w:rsidRDefault="0098704E" w:rsidP="0098704E">
      <w:pPr>
        <w:pStyle w:val="Nadpis1"/>
        <w:spacing w:before="0" w:line="570" w:lineRule="atLeast"/>
        <w:jc w:val="both"/>
        <w:rPr>
          <w:rFonts w:asciiTheme="minorHAnsi" w:hAnsiTheme="minorHAnsi" w:cstheme="minorHAnsi"/>
          <w:b/>
          <w:sz w:val="22"/>
          <w:szCs w:val="22"/>
          <w:u w:val="single"/>
        </w:rPr>
      </w:pPr>
      <w:r w:rsidRPr="00CB4C0D">
        <w:rPr>
          <w:rFonts w:asciiTheme="minorHAnsi" w:hAnsiTheme="minorHAnsi" w:cstheme="minorHAnsi"/>
          <w:b/>
          <w:color w:val="auto"/>
          <w:sz w:val="22"/>
          <w:szCs w:val="22"/>
          <w:u w:val="single"/>
        </w:rPr>
        <w:t>Názov: Cyklistický chodník KROMPACHY centrum smer SLOVINKY</w:t>
      </w:r>
    </w:p>
    <w:p w14:paraId="05377E98" w14:textId="77777777" w:rsidR="0098704E" w:rsidRPr="00DD5464" w:rsidRDefault="0098704E" w:rsidP="0098704E">
      <w:pPr>
        <w:jc w:val="both"/>
        <w:rPr>
          <w:rStyle w:val="column-highlighted-part"/>
          <w:rFonts w:cstheme="minorHAnsi"/>
          <w:b/>
        </w:rPr>
      </w:pPr>
      <w:r w:rsidRPr="00DD5464">
        <w:rPr>
          <w:rFonts w:cstheme="minorHAnsi"/>
          <w:b/>
        </w:rPr>
        <w:t>Kód projektu</w:t>
      </w:r>
      <w:r w:rsidRPr="00DD5464">
        <w:rPr>
          <w:rFonts w:cstheme="minorHAnsi"/>
          <w:bCs/>
        </w:rPr>
        <w:t xml:space="preserve">: </w:t>
      </w:r>
      <w:r w:rsidRPr="00CB4C0D">
        <w:rPr>
          <w:rFonts w:cstheme="minorHAnsi"/>
          <w:bCs/>
        </w:rPr>
        <w:t>NFP302010M102</w:t>
      </w:r>
    </w:p>
    <w:p w14:paraId="3D003AB3" w14:textId="77777777" w:rsidR="0098704E" w:rsidRPr="00DD5464" w:rsidRDefault="0098704E" w:rsidP="0098704E">
      <w:pPr>
        <w:jc w:val="both"/>
        <w:rPr>
          <w:rFonts w:cstheme="minorHAnsi"/>
          <w:bCs/>
          <w:color w:val="000000"/>
          <w:highlight w:val="yellow"/>
          <w:shd w:val="clear" w:color="auto" w:fill="F2F6F9"/>
        </w:rPr>
      </w:pPr>
      <w:r w:rsidRPr="00DD5464">
        <w:rPr>
          <w:rFonts w:cstheme="minorHAnsi"/>
          <w:b/>
        </w:rPr>
        <w:lastRenderedPageBreak/>
        <w:t xml:space="preserve">Popis projektu: </w:t>
      </w:r>
      <w:r w:rsidR="00DD5464" w:rsidRPr="00DD5464">
        <w:rPr>
          <w:rFonts w:eastAsia="Times New Roman" w:cstheme="minorHAnsi"/>
          <w:color w:val="000000"/>
          <w:lang w:eastAsia="en-GB"/>
        </w:rPr>
        <w:t>P</w:t>
      </w:r>
      <w:r w:rsidRPr="00DD5464">
        <w:rPr>
          <w:rFonts w:cstheme="minorHAnsi"/>
          <w:bCs/>
        </w:rPr>
        <w:t xml:space="preserve">rojekt predstavuje I. etapu realizácie uvedenej cyklotrasy, ktorá </w:t>
      </w:r>
      <w:r w:rsidR="00DD5464">
        <w:rPr>
          <w:rFonts w:cstheme="minorHAnsi"/>
          <w:bCs/>
        </w:rPr>
        <w:t>prepája</w:t>
      </w:r>
      <w:r w:rsidRPr="00DD5464">
        <w:rPr>
          <w:rFonts w:cstheme="minorHAnsi"/>
          <w:bCs/>
        </w:rPr>
        <w:t xml:space="preserve"> intravilán mesta - centr</w:t>
      </w:r>
      <w:r w:rsidR="00CB4C0D">
        <w:rPr>
          <w:rFonts w:cstheme="minorHAnsi"/>
          <w:bCs/>
        </w:rPr>
        <w:t>um</w:t>
      </w:r>
      <w:r w:rsidRPr="00DD5464">
        <w:rPr>
          <w:rFonts w:cstheme="minorHAnsi"/>
          <w:bCs/>
        </w:rPr>
        <w:t xml:space="preserve"> mesta s obcou Slovinky, periférnymi lokalitami. Prepojením sídel sa vytv</w:t>
      </w:r>
      <w:r w:rsidR="00DD5464">
        <w:rPr>
          <w:rFonts w:cstheme="minorHAnsi"/>
          <w:bCs/>
        </w:rPr>
        <w:t>ára</w:t>
      </w:r>
      <w:r w:rsidRPr="00DD5464">
        <w:rPr>
          <w:rFonts w:cstheme="minorHAnsi"/>
          <w:bCs/>
        </w:rPr>
        <w:t xml:space="preserve"> predpoklad </w:t>
      </w:r>
      <w:r w:rsidR="00CB4C0D">
        <w:rPr>
          <w:rFonts w:cstheme="minorHAnsi"/>
          <w:bCs/>
        </w:rPr>
        <w:t>zosi</w:t>
      </w:r>
      <w:r w:rsidRPr="00DD5464">
        <w:rPr>
          <w:rFonts w:cstheme="minorHAnsi"/>
          <w:bCs/>
        </w:rPr>
        <w:t>eťovania infraštruktúry škôl, školských zariadení, nemocnice, zdra</w:t>
      </w:r>
      <w:r w:rsidR="00CB4C0D">
        <w:rPr>
          <w:rFonts w:cstheme="minorHAnsi"/>
          <w:bCs/>
        </w:rPr>
        <w:t>votných stredísk a zamestnávateľ</w:t>
      </w:r>
      <w:r w:rsidRPr="00DD5464">
        <w:rPr>
          <w:rFonts w:cstheme="minorHAnsi"/>
          <w:bCs/>
        </w:rPr>
        <w:t>ov v katastri mesta Krompachy.</w:t>
      </w:r>
    </w:p>
    <w:p w14:paraId="4CD8C8AE" w14:textId="77777777" w:rsidR="0098704E" w:rsidRPr="00DD5464" w:rsidRDefault="0098704E" w:rsidP="0098704E">
      <w:pPr>
        <w:spacing w:line="240" w:lineRule="auto"/>
        <w:jc w:val="both"/>
        <w:rPr>
          <w:rFonts w:cstheme="minorHAnsi"/>
        </w:rPr>
      </w:pPr>
      <w:r w:rsidRPr="00DD5464">
        <w:rPr>
          <w:rFonts w:cstheme="minorHAnsi"/>
          <w:b/>
        </w:rPr>
        <w:t>Cieľ projektu</w:t>
      </w:r>
      <w:r w:rsidRPr="00DD5464">
        <w:rPr>
          <w:rFonts w:cstheme="minorHAnsi"/>
          <w:color w:val="000000"/>
        </w:rPr>
        <w:t xml:space="preserve">: </w:t>
      </w:r>
      <w:r w:rsidRPr="00DD5464">
        <w:rPr>
          <w:rFonts w:cstheme="minorHAnsi"/>
        </w:rPr>
        <w:t>zvýšenie atraktivity a prepravnej kapacity cyklistickej dopravy prostredníctvom:</w:t>
      </w:r>
    </w:p>
    <w:p w14:paraId="3397AB61" w14:textId="77777777" w:rsidR="0098704E" w:rsidRPr="00DD5464" w:rsidRDefault="0098704E" w:rsidP="0098704E">
      <w:pPr>
        <w:spacing w:after="0"/>
        <w:jc w:val="both"/>
        <w:rPr>
          <w:rFonts w:cstheme="minorHAnsi"/>
        </w:rPr>
      </w:pPr>
      <w:r w:rsidRPr="00DD5464">
        <w:rPr>
          <w:rFonts w:cstheme="minorHAnsi"/>
        </w:rPr>
        <w:t>·         vybudovania samostatnej a bezpečnej cyklistickej komunikácie a cyklokoridorov na ex</w:t>
      </w:r>
      <w:r w:rsidR="00CB4C0D">
        <w:rPr>
          <w:rFonts w:cstheme="minorHAnsi"/>
        </w:rPr>
        <w:t>istujúcich miestnych komunikáciá</w:t>
      </w:r>
      <w:r w:rsidRPr="00DD5464">
        <w:rPr>
          <w:rFonts w:cstheme="minorHAnsi"/>
        </w:rPr>
        <w:t xml:space="preserve">ch, </w:t>
      </w:r>
    </w:p>
    <w:p w14:paraId="5C967EDB" w14:textId="77777777" w:rsidR="0098704E" w:rsidRPr="00DD5464" w:rsidRDefault="0098704E" w:rsidP="0098704E">
      <w:pPr>
        <w:spacing w:after="0"/>
        <w:jc w:val="both"/>
        <w:rPr>
          <w:rFonts w:cstheme="minorHAnsi"/>
        </w:rPr>
      </w:pPr>
      <w:r w:rsidRPr="00DD5464">
        <w:rPr>
          <w:rFonts w:cstheme="minorHAnsi"/>
        </w:rPr>
        <w:t>·         realizácie opatrení na upokojovanie dopravy a obstaranie doplnkovej cyklistickej infraštruktúry,</w:t>
      </w:r>
    </w:p>
    <w:p w14:paraId="148D7080" w14:textId="77777777" w:rsidR="0098704E" w:rsidRPr="00DD5464" w:rsidRDefault="0098704E" w:rsidP="0098704E">
      <w:pPr>
        <w:spacing w:after="0"/>
        <w:jc w:val="both"/>
        <w:rPr>
          <w:rFonts w:cstheme="minorHAnsi"/>
        </w:rPr>
      </w:pPr>
      <w:r w:rsidRPr="00DD5464">
        <w:rPr>
          <w:rFonts w:cstheme="minorHAnsi"/>
        </w:rPr>
        <w:t xml:space="preserve">·         realizácie aktivít zameraných na propagáciu cyklistickej dopravy ako plnohodnotného spôsobu </w:t>
      </w:r>
      <w:r w:rsidR="00CB4C0D">
        <w:rPr>
          <w:rFonts w:cstheme="minorHAnsi"/>
        </w:rPr>
        <w:t>p</w:t>
      </w:r>
      <w:r w:rsidRPr="00DD5464">
        <w:rPr>
          <w:rFonts w:cstheme="minorHAnsi"/>
        </w:rPr>
        <w:t>repravy.</w:t>
      </w:r>
    </w:p>
    <w:p w14:paraId="1121A948" w14:textId="77777777" w:rsidR="0098704E" w:rsidRPr="00DD5464" w:rsidRDefault="0098704E" w:rsidP="00DD5464">
      <w:pPr>
        <w:spacing w:before="100" w:beforeAutospacing="1" w:afterAutospacing="1"/>
        <w:jc w:val="both"/>
        <w:rPr>
          <w:rFonts w:cstheme="minorHAnsi"/>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363"/>
        <w:gridCol w:w="81"/>
      </w:tblGrid>
      <w:tr w:rsidR="0098704E" w:rsidRPr="00DD5464" w14:paraId="581DB58E" w14:textId="77777777" w:rsidTr="00D43CAD">
        <w:trPr>
          <w:trHeight w:val="50"/>
          <w:tblCellSpacing w:w="15" w:type="dxa"/>
        </w:trPr>
        <w:tc>
          <w:tcPr>
            <w:tcW w:w="0" w:type="auto"/>
            <w:vAlign w:val="center"/>
          </w:tcPr>
          <w:p w14:paraId="5367ED45" w14:textId="77777777" w:rsidR="0098704E" w:rsidRPr="00DD5464" w:rsidRDefault="0098704E" w:rsidP="00D43CAD">
            <w:pPr>
              <w:jc w:val="both"/>
              <w:rPr>
                <w:rFonts w:cstheme="minorHAnsi"/>
              </w:rPr>
            </w:pPr>
            <w:r w:rsidRPr="00DD5464">
              <w:rPr>
                <w:rFonts w:cstheme="minorHAnsi"/>
                <w:b/>
              </w:rPr>
              <w:t>Situácia po realizácii projektu:</w:t>
            </w:r>
            <w:r w:rsidRPr="00DD5464">
              <w:rPr>
                <w:rFonts w:cstheme="minorHAnsi"/>
                <w:color w:val="000000"/>
              </w:rPr>
              <w:t xml:space="preserve"> </w:t>
            </w:r>
            <w:r w:rsidRPr="00DD5464">
              <w:rPr>
                <w:rFonts w:cstheme="minorHAnsi"/>
              </w:rPr>
              <w:t xml:space="preserve">Realizáciou aktivít projektu </w:t>
            </w:r>
            <w:r w:rsidR="00DD5464">
              <w:rPr>
                <w:rFonts w:cstheme="minorHAnsi"/>
              </w:rPr>
              <w:t>došlo</w:t>
            </w:r>
            <w:r w:rsidRPr="00DD5464">
              <w:rPr>
                <w:rFonts w:cstheme="minorHAnsi"/>
              </w:rPr>
              <w:t xml:space="preserve"> k zvýšeniu podielu cyklistickej dopravy na celkovej deľbe dopravnej práce, budú vytvorené podmienky pre lepšiu a bezpečnejšiu mobilitu obyvateľov, zvýši sa bezpečnosť obyvateľov využívajúcich cyklistickú komunikáciu. Projekt výrazne prisp</w:t>
            </w:r>
            <w:r w:rsidR="00DD5464">
              <w:rPr>
                <w:rFonts w:cstheme="minorHAnsi"/>
              </w:rPr>
              <w:t>ieva</w:t>
            </w:r>
            <w:r w:rsidRPr="00DD5464">
              <w:rPr>
                <w:rFonts w:cstheme="minorHAnsi"/>
              </w:rPr>
              <w:t xml:space="preserve"> aj k nárastu podielu ekologicky priaznivejšej  (nemotorovej) dopravy na iných módoch dopravy pri preprave do zamestnania a za vzdelaním, s pozitívnym enviro</w:t>
            </w:r>
            <w:r w:rsidR="00DD5464">
              <w:rPr>
                <w:rFonts w:cstheme="minorHAnsi"/>
              </w:rPr>
              <w:t>n</w:t>
            </w:r>
            <w:r w:rsidRPr="00DD5464">
              <w:rPr>
                <w:rFonts w:cstheme="minorHAnsi"/>
              </w:rPr>
              <w:t xml:space="preserve">mentálnym efektom (zníženie miery znečistenia ovzdušia, hluku a vibrácií). </w:t>
            </w:r>
          </w:p>
          <w:p w14:paraId="55066028" w14:textId="77777777" w:rsidR="0098704E" w:rsidRPr="00DD5464" w:rsidRDefault="0098704E" w:rsidP="00D43CAD">
            <w:pPr>
              <w:jc w:val="both"/>
              <w:rPr>
                <w:rFonts w:cstheme="minorHAnsi"/>
              </w:rPr>
            </w:pPr>
            <w:r w:rsidRPr="00DD5464">
              <w:rPr>
                <w:rFonts w:cstheme="minorHAnsi"/>
              </w:rPr>
              <w:t>Realizáciou projektu dôjde k vybudovaniu cyklistických komunikácií v celkovej dĺžke 2,31 km, k vybudovaniu doplnkovej cyklistickej infraštruktúry - v rozsahu odpočívadiel, cyklostojanov, lavičiek a pod. a k budovaniu prvkov upokojovania dopravy.</w:t>
            </w:r>
          </w:p>
        </w:tc>
        <w:tc>
          <w:tcPr>
            <w:tcW w:w="0" w:type="auto"/>
            <w:vAlign w:val="center"/>
          </w:tcPr>
          <w:p w14:paraId="70A3D48A" w14:textId="77777777" w:rsidR="0098704E" w:rsidRPr="00DD5464" w:rsidRDefault="0098704E" w:rsidP="00D43CAD">
            <w:pPr>
              <w:spacing w:line="240" w:lineRule="auto"/>
              <w:jc w:val="both"/>
              <w:rPr>
                <w:rFonts w:eastAsia="Times New Roman" w:cstheme="minorHAnsi"/>
                <w:lang w:eastAsia="sk-SK"/>
              </w:rPr>
            </w:pPr>
          </w:p>
        </w:tc>
      </w:tr>
    </w:tbl>
    <w:p w14:paraId="06CAF982" w14:textId="77777777" w:rsidR="0098704E" w:rsidRPr="00DD5464" w:rsidRDefault="0098704E" w:rsidP="0098704E">
      <w:pPr>
        <w:jc w:val="both"/>
        <w:rPr>
          <w:rFonts w:cstheme="minorHAnsi"/>
        </w:rPr>
      </w:pPr>
      <w:r w:rsidRPr="00DD5464">
        <w:rPr>
          <w:rFonts w:cstheme="minorHAnsi"/>
          <w:b/>
        </w:rPr>
        <w:t>Prijímateľ:</w:t>
      </w:r>
      <w:r w:rsidRPr="00DD5464">
        <w:rPr>
          <w:rFonts w:cstheme="minorHAnsi"/>
          <w:b/>
          <w:bCs/>
        </w:rPr>
        <w:t xml:space="preserve"> </w:t>
      </w:r>
      <w:r w:rsidRPr="00DD5464">
        <w:rPr>
          <w:rFonts w:cstheme="minorHAnsi"/>
        </w:rPr>
        <w:t>Mesto Krompachy</w:t>
      </w:r>
    </w:p>
    <w:p w14:paraId="33D29970" w14:textId="77777777" w:rsidR="0098704E" w:rsidRPr="00DD5464" w:rsidRDefault="0098704E" w:rsidP="0098704E">
      <w:pPr>
        <w:jc w:val="both"/>
        <w:rPr>
          <w:rFonts w:eastAsia="Times New Roman" w:cstheme="minorHAnsi"/>
          <w:color w:val="000000"/>
          <w:lang w:eastAsia="sk-SK"/>
        </w:rPr>
      </w:pPr>
      <w:r w:rsidRPr="00DD5464">
        <w:rPr>
          <w:rFonts w:cstheme="minorHAnsi"/>
          <w:b/>
        </w:rPr>
        <w:t>Celkové oprávnené náklady projektu:</w:t>
      </w:r>
      <w:r w:rsidRPr="00DD5464">
        <w:rPr>
          <w:rFonts w:cstheme="minorHAnsi"/>
          <w:color w:val="000000"/>
        </w:rPr>
        <w:t xml:space="preserve"> </w:t>
      </w:r>
      <w:r w:rsidRPr="00DD5464">
        <w:rPr>
          <w:rFonts w:eastAsia="Times New Roman" w:cstheme="minorHAnsi"/>
          <w:color w:val="000000"/>
          <w:lang w:eastAsia="sk-SK"/>
        </w:rPr>
        <w:t xml:space="preserve">101 685,84 </w:t>
      </w:r>
      <w:r w:rsidRPr="00DD5464">
        <w:rPr>
          <w:rFonts w:cstheme="minorHAnsi"/>
          <w:color w:val="000000"/>
        </w:rPr>
        <w:t>€</w:t>
      </w:r>
    </w:p>
    <w:p w14:paraId="315533C8" w14:textId="77777777" w:rsidR="0098704E" w:rsidRPr="00DD5464" w:rsidRDefault="0098704E" w:rsidP="0098704E">
      <w:pPr>
        <w:spacing w:line="210" w:lineRule="atLeast"/>
        <w:jc w:val="both"/>
        <w:rPr>
          <w:rFonts w:eastAsia="Times New Roman" w:cstheme="minorHAnsi"/>
          <w:b/>
          <w:lang w:eastAsia="sk-SK"/>
        </w:rPr>
      </w:pPr>
      <w:r w:rsidRPr="00DD5464">
        <w:rPr>
          <w:rFonts w:cstheme="minorHAnsi"/>
          <w:b/>
        </w:rPr>
        <w:t>Z toho zdroj EÚ a štátneho rozpočtu:</w:t>
      </w:r>
      <w:r w:rsidRPr="00DD5464">
        <w:rPr>
          <w:rFonts w:eastAsia="Times New Roman" w:cstheme="minorHAnsi"/>
          <w:b/>
          <w:bCs/>
          <w:lang w:eastAsia="sk-SK"/>
        </w:rPr>
        <w:t xml:space="preserve"> </w:t>
      </w:r>
      <w:r w:rsidRPr="00DD5464">
        <w:rPr>
          <w:rFonts w:eastAsia="Times New Roman" w:cstheme="minorHAnsi"/>
          <w:color w:val="000000"/>
          <w:lang w:eastAsia="sk-SK"/>
        </w:rPr>
        <w:t>96 601,55 €</w:t>
      </w:r>
    </w:p>
    <w:p w14:paraId="2CB04E2F" w14:textId="77777777" w:rsidR="0098704E" w:rsidRPr="00DD5464" w:rsidRDefault="0098704E" w:rsidP="0098704E">
      <w:pPr>
        <w:spacing w:line="210" w:lineRule="atLeast"/>
        <w:jc w:val="both"/>
        <w:rPr>
          <w:rFonts w:eastAsia="Times New Roman" w:cstheme="minorHAnsi"/>
          <w:b/>
          <w:lang w:eastAsia="sk-SK"/>
        </w:rPr>
      </w:pPr>
      <w:r w:rsidRPr="00DD5464">
        <w:rPr>
          <w:rFonts w:cstheme="minorHAnsi"/>
          <w:b/>
        </w:rPr>
        <w:t>Vlastné zdroje:</w:t>
      </w:r>
      <w:r w:rsidRPr="00DD5464">
        <w:rPr>
          <w:rFonts w:cstheme="minorHAnsi"/>
        </w:rPr>
        <w:t xml:space="preserve"> 5 084,29 </w:t>
      </w:r>
      <w:r w:rsidRPr="00DD5464">
        <w:rPr>
          <w:rFonts w:eastAsia="Times New Roman" w:cstheme="minorHAnsi"/>
          <w:color w:val="000000"/>
          <w:lang w:eastAsia="sk-SK"/>
        </w:rPr>
        <w:t xml:space="preserve"> </w:t>
      </w:r>
      <w:r w:rsidRPr="00DD5464">
        <w:rPr>
          <w:rFonts w:cstheme="minorHAnsi"/>
          <w:color w:val="000000"/>
        </w:rPr>
        <w:t>€</w:t>
      </w:r>
    </w:p>
    <w:p w14:paraId="02B42257" w14:textId="77777777" w:rsidR="0098704E" w:rsidRPr="00DD5464" w:rsidRDefault="0098704E" w:rsidP="0098704E">
      <w:pPr>
        <w:jc w:val="both"/>
        <w:rPr>
          <w:rFonts w:cstheme="minorHAnsi"/>
        </w:rPr>
      </w:pPr>
      <w:r w:rsidRPr="00DD5464">
        <w:rPr>
          <w:rFonts w:cstheme="minorHAnsi"/>
          <w:b/>
        </w:rPr>
        <w:t xml:space="preserve">Začiatok realizácie hlavných aktivít projektu: </w:t>
      </w:r>
      <w:r w:rsidRPr="00DD5464">
        <w:rPr>
          <w:rFonts w:cstheme="minorHAnsi"/>
        </w:rPr>
        <w:t>október 2018</w:t>
      </w:r>
    </w:p>
    <w:p w14:paraId="53961F19" w14:textId="77777777" w:rsidR="0098704E" w:rsidRPr="00DD5464" w:rsidRDefault="0098704E" w:rsidP="0098704E">
      <w:pPr>
        <w:spacing w:after="0" w:line="240" w:lineRule="auto"/>
        <w:rPr>
          <w:rFonts w:cstheme="minorHAnsi"/>
        </w:rPr>
      </w:pPr>
      <w:r w:rsidRPr="00DD5464">
        <w:rPr>
          <w:rFonts w:cstheme="minorHAnsi"/>
          <w:b/>
        </w:rPr>
        <w:t>Ukončenie realizácie hlavných aktivít projektu:</w:t>
      </w:r>
      <w:r w:rsidRPr="00DD5464">
        <w:rPr>
          <w:rFonts w:eastAsia="Times New Roman" w:cstheme="minorHAnsi"/>
          <w:lang w:eastAsia="sk-SK"/>
        </w:rPr>
        <w:t xml:space="preserve"> </w:t>
      </w:r>
      <w:r w:rsidRPr="00DD5464">
        <w:rPr>
          <w:rFonts w:cstheme="minorHAnsi"/>
        </w:rPr>
        <w:t>apríl 2019</w:t>
      </w:r>
    </w:p>
    <w:p w14:paraId="4133E477" w14:textId="77777777" w:rsidR="0098704E" w:rsidRPr="00DD5464" w:rsidRDefault="0098704E" w:rsidP="0098704E">
      <w:pPr>
        <w:spacing w:after="0" w:line="240" w:lineRule="auto"/>
        <w:rPr>
          <w:rFonts w:cstheme="minorHAnsi"/>
        </w:rPr>
      </w:pPr>
    </w:p>
    <w:p w14:paraId="7ED086AA" w14:textId="77777777" w:rsidR="0098704E" w:rsidRPr="00DD5464" w:rsidRDefault="0098704E" w:rsidP="0098704E">
      <w:pPr>
        <w:spacing w:after="0" w:line="240" w:lineRule="auto"/>
        <w:rPr>
          <w:rFonts w:cstheme="minorHAnsi"/>
        </w:rPr>
      </w:pPr>
    </w:p>
    <w:p w14:paraId="20CB1501" w14:textId="77777777" w:rsidR="0098704E" w:rsidRPr="00DD5464" w:rsidRDefault="0098704E" w:rsidP="0098704E">
      <w:pPr>
        <w:rPr>
          <w:rFonts w:eastAsia="Times New Roman" w:cstheme="minorHAnsi"/>
          <w:lang w:eastAsia="sk-SK"/>
        </w:rPr>
      </w:pPr>
    </w:p>
    <w:p w14:paraId="29F19AE9" w14:textId="77777777" w:rsidR="0098704E" w:rsidRPr="00DD5464" w:rsidRDefault="0098704E" w:rsidP="0098704E">
      <w:pPr>
        <w:rPr>
          <w:rFonts w:eastAsia="Times New Roman" w:cstheme="minorHAnsi"/>
          <w:lang w:eastAsia="sk-SK"/>
        </w:rPr>
      </w:pPr>
      <w:r w:rsidRPr="00DD5464">
        <w:rPr>
          <w:rFonts w:eastAsia="Times New Roman" w:cstheme="minorHAnsi"/>
          <w:noProof/>
          <w:lang w:eastAsia="sk-SK"/>
        </w:rPr>
        <w:lastRenderedPageBreak/>
        <w:drawing>
          <wp:inline distT="0" distB="0" distL="0" distR="0" wp14:anchorId="39BF0D37" wp14:editId="716AD9CF">
            <wp:extent cx="5747385" cy="3796030"/>
            <wp:effectExtent l="0" t="0" r="5715" b="0"/>
            <wp:docPr id="10" name="Obrázok 10" descr="P612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6124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7385" cy="3796030"/>
                    </a:xfrm>
                    <a:prstGeom prst="rect">
                      <a:avLst/>
                    </a:prstGeom>
                    <a:noFill/>
                    <a:ln>
                      <a:noFill/>
                    </a:ln>
                  </pic:spPr>
                </pic:pic>
              </a:graphicData>
            </a:graphic>
          </wp:inline>
        </w:drawing>
      </w:r>
    </w:p>
    <w:p w14:paraId="34D0A46D" w14:textId="77777777" w:rsidR="0098704E" w:rsidRPr="00DD5464" w:rsidRDefault="0098704E" w:rsidP="0098704E">
      <w:pPr>
        <w:tabs>
          <w:tab w:val="left" w:pos="3600"/>
          <w:tab w:val="center" w:pos="4536"/>
        </w:tabs>
        <w:rPr>
          <w:rFonts w:eastAsia="Times New Roman" w:cstheme="minorHAnsi"/>
          <w:b/>
          <w:lang w:eastAsia="sk-SK"/>
        </w:rPr>
      </w:pPr>
      <w:r w:rsidRPr="00DD5464">
        <w:rPr>
          <w:rFonts w:eastAsia="Times New Roman" w:cstheme="minorHAnsi"/>
          <w:lang w:eastAsia="sk-SK"/>
        </w:rPr>
        <w:tab/>
      </w:r>
    </w:p>
    <w:p w14:paraId="4340C3E3" w14:textId="77777777" w:rsidR="0098704E" w:rsidRPr="00DD5464" w:rsidRDefault="0098704E" w:rsidP="0098704E">
      <w:pPr>
        <w:spacing w:after="150" w:line="210" w:lineRule="atLeast"/>
        <w:jc w:val="center"/>
        <w:rPr>
          <w:rFonts w:eastAsia="Times New Roman" w:cstheme="minorHAnsi"/>
          <w:b/>
          <w:lang w:eastAsia="sk-SK"/>
        </w:rPr>
      </w:pPr>
    </w:p>
    <w:p w14:paraId="26A7B096" w14:textId="77777777" w:rsidR="0098704E" w:rsidRPr="00DD5464" w:rsidRDefault="0098704E" w:rsidP="0098704E">
      <w:pPr>
        <w:spacing w:after="150" w:line="210" w:lineRule="atLeast"/>
        <w:rPr>
          <w:rFonts w:eastAsia="Times New Roman" w:cstheme="minorHAnsi"/>
          <w:b/>
          <w:lang w:eastAsia="sk-SK"/>
        </w:rPr>
      </w:pPr>
      <w:r w:rsidRPr="00DD5464">
        <w:rPr>
          <w:rFonts w:eastAsia="Times New Roman" w:cstheme="minorHAnsi"/>
          <w:b/>
          <w:noProof/>
          <w:lang w:eastAsia="sk-SK"/>
        </w:rPr>
        <w:drawing>
          <wp:inline distT="0" distB="0" distL="0" distR="0" wp14:anchorId="2B32CA72" wp14:editId="568D2EC9">
            <wp:extent cx="5747385" cy="3618865"/>
            <wp:effectExtent l="0" t="0" r="5715" b="635"/>
            <wp:docPr id="9" name="Obrázok 9" descr="P612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6124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3618865"/>
                    </a:xfrm>
                    <a:prstGeom prst="rect">
                      <a:avLst/>
                    </a:prstGeom>
                    <a:noFill/>
                    <a:ln>
                      <a:noFill/>
                    </a:ln>
                  </pic:spPr>
                </pic:pic>
              </a:graphicData>
            </a:graphic>
          </wp:inline>
        </w:drawing>
      </w:r>
    </w:p>
    <w:p w14:paraId="0A2E2B29" w14:textId="77777777" w:rsidR="0098704E" w:rsidRPr="00DD5464" w:rsidRDefault="0098704E" w:rsidP="0098704E">
      <w:pPr>
        <w:spacing w:after="150" w:line="210" w:lineRule="atLeast"/>
        <w:rPr>
          <w:rFonts w:eastAsia="Times New Roman" w:cstheme="minorHAnsi"/>
          <w:b/>
          <w:lang w:eastAsia="sk-SK"/>
        </w:rPr>
      </w:pPr>
    </w:p>
    <w:p w14:paraId="283A6E02" w14:textId="77777777" w:rsidR="0098704E" w:rsidRPr="00DD5464" w:rsidRDefault="0098704E" w:rsidP="0098704E">
      <w:pPr>
        <w:spacing w:after="150" w:line="210" w:lineRule="atLeast"/>
        <w:rPr>
          <w:rFonts w:eastAsia="Times New Roman" w:cstheme="minorHAnsi"/>
          <w:b/>
          <w:lang w:eastAsia="sk-SK"/>
        </w:rPr>
      </w:pPr>
      <w:r w:rsidRPr="00DD5464">
        <w:rPr>
          <w:rFonts w:eastAsia="Times New Roman" w:cstheme="minorHAnsi"/>
          <w:b/>
          <w:lang w:eastAsia="sk-SK"/>
        </w:rPr>
        <w:br w:type="textWrapping" w:clear="all"/>
      </w:r>
    </w:p>
    <w:p w14:paraId="649AF959" w14:textId="77777777" w:rsidR="0098704E" w:rsidRPr="00DD5464" w:rsidRDefault="0098704E" w:rsidP="00EB34BA">
      <w:pPr>
        <w:spacing w:before="60" w:after="0" w:line="240" w:lineRule="auto"/>
        <w:jc w:val="both"/>
        <w:rPr>
          <w:rFonts w:eastAsia="Times New Roman" w:cstheme="minorHAnsi"/>
          <w:b/>
          <w:lang w:eastAsia="sk-SK"/>
        </w:rPr>
      </w:pPr>
    </w:p>
    <w:sectPr w:rsidR="0098704E" w:rsidRPr="00DD5464" w:rsidSect="00232146">
      <w:pgSz w:w="11906" w:h="16838"/>
      <w:pgMar w:top="1418" w:right="1134" w:bottom="851" w:left="1418" w:header="0"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FFF30" w14:textId="77777777" w:rsidR="002E45E6" w:rsidRDefault="002E45E6" w:rsidP="00EB34BA">
      <w:pPr>
        <w:spacing w:after="0" w:line="240" w:lineRule="auto"/>
      </w:pPr>
      <w:r>
        <w:separator/>
      </w:r>
    </w:p>
  </w:endnote>
  <w:endnote w:type="continuationSeparator" w:id="0">
    <w:p w14:paraId="1A8C3EC7" w14:textId="77777777" w:rsidR="002E45E6" w:rsidRDefault="002E45E6" w:rsidP="00EB3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6F1A2" w14:textId="77777777" w:rsidR="004A0B1E" w:rsidRDefault="004A0B1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93669"/>
      <w:docPartObj>
        <w:docPartGallery w:val="Page Numbers (Bottom of Page)"/>
        <w:docPartUnique/>
      </w:docPartObj>
    </w:sdtPr>
    <w:sdtEndPr/>
    <w:sdtContent>
      <w:p w14:paraId="51B846C3" w14:textId="743DC6FC" w:rsidR="00EB34BA" w:rsidRDefault="00D838DC" w:rsidP="00EB34BA">
        <w:pPr>
          <w:pStyle w:val="Pta"/>
          <w:jc w:val="right"/>
        </w:pPr>
        <w:r>
          <w:fldChar w:fldCharType="begin"/>
        </w:r>
        <w:r w:rsidR="00EB34BA">
          <w:instrText>PAGE   \* MERGEFORMAT</w:instrText>
        </w:r>
        <w:r>
          <w:fldChar w:fldCharType="separate"/>
        </w:r>
        <w:r w:rsidR="00504B67">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9F90" w14:textId="77777777" w:rsidR="004A0B1E" w:rsidRDefault="004A0B1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17D6E" w14:textId="77777777" w:rsidR="002E45E6" w:rsidRDefault="002E45E6" w:rsidP="00EB34BA">
      <w:pPr>
        <w:spacing w:after="0" w:line="240" w:lineRule="auto"/>
      </w:pPr>
      <w:r>
        <w:separator/>
      </w:r>
    </w:p>
  </w:footnote>
  <w:footnote w:type="continuationSeparator" w:id="0">
    <w:p w14:paraId="318C1D49" w14:textId="77777777" w:rsidR="002E45E6" w:rsidRDefault="002E45E6" w:rsidP="00EB3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E33A" w14:textId="77777777" w:rsidR="004A0B1E" w:rsidRDefault="004A0B1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6C41" w14:textId="77777777" w:rsidR="004A0B1E" w:rsidRDefault="004A0B1E">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2EB9C" w14:textId="77777777" w:rsidR="004A0B1E" w:rsidRDefault="004A0B1E" w:rsidP="004A0B1E">
    <w:pPr>
      <w:pStyle w:val="Hlavika"/>
      <w:tabs>
        <w:tab w:val="clear" w:pos="4536"/>
      </w:tabs>
      <w:ind w:left="-426"/>
      <w:rPr>
        <w:szCs w:val="22"/>
      </w:rPr>
    </w:pPr>
    <w:r>
      <w:rPr>
        <w:noProof/>
        <w:szCs w:val="22"/>
      </w:rPr>
      <w:drawing>
        <wp:anchor distT="0" distB="0" distL="114300" distR="114300" simplePos="0" relativeHeight="251659264" behindDoc="1" locked="0" layoutInCell="1" allowOverlap="1" wp14:anchorId="3BF20D6B" wp14:editId="4FF9A84C">
          <wp:simplePos x="0" y="0"/>
          <wp:positionH relativeFrom="column">
            <wp:posOffset>-346075</wp:posOffset>
          </wp:positionH>
          <wp:positionV relativeFrom="paragraph">
            <wp:posOffset>635</wp:posOffset>
          </wp:positionV>
          <wp:extent cx="609600" cy="513715"/>
          <wp:effectExtent l="0" t="0" r="0" b="635"/>
          <wp:wrapTight wrapText="bothSides">
            <wp:wrapPolygon edited="0">
              <wp:start x="2025" y="0"/>
              <wp:lineTo x="2025" y="12816"/>
              <wp:lineTo x="0" y="15219"/>
              <wp:lineTo x="0" y="19224"/>
              <wp:lineTo x="4725" y="20826"/>
              <wp:lineTo x="16200" y="20826"/>
              <wp:lineTo x="20925" y="19224"/>
              <wp:lineTo x="20925" y="15219"/>
              <wp:lineTo x="18900" y="0"/>
              <wp:lineTo x="2025" y="0"/>
            </wp:wrapPolygon>
          </wp:wrapTight>
          <wp:docPr id="3" name="Obrázok 3"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5" descr="logo IROP 2014-2020_verzia 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513715"/>
                  </a:xfrm>
                  <a:prstGeom prst="rect">
                    <a:avLst/>
                  </a:prstGeom>
                  <a:noFill/>
                </pic:spPr>
              </pic:pic>
            </a:graphicData>
          </a:graphic>
        </wp:anchor>
      </w:drawing>
    </w:r>
    <w:r>
      <w:rPr>
        <w:noProof/>
        <w:szCs w:val="22"/>
      </w:rPr>
      <w:drawing>
        <wp:anchor distT="0" distB="0" distL="114300" distR="114300" simplePos="0" relativeHeight="251660288" behindDoc="1" locked="0" layoutInCell="1" allowOverlap="1" wp14:anchorId="37BA5110" wp14:editId="01C4AA68">
          <wp:simplePos x="0" y="0"/>
          <wp:positionH relativeFrom="column">
            <wp:posOffset>4420235</wp:posOffset>
          </wp:positionH>
          <wp:positionV relativeFrom="paragraph">
            <wp:posOffset>27940</wp:posOffset>
          </wp:positionV>
          <wp:extent cx="1638935" cy="459740"/>
          <wp:effectExtent l="0" t="0" r="0" b="0"/>
          <wp:wrapTight wrapText="bothSides">
            <wp:wrapPolygon edited="0">
              <wp:start x="0" y="0"/>
              <wp:lineTo x="0" y="20586"/>
              <wp:lineTo x="21341" y="20586"/>
              <wp:lineTo x="21341" y="0"/>
              <wp:lineTo x="0" y="0"/>
            </wp:wrapPolygon>
          </wp:wrapTight>
          <wp:docPr id="1"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6" descr="http://www.euroregion-tatry.eu/_pliki/flaga_UE+unia_europejska_EFRR_z_lewej_SK%20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8935" cy="459740"/>
                  </a:xfrm>
                  <a:prstGeom prst="rect">
                    <a:avLst/>
                  </a:prstGeom>
                  <a:noFill/>
                </pic:spPr>
              </pic:pic>
            </a:graphicData>
          </a:graphic>
        </wp:anchor>
      </w:drawing>
    </w:r>
    <w:r>
      <w:rPr>
        <w:noProof/>
      </w:rPr>
      <w:t xml:space="preserve">                                      </w:t>
    </w:r>
    <w:r>
      <w:rPr>
        <w:noProof/>
      </w:rPr>
      <w:drawing>
        <wp:inline distT="0" distB="0" distL="0" distR="0" wp14:anchorId="70CA1838" wp14:editId="140FFE48">
          <wp:extent cx="1793875" cy="471170"/>
          <wp:effectExtent l="0" t="0" r="0" b="508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93875" cy="471170"/>
                  </a:xfrm>
                  <a:prstGeom prst="rect">
                    <a:avLst/>
                  </a:prstGeom>
                  <a:noFill/>
                  <a:ln>
                    <a:noFill/>
                  </a:ln>
                </pic:spPr>
              </pic:pic>
            </a:graphicData>
          </a:graphic>
        </wp:inline>
      </w:drawing>
    </w:r>
    <w:r>
      <w:rPr>
        <w:noProof/>
      </w:rPr>
      <w:t xml:space="preserve">                    </w:t>
    </w:r>
  </w:p>
  <w:p w14:paraId="6A75892D" w14:textId="77777777" w:rsidR="00DB5538" w:rsidRDefault="00DB553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23DF"/>
    <w:multiLevelType w:val="hybridMultilevel"/>
    <w:tmpl w:val="525E68A0"/>
    <w:lvl w:ilvl="0" w:tplc="A97C674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67F34E3"/>
    <w:multiLevelType w:val="multilevel"/>
    <w:tmpl w:val="B78AC61E"/>
    <w:lvl w:ilvl="0">
      <w:start w:val="1"/>
      <w:numFmt w:val="upperRoman"/>
      <w:lvlText w:val="%1."/>
      <w:lvlJc w:val="left"/>
      <w:pPr>
        <w:ind w:left="0" w:firstLine="0"/>
      </w:pPr>
      <w:rPr>
        <w:rFonts w:ascii="Calibri" w:hAnsi="Calibri" w:hint="default"/>
        <w:sz w:val="24"/>
      </w:rPr>
    </w:lvl>
    <w:lvl w:ilvl="1">
      <w:start w:val="1"/>
      <w:numFmt w:val="decimal"/>
      <w:lvlText w:val="%2."/>
      <w:lvlJc w:val="left"/>
      <w:pPr>
        <w:ind w:left="720" w:firstLine="0"/>
      </w:pPr>
      <w:rPr>
        <w:rFonts w:ascii="Calibri" w:hAnsi="Calibri"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15:restartNumberingAfterBreak="0">
    <w:nsid w:val="173B76B0"/>
    <w:multiLevelType w:val="hybridMultilevel"/>
    <w:tmpl w:val="3F6EE252"/>
    <w:lvl w:ilvl="0" w:tplc="041B0001">
      <w:start w:val="1"/>
      <w:numFmt w:val="bullet"/>
      <w:lvlText w:val=""/>
      <w:lvlJc w:val="left"/>
      <w:pPr>
        <w:ind w:left="720" w:hanging="360"/>
      </w:pPr>
      <w:rPr>
        <w:rFonts w:ascii="Symbol" w:hAnsi="Symbol"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C7578A9"/>
    <w:multiLevelType w:val="hybridMultilevel"/>
    <w:tmpl w:val="200494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06E49F9"/>
    <w:multiLevelType w:val="hybridMultilevel"/>
    <w:tmpl w:val="A82E98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90A16A9"/>
    <w:multiLevelType w:val="hybridMultilevel"/>
    <w:tmpl w:val="98904D02"/>
    <w:lvl w:ilvl="0" w:tplc="A9C465D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734765C"/>
    <w:multiLevelType w:val="multilevel"/>
    <w:tmpl w:val="0E924D2E"/>
    <w:lvl w:ilvl="0">
      <w:start w:val="1"/>
      <w:numFmt w:val="decimal"/>
      <w:lvlText w:val="%1)"/>
      <w:lvlJc w:val="left"/>
      <w:pPr>
        <w:tabs>
          <w:tab w:val="num" w:pos="720"/>
        </w:tabs>
        <w:ind w:left="720" w:hanging="360"/>
      </w:pPr>
      <w:rPr>
        <w:rFonts w:asciiTheme="minorHAnsi" w:eastAsiaTheme="minorHAnsi" w:hAnsiTheme="minorHAns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327F46"/>
    <w:multiLevelType w:val="hybridMultilevel"/>
    <w:tmpl w:val="E41EFE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4FE06DF"/>
    <w:multiLevelType w:val="hybridMultilevel"/>
    <w:tmpl w:val="A14EDE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70A7DEB"/>
    <w:multiLevelType w:val="hybridMultilevel"/>
    <w:tmpl w:val="D78E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038C9"/>
    <w:multiLevelType w:val="hybridMultilevel"/>
    <w:tmpl w:val="4C301EA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8"/>
  </w:num>
  <w:num w:numId="5">
    <w:abstractNumId w:val="7"/>
  </w:num>
  <w:num w:numId="6">
    <w:abstractNumId w:val="0"/>
  </w:num>
  <w:num w:numId="7">
    <w:abstractNumId w:val="2"/>
  </w:num>
  <w:num w:numId="8">
    <w:abstractNumId w:val="4"/>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
  <w:rsids>
    <w:rsidRoot w:val="00245F98"/>
    <w:rsid w:val="0000050F"/>
    <w:rsid w:val="00001EA3"/>
    <w:rsid w:val="0000614B"/>
    <w:rsid w:val="00021F7B"/>
    <w:rsid w:val="00064D7C"/>
    <w:rsid w:val="00071BF3"/>
    <w:rsid w:val="000B0728"/>
    <w:rsid w:val="000C28E2"/>
    <w:rsid w:val="000F2FE8"/>
    <w:rsid w:val="000F7524"/>
    <w:rsid w:val="00180B68"/>
    <w:rsid w:val="001B1355"/>
    <w:rsid w:val="002118DA"/>
    <w:rsid w:val="00226C34"/>
    <w:rsid w:val="00230FB9"/>
    <w:rsid w:val="00232146"/>
    <w:rsid w:val="00245F98"/>
    <w:rsid w:val="002B0097"/>
    <w:rsid w:val="002C3C65"/>
    <w:rsid w:val="002E45E6"/>
    <w:rsid w:val="0033406A"/>
    <w:rsid w:val="00357145"/>
    <w:rsid w:val="003961D4"/>
    <w:rsid w:val="003F1A57"/>
    <w:rsid w:val="003F6EE0"/>
    <w:rsid w:val="0045628B"/>
    <w:rsid w:val="00465028"/>
    <w:rsid w:val="004A0B1E"/>
    <w:rsid w:val="004D2AFA"/>
    <w:rsid w:val="004E3F0E"/>
    <w:rsid w:val="00504B67"/>
    <w:rsid w:val="005107A2"/>
    <w:rsid w:val="0054675E"/>
    <w:rsid w:val="005D1CD2"/>
    <w:rsid w:val="005E6B6B"/>
    <w:rsid w:val="00613149"/>
    <w:rsid w:val="00641541"/>
    <w:rsid w:val="006533BD"/>
    <w:rsid w:val="00684B03"/>
    <w:rsid w:val="006B41D1"/>
    <w:rsid w:val="006F497A"/>
    <w:rsid w:val="007020B6"/>
    <w:rsid w:val="007055A2"/>
    <w:rsid w:val="0071158B"/>
    <w:rsid w:val="00727F59"/>
    <w:rsid w:val="00781D29"/>
    <w:rsid w:val="007861EF"/>
    <w:rsid w:val="00792E01"/>
    <w:rsid w:val="007B675C"/>
    <w:rsid w:val="007B7627"/>
    <w:rsid w:val="007D7D59"/>
    <w:rsid w:val="00833C21"/>
    <w:rsid w:val="0085575D"/>
    <w:rsid w:val="00884B18"/>
    <w:rsid w:val="008E5C45"/>
    <w:rsid w:val="00903A1F"/>
    <w:rsid w:val="00930C3F"/>
    <w:rsid w:val="00936A01"/>
    <w:rsid w:val="009856CE"/>
    <w:rsid w:val="0098704E"/>
    <w:rsid w:val="009A02F5"/>
    <w:rsid w:val="009A1E8E"/>
    <w:rsid w:val="009B6B90"/>
    <w:rsid w:val="009D16E9"/>
    <w:rsid w:val="009E286B"/>
    <w:rsid w:val="009E40AF"/>
    <w:rsid w:val="00A55C72"/>
    <w:rsid w:val="00A600EB"/>
    <w:rsid w:val="00A80B0E"/>
    <w:rsid w:val="00A91C66"/>
    <w:rsid w:val="00A935E9"/>
    <w:rsid w:val="00AB1EB0"/>
    <w:rsid w:val="00AF6E38"/>
    <w:rsid w:val="00B03458"/>
    <w:rsid w:val="00B04F85"/>
    <w:rsid w:val="00B36C89"/>
    <w:rsid w:val="00BC2D07"/>
    <w:rsid w:val="00BE7E96"/>
    <w:rsid w:val="00C917AE"/>
    <w:rsid w:val="00CA2562"/>
    <w:rsid w:val="00CB4C0D"/>
    <w:rsid w:val="00CC1138"/>
    <w:rsid w:val="00D06539"/>
    <w:rsid w:val="00D142A4"/>
    <w:rsid w:val="00D65FBB"/>
    <w:rsid w:val="00D77608"/>
    <w:rsid w:val="00D838DC"/>
    <w:rsid w:val="00D92F8D"/>
    <w:rsid w:val="00DB5538"/>
    <w:rsid w:val="00DD5464"/>
    <w:rsid w:val="00E32CAF"/>
    <w:rsid w:val="00E579D2"/>
    <w:rsid w:val="00E772B6"/>
    <w:rsid w:val="00E86977"/>
    <w:rsid w:val="00E95A8E"/>
    <w:rsid w:val="00E968EE"/>
    <w:rsid w:val="00EB34BA"/>
    <w:rsid w:val="00ED4C8D"/>
    <w:rsid w:val="00ED6546"/>
    <w:rsid w:val="00F00AEF"/>
    <w:rsid w:val="00F22143"/>
    <w:rsid w:val="00F22FDE"/>
    <w:rsid w:val="00F26421"/>
    <w:rsid w:val="00F27132"/>
    <w:rsid w:val="00F46204"/>
    <w:rsid w:val="00FA3A2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0055AF45"/>
  <w15:docId w15:val="{A126D5FC-BD0A-44B7-AEEE-5300C933B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45F98"/>
  </w:style>
  <w:style w:type="paragraph" w:styleId="Nadpis1">
    <w:name w:val="heading 1"/>
    <w:basedOn w:val="Normlny"/>
    <w:next w:val="Normlny"/>
    <w:link w:val="Nadpis1Char"/>
    <w:uiPriority w:val="9"/>
    <w:qFormat/>
    <w:rsid w:val="002118DA"/>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sk-SK"/>
    </w:rPr>
  </w:style>
  <w:style w:type="paragraph" w:styleId="Nadpis2">
    <w:name w:val="heading 2"/>
    <w:basedOn w:val="Normlny"/>
    <w:next w:val="Normlny"/>
    <w:link w:val="Nadpis2Char"/>
    <w:uiPriority w:val="9"/>
    <w:unhideWhenUsed/>
    <w:qFormat/>
    <w:rsid w:val="0098704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Svetlmriekazvraznenie111">
    <w:name w:val="Svetlá mriežka – zvýraznenie 111"/>
    <w:basedOn w:val="Normlnatabuka"/>
    <w:uiPriority w:val="62"/>
    <w:rsid w:val="00245F98"/>
    <w:pPr>
      <w:spacing w:after="0" w:line="240" w:lineRule="auto"/>
    </w:pPr>
    <w:rPr>
      <w:rFonts w:ascii="Trebuchet MS" w:eastAsia="Trebuchet MS" w:hAnsi="Trebuchet MS" w:cs="Times New Roman"/>
      <w:sz w:val="20"/>
      <w:szCs w:val="20"/>
      <w:lang w:eastAsia="sk-SK"/>
    </w:rPr>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Odkaznakomentr">
    <w:name w:val="annotation reference"/>
    <w:basedOn w:val="Predvolenpsmoodseku"/>
    <w:uiPriority w:val="99"/>
    <w:semiHidden/>
    <w:unhideWhenUsed/>
    <w:rsid w:val="007B675C"/>
    <w:rPr>
      <w:sz w:val="16"/>
      <w:szCs w:val="16"/>
    </w:rPr>
  </w:style>
  <w:style w:type="paragraph" w:styleId="Textkomentra">
    <w:name w:val="annotation text"/>
    <w:basedOn w:val="Normlny"/>
    <w:link w:val="TextkomentraChar"/>
    <w:uiPriority w:val="99"/>
    <w:semiHidden/>
    <w:unhideWhenUsed/>
    <w:rsid w:val="007B675C"/>
    <w:pPr>
      <w:spacing w:line="240" w:lineRule="auto"/>
    </w:pPr>
    <w:rPr>
      <w:sz w:val="20"/>
      <w:szCs w:val="20"/>
    </w:rPr>
  </w:style>
  <w:style w:type="character" w:customStyle="1" w:styleId="TextkomentraChar">
    <w:name w:val="Text komentára Char"/>
    <w:basedOn w:val="Predvolenpsmoodseku"/>
    <w:link w:val="Textkomentra"/>
    <w:uiPriority w:val="99"/>
    <w:semiHidden/>
    <w:rsid w:val="007B675C"/>
    <w:rPr>
      <w:sz w:val="20"/>
      <w:szCs w:val="20"/>
    </w:rPr>
  </w:style>
  <w:style w:type="paragraph" w:styleId="Predmetkomentra">
    <w:name w:val="annotation subject"/>
    <w:basedOn w:val="Textkomentra"/>
    <w:next w:val="Textkomentra"/>
    <w:link w:val="PredmetkomentraChar"/>
    <w:uiPriority w:val="99"/>
    <w:semiHidden/>
    <w:unhideWhenUsed/>
    <w:rsid w:val="007B675C"/>
    <w:rPr>
      <w:b/>
      <w:bCs/>
    </w:rPr>
  </w:style>
  <w:style w:type="character" w:customStyle="1" w:styleId="PredmetkomentraChar">
    <w:name w:val="Predmet komentára Char"/>
    <w:basedOn w:val="TextkomentraChar"/>
    <w:link w:val="Predmetkomentra"/>
    <w:uiPriority w:val="99"/>
    <w:semiHidden/>
    <w:rsid w:val="007B675C"/>
    <w:rPr>
      <w:b/>
      <w:bCs/>
      <w:sz w:val="20"/>
      <w:szCs w:val="20"/>
    </w:rPr>
  </w:style>
  <w:style w:type="paragraph" w:styleId="Textbubliny">
    <w:name w:val="Balloon Text"/>
    <w:basedOn w:val="Normlny"/>
    <w:link w:val="TextbublinyChar"/>
    <w:uiPriority w:val="99"/>
    <w:semiHidden/>
    <w:unhideWhenUsed/>
    <w:rsid w:val="007B675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B675C"/>
    <w:rPr>
      <w:rFonts w:ascii="Tahoma" w:hAnsi="Tahoma" w:cs="Tahoma"/>
      <w:sz w:val="16"/>
      <w:szCs w:val="16"/>
    </w:rPr>
  </w:style>
  <w:style w:type="character" w:customStyle="1" w:styleId="Nadpis1Char">
    <w:name w:val="Nadpis 1 Char"/>
    <w:basedOn w:val="Predvolenpsmoodseku"/>
    <w:link w:val="Nadpis1"/>
    <w:uiPriority w:val="9"/>
    <w:rsid w:val="002118DA"/>
    <w:rPr>
      <w:rFonts w:asciiTheme="majorHAnsi" w:eastAsiaTheme="majorEastAsia" w:hAnsiTheme="majorHAnsi" w:cstheme="majorBidi"/>
      <w:color w:val="365F91" w:themeColor="accent1" w:themeShade="BF"/>
      <w:sz w:val="32"/>
      <w:szCs w:val="32"/>
      <w:lang w:eastAsia="sk-SK"/>
    </w:rPr>
  </w:style>
  <w:style w:type="paragraph" w:styleId="Odsekzoznamu">
    <w:name w:val="List Paragraph"/>
    <w:aliases w:val="body,Odsek zoznamu2,List Paragraph,Odsek zoznamu1,Dot pt,F5 List Paragraph,Recommendation,List Paragraph11,List Paragraph à moi,Odsek zoznamu4,No Spacing1,List Paragraph Char Char Char,Indicator Text,Numbered Para 1"/>
    <w:basedOn w:val="Normlny"/>
    <w:link w:val="OdsekzoznamuChar"/>
    <w:uiPriority w:val="34"/>
    <w:qFormat/>
    <w:rsid w:val="002118DA"/>
    <w:pPr>
      <w:spacing w:after="0" w:line="240" w:lineRule="auto"/>
      <w:ind w:left="720"/>
      <w:contextualSpacing/>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unhideWhenUsed/>
    <w:rsid w:val="00A935E9"/>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A935E9"/>
    <w:rPr>
      <w:rFonts w:ascii="Times New Roman" w:eastAsia="Times New Roman" w:hAnsi="Times New Roman" w:cs="Times New Roman"/>
      <w:sz w:val="24"/>
      <w:szCs w:val="24"/>
      <w:lang w:eastAsia="sk-SK"/>
    </w:rPr>
  </w:style>
  <w:style w:type="character" w:customStyle="1" w:styleId="OdsekzoznamuChar">
    <w:name w:val="Odsek zoznamu Char"/>
    <w:aliases w:val="body Char,Odsek zoznamu2 Char,List Paragraph Char,Odsek zoznamu1 Char,Dot pt Char,F5 List Paragraph Char,Recommendation Char,List Paragraph11 Char,List Paragraph à moi Char,Odsek zoznamu4 Char,No Spacing1 Char,Indicator Text Char"/>
    <w:basedOn w:val="Predvolenpsmoodseku"/>
    <w:link w:val="Odsekzoznamu"/>
    <w:uiPriority w:val="34"/>
    <w:locked/>
    <w:rsid w:val="00E772B6"/>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EB34BA"/>
    <w:pPr>
      <w:tabs>
        <w:tab w:val="center" w:pos="4536"/>
        <w:tab w:val="right" w:pos="9072"/>
      </w:tabs>
      <w:spacing w:after="0" w:line="240" w:lineRule="auto"/>
    </w:pPr>
  </w:style>
  <w:style w:type="character" w:customStyle="1" w:styleId="PtaChar">
    <w:name w:val="Päta Char"/>
    <w:basedOn w:val="Predvolenpsmoodseku"/>
    <w:link w:val="Pta"/>
    <w:uiPriority w:val="99"/>
    <w:rsid w:val="00EB34BA"/>
  </w:style>
  <w:style w:type="character" w:customStyle="1" w:styleId="column-highlighted-part">
    <w:name w:val="column-highlighted-part"/>
    <w:basedOn w:val="Predvolenpsmoodseku"/>
    <w:rsid w:val="0098704E"/>
  </w:style>
  <w:style w:type="character" w:customStyle="1" w:styleId="Nadpis2Char">
    <w:name w:val="Nadpis 2 Char"/>
    <w:basedOn w:val="Predvolenpsmoodseku"/>
    <w:link w:val="Nadpis2"/>
    <w:uiPriority w:val="9"/>
    <w:rsid w:val="0098704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FE94F-53D6-476C-BBA2-A804E67BE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7</Pages>
  <Words>2021</Words>
  <Characters>11521</Characters>
  <Application>Microsoft Office Word</Application>
  <DocSecurity>0</DocSecurity>
  <Lines>96</Lines>
  <Paragraphs>27</Paragraphs>
  <ScaleCrop>false</ScaleCrop>
  <HeadingPairs>
    <vt:vector size="2" baseType="variant">
      <vt:variant>
        <vt:lpstr>Názov</vt:lpstr>
      </vt:variant>
      <vt:variant>
        <vt:i4>1</vt:i4>
      </vt:variant>
    </vt:vector>
  </HeadingPairs>
  <TitlesOfParts>
    <vt:vector size="1" baseType="lpstr">
      <vt:lpstr/>
    </vt:vector>
  </TitlesOfParts>
  <Company>MPRR SR</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Mikláš Norbert</dc:creator>
  <cp:lastModifiedBy>Mikláš, Norbert</cp:lastModifiedBy>
  <cp:revision>31</cp:revision>
  <dcterms:created xsi:type="dcterms:W3CDTF">2020-09-08T13:24:00Z</dcterms:created>
  <dcterms:modified xsi:type="dcterms:W3CDTF">2021-05-27T05:47:00Z</dcterms:modified>
</cp:coreProperties>
</file>