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8" w:rsidRPr="00C939B7" w:rsidRDefault="00AD65FC" w:rsidP="00AD65FC">
      <w:pPr>
        <w:outlineLvl w:val="0"/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 w:rsidRPr="00C939B7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  <w:t>Kritériá pre výber projektov</w:t>
      </w:r>
    </w:p>
    <w:p w:rsidR="00261C4F" w:rsidRDefault="00261C4F"/>
    <w:p w:rsidR="00261C4F" w:rsidRPr="00261C4F" w:rsidRDefault="00261C4F" w:rsidP="00AD65FC">
      <w:pPr>
        <w:spacing w:after="120"/>
        <w:outlineLvl w:val="0"/>
        <w:rPr>
          <w:b/>
        </w:rPr>
      </w:pPr>
      <w:r w:rsidRPr="00261C4F">
        <w:rPr>
          <w:b/>
        </w:rPr>
        <w:t>Integrovaný regionálny operačný program</w:t>
      </w:r>
      <w:bookmarkStart w:id="0" w:name="_GoBack"/>
      <w:bookmarkEnd w:id="0"/>
    </w:p>
    <w:p w:rsidR="00261C4F" w:rsidRPr="00261C4F" w:rsidRDefault="00261C4F" w:rsidP="001619A3">
      <w:pPr>
        <w:spacing w:after="120"/>
        <w:ind w:left="2694" w:hanging="2694"/>
        <w:outlineLvl w:val="0"/>
        <w:rPr>
          <w:b/>
        </w:rPr>
      </w:pPr>
      <w:r w:rsidRPr="00261C4F">
        <w:rPr>
          <w:b/>
        </w:rPr>
        <w:t xml:space="preserve">Prioritná os 3: </w:t>
      </w:r>
      <w:r w:rsidRPr="00261C4F">
        <w:rPr>
          <w:b/>
        </w:rPr>
        <w:tab/>
        <w:t>Mobilizácia kreatívneho potenciálu v regiónoch</w:t>
      </w:r>
    </w:p>
    <w:p w:rsidR="00261C4F" w:rsidRDefault="00261C4F" w:rsidP="001619A3">
      <w:pPr>
        <w:spacing w:after="120"/>
        <w:ind w:left="2694" w:hanging="2694"/>
        <w:rPr>
          <w:b/>
        </w:rPr>
      </w:pPr>
      <w:r w:rsidRPr="00261C4F">
        <w:rPr>
          <w:b/>
        </w:rPr>
        <w:t xml:space="preserve">Špecifický cieľ 3.1: </w:t>
      </w:r>
      <w:r w:rsidRPr="00261C4F">
        <w:rPr>
          <w:b/>
        </w:rPr>
        <w:tab/>
        <w:t>Stimulovanie podpory udržateľnej zamestnanosti a tvorby pracovných miest v kultúrnom a kreatívnom priemysle prostredníctvom vytvorenia priaznivého prostredia pre rozvoj kreatívneho talentu, netechnologických inovácií</w:t>
      </w:r>
    </w:p>
    <w:p w:rsidR="001619A3" w:rsidRDefault="001619A3" w:rsidP="001619A3">
      <w:pPr>
        <w:spacing w:after="120"/>
        <w:ind w:left="2694" w:hanging="2694"/>
        <w:rPr>
          <w:b/>
        </w:rPr>
      </w:pPr>
      <w:r>
        <w:rPr>
          <w:b/>
        </w:rPr>
        <w:t>Decentralizované aktivity:</w:t>
      </w:r>
      <w:r>
        <w:rPr>
          <w:b/>
        </w:rPr>
        <w:tab/>
      </w:r>
      <w:r w:rsidRPr="00034B43">
        <w:rPr>
          <w:b/>
        </w:rPr>
        <w:t>Umožnenie prístupu k hmotným a nehmotným aktívam MSP v kultúrnom a kreatívnom sektore pre účely tvorby  pracovných miest (decentralizovaná podpora)</w:t>
      </w:r>
    </w:p>
    <w:p w:rsidR="00C939B7" w:rsidRDefault="00C939B7" w:rsidP="00261C4F">
      <w:pPr>
        <w:spacing w:after="120"/>
        <w:ind w:left="1985" w:hanging="1985"/>
        <w:rPr>
          <w:b/>
          <w:sz w:val="24"/>
          <w:szCs w:val="24"/>
        </w:rPr>
      </w:pPr>
    </w:p>
    <w:p w:rsidR="00C939B7" w:rsidRDefault="00C939B7" w:rsidP="00C939B7">
      <w:pPr>
        <w:pBdr>
          <w:bottom w:val="single" w:sz="4" w:space="1" w:color="auto"/>
        </w:pBdr>
        <w:spacing w:after="120"/>
        <w:ind w:left="1985" w:hanging="1985"/>
        <w:rPr>
          <w:b/>
          <w:sz w:val="24"/>
          <w:szCs w:val="24"/>
        </w:rPr>
      </w:pPr>
      <w:r w:rsidRPr="00C939B7">
        <w:rPr>
          <w:b/>
          <w:sz w:val="24"/>
          <w:szCs w:val="24"/>
        </w:rPr>
        <w:t>Hodnotiace kritériá</w:t>
      </w:r>
    </w:p>
    <w:p w:rsidR="00261C4F" w:rsidRDefault="00261C4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69"/>
        <w:gridCol w:w="3829"/>
        <w:gridCol w:w="1108"/>
        <w:gridCol w:w="1041"/>
        <w:gridCol w:w="5829"/>
      </w:tblGrid>
      <w:tr w:rsidR="00C939B7" w:rsidRPr="00C939B7" w:rsidTr="00DB3DC6">
        <w:trPr>
          <w:cantSplit/>
          <w:trHeight w:val="439"/>
          <w:tblHeader/>
        </w:trPr>
        <w:tc>
          <w:tcPr>
            <w:tcW w:w="498" w:type="dxa"/>
            <w:shd w:val="clear" w:color="000000" w:fill="A6A6A6" w:themeFill="background1" w:themeFillShade="A6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P.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č.</w:t>
            </w:r>
          </w:p>
        </w:tc>
        <w:tc>
          <w:tcPr>
            <w:tcW w:w="1769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3829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108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Typ kritéria</w:t>
            </w:r>
          </w:p>
        </w:tc>
        <w:tc>
          <w:tcPr>
            <w:tcW w:w="1041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5829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Spôsob aplikácie hodnotiaceho kritéria</w:t>
            </w:r>
          </w:p>
        </w:tc>
      </w:tr>
      <w:tr w:rsidR="00C939B7" w:rsidRPr="00C939B7" w:rsidTr="00C939B7">
        <w:trPr>
          <w:cantSplit/>
        </w:trPr>
        <w:tc>
          <w:tcPr>
            <w:tcW w:w="14074" w:type="dxa"/>
            <w:gridSpan w:val="6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1. Príspevok  navrhovaného  projektu  k cieľom  a výsledkom  OP a  PO3</w:t>
            </w:r>
          </w:p>
        </w:tc>
      </w:tr>
      <w:tr w:rsidR="00C939B7" w:rsidRPr="00C939B7" w:rsidTr="001619A3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Súlad projektu s programovou stratégiou a intervenčnou logikou IROP PO3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súlad projektu s intervenčnou stratégiou IROP PO3, t. j. súlad projektu s: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 xml:space="preserve">- so špecifickým cieľom,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- očakávan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ý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mi výsledkami,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- definovanými oprávnenými aktivitami,</w:t>
            </w:r>
          </w:p>
          <w:p w:rsidR="004948FD" w:rsidRPr="00C939B7" w:rsidRDefault="004948FD" w:rsidP="004948FD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- hlavnými zásadami výberu operácií</w:t>
            </w:r>
            <w:r w:rsidR="003F1A32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(ak relevantné)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 xml:space="preserve">áno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- projekt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 xml:space="preserve"> je v súlade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 programovou stratégiou IROP PO3 v oblasti decentralizovanej podpory;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nie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projekt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nie je v súlade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s programovou stratégiou IROP PO3 v oblasti decentralizovanej podpory, resp. jeho súlad je iba v deklaratívnej rovine.</w:t>
            </w:r>
          </w:p>
        </w:tc>
      </w:tr>
      <w:tr w:rsidR="00C939B7" w:rsidRPr="00C939B7" w:rsidTr="001619A3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D22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  <w:r w:rsidR="00CD223D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Príspevok projektu k cieľom špecifického cieľa 3.1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kvantifikovaná miera príspevku k napĺňaniu cieľov špecifického cieľa 3.1. Táto miera príspevku je vyjadrená na základe princípu "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value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money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" ako pomer výšky NFP a deklarovanej  hodnoty ukazovateľa projektu vzťahujúci sa na špecifický cieľ 3.1 IROP, t. j. výška NFP na 1 vytvorené pracovné miesto.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15/10/5/0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15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výška NFP na 1 vytvorené pracovné miesto je menšia alebo rovná ako 50 000 EUR;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10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výška NFP na 1 vytvorené pracovné miesto je 50 001 do 100 000 EUR vrátane;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výška NFP na 1 vytvorené pracovné miesto je 100 001 do 150 000 EUR vrátane;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výška NFP na 1 vytvorené pracovné miesto je väčšia ako 150 001 EUR; </w:t>
            </w:r>
          </w:p>
        </w:tc>
      </w:tr>
      <w:tr w:rsidR="00C939B7" w:rsidRPr="00C939B7" w:rsidTr="001619A3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D22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  <w:r w:rsidR="00CD223D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Príspevok projektu k tvorbe pracovných miest pre skupiny neaktívnych alebo nezamestnaných osôb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celkový počet pracovných miest vytvorených pre skupiny neaktívnych alebo nezamestnaných osôb na základe hodnôt merateľných ukazovateľov.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9E2B4B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- 2 a viac pracovných miest pre skupiny aktívnych a nezamestnaných osôb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- 1 pracovné miest</w:t>
            </w:r>
            <w:r w:rsidR="009E2B4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skupiny aktívnych a nezamestnaných osôb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žiadne pracovné miest</w:t>
            </w:r>
            <w:r w:rsidR="009E2B4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skupiny aktívnych a nezamestnaných osôb</w:t>
            </w:r>
          </w:p>
        </w:tc>
      </w:tr>
      <w:tr w:rsidR="00C939B7" w:rsidRPr="00C939B7" w:rsidTr="001619A3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D22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1.</w:t>
            </w:r>
            <w:r w:rsidR="00CD223D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Príspevok projektu k národným strategickým dokumentom v oblasti KKP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príspevok projektu k plneniu cieľov nasledovných národných strategických dokumentov v oblasti KKP: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 xml:space="preserve">- Stratégia rozvoja kultúry,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 xml:space="preserve">- Akčný plán Stratégie rozvoja kultúry,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- Stratégia rozvoja kultúrneho a kreatívneho priemyslu,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- Akčný plán stratégie rozvoja kultúrneho a kreatívneho priemyslu</w:t>
            </w:r>
            <w:r w:rsidR="00FA53C4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</w:p>
          <w:p w:rsidR="00FA53C4" w:rsidRPr="00C939B7" w:rsidRDefault="00FA53C4" w:rsidP="00FA53C4">
            <w:pPr>
              <w:pStyle w:val="Bezriadkovania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94C1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- s RIS3 - Stratégiou výskumu a inovácií pre inteligentnú špecializáciu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Projekt prispieva k dvom a viacerým strategickým oblastiam v uvedených národných strategických dokumentoch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Projekt prispieva k jednej strategickej oblasti v uvedených národných strategických dokumentoch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Projekt neprispieva k žiadnemu zo strategických dokumentov, resp. jeho príspevok je len na deklaratívnej úrovni.</w:t>
            </w:r>
          </w:p>
        </w:tc>
      </w:tr>
    </w:tbl>
    <w:p w:rsidR="00BF102A" w:rsidRDefault="00BF102A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69"/>
        <w:gridCol w:w="3896"/>
        <w:gridCol w:w="1041"/>
        <w:gridCol w:w="1041"/>
        <w:gridCol w:w="5829"/>
      </w:tblGrid>
      <w:tr w:rsidR="00C939B7" w:rsidRPr="00C939B7" w:rsidTr="00DF17DB">
        <w:trPr>
          <w:cantSplit/>
          <w:trHeight w:val="284"/>
        </w:trPr>
        <w:tc>
          <w:tcPr>
            <w:tcW w:w="14074" w:type="dxa"/>
            <w:gridSpan w:val="6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2. Navrhovaný spôsob realizácie projektu</w:t>
            </w:r>
          </w:p>
        </w:tc>
      </w:tr>
      <w:tr w:rsidR="00C939B7" w:rsidRPr="00C939B7" w:rsidTr="00DF17DB">
        <w:trPr>
          <w:cantSplit/>
          <w:trHeight w:val="284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Posudzuje sa vnútorná logika projektu, t.j. či sú aktivity projektu zvolené na základe východiskovej situácie, či sú zrozumiteľne definované a či zabezpečujú dosiahnutie plánovaných cieľov projektu. 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Všetky hlavné aktivity projektu sú odôvodnené z pohľadu východiskovej situácie, sú zrozumiteľne definované a ich realizáciou sa dosiahnu plánované ciele projektu;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C939B7" w:rsidRPr="00C939B7" w:rsidTr="00DF17DB">
        <w:trPr>
          <w:cantSplit/>
          <w:trHeight w:val="284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Posúdenie vhodnosti navrhovaných aktivít z vecného a časového hľadiska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 xml:space="preserve">5 bodov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- Navrhovaný spôsob realizácie aktivít umožňuje dosiahnutie výstupov projektu v navrhovanom rozsahu, aktivity projektu majú logickú vzájomnú súvislosť, časové lehoty realizácie aktivít sú reálne a sú v súlade so súvisiacou dokumentáciou;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Navrhovaný spôsob realizácie aktivít vykazuje jeden z nedostatkov: neumožňuje dosiahnutie minimálne jedného z výstupov projektu v navrhovanom rozsahu, aktivity projektu nie sú v plnej miere logicky prepojené, časové lehoty realizácie aktivít nie sú reálne, nie sú chronologicky usporiadané a nie sú v súlade so súvisiacou dokumentáciou.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Navrhovaný spôsob realizácie aktivít vykazuje viaceré z nasledovných nedostatkov: neumožňuje dosiahnutie výstupov projektu v navrhovanom rozsahu, aktivity projektu nie sú v plnej miere logicky prepojené, časové lehoty realizácie aktivít nie sú reálne, nie sú chronologicky usporiadané, nie sú v súlade so súvisiacou dokumentáciou. </w:t>
            </w:r>
          </w:p>
        </w:tc>
      </w:tr>
      <w:tr w:rsidR="00C939B7" w:rsidRPr="00C939B7" w:rsidTr="00DF17DB">
        <w:trPr>
          <w:cantSplit/>
          <w:trHeight w:val="284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vzhľadom na výšku žiadaného NFP.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Zvolené merateľné ukazovatele komplexne vyjadrujú výsledky navrhovaných aktivít, sú dosiahnuteľné v lehotách stanovených v časovom rámci projektu a ich plánované hodnoty zodpovedajú výške NFP v zmysle princípu „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Value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money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“.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Zvolené merateľné ukazovatele vyjadrujú výsledky navrhovaných aktivít, sú dosiahnuteľné v lehotách stanovených v časovom rámci projektu a ich plánované hodnoty zodpovedajú výške NFP v zmysle princípu „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Value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money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“. Identifikované nedostatky nepredstavujú vážne ohrozenie dosiahnutia cieľov projektu.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C939B7" w:rsidRPr="00C939B7" w:rsidTr="00DF17DB">
        <w:trPr>
          <w:cantSplit/>
          <w:trHeight w:val="284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2.4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Stupeň prežitia podniku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20F" w:rsidRPr="0099420F" w:rsidRDefault="0099420F" w:rsidP="0099420F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Stupeň prežitia podniku sa hodnotí pomocou:</w:t>
            </w:r>
          </w:p>
          <w:p w:rsidR="0099420F" w:rsidRPr="0099420F" w:rsidRDefault="0099420F" w:rsidP="0099420F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:rsidR="0099420F" w:rsidRPr="0099420F" w:rsidRDefault="0099420F" w:rsidP="0099420F">
            <w:pPr>
              <w:pStyle w:val="Odsekzoznamu"/>
              <w:numPr>
                <w:ilvl w:val="0"/>
                <w:numId w:val="2"/>
              </w:numPr>
              <w:spacing w:after="200"/>
              <w:ind w:left="357" w:hanging="284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Peňažného objemu odhadovaných </w:t>
            </w:r>
            <w:proofErr w:type="spellStart"/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v čase ukončenia realizácie projektu na základe podnikateľského plánu a finančnej analýzy </w:t>
            </w:r>
          </w:p>
          <w:p w:rsidR="0099420F" w:rsidRPr="0099420F" w:rsidRDefault="0099420F" w:rsidP="0099420F">
            <w:pPr>
              <w:pStyle w:val="Odsekzoznamu"/>
              <w:ind w:left="357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:rsidR="00C939B7" w:rsidRPr="0099420F" w:rsidRDefault="0099420F" w:rsidP="0099420F">
            <w:pPr>
              <w:pStyle w:val="Odsekzoznamu"/>
              <w:numPr>
                <w:ilvl w:val="0"/>
                <w:numId w:val="2"/>
              </w:numPr>
              <w:spacing w:after="200"/>
              <w:ind w:left="357" w:hanging="284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Dĺžky doby fungovania podniku pred podaním žiadosti o NFP.  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9B7" w:rsidRPr="00CD223D" w:rsidRDefault="0099420F" w:rsidP="00C939B7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8341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Dĺžka doby fungovania podniku pred podaním žiadosti o NFP je dlhšia ako 2 roky a zároveň odhadovaný peňažný objem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v čase ukončenia realizácie projektu je minimálne vo výške 25% z prevádzkových nákladov, alebo dĺžka doby fungovania podniku pred podaním žiadosti o NFP je kratšia ako 2 roky a zároveň odhadovaný peňažný objem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v čase ukončenia realizácie projektu je minimálne vo výške 50% z prevádzkových nákladov                                                                                                                                   </w:t>
            </w: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8341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Dĺžka doby fungovania podniku pred podaním žiadosti o NFP je dlhšia ako 2 roky a zároveň odhadovaný peňažný objem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v čase ukončenia realizácie projektu je minimálne vo výške 10% z prevádzkových nákladov, alebo dĺžka doby fungovania podniku pred podaním žiadosti o NFP je kratšia ako 2 roky a zároveň odhadovaný peňažný objem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v čase ukončenia realizácie projektu je minimálne vo výške 25% z prevádzkových nákladov                                                          </w:t>
            </w: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8341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 Dĺžka doby fungovania podniku pred podaním žiadosti o NFP je dlhšia ako 2 roky a zároveň odhadovaný peňažný objem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v čase ukončenia realizácie projektu nie je, alebo dĺžka doby fungovania podniku pred podaním žiadosti o NFP je kratšia ako 2 roky a zároveň peňažný objem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novozazmluvnených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kontraktov nie je.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39B7" w:rsidRPr="00C939B7" w:rsidTr="00DF17DB">
        <w:trPr>
          <w:cantSplit/>
          <w:trHeight w:val="284"/>
        </w:trPr>
        <w:tc>
          <w:tcPr>
            <w:tcW w:w="498" w:type="dxa"/>
            <w:shd w:val="clear" w:color="000000" w:fill="auto"/>
            <w:noWrap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2.5</w:t>
            </w:r>
          </w:p>
        </w:tc>
        <w:tc>
          <w:tcPr>
            <w:tcW w:w="1769" w:type="dxa"/>
            <w:shd w:val="clear" w:color="000000" w:fill="auto"/>
            <w:vAlign w:val="center"/>
            <w:hideMark/>
          </w:tcPr>
          <w:p w:rsidR="00C939B7" w:rsidRPr="0099420F" w:rsidRDefault="00C939B7" w:rsidP="00C939B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Stupeň inovácie produktu alebo služby</w:t>
            </w:r>
            <w:r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br w:type="page"/>
            </w:r>
            <w:r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br w:type="page"/>
            </w:r>
          </w:p>
        </w:tc>
        <w:tc>
          <w:tcPr>
            <w:tcW w:w="3896" w:type="dxa"/>
            <w:shd w:val="clear" w:color="000000" w:fill="auto"/>
            <w:vAlign w:val="center"/>
            <w:hideMark/>
          </w:tcPr>
          <w:p w:rsidR="00C939B7" w:rsidRPr="00CD223D" w:rsidRDefault="0099420F" w:rsidP="00C939B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sk-SK"/>
              </w:rPr>
            </w:pPr>
            <w:r w:rsidRPr="009F38C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sk-SK"/>
              </w:rPr>
              <w:t>Stupeň inovácie produktu alebo služby</w:t>
            </w:r>
            <w:r w:rsidRPr="00834128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sa hodnotí pomocou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ukazovateľa návratnosti investovaných výdavkov na vývoj (tzv.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RoPDE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041" w:type="dxa"/>
            <w:shd w:val="clear" w:color="000000" w:fill="auto"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000000" w:fill="auto"/>
            <w:vAlign w:val="center"/>
            <w:hideMark/>
          </w:tcPr>
          <w:p w:rsidR="00C939B7" w:rsidRPr="0099420F" w:rsidRDefault="00CE156C" w:rsidP="00CE156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10</w:t>
            </w:r>
            <w:r w:rsidR="00C939B7"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/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5</w:t>
            </w:r>
            <w:r w:rsidR="00C939B7" w:rsidRP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/0</w:t>
            </w:r>
          </w:p>
        </w:tc>
        <w:tc>
          <w:tcPr>
            <w:tcW w:w="5829" w:type="dxa"/>
            <w:shd w:val="clear" w:color="000000" w:fill="auto"/>
            <w:vAlign w:val="center"/>
            <w:hideMark/>
          </w:tcPr>
          <w:p w:rsidR="0099420F" w:rsidRDefault="00CE156C" w:rsidP="0099420F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>10</w:t>
            </w:r>
            <w:r w:rsidRPr="0083412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 xml:space="preserve"> </w:t>
            </w:r>
            <w:r w:rsidR="0099420F" w:rsidRPr="0083412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>bodov</w:t>
            </w:r>
            <w:r w:rsidR="0099420F" w:rsidRPr="0083412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 xml:space="preserve"> -</w:t>
            </w:r>
            <w:r w:rsidR="0099420F" w:rsidRPr="00834128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dosiahne inovácia (produkt/služba) vtedy, ak </w:t>
            </w:r>
            <w:proofErr w:type="spellStart"/>
            <w:r w:rsid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RoPDE</w:t>
            </w:r>
            <w:proofErr w:type="spellEnd"/>
            <w:r w:rsid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bude minimálne vo výške -1.</w:t>
            </w:r>
          </w:p>
          <w:p w:rsidR="0099420F" w:rsidRDefault="00CE156C" w:rsidP="0099420F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>5</w:t>
            </w:r>
            <w:r w:rsidRPr="0083412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 xml:space="preserve"> </w:t>
            </w:r>
            <w:r w:rsidR="0099420F" w:rsidRPr="0083412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>body</w:t>
            </w:r>
            <w:r w:rsidR="0099420F" w:rsidRPr="00834128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- </w:t>
            </w:r>
            <w:r w:rsid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dosiahne inovácia (produkt/služba) vtedy, ak </w:t>
            </w:r>
            <w:proofErr w:type="spellStart"/>
            <w:r w:rsid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RoPDE</w:t>
            </w:r>
            <w:proofErr w:type="spellEnd"/>
            <w:r w:rsidR="0099420F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dosahuje hodnotu v intervale </w:t>
            </w:r>
            <w:r w:rsidR="0099420F" w:rsidRPr="00741079">
              <w:rPr>
                <w:sz w:val="18"/>
                <w:szCs w:val="18"/>
              </w:rPr>
              <w:sym w:font="Symbol" w:char="F03C"/>
            </w:r>
            <w:r w:rsidR="0099420F" w:rsidRPr="00741079">
              <w:rPr>
                <w:sz w:val="18"/>
                <w:szCs w:val="18"/>
              </w:rPr>
              <w:t>-2;-1</w:t>
            </w:r>
            <w:r w:rsidR="0099420F" w:rsidRPr="00741079">
              <w:rPr>
                <w:sz w:val="18"/>
                <w:szCs w:val="18"/>
              </w:rPr>
              <w:sym w:font="Symbol" w:char="F03E"/>
            </w:r>
          </w:p>
          <w:p w:rsidR="00C939B7" w:rsidRPr="00CD223D" w:rsidRDefault="0099420F" w:rsidP="0099420F">
            <w:pPr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sk-SK"/>
              </w:rPr>
            </w:pPr>
            <w:r w:rsidRPr="0083412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sk-SK"/>
              </w:rPr>
              <w:t>0 bodov</w:t>
            </w:r>
            <w:r w:rsidRPr="00834128"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-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dosiahne inovácia (produkt/služba) vtedy, ak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>RoPDE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 dosiahne nižšiu hodnotu ako -2</w:t>
            </w:r>
          </w:p>
        </w:tc>
      </w:tr>
      <w:tr w:rsidR="00C939B7" w:rsidRPr="00C939B7" w:rsidTr="00DF17DB">
        <w:trPr>
          <w:cantSplit/>
          <w:trHeight w:val="284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2.6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Stupeň kooperácie projektu s lokálnymi produkčnými systémami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99420F" w:rsidRDefault="0099420F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pomer finančného objemu dodávok od lokálnych dodávateľov k celkovému finančnému objemu dodávok.  Za lokálnych dodávateľov sa považujú podnikateľské subjekty registrované na území SR.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99420F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ak uvedený pomer dosiahne aspoň 75%                                                                                                      </w:t>
            </w:r>
            <w:r w:rsidRPr="0099420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ak uvedený pomer dosiahne aspoň 50%                                                                                                        </w:t>
            </w:r>
            <w:r w:rsidRPr="0099420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ak uvedený pomer nedosiahne 50%                           </w:t>
            </w:r>
          </w:p>
        </w:tc>
      </w:tr>
      <w:tr w:rsidR="00DF17DB" w:rsidRPr="00C939B7" w:rsidTr="00DF17DB">
        <w:trPr>
          <w:cantSplit/>
          <w:trHeight w:val="284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DF17DB" w:rsidRPr="0099420F" w:rsidRDefault="00DF17DB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2.7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F17DB" w:rsidRPr="0099420F" w:rsidRDefault="00DF17DB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Príspevok projektu k podpore najmenej rozvinutých okresov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DF17DB" w:rsidRPr="0099420F" w:rsidRDefault="00DF17DB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Posudzuje sa príspevok projektu k podpore najmenej rozvinutých okresov. Hodnotí sa, či sa miesto realizácie aktivít projektu uvedené v žiadosti o NFP nachádza na území okresu, ktorý je v zozname najmenej rozvinutých okresov podľa zákona č. 336/2015 Z. z. </w:t>
            </w:r>
            <w:r w:rsidRPr="00DF17D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podpore najmenej rozvinutých okresov a o zmene a doplnení niektorých zákonov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F17DB" w:rsidRPr="0099420F" w:rsidRDefault="00DF17DB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F17DB" w:rsidRPr="0099420F" w:rsidRDefault="00DF17DB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DF17DB" w:rsidRDefault="00DF17DB" w:rsidP="00DF17DB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99420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miesto realizácie aktivít projektu uvedené v žiadosti o NFP sa </w:t>
            </w:r>
            <w:r w:rsidRPr="00DF17DB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nachádza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na území okresu, ktorý je v zozname najmenej rozvinutých okresov podľa zákona č. 336/2015 Z. z. </w:t>
            </w:r>
            <w:r w:rsidRPr="00DF17D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podpore najmenej rozvinutých okresov a o zmene a doplnení niektorých zákonov</w:t>
            </w:r>
          </w:p>
          <w:p w:rsidR="00DF17DB" w:rsidRPr="0099420F" w:rsidRDefault="00DF17DB" w:rsidP="00DF17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</w:pPr>
            <w:r w:rsidRPr="0099420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99420F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miesto realizácie aktivít projektu uvedené v žiadosti o NFP sa </w:t>
            </w:r>
            <w:r w:rsidRPr="00DF17DB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nenachádza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na území okresu, ktorý je v zozname najmenej rozvinutých okresov podľa zákona č. 336/2015 Z. z. </w:t>
            </w:r>
            <w:r w:rsidRPr="00DF17D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podpore najmenej rozvinutých okresov a o zmene a doplnení niektorých zákonov</w:t>
            </w:r>
          </w:p>
        </w:tc>
      </w:tr>
    </w:tbl>
    <w:p w:rsidR="00BF102A" w:rsidRDefault="00BF102A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69"/>
        <w:gridCol w:w="3896"/>
        <w:gridCol w:w="1041"/>
        <w:gridCol w:w="1041"/>
        <w:gridCol w:w="5829"/>
      </w:tblGrid>
      <w:tr w:rsidR="00C939B7" w:rsidRPr="00C939B7" w:rsidTr="00C939B7">
        <w:trPr>
          <w:cantSplit/>
        </w:trPr>
        <w:tc>
          <w:tcPr>
            <w:tcW w:w="14074" w:type="dxa"/>
            <w:gridSpan w:val="6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3. Administratívna a prevádzková kapacita žiadateľa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3.1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Kapacita žiadateľa na realizáciu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D223D" w:rsidP="009E2B4B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Posudzuje sa kapacita žiadateľa, v prípade relevantnosti aj partnera na realizáciu projektu, t. j. počas obdobia fyzickej realizácie aktivít uvedeného v harmonograme projektu, resp. počas financovania projektu zo zdrojov EŠIF. V rámci toho sa posudzuje, či žiadateľ disponuje dostatočnými administratívnymi kapacitami s potrebnou odbornou spôsobilosťou a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a potrebným materiálno-technickým zázemím pre realizáciu projektu v danej oblasti. Realizácia projektu môže byť zabezpečená internými kapacitami žiadateľa alebo externými kapacitami, ktoré si žiadateľ na tento účel obstará.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D223D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žiadateľ/partner disponuje adekvátnym materiálno-technickým zázemím a dostatočnými internými administratívnymi kapacitami s náležitou odbornou spôsobilosťou a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realizáciu projektu v danej oblasti, alebo má uvedené technické zázemie a kapacity zabezpečené prostredníctvom dodávateľa;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žiadateľ/partner disponuje obmedzeným materiálno-technickým zázemím a obmedzenými internými administratívnymi kapacitami s náležitou odbornou spôsobilosťou a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realizáciu projektu v danej oblasti, alebo má uvedené technické zázemie a kapacity zabezpečené prostredníctvom dodávateľa; obmedzenia nemajú závažný vplyv na realizáciu projektu;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žiadateľ/partner nedisponuje adekvátnym materiálno-technickým zázemím a dostatočnými internými administratívnymi kapacitami s náležitou odbornou spôsobilosťou a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realizáciu projektu v danej oblasti, a nemá ani uvedené technické zázemie a kapacity zabezpečené prostredníctvom dodávateľa; 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3.2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Kapacita žiadateľa na riadenie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administratívna kapacita žiadateľa, v prípade relevantnosti aj partnera, na riadenie projektu v súlade s podmienkami definovanými v príslušnej riadiacej dokumentácii IROP. V rámci toho sa posudzujú aj skúsenosti žiadateľa s riadením podobných projektov. Riadenie projektu môže byť zabezpečené internými kapacitami žiadateľa alebo externými kapacitami, ktoré si žiadateľ na tento účel obstará.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9E2B4B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Administratívne kapacity žiadateľa, re</w:t>
            </w:r>
            <w:r w:rsidR="009E2B4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p. partnera, na riadenie projektu podľa podmienok riadiacej dokumentácie IROP sú dostatočné. Žiadateľ má zabezpečené, resp. deklaruj</w:t>
            </w:r>
            <w:r w:rsidR="009E2B4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e zabezpečenie riadenia projekt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u a) externými kapacitami so skúsenosťami v oblasti riadenia podobných projektov alebo b) internými kapacitami v primeranom rozsahu projektu, ktoré majú skúsenosti s riadením aspoň jedného podobného projektu;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Administratívne kapacity žiadateľa, re</w:t>
            </w:r>
            <w:r w:rsidR="009E2B4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p. partnera, na riadenie projektu podľa podmienok riadiacej dokumentácie IROP sú dostatočné. Žiadateľ má zabezpečené, resp. deklaruje zabezpečenie riadenia projektu internými kapacitami primeranými rozsahu projektu bez preukázaných skúseností z podobných projektov;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Administratívne kapacity žiadateľa, re</w:t>
            </w:r>
            <w:r w:rsidR="009E2B4B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p. partnera, na riadenie projektu podľa podmienok riadiacej dokumentácie IROP sú nedostatočné z hľadiska ich počtu a/alebo skúseností s riadením podobných projektov.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3.3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Kapacita žiadateľa na prevádzkovanie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D223D" w:rsidP="0099420F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Posudzuje sa kapacita žiadateľa, v prípade relevantnosti aj partnera na zabezpečenie prevádzky projektu. Pod prevádzkou sa rozumie realizácia aktivít nadväzujúcich na aktivity financované z prostriedkov ĚSIF, t. j. po ukončení financovania z NFP. V rámci toho sa posudzuje, či žiadateľ disponuje dostatočnými administratívnymi kapacitami s potrebnou odbornou spôsobilosťou a </w:t>
            </w:r>
            <w:proofErr w:type="spellStart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834128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a potrebným materiálno-technickým zázemím pre zabezpečenie prevádzky projektu.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9E2B4B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 xml:space="preserve">5 bodov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- žiadateľ/partner disponuje adekvátnym materiálno-technickým zázemím a dostatočnými internými administratívnymi kapacitami s náležitou odbornou spôsobilosťou a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zabezpečenie prevádzky projektu;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žiadateľ/partner disponuje obmedzeným materiálno-technickým zázemím a obmedzenými internými administratívnymi kapacitami s náležitou odbornou spôsobilosťou a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zabezpečenie prevádzky projektu; obmedzenia nemajú závažný vplyv na prevádzku projektu;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žiadateľ/partner nedisponuje adekvátnym materiálno-technickým zázemím a dostatočnými internými administratívnymi kapacitami s náležitou odbornou spôsobilosťou a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know-how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pre zabezpečenie prevádzky projektu.</w:t>
            </w:r>
          </w:p>
        </w:tc>
      </w:tr>
      <w:tr w:rsidR="00C939B7" w:rsidRPr="00C939B7" w:rsidTr="00C939B7">
        <w:trPr>
          <w:cantSplit/>
        </w:trPr>
        <w:tc>
          <w:tcPr>
            <w:tcW w:w="14074" w:type="dxa"/>
            <w:gridSpan w:val="6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4. Finančná a ekonomická stránka projektu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4.1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Účelnosť a vecná oprávnenosť výdavkov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sa, či sú žiadané výdavky projektu vecne (obsahovo) oprávnené v zmysle riadiacej dokumentácie IROP PO3 upravujúcej oblasť oprávnenosti výdavkov, resp. výzvy, či sú účelné z pohľadu dosahovania stanovených cieľov projektu (t.j. či sú potrebné/nevyhnutné na realizáciu aktivít projektu) a či spĺňajú zásadu účinnosti (t.j. plnenie stanovených cieľov a dosahovanie plánovaných výsledkov).</w:t>
            </w:r>
          </w:p>
          <w:p w:rsidR="0044177E" w:rsidRPr="00C939B7" w:rsidRDefault="0044177E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44177E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 prípade identifikácie neoprávnených výdavkov projektu sa v procese odborného hodnotenia výška celkových oprávnených výdavkov projektu adekvátne zníži.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áno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- 70% a viac finančnej hodnoty žiadateľom definovaných celkových oprávnených výdavkov projektu je vecne oprávnených (obsahová oprávnenosť, účelnosť a účinnosť).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nie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Menej ako 70% finančnej hodnoty žiadateľom definovaných celkových oprávnených výdavkov projektu je vecne oprávnených (obsahová oprávnenosť, účelnosť a účinnosť).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Default="00C939B7" w:rsidP="0099420F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sa, či navrhnuté výdavky projektu spĺňajú podmienku hospodárnosti a efektívnosti a či zodpovedajú obvyklým cenám v danom mieste a čase.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Uvedené sa overuje prostredníctvom stanovených finančných limitov, príp. zrealizovaného verejného obstarávania, vykonaného prieskumu trhu alebo ďalších nástrojov na overenie hospodárnosti a efektívnosti výdavkov (napr. znalecký posudok).</w:t>
            </w:r>
          </w:p>
          <w:p w:rsidR="0044177E" w:rsidRDefault="0044177E" w:rsidP="0099420F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:rsidR="0044177E" w:rsidRPr="00C939B7" w:rsidRDefault="0044177E" w:rsidP="0099420F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44177E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 prípade prekročenia stanovených finančných limitov, alebo v prípade konkrétnych výdavkov, ktoré budú nadhodnotené, budú tieto výdavky znížené a projekt nebude diskvalifikovaný. 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spacing w:after="240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áno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Žiadané výdavky projektu sú hospodárne a efektívne a zodpovedajú obvyklým cenám v danom čase a mieste a spĺňajú cieľ minimalizácie nákladov pri dodržaní požadovanej kvality výstupov.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nie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9E2B4B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Posudzuje sa zabezpečenie udržateľnosti projektu, t.j. finančného krytia prevádzky projektu (CF -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cash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flow</w:t>
            </w:r>
            <w:proofErr w:type="spellEnd"/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) počas celého obdobia udržateľnosti projektu podľa čl. 71 všeobecného nariadenia.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Za udržateľný sa považuje projekt, ktorý vo finančnej analýze preukáže:                                                                                                               1.  kladný alebo minimálne nulový kumulovaný (nediskontovaný) čistý peňažný tok za každý rok obdobia udržateľnosti projektu, alebo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2. kladný alebo minimálne nulový kumulovaný (nediskontovaný) čistý peňažný tok v poslednom roku sledovaného obdobia.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  <w:t>3. V prípade záporného kumulovaného čistého peňažného toku v jednotlivých rokoch obdobia udržateľnosti projektu alebo v prípade záporného kumulovaného čistého peňažného toku v poslednom roku sledovaného obd</w:t>
            </w:r>
            <w:r w:rsidR="009E2B4B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bia sa hodnotia dostatočné dodatočné zdroje krytia deficitu.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áno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prevádzky. Finančná situácia žiadateľa je dobrá a nepredstavuje riziko pre realizáciu projektu.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nie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Prevádzka projektu nedosahuje kladnú hodnotu kumulovaného CF v každom roku referenčného obdobia udržateľnosti projektu a zároveň pre roky so záporným kumulovaným CF nie sú uvedené relevantné a overiteľné zdroje/spôsoby finančného krytia prevádzky.  Finančná situácia žiadateľa je zlá a predstavuje riziko pre realizáciu projektu.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Miera vecnej oprávnenosti výdavkov projektu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sa miera správnosti rozpočtu projektu z pohľadu vecnej oprávnenosti (obsahová oprávnenosť v zmysle riadiacej dokumentácie IROP, hospodárnosť, efektívnosť, účelnosť a účinnosť).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viac ako 90% z finančnej hodnoty navrhovaných celkových výdavkov je vecne oprávnených.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- 80% (vrátane) až 90% z finančnej hodnoty navrhovaných celkových výdavkov je vecne oprávnených.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- 70% až do 80% z finančnej hodnoty navrhovaných celkových výdavkov je vecne oprávnených.</w:t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4.5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Štruktúra a správnosť rozpočtu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99420F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Rozpočet je matematicky správny, jednotlivé položky sú  zrozumiteľné, dostatočne podrobne špecifikované a správne priradené k skupinám oprávnených výdavkov. Prípadné nedostatky sa týkajú iba individuálnych položiek a nespôsobujú odchýlku väčšiu než 1% z výšky celkového navrhovaného rozpočtu.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 w:type="page"/>
            </w:r>
          </w:p>
          <w:p w:rsidR="0099420F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Rozpočet vykazuje nedostatky v matematickej správnosti, a/alebo sú identifikované nedostatky v jednotlivých položkách (nie sú  zrozumiteľné, dostatočne podrobne špecifikované a/alebo správne priradené k skupinám oprávnených výdavkov). Identifikované nedostatky sa týkajú súhrnných položiek a/alebo individuálnych položiek. Nedostatky nespôsobujú odchýlku väčšiu než 5% z výšky celkového navrhovaného rozpočtu.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 w:type="page"/>
            </w:r>
          </w:p>
          <w:p w:rsidR="00C939B7" w:rsidRPr="00C939B7" w:rsidRDefault="00C939B7" w:rsidP="00C939B7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Rozpočet vykazuje nedostatky v matematickej správnosti, a/alebo sú identifikované nedostatky v jednotlivých položkách (nie sú  zrozumiteľné, dostatočne podrobne špecifikované a/alebo správne priradené k skupinám oprávnených výdavkov). Identifikované nedostatky sa týkajú súhrnných položiek a/alebo individuálnych položiek. Nedostatky spôsobujú odchýlku 5% a viac z výšky celkového navrhovaného rozpočtu.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 w:type="page"/>
            </w:r>
          </w:p>
        </w:tc>
      </w:tr>
      <w:tr w:rsidR="00C939B7" w:rsidRPr="00C939B7" w:rsidTr="00C939B7">
        <w:trPr>
          <w:cantSplit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4.6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939B7" w:rsidRPr="00C939B7" w:rsidRDefault="00237D74" w:rsidP="00356764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financovanie </w:t>
            </w:r>
            <w:r w:rsidR="00C939B7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výdavkov nad rámec minimálneho </w:t>
            </w:r>
            <w:r w:rsidR="00356764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spolufinancovania</w:t>
            </w:r>
            <w:r w:rsidR="00356764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939B7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podľa schémy pomoci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C939B7" w:rsidRPr="00C939B7" w:rsidRDefault="00C939B7" w:rsidP="00E92060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Posudzuje sa zvýšená miera %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spolufinancovania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celkových oprávnených výdavkov nad mieru minimálneho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spolufinancovania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definovaného v príslušnej schéme pomoci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5-0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C939B7" w:rsidRPr="00C939B7" w:rsidRDefault="00C939B7" w:rsidP="00E92060">
            <w:pP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5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zvýšená miera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spolufinancovania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viac ako 10% oproti schéme pomoci,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4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zvýšená miera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financovania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8 - 10% (vrátane) oproti schéme pomoci,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3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zvýšená miera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financovania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6 - 8% (vrátane) oproti schéme pomoci,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2 body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zvýšená miera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financovania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3 - 6% (vrátane) oproti schéme pomoci,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1 bod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zvýšená miera </w:t>
            </w:r>
            <w:r w:rsidR="00E92060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  <w:r w:rsidR="00E92060"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financovania 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o viac ako 0 - 3% (vrátane) oproti schéme pomoci,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br/>
            </w:r>
            <w:r w:rsidRPr="00C939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sk-SK"/>
              </w:rPr>
              <w:t>0 bodov</w:t>
            </w:r>
            <w:r w:rsidRPr="00C939B7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 - intenzita pomoci podľa schémy pomoci</w:t>
            </w:r>
          </w:p>
        </w:tc>
      </w:tr>
    </w:tbl>
    <w:p w:rsidR="00C939B7" w:rsidRDefault="00C939B7"/>
    <w:p w:rsidR="00C939B7" w:rsidRPr="00C939B7" w:rsidRDefault="00C939B7" w:rsidP="00C939B7">
      <w:r w:rsidRPr="00C939B7">
        <w:t xml:space="preserve">Rozlišovacím kritériom v prípade rovnakého počtu bodov je </w:t>
      </w:r>
      <w:r w:rsidR="00124E65" w:rsidRPr="00124E65">
        <w:rPr>
          <w:b/>
        </w:rPr>
        <w:t>celková výška žiadaného NFP na 1 vytvorené pracovné miesto.</w:t>
      </w:r>
    </w:p>
    <w:p w:rsidR="00261C4F" w:rsidRDefault="00C939B7" w:rsidP="00C939B7">
      <w:pPr>
        <w:tabs>
          <w:tab w:val="left" w:pos="1215"/>
        </w:tabs>
      </w:pPr>
      <w:r>
        <w:tab/>
      </w:r>
    </w:p>
    <w:p w:rsidR="00C939B7" w:rsidRDefault="00C939B7" w:rsidP="00C939B7">
      <w:pPr>
        <w:tabs>
          <w:tab w:val="left" w:pos="1215"/>
        </w:tabs>
      </w:pPr>
    </w:p>
    <w:p w:rsidR="00C939B7" w:rsidRDefault="00C939B7" w:rsidP="00C939B7">
      <w:pPr>
        <w:tabs>
          <w:tab w:val="left" w:pos="1215"/>
        </w:tabs>
      </w:pPr>
    </w:p>
    <w:p w:rsidR="00C939B7" w:rsidRPr="00C939B7" w:rsidRDefault="00C939B7" w:rsidP="00C939B7">
      <w:pPr>
        <w:pBdr>
          <w:bottom w:val="single" w:sz="4" w:space="1" w:color="auto"/>
        </w:pBdr>
        <w:rPr>
          <w:b/>
          <w:sz w:val="24"/>
          <w:szCs w:val="24"/>
        </w:rPr>
      </w:pPr>
      <w:r w:rsidRPr="00C939B7">
        <w:rPr>
          <w:b/>
          <w:sz w:val="24"/>
          <w:szCs w:val="24"/>
        </w:rPr>
        <w:t>Sumarizačná tabuľka hodnotiacich kritérií</w:t>
      </w:r>
    </w:p>
    <w:p w:rsidR="00C939B7" w:rsidRDefault="00C939B7" w:rsidP="00C939B7">
      <w:pPr>
        <w:tabs>
          <w:tab w:val="left" w:pos="1215"/>
        </w:tabs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696"/>
        <w:gridCol w:w="6989"/>
        <w:gridCol w:w="1559"/>
        <w:gridCol w:w="1276"/>
        <w:gridCol w:w="1418"/>
      </w:tblGrid>
      <w:tr w:rsidR="00C939B7" w:rsidRPr="00C939B7" w:rsidTr="00C939B7">
        <w:tc>
          <w:tcPr>
            <w:tcW w:w="2096" w:type="dxa"/>
            <w:shd w:val="clear" w:color="000000" w:fill="A6A6A6" w:themeFill="background1" w:themeFillShade="A6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Oblasť hodnotenia</w:t>
            </w:r>
          </w:p>
        </w:tc>
        <w:tc>
          <w:tcPr>
            <w:tcW w:w="696" w:type="dxa"/>
            <w:shd w:val="clear" w:color="000000" w:fill="A6A6A6" w:themeFill="background1" w:themeFillShade="A6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6989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559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Typ kritéria</w:t>
            </w:r>
          </w:p>
        </w:tc>
        <w:tc>
          <w:tcPr>
            <w:tcW w:w="1276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1418" w:type="dxa"/>
            <w:shd w:val="clear" w:color="000000" w:fill="A6A6A6" w:themeFill="background1" w:themeFillShade="A6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C939B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Maximálny počet bodov</w:t>
            </w:r>
          </w:p>
        </w:tc>
      </w:tr>
      <w:tr w:rsidR="00C939B7" w:rsidRPr="00C939B7" w:rsidTr="00C939B7"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1. Príspevok  navrhovaného  projektu  k cieľom  a výsledkom  OP a  PO3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Súlad projektu s programovou stratégiou a intervenčnou logikou IROP PO3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D223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</w:t>
            </w:r>
            <w:r w:rsidR="00CD22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Príspevok projektu k cieľom špecifického cieľa 3.1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15/10/5/0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D223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</w:t>
            </w:r>
            <w:r w:rsidR="00CD22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Príspevok projektu k tvorbe pracovných miest pre skupiny neaktívnych alebo nezamestnaných osôb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D223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</w:t>
            </w:r>
            <w:r w:rsidR="00CD22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Príspevok projektu k národným strategickým dokumentom v oblasti KKP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C939B7" w:rsidRPr="00C939B7" w:rsidRDefault="00641C96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2. Navrhovaný spôsob realizácie projektu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Posúdenie vhodnosti navrhovaných aktivít z vecného a časového hľadiska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Stupeň prežitia podniku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2.5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Stupeň inovácie produktu alebo služby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E156C" w:rsidP="00CE15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10</w:t>
            </w:r>
            <w:r w:rsidR="00C939B7"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  <w:r w:rsidR="00C939B7"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E156C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2.6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Stupeň kooperácie projektu s lokálnymi produkčnými systémami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DF17DB" w:rsidRPr="00C939B7" w:rsidTr="00C939B7">
        <w:tc>
          <w:tcPr>
            <w:tcW w:w="2096" w:type="dxa"/>
            <w:vMerge/>
            <w:vAlign w:val="center"/>
            <w:hideMark/>
          </w:tcPr>
          <w:p w:rsidR="00DF17DB" w:rsidRPr="00C939B7" w:rsidRDefault="00DF17DB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F17DB" w:rsidRPr="00C939B7" w:rsidRDefault="00DF17DB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2.7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DF17DB" w:rsidRPr="00C939B7" w:rsidRDefault="00DF17DB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Príspevok projektu k podpore najmenej rozvinutých okresov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17DB" w:rsidRPr="00C939B7" w:rsidRDefault="00DF17DB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7DB" w:rsidRPr="00C939B7" w:rsidRDefault="00DF17DB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7DB" w:rsidRPr="00C939B7" w:rsidRDefault="00DF17DB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C939B7" w:rsidRPr="00C939B7" w:rsidRDefault="00CE156C" w:rsidP="00DF17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="00DF17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C939B7" w:rsidRPr="00C939B7" w:rsidTr="00C939B7"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3. Administratívna a prevádzková kapacita </w:t>
            </w: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lastRenderedPageBreak/>
              <w:t>3.1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Kapacita žiadateľa na realizáciu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3.2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Kapacita žiadateľa na riadenie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3.3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Kapacita žiadateľa na prevádzkovanie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</w:tr>
      <w:tr w:rsidR="00C939B7" w:rsidRPr="00C939B7" w:rsidTr="00C939B7"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4. Finančná a ekonomická stránka projektu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4.1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Účelnosť a vecná oprávnenosť výdavkov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áno/nie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Miera vecnej oprávnenosti výdavkov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4.5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Štruktúra a správnosť rozpočtu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5/3/0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4.6</w:t>
            </w:r>
          </w:p>
        </w:tc>
        <w:tc>
          <w:tcPr>
            <w:tcW w:w="6989" w:type="dxa"/>
            <w:shd w:val="clear" w:color="auto" w:fill="auto"/>
            <w:vAlign w:val="center"/>
            <w:hideMark/>
          </w:tcPr>
          <w:p w:rsidR="00C939B7" w:rsidRPr="00C939B7" w:rsidRDefault="00E92060" w:rsidP="00E9206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Spolufinancovanie</w:t>
            </w: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939B7"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výdavkov nad rámec minimálneho </w:t>
            </w:r>
            <w:proofErr w:type="spellStart"/>
            <w:r w:rsidR="00C939B7"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kofinancovania</w:t>
            </w:r>
            <w:proofErr w:type="spellEnd"/>
            <w:r w:rsidR="00C939B7"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podľa schémy pomoci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Bodovacie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5/4/3/2/1/0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C939B7" w:rsidRPr="00C939B7" w:rsidTr="00C939B7">
        <w:tc>
          <w:tcPr>
            <w:tcW w:w="2096" w:type="dxa"/>
            <w:vMerge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6" w:type="dxa"/>
            <w:shd w:val="clear" w:color="000000" w:fill="D8D8D8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</w:tr>
      <w:tr w:rsidR="00C939B7" w:rsidRPr="00C939B7" w:rsidTr="00C939B7">
        <w:tc>
          <w:tcPr>
            <w:tcW w:w="2096" w:type="dxa"/>
            <w:shd w:val="clear" w:color="000000" w:fill="BFBFBF"/>
            <w:noWrap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96" w:type="dxa"/>
            <w:shd w:val="clear" w:color="000000" w:fill="BFBFBF"/>
            <w:noWrap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9" w:type="dxa"/>
            <w:shd w:val="clear" w:color="000000" w:fill="BFBFBF"/>
            <w:vAlign w:val="center"/>
            <w:hideMark/>
          </w:tcPr>
          <w:p w:rsidR="00C939B7" w:rsidRPr="00C939B7" w:rsidRDefault="00C939B7" w:rsidP="00C939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C939B7" w:rsidRPr="00C939B7" w:rsidRDefault="00C939B7" w:rsidP="00C939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9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C939B7" w:rsidRPr="00C939B7" w:rsidRDefault="00CE156C" w:rsidP="00DF17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  <w:r w:rsidR="00DF17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99420F" w:rsidRDefault="0099420F" w:rsidP="00C939B7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9B7" w:rsidRPr="00596C6B" w:rsidRDefault="00C939B7" w:rsidP="00C939B7">
      <w:pPr>
        <w:jc w:val="both"/>
        <w:rPr>
          <w:b/>
          <w:sz w:val="24"/>
          <w:szCs w:val="24"/>
        </w:rPr>
      </w:pPr>
      <w:r w:rsidRPr="00596C6B">
        <w:rPr>
          <w:rFonts w:cs="Arial"/>
          <w:b/>
          <w:color w:val="000000" w:themeColor="text1"/>
          <w:sz w:val="24"/>
          <w:szCs w:val="24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bodovaných hodnotiacich kritérií</w:t>
      </w:r>
      <w:r w:rsidR="004948FD">
        <w:rPr>
          <w:rFonts w:cs="Arial"/>
          <w:b/>
          <w:color w:val="000000" w:themeColor="text1"/>
          <w:sz w:val="24"/>
          <w:szCs w:val="24"/>
        </w:rPr>
        <w:t xml:space="preserve"> a zároveň </w:t>
      </w:r>
      <w:r w:rsidR="004948FD" w:rsidRPr="004948FD">
        <w:rPr>
          <w:rFonts w:cs="Arial"/>
          <w:b/>
          <w:color w:val="000000" w:themeColor="text1"/>
          <w:sz w:val="24"/>
          <w:szCs w:val="24"/>
        </w:rPr>
        <w:t>každá oblasť hodnotenia mus</w:t>
      </w:r>
      <w:r w:rsidR="004948FD">
        <w:rPr>
          <w:rFonts w:cs="Arial"/>
          <w:b/>
          <w:color w:val="000000" w:themeColor="text1"/>
          <w:sz w:val="24"/>
          <w:szCs w:val="24"/>
        </w:rPr>
        <w:t xml:space="preserve">í dosiahnuť </w:t>
      </w:r>
      <w:r w:rsidR="004948FD" w:rsidRPr="004948FD">
        <w:rPr>
          <w:rFonts w:cs="Arial"/>
          <w:b/>
          <w:color w:val="000000" w:themeColor="text1"/>
          <w:sz w:val="24"/>
          <w:szCs w:val="24"/>
        </w:rPr>
        <w:t>minimálnu hranicu 50 %</w:t>
      </w:r>
      <w:r w:rsidR="004948FD">
        <w:rPr>
          <w:rFonts w:cs="Arial"/>
          <w:b/>
          <w:color w:val="000000" w:themeColor="text1"/>
          <w:sz w:val="24"/>
          <w:szCs w:val="24"/>
        </w:rPr>
        <w:t xml:space="preserve"> maximálneho počtu bodov pre danú oblasť hodnotenia</w:t>
      </w:r>
      <w:r w:rsidRPr="00596C6B">
        <w:rPr>
          <w:rFonts w:cs="Arial"/>
          <w:b/>
          <w:color w:val="000000" w:themeColor="text1"/>
          <w:sz w:val="24"/>
          <w:szCs w:val="24"/>
        </w:rPr>
        <w:t>.</w:t>
      </w:r>
    </w:p>
    <w:p w:rsidR="00641C96" w:rsidRDefault="00641C9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39B7" w:rsidRPr="00C939B7" w:rsidRDefault="00C939B7" w:rsidP="00C939B7">
      <w:pPr>
        <w:pBdr>
          <w:bottom w:val="single" w:sz="4" w:space="1" w:color="auto"/>
        </w:pBdr>
        <w:rPr>
          <w:b/>
          <w:sz w:val="24"/>
          <w:szCs w:val="24"/>
        </w:rPr>
      </w:pPr>
      <w:r w:rsidRPr="00C939B7">
        <w:rPr>
          <w:b/>
          <w:sz w:val="24"/>
          <w:szCs w:val="24"/>
        </w:rPr>
        <w:lastRenderedPageBreak/>
        <w:t>Výberové kritériá</w:t>
      </w:r>
    </w:p>
    <w:p w:rsidR="00C939B7" w:rsidRDefault="00C939B7" w:rsidP="00C939B7">
      <w:pPr>
        <w:tabs>
          <w:tab w:val="left" w:pos="1215"/>
        </w:tabs>
      </w:pPr>
    </w:p>
    <w:p w:rsidR="00C939B7" w:rsidRDefault="00C939B7" w:rsidP="00C939B7">
      <w:pPr>
        <w:tabs>
          <w:tab w:val="left" w:pos="1215"/>
        </w:tabs>
      </w:pPr>
      <w:r>
        <w:t xml:space="preserve">Výberovým kritériom je: </w:t>
      </w:r>
      <w:r w:rsidRPr="00C939B7">
        <w:rPr>
          <w:b/>
        </w:rPr>
        <w:t>Celkový počet bodov v odbornom hodnotení.</w:t>
      </w:r>
    </w:p>
    <w:p w:rsidR="00C939B7" w:rsidRDefault="00C939B7" w:rsidP="00C939B7">
      <w:pPr>
        <w:tabs>
          <w:tab w:val="left" w:pos="1215"/>
        </w:tabs>
      </w:pPr>
    </w:p>
    <w:p w:rsidR="00C939B7" w:rsidRPr="00C939B7" w:rsidRDefault="00C939B7" w:rsidP="00C939B7">
      <w:r w:rsidRPr="00C939B7">
        <w:t>Rozlišovacím kritériom v prípade rovnakého počtu bodov je celková výška žiadaného NFP na 1 vytvorené pracovné miesto.</w:t>
      </w:r>
    </w:p>
    <w:p w:rsidR="00C939B7" w:rsidRPr="00C939B7" w:rsidRDefault="00C939B7" w:rsidP="00C939B7">
      <w:pPr>
        <w:tabs>
          <w:tab w:val="left" w:pos="1215"/>
        </w:tabs>
      </w:pPr>
    </w:p>
    <w:sectPr w:rsidR="00C939B7" w:rsidRPr="00C939B7" w:rsidSect="002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4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24B66" w15:done="0"/>
  <w15:commentEx w15:paraId="5DE750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D" w:rsidRDefault="005A794D" w:rsidP="00261C4F">
      <w:r>
        <w:separator/>
      </w:r>
    </w:p>
  </w:endnote>
  <w:endnote w:type="continuationSeparator" w:id="0">
    <w:p w:rsidR="005A794D" w:rsidRDefault="005A794D" w:rsidP="0026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B" w:rsidRDefault="00A361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557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61C4F" w:rsidRPr="00261C4F" w:rsidRDefault="00616A35">
        <w:pPr>
          <w:pStyle w:val="Pta"/>
          <w:jc w:val="center"/>
          <w:rPr>
            <w:sz w:val="18"/>
            <w:szCs w:val="18"/>
          </w:rPr>
        </w:pPr>
        <w:r w:rsidRPr="00261C4F">
          <w:rPr>
            <w:sz w:val="18"/>
            <w:szCs w:val="18"/>
          </w:rPr>
          <w:fldChar w:fldCharType="begin"/>
        </w:r>
        <w:r w:rsidR="00261C4F" w:rsidRPr="00261C4F">
          <w:rPr>
            <w:sz w:val="18"/>
            <w:szCs w:val="18"/>
          </w:rPr>
          <w:instrText xml:space="preserve"> PAGE   \* MERGEFORMAT </w:instrText>
        </w:r>
        <w:r w:rsidRPr="00261C4F">
          <w:rPr>
            <w:sz w:val="18"/>
            <w:szCs w:val="18"/>
          </w:rPr>
          <w:fldChar w:fldCharType="separate"/>
        </w:r>
        <w:r w:rsidR="00D05083">
          <w:rPr>
            <w:noProof/>
            <w:sz w:val="18"/>
            <w:szCs w:val="18"/>
          </w:rPr>
          <w:t>4</w:t>
        </w:r>
        <w:r w:rsidRPr="00261C4F">
          <w:rPr>
            <w:sz w:val="18"/>
            <w:szCs w:val="18"/>
          </w:rPr>
          <w:fldChar w:fldCharType="end"/>
        </w:r>
      </w:p>
    </w:sdtContent>
  </w:sdt>
  <w:p w:rsidR="00261C4F" w:rsidRDefault="00261C4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B" w:rsidRDefault="00A361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D" w:rsidRDefault="005A794D" w:rsidP="00261C4F">
      <w:r>
        <w:separator/>
      </w:r>
    </w:p>
  </w:footnote>
  <w:footnote w:type="continuationSeparator" w:id="0">
    <w:p w:rsidR="005A794D" w:rsidRDefault="005A794D" w:rsidP="0026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B" w:rsidRDefault="00A361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B" w:rsidRDefault="00A3611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B" w:rsidRDefault="00A361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E08"/>
    <w:multiLevelType w:val="hybridMultilevel"/>
    <w:tmpl w:val="2EDAB302"/>
    <w:lvl w:ilvl="0" w:tplc="60C290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B36"/>
    <w:multiLevelType w:val="hybridMultilevel"/>
    <w:tmpl w:val="E5686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4F"/>
    <w:rsid w:val="000018BA"/>
    <w:rsid w:val="00002396"/>
    <w:rsid w:val="00002721"/>
    <w:rsid w:val="00003300"/>
    <w:rsid w:val="000038DD"/>
    <w:rsid w:val="0000446E"/>
    <w:rsid w:val="00006F44"/>
    <w:rsid w:val="00006F53"/>
    <w:rsid w:val="000076B0"/>
    <w:rsid w:val="000079E9"/>
    <w:rsid w:val="0001085F"/>
    <w:rsid w:val="00011612"/>
    <w:rsid w:val="00011915"/>
    <w:rsid w:val="00011C24"/>
    <w:rsid w:val="000122E9"/>
    <w:rsid w:val="00012722"/>
    <w:rsid w:val="00012C5C"/>
    <w:rsid w:val="000133F7"/>
    <w:rsid w:val="00014FB9"/>
    <w:rsid w:val="000155E9"/>
    <w:rsid w:val="00015918"/>
    <w:rsid w:val="000161AF"/>
    <w:rsid w:val="00016507"/>
    <w:rsid w:val="00016769"/>
    <w:rsid w:val="0002130D"/>
    <w:rsid w:val="00021446"/>
    <w:rsid w:val="000237B2"/>
    <w:rsid w:val="000244F5"/>
    <w:rsid w:val="00025ED2"/>
    <w:rsid w:val="00027500"/>
    <w:rsid w:val="00027878"/>
    <w:rsid w:val="00027E8B"/>
    <w:rsid w:val="00027FB3"/>
    <w:rsid w:val="000314E2"/>
    <w:rsid w:val="0003184E"/>
    <w:rsid w:val="00031E69"/>
    <w:rsid w:val="00031E94"/>
    <w:rsid w:val="0003260E"/>
    <w:rsid w:val="000326DD"/>
    <w:rsid w:val="000329A8"/>
    <w:rsid w:val="00034778"/>
    <w:rsid w:val="00034EE8"/>
    <w:rsid w:val="00035BB1"/>
    <w:rsid w:val="000361B2"/>
    <w:rsid w:val="00036666"/>
    <w:rsid w:val="0003718D"/>
    <w:rsid w:val="00037543"/>
    <w:rsid w:val="00040642"/>
    <w:rsid w:val="00042D33"/>
    <w:rsid w:val="000439B2"/>
    <w:rsid w:val="0004570C"/>
    <w:rsid w:val="00046C66"/>
    <w:rsid w:val="00046D63"/>
    <w:rsid w:val="0004766A"/>
    <w:rsid w:val="000509FD"/>
    <w:rsid w:val="00050FE9"/>
    <w:rsid w:val="00054393"/>
    <w:rsid w:val="00054552"/>
    <w:rsid w:val="000549D4"/>
    <w:rsid w:val="00054DF7"/>
    <w:rsid w:val="00054EBC"/>
    <w:rsid w:val="00054EE8"/>
    <w:rsid w:val="0005580B"/>
    <w:rsid w:val="00055B0E"/>
    <w:rsid w:val="00055E76"/>
    <w:rsid w:val="00056996"/>
    <w:rsid w:val="00057159"/>
    <w:rsid w:val="000577D9"/>
    <w:rsid w:val="000579E7"/>
    <w:rsid w:val="00057C7B"/>
    <w:rsid w:val="0006138D"/>
    <w:rsid w:val="000634DC"/>
    <w:rsid w:val="000645CA"/>
    <w:rsid w:val="00064D3E"/>
    <w:rsid w:val="00064DFD"/>
    <w:rsid w:val="000654B0"/>
    <w:rsid w:val="00067162"/>
    <w:rsid w:val="00067424"/>
    <w:rsid w:val="00067E20"/>
    <w:rsid w:val="00067FBB"/>
    <w:rsid w:val="000708FC"/>
    <w:rsid w:val="000740F8"/>
    <w:rsid w:val="00074AD7"/>
    <w:rsid w:val="00074EDB"/>
    <w:rsid w:val="0007501A"/>
    <w:rsid w:val="000754D1"/>
    <w:rsid w:val="0007654D"/>
    <w:rsid w:val="00077A77"/>
    <w:rsid w:val="0008028C"/>
    <w:rsid w:val="00081723"/>
    <w:rsid w:val="00081B9F"/>
    <w:rsid w:val="00083916"/>
    <w:rsid w:val="00083C4D"/>
    <w:rsid w:val="00084F97"/>
    <w:rsid w:val="0008506C"/>
    <w:rsid w:val="000854E2"/>
    <w:rsid w:val="000859F6"/>
    <w:rsid w:val="00085BE4"/>
    <w:rsid w:val="0008665B"/>
    <w:rsid w:val="00090C4A"/>
    <w:rsid w:val="00090CA1"/>
    <w:rsid w:val="00091C9C"/>
    <w:rsid w:val="00093385"/>
    <w:rsid w:val="00093B96"/>
    <w:rsid w:val="000943EA"/>
    <w:rsid w:val="000944F9"/>
    <w:rsid w:val="000953CC"/>
    <w:rsid w:val="000955B7"/>
    <w:rsid w:val="00095928"/>
    <w:rsid w:val="00096471"/>
    <w:rsid w:val="0009664A"/>
    <w:rsid w:val="000968D8"/>
    <w:rsid w:val="000969AC"/>
    <w:rsid w:val="00096ED9"/>
    <w:rsid w:val="00096F65"/>
    <w:rsid w:val="000976EF"/>
    <w:rsid w:val="000A009B"/>
    <w:rsid w:val="000A1563"/>
    <w:rsid w:val="000A17C5"/>
    <w:rsid w:val="000A3B4A"/>
    <w:rsid w:val="000A56C3"/>
    <w:rsid w:val="000A5C0B"/>
    <w:rsid w:val="000A5D63"/>
    <w:rsid w:val="000A69DD"/>
    <w:rsid w:val="000A6C28"/>
    <w:rsid w:val="000B2788"/>
    <w:rsid w:val="000B2AFE"/>
    <w:rsid w:val="000B3EAD"/>
    <w:rsid w:val="000B45E1"/>
    <w:rsid w:val="000B4BC3"/>
    <w:rsid w:val="000B5211"/>
    <w:rsid w:val="000B6A79"/>
    <w:rsid w:val="000B72AE"/>
    <w:rsid w:val="000B766A"/>
    <w:rsid w:val="000C16C1"/>
    <w:rsid w:val="000C1755"/>
    <w:rsid w:val="000C1CC8"/>
    <w:rsid w:val="000C1D90"/>
    <w:rsid w:val="000C23DE"/>
    <w:rsid w:val="000C24DC"/>
    <w:rsid w:val="000C254A"/>
    <w:rsid w:val="000C349B"/>
    <w:rsid w:val="000C35F0"/>
    <w:rsid w:val="000C36E8"/>
    <w:rsid w:val="000C3A30"/>
    <w:rsid w:val="000C3EF6"/>
    <w:rsid w:val="000C3F35"/>
    <w:rsid w:val="000C45EF"/>
    <w:rsid w:val="000C4696"/>
    <w:rsid w:val="000C5DB1"/>
    <w:rsid w:val="000C66EA"/>
    <w:rsid w:val="000C6AF9"/>
    <w:rsid w:val="000C6E1A"/>
    <w:rsid w:val="000C72D8"/>
    <w:rsid w:val="000D050B"/>
    <w:rsid w:val="000D143B"/>
    <w:rsid w:val="000D1606"/>
    <w:rsid w:val="000D1D8E"/>
    <w:rsid w:val="000D1DF7"/>
    <w:rsid w:val="000D220D"/>
    <w:rsid w:val="000D27FD"/>
    <w:rsid w:val="000D3EF2"/>
    <w:rsid w:val="000D491E"/>
    <w:rsid w:val="000D4F87"/>
    <w:rsid w:val="000D515E"/>
    <w:rsid w:val="000D52B9"/>
    <w:rsid w:val="000D54A2"/>
    <w:rsid w:val="000D6218"/>
    <w:rsid w:val="000D6C4A"/>
    <w:rsid w:val="000E3066"/>
    <w:rsid w:val="000E3C97"/>
    <w:rsid w:val="000E3F0B"/>
    <w:rsid w:val="000E4132"/>
    <w:rsid w:val="000E4A50"/>
    <w:rsid w:val="000E5797"/>
    <w:rsid w:val="000E75DD"/>
    <w:rsid w:val="000F0365"/>
    <w:rsid w:val="000F14A5"/>
    <w:rsid w:val="000F3076"/>
    <w:rsid w:val="000F34A1"/>
    <w:rsid w:val="000F3BB2"/>
    <w:rsid w:val="000F4335"/>
    <w:rsid w:val="000F4D52"/>
    <w:rsid w:val="00100FCE"/>
    <w:rsid w:val="00101369"/>
    <w:rsid w:val="00101376"/>
    <w:rsid w:val="00101A45"/>
    <w:rsid w:val="0010390A"/>
    <w:rsid w:val="00106BED"/>
    <w:rsid w:val="00106EB8"/>
    <w:rsid w:val="00110D14"/>
    <w:rsid w:val="00110D31"/>
    <w:rsid w:val="00110F24"/>
    <w:rsid w:val="00111EFA"/>
    <w:rsid w:val="001120BD"/>
    <w:rsid w:val="00113101"/>
    <w:rsid w:val="00113417"/>
    <w:rsid w:val="00113DA2"/>
    <w:rsid w:val="001142FC"/>
    <w:rsid w:val="00115313"/>
    <w:rsid w:val="001171CE"/>
    <w:rsid w:val="0011731A"/>
    <w:rsid w:val="001173AF"/>
    <w:rsid w:val="00117453"/>
    <w:rsid w:val="00120FDF"/>
    <w:rsid w:val="00121ADD"/>
    <w:rsid w:val="001226DA"/>
    <w:rsid w:val="00123627"/>
    <w:rsid w:val="00124053"/>
    <w:rsid w:val="00124255"/>
    <w:rsid w:val="00124C60"/>
    <w:rsid w:val="00124E65"/>
    <w:rsid w:val="00124F6A"/>
    <w:rsid w:val="001250B4"/>
    <w:rsid w:val="001254CC"/>
    <w:rsid w:val="00125BBB"/>
    <w:rsid w:val="001260FA"/>
    <w:rsid w:val="001268BA"/>
    <w:rsid w:val="00127778"/>
    <w:rsid w:val="001301C5"/>
    <w:rsid w:val="00130328"/>
    <w:rsid w:val="001309BF"/>
    <w:rsid w:val="00130ADB"/>
    <w:rsid w:val="00131826"/>
    <w:rsid w:val="001325DD"/>
    <w:rsid w:val="001326EF"/>
    <w:rsid w:val="0013273D"/>
    <w:rsid w:val="00134144"/>
    <w:rsid w:val="0013512A"/>
    <w:rsid w:val="0013566D"/>
    <w:rsid w:val="00135F87"/>
    <w:rsid w:val="0013697F"/>
    <w:rsid w:val="00137087"/>
    <w:rsid w:val="00141C56"/>
    <w:rsid w:val="00141D11"/>
    <w:rsid w:val="00141F96"/>
    <w:rsid w:val="00142678"/>
    <w:rsid w:val="00142930"/>
    <w:rsid w:val="0014320F"/>
    <w:rsid w:val="0014416F"/>
    <w:rsid w:val="00144675"/>
    <w:rsid w:val="001452A7"/>
    <w:rsid w:val="00146C62"/>
    <w:rsid w:val="00146DA2"/>
    <w:rsid w:val="001502F6"/>
    <w:rsid w:val="00150A84"/>
    <w:rsid w:val="00151107"/>
    <w:rsid w:val="0015392A"/>
    <w:rsid w:val="001545EA"/>
    <w:rsid w:val="001548A9"/>
    <w:rsid w:val="0015493D"/>
    <w:rsid w:val="00154D63"/>
    <w:rsid w:val="00155A21"/>
    <w:rsid w:val="00155D13"/>
    <w:rsid w:val="00156180"/>
    <w:rsid w:val="00157731"/>
    <w:rsid w:val="00160A88"/>
    <w:rsid w:val="00160ED0"/>
    <w:rsid w:val="00160F46"/>
    <w:rsid w:val="001619A3"/>
    <w:rsid w:val="00162833"/>
    <w:rsid w:val="0016326E"/>
    <w:rsid w:val="001633A3"/>
    <w:rsid w:val="001633B8"/>
    <w:rsid w:val="00163B9D"/>
    <w:rsid w:val="0016479E"/>
    <w:rsid w:val="001647DD"/>
    <w:rsid w:val="00164FEA"/>
    <w:rsid w:val="001653AB"/>
    <w:rsid w:val="001659CC"/>
    <w:rsid w:val="00165B2C"/>
    <w:rsid w:val="00165FDF"/>
    <w:rsid w:val="00172883"/>
    <w:rsid w:val="00175EC2"/>
    <w:rsid w:val="00176A82"/>
    <w:rsid w:val="00182B55"/>
    <w:rsid w:val="00182D07"/>
    <w:rsid w:val="001834BB"/>
    <w:rsid w:val="00183BE5"/>
    <w:rsid w:val="00186341"/>
    <w:rsid w:val="00186478"/>
    <w:rsid w:val="00186E40"/>
    <w:rsid w:val="0018782E"/>
    <w:rsid w:val="001901DA"/>
    <w:rsid w:val="00191006"/>
    <w:rsid w:val="0019216C"/>
    <w:rsid w:val="0019273D"/>
    <w:rsid w:val="00193338"/>
    <w:rsid w:val="0019335F"/>
    <w:rsid w:val="001954F8"/>
    <w:rsid w:val="00195B87"/>
    <w:rsid w:val="00196F62"/>
    <w:rsid w:val="00197E64"/>
    <w:rsid w:val="001A030C"/>
    <w:rsid w:val="001A0482"/>
    <w:rsid w:val="001A0DEB"/>
    <w:rsid w:val="001A1CC9"/>
    <w:rsid w:val="001A2DE4"/>
    <w:rsid w:val="001A2F3C"/>
    <w:rsid w:val="001A3F2D"/>
    <w:rsid w:val="001A3F56"/>
    <w:rsid w:val="001A44CB"/>
    <w:rsid w:val="001A46C3"/>
    <w:rsid w:val="001A4813"/>
    <w:rsid w:val="001A4998"/>
    <w:rsid w:val="001A4C87"/>
    <w:rsid w:val="001A4CC8"/>
    <w:rsid w:val="001A7ABC"/>
    <w:rsid w:val="001B126E"/>
    <w:rsid w:val="001B12EA"/>
    <w:rsid w:val="001B14B8"/>
    <w:rsid w:val="001B1B5D"/>
    <w:rsid w:val="001B21D6"/>
    <w:rsid w:val="001B28AE"/>
    <w:rsid w:val="001B378E"/>
    <w:rsid w:val="001B3900"/>
    <w:rsid w:val="001B67B1"/>
    <w:rsid w:val="001B717E"/>
    <w:rsid w:val="001B7326"/>
    <w:rsid w:val="001B767D"/>
    <w:rsid w:val="001C071A"/>
    <w:rsid w:val="001C0B26"/>
    <w:rsid w:val="001C0EC0"/>
    <w:rsid w:val="001C1003"/>
    <w:rsid w:val="001C3BC3"/>
    <w:rsid w:val="001C3E43"/>
    <w:rsid w:val="001C4026"/>
    <w:rsid w:val="001C4940"/>
    <w:rsid w:val="001C4DA5"/>
    <w:rsid w:val="001C6BD3"/>
    <w:rsid w:val="001C7BAA"/>
    <w:rsid w:val="001D0547"/>
    <w:rsid w:val="001D0A5A"/>
    <w:rsid w:val="001D0E91"/>
    <w:rsid w:val="001D14BB"/>
    <w:rsid w:val="001D3175"/>
    <w:rsid w:val="001D47CB"/>
    <w:rsid w:val="001D4C5E"/>
    <w:rsid w:val="001D5A08"/>
    <w:rsid w:val="001D5A3E"/>
    <w:rsid w:val="001D5B1A"/>
    <w:rsid w:val="001D632A"/>
    <w:rsid w:val="001D7D94"/>
    <w:rsid w:val="001E0E09"/>
    <w:rsid w:val="001E0F0D"/>
    <w:rsid w:val="001E2161"/>
    <w:rsid w:val="001E3382"/>
    <w:rsid w:val="001E5903"/>
    <w:rsid w:val="001E64E0"/>
    <w:rsid w:val="001E678C"/>
    <w:rsid w:val="001E67AE"/>
    <w:rsid w:val="001E6F04"/>
    <w:rsid w:val="001E7240"/>
    <w:rsid w:val="001F0E9C"/>
    <w:rsid w:val="001F1976"/>
    <w:rsid w:val="001F23AA"/>
    <w:rsid w:val="001F2CC6"/>
    <w:rsid w:val="001F3889"/>
    <w:rsid w:val="001F4184"/>
    <w:rsid w:val="001F4FB4"/>
    <w:rsid w:val="001F5043"/>
    <w:rsid w:val="001F58C4"/>
    <w:rsid w:val="001F66A0"/>
    <w:rsid w:val="001F70DC"/>
    <w:rsid w:val="00200266"/>
    <w:rsid w:val="00200375"/>
    <w:rsid w:val="002006A5"/>
    <w:rsid w:val="00200B73"/>
    <w:rsid w:val="00201406"/>
    <w:rsid w:val="0020144B"/>
    <w:rsid w:val="002029F7"/>
    <w:rsid w:val="00202F1C"/>
    <w:rsid w:val="002032F8"/>
    <w:rsid w:val="0020419B"/>
    <w:rsid w:val="002044DD"/>
    <w:rsid w:val="0020688E"/>
    <w:rsid w:val="002078ED"/>
    <w:rsid w:val="00210BA8"/>
    <w:rsid w:val="00211381"/>
    <w:rsid w:val="0021179B"/>
    <w:rsid w:val="00211FD0"/>
    <w:rsid w:val="0021205F"/>
    <w:rsid w:val="0021270F"/>
    <w:rsid w:val="0021271B"/>
    <w:rsid w:val="00212AE9"/>
    <w:rsid w:val="00216272"/>
    <w:rsid w:val="00220458"/>
    <w:rsid w:val="00220692"/>
    <w:rsid w:val="002213E4"/>
    <w:rsid w:val="002215AE"/>
    <w:rsid w:val="002217A8"/>
    <w:rsid w:val="00221B52"/>
    <w:rsid w:val="002231DB"/>
    <w:rsid w:val="00223C04"/>
    <w:rsid w:val="002259A1"/>
    <w:rsid w:val="0022676F"/>
    <w:rsid w:val="00226B67"/>
    <w:rsid w:val="00230267"/>
    <w:rsid w:val="00230BED"/>
    <w:rsid w:val="002317FA"/>
    <w:rsid w:val="0023230A"/>
    <w:rsid w:val="002326E7"/>
    <w:rsid w:val="00232818"/>
    <w:rsid w:val="00233252"/>
    <w:rsid w:val="00233829"/>
    <w:rsid w:val="002346E0"/>
    <w:rsid w:val="00234D61"/>
    <w:rsid w:val="00235CAB"/>
    <w:rsid w:val="00235EF4"/>
    <w:rsid w:val="00236262"/>
    <w:rsid w:val="002363C7"/>
    <w:rsid w:val="00236B7A"/>
    <w:rsid w:val="00236C11"/>
    <w:rsid w:val="00237AEF"/>
    <w:rsid w:val="00237D74"/>
    <w:rsid w:val="00240525"/>
    <w:rsid w:val="002407D6"/>
    <w:rsid w:val="0024083C"/>
    <w:rsid w:val="00240DD8"/>
    <w:rsid w:val="0024195C"/>
    <w:rsid w:val="00241D5A"/>
    <w:rsid w:val="002420B9"/>
    <w:rsid w:val="002428F0"/>
    <w:rsid w:val="002430E5"/>
    <w:rsid w:val="00243B56"/>
    <w:rsid w:val="00244AFB"/>
    <w:rsid w:val="00244FB9"/>
    <w:rsid w:val="00245CC1"/>
    <w:rsid w:val="00246103"/>
    <w:rsid w:val="00246CDC"/>
    <w:rsid w:val="002471AC"/>
    <w:rsid w:val="00251103"/>
    <w:rsid w:val="002516D8"/>
    <w:rsid w:val="002517BE"/>
    <w:rsid w:val="00251888"/>
    <w:rsid w:val="00252EF1"/>
    <w:rsid w:val="00253B5B"/>
    <w:rsid w:val="002578AC"/>
    <w:rsid w:val="00257DB0"/>
    <w:rsid w:val="00260C70"/>
    <w:rsid w:val="00261B96"/>
    <w:rsid w:val="00261C4F"/>
    <w:rsid w:val="00266A1A"/>
    <w:rsid w:val="00266A85"/>
    <w:rsid w:val="00267A92"/>
    <w:rsid w:val="00270CB9"/>
    <w:rsid w:val="002712F1"/>
    <w:rsid w:val="00272182"/>
    <w:rsid w:val="002734FF"/>
    <w:rsid w:val="002741AA"/>
    <w:rsid w:val="002745D4"/>
    <w:rsid w:val="002750E3"/>
    <w:rsid w:val="00280F9D"/>
    <w:rsid w:val="00281A9C"/>
    <w:rsid w:val="00283121"/>
    <w:rsid w:val="00283D6A"/>
    <w:rsid w:val="00284C40"/>
    <w:rsid w:val="00284F3A"/>
    <w:rsid w:val="00284FAD"/>
    <w:rsid w:val="00285055"/>
    <w:rsid w:val="00285487"/>
    <w:rsid w:val="00285B00"/>
    <w:rsid w:val="002863FD"/>
    <w:rsid w:val="002904B1"/>
    <w:rsid w:val="00290C75"/>
    <w:rsid w:val="002910C0"/>
    <w:rsid w:val="002914EB"/>
    <w:rsid w:val="002931CC"/>
    <w:rsid w:val="0029410E"/>
    <w:rsid w:val="002963E1"/>
    <w:rsid w:val="002969A0"/>
    <w:rsid w:val="00297EE0"/>
    <w:rsid w:val="002A2B57"/>
    <w:rsid w:val="002A34FC"/>
    <w:rsid w:val="002A59D2"/>
    <w:rsid w:val="002A5AA0"/>
    <w:rsid w:val="002A6288"/>
    <w:rsid w:val="002A689A"/>
    <w:rsid w:val="002A7AA9"/>
    <w:rsid w:val="002B0DFE"/>
    <w:rsid w:val="002B15B6"/>
    <w:rsid w:val="002B183A"/>
    <w:rsid w:val="002B19F6"/>
    <w:rsid w:val="002B268C"/>
    <w:rsid w:val="002B2A24"/>
    <w:rsid w:val="002B5754"/>
    <w:rsid w:val="002B5E97"/>
    <w:rsid w:val="002B61DE"/>
    <w:rsid w:val="002B7B49"/>
    <w:rsid w:val="002C112C"/>
    <w:rsid w:val="002C1C2E"/>
    <w:rsid w:val="002C33C1"/>
    <w:rsid w:val="002C3F0E"/>
    <w:rsid w:val="002C4203"/>
    <w:rsid w:val="002C4D23"/>
    <w:rsid w:val="002C5B8E"/>
    <w:rsid w:val="002C622C"/>
    <w:rsid w:val="002C6389"/>
    <w:rsid w:val="002C6F33"/>
    <w:rsid w:val="002C7095"/>
    <w:rsid w:val="002C78E7"/>
    <w:rsid w:val="002D068D"/>
    <w:rsid w:val="002D17C0"/>
    <w:rsid w:val="002D1A46"/>
    <w:rsid w:val="002D3A1C"/>
    <w:rsid w:val="002D3B2C"/>
    <w:rsid w:val="002D413F"/>
    <w:rsid w:val="002D421B"/>
    <w:rsid w:val="002D422C"/>
    <w:rsid w:val="002D697B"/>
    <w:rsid w:val="002D69C7"/>
    <w:rsid w:val="002D7F2D"/>
    <w:rsid w:val="002D7F67"/>
    <w:rsid w:val="002E020F"/>
    <w:rsid w:val="002E262D"/>
    <w:rsid w:val="002E325E"/>
    <w:rsid w:val="002E3EA8"/>
    <w:rsid w:val="002E4DAE"/>
    <w:rsid w:val="002E599D"/>
    <w:rsid w:val="002E7022"/>
    <w:rsid w:val="002E7B69"/>
    <w:rsid w:val="002E7D86"/>
    <w:rsid w:val="002F02E2"/>
    <w:rsid w:val="002F124A"/>
    <w:rsid w:val="002F1A29"/>
    <w:rsid w:val="002F1D77"/>
    <w:rsid w:val="002F1F49"/>
    <w:rsid w:val="002F2E83"/>
    <w:rsid w:val="002F3A1B"/>
    <w:rsid w:val="002F3C3B"/>
    <w:rsid w:val="002F401C"/>
    <w:rsid w:val="002F44B6"/>
    <w:rsid w:val="002F4AC0"/>
    <w:rsid w:val="002F5901"/>
    <w:rsid w:val="002F74F8"/>
    <w:rsid w:val="00300109"/>
    <w:rsid w:val="00301966"/>
    <w:rsid w:val="0030356B"/>
    <w:rsid w:val="0030417F"/>
    <w:rsid w:val="003048CF"/>
    <w:rsid w:val="003050C5"/>
    <w:rsid w:val="00305A05"/>
    <w:rsid w:val="00305A2C"/>
    <w:rsid w:val="00306BE3"/>
    <w:rsid w:val="003072EF"/>
    <w:rsid w:val="003100E4"/>
    <w:rsid w:val="00310264"/>
    <w:rsid w:val="00311B38"/>
    <w:rsid w:val="003124D2"/>
    <w:rsid w:val="00312BAB"/>
    <w:rsid w:val="0031322F"/>
    <w:rsid w:val="0031370D"/>
    <w:rsid w:val="003139F7"/>
    <w:rsid w:val="003143D0"/>
    <w:rsid w:val="00314DA0"/>
    <w:rsid w:val="003159D0"/>
    <w:rsid w:val="00315CBD"/>
    <w:rsid w:val="003161BE"/>
    <w:rsid w:val="00316820"/>
    <w:rsid w:val="003168A8"/>
    <w:rsid w:val="00316D84"/>
    <w:rsid w:val="00317653"/>
    <w:rsid w:val="0032149C"/>
    <w:rsid w:val="00322513"/>
    <w:rsid w:val="00322C46"/>
    <w:rsid w:val="0032398F"/>
    <w:rsid w:val="00324318"/>
    <w:rsid w:val="00325746"/>
    <w:rsid w:val="00325B40"/>
    <w:rsid w:val="00327629"/>
    <w:rsid w:val="0033139A"/>
    <w:rsid w:val="00334513"/>
    <w:rsid w:val="003347F2"/>
    <w:rsid w:val="00334A04"/>
    <w:rsid w:val="0033589E"/>
    <w:rsid w:val="00336279"/>
    <w:rsid w:val="003367A7"/>
    <w:rsid w:val="00336802"/>
    <w:rsid w:val="00337BB6"/>
    <w:rsid w:val="00341E10"/>
    <w:rsid w:val="00342B50"/>
    <w:rsid w:val="003430D1"/>
    <w:rsid w:val="0034385B"/>
    <w:rsid w:val="00344191"/>
    <w:rsid w:val="003449C9"/>
    <w:rsid w:val="0034507B"/>
    <w:rsid w:val="003450E0"/>
    <w:rsid w:val="00345241"/>
    <w:rsid w:val="00345438"/>
    <w:rsid w:val="00345DC1"/>
    <w:rsid w:val="003479A2"/>
    <w:rsid w:val="00347A95"/>
    <w:rsid w:val="003528CF"/>
    <w:rsid w:val="00352CE8"/>
    <w:rsid w:val="00352D1A"/>
    <w:rsid w:val="00354270"/>
    <w:rsid w:val="00354B14"/>
    <w:rsid w:val="00355CDE"/>
    <w:rsid w:val="00356764"/>
    <w:rsid w:val="003600D2"/>
    <w:rsid w:val="003604B6"/>
    <w:rsid w:val="00360D3E"/>
    <w:rsid w:val="00361497"/>
    <w:rsid w:val="00362CBC"/>
    <w:rsid w:val="00363835"/>
    <w:rsid w:val="0036391D"/>
    <w:rsid w:val="00363AEE"/>
    <w:rsid w:val="0036436D"/>
    <w:rsid w:val="003663E0"/>
    <w:rsid w:val="00366ABC"/>
    <w:rsid w:val="003679B7"/>
    <w:rsid w:val="00367C7E"/>
    <w:rsid w:val="0037082B"/>
    <w:rsid w:val="00374942"/>
    <w:rsid w:val="00374E5A"/>
    <w:rsid w:val="00375A6E"/>
    <w:rsid w:val="00376120"/>
    <w:rsid w:val="00376211"/>
    <w:rsid w:val="003766B5"/>
    <w:rsid w:val="00377EB1"/>
    <w:rsid w:val="003803FD"/>
    <w:rsid w:val="003804A9"/>
    <w:rsid w:val="0038067C"/>
    <w:rsid w:val="00380B73"/>
    <w:rsid w:val="0038125B"/>
    <w:rsid w:val="00381699"/>
    <w:rsid w:val="00381CDA"/>
    <w:rsid w:val="00382389"/>
    <w:rsid w:val="00383173"/>
    <w:rsid w:val="00383383"/>
    <w:rsid w:val="00383F5D"/>
    <w:rsid w:val="00383F95"/>
    <w:rsid w:val="00386D0D"/>
    <w:rsid w:val="00387F12"/>
    <w:rsid w:val="00387FD8"/>
    <w:rsid w:val="0039077F"/>
    <w:rsid w:val="00390863"/>
    <w:rsid w:val="00390F22"/>
    <w:rsid w:val="003912F8"/>
    <w:rsid w:val="00391642"/>
    <w:rsid w:val="00391DBC"/>
    <w:rsid w:val="003920FB"/>
    <w:rsid w:val="00392382"/>
    <w:rsid w:val="00392B4D"/>
    <w:rsid w:val="00393EA3"/>
    <w:rsid w:val="00395FAC"/>
    <w:rsid w:val="003973D0"/>
    <w:rsid w:val="0039751B"/>
    <w:rsid w:val="00397FF3"/>
    <w:rsid w:val="003A0240"/>
    <w:rsid w:val="003A05B5"/>
    <w:rsid w:val="003A0EFC"/>
    <w:rsid w:val="003A1729"/>
    <w:rsid w:val="003A22B7"/>
    <w:rsid w:val="003A2911"/>
    <w:rsid w:val="003A29A7"/>
    <w:rsid w:val="003A3097"/>
    <w:rsid w:val="003A30D2"/>
    <w:rsid w:val="003A320E"/>
    <w:rsid w:val="003A33CA"/>
    <w:rsid w:val="003A550A"/>
    <w:rsid w:val="003A559F"/>
    <w:rsid w:val="003A6654"/>
    <w:rsid w:val="003A7088"/>
    <w:rsid w:val="003A732D"/>
    <w:rsid w:val="003A742C"/>
    <w:rsid w:val="003A79ED"/>
    <w:rsid w:val="003B30CC"/>
    <w:rsid w:val="003B3796"/>
    <w:rsid w:val="003B3AF7"/>
    <w:rsid w:val="003B427C"/>
    <w:rsid w:val="003B4D05"/>
    <w:rsid w:val="003B593A"/>
    <w:rsid w:val="003B66CF"/>
    <w:rsid w:val="003B69EC"/>
    <w:rsid w:val="003B7BE3"/>
    <w:rsid w:val="003C1B44"/>
    <w:rsid w:val="003C237C"/>
    <w:rsid w:val="003C240B"/>
    <w:rsid w:val="003C4351"/>
    <w:rsid w:val="003C491E"/>
    <w:rsid w:val="003C52D0"/>
    <w:rsid w:val="003C575C"/>
    <w:rsid w:val="003C5B63"/>
    <w:rsid w:val="003C62CF"/>
    <w:rsid w:val="003C65CE"/>
    <w:rsid w:val="003C6B51"/>
    <w:rsid w:val="003C70C4"/>
    <w:rsid w:val="003D039F"/>
    <w:rsid w:val="003D18C7"/>
    <w:rsid w:val="003D1FB6"/>
    <w:rsid w:val="003D26F5"/>
    <w:rsid w:val="003D2E39"/>
    <w:rsid w:val="003D3BA2"/>
    <w:rsid w:val="003D3E63"/>
    <w:rsid w:val="003D4BEE"/>
    <w:rsid w:val="003D53A0"/>
    <w:rsid w:val="003D55F1"/>
    <w:rsid w:val="003D5A96"/>
    <w:rsid w:val="003D7548"/>
    <w:rsid w:val="003D7DCF"/>
    <w:rsid w:val="003E0205"/>
    <w:rsid w:val="003E0FAE"/>
    <w:rsid w:val="003E1172"/>
    <w:rsid w:val="003E13FC"/>
    <w:rsid w:val="003E1956"/>
    <w:rsid w:val="003E1B4B"/>
    <w:rsid w:val="003E20D9"/>
    <w:rsid w:val="003E27D0"/>
    <w:rsid w:val="003E28C8"/>
    <w:rsid w:val="003E306A"/>
    <w:rsid w:val="003E36A7"/>
    <w:rsid w:val="003E3C96"/>
    <w:rsid w:val="003E3EC3"/>
    <w:rsid w:val="003E43B6"/>
    <w:rsid w:val="003E45D5"/>
    <w:rsid w:val="003E4961"/>
    <w:rsid w:val="003E4F44"/>
    <w:rsid w:val="003E598F"/>
    <w:rsid w:val="003F08B1"/>
    <w:rsid w:val="003F0DAF"/>
    <w:rsid w:val="003F18CC"/>
    <w:rsid w:val="003F1A32"/>
    <w:rsid w:val="003F36B1"/>
    <w:rsid w:val="003F3D73"/>
    <w:rsid w:val="003F549F"/>
    <w:rsid w:val="003F56C8"/>
    <w:rsid w:val="003F5EEF"/>
    <w:rsid w:val="003F7016"/>
    <w:rsid w:val="003F7585"/>
    <w:rsid w:val="00400057"/>
    <w:rsid w:val="004003D8"/>
    <w:rsid w:val="00400525"/>
    <w:rsid w:val="00400F81"/>
    <w:rsid w:val="004013AE"/>
    <w:rsid w:val="00401B83"/>
    <w:rsid w:val="00402DC6"/>
    <w:rsid w:val="004032CA"/>
    <w:rsid w:val="00403959"/>
    <w:rsid w:val="00403B70"/>
    <w:rsid w:val="00405BD6"/>
    <w:rsid w:val="00406995"/>
    <w:rsid w:val="0041038A"/>
    <w:rsid w:val="00412E3E"/>
    <w:rsid w:val="0041310C"/>
    <w:rsid w:val="00413340"/>
    <w:rsid w:val="0041384E"/>
    <w:rsid w:val="004143D6"/>
    <w:rsid w:val="00414FE4"/>
    <w:rsid w:val="00420BA2"/>
    <w:rsid w:val="00420F01"/>
    <w:rsid w:val="0042208A"/>
    <w:rsid w:val="00423200"/>
    <w:rsid w:val="00423B4A"/>
    <w:rsid w:val="00423EA6"/>
    <w:rsid w:val="004242F6"/>
    <w:rsid w:val="004267CC"/>
    <w:rsid w:val="00431187"/>
    <w:rsid w:val="004312AC"/>
    <w:rsid w:val="00431719"/>
    <w:rsid w:val="00432082"/>
    <w:rsid w:val="0043301F"/>
    <w:rsid w:val="0043657F"/>
    <w:rsid w:val="00437166"/>
    <w:rsid w:val="00437BCC"/>
    <w:rsid w:val="004400C8"/>
    <w:rsid w:val="004404A0"/>
    <w:rsid w:val="00440D90"/>
    <w:rsid w:val="00440DAB"/>
    <w:rsid w:val="004413B6"/>
    <w:rsid w:val="0044177E"/>
    <w:rsid w:val="00443BC2"/>
    <w:rsid w:val="00444260"/>
    <w:rsid w:val="004446C6"/>
    <w:rsid w:val="004454EF"/>
    <w:rsid w:val="00446F83"/>
    <w:rsid w:val="00447815"/>
    <w:rsid w:val="0045027A"/>
    <w:rsid w:val="0045086C"/>
    <w:rsid w:val="00450F74"/>
    <w:rsid w:val="00452756"/>
    <w:rsid w:val="00453804"/>
    <w:rsid w:val="0045480C"/>
    <w:rsid w:val="00455531"/>
    <w:rsid w:val="004562F5"/>
    <w:rsid w:val="0045652C"/>
    <w:rsid w:val="00456DA6"/>
    <w:rsid w:val="004570D5"/>
    <w:rsid w:val="00457C7B"/>
    <w:rsid w:val="00460161"/>
    <w:rsid w:val="004603BA"/>
    <w:rsid w:val="00460AE9"/>
    <w:rsid w:val="00460D83"/>
    <w:rsid w:val="00461731"/>
    <w:rsid w:val="00462BA8"/>
    <w:rsid w:val="00462C0D"/>
    <w:rsid w:val="00463389"/>
    <w:rsid w:val="00463BB3"/>
    <w:rsid w:val="00463FC6"/>
    <w:rsid w:val="004649A7"/>
    <w:rsid w:val="004649CC"/>
    <w:rsid w:val="00465524"/>
    <w:rsid w:val="00466572"/>
    <w:rsid w:val="00467934"/>
    <w:rsid w:val="00470D4E"/>
    <w:rsid w:val="004713DA"/>
    <w:rsid w:val="00471788"/>
    <w:rsid w:val="00471AEA"/>
    <w:rsid w:val="00472BF8"/>
    <w:rsid w:val="004730B3"/>
    <w:rsid w:val="004742D2"/>
    <w:rsid w:val="0047498A"/>
    <w:rsid w:val="004769F5"/>
    <w:rsid w:val="00476E9F"/>
    <w:rsid w:val="00476EB9"/>
    <w:rsid w:val="00477E52"/>
    <w:rsid w:val="0048074F"/>
    <w:rsid w:val="004813D0"/>
    <w:rsid w:val="0048143A"/>
    <w:rsid w:val="00481725"/>
    <w:rsid w:val="00483129"/>
    <w:rsid w:val="00484DC2"/>
    <w:rsid w:val="00484F03"/>
    <w:rsid w:val="00485667"/>
    <w:rsid w:val="00486737"/>
    <w:rsid w:val="00487D7C"/>
    <w:rsid w:val="00490D32"/>
    <w:rsid w:val="0049142A"/>
    <w:rsid w:val="00492F6B"/>
    <w:rsid w:val="00493155"/>
    <w:rsid w:val="00493430"/>
    <w:rsid w:val="00493DEA"/>
    <w:rsid w:val="00494020"/>
    <w:rsid w:val="00494582"/>
    <w:rsid w:val="0049469A"/>
    <w:rsid w:val="004948FD"/>
    <w:rsid w:val="0049573C"/>
    <w:rsid w:val="00495B3C"/>
    <w:rsid w:val="00495DCF"/>
    <w:rsid w:val="00496212"/>
    <w:rsid w:val="00496417"/>
    <w:rsid w:val="00496A65"/>
    <w:rsid w:val="004972CE"/>
    <w:rsid w:val="004976D6"/>
    <w:rsid w:val="004A210F"/>
    <w:rsid w:val="004A3C2B"/>
    <w:rsid w:val="004A4FE8"/>
    <w:rsid w:val="004A5033"/>
    <w:rsid w:val="004A5A31"/>
    <w:rsid w:val="004A6EDF"/>
    <w:rsid w:val="004A7D67"/>
    <w:rsid w:val="004B09D4"/>
    <w:rsid w:val="004B0DB7"/>
    <w:rsid w:val="004B0E09"/>
    <w:rsid w:val="004B2DCE"/>
    <w:rsid w:val="004B3195"/>
    <w:rsid w:val="004B3E0D"/>
    <w:rsid w:val="004B4B2C"/>
    <w:rsid w:val="004B4EBE"/>
    <w:rsid w:val="004B5091"/>
    <w:rsid w:val="004C0450"/>
    <w:rsid w:val="004C0645"/>
    <w:rsid w:val="004C09E4"/>
    <w:rsid w:val="004C0E20"/>
    <w:rsid w:val="004C16D5"/>
    <w:rsid w:val="004C1A08"/>
    <w:rsid w:val="004C4AF8"/>
    <w:rsid w:val="004C5262"/>
    <w:rsid w:val="004C5987"/>
    <w:rsid w:val="004C6942"/>
    <w:rsid w:val="004C7160"/>
    <w:rsid w:val="004C7AF8"/>
    <w:rsid w:val="004D0019"/>
    <w:rsid w:val="004D0E64"/>
    <w:rsid w:val="004D1229"/>
    <w:rsid w:val="004D1572"/>
    <w:rsid w:val="004D2193"/>
    <w:rsid w:val="004D248E"/>
    <w:rsid w:val="004D2E1A"/>
    <w:rsid w:val="004D42E2"/>
    <w:rsid w:val="004D4C5E"/>
    <w:rsid w:val="004D4F75"/>
    <w:rsid w:val="004D541F"/>
    <w:rsid w:val="004D586E"/>
    <w:rsid w:val="004D5D03"/>
    <w:rsid w:val="004D7378"/>
    <w:rsid w:val="004D7B6D"/>
    <w:rsid w:val="004E3424"/>
    <w:rsid w:val="004E4428"/>
    <w:rsid w:val="004E4E56"/>
    <w:rsid w:val="004E5B31"/>
    <w:rsid w:val="004E5BFB"/>
    <w:rsid w:val="004E6BA7"/>
    <w:rsid w:val="004E7F4D"/>
    <w:rsid w:val="004F0618"/>
    <w:rsid w:val="004F1337"/>
    <w:rsid w:val="004F29E3"/>
    <w:rsid w:val="004F35F0"/>
    <w:rsid w:val="004F3B0F"/>
    <w:rsid w:val="004F40AC"/>
    <w:rsid w:val="004F4293"/>
    <w:rsid w:val="004F44FD"/>
    <w:rsid w:val="004F54F6"/>
    <w:rsid w:val="004F7E53"/>
    <w:rsid w:val="00500321"/>
    <w:rsid w:val="005013FE"/>
    <w:rsid w:val="00501B71"/>
    <w:rsid w:val="00502B63"/>
    <w:rsid w:val="00503BA0"/>
    <w:rsid w:val="00503DA7"/>
    <w:rsid w:val="00504C33"/>
    <w:rsid w:val="005057F9"/>
    <w:rsid w:val="005058E0"/>
    <w:rsid w:val="00505EF7"/>
    <w:rsid w:val="00506C9E"/>
    <w:rsid w:val="005071B9"/>
    <w:rsid w:val="00510AEA"/>
    <w:rsid w:val="00512D44"/>
    <w:rsid w:val="00513A72"/>
    <w:rsid w:val="005147FA"/>
    <w:rsid w:val="00514840"/>
    <w:rsid w:val="00515E77"/>
    <w:rsid w:val="00516023"/>
    <w:rsid w:val="005163F5"/>
    <w:rsid w:val="00516786"/>
    <w:rsid w:val="00516AD6"/>
    <w:rsid w:val="00516C98"/>
    <w:rsid w:val="00517960"/>
    <w:rsid w:val="00517971"/>
    <w:rsid w:val="00520517"/>
    <w:rsid w:val="00520828"/>
    <w:rsid w:val="00520DD0"/>
    <w:rsid w:val="00520F22"/>
    <w:rsid w:val="00521378"/>
    <w:rsid w:val="005219C7"/>
    <w:rsid w:val="00521C3F"/>
    <w:rsid w:val="0052248D"/>
    <w:rsid w:val="00522CAD"/>
    <w:rsid w:val="00522CB1"/>
    <w:rsid w:val="005251F1"/>
    <w:rsid w:val="00526964"/>
    <w:rsid w:val="00526CC8"/>
    <w:rsid w:val="0052704A"/>
    <w:rsid w:val="005270BF"/>
    <w:rsid w:val="00527BA0"/>
    <w:rsid w:val="00530759"/>
    <w:rsid w:val="005311CF"/>
    <w:rsid w:val="00531DD8"/>
    <w:rsid w:val="0053298F"/>
    <w:rsid w:val="00534418"/>
    <w:rsid w:val="005344A4"/>
    <w:rsid w:val="0053518B"/>
    <w:rsid w:val="005358EC"/>
    <w:rsid w:val="00535B5F"/>
    <w:rsid w:val="00535D07"/>
    <w:rsid w:val="00536482"/>
    <w:rsid w:val="0053690D"/>
    <w:rsid w:val="00536E2A"/>
    <w:rsid w:val="00540D6D"/>
    <w:rsid w:val="0054233A"/>
    <w:rsid w:val="00543303"/>
    <w:rsid w:val="0054350B"/>
    <w:rsid w:val="00543D89"/>
    <w:rsid w:val="00543E22"/>
    <w:rsid w:val="00544570"/>
    <w:rsid w:val="005477CD"/>
    <w:rsid w:val="00550629"/>
    <w:rsid w:val="00551846"/>
    <w:rsid w:val="0055348A"/>
    <w:rsid w:val="005535AA"/>
    <w:rsid w:val="0055474D"/>
    <w:rsid w:val="0055545F"/>
    <w:rsid w:val="00555B2D"/>
    <w:rsid w:val="00555D03"/>
    <w:rsid w:val="00556C02"/>
    <w:rsid w:val="00557CB5"/>
    <w:rsid w:val="005601D2"/>
    <w:rsid w:val="005601DB"/>
    <w:rsid w:val="0056185F"/>
    <w:rsid w:val="00562080"/>
    <w:rsid w:val="005624A1"/>
    <w:rsid w:val="005624A6"/>
    <w:rsid w:val="005627D9"/>
    <w:rsid w:val="00562899"/>
    <w:rsid w:val="005631DD"/>
    <w:rsid w:val="005640BE"/>
    <w:rsid w:val="00564EED"/>
    <w:rsid w:val="005655AD"/>
    <w:rsid w:val="00566596"/>
    <w:rsid w:val="00566F71"/>
    <w:rsid w:val="00567143"/>
    <w:rsid w:val="00567974"/>
    <w:rsid w:val="0056797D"/>
    <w:rsid w:val="005707F1"/>
    <w:rsid w:val="005709A4"/>
    <w:rsid w:val="00572A41"/>
    <w:rsid w:val="00572FF6"/>
    <w:rsid w:val="00574403"/>
    <w:rsid w:val="005750A0"/>
    <w:rsid w:val="00575948"/>
    <w:rsid w:val="0057625D"/>
    <w:rsid w:val="00576A6B"/>
    <w:rsid w:val="0058090A"/>
    <w:rsid w:val="0058096D"/>
    <w:rsid w:val="00580E2C"/>
    <w:rsid w:val="00581AAC"/>
    <w:rsid w:val="00582985"/>
    <w:rsid w:val="00583858"/>
    <w:rsid w:val="00583AD0"/>
    <w:rsid w:val="0058452F"/>
    <w:rsid w:val="00584A43"/>
    <w:rsid w:val="00584B6C"/>
    <w:rsid w:val="0058605D"/>
    <w:rsid w:val="00586846"/>
    <w:rsid w:val="005877C3"/>
    <w:rsid w:val="00591691"/>
    <w:rsid w:val="00591899"/>
    <w:rsid w:val="005922B1"/>
    <w:rsid w:val="005930B7"/>
    <w:rsid w:val="00593A53"/>
    <w:rsid w:val="00593A58"/>
    <w:rsid w:val="00593B72"/>
    <w:rsid w:val="005946F5"/>
    <w:rsid w:val="00595CCC"/>
    <w:rsid w:val="005964A5"/>
    <w:rsid w:val="00596C6B"/>
    <w:rsid w:val="005978D7"/>
    <w:rsid w:val="005A0586"/>
    <w:rsid w:val="005A11D5"/>
    <w:rsid w:val="005A1693"/>
    <w:rsid w:val="005A1EB2"/>
    <w:rsid w:val="005A1FEF"/>
    <w:rsid w:val="005A248A"/>
    <w:rsid w:val="005A25FD"/>
    <w:rsid w:val="005A2CCB"/>
    <w:rsid w:val="005A32B3"/>
    <w:rsid w:val="005A3503"/>
    <w:rsid w:val="005A3971"/>
    <w:rsid w:val="005A45B5"/>
    <w:rsid w:val="005A549A"/>
    <w:rsid w:val="005A5857"/>
    <w:rsid w:val="005A6055"/>
    <w:rsid w:val="005A7026"/>
    <w:rsid w:val="005A794D"/>
    <w:rsid w:val="005B092D"/>
    <w:rsid w:val="005B24A3"/>
    <w:rsid w:val="005B2962"/>
    <w:rsid w:val="005B2D34"/>
    <w:rsid w:val="005B3485"/>
    <w:rsid w:val="005B4D6D"/>
    <w:rsid w:val="005B68EA"/>
    <w:rsid w:val="005B780E"/>
    <w:rsid w:val="005C159F"/>
    <w:rsid w:val="005C29B0"/>
    <w:rsid w:val="005C2CB5"/>
    <w:rsid w:val="005C3718"/>
    <w:rsid w:val="005C3A91"/>
    <w:rsid w:val="005C63F3"/>
    <w:rsid w:val="005C640F"/>
    <w:rsid w:val="005C6714"/>
    <w:rsid w:val="005D0629"/>
    <w:rsid w:val="005D1968"/>
    <w:rsid w:val="005D1C46"/>
    <w:rsid w:val="005D29BE"/>
    <w:rsid w:val="005D3812"/>
    <w:rsid w:val="005D3D0E"/>
    <w:rsid w:val="005D446E"/>
    <w:rsid w:val="005D59AD"/>
    <w:rsid w:val="005D6006"/>
    <w:rsid w:val="005D6D98"/>
    <w:rsid w:val="005D7AEE"/>
    <w:rsid w:val="005D7B94"/>
    <w:rsid w:val="005E07E7"/>
    <w:rsid w:val="005E0E67"/>
    <w:rsid w:val="005E177D"/>
    <w:rsid w:val="005E18DF"/>
    <w:rsid w:val="005E1C0D"/>
    <w:rsid w:val="005E2330"/>
    <w:rsid w:val="005E25D6"/>
    <w:rsid w:val="005E34B2"/>
    <w:rsid w:val="005E36D9"/>
    <w:rsid w:val="005E4F14"/>
    <w:rsid w:val="005E72DF"/>
    <w:rsid w:val="005E7B9E"/>
    <w:rsid w:val="005E7E8D"/>
    <w:rsid w:val="005F03A6"/>
    <w:rsid w:val="005F05BA"/>
    <w:rsid w:val="005F0782"/>
    <w:rsid w:val="005F238D"/>
    <w:rsid w:val="005F4920"/>
    <w:rsid w:val="005F55B0"/>
    <w:rsid w:val="005F66CC"/>
    <w:rsid w:val="0060007E"/>
    <w:rsid w:val="00600D4D"/>
    <w:rsid w:val="00601714"/>
    <w:rsid w:val="0060390D"/>
    <w:rsid w:val="006039A8"/>
    <w:rsid w:val="006046FC"/>
    <w:rsid w:val="0060668A"/>
    <w:rsid w:val="0060764A"/>
    <w:rsid w:val="00607A92"/>
    <w:rsid w:val="00610617"/>
    <w:rsid w:val="006124A9"/>
    <w:rsid w:val="00613CE7"/>
    <w:rsid w:val="006141B2"/>
    <w:rsid w:val="006142A0"/>
    <w:rsid w:val="0061467F"/>
    <w:rsid w:val="00614B46"/>
    <w:rsid w:val="0061559F"/>
    <w:rsid w:val="006160D6"/>
    <w:rsid w:val="00616A35"/>
    <w:rsid w:val="00621718"/>
    <w:rsid w:val="0062206A"/>
    <w:rsid w:val="0062314F"/>
    <w:rsid w:val="006241D6"/>
    <w:rsid w:val="0062559E"/>
    <w:rsid w:val="00625EEE"/>
    <w:rsid w:val="0062696F"/>
    <w:rsid w:val="00626B8E"/>
    <w:rsid w:val="00631D8C"/>
    <w:rsid w:val="00631E8F"/>
    <w:rsid w:val="006324C1"/>
    <w:rsid w:val="006330CC"/>
    <w:rsid w:val="006339D5"/>
    <w:rsid w:val="00634BF5"/>
    <w:rsid w:val="00634C67"/>
    <w:rsid w:val="006369CA"/>
    <w:rsid w:val="00636A43"/>
    <w:rsid w:val="00637438"/>
    <w:rsid w:val="00637928"/>
    <w:rsid w:val="00637D9F"/>
    <w:rsid w:val="006403D9"/>
    <w:rsid w:val="006408B0"/>
    <w:rsid w:val="00641A2A"/>
    <w:rsid w:val="00641B2E"/>
    <w:rsid w:val="00641C96"/>
    <w:rsid w:val="00642925"/>
    <w:rsid w:val="006440BA"/>
    <w:rsid w:val="00644413"/>
    <w:rsid w:val="00644823"/>
    <w:rsid w:val="00644F78"/>
    <w:rsid w:val="006452E2"/>
    <w:rsid w:val="00645F21"/>
    <w:rsid w:val="00646724"/>
    <w:rsid w:val="00646D82"/>
    <w:rsid w:val="00646F9D"/>
    <w:rsid w:val="00647E5F"/>
    <w:rsid w:val="00650FA8"/>
    <w:rsid w:val="00653159"/>
    <w:rsid w:val="00653CED"/>
    <w:rsid w:val="006546F1"/>
    <w:rsid w:val="006550D5"/>
    <w:rsid w:val="006558A0"/>
    <w:rsid w:val="00655AF8"/>
    <w:rsid w:val="00655C60"/>
    <w:rsid w:val="006571A9"/>
    <w:rsid w:val="006571CA"/>
    <w:rsid w:val="00657934"/>
    <w:rsid w:val="00660283"/>
    <w:rsid w:val="006624CB"/>
    <w:rsid w:val="00662915"/>
    <w:rsid w:val="00664448"/>
    <w:rsid w:val="00664595"/>
    <w:rsid w:val="006652D0"/>
    <w:rsid w:val="00666B01"/>
    <w:rsid w:val="006702BB"/>
    <w:rsid w:val="0067128A"/>
    <w:rsid w:val="006721B6"/>
    <w:rsid w:val="006721C1"/>
    <w:rsid w:val="006726EC"/>
    <w:rsid w:val="00673CF3"/>
    <w:rsid w:val="00674B80"/>
    <w:rsid w:val="00675749"/>
    <w:rsid w:val="006774BE"/>
    <w:rsid w:val="00677CA1"/>
    <w:rsid w:val="00680ADE"/>
    <w:rsid w:val="00681267"/>
    <w:rsid w:val="00682F1D"/>
    <w:rsid w:val="00683C1F"/>
    <w:rsid w:val="006842B2"/>
    <w:rsid w:val="00684860"/>
    <w:rsid w:val="0068534A"/>
    <w:rsid w:val="00687760"/>
    <w:rsid w:val="00687AC3"/>
    <w:rsid w:val="0069022D"/>
    <w:rsid w:val="0069230A"/>
    <w:rsid w:val="0069390A"/>
    <w:rsid w:val="00693B44"/>
    <w:rsid w:val="00694F3B"/>
    <w:rsid w:val="0069501B"/>
    <w:rsid w:val="006953B2"/>
    <w:rsid w:val="0069697D"/>
    <w:rsid w:val="00697278"/>
    <w:rsid w:val="0069753A"/>
    <w:rsid w:val="006A01A2"/>
    <w:rsid w:val="006A1C30"/>
    <w:rsid w:val="006A2401"/>
    <w:rsid w:val="006A2505"/>
    <w:rsid w:val="006A28E7"/>
    <w:rsid w:val="006A45AB"/>
    <w:rsid w:val="006A4AA8"/>
    <w:rsid w:val="006A4C3F"/>
    <w:rsid w:val="006A507F"/>
    <w:rsid w:val="006A58CF"/>
    <w:rsid w:val="006A59F6"/>
    <w:rsid w:val="006A6A2B"/>
    <w:rsid w:val="006A6A95"/>
    <w:rsid w:val="006A7472"/>
    <w:rsid w:val="006A797A"/>
    <w:rsid w:val="006B2311"/>
    <w:rsid w:val="006B2A2F"/>
    <w:rsid w:val="006B2F80"/>
    <w:rsid w:val="006B39A2"/>
    <w:rsid w:val="006B3A2E"/>
    <w:rsid w:val="006B43DB"/>
    <w:rsid w:val="006B56DF"/>
    <w:rsid w:val="006B62FC"/>
    <w:rsid w:val="006B6F31"/>
    <w:rsid w:val="006B7C3B"/>
    <w:rsid w:val="006C287E"/>
    <w:rsid w:val="006C5AFF"/>
    <w:rsid w:val="006C6342"/>
    <w:rsid w:val="006D02D8"/>
    <w:rsid w:val="006D03F9"/>
    <w:rsid w:val="006D0D07"/>
    <w:rsid w:val="006D1386"/>
    <w:rsid w:val="006D16D7"/>
    <w:rsid w:val="006D3AE4"/>
    <w:rsid w:val="006D42CF"/>
    <w:rsid w:val="006D5159"/>
    <w:rsid w:val="006D5A16"/>
    <w:rsid w:val="006D5A73"/>
    <w:rsid w:val="006D60CC"/>
    <w:rsid w:val="006D6152"/>
    <w:rsid w:val="006D7182"/>
    <w:rsid w:val="006D72BF"/>
    <w:rsid w:val="006D73C9"/>
    <w:rsid w:val="006E00B6"/>
    <w:rsid w:val="006E0D53"/>
    <w:rsid w:val="006E3EEF"/>
    <w:rsid w:val="006E3FA5"/>
    <w:rsid w:val="006E462F"/>
    <w:rsid w:val="006E4A13"/>
    <w:rsid w:val="006E553F"/>
    <w:rsid w:val="006E5A7D"/>
    <w:rsid w:val="006E5E5B"/>
    <w:rsid w:val="006E5F03"/>
    <w:rsid w:val="006E618E"/>
    <w:rsid w:val="006E691C"/>
    <w:rsid w:val="006E6B10"/>
    <w:rsid w:val="006E728E"/>
    <w:rsid w:val="006E797E"/>
    <w:rsid w:val="006E7DFA"/>
    <w:rsid w:val="006F04A6"/>
    <w:rsid w:val="006F1675"/>
    <w:rsid w:val="006F18A6"/>
    <w:rsid w:val="006F202C"/>
    <w:rsid w:val="006F2057"/>
    <w:rsid w:val="006F213E"/>
    <w:rsid w:val="006F299A"/>
    <w:rsid w:val="006F3835"/>
    <w:rsid w:val="006F3A46"/>
    <w:rsid w:val="006F3ADF"/>
    <w:rsid w:val="006F51A7"/>
    <w:rsid w:val="006F5646"/>
    <w:rsid w:val="006F5BB7"/>
    <w:rsid w:val="006F673F"/>
    <w:rsid w:val="006F68D2"/>
    <w:rsid w:val="006F6C16"/>
    <w:rsid w:val="006F72E8"/>
    <w:rsid w:val="0070025F"/>
    <w:rsid w:val="0070219C"/>
    <w:rsid w:val="00702792"/>
    <w:rsid w:val="00702E04"/>
    <w:rsid w:val="00706A2E"/>
    <w:rsid w:val="00707014"/>
    <w:rsid w:val="007070A3"/>
    <w:rsid w:val="00711FC2"/>
    <w:rsid w:val="0071211F"/>
    <w:rsid w:val="00713664"/>
    <w:rsid w:val="00715155"/>
    <w:rsid w:val="0071623E"/>
    <w:rsid w:val="0071643D"/>
    <w:rsid w:val="00716E6B"/>
    <w:rsid w:val="00721CC3"/>
    <w:rsid w:val="00721DEB"/>
    <w:rsid w:val="007225B3"/>
    <w:rsid w:val="00722A8F"/>
    <w:rsid w:val="00723233"/>
    <w:rsid w:val="007236F9"/>
    <w:rsid w:val="007241EC"/>
    <w:rsid w:val="00727C1F"/>
    <w:rsid w:val="00733E4F"/>
    <w:rsid w:val="00735501"/>
    <w:rsid w:val="007359F2"/>
    <w:rsid w:val="00737780"/>
    <w:rsid w:val="00737D9B"/>
    <w:rsid w:val="00742C2F"/>
    <w:rsid w:val="0074550E"/>
    <w:rsid w:val="007455C3"/>
    <w:rsid w:val="00746EA4"/>
    <w:rsid w:val="007478CB"/>
    <w:rsid w:val="007506AF"/>
    <w:rsid w:val="00750E04"/>
    <w:rsid w:val="00750F55"/>
    <w:rsid w:val="007511B2"/>
    <w:rsid w:val="00751795"/>
    <w:rsid w:val="00751A6F"/>
    <w:rsid w:val="00751C4F"/>
    <w:rsid w:val="007533DC"/>
    <w:rsid w:val="00753888"/>
    <w:rsid w:val="00754774"/>
    <w:rsid w:val="007553E9"/>
    <w:rsid w:val="00755429"/>
    <w:rsid w:val="00756809"/>
    <w:rsid w:val="00757056"/>
    <w:rsid w:val="007572CE"/>
    <w:rsid w:val="00757A2E"/>
    <w:rsid w:val="00760D81"/>
    <w:rsid w:val="00762CDC"/>
    <w:rsid w:val="00762F42"/>
    <w:rsid w:val="007634DD"/>
    <w:rsid w:val="007651CC"/>
    <w:rsid w:val="00765659"/>
    <w:rsid w:val="0076566A"/>
    <w:rsid w:val="007660D3"/>
    <w:rsid w:val="00766822"/>
    <w:rsid w:val="007670D4"/>
    <w:rsid w:val="0076792F"/>
    <w:rsid w:val="00767B47"/>
    <w:rsid w:val="00767F4B"/>
    <w:rsid w:val="00767FD9"/>
    <w:rsid w:val="007712F7"/>
    <w:rsid w:val="00772D99"/>
    <w:rsid w:val="0077621E"/>
    <w:rsid w:val="00776A35"/>
    <w:rsid w:val="00776AED"/>
    <w:rsid w:val="007773A4"/>
    <w:rsid w:val="00777431"/>
    <w:rsid w:val="00777D43"/>
    <w:rsid w:val="00780463"/>
    <w:rsid w:val="007804EE"/>
    <w:rsid w:val="007817D4"/>
    <w:rsid w:val="0078291C"/>
    <w:rsid w:val="00782993"/>
    <w:rsid w:val="007832ED"/>
    <w:rsid w:val="00783317"/>
    <w:rsid w:val="0078420A"/>
    <w:rsid w:val="00784439"/>
    <w:rsid w:val="007845BB"/>
    <w:rsid w:val="00784D84"/>
    <w:rsid w:val="007854F9"/>
    <w:rsid w:val="00785E26"/>
    <w:rsid w:val="00785F37"/>
    <w:rsid w:val="0078754A"/>
    <w:rsid w:val="00787CCC"/>
    <w:rsid w:val="00790868"/>
    <w:rsid w:val="00790D39"/>
    <w:rsid w:val="00790F94"/>
    <w:rsid w:val="00792D9E"/>
    <w:rsid w:val="007933A0"/>
    <w:rsid w:val="00794DF6"/>
    <w:rsid w:val="00794EFA"/>
    <w:rsid w:val="00795507"/>
    <w:rsid w:val="0079647B"/>
    <w:rsid w:val="007966E7"/>
    <w:rsid w:val="0079677B"/>
    <w:rsid w:val="0079713B"/>
    <w:rsid w:val="00797E75"/>
    <w:rsid w:val="007A097D"/>
    <w:rsid w:val="007A0C92"/>
    <w:rsid w:val="007A1807"/>
    <w:rsid w:val="007A2D85"/>
    <w:rsid w:val="007A310F"/>
    <w:rsid w:val="007A3236"/>
    <w:rsid w:val="007A753B"/>
    <w:rsid w:val="007A7733"/>
    <w:rsid w:val="007B01FC"/>
    <w:rsid w:val="007B1282"/>
    <w:rsid w:val="007B1321"/>
    <w:rsid w:val="007B1B71"/>
    <w:rsid w:val="007B289A"/>
    <w:rsid w:val="007B2ED8"/>
    <w:rsid w:val="007B3095"/>
    <w:rsid w:val="007B42CB"/>
    <w:rsid w:val="007B458A"/>
    <w:rsid w:val="007B5A59"/>
    <w:rsid w:val="007B6297"/>
    <w:rsid w:val="007B6B35"/>
    <w:rsid w:val="007B6C14"/>
    <w:rsid w:val="007B7003"/>
    <w:rsid w:val="007B7A1A"/>
    <w:rsid w:val="007B7B92"/>
    <w:rsid w:val="007B7E31"/>
    <w:rsid w:val="007C05B0"/>
    <w:rsid w:val="007C064D"/>
    <w:rsid w:val="007C08A4"/>
    <w:rsid w:val="007C18CD"/>
    <w:rsid w:val="007C1F9F"/>
    <w:rsid w:val="007C297B"/>
    <w:rsid w:val="007C2EE4"/>
    <w:rsid w:val="007C3231"/>
    <w:rsid w:val="007C385C"/>
    <w:rsid w:val="007C3B8D"/>
    <w:rsid w:val="007C3FE9"/>
    <w:rsid w:val="007C5041"/>
    <w:rsid w:val="007C6A2B"/>
    <w:rsid w:val="007D1CB9"/>
    <w:rsid w:val="007D2767"/>
    <w:rsid w:val="007D2ED5"/>
    <w:rsid w:val="007D3D74"/>
    <w:rsid w:val="007D55C7"/>
    <w:rsid w:val="007D57F5"/>
    <w:rsid w:val="007D5CB2"/>
    <w:rsid w:val="007D5CFE"/>
    <w:rsid w:val="007D5D37"/>
    <w:rsid w:val="007D5D93"/>
    <w:rsid w:val="007D7263"/>
    <w:rsid w:val="007E0C07"/>
    <w:rsid w:val="007E1270"/>
    <w:rsid w:val="007E153B"/>
    <w:rsid w:val="007E1B67"/>
    <w:rsid w:val="007E236B"/>
    <w:rsid w:val="007E3D17"/>
    <w:rsid w:val="007E4036"/>
    <w:rsid w:val="007E4547"/>
    <w:rsid w:val="007E4CA4"/>
    <w:rsid w:val="007E55C5"/>
    <w:rsid w:val="007E575E"/>
    <w:rsid w:val="007E58E1"/>
    <w:rsid w:val="007E6C32"/>
    <w:rsid w:val="007E7F7D"/>
    <w:rsid w:val="007F0453"/>
    <w:rsid w:val="007F0534"/>
    <w:rsid w:val="007F1245"/>
    <w:rsid w:val="007F18CB"/>
    <w:rsid w:val="007F1E76"/>
    <w:rsid w:val="007F2432"/>
    <w:rsid w:val="007F246B"/>
    <w:rsid w:val="007F3101"/>
    <w:rsid w:val="007F375F"/>
    <w:rsid w:val="007F3D33"/>
    <w:rsid w:val="007F40BC"/>
    <w:rsid w:val="007F4E8C"/>
    <w:rsid w:val="007F59D0"/>
    <w:rsid w:val="007F6298"/>
    <w:rsid w:val="007F754D"/>
    <w:rsid w:val="007F789D"/>
    <w:rsid w:val="00800F75"/>
    <w:rsid w:val="0080146C"/>
    <w:rsid w:val="00801FE3"/>
    <w:rsid w:val="00802050"/>
    <w:rsid w:val="008023C2"/>
    <w:rsid w:val="0080277C"/>
    <w:rsid w:val="00802999"/>
    <w:rsid w:val="00803BC5"/>
    <w:rsid w:val="00803C37"/>
    <w:rsid w:val="0080604C"/>
    <w:rsid w:val="0080619F"/>
    <w:rsid w:val="00806B3B"/>
    <w:rsid w:val="00807A9A"/>
    <w:rsid w:val="00811008"/>
    <w:rsid w:val="00811D13"/>
    <w:rsid w:val="00811F37"/>
    <w:rsid w:val="0081237D"/>
    <w:rsid w:val="00812746"/>
    <w:rsid w:val="008134AF"/>
    <w:rsid w:val="00813DC7"/>
    <w:rsid w:val="00816A9A"/>
    <w:rsid w:val="008173B6"/>
    <w:rsid w:val="0082007D"/>
    <w:rsid w:val="008202AA"/>
    <w:rsid w:val="008203FD"/>
    <w:rsid w:val="00820CC0"/>
    <w:rsid w:val="00820F66"/>
    <w:rsid w:val="00821FAB"/>
    <w:rsid w:val="00822973"/>
    <w:rsid w:val="00822E11"/>
    <w:rsid w:val="00822EB5"/>
    <w:rsid w:val="00823AE7"/>
    <w:rsid w:val="00823CB5"/>
    <w:rsid w:val="0082421E"/>
    <w:rsid w:val="008247A8"/>
    <w:rsid w:val="00825748"/>
    <w:rsid w:val="00825883"/>
    <w:rsid w:val="00825D4E"/>
    <w:rsid w:val="0082679B"/>
    <w:rsid w:val="008301B9"/>
    <w:rsid w:val="00830B64"/>
    <w:rsid w:val="00831364"/>
    <w:rsid w:val="0083196D"/>
    <w:rsid w:val="00831A2B"/>
    <w:rsid w:val="00833137"/>
    <w:rsid w:val="00833997"/>
    <w:rsid w:val="00833AA4"/>
    <w:rsid w:val="00833E7E"/>
    <w:rsid w:val="00833FCC"/>
    <w:rsid w:val="00834047"/>
    <w:rsid w:val="00836709"/>
    <w:rsid w:val="008369D7"/>
    <w:rsid w:val="00840654"/>
    <w:rsid w:val="008407FE"/>
    <w:rsid w:val="00840AE9"/>
    <w:rsid w:val="00841157"/>
    <w:rsid w:val="00841903"/>
    <w:rsid w:val="00843AE1"/>
    <w:rsid w:val="00844204"/>
    <w:rsid w:val="00844D9B"/>
    <w:rsid w:val="00845666"/>
    <w:rsid w:val="00846CCE"/>
    <w:rsid w:val="00846DFF"/>
    <w:rsid w:val="00850221"/>
    <w:rsid w:val="00850C7D"/>
    <w:rsid w:val="00850D45"/>
    <w:rsid w:val="0085124A"/>
    <w:rsid w:val="00851A90"/>
    <w:rsid w:val="00852AAF"/>
    <w:rsid w:val="00853ADA"/>
    <w:rsid w:val="00853E08"/>
    <w:rsid w:val="00853EB4"/>
    <w:rsid w:val="00855218"/>
    <w:rsid w:val="00855BA3"/>
    <w:rsid w:val="00855F25"/>
    <w:rsid w:val="00856D86"/>
    <w:rsid w:val="00860A0A"/>
    <w:rsid w:val="00860CFA"/>
    <w:rsid w:val="008610E2"/>
    <w:rsid w:val="00861477"/>
    <w:rsid w:val="0086193C"/>
    <w:rsid w:val="008619E6"/>
    <w:rsid w:val="00861E3E"/>
    <w:rsid w:val="0086280F"/>
    <w:rsid w:val="00862DA0"/>
    <w:rsid w:val="0086327E"/>
    <w:rsid w:val="00863BA1"/>
    <w:rsid w:val="00865FF8"/>
    <w:rsid w:val="00866C1D"/>
    <w:rsid w:val="00866D92"/>
    <w:rsid w:val="0086775F"/>
    <w:rsid w:val="00867EB3"/>
    <w:rsid w:val="00867F36"/>
    <w:rsid w:val="00870C0D"/>
    <w:rsid w:val="00870E14"/>
    <w:rsid w:val="0087179E"/>
    <w:rsid w:val="008719FD"/>
    <w:rsid w:val="00871A5B"/>
    <w:rsid w:val="00872179"/>
    <w:rsid w:val="00872D92"/>
    <w:rsid w:val="00872F9A"/>
    <w:rsid w:val="00873A71"/>
    <w:rsid w:val="00873B37"/>
    <w:rsid w:val="00873F6E"/>
    <w:rsid w:val="0087477D"/>
    <w:rsid w:val="00874A52"/>
    <w:rsid w:val="00875586"/>
    <w:rsid w:val="00875A66"/>
    <w:rsid w:val="008772D0"/>
    <w:rsid w:val="008803E7"/>
    <w:rsid w:val="0088146B"/>
    <w:rsid w:val="00881F01"/>
    <w:rsid w:val="00882CEC"/>
    <w:rsid w:val="00882DCA"/>
    <w:rsid w:val="00883F2F"/>
    <w:rsid w:val="008849C3"/>
    <w:rsid w:val="0088521C"/>
    <w:rsid w:val="008868E8"/>
    <w:rsid w:val="008903D7"/>
    <w:rsid w:val="0089065A"/>
    <w:rsid w:val="00890E9C"/>
    <w:rsid w:val="00892708"/>
    <w:rsid w:val="00892BC2"/>
    <w:rsid w:val="00893447"/>
    <w:rsid w:val="0089449A"/>
    <w:rsid w:val="00894F38"/>
    <w:rsid w:val="00895A47"/>
    <w:rsid w:val="00895D2E"/>
    <w:rsid w:val="00896595"/>
    <w:rsid w:val="00897018"/>
    <w:rsid w:val="008975CA"/>
    <w:rsid w:val="008A0BDF"/>
    <w:rsid w:val="008A19A8"/>
    <w:rsid w:val="008A3ADE"/>
    <w:rsid w:val="008A3BB9"/>
    <w:rsid w:val="008A4D43"/>
    <w:rsid w:val="008A553C"/>
    <w:rsid w:val="008A5E0A"/>
    <w:rsid w:val="008A618A"/>
    <w:rsid w:val="008A6760"/>
    <w:rsid w:val="008A6A2E"/>
    <w:rsid w:val="008A7441"/>
    <w:rsid w:val="008B0649"/>
    <w:rsid w:val="008B0E27"/>
    <w:rsid w:val="008B17C1"/>
    <w:rsid w:val="008B1C02"/>
    <w:rsid w:val="008B2860"/>
    <w:rsid w:val="008B2BDA"/>
    <w:rsid w:val="008B2D66"/>
    <w:rsid w:val="008B3075"/>
    <w:rsid w:val="008B33AD"/>
    <w:rsid w:val="008B3AF8"/>
    <w:rsid w:val="008B3B0B"/>
    <w:rsid w:val="008B43EA"/>
    <w:rsid w:val="008B45E7"/>
    <w:rsid w:val="008B484C"/>
    <w:rsid w:val="008B4A12"/>
    <w:rsid w:val="008B4ABC"/>
    <w:rsid w:val="008B6020"/>
    <w:rsid w:val="008B6371"/>
    <w:rsid w:val="008B77DA"/>
    <w:rsid w:val="008B7856"/>
    <w:rsid w:val="008B7E84"/>
    <w:rsid w:val="008C1E0F"/>
    <w:rsid w:val="008C234E"/>
    <w:rsid w:val="008C5D71"/>
    <w:rsid w:val="008C62AB"/>
    <w:rsid w:val="008D26BA"/>
    <w:rsid w:val="008D45D5"/>
    <w:rsid w:val="008D62E4"/>
    <w:rsid w:val="008D6613"/>
    <w:rsid w:val="008D70E9"/>
    <w:rsid w:val="008D7CFC"/>
    <w:rsid w:val="008E03AC"/>
    <w:rsid w:val="008E214C"/>
    <w:rsid w:val="008E2749"/>
    <w:rsid w:val="008E3B7B"/>
    <w:rsid w:val="008E4858"/>
    <w:rsid w:val="008E56DC"/>
    <w:rsid w:val="008E5B1F"/>
    <w:rsid w:val="008E652A"/>
    <w:rsid w:val="008E696C"/>
    <w:rsid w:val="008E709D"/>
    <w:rsid w:val="008E77A2"/>
    <w:rsid w:val="008E7EBD"/>
    <w:rsid w:val="008F07E2"/>
    <w:rsid w:val="008F1347"/>
    <w:rsid w:val="008F3D26"/>
    <w:rsid w:val="008F42C5"/>
    <w:rsid w:val="008F4C87"/>
    <w:rsid w:val="008F4CB9"/>
    <w:rsid w:val="008F5D21"/>
    <w:rsid w:val="008F6796"/>
    <w:rsid w:val="008F6B24"/>
    <w:rsid w:val="008F7B9A"/>
    <w:rsid w:val="008F7DD5"/>
    <w:rsid w:val="00900290"/>
    <w:rsid w:val="00900A04"/>
    <w:rsid w:val="0090181F"/>
    <w:rsid w:val="009036C9"/>
    <w:rsid w:val="00906A47"/>
    <w:rsid w:val="009077AC"/>
    <w:rsid w:val="0091070C"/>
    <w:rsid w:val="00911037"/>
    <w:rsid w:val="00911B49"/>
    <w:rsid w:val="00912786"/>
    <w:rsid w:val="00912C7C"/>
    <w:rsid w:val="00912E8B"/>
    <w:rsid w:val="00912EE1"/>
    <w:rsid w:val="00912F2B"/>
    <w:rsid w:val="00913854"/>
    <w:rsid w:val="0091791D"/>
    <w:rsid w:val="00917B36"/>
    <w:rsid w:val="00920234"/>
    <w:rsid w:val="00920CDD"/>
    <w:rsid w:val="00921686"/>
    <w:rsid w:val="009228FF"/>
    <w:rsid w:val="00922B0B"/>
    <w:rsid w:val="00922D76"/>
    <w:rsid w:val="00923B6C"/>
    <w:rsid w:val="00924210"/>
    <w:rsid w:val="00924433"/>
    <w:rsid w:val="009249CA"/>
    <w:rsid w:val="00924BDD"/>
    <w:rsid w:val="00924E05"/>
    <w:rsid w:val="0092566E"/>
    <w:rsid w:val="00925A34"/>
    <w:rsid w:val="00926A6F"/>
    <w:rsid w:val="00930191"/>
    <w:rsid w:val="00930987"/>
    <w:rsid w:val="00930A73"/>
    <w:rsid w:val="00931F1D"/>
    <w:rsid w:val="00932FD4"/>
    <w:rsid w:val="0093364C"/>
    <w:rsid w:val="009352DD"/>
    <w:rsid w:val="00935D98"/>
    <w:rsid w:val="00936AF9"/>
    <w:rsid w:val="00936E60"/>
    <w:rsid w:val="00937827"/>
    <w:rsid w:val="00940C7D"/>
    <w:rsid w:val="00942FA3"/>
    <w:rsid w:val="00943F63"/>
    <w:rsid w:val="009449B1"/>
    <w:rsid w:val="00944D66"/>
    <w:rsid w:val="0094567B"/>
    <w:rsid w:val="00945B14"/>
    <w:rsid w:val="00945FB7"/>
    <w:rsid w:val="00946460"/>
    <w:rsid w:val="00947306"/>
    <w:rsid w:val="0094756B"/>
    <w:rsid w:val="00947EBB"/>
    <w:rsid w:val="00950ED8"/>
    <w:rsid w:val="00951342"/>
    <w:rsid w:val="009513A4"/>
    <w:rsid w:val="009513F7"/>
    <w:rsid w:val="0095142C"/>
    <w:rsid w:val="009518BD"/>
    <w:rsid w:val="0095234C"/>
    <w:rsid w:val="009526E7"/>
    <w:rsid w:val="00953399"/>
    <w:rsid w:val="009533A1"/>
    <w:rsid w:val="00953FA1"/>
    <w:rsid w:val="00954E09"/>
    <w:rsid w:val="00957932"/>
    <w:rsid w:val="00961117"/>
    <w:rsid w:val="009619AC"/>
    <w:rsid w:val="00961DC0"/>
    <w:rsid w:val="00961FE7"/>
    <w:rsid w:val="009636CA"/>
    <w:rsid w:val="00964785"/>
    <w:rsid w:val="00965D4E"/>
    <w:rsid w:val="00966BAF"/>
    <w:rsid w:val="009670F0"/>
    <w:rsid w:val="0097032E"/>
    <w:rsid w:val="009706F4"/>
    <w:rsid w:val="00970E76"/>
    <w:rsid w:val="009718E9"/>
    <w:rsid w:val="009721F2"/>
    <w:rsid w:val="00973AC8"/>
    <w:rsid w:val="009741AE"/>
    <w:rsid w:val="0097472B"/>
    <w:rsid w:val="00975F33"/>
    <w:rsid w:val="0097620A"/>
    <w:rsid w:val="00977489"/>
    <w:rsid w:val="00977827"/>
    <w:rsid w:val="00977879"/>
    <w:rsid w:val="00980915"/>
    <w:rsid w:val="00980E36"/>
    <w:rsid w:val="009830AD"/>
    <w:rsid w:val="00983517"/>
    <w:rsid w:val="00984693"/>
    <w:rsid w:val="00984B98"/>
    <w:rsid w:val="00984CDF"/>
    <w:rsid w:val="00985DD1"/>
    <w:rsid w:val="009860BF"/>
    <w:rsid w:val="009875D8"/>
    <w:rsid w:val="00987D15"/>
    <w:rsid w:val="00987D17"/>
    <w:rsid w:val="00987D8C"/>
    <w:rsid w:val="009907BF"/>
    <w:rsid w:val="0099171E"/>
    <w:rsid w:val="009917F1"/>
    <w:rsid w:val="0099216D"/>
    <w:rsid w:val="00992354"/>
    <w:rsid w:val="00993958"/>
    <w:rsid w:val="009939DD"/>
    <w:rsid w:val="00993A45"/>
    <w:rsid w:val="0099420F"/>
    <w:rsid w:val="0099442E"/>
    <w:rsid w:val="00995D26"/>
    <w:rsid w:val="00995D9F"/>
    <w:rsid w:val="00995F62"/>
    <w:rsid w:val="00996754"/>
    <w:rsid w:val="009972B1"/>
    <w:rsid w:val="009A008E"/>
    <w:rsid w:val="009A3859"/>
    <w:rsid w:val="009A3B03"/>
    <w:rsid w:val="009A3B9C"/>
    <w:rsid w:val="009A3BF1"/>
    <w:rsid w:val="009A3FE0"/>
    <w:rsid w:val="009A4F6E"/>
    <w:rsid w:val="009A532C"/>
    <w:rsid w:val="009A5365"/>
    <w:rsid w:val="009A615A"/>
    <w:rsid w:val="009A69B8"/>
    <w:rsid w:val="009A6A89"/>
    <w:rsid w:val="009B1B9E"/>
    <w:rsid w:val="009B2E82"/>
    <w:rsid w:val="009B43E6"/>
    <w:rsid w:val="009B46DB"/>
    <w:rsid w:val="009B53CF"/>
    <w:rsid w:val="009B59E7"/>
    <w:rsid w:val="009B6604"/>
    <w:rsid w:val="009B6AA1"/>
    <w:rsid w:val="009B7276"/>
    <w:rsid w:val="009B740B"/>
    <w:rsid w:val="009C057F"/>
    <w:rsid w:val="009C0604"/>
    <w:rsid w:val="009C0663"/>
    <w:rsid w:val="009C09FF"/>
    <w:rsid w:val="009C10E2"/>
    <w:rsid w:val="009C1BD0"/>
    <w:rsid w:val="009C20C0"/>
    <w:rsid w:val="009C268F"/>
    <w:rsid w:val="009C33BC"/>
    <w:rsid w:val="009C4E82"/>
    <w:rsid w:val="009C5505"/>
    <w:rsid w:val="009C5960"/>
    <w:rsid w:val="009C61F4"/>
    <w:rsid w:val="009C6D31"/>
    <w:rsid w:val="009C7677"/>
    <w:rsid w:val="009C7B33"/>
    <w:rsid w:val="009C7CAE"/>
    <w:rsid w:val="009C7E37"/>
    <w:rsid w:val="009D079E"/>
    <w:rsid w:val="009D0AEE"/>
    <w:rsid w:val="009D43BA"/>
    <w:rsid w:val="009D4F27"/>
    <w:rsid w:val="009D5367"/>
    <w:rsid w:val="009D54C9"/>
    <w:rsid w:val="009D556A"/>
    <w:rsid w:val="009D5F92"/>
    <w:rsid w:val="009D622A"/>
    <w:rsid w:val="009D6313"/>
    <w:rsid w:val="009D6793"/>
    <w:rsid w:val="009E164D"/>
    <w:rsid w:val="009E19A5"/>
    <w:rsid w:val="009E19E7"/>
    <w:rsid w:val="009E2B4B"/>
    <w:rsid w:val="009E362E"/>
    <w:rsid w:val="009E383D"/>
    <w:rsid w:val="009E3D31"/>
    <w:rsid w:val="009E3F1A"/>
    <w:rsid w:val="009E46F5"/>
    <w:rsid w:val="009E4B6F"/>
    <w:rsid w:val="009E51B5"/>
    <w:rsid w:val="009E67E2"/>
    <w:rsid w:val="009E7F5F"/>
    <w:rsid w:val="009F030D"/>
    <w:rsid w:val="009F09A6"/>
    <w:rsid w:val="009F19BB"/>
    <w:rsid w:val="009F1BF4"/>
    <w:rsid w:val="009F34BF"/>
    <w:rsid w:val="009F34D9"/>
    <w:rsid w:val="009F36D3"/>
    <w:rsid w:val="009F38CC"/>
    <w:rsid w:val="009F41B1"/>
    <w:rsid w:val="009F4B64"/>
    <w:rsid w:val="009F4CA7"/>
    <w:rsid w:val="009F526C"/>
    <w:rsid w:val="009F534C"/>
    <w:rsid w:val="009F5518"/>
    <w:rsid w:val="009F5D26"/>
    <w:rsid w:val="009F6460"/>
    <w:rsid w:val="009F6466"/>
    <w:rsid w:val="009F688F"/>
    <w:rsid w:val="009F6EA3"/>
    <w:rsid w:val="009F75DA"/>
    <w:rsid w:val="00A008E9"/>
    <w:rsid w:val="00A00B17"/>
    <w:rsid w:val="00A01CEA"/>
    <w:rsid w:val="00A02053"/>
    <w:rsid w:val="00A02CD2"/>
    <w:rsid w:val="00A03C66"/>
    <w:rsid w:val="00A04149"/>
    <w:rsid w:val="00A04650"/>
    <w:rsid w:val="00A048E4"/>
    <w:rsid w:val="00A05946"/>
    <w:rsid w:val="00A06682"/>
    <w:rsid w:val="00A06997"/>
    <w:rsid w:val="00A0702E"/>
    <w:rsid w:val="00A07B7C"/>
    <w:rsid w:val="00A127A3"/>
    <w:rsid w:val="00A12C5B"/>
    <w:rsid w:val="00A130C6"/>
    <w:rsid w:val="00A1375F"/>
    <w:rsid w:val="00A139B6"/>
    <w:rsid w:val="00A15B36"/>
    <w:rsid w:val="00A16601"/>
    <w:rsid w:val="00A16B27"/>
    <w:rsid w:val="00A16F46"/>
    <w:rsid w:val="00A17C94"/>
    <w:rsid w:val="00A22174"/>
    <w:rsid w:val="00A23715"/>
    <w:rsid w:val="00A25267"/>
    <w:rsid w:val="00A254DD"/>
    <w:rsid w:val="00A2565D"/>
    <w:rsid w:val="00A2573B"/>
    <w:rsid w:val="00A30072"/>
    <w:rsid w:val="00A304AF"/>
    <w:rsid w:val="00A3080C"/>
    <w:rsid w:val="00A30A57"/>
    <w:rsid w:val="00A315F7"/>
    <w:rsid w:val="00A31AE9"/>
    <w:rsid w:val="00A32486"/>
    <w:rsid w:val="00A324C1"/>
    <w:rsid w:val="00A3270E"/>
    <w:rsid w:val="00A35368"/>
    <w:rsid w:val="00A3611B"/>
    <w:rsid w:val="00A36F3F"/>
    <w:rsid w:val="00A37E04"/>
    <w:rsid w:val="00A405BF"/>
    <w:rsid w:val="00A41F23"/>
    <w:rsid w:val="00A43045"/>
    <w:rsid w:val="00A430D7"/>
    <w:rsid w:val="00A430E5"/>
    <w:rsid w:val="00A434C8"/>
    <w:rsid w:val="00A43C61"/>
    <w:rsid w:val="00A442BC"/>
    <w:rsid w:val="00A45031"/>
    <w:rsid w:val="00A47C19"/>
    <w:rsid w:val="00A47C51"/>
    <w:rsid w:val="00A50A70"/>
    <w:rsid w:val="00A50B9B"/>
    <w:rsid w:val="00A521C9"/>
    <w:rsid w:val="00A52A22"/>
    <w:rsid w:val="00A53122"/>
    <w:rsid w:val="00A54ED6"/>
    <w:rsid w:val="00A56B0C"/>
    <w:rsid w:val="00A5779B"/>
    <w:rsid w:val="00A5788D"/>
    <w:rsid w:val="00A619BE"/>
    <w:rsid w:val="00A61F4A"/>
    <w:rsid w:val="00A628A6"/>
    <w:rsid w:val="00A62FF8"/>
    <w:rsid w:val="00A641AD"/>
    <w:rsid w:val="00A6499B"/>
    <w:rsid w:val="00A6529F"/>
    <w:rsid w:val="00A654A1"/>
    <w:rsid w:val="00A66B8E"/>
    <w:rsid w:val="00A67924"/>
    <w:rsid w:val="00A67B9D"/>
    <w:rsid w:val="00A70570"/>
    <w:rsid w:val="00A70A4D"/>
    <w:rsid w:val="00A717EE"/>
    <w:rsid w:val="00A71EC0"/>
    <w:rsid w:val="00A73305"/>
    <w:rsid w:val="00A73332"/>
    <w:rsid w:val="00A74300"/>
    <w:rsid w:val="00A750C6"/>
    <w:rsid w:val="00A751FC"/>
    <w:rsid w:val="00A763F4"/>
    <w:rsid w:val="00A77ED8"/>
    <w:rsid w:val="00A803F1"/>
    <w:rsid w:val="00A81E4E"/>
    <w:rsid w:val="00A8352B"/>
    <w:rsid w:val="00A8423F"/>
    <w:rsid w:val="00A84328"/>
    <w:rsid w:val="00A845C4"/>
    <w:rsid w:val="00A8662C"/>
    <w:rsid w:val="00A871B8"/>
    <w:rsid w:val="00A871EE"/>
    <w:rsid w:val="00A908A8"/>
    <w:rsid w:val="00A918B8"/>
    <w:rsid w:val="00A91ED9"/>
    <w:rsid w:val="00A93BAD"/>
    <w:rsid w:val="00A94034"/>
    <w:rsid w:val="00A95110"/>
    <w:rsid w:val="00A956A6"/>
    <w:rsid w:val="00A95B26"/>
    <w:rsid w:val="00A96019"/>
    <w:rsid w:val="00A96F61"/>
    <w:rsid w:val="00AA0320"/>
    <w:rsid w:val="00AA0332"/>
    <w:rsid w:val="00AA0EC8"/>
    <w:rsid w:val="00AA3ACF"/>
    <w:rsid w:val="00AA47D7"/>
    <w:rsid w:val="00AA49DA"/>
    <w:rsid w:val="00AA580E"/>
    <w:rsid w:val="00AA66BA"/>
    <w:rsid w:val="00AA6F4D"/>
    <w:rsid w:val="00AA71BF"/>
    <w:rsid w:val="00AA7518"/>
    <w:rsid w:val="00AA77DC"/>
    <w:rsid w:val="00AA7EC2"/>
    <w:rsid w:val="00AB1553"/>
    <w:rsid w:val="00AB30B7"/>
    <w:rsid w:val="00AB30D0"/>
    <w:rsid w:val="00AB554B"/>
    <w:rsid w:val="00AB6172"/>
    <w:rsid w:val="00AB7E1B"/>
    <w:rsid w:val="00AC015F"/>
    <w:rsid w:val="00AC09EE"/>
    <w:rsid w:val="00AC0C2A"/>
    <w:rsid w:val="00AC1964"/>
    <w:rsid w:val="00AC2C26"/>
    <w:rsid w:val="00AC2F47"/>
    <w:rsid w:val="00AC3244"/>
    <w:rsid w:val="00AC3311"/>
    <w:rsid w:val="00AC51C7"/>
    <w:rsid w:val="00AC5B04"/>
    <w:rsid w:val="00AC5D78"/>
    <w:rsid w:val="00AC5DD4"/>
    <w:rsid w:val="00AC5E20"/>
    <w:rsid w:val="00AC6C45"/>
    <w:rsid w:val="00AC6F0B"/>
    <w:rsid w:val="00AD122D"/>
    <w:rsid w:val="00AD1B0A"/>
    <w:rsid w:val="00AD265B"/>
    <w:rsid w:val="00AD36D0"/>
    <w:rsid w:val="00AD44AE"/>
    <w:rsid w:val="00AD4A41"/>
    <w:rsid w:val="00AD56AF"/>
    <w:rsid w:val="00AD6069"/>
    <w:rsid w:val="00AD65FC"/>
    <w:rsid w:val="00AD6829"/>
    <w:rsid w:val="00AD6975"/>
    <w:rsid w:val="00AD6E42"/>
    <w:rsid w:val="00AD7077"/>
    <w:rsid w:val="00AD76EB"/>
    <w:rsid w:val="00AE015F"/>
    <w:rsid w:val="00AE071A"/>
    <w:rsid w:val="00AE0E63"/>
    <w:rsid w:val="00AE1219"/>
    <w:rsid w:val="00AE1399"/>
    <w:rsid w:val="00AE1556"/>
    <w:rsid w:val="00AE1603"/>
    <w:rsid w:val="00AE1E97"/>
    <w:rsid w:val="00AE2104"/>
    <w:rsid w:val="00AE2346"/>
    <w:rsid w:val="00AE2F3B"/>
    <w:rsid w:val="00AE4AAD"/>
    <w:rsid w:val="00AE556B"/>
    <w:rsid w:val="00AE58EF"/>
    <w:rsid w:val="00AE5D92"/>
    <w:rsid w:val="00AE6215"/>
    <w:rsid w:val="00AE6532"/>
    <w:rsid w:val="00AE6ED8"/>
    <w:rsid w:val="00AE6F1E"/>
    <w:rsid w:val="00AE7000"/>
    <w:rsid w:val="00AE72AC"/>
    <w:rsid w:val="00AE751F"/>
    <w:rsid w:val="00AF0AA7"/>
    <w:rsid w:val="00AF13F3"/>
    <w:rsid w:val="00AF3C44"/>
    <w:rsid w:val="00AF5196"/>
    <w:rsid w:val="00AF667C"/>
    <w:rsid w:val="00AF6691"/>
    <w:rsid w:val="00AF6775"/>
    <w:rsid w:val="00AF76A7"/>
    <w:rsid w:val="00AF7875"/>
    <w:rsid w:val="00AF7D5D"/>
    <w:rsid w:val="00B0078B"/>
    <w:rsid w:val="00B01403"/>
    <w:rsid w:val="00B039CE"/>
    <w:rsid w:val="00B046C3"/>
    <w:rsid w:val="00B04A5C"/>
    <w:rsid w:val="00B05448"/>
    <w:rsid w:val="00B0573C"/>
    <w:rsid w:val="00B05E9D"/>
    <w:rsid w:val="00B0666B"/>
    <w:rsid w:val="00B07C92"/>
    <w:rsid w:val="00B105B2"/>
    <w:rsid w:val="00B11344"/>
    <w:rsid w:val="00B12ADF"/>
    <w:rsid w:val="00B15316"/>
    <w:rsid w:val="00B16722"/>
    <w:rsid w:val="00B17134"/>
    <w:rsid w:val="00B17321"/>
    <w:rsid w:val="00B17D98"/>
    <w:rsid w:val="00B20A2E"/>
    <w:rsid w:val="00B20DF1"/>
    <w:rsid w:val="00B2191C"/>
    <w:rsid w:val="00B21B31"/>
    <w:rsid w:val="00B21D9E"/>
    <w:rsid w:val="00B21FE9"/>
    <w:rsid w:val="00B2254E"/>
    <w:rsid w:val="00B22E14"/>
    <w:rsid w:val="00B2379E"/>
    <w:rsid w:val="00B24701"/>
    <w:rsid w:val="00B24945"/>
    <w:rsid w:val="00B24B1E"/>
    <w:rsid w:val="00B25389"/>
    <w:rsid w:val="00B255E3"/>
    <w:rsid w:val="00B26478"/>
    <w:rsid w:val="00B26606"/>
    <w:rsid w:val="00B26979"/>
    <w:rsid w:val="00B27BC2"/>
    <w:rsid w:val="00B30F8A"/>
    <w:rsid w:val="00B30FC4"/>
    <w:rsid w:val="00B31B4E"/>
    <w:rsid w:val="00B32A64"/>
    <w:rsid w:val="00B33033"/>
    <w:rsid w:val="00B33F10"/>
    <w:rsid w:val="00B35240"/>
    <w:rsid w:val="00B3640B"/>
    <w:rsid w:val="00B36FCB"/>
    <w:rsid w:val="00B4085A"/>
    <w:rsid w:val="00B411B3"/>
    <w:rsid w:val="00B41562"/>
    <w:rsid w:val="00B423B9"/>
    <w:rsid w:val="00B42F5F"/>
    <w:rsid w:val="00B43A72"/>
    <w:rsid w:val="00B44C6B"/>
    <w:rsid w:val="00B474BD"/>
    <w:rsid w:val="00B50993"/>
    <w:rsid w:val="00B51864"/>
    <w:rsid w:val="00B51EA5"/>
    <w:rsid w:val="00B51F51"/>
    <w:rsid w:val="00B52CB5"/>
    <w:rsid w:val="00B53996"/>
    <w:rsid w:val="00B53BAB"/>
    <w:rsid w:val="00B54D2B"/>
    <w:rsid w:val="00B56680"/>
    <w:rsid w:val="00B5795F"/>
    <w:rsid w:val="00B60EE8"/>
    <w:rsid w:val="00B62FA1"/>
    <w:rsid w:val="00B63B8B"/>
    <w:rsid w:val="00B63DCA"/>
    <w:rsid w:val="00B647C1"/>
    <w:rsid w:val="00B64B64"/>
    <w:rsid w:val="00B65224"/>
    <w:rsid w:val="00B671A6"/>
    <w:rsid w:val="00B67385"/>
    <w:rsid w:val="00B675A6"/>
    <w:rsid w:val="00B679BD"/>
    <w:rsid w:val="00B70343"/>
    <w:rsid w:val="00B70D55"/>
    <w:rsid w:val="00B71664"/>
    <w:rsid w:val="00B724B0"/>
    <w:rsid w:val="00B7335B"/>
    <w:rsid w:val="00B73636"/>
    <w:rsid w:val="00B74FB3"/>
    <w:rsid w:val="00B77791"/>
    <w:rsid w:val="00B81AD1"/>
    <w:rsid w:val="00B827CE"/>
    <w:rsid w:val="00B837CF"/>
    <w:rsid w:val="00B84AC1"/>
    <w:rsid w:val="00B906E2"/>
    <w:rsid w:val="00B90A1E"/>
    <w:rsid w:val="00B91578"/>
    <w:rsid w:val="00B9223F"/>
    <w:rsid w:val="00B95AF3"/>
    <w:rsid w:val="00B95B0B"/>
    <w:rsid w:val="00B96067"/>
    <w:rsid w:val="00B96C66"/>
    <w:rsid w:val="00B97C03"/>
    <w:rsid w:val="00BA0348"/>
    <w:rsid w:val="00BA10A6"/>
    <w:rsid w:val="00BA14D4"/>
    <w:rsid w:val="00BA2526"/>
    <w:rsid w:val="00BA25D2"/>
    <w:rsid w:val="00BA3F98"/>
    <w:rsid w:val="00BA4002"/>
    <w:rsid w:val="00BA52A3"/>
    <w:rsid w:val="00BA5861"/>
    <w:rsid w:val="00BB05F4"/>
    <w:rsid w:val="00BB10D0"/>
    <w:rsid w:val="00BB185F"/>
    <w:rsid w:val="00BB3107"/>
    <w:rsid w:val="00BB3802"/>
    <w:rsid w:val="00BB7834"/>
    <w:rsid w:val="00BC06F9"/>
    <w:rsid w:val="00BC0952"/>
    <w:rsid w:val="00BC16A8"/>
    <w:rsid w:val="00BC1C51"/>
    <w:rsid w:val="00BC2241"/>
    <w:rsid w:val="00BC4582"/>
    <w:rsid w:val="00BC4801"/>
    <w:rsid w:val="00BC4FF5"/>
    <w:rsid w:val="00BC5180"/>
    <w:rsid w:val="00BC53CE"/>
    <w:rsid w:val="00BC5A76"/>
    <w:rsid w:val="00BC5D56"/>
    <w:rsid w:val="00BC610D"/>
    <w:rsid w:val="00BC74ED"/>
    <w:rsid w:val="00BD2577"/>
    <w:rsid w:val="00BD3094"/>
    <w:rsid w:val="00BD4C7E"/>
    <w:rsid w:val="00BD52A6"/>
    <w:rsid w:val="00BD5627"/>
    <w:rsid w:val="00BD57B9"/>
    <w:rsid w:val="00BD6733"/>
    <w:rsid w:val="00BE00A0"/>
    <w:rsid w:val="00BE0FD7"/>
    <w:rsid w:val="00BE11CD"/>
    <w:rsid w:val="00BE157E"/>
    <w:rsid w:val="00BE1890"/>
    <w:rsid w:val="00BE1FFD"/>
    <w:rsid w:val="00BE2D13"/>
    <w:rsid w:val="00BE349E"/>
    <w:rsid w:val="00BE4344"/>
    <w:rsid w:val="00BE4442"/>
    <w:rsid w:val="00BE444F"/>
    <w:rsid w:val="00BE4DAE"/>
    <w:rsid w:val="00BE52C5"/>
    <w:rsid w:val="00BE5A82"/>
    <w:rsid w:val="00BE639C"/>
    <w:rsid w:val="00BE6A2E"/>
    <w:rsid w:val="00BE6C10"/>
    <w:rsid w:val="00BE6E1F"/>
    <w:rsid w:val="00BE75BD"/>
    <w:rsid w:val="00BE7AF3"/>
    <w:rsid w:val="00BE7FE2"/>
    <w:rsid w:val="00BF102A"/>
    <w:rsid w:val="00BF261F"/>
    <w:rsid w:val="00BF3A3D"/>
    <w:rsid w:val="00BF4464"/>
    <w:rsid w:val="00BF5189"/>
    <w:rsid w:val="00BF5B16"/>
    <w:rsid w:val="00BF5BC5"/>
    <w:rsid w:val="00BF65D7"/>
    <w:rsid w:val="00BF6C52"/>
    <w:rsid w:val="00BF7167"/>
    <w:rsid w:val="00BF7563"/>
    <w:rsid w:val="00BF7F34"/>
    <w:rsid w:val="00C000DF"/>
    <w:rsid w:val="00C00A23"/>
    <w:rsid w:val="00C011AF"/>
    <w:rsid w:val="00C01F26"/>
    <w:rsid w:val="00C027F3"/>
    <w:rsid w:val="00C02A07"/>
    <w:rsid w:val="00C03436"/>
    <w:rsid w:val="00C0343C"/>
    <w:rsid w:val="00C03F3E"/>
    <w:rsid w:val="00C043DE"/>
    <w:rsid w:val="00C05066"/>
    <w:rsid w:val="00C058C7"/>
    <w:rsid w:val="00C05935"/>
    <w:rsid w:val="00C0619F"/>
    <w:rsid w:val="00C065A4"/>
    <w:rsid w:val="00C072AF"/>
    <w:rsid w:val="00C07DC1"/>
    <w:rsid w:val="00C07E79"/>
    <w:rsid w:val="00C103BD"/>
    <w:rsid w:val="00C10590"/>
    <w:rsid w:val="00C11E14"/>
    <w:rsid w:val="00C123BD"/>
    <w:rsid w:val="00C125FB"/>
    <w:rsid w:val="00C1373A"/>
    <w:rsid w:val="00C14BA3"/>
    <w:rsid w:val="00C156DD"/>
    <w:rsid w:val="00C16023"/>
    <w:rsid w:val="00C176F5"/>
    <w:rsid w:val="00C2082A"/>
    <w:rsid w:val="00C20A16"/>
    <w:rsid w:val="00C20F5C"/>
    <w:rsid w:val="00C20FF8"/>
    <w:rsid w:val="00C2110A"/>
    <w:rsid w:val="00C21BB5"/>
    <w:rsid w:val="00C21D6A"/>
    <w:rsid w:val="00C22855"/>
    <w:rsid w:val="00C229A7"/>
    <w:rsid w:val="00C230FB"/>
    <w:rsid w:val="00C23184"/>
    <w:rsid w:val="00C23ACA"/>
    <w:rsid w:val="00C24B98"/>
    <w:rsid w:val="00C255AC"/>
    <w:rsid w:val="00C26387"/>
    <w:rsid w:val="00C2659A"/>
    <w:rsid w:val="00C26B9A"/>
    <w:rsid w:val="00C270D7"/>
    <w:rsid w:val="00C274D4"/>
    <w:rsid w:val="00C30844"/>
    <w:rsid w:val="00C308F8"/>
    <w:rsid w:val="00C30F2F"/>
    <w:rsid w:val="00C3167B"/>
    <w:rsid w:val="00C31E45"/>
    <w:rsid w:val="00C32FF7"/>
    <w:rsid w:val="00C3380C"/>
    <w:rsid w:val="00C33A99"/>
    <w:rsid w:val="00C350F5"/>
    <w:rsid w:val="00C358B6"/>
    <w:rsid w:val="00C364EF"/>
    <w:rsid w:val="00C37C88"/>
    <w:rsid w:val="00C401F2"/>
    <w:rsid w:val="00C41B17"/>
    <w:rsid w:val="00C4304A"/>
    <w:rsid w:val="00C4462B"/>
    <w:rsid w:val="00C45058"/>
    <w:rsid w:val="00C45257"/>
    <w:rsid w:val="00C45277"/>
    <w:rsid w:val="00C4527F"/>
    <w:rsid w:val="00C463BF"/>
    <w:rsid w:val="00C46467"/>
    <w:rsid w:val="00C50215"/>
    <w:rsid w:val="00C50ED9"/>
    <w:rsid w:val="00C5114E"/>
    <w:rsid w:val="00C5305D"/>
    <w:rsid w:val="00C5317B"/>
    <w:rsid w:val="00C53E1B"/>
    <w:rsid w:val="00C53FA5"/>
    <w:rsid w:val="00C54242"/>
    <w:rsid w:val="00C55223"/>
    <w:rsid w:val="00C554CC"/>
    <w:rsid w:val="00C56845"/>
    <w:rsid w:val="00C56D73"/>
    <w:rsid w:val="00C574EF"/>
    <w:rsid w:val="00C576A3"/>
    <w:rsid w:val="00C578CB"/>
    <w:rsid w:val="00C57A6B"/>
    <w:rsid w:val="00C57B81"/>
    <w:rsid w:val="00C6074B"/>
    <w:rsid w:val="00C60925"/>
    <w:rsid w:val="00C60942"/>
    <w:rsid w:val="00C6122F"/>
    <w:rsid w:val="00C61481"/>
    <w:rsid w:val="00C61EDD"/>
    <w:rsid w:val="00C62773"/>
    <w:rsid w:val="00C62AF9"/>
    <w:rsid w:val="00C6347F"/>
    <w:rsid w:val="00C63725"/>
    <w:rsid w:val="00C63C5A"/>
    <w:rsid w:val="00C63F62"/>
    <w:rsid w:val="00C643A5"/>
    <w:rsid w:val="00C64689"/>
    <w:rsid w:val="00C6595E"/>
    <w:rsid w:val="00C66460"/>
    <w:rsid w:val="00C702BD"/>
    <w:rsid w:val="00C70603"/>
    <w:rsid w:val="00C709A5"/>
    <w:rsid w:val="00C70C49"/>
    <w:rsid w:val="00C71503"/>
    <w:rsid w:val="00C71F78"/>
    <w:rsid w:val="00C72BEE"/>
    <w:rsid w:val="00C73B98"/>
    <w:rsid w:val="00C75B42"/>
    <w:rsid w:val="00C76632"/>
    <w:rsid w:val="00C771E7"/>
    <w:rsid w:val="00C806A7"/>
    <w:rsid w:val="00C807F3"/>
    <w:rsid w:val="00C816C1"/>
    <w:rsid w:val="00C81E28"/>
    <w:rsid w:val="00C82286"/>
    <w:rsid w:val="00C82FFD"/>
    <w:rsid w:val="00C84339"/>
    <w:rsid w:val="00C84855"/>
    <w:rsid w:val="00C85E06"/>
    <w:rsid w:val="00C86364"/>
    <w:rsid w:val="00C86938"/>
    <w:rsid w:val="00C87AD0"/>
    <w:rsid w:val="00C87BD2"/>
    <w:rsid w:val="00C90320"/>
    <w:rsid w:val="00C90991"/>
    <w:rsid w:val="00C91C18"/>
    <w:rsid w:val="00C91EE4"/>
    <w:rsid w:val="00C93210"/>
    <w:rsid w:val="00C939B7"/>
    <w:rsid w:val="00C94199"/>
    <w:rsid w:val="00C9452C"/>
    <w:rsid w:val="00C94F57"/>
    <w:rsid w:val="00C95028"/>
    <w:rsid w:val="00C9515F"/>
    <w:rsid w:val="00C96F55"/>
    <w:rsid w:val="00C97701"/>
    <w:rsid w:val="00CA00CE"/>
    <w:rsid w:val="00CA06B9"/>
    <w:rsid w:val="00CA0A16"/>
    <w:rsid w:val="00CA3384"/>
    <w:rsid w:val="00CA3473"/>
    <w:rsid w:val="00CA40C1"/>
    <w:rsid w:val="00CA40EB"/>
    <w:rsid w:val="00CA4E9A"/>
    <w:rsid w:val="00CA5279"/>
    <w:rsid w:val="00CA5576"/>
    <w:rsid w:val="00CA5712"/>
    <w:rsid w:val="00CA64C7"/>
    <w:rsid w:val="00CA73AE"/>
    <w:rsid w:val="00CB0BD1"/>
    <w:rsid w:val="00CB1E46"/>
    <w:rsid w:val="00CB2F0B"/>
    <w:rsid w:val="00CB4752"/>
    <w:rsid w:val="00CB482F"/>
    <w:rsid w:val="00CB502E"/>
    <w:rsid w:val="00CB6C6A"/>
    <w:rsid w:val="00CB70A2"/>
    <w:rsid w:val="00CB72E5"/>
    <w:rsid w:val="00CB76EF"/>
    <w:rsid w:val="00CC1D5A"/>
    <w:rsid w:val="00CC2997"/>
    <w:rsid w:val="00CC2E01"/>
    <w:rsid w:val="00CC4774"/>
    <w:rsid w:val="00CC48B0"/>
    <w:rsid w:val="00CC546F"/>
    <w:rsid w:val="00CC5EFF"/>
    <w:rsid w:val="00CC6346"/>
    <w:rsid w:val="00CC6B44"/>
    <w:rsid w:val="00CC6D9B"/>
    <w:rsid w:val="00CC7A47"/>
    <w:rsid w:val="00CD083F"/>
    <w:rsid w:val="00CD1284"/>
    <w:rsid w:val="00CD14DD"/>
    <w:rsid w:val="00CD156B"/>
    <w:rsid w:val="00CD1819"/>
    <w:rsid w:val="00CD223D"/>
    <w:rsid w:val="00CD3D71"/>
    <w:rsid w:val="00CD6B29"/>
    <w:rsid w:val="00CD6BBF"/>
    <w:rsid w:val="00CD71D6"/>
    <w:rsid w:val="00CD79DD"/>
    <w:rsid w:val="00CD7ECF"/>
    <w:rsid w:val="00CE10E0"/>
    <w:rsid w:val="00CE156C"/>
    <w:rsid w:val="00CE1AB3"/>
    <w:rsid w:val="00CE1C0E"/>
    <w:rsid w:val="00CE311A"/>
    <w:rsid w:val="00CE32D7"/>
    <w:rsid w:val="00CE503A"/>
    <w:rsid w:val="00CE61EA"/>
    <w:rsid w:val="00CE7FAF"/>
    <w:rsid w:val="00CF0522"/>
    <w:rsid w:val="00CF0C57"/>
    <w:rsid w:val="00CF1EC0"/>
    <w:rsid w:val="00CF2E00"/>
    <w:rsid w:val="00CF2F48"/>
    <w:rsid w:val="00CF31FA"/>
    <w:rsid w:val="00CF45E3"/>
    <w:rsid w:val="00CF48DB"/>
    <w:rsid w:val="00CF4B78"/>
    <w:rsid w:val="00CF6BED"/>
    <w:rsid w:val="00CF7122"/>
    <w:rsid w:val="00CF7F5D"/>
    <w:rsid w:val="00D00B38"/>
    <w:rsid w:val="00D0148C"/>
    <w:rsid w:val="00D0198F"/>
    <w:rsid w:val="00D01FBD"/>
    <w:rsid w:val="00D027C8"/>
    <w:rsid w:val="00D03B8D"/>
    <w:rsid w:val="00D05083"/>
    <w:rsid w:val="00D06DFF"/>
    <w:rsid w:val="00D1082D"/>
    <w:rsid w:val="00D10895"/>
    <w:rsid w:val="00D128BA"/>
    <w:rsid w:val="00D12B15"/>
    <w:rsid w:val="00D12CF1"/>
    <w:rsid w:val="00D151B4"/>
    <w:rsid w:val="00D1555E"/>
    <w:rsid w:val="00D15A1F"/>
    <w:rsid w:val="00D16090"/>
    <w:rsid w:val="00D164B3"/>
    <w:rsid w:val="00D17C46"/>
    <w:rsid w:val="00D205F0"/>
    <w:rsid w:val="00D20C85"/>
    <w:rsid w:val="00D2105D"/>
    <w:rsid w:val="00D2139C"/>
    <w:rsid w:val="00D214F7"/>
    <w:rsid w:val="00D22EB8"/>
    <w:rsid w:val="00D2315C"/>
    <w:rsid w:val="00D2473F"/>
    <w:rsid w:val="00D24BB5"/>
    <w:rsid w:val="00D24EDD"/>
    <w:rsid w:val="00D2634E"/>
    <w:rsid w:val="00D26392"/>
    <w:rsid w:val="00D2663A"/>
    <w:rsid w:val="00D27A0E"/>
    <w:rsid w:val="00D27B2A"/>
    <w:rsid w:val="00D27DB7"/>
    <w:rsid w:val="00D3104A"/>
    <w:rsid w:val="00D321DA"/>
    <w:rsid w:val="00D32669"/>
    <w:rsid w:val="00D33673"/>
    <w:rsid w:val="00D343E5"/>
    <w:rsid w:val="00D35AB8"/>
    <w:rsid w:val="00D37C39"/>
    <w:rsid w:val="00D400BD"/>
    <w:rsid w:val="00D4019B"/>
    <w:rsid w:val="00D40248"/>
    <w:rsid w:val="00D416D0"/>
    <w:rsid w:val="00D41C4C"/>
    <w:rsid w:val="00D439CF"/>
    <w:rsid w:val="00D43B0B"/>
    <w:rsid w:val="00D443B6"/>
    <w:rsid w:val="00D4484F"/>
    <w:rsid w:val="00D44CB8"/>
    <w:rsid w:val="00D45849"/>
    <w:rsid w:val="00D476C4"/>
    <w:rsid w:val="00D47818"/>
    <w:rsid w:val="00D47A2B"/>
    <w:rsid w:val="00D47FFB"/>
    <w:rsid w:val="00D50014"/>
    <w:rsid w:val="00D5039A"/>
    <w:rsid w:val="00D5081C"/>
    <w:rsid w:val="00D50994"/>
    <w:rsid w:val="00D51B27"/>
    <w:rsid w:val="00D51F55"/>
    <w:rsid w:val="00D549AC"/>
    <w:rsid w:val="00D55146"/>
    <w:rsid w:val="00D55B84"/>
    <w:rsid w:val="00D55CFB"/>
    <w:rsid w:val="00D57C54"/>
    <w:rsid w:val="00D6113B"/>
    <w:rsid w:val="00D62F08"/>
    <w:rsid w:val="00D630C3"/>
    <w:rsid w:val="00D63D69"/>
    <w:rsid w:val="00D64E34"/>
    <w:rsid w:val="00D65AB0"/>
    <w:rsid w:val="00D705DC"/>
    <w:rsid w:val="00D70867"/>
    <w:rsid w:val="00D71CAE"/>
    <w:rsid w:val="00D73328"/>
    <w:rsid w:val="00D74916"/>
    <w:rsid w:val="00D751BC"/>
    <w:rsid w:val="00D76A89"/>
    <w:rsid w:val="00D77934"/>
    <w:rsid w:val="00D77C33"/>
    <w:rsid w:val="00D80206"/>
    <w:rsid w:val="00D8044F"/>
    <w:rsid w:val="00D816C0"/>
    <w:rsid w:val="00D81CB9"/>
    <w:rsid w:val="00D81E3D"/>
    <w:rsid w:val="00D82106"/>
    <w:rsid w:val="00D83542"/>
    <w:rsid w:val="00D83A93"/>
    <w:rsid w:val="00D8434A"/>
    <w:rsid w:val="00D852A9"/>
    <w:rsid w:val="00D85D4E"/>
    <w:rsid w:val="00D866EA"/>
    <w:rsid w:val="00D90BD3"/>
    <w:rsid w:val="00D91AF1"/>
    <w:rsid w:val="00D91E0C"/>
    <w:rsid w:val="00D922EA"/>
    <w:rsid w:val="00D92876"/>
    <w:rsid w:val="00D938FC"/>
    <w:rsid w:val="00D93A50"/>
    <w:rsid w:val="00D9442A"/>
    <w:rsid w:val="00D94640"/>
    <w:rsid w:val="00D95EF1"/>
    <w:rsid w:val="00D96346"/>
    <w:rsid w:val="00D9677F"/>
    <w:rsid w:val="00D96BDA"/>
    <w:rsid w:val="00D9774D"/>
    <w:rsid w:val="00D97BE8"/>
    <w:rsid w:val="00D97C64"/>
    <w:rsid w:val="00DA04F5"/>
    <w:rsid w:val="00DA08D6"/>
    <w:rsid w:val="00DA1EE9"/>
    <w:rsid w:val="00DA2E5C"/>
    <w:rsid w:val="00DA323E"/>
    <w:rsid w:val="00DA5717"/>
    <w:rsid w:val="00DA69A3"/>
    <w:rsid w:val="00DA6D8D"/>
    <w:rsid w:val="00DA6FBB"/>
    <w:rsid w:val="00DA7BE1"/>
    <w:rsid w:val="00DB047A"/>
    <w:rsid w:val="00DB0E57"/>
    <w:rsid w:val="00DB1142"/>
    <w:rsid w:val="00DB1202"/>
    <w:rsid w:val="00DB19D4"/>
    <w:rsid w:val="00DB289A"/>
    <w:rsid w:val="00DB3427"/>
    <w:rsid w:val="00DB38C9"/>
    <w:rsid w:val="00DB3D94"/>
    <w:rsid w:val="00DB3DC6"/>
    <w:rsid w:val="00DB3E3C"/>
    <w:rsid w:val="00DB41F1"/>
    <w:rsid w:val="00DB4AD6"/>
    <w:rsid w:val="00DB519F"/>
    <w:rsid w:val="00DB5F14"/>
    <w:rsid w:val="00DB6063"/>
    <w:rsid w:val="00DB623F"/>
    <w:rsid w:val="00DB70A5"/>
    <w:rsid w:val="00DC0075"/>
    <w:rsid w:val="00DC2355"/>
    <w:rsid w:val="00DC2DCC"/>
    <w:rsid w:val="00DC41BE"/>
    <w:rsid w:val="00DC4591"/>
    <w:rsid w:val="00DC4846"/>
    <w:rsid w:val="00DC6F90"/>
    <w:rsid w:val="00DC734E"/>
    <w:rsid w:val="00DD03F2"/>
    <w:rsid w:val="00DD22CC"/>
    <w:rsid w:val="00DD26DD"/>
    <w:rsid w:val="00DD3437"/>
    <w:rsid w:val="00DD39A4"/>
    <w:rsid w:val="00DD56E5"/>
    <w:rsid w:val="00DD686F"/>
    <w:rsid w:val="00DE0233"/>
    <w:rsid w:val="00DE1F87"/>
    <w:rsid w:val="00DE302F"/>
    <w:rsid w:val="00DE3B80"/>
    <w:rsid w:val="00DE4E97"/>
    <w:rsid w:val="00DE57CB"/>
    <w:rsid w:val="00DE6426"/>
    <w:rsid w:val="00DE6BF3"/>
    <w:rsid w:val="00DE7590"/>
    <w:rsid w:val="00DE7EA6"/>
    <w:rsid w:val="00DF01B4"/>
    <w:rsid w:val="00DF074B"/>
    <w:rsid w:val="00DF0BB2"/>
    <w:rsid w:val="00DF14DD"/>
    <w:rsid w:val="00DF17DB"/>
    <w:rsid w:val="00DF320E"/>
    <w:rsid w:val="00DF334C"/>
    <w:rsid w:val="00DF4813"/>
    <w:rsid w:val="00DF5159"/>
    <w:rsid w:val="00DF5B92"/>
    <w:rsid w:val="00DF61AE"/>
    <w:rsid w:val="00DF67F1"/>
    <w:rsid w:val="00DF68C5"/>
    <w:rsid w:val="00DF7FA2"/>
    <w:rsid w:val="00E00DFE"/>
    <w:rsid w:val="00E01378"/>
    <w:rsid w:val="00E036B7"/>
    <w:rsid w:val="00E04DD3"/>
    <w:rsid w:val="00E05723"/>
    <w:rsid w:val="00E05C98"/>
    <w:rsid w:val="00E05CFB"/>
    <w:rsid w:val="00E06DAF"/>
    <w:rsid w:val="00E11E62"/>
    <w:rsid w:val="00E1226F"/>
    <w:rsid w:val="00E13750"/>
    <w:rsid w:val="00E13758"/>
    <w:rsid w:val="00E13841"/>
    <w:rsid w:val="00E14797"/>
    <w:rsid w:val="00E1499E"/>
    <w:rsid w:val="00E14EB4"/>
    <w:rsid w:val="00E15515"/>
    <w:rsid w:val="00E15DC1"/>
    <w:rsid w:val="00E1689F"/>
    <w:rsid w:val="00E17EDF"/>
    <w:rsid w:val="00E20137"/>
    <w:rsid w:val="00E202D6"/>
    <w:rsid w:val="00E2078D"/>
    <w:rsid w:val="00E20D80"/>
    <w:rsid w:val="00E21173"/>
    <w:rsid w:val="00E21459"/>
    <w:rsid w:val="00E22F57"/>
    <w:rsid w:val="00E24DD2"/>
    <w:rsid w:val="00E24E8A"/>
    <w:rsid w:val="00E25469"/>
    <w:rsid w:val="00E2684F"/>
    <w:rsid w:val="00E270D6"/>
    <w:rsid w:val="00E27138"/>
    <w:rsid w:val="00E2755D"/>
    <w:rsid w:val="00E27A24"/>
    <w:rsid w:val="00E3041A"/>
    <w:rsid w:val="00E30645"/>
    <w:rsid w:val="00E30CC7"/>
    <w:rsid w:val="00E31534"/>
    <w:rsid w:val="00E317B4"/>
    <w:rsid w:val="00E322FF"/>
    <w:rsid w:val="00E328AB"/>
    <w:rsid w:val="00E32B00"/>
    <w:rsid w:val="00E32BBD"/>
    <w:rsid w:val="00E330E4"/>
    <w:rsid w:val="00E33295"/>
    <w:rsid w:val="00E343E9"/>
    <w:rsid w:val="00E355D3"/>
    <w:rsid w:val="00E35646"/>
    <w:rsid w:val="00E35C08"/>
    <w:rsid w:val="00E365D9"/>
    <w:rsid w:val="00E36A95"/>
    <w:rsid w:val="00E36C5A"/>
    <w:rsid w:val="00E37B5D"/>
    <w:rsid w:val="00E37DCC"/>
    <w:rsid w:val="00E405B4"/>
    <w:rsid w:val="00E4069F"/>
    <w:rsid w:val="00E4144A"/>
    <w:rsid w:val="00E41D05"/>
    <w:rsid w:val="00E424F6"/>
    <w:rsid w:val="00E42959"/>
    <w:rsid w:val="00E434D4"/>
    <w:rsid w:val="00E435D4"/>
    <w:rsid w:val="00E43DC0"/>
    <w:rsid w:val="00E46050"/>
    <w:rsid w:val="00E47073"/>
    <w:rsid w:val="00E50152"/>
    <w:rsid w:val="00E5094E"/>
    <w:rsid w:val="00E50AA7"/>
    <w:rsid w:val="00E515DB"/>
    <w:rsid w:val="00E51CBC"/>
    <w:rsid w:val="00E55DEA"/>
    <w:rsid w:val="00E563D0"/>
    <w:rsid w:val="00E57B8B"/>
    <w:rsid w:val="00E600C0"/>
    <w:rsid w:val="00E60ABF"/>
    <w:rsid w:val="00E60E33"/>
    <w:rsid w:val="00E6126B"/>
    <w:rsid w:val="00E62970"/>
    <w:rsid w:val="00E629CC"/>
    <w:rsid w:val="00E643FA"/>
    <w:rsid w:val="00E64ACC"/>
    <w:rsid w:val="00E64D87"/>
    <w:rsid w:val="00E651BF"/>
    <w:rsid w:val="00E65D40"/>
    <w:rsid w:val="00E661CE"/>
    <w:rsid w:val="00E71D71"/>
    <w:rsid w:val="00E722F4"/>
    <w:rsid w:val="00E725B8"/>
    <w:rsid w:val="00E72A86"/>
    <w:rsid w:val="00E75AEF"/>
    <w:rsid w:val="00E7624B"/>
    <w:rsid w:val="00E770EC"/>
    <w:rsid w:val="00E77CD8"/>
    <w:rsid w:val="00E802DE"/>
    <w:rsid w:val="00E82508"/>
    <w:rsid w:val="00E82A36"/>
    <w:rsid w:val="00E82B11"/>
    <w:rsid w:val="00E84A6B"/>
    <w:rsid w:val="00E84D57"/>
    <w:rsid w:val="00E8511B"/>
    <w:rsid w:val="00E85903"/>
    <w:rsid w:val="00E86631"/>
    <w:rsid w:val="00E86852"/>
    <w:rsid w:val="00E86921"/>
    <w:rsid w:val="00E86A36"/>
    <w:rsid w:val="00E86D93"/>
    <w:rsid w:val="00E90C7F"/>
    <w:rsid w:val="00E9150A"/>
    <w:rsid w:val="00E9174D"/>
    <w:rsid w:val="00E91C88"/>
    <w:rsid w:val="00E92060"/>
    <w:rsid w:val="00E920A7"/>
    <w:rsid w:val="00E926DF"/>
    <w:rsid w:val="00E952A7"/>
    <w:rsid w:val="00E9545D"/>
    <w:rsid w:val="00E95797"/>
    <w:rsid w:val="00E97672"/>
    <w:rsid w:val="00EA081F"/>
    <w:rsid w:val="00EA0A7A"/>
    <w:rsid w:val="00EA0B3D"/>
    <w:rsid w:val="00EA0D76"/>
    <w:rsid w:val="00EA3487"/>
    <w:rsid w:val="00EA3A7A"/>
    <w:rsid w:val="00EA3CF2"/>
    <w:rsid w:val="00EA4E32"/>
    <w:rsid w:val="00EA4FD1"/>
    <w:rsid w:val="00EA6466"/>
    <w:rsid w:val="00EA68DF"/>
    <w:rsid w:val="00EA7084"/>
    <w:rsid w:val="00EA7A70"/>
    <w:rsid w:val="00EB00F1"/>
    <w:rsid w:val="00EB04BA"/>
    <w:rsid w:val="00EB08F3"/>
    <w:rsid w:val="00EB0A7C"/>
    <w:rsid w:val="00EB0E50"/>
    <w:rsid w:val="00EB162C"/>
    <w:rsid w:val="00EB3260"/>
    <w:rsid w:val="00EB36D1"/>
    <w:rsid w:val="00EB429E"/>
    <w:rsid w:val="00EB4C68"/>
    <w:rsid w:val="00EB4F6B"/>
    <w:rsid w:val="00EB52BF"/>
    <w:rsid w:val="00EB6E8B"/>
    <w:rsid w:val="00EB7F56"/>
    <w:rsid w:val="00EC0A48"/>
    <w:rsid w:val="00EC0CA7"/>
    <w:rsid w:val="00EC0D18"/>
    <w:rsid w:val="00EC14C8"/>
    <w:rsid w:val="00EC16B8"/>
    <w:rsid w:val="00EC1B76"/>
    <w:rsid w:val="00EC1EC4"/>
    <w:rsid w:val="00EC378F"/>
    <w:rsid w:val="00EC39B4"/>
    <w:rsid w:val="00EC46CB"/>
    <w:rsid w:val="00EC48B7"/>
    <w:rsid w:val="00EC55D3"/>
    <w:rsid w:val="00EC5B8F"/>
    <w:rsid w:val="00EC6CB0"/>
    <w:rsid w:val="00EC7023"/>
    <w:rsid w:val="00EC71D1"/>
    <w:rsid w:val="00ED01D5"/>
    <w:rsid w:val="00ED0511"/>
    <w:rsid w:val="00ED08EE"/>
    <w:rsid w:val="00ED16FC"/>
    <w:rsid w:val="00ED18B0"/>
    <w:rsid w:val="00ED278C"/>
    <w:rsid w:val="00ED2949"/>
    <w:rsid w:val="00ED30F8"/>
    <w:rsid w:val="00ED343F"/>
    <w:rsid w:val="00ED43E9"/>
    <w:rsid w:val="00ED4B95"/>
    <w:rsid w:val="00ED4FE6"/>
    <w:rsid w:val="00ED642C"/>
    <w:rsid w:val="00EE015A"/>
    <w:rsid w:val="00EE1854"/>
    <w:rsid w:val="00EE28CB"/>
    <w:rsid w:val="00EE422C"/>
    <w:rsid w:val="00EE490C"/>
    <w:rsid w:val="00EE51F9"/>
    <w:rsid w:val="00EE5E4F"/>
    <w:rsid w:val="00EE64A3"/>
    <w:rsid w:val="00EF0628"/>
    <w:rsid w:val="00EF0C0E"/>
    <w:rsid w:val="00EF3060"/>
    <w:rsid w:val="00EF34F6"/>
    <w:rsid w:val="00EF3753"/>
    <w:rsid w:val="00EF376A"/>
    <w:rsid w:val="00EF4148"/>
    <w:rsid w:val="00EF4628"/>
    <w:rsid w:val="00EF4FCE"/>
    <w:rsid w:val="00EF516E"/>
    <w:rsid w:val="00EF57B6"/>
    <w:rsid w:val="00EF7875"/>
    <w:rsid w:val="00F01ADB"/>
    <w:rsid w:val="00F0235E"/>
    <w:rsid w:val="00F03F0A"/>
    <w:rsid w:val="00F03F49"/>
    <w:rsid w:val="00F04B37"/>
    <w:rsid w:val="00F05E0A"/>
    <w:rsid w:val="00F06274"/>
    <w:rsid w:val="00F0750C"/>
    <w:rsid w:val="00F10242"/>
    <w:rsid w:val="00F119EE"/>
    <w:rsid w:val="00F11B1C"/>
    <w:rsid w:val="00F11D20"/>
    <w:rsid w:val="00F1454E"/>
    <w:rsid w:val="00F14F2E"/>
    <w:rsid w:val="00F160EF"/>
    <w:rsid w:val="00F17E33"/>
    <w:rsid w:val="00F2459C"/>
    <w:rsid w:val="00F25386"/>
    <w:rsid w:val="00F25C20"/>
    <w:rsid w:val="00F267B7"/>
    <w:rsid w:val="00F26CEF"/>
    <w:rsid w:val="00F305BE"/>
    <w:rsid w:val="00F30828"/>
    <w:rsid w:val="00F3199D"/>
    <w:rsid w:val="00F3239E"/>
    <w:rsid w:val="00F344F0"/>
    <w:rsid w:val="00F34A26"/>
    <w:rsid w:val="00F36356"/>
    <w:rsid w:val="00F36538"/>
    <w:rsid w:val="00F36929"/>
    <w:rsid w:val="00F3722B"/>
    <w:rsid w:val="00F40C12"/>
    <w:rsid w:val="00F40FA8"/>
    <w:rsid w:val="00F424E6"/>
    <w:rsid w:val="00F42653"/>
    <w:rsid w:val="00F42735"/>
    <w:rsid w:val="00F427AD"/>
    <w:rsid w:val="00F42FC5"/>
    <w:rsid w:val="00F45BFF"/>
    <w:rsid w:val="00F47236"/>
    <w:rsid w:val="00F477B8"/>
    <w:rsid w:val="00F47929"/>
    <w:rsid w:val="00F47C64"/>
    <w:rsid w:val="00F523CB"/>
    <w:rsid w:val="00F524CE"/>
    <w:rsid w:val="00F52599"/>
    <w:rsid w:val="00F533A1"/>
    <w:rsid w:val="00F53D98"/>
    <w:rsid w:val="00F54361"/>
    <w:rsid w:val="00F54425"/>
    <w:rsid w:val="00F5457F"/>
    <w:rsid w:val="00F546F3"/>
    <w:rsid w:val="00F55440"/>
    <w:rsid w:val="00F55BEC"/>
    <w:rsid w:val="00F55CEE"/>
    <w:rsid w:val="00F5601E"/>
    <w:rsid w:val="00F57A4A"/>
    <w:rsid w:val="00F60673"/>
    <w:rsid w:val="00F60C61"/>
    <w:rsid w:val="00F614AE"/>
    <w:rsid w:val="00F61829"/>
    <w:rsid w:val="00F61EA3"/>
    <w:rsid w:val="00F625A1"/>
    <w:rsid w:val="00F6500F"/>
    <w:rsid w:val="00F66746"/>
    <w:rsid w:val="00F67489"/>
    <w:rsid w:val="00F70383"/>
    <w:rsid w:val="00F71517"/>
    <w:rsid w:val="00F71559"/>
    <w:rsid w:val="00F7158F"/>
    <w:rsid w:val="00F71968"/>
    <w:rsid w:val="00F71F8A"/>
    <w:rsid w:val="00F72270"/>
    <w:rsid w:val="00F73CE0"/>
    <w:rsid w:val="00F76E78"/>
    <w:rsid w:val="00F81423"/>
    <w:rsid w:val="00F8188B"/>
    <w:rsid w:val="00F8329F"/>
    <w:rsid w:val="00F83649"/>
    <w:rsid w:val="00F83D88"/>
    <w:rsid w:val="00F85B91"/>
    <w:rsid w:val="00F85E8B"/>
    <w:rsid w:val="00F85E9E"/>
    <w:rsid w:val="00F86840"/>
    <w:rsid w:val="00F86EFC"/>
    <w:rsid w:val="00F87191"/>
    <w:rsid w:val="00F902F1"/>
    <w:rsid w:val="00F9055D"/>
    <w:rsid w:val="00F915E7"/>
    <w:rsid w:val="00F91626"/>
    <w:rsid w:val="00F91837"/>
    <w:rsid w:val="00F928CF"/>
    <w:rsid w:val="00F92B55"/>
    <w:rsid w:val="00F935B9"/>
    <w:rsid w:val="00F94883"/>
    <w:rsid w:val="00F951A5"/>
    <w:rsid w:val="00F951CE"/>
    <w:rsid w:val="00F9691B"/>
    <w:rsid w:val="00F97E70"/>
    <w:rsid w:val="00F97F21"/>
    <w:rsid w:val="00F97F93"/>
    <w:rsid w:val="00FA0116"/>
    <w:rsid w:val="00FA12F4"/>
    <w:rsid w:val="00FA17F0"/>
    <w:rsid w:val="00FA180E"/>
    <w:rsid w:val="00FA1A13"/>
    <w:rsid w:val="00FA3DDA"/>
    <w:rsid w:val="00FA3FC5"/>
    <w:rsid w:val="00FA49A2"/>
    <w:rsid w:val="00FA53C4"/>
    <w:rsid w:val="00FA55F7"/>
    <w:rsid w:val="00FA596A"/>
    <w:rsid w:val="00FA5C4D"/>
    <w:rsid w:val="00FA5D15"/>
    <w:rsid w:val="00FA7143"/>
    <w:rsid w:val="00FB04B1"/>
    <w:rsid w:val="00FB098F"/>
    <w:rsid w:val="00FB14ED"/>
    <w:rsid w:val="00FB1ABF"/>
    <w:rsid w:val="00FB1D76"/>
    <w:rsid w:val="00FB2248"/>
    <w:rsid w:val="00FB3466"/>
    <w:rsid w:val="00FB3E5F"/>
    <w:rsid w:val="00FB3EFC"/>
    <w:rsid w:val="00FB3FE9"/>
    <w:rsid w:val="00FB463A"/>
    <w:rsid w:val="00FB53DC"/>
    <w:rsid w:val="00FB5486"/>
    <w:rsid w:val="00FB54E3"/>
    <w:rsid w:val="00FB581E"/>
    <w:rsid w:val="00FB59DB"/>
    <w:rsid w:val="00FB5EFD"/>
    <w:rsid w:val="00FB6833"/>
    <w:rsid w:val="00FB69CA"/>
    <w:rsid w:val="00FB6E40"/>
    <w:rsid w:val="00FB7934"/>
    <w:rsid w:val="00FB7CDE"/>
    <w:rsid w:val="00FC0C2A"/>
    <w:rsid w:val="00FC1209"/>
    <w:rsid w:val="00FC12DE"/>
    <w:rsid w:val="00FC2918"/>
    <w:rsid w:val="00FC2F66"/>
    <w:rsid w:val="00FC31A5"/>
    <w:rsid w:val="00FC4550"/>
    <w:rsid w:val="00FC53F9"/>
    <w:rsid w:val="00FC579E"/>
    <w:rsid w:val="00FC669D"/>
    <w:rsid w:val="00FC67CB"/>
    <w:rsid w:val="00FC68B3"/>
    <w:rsid w:val="00FC7E60"/>
    <w:rsid w:val="00FD09FA"/>
    <w:rsid w:val="00FD2107"/>
    <w:rsid w:val="00FD31C7"/>
    <w:rsid w:val="00FD3A40"/>
    <w:rsid w:val="00FD4A84"/>
    <w:rsid w:val="00FD509B"/>
    <w:rsid w:val="00FD54B9"/>
    <w:rsid w:val="00FD5D72"/>
    <w:rsid w:val="00FD7AC7"/>
    <w:rsid w:val="00FE0C96"/>
    <w:rsid w:val="00FE15C9"/>
    <w:rsid w:val="00FE1B05"/>
    <w:rsid w:val="00FE1B92"/>
    <w:rsid w:val="00FE2564"/>
    <w:rsid w:val="00FE26F6"/>
    <w:rsid w:val="00FE462E"/>
    <w:rsid w:val="00FE46D1"/>
    <w:rsid w:val="00FE4BC6"/>
    <w:rsid w:val="00FE74D7"/>
    <w:rsid w:val="00FE7D31"/>
    <w:rsid w:val="00FF005B"/>
    <w:rsid w:val="00FF05D7"/>
    <w:rsid w:val="00FF2B83"/>
    <w:rsid w:val="00FF32A8"/>
    <w:rsid w:val="00FF391D"/>
    <w:rsid w:val="00FF3D17"/>
    <w:rsid w:val="00FF4432"/>
    <w:rsid w:val="00FF5ADE"/>
    <w:rsid w:val="00FF5F07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61C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1C4F"/>
  </w:style>
  <w:style w:type="paragraph" w:styleId="Pta">
    <w:name w:val="footer"/>
    <w:basedOn w:val="Normlny"/>
    <w:link w:val="PtaChar"/>
    <w:uiPriority w:val="99"/>
    <w:unhideWhenUsed/>
    <w:rsid w:val="00261C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C4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D65F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D65F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223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9420F"/>
  </w:style>
  <w:style w:type="character" w:styleId="Odkaznakomentr">
    <w:name w:val="annotation reference"/>
    <w:basedOn w:val="Predvolenpsmoodseku"/>
    <w:uiPriority w:val="99"/>
    <w:semiHidden/>
    <w:unhideWhenUsed/>
    <w:rsid w:val="009942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42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42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20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9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92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355D3"/>
  </w:style>
  <w:style w:type="paragraph" w:styleId="Bezriadkovania">
    <w:name w:val="No Spacing"/>
    <w:uiPriority w:val="1"/>
    <w:qFormat/>
    <w:rsid w:val="00FA5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61C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1C4F"/>
  </w:style>
  <w:style w:type="paragraph" w:styleId="Pta">
    <w:name w:val="footer"/>
    <w:basedOn w:val="Normlny"/>
    <w:link w:val="PtaChar"/>
    <w:uiPriority w:val="99"/>
    <w:unhideWhenUsed/>
    <w:rsid w:val="00261C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C4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D65F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D65F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223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9420F"/>
  </w:style>
  <w:style w:type="character" w:styleId="Odkaznakomentr">
    <w:name w:val="annotation reference"/>
    <w:basedOn w:val="Predvolenpsmoodseku"/>
    <w:uiPriority w:val="99"/>
    <w:semiHidden/>
    <w:unhideWhenUsed/>
    <w:rsid w:val="009942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42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42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20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9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92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355D3"/>
  </w:style>
  <w:style w:type="paragraph" w:styleId="Bezriadkovania">
    <w:name w:val="No Spacing"/>
    <w:uiPriority w:val="1"/>
    <w:qFormat/>
    <w:rsid w:val="00FA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FEE8-8F50-4354-BE57-C8C88F50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maros.janovic</dc:creator>
  <cp:lastModifiedBy>Kriššák Erik</cp:lastModifiedBy>
  <cp:revision>3</cp:revision>
  <dcterms:created xsi:type="dcterms:W3CDTF">2016-06-08T06:36:00Z</dcterms:created>
  <dcterms:modified xsi:type="dcterms:W3CDTF">2016-06-08T06:37:00Z</dcterms:modified>
</cp:coreProperties>
</file>