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55" w:rsidRDefault="008A2755" w:rsidP="008A2755">
      <w:pPr>
        <w:jc w:val="center"/>
        <w:rPr>
          <w:b/>
          <w:sz w:val="24"/>
          <w:szCs w:val="16"/>
          <w:lang w:val="sk-SK"/>
        </w:rPr>
      </w:pPr>
    </w:p>
    <w:p w:rsidR="00381B5C" w:rsidRPr="00381B5C" w:rsidRDefault="006E4AC5" w:rsidP="00381B5C">
      <w:pPr>
        <w:pStyle w:val="Odsekzoznamu"/>
        <w:spacing w:before="120" w:after="120" w:line="288" w:lineRule="auto"/>
        <w:contextualSpacing w:val="0"/>
        <w:jc w:val="center"/>
        <w:rPr>
          <w:rFonts w:asciiTheme="minorHAnsi" w:hAnsiTheme="minorHAnsi" w:cstheme="minorHAnsi"/>
          <w:b/>
          <w:color w:val="002776" w:themeColor="text2"/>
        </w:rPr>
      </w:pPr>
      <w:r>
        <w:rPr>
          <w:rFonts w:asciiTheme="minorHAnsi" w:hAnsiTheme="minorHAnsi" w:cstheme="minorHAnsi"/>
          <w:b/>
          <w:color w:val="002776" w:themeColor="text2"/>
        </w:rPr>
        <w:t>P</w:t>
      </w:r>
      <w:r w:rsidRPr="006E4AC5">
        <w:rPr>
          <w:rFonts w:asciiTheme="minorHAnsi" w:hAnsiTheme="minorHAnsi" w:cstheme="minorHAnsi"/>
          <w:b/>
          <w:color w:val="002776" w:themeColor="text2"/>
        </w:rPr>
        <w:t>rincíp</w:t>
      </w:r>
      <w:r>
        <w:rPr>
          <w:rFonts w:asciiTheme="minorHAnsi" w:hAnsiTheme="minorHAnsi" w:cstheme="minorHAnsi"/>
          <w:b/>
          <w:color w:val="002776" w:themeColor="text2"/>
        </w:rPr>
        <w:t>y</w:t>
      </w:r>
      <w:r w:rsidRPr="006E4AC5">
        <w:rPr>
          <w:rFonts w:asciiTheme="minorHAnsi" w:hAnsiTheme="minorHAnsi" w:cstheme="minorHAnsi"/>
          <w:b/>
          <w:color w:val="002776" w:themeColor="text2"/>
        </w:rPr>
        <w:t xml:space="preserve"> desegregácie, degetoizácie a destigmatizácie </w:t>
      </w:r>
    </w:p>
    <w:p w:rsidR="00381B5C" w:rsidRPr="00923288" w:rsidRDefault="00381B5C" w:rsidP="003D3DE9">
      <w:pPr>
        <w:autoSpaceDE w:val="0"/>
        <w:autoSpaceDN w:val="0"/>
        <w:adjustRightInd w:val="0"/>
        <w:jc w:val="both"/>
        <w:rPr>
          <w:rFonts w:cs="Arial"/>
          <w:szCs w:val="19"/>
          <w:lang w:val="sk-SK"/>
        </w:rPr>
      </w:pPr>
    </w:p>
    <w:p w:rsidR="003D3DE9" w:rsidRPr="003D3DE9" w:rsidRDefault="003D3DE9" w:rsidP="003D3DE9">
      <w:pPr>
        <w:spacing w:before="120" w:after="120" w:line="288" w:lineRule="auto"/>
        <w:jc w:val="both"/>
        <w:rPr>
          <w:rFonts w:cs="Arial"/>
          <w:b/>
          <w:szCs w:val="19"/>
          <w:u w:val="single"/>
          <w:lang w:val="sk-SK"/>
        </w:rPr>
      </w:pPr>
      <w:r w:rsidRPr="003D3DE9">
        <w:rPr>
          <w:rFonts w:cs="Arial"/>
          <w:b/>
          <w:szCs w:val="19"/>
          <w:u w:val="single"/>
          <w:lang w:val="sk-SK"/>
        </w:rPr>
        <w:t>Princíp desegregácie</w:t>
      </w:r>
    </w:p>
    <w:p w:rsidR="003D3DE9" w:rsidRPr="003D3DE9" w:rsidRDefault="003D3DE9" w:rsidP="003D3DE9">
      <w:pPr>
        <w:spacing w:before="120" w:after="120" w:line="288" w:lineRule="auto"/>
        <w:jc w:val="both"/>
        <w:rPr>
          <w:rFonts w:cs="Arial"/>
          <w:szCs w:val="19"/>
          <w:lang w:val="sk-SK"/>
        </w:rPr>
      </w:pPr>
      <w:r w:rsidRPr="003D3DE9">
        <w:rPr>
          <w:rFonts w:cs="Arial"/>
          <w:szCs w:val="19"/>
          <w:lang w:val="sk-SK"/>
        </w:rPr>
        <w:t>Odstránenie segregácie/desegregácia predstavuje proces, ktorého výsledkom je ukončenie priestorového a sociálneho rozdelenia /izolácie obyvateľov rómskych komunít a majoritnej populácie. Ide o prístup, ktorý je zároveň jedným z troch základných princípov Stratégie Slovenskej republiky pre integráciu Rómov do roku 2020</w:t>
      </w:r>
      <w:r>
        <w:rPr>
          <w:rStyle w:val="Odkaznapoznmkupodiarou"/>
          <w:b/>
        </w:rPr>
        <w:footnoteReference w:id="1"/>
      </w:r>
      <w:r w:rsidRPr="003D3DE9">
        <w:rPr>
          <w:rFonts w:cs="Arial"/>
          <w:szCs w:val="19"/>
          <w:lang w:val="sk-SK"/>
        </w:rPr>
        <w:t xml:space="preserve">. Odstraňovanie segregácie je v  kontexte sociálnej inklúzie len prostriedkom na prekonávanie bariér v prístupe k základným službám, priestorom, vybaveniu a pod., ktorým čelí MRK, čím jej obyvatelia získavajú viac príležitostí zúčastňovať sa na živote spoločnosti. </w:t>
      </w:r>
    </w:p>
    <w:p w:rsidR="003D3DE9" w:rsidRPr="003D3DE9" w:rsidRDefault="003D3DE9" w:rsidP="003D3DE9">
      <w:pPr>
        <w:spacing w:before="120" w:after="120" w:line="288" w:lineRule="auto"/>
        <w:jc w:val="both"/>
        <w:rPr>
          <w:rFonts w:cs="Arial"/>
          <w:szCs w:val="19"/>
          <w:lang w:val="sk-SK"/>
        </w:rPr>
      </w:pPr>
      <w:r w:rsidRPr="003D3DE9">
        <w:rPr>
          <w:rFonts w:cs="Arial"/>
          <w:szCs w:val="19"/>
          <w:lang w:val="sk-SK"/>
        </w:rPr>
        <w:t>Na lokálnej úrovni môže prísť k situácií, kedy je problematické alebo nemožné vyhnúť sa segregácii. Ak v rámci realizácie projektu nie je možné sa vyhnúť priestorovej segregácii, priestorová segregácia v takomto prípade môže byť akceptovaná ako dočasné riešenie za predpokladu, že ostatné procesy sú smerované k sociálnemu začleneniu. Je nevyhnutné zabezpečiť, aby nedochádzalo k prehlbovaniu segregácie, a to inými nesegregačnými opatreniami.</w:t>
      </w:r>
    </w:p>
    <w:p w:rsidR="003D3DE9" w:rsidRPr="003D3DE9" w:rsidRDefault="003D3DE9" w:rsidP="003D3DE9">
      <w:pPr>
        <w:spacing w:before="120" w:after="120" w:line="288" w:lineRule="auto"/>
        <w:jc w:val="both"/>
        <w:rPr>
          <w:rFonts w:cs="Arial"/>
          <w:szCs w:val="19"/>
          <w:lang w:val="sk-SK"/>
        </w:rPr>
      </w:pPr>
      <w:r w:rsidRPr="003D3DE9">
        <w:rPr>
          <w:rFonts w:cs="Arial"/>
          <w:szCs w:val="19"/>
          <w:lang w:val="sk-SK"/>
        </w:rPr>
        <w:t>Ako príklad je možné uviesť zámer vybudovania predškolského zariadenia, ktoré má byť situované v segregovanej osade alebo úplne segregovanej rómskej osade. V danom prípade je potrebné zohľadniť nasledovné body:</w:t>
      </w:r>
    </w:p>
    <w:p w:rsidR="003D3DE9" w:rsidRPr="003D3DE9" w:rsidRDefault="003D3DE9" w:rsidP="003D3DE9">
      <w:pPr>
        <w:pStyle w:val="Odsekzoznamu"/>
        <w:numPr>
          <w:ilvl w:val="0"/>
          <w:numId w:val="43"/>
        </w:numPr>
        <w:spacing w:before="120" w:after="120" w:line="288" w:lineRule="auto"/>
        <w:jc w:val="both"/>
        <w:rPr>
          <w:sz w:val="19"/>
          <w:szCs w:val="19"/>
        </w:rPr>
      </w:pPr>
      <w:r w:rsidRPr="003D3DE9">
        <w:rPr>
          <w:sz w:val="19"/>
          <w:szCs w:val="19"/>
        </w:rPr>
        <w:t xml:space="preserve">preukázanie objektívnych dôvodov, ktoré znemožňujú uplatniť desegregačné opatrenia (ako napr. preukázanie vlastníckych vzťahov k pozemkom; územno-plánovacia dokumentácia; posúdenie vzdialenosti (fyzickej/geografickej dostupnosti)  predškolského zariadenia v obci za predpokladu, že existuje;  posúdenie kapacity v existujúcom predškolskom zariadení);   </w:t>
      </w:r>
    </w:p>
    <w:p w:rsidR="003D3DE9" w:rsidRPr="003D3DE9" w:rsidRDefault="003D3DE9" w:rsidP="003D3DE9">
      <w:pPr>
        <w:pStyle w:val="Odsekzoznamu"/>
        <w:numPr>
          <w:ilvl w:val="0"/>
          <w:numId w:val="43"/>
        </w:numPr>
        <w:spacing w:before="120" w:after="120" w:line="288" w:lineRule="auto"/>
        <w:jc w:val="both"/>
        <w:rPr>
          <w:sz w:val="19"/>
          <w:szCs w:val="19"/>
        </w:rPr>
      </w:pPr>
      <w:r w:rsidRPr="003D3DE9">
        <w:rPr>
          <w:sz w:val="19"/>
          <w:szCs w:val="19"/>
        </w:rPr>
        <w:t xml:space="preserve">dodržanie rovnakých  štandardov  kvality vybavenia predškolského zariadenia, ktoré je predmetom zámeru;    </w:t>
      </w:r>
    </w:p>
    <w:p w:rsidR="003D3DE9" w:rsidRPr="003D3DE9" w:rsidRDefault="003D3DE9" w:rsidP="003D3DE9">
      <w:pPr>
        <w:pStyle w:val="Odsekzoznamu"/>
        <w:numPr>
          <w:ilvl w:val="0"/>
          <w:numId w:val="43"/>
        </w:numPr>
        <w:spacing w:before="120" w:after="120" w:line="288" w:lineRule="auto"/>
        <w:jc w:val="both"/>
        <w:rPr>
          <w:sz w:val="19"/>
          <w:szCs w:val="19"/>
        </w:rPr>
      </w:pPr>
      <w:r w:rsidRPr="003D3DE9">
        <w:rPr>
          <w:sz w:val="19"/>
          <w:szCs w:val="19"/>
        </w:rPr>
        <w:t>zavedenie inkluzívnych prvkov vzdelávania v predškolskom zariadení;</w:t>
      </w:r>
    </w:p>
    <w:p w:rsidR="003D3DE9" w:rsidRPr="003D3DE9" w:rsidRDefault="003D3DE9" w:rsidP="003D3DE9">
      <w:pPr>
        <w:pStyle w:val="Odsekzoznamu"/>
        <w:numPr>
          <w:ilvl w:val="0"/>
          <w:numId w:val="43"/>
        </w:numPr>
        <w:spacing w:before="120" w:after="120" w:line="288" w:lineRule="auto"/>
        <w:jc w:val="both"/>
        <w:rPr>
          <w:sz w:val="19"/>
          <w:szCs w:val="19"/>
        </w:rPr>
      </w:pPr>
      <w:r w:rsidRPr="003D3DE9">
        <w:rPr>
          <w:sz w:val="19"/>
          <w:szCs w:val="19"/>
        </w:rPr>
        <w:t xml:space="preserve">dôsledné monitorovanie intervencie (napr. sledovanie úspešnosti začleňovania detí do bežných základných škôl).  </w:t>
      </w:r>
    </w:p>
    <w:p w:rsidR="003D3DE9" w:rsidRPr="003D3DE9" w:rsidRDefault="003D3DE9" w:rsidP="003D3DE9">
      <w:pPr>
        <w:spacing w:before="120" w:after="120" w:line="288" w:lineRule="auto"/>
        <w:jc w:val="both"/>
        <w:rPr>
          <w:rFonts w:cs="Arial"/>
          <w:b/>
          <w:szCs w:val="19"/>
          <w:u w:val="single"/>
          <w:lang w:val="sk-SK"/>
        </w:rPr>
      </w:pPr>
      <w:r w:rsidRPr="003D3DE9">
        <w:rPr>
          <w:rFonts w:cs="Arial"/>
          <w:b/>
          <w:szCs w:val="19"/>
          <w:u w:val="single"/>
          <w:lang w:val="sk-SK"/>
        </w:rPr>
        <w:t>Princíp degetoizácie</w:t>
      </w:r>
    </w:p>
    <w:p w:rsidR="003D3DE9" w:rsidRPr="003D3DE9" w:rsidRDefault="003D3DE9" w:rsidP="003D3DE9">
      <w:pPr>
        <w:spacing w:before="120" w:after="120" w:line="288" w:lineRule="auto"/>
        <w:jc w:val="both"/>
        <w:rPr>
          <w:rFonts w:cs="Arial"/>
          <w:szCs w:val="19"/>
          <w:lang w:val="sk-SK"/>
        </w:rPr>
      </w:pPr>
      <w:r w:rsidRPr="003D3DE9">
        <w:rPr>
          <w:rFonts w:cs="Arial"/>
          <w:szCs w:val="19"/>
          <w:lang w:val="sk-SK"/>
        </w:rPr>
        <w:t>Ďalším princípom je degetoizácia. Vnútorná podstata getoizácie vedie k neustálemu prehlbovaniu a rozširovaniu geta. V dôsledku marginalizácie, stigmatizácie a segregácie hľadá postihnutá skupina miesto, kde bude prijatá, kde ju nikto nebude odsudzovať, stigmatizovať ani ohrozovať. Z tohto dôvodu sa presťahujú na miesto, kde žijú ľudia s im podobnými charakteristikami. Takéto miesto je však väčšinou mimo oblasť, v ktorej sa bežne zdržiavajú ľudia z väčšinovej spoločnosti, a tí ho časom začnú vnímať ako miesto, kam nie je dobré chodiť. Týmto spôsobom dochádza k obojstrannému uzatváraniu miesta.</w:t>
      </w:r>
    </w:p>
    <w:p w:rsidR="003D3DE9" w:rsidRPr="003D3DE9" w:rsidRDefault="003D3DE9" w:rsidP="003D3DE9">
      <w:pPr>
        <w:spacing w:before="120" w:after="120" w:line="288" w:lineRule="auto"/>
        <w:jc w:val="both"/>
        <w:rPr>
          <w:rFonts w:cs="Arial"/>
          <w:szCs w:val="19"/>
          <w:lang w:val="sk-SK"/>
        </w:rPr>
      </w:pPr>
      <w:r w:rsidRPr="003D3DE9">
        <w:rPr>
          <w:rFonts w:cs="Arial"/>
          <w:szCs w:val="19"/>
          <w:lang w:val="sk-SK"/>
        </w:rPr>
        <w:t xml:space="preserve">Getoizácia vo svojich dôsledkoch vedie vždy aj k sociálnemu prepadu a ďalším nežiaducim javom, preto je nevyhnutné pri inklúzii marginalizovaných rómskych komunít striktne aplikovať tento princíp. Degetoizácia znamená prerušiť popísanú gradáciu sociálneho vylučovania  a postupne rušiť stigmatizáciu cieľovej skupiny.  </w:t>
      </w:r>
    </w:p>
    <w:p w:rsidR="003D3DE9" w:rsidRPr="003D3DE9" w:rsidRDefault="003D3DE9" w:rsidP="003D3DE9">
      <w:pPr>
        <w:spacing w:before="120" w:after="120" w:line="288" w:lineRule="auto"/>
        <w:jc w:val="both"/>
        <w:rPr>
          <w:rFonts w:cs="Arial"/>
          <w:b/>
          <w:szCs w:val="19"/>
          <w:u w:val="single"/>
          <w:lang w:val="sk-SK"/>
        </w:rPr>
      </w:pPr>
      <w:r w:rsidRPr="003D3DE9">
        <w:rPr>
          <w:rFonts w:cs="Arial"/>
          <w:b/>
          <w:szCs w:val="19"/>
          <w:u w:val="single"/>
          <w:lang w:val="sk-SK"/>
        </w:rPr>
        <w:t>Princíp destigmatizácie</w:t>
      </w:r>
    </w:p>
    <w:p w:rsidR="003D3DE9" w:rsidRPr="003D3DE9" w:rsidRDefault="003D3DE9" w:rsidP="003D3DE9">
      <w:pPr>
        <w:spacing w:before="120" w:after="120" w:line="288" w:lineRule="auto"/>
        <w:jc w:val="both"/>
        <w:rPr>
          <w:rFonts w:cs="Arial"/>
          <w:szCs w:val="19"/>
          <w:lang w:val="sk-SK"/>
        </w:rPr>
      </w:pPr>
      <w:r w:rsidRPr="003D3DE9">
        <w:rPr>
          <w:rFonts w:cs="Arial"/>
          <w:szCs w:val="19"/>
          <w:lang w:val="sk-SK"/>
        </w:rPr>
        <w:t xml:space="preserve">Tretím strategickým princípom je destigmatizácia.  Problémy spojené so stigmatizáciou sa v prevažnej miere týkajú väčšiny rómskej populácie v spoločnosti. Proces sociálneho označovania spočíva v tom, že Rómovia dostávajú od spoločnosti „označenie“ (nálepku), ktorým sa im pripisujú znaky, ktoré zakladajú na predsudkoch a nie zo znalosti o ich skutočnom správaní. Jej negatívnym dôsledkom je diskriminácia a prenasledovanie stigmatizovaných osôb. Správanie a činnosť stigmatizovaných osôb bývajú pripisované ich </w:t>
      </w:r>
      <w:r w:rsidRPr="003D3DE9">
        <w:rPr>
          <w:rFonts w:cs="Arial"/>
          <w:szCs w:val="19"/>
          <w:lang w:val="sk-SK"/>
        </w:rPr>
        <w:lastRenderedPageBreak/>
        <w:t xml:space="preserve">prirodzeným vlastnostiam a interpretované ako prejav ich zlej vôle, výsledok patologickosti a považované za dôkaz oprávnene zlého postoja k nim. </w:t>
      </w:r>
    </w:p>
    <w:p w:rsidR="003D3DE9" w:rsidRPr="003D3DE9" w:rsidRDefault="003D3DE9" w:rsidP="003D3DE9">
      <w:pPr>
        <w:spacing w:before="120" w:after="120" w:line="288" w:lineRule="auto"/>
        <w:jc w:val="both"/>
        <w:rPr>
          <w:rFonts w:cs="Arial"/>
          <w:szCs w:val="19"/>
          <w:lang w:val="sk-SK"/>
        </w:rPr>
      </w:pPr>
      <w:r w:rsidRPr="003D3DE9">
        <w:rPr>
          <w:rFonts w:cs="Arial"/>
          <w:szCs w:val="19"/>
          <w:lang w:val="sk-SK"/>
        </w:rPr>
        <w:t xml:space="preserve">Destigmatizácia znamená dosiahnuť v dominujúcej skupine, aby pristupovala ku každému členovi stigmatizovanej skupiny individuálne a posudzovala ho na základe jeho skutočného správania a činnosti. Napríklad intervencie v oblasti vzdelávania by mali byť realizované tak, aby negenerovali riziko zvýhodnenia jednej skupiny žiakov voči druhej. Podnetom stigmatizácie môžu byť napr. komplementárne/podporné aktivity (výlety, kultúrne podujatia a pod.), ktoré sú organizované len pre deti z MRK, prípadne aj ich rodičov. Vhodnou intervenciou v oblasti destigmatizácie je realizovať spoločné osvetové, neformálne vzdelávacie aktivity zamerané na zvyšovanie akceptácie rôznorodosti, posilňovanie kultúrnej identity a senziblizácie, atď.  </w:t>
      </w:r>
    </w:p>
    <w:p w:rsidR="008A2755" w:rsidRPr="008A2755" w:rsidRDefault="008A2755" w:rsidP="003D3DE9">
      <w:pPr>
        <w:jc w:val="both"/>
        <w:rPr>
          <w:b/>
          <w:sz w:val="24"/>
          <w:szCs w:val="16"/>
          <w:lang w:val="sk-SK"/>
        </w:rPr>
      </w:pPr>
    </w:p>
    <w:sectPr w:rsidR="008A2755" w:rsidRPr="008A2755" w:rsidSect="0073035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D7" w:rsidRDefault="00AA17D7">
      <w:r>
        <w:separator/>
      </w:r>
    </w:p>
    <w:p w:rsidR="00AA17D7" w:rsidRDefault="00AA17D7"/>
  </w:endnote>
  <w:endnote w:type="continuationSeparator" w:id="0">
    <w:p w:rsidR="00AA17D7" w:rsidRDefault="00AA17D7">
      <w:r>
        <w:continuationSeparator/>
      </w:r>
    </w:p>
    <w:p w:rsidR="00AA17D7" w:rsidRDefault="00AA1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87" w:rsidRDefault="00E373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50" w:rsidRDefault="00730350">
    <w:pPr>
      <w:pStyle w:val="Pta"/>
    </w:pPr>
  </w:p>
  <w:p w:rsidR="00A27A2C" w:rsidRPr="003530AF" w:rsidRDefault="00A27A2C" w:rsidP="003530AF">
    <w:pPr>
      <w:pStyle w:val="Pta"/>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87" w:rsidRDefault="00E373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D7" w:rsidRDefault="00AA17D7">
      <w:r>
        <w:separator/>
      </w:r>
    </w:p>
    <w:p w:rsidR="00AA17D7" w:rsidRDefault="00AA17D7"/>
  </w:footnote>
  <w:footnote w:type="continuationSeparator" w:id="0">
    <w:p w:rsidR="00AA17D7" w:rsidRDefault="00AA17D7">
      <w:r>
        <w:continuationSeparator/>
      </w:r>
    </w:p>
    <w:p w:rsidR="00AA17D7" w:rsidRDefault="00AA17D7"/>
  </w:footnote>
  <w:footnote w:id="1">
    <w:p w:rsidR="003D3DE9" w:rsidRPr="00196787" w:rsidRDefault="003D3DE9" w:rsidP="003D3DE9">
      <w:pPr>
        <w:pStyle w:val="Textpoznmkypodiarou"/>
        <w:rPr>
          <w:lang w:val="sk-SK"/>
        </w:rPr>
      </w:pPr>
      <w:r>
        <w:rPr>
          <w:rStyle w:val="Odkaznapoznmkupodiarou"/>
        </w:rPr>
        <w:footnoteRef/>
      </w:r>
      <w:r w:rsidRPr="00196787">
        <w:rPr>
          <w:lang w:val="sk-SK"/>
        </w:rPr>
        <w:t xml:space="preserve"> </w:t>
      </w:r>
      <w:r w:rsidRPr="00202139">
        <w:rPr>
          <w:rFonts w:ascii="Times New Roman" w:hAnsi="Times New Roman"/>
          <w:sz w:val="18"/>
          <w:szCs w:val="18"/>
          <w:lang w:val="sk-SK"/>
        </w:rPr>
        <w:t xml:space="preserve">Dokument je zverejnený na </w:t>
      </w:r>
      <w:r w:rsidRPr="003D3DE9">
        <w:rPr>
          <w:rFonts w:ascii="Times New Roman" w:hAnsi="Times New Roman"/>
          <w:sz w:val="18"/>
          <w:szCs w:val="18"/>
          <w:lang w:val="sk-SK"/>
        </w:rPr>
        <w:t>www.minv.sk/?romske-komunity-uvod&amp;subor=160449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87" w:rsidRDefault="00E3738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87" w:rsidRDefault="00E37387" w:rsidP="00E37387">
    <w:pPr>
      <w:pStyle w:val="Hlavika"/>
      <w:tabs>
        <w:tab w:val="left" w:pos="1977"/>
      </w:tabs>
      <w:ind w:firstLine="1977"/>
    </w:pPr>
    <w:r>
      <w:rPr>
        <w:noProof/>
        <w:lang w:val="sk-SK" w:eastAsia="sk-SK"/>
      </w:rPr>
      <w:drawing>
        <wp:anchor distT="0" distB="0" distL="114300" distR="114300" simplePos="0" relativeHeight="251663872" behindDoc="0" locked="0" layoutInCell="1" allowOverlap="1">
          <wp:simplePos x="0" y="0"/>
          <wp:positionH relativeFrom="column">
            <wp:posOffset>522605</wp:posOffset>
          </wp:positionH>
          <wp:positionV relativeFrom="paragraph">
            <wp:posOffset>-81280</wp:posOffset>
          </wp:positionV>
          <wp:extent cx="621665" cy="431800"/>
          <wp:effectExtent l="0" t="0" r="6985" b="635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4896" behindDoc="1" locked="0" layoutInCell="1" allowOverlap="1">
          <wp:simplePos x="0" y="0"/>
          <wp:positionH relativeFrom="column">
            <wp:posOffset>3955415</wp:posOffset>
          </wp:positionH>
          <wp:positionV relativeFrom="paragraph">
            <wp:posOffset>-106680</wp:posOffset>
          </wp:positionV>
          <wp:extent cx="1647825" cy="457200"/>
          <wp:effectExtent l="0" t="0" r="9525" b="0"/>
          <wp:wrapNone/>
          <wp:docPr id="1" name="Obrázok 1" descr="http://www.opotravinach.sk/app/webroot/files/talk_files/MP_web%20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opotravinach.sk/app/webroot/files/talk_files/MP_web%20maly.jpg"/>
                  <pic:cNvPicPr>
                    <a:picLocks noChangeAspect="1" noChangeArrowheads="1"/>
                  </pic:cNvPicPr>
                </pic:nvPicPr>
                <pic:blipFill>
                  <a:blip r:embed="rId2">
                    <a:extLst>
                      <a:ext uri="{28A0092B-C50C-407E-A947-70E740481C1C}">
                        <a14:useLocalDpi xmlns:a14="http://schemas.microsoft.com/office/drawing/2010/main" val="0"/>
                      </a:ext>
                    </a:extLst>
                  </a:blip>
                  <a:srcRect t="22073" b="30769"/>
                  <a:stretch>
                    <a:fillRect/>
                  </a:stretch>
                </pic:blipFill>
                <pic:spPr bwMode="auto">
                  <a:xfrm>
                    <a:off x="0" y="0"/>
                    <a:ext cx="1647825" cy="457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Európska</w:t>
    </w:r>
    <w:proofErr w:type="spellEnd"/>
    <w:r>
      <w:t xml:space="preserve"> </w:t>
    </w:r>
    <w:proofErr w:type="spellStart"/>
    <w:r>
      <w:t>únia</w:t>
    </w:r>
    <w:proofErr w:type="spellEnd"/>
  </w:p>
  <w:p w:rsidR="00E37387" w:rsidRDefault="00E37387" w:rsidP="00E37387">
    <w:pPr>
      <w:pStyle w:val="Hlavika"/>
      <w:tabs>
        <w:tab w:val="left" w:pos="1977"/>
      </w:tabs>
    </w:pPr>
    <w:r>
      <w:tab/>
    </w:r>
    <w:proofErr w:type="spellStart"/>
    <w:r>
      <w:t>Európsky</w:t>
    </w:r>
    <w:proofErr w:type="spellEnd"/>
    <w:r>
      <w:t xml:space="preserve"> fond pre </w:t>
    </w:r>
    <w:proofErr w:type="spellStart"/>
    <w:r>
      <w:t>Regionálny</w:t>
    </w:r>
    <w:proofErr w:type="spellEnd"/>
    <w:r>
      <w:t xml:space="preserve"> </w:t>
    </w:r>
    <w:proofErr w:type="spellStart"/>
    <w:r>
      <w:t>rozvoj</w:t>
    </w:r>
    <w:proofErr w:type="spellEnd"/>
  </w:p>
  <w:p w:rsidR="00E37387" w:rsidRDefault="00E37387" w:rsidP="00E37387">
    <w:pPr>
      <w:pStyle w:val="Hlavika"/>
      <w:tabs>
        <w:tab w:val="left" w:pos="1977"/>
      </w:tabs>
    </w:pPr>
    <w:r>
      <w:tab/>
    </w:r>
    <w:proofErr w:type="spellStart"/>
    <w:r>
      <w:t>Integrovaný</w:t>
    </w:r>
    <w:proofErr w:type="spellEnd"/>
    <w:r>
      <w:t xml:space="preserve"> </w:t>
    </w:r>
    <w:proofErr w:type="spellStart"/>
    <w:r>
      <w:t>regionálny</w:t>
    </w:r>
    <w:proofErr w:type="spellEnd"/>
    <w:r>
      <w:t xml:space="preserve"> </w:t>
    </w:r>
    <w:proofErr w:type="spellStart"/>
    <w:r>
      <w:t>operačný</w:t>
    </w:r>
    <w:proofErr w:type="spellEnd"/>
    <w:r>
      <w:t xml:space="preserve"> program</w:t>
    </w:r>
  </w:p>
  <w:p w:rsidR="00E37387" w:rsidRDefault="00E37387" w:rsidP="00E37387">
    <w:pPr>
      <w:pStyle w:val="Hlavika"/>
    </w:pPr>
  </w:p>
  <w:p w:rsidR="008375C6" w:rsidRDefault="008375C6" w:rsidP="008375C6">
    <w:pPr>
      <w:pStyle w:val="Hlavika"/>
      <w:tabs>
        <w:tab w:val="left" w:pos="709"/>
      </w:tabs>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23" w:rsidRDefault="007E7A23">
    <w:pPr>
      <w:pStyle w:val="Hlavika"/>
    </w:pPr>
    <w:r>
      <w:rPr>
        <w:noProof/>
        <w:lang w:val="sk-SK" w:eastAsia="sk-SK"/>
      </w:rPr>
      <w:drawing>
        <wp:anchor distT="0" distB="0" distL="114300" distR="114300" simplePos="0" relativeHeight="251661824" behindDoc="1" locked="0" layoutInCell="1" allowOverlap="1" wp14:anchorId="3A04FFE0" wp14:editId="6CD91A6D">
          <wp:simplePos x="0" y="0"/>
          <wp:positionH relativeFrom="column">
            <wp:posOffset>3838575</wp:posOffset>
          </wp:positionH>
          <wp:positionV relativeFrom="paragraph">
            <wp:posOffset>-140273</wp:posOffset>
          </wp:positionV>
          <wp:extent cx="1648047" cy="457200"/>
          <wp:effectExtent l="0" t="0" r="9525" b="0"/>
          <wp:wrapNone/>
          <wp:docPr id="3" name="Obrázok 1" descr="http://www.opotravinach.sk/app/webroot/files/talk_files/MP_web%20maly.jpg"/>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cstate="print">
                    <a:extLst>
                      <a:ext uri="{28A0092B-C50C-407E-A947-70E740481C1C}">
                        <a14:useLocalDpi xmlns:a14="http://schemas.microsoft.com/office/drawing/2010/main" val="0"/>
                      </a:ext>
                    </a:extLst>
                  </a:blip>
                  <a:srcRect t="22074" b="30769"/>
                  <a:stretch>
                    <a:fillRect/>
                  </a:stretch>
                </pic:blipFill>
                <pic:spPr bwMode="auto">
                  <a:xfrm>
                    <a:off x="0" y="0"/>
                    <a:ext cx="1648047"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479DF">
      <w:rPr>
        <w:noProof/>
        <w:lang w:val="sk-SK" w:eastAsia="sk-SK"/>
      </w:rPr>
      <w:drawing>
        <wp:anchor distT="0" distB="0" distL="114300" distR="114300" simplePos="0" relativeHeight="251658752" behindDoc="0" locked="0" layoutInCell="1" allowOverlap="1" wp14:anchorId="121867CD" wp14:editId="4D52DA78">
          <wp:simplePos x="0" y="0"/>
          <wp:positionH relativeFrom="column">
            <wp:posOffset>419100</wp:posOffset>
          </wp:positionH>
          <wp:positionV relativeFrom="paragraph">
            <wp:posOffset>-114935</wp:posOffset>
          </wp:positionV>
          <wp:extent cx="621665" cy="431800"/>
          <wp:effectExtent l="0" t="0" r="6985" b="635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32A5A27"/>
    <w:multiLevelType w:val="hybridMultilevel"/>
    <w:tmpl w:val="BFF0FB7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6E80196"/>
    <w:multiLevelType w:val="hybridMultilevel"/>
    <w:tmpl w:val="ECF4F3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024325B"/>
    <w:multiLevelType w:val="hybridMultilevel"/>
    <w:tmpl w:val="1B7A814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6E30827"/>
    <w:multiLevelType w:val="hybridMultilevel"/>
    <w:tmpl w:val="F412E5F4"/>
    <w:lvl w:ilvl="0" w:tplc="B006444C">
      <w:start w:val="5"/>
      <w:numFmt w:val="bullet"/>
      <w:lvlText w:val="-"/>
      <w:lvlJc w:val="left"/>
      <w:pPr>
        <w:ind w:left="720" w:hanging="360"/>
      </w:pPr>
      <w:rPr>
        <w:rFonts w:ascii="Arial" w:eastAsia="Trebuchet MS" w:hAnsi="Arial" w:cs="Arial" w:hint="default"/>
      </w:rPr>
    </w:lvl>
    <w:lvl w:ilvl="1" w:tplc="3804794A">
      <w:numFmt w:val="bullet"/>
      <w:lvlText w:val="-"/>
      <w:lvlJc w:val="left"/>
      <w:pPr>
        <w:ind w:left="1440" w:hanging="360"/>
      </w:pPr>
      <w:rPr>
        <w:rFonts w:ascii="Arial" w:eastAsia="Times New Roman" w:hAnsi="Arial" w:hint="default"/>
        <w:b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4">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51012A"/>
    <w:multiLevelType w:val="hybridMultilevel"/>
    <w:tmpl w:val="A6E882CC"/>
    <w:lvl w:ilvl="0" w:tplc="B006444C">
      <w:start w:val="5"/>
      <w:numFmt w:val="bullet"/>
      <w:lvlText w:val="-"/>
      <w:lvlJc w:val="left"/>
      <w:pPr>
        <w:ind w:left="720" w:hanging="360"/>
      </w:pPr>
      <w:rPr>
        <w:rFonts w:ascii="Arial" w:eastAsia="Trebuchet MS"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BF366B5"/>
    <w:multiLevelType w:val="hybridMultilevel"/>
    <w:tmpl w:val="FD0C63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0F2763B"/>
    <w:multiLevelType w:val="hybridMultilevel"/>
    <w:tmpl w:val="EBEA3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9"/>
  </w:num>
  <w:num w:numId="3">
    <w:abstractNumId w:val="7"/>
  </w:num>
  <w:num w:numId="4">
    <w:abstractNumId w:val="35"/>
  </w:num>
  <w:num w:numId="5">
    <w:abstractNumId w:val="19"/>
  </w:num>
  <w:num w:numId="6">
    <w:abstractNumId w:val="21"/>
  </w:num>
  <w:num w:numId="7">
    <w:abstractNumId w:val="2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num>
  <w:num w:numId="25">
    <w:abstractNumId w:val="24"/>
  </w:num>
  <w:num w:numId="26">
    <w:abstractNumId w:val="31"/>
  </w:num>
  <w:num w:numId="27">
    <w:abstractNumId w:val="28"/>
  </w:num>
  <w:num w:numId="28">
    <w:abstractNumId w:val="20"/>
  </w:num>
  <w:num w:numId="29">
    <w:abstractNumId w:val="32"/>
  </w:num>
  <w:num w:numId="30">
    <w:abstractNumId w:val="30"/>
  </w:num>
  <w:num w:numId="31">
    <w:abstractNumId w:val="15"/>
  </w:num>
  <w:num w:numId="32">
    <w:abstractNumId w:val="27"/>
  </w:num>
  <w:num w:numId="33">
    <w:abstractNumId w:val="34"/>
  </w:num>
  <w:num w:numId="34">
    <w:abstractNumId w:val="14"/>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5"/>
  </w:num>
  <w:num w:numId="38">
    <w:abstractNumId w:val="18"/>
  </w:num>
  <w:num w:numId="39">
    <w:abstractNumId w:val="26"/>
  </w:num>
  <w:num w:numId="40">
    <w:abstractNumId w:val="11"/>
  </w:num>
  <w:num w:numId="41">
    <w:abstractNumId w:val="16"/>
  </w:num>
  <w:num w:numId="42">
    <w:abstractNumId w:val="13"/>
  </w:num>
  <w:num w:numId="43">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55"/>
    <w:rsid w:val="000016A5"/>
    <w:rsid w:val="00020A5B"/>
    <w:rsid w:val="00030C5B"/>
    <w:rsid w:val="0005539E"/>
    <w:rsid w:val="00070FC4"/>
    <w:rsid w:val="00071987"/>
    <w:rsid w:val="00073D03"/>
    <w:rsid w:val="00074D2F"/>
    <w:rsid w:val="0007555C"/>
    <w:rsid w:val="00075C1E"/>
    <w:rsid w:val="0008794A"/>
    <w:rsid w:val="00095956"/>
    <w:rsid w:val="00095FE3"/>
    <w:rsid w:val="000A25AE"/>
    <w:rsid w:val="000A3642"/>
    <w:rsid w:val="000B024D"/>
    <w:rsid w:val="000B7751"/>
    <w:rsid w:val="000C07D2"/>
    <w:rsid w:val="000D7DB9"/>
    <w:rsid w:val="0011692E"/>
    <w:rsid w:val="001206DF"/>
    <w:rsid w:val="0012336B"/>
    <w:rsid w:val="00123D05"/>
    <w:rsid w:val="00137890"/>
    <w:rsid w:val="00137B33"/>
    <w:rsid w:val="00143AD7"/>
    <w:rsid w:val="001452B6"/>
    <w:rsid w:val="00146657"/>
    <w:rsid w:val="0017198C"/>
    <w:rsid w:val="00174AFE"/>
    <w:rsid w:val="00182989"/>
    <w:rsid w:val="00182C05"/>
    <w:rsid w:val="001A19F7"/>
    <w:rsid w:val="001A3801"/>
    <w:rsid w:val="001A4B95"/>
    <w:rsid w:val="001A4E24"/>
    <w:rsid w:val="001B6E17"/>
    <w:rsid w:val="001C2EF4"/>
    <w:rsid w:val="001E4169"/>
    <w:rsid w:val="001F0C13"/>
    <w:rsid w:val="002066F3"/>
    <w:rsid w:val="00207FCC"/>
    <w:rsid w:val="00210E5E"/>
    <w:rsid w:val="00213203"/>
    <w:rsid w:val="00220042"/>
    <w:rsid w:val="00221477"/>
    <w:rsid w:val="00234D36"/>
    <w:rsid w:val="00235D74"/>
    <w:rsid w:val="00236144"/>
    <w:rsid w:val="0024576C"/>
    <w:rsid w:val="00253BF6"/>
    <w:rsid w:val="002557C9"/>
    <w:rsid w:val="00260A1D"/>
    <w:rsid w:val="00267844"/>
    <w:rsid w:val="00272EE5"/>
    <w:rsid w:val="00274E01"/>
    <w:rsid w:val="00295BF2"/>
    <w:rsid w:val="002A053C"/>
    <w:rsid w:val="002A2D62"/>
    <w:rsid w:val="002D5FCD"/>
    <w:rsid w:val="002D7602"/>
    <w:rsid w:val="002E32BC"/>
    <w:rsid w:val="003038D5"/>
    <w:rsid w:val="0031390F"/>
    <w:rsid w:val="0031599A"/>
    <w:rsid w:val="00322152"/>
    <w:rsid w:val="003530AF"/>
    <w:rsid w:val="00360EB6"/>
    <w:rsid w:val="00362BC5"/>
    <w:rsid w:val="00364196"/>
    <w:rsid w:val="00375271"/>
    <w:rsid w:val="00381B5C"/>
    <w:rsid w:val="00392F8B"/>
    <w:rsid w:val="00392FE4"/>
    <w:rsid w:val="00394C79"/>
    <w:rsid w:val="003977EF"/>
    <w:rsid w:val="003A0BC1"/>
    <w:rsid w:val="003A1398"/>
    <w:rsid w:val="003D3DE9"/>
    <w:rsid w:val="003D424B"/>
    <w:rsid w:val="003D6630"/>
    <w:rsid w:val="003F18CD"/>
    <w:rsid w:val="003F22DC"/>
    <w:rsid w:val="0040246A"/>
    <w:rsid w:val="00402DEA"/>
    <w:rsid w:val="004040B0"/>
    <w:rsid w:val="004169EC"/>
    <w:rsid w:val="0042148A"/>
    <w:rsid w:val="004257D7"/>
    <w:rsid w:val="00441746"/>
    <w:rsid w:val="00460483"/>
    <w:rsid w:val="00473EE1"/>
    <w:rsid w:val="00496B11"/>
    <w:rsid w:val="00496CE1"/>
    <w:rsid w:val="004A531E"/>
    <w:rsid w:val="004A6C86"/>
    <w:rsid w:val="004B4FFD"/>
    <w:rsid w:val="004B53E6"/>
    <w:rsid w:val="004B67CC"/>
    <w:rsid w:val="004F7D8B"/>
    <w:rsid w:val="00505FF4"/>
    <w:rsid w:val="00532D0A"/>
    <w:rsid w:val="00546FB5"/>
    <w:rsid w:val="0057284A"/>
    <w:rsid w:val="00582B72"/>
    <w:rsid w:val="00590B59"/>
    <w:rsid w:val="005936FF"/>
    <w:rsid w:val="005B38B5"/>
    <w:rsid w:val="005B4CAD"/>
    <w:rsid w:val="005B72FA"/>
    <w:rsid w:val="005D670E"/>
    <w:rsid w:val="005E0826"/>
    <w:rsid w:val="005E6000"/>
    <w:rsid w:val="005F0693"/>
    <w:rsid w:val="005F1143"/>
    <w:rsid w:val="00606BC7"/>
    <w:rsid w:val="00610E17"/>
    <w:rsid w:val="00623A8A"/>
    <w:rsid w:val="00624DC2"/>
    <w:rsid w:val="006328F5"/>
    <w:rsid w:val="006620EF"/>
    <w:rsid w:val="00670284"/>
    <w:rsid w:val="00677B27"/>
    <w:rsid w:val="0068463D"/>
    <w:rsid w:val="0068481C"/>
    <w:rsid w:val="006859B7"/>
    <w:rsid w:val="006A494E"/>
    <w:rsid w:val="006C296C"/>
    <w:rsid w:val="006D02FC"/>
    <w:rsid w:val="006D6107"/>
    <w:rsid w:val="006E4AC5"/>
    <w:rsid w:val="006F2C90"/>
    <w:rsid w:val="006F6C05"/>
    <w:rsid w:val="006F6FEA"/>
    <w:rsid w:val="006F71E5"/>
    <w:rsid w:val="007021D8"/>
    <w:rsid w:val="00711003"/>
    <w:rsid w:val="00726878"/>
    <w:rsid w:val="00726CE6"/>
    <w:rsid w:val="00726FE1"/>
    <w:rsid w:val="00730350"/>
    <w:rsid w:val="00750341"/>
    <w:rsid w:val="007533C2"/>
    <w:rsid w:val="00755063"/>
    <w:rsid w:val="00777B34"/>
    <w:rsid w:val="00781B17"/>
    <w:rsid w:val="0078250C"/>
    <w:rsid w:val="00783127"/>
    <w:rsid w:val="007877D4"/>
    <w:rsid w:val="0079594D"/>
    <w:rsid w:val="007A1AEE"/>
    <w:rsid w:val="007A44D3"/>
    <w:rsid w:val="007B3921"/>
    <w:rsid w:val="007B4D9C"/>
    <w:rsid w:val="007D22CE"/>
    <w:rsid w:val="007D3B89"/>
    <w:rsid w:val="007D7B45"/>
    <w:rsid w:val="007E1055"/>
    <w:rsid w:val="007E7A23"/>
    <w:rsid w:val="007F11EE"/>
    <w:rsid w:val="008201A2"/>
    <w:rsid w:val="008375C6"/>
    <w:rsid w:val="00847CA7"/>
    <w:rsid w:val="008503A8"/>
    <w:rsid w:val="00856B36"/>
    <w:rsid w:val="00860775"/>
    <w:rsid w:val="00872107"/>
    <w:rsid w:val="00875E04"/>
    <w:rsid w:val="008A2755"/>
    <w:rsid w:val="008A7E44"/>
    <w:rsid w:val="008B232F"/>
    <w:rsid w:val="008B2E3C"/>
    <w:rsid w:val="008B3AF0"/>
    <w:rsid w:val="008B3E76"/>
    <w:rsid w:val="008B4AC0"/>
    <w:rsid w:val="008C35E7"/>
    <w:rsid w:val="008C3FA4"/>
    <w:rsid w:val="008C5EDC"/>
    <w:rsid w:val="008E31F0"/>
    <w:rsid w:val="008E4E07"/>
    <w:rsid w:val="008E6769"/>
    <w:rsid w:val="008E7ED1"/>
    <w:rsid w:val="008F4C12"/>
    <w:rsid w:val="008F6EB4"/>
    <w:rsid w:val="00900826"/>
    <w:rsid w:val="00907754"/>
    <w:rsid w:val="0091097D"/>
    <w:rsid w:val="00923288"/>
    <w:rsid w:val="0092356B"/>
    <w:rsid w:val="0093353B"/>
    <w:rsid w:val="00935030"/>
    <w:rsid w:val="00953228"/>
    <w:rsid w:val="00956973"/>
    <w:rsid w:val="00962584"/>
    <w:rsid w:val="00965057"/>
    <w:rsid w:val="00991839"/>
    <w:rsid w:val="00993631"/>
    <w:rsid w:val="009D0EC2"/>
    <w:rsid w:val="009D7ED9"/>
    <w:rsid w:val="009E21D5"/>
    <w:rsid w:val="009F568A"/>
    <w:rsid w:val="00A0681B"/>
    <w:rsid w:val="00A06919"/>
    <w:rsid w:val="00A256EE"/>
    <w:rsid w:val="00A27A2C"/>
    <w:rsid w:val="00A37BDF"/>
    <w:rsid w:val="00A40230"/>
    <w:rsid w:val="00A81CF2"/>
    <w:rsid w:val="00A97651"/>
    <w:rsid w:val="00AA17D7"/>
    <w:rsid w:val="00AA47DB"/>
    <w:rsid w:val="00AB5767"/>
    <w:rsid w:val="00AB6565"/>
    <w:rsid w:val="00AC26BE"/>
    <w:rsid w:val="00AC292D"/>
    <w:rsid w:val="00AD41A1"/>
    <w:rsid w:val="00AE0D5E"/>
    <w:rsid w:val="00AE5FAD"/>
    <w:rsid w:val="00B12C89"/>
    <w:rsid w:val="00B20785"/>
    <w:rsid w:val="00B219B5"/>
    <w:rsid w:val="00B238EE"/>
    <w:rsid w:val="00B26AB7"/>
    <w:rsid w:val="00B26B5C"/>
    <w:rsid w:val="00B3675D"/>
    <w:rsid w:val="00B56763"/>
    <w:rsid w:val="00B60C55"/>
    <w:rsid w:val="00B670CC"/>
    <w:rsid w:val="00B8478F"/>
    <w:rsid w:val="00BA2A39"/>
    <w:rsid w:val="00BB2B77"/>
    <w:rsid w:val="00BB3322"/>
    <w:rsid w:val="00BB45CE"/>
    <w:rsid w:val="00BB696C"/>
    <w:rsid w:val="00BB71C5"/>
    <w:rsid w:val="00BE6734"/>
    <w:rsid w:val="00C05B49"/>
    <w:rsid w:val="00C444B3"/>
    <w:rsid w:val="00C4496F"/>
    <w:rsid w:val="00C50F19"/>
    <w:rsid w:val="00C60815"/>
    <w:rsid w:val="00C71D8C"/>
    <w:rsid w:val="00C97A0D"/>
    <w:rsid w:val="00CA01E2"/>
    <w:rsid w:val="00CB0293"/>
    <w:rsid w:val="00CB40D6"/>
    <w:rsid w:val="00CC08EE"/>
    <w:rsid w:val="00CD44BA"/>
    <w:rsid w:val="00CD7E26"/>
    <w:rsid w:val="00CE00BE"/>
    <w:rsid w:val="00CE77E6"/>
    <w:rsid w:val="00D1104D"/>
    <w:rsid w:val="00D77EAD"/>
    <w:rsid w:val="00DC6C4A"/>
    <w:rsid w:val="00DC7631"/>
    <w:rsid w:val="00DE50F2"/>
    <w:rsid w:val="00DF1310"/>
    <w:rsid w:val="00DF22A0"/>
    <w:rsid w:val="00E23F79"/>
    <w:rsid w:val="00E2425D"/>
    <w:rsid w:val="00E25E6F"/>
    <w:rsid w:val="00E37387"/>
    <w:rsid w:val="00E421C0"/>
    <w:rsid w:val="00E42428"/>
    <w:rsid w:val="00E42491"/>
    <w:rsid w:val="00E425C2"/>
    <w:rsid w:val="00E4734A"/>
    <w:rsid w:val="00E65A60"/>
    <w:rsid w:val="00E70644"/>
    <w:rsid w:val="00E8151A"/>
    <w:rsid w:val="00E91EAE"/>
    <w:rsid w:val="00ED39F8"/>
    <w:rsid w:val="00ED6B25"/>
    <w:rsid w:val="00EE0B0C"/>
    <w:rsid w:val="00EE18A6"/>
    <w:rsid w:val="00EE67A7"/>
    <w:rsid w:val="00F0558E"/>
    <w:rsid w:val="00F06DA9"/>
    <w:rsid w:val="00F1784D"/>
    <w:rsid w:val="00F17F4C"/>
    <w:rsid w:val="00F2676F"/>
    <w:rsid w:val="00F35321"/>
    <w:rsid w:val="00F433F7"/>
    <w:rsid w:val="00F60038"/>
    <w:rsid w:val="00F62292"/>
    <w:rsid w:val="00F65BCE"/>
    <w:rsid w:val="00F74914"/>
    <w:rsid w:val="00F85DDA"/>
    <w:rsid w:val="00F93335"/>
    <w:rsid w:val="00FB533A"/>
    <w:rsid w:val="00FC2858"/>
    <w:rsid w:val="00FC41B7"/>
    <w:rsid w:val="00FE07E4"/>
    <w:rsid w:val="00FE46A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Odkaz na poznámku pod čiarou1,Footnotes refss,Footnote Refernece,Footnote Refernece + (Latein) Arial,10 pt,Blau,Footnote reference number,note TESI,nota pié di pagina,Footnote Reference Superscript"/>
    <w:basedOn w:val="Predvolenpsmoodseku"/>
    <w:link w:val="FootnoteReferneceChar"/>
    <w:uiPriority w:val="99"/>
    <w:qFormat/>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Odsekzoznamu">
    <w:name w:val="List Paragraph"/>
    <w:basedOn w:val="Normlny"/>
    <w:link w:val="OdsekzoznamuChar"/>
    <w:uiPriority w:val="34"/>
    <w:qFormat/>
    <w:rsid w:val="007E1055"/>
    <w:pPr>
      <w:ind w:left="720"/>
      <w:contextualSpacing/>
    </w:pPr>
    <w:rPr>
      <w:rFonts w:cs="Arial"/>
      <w:sz w:val="24"/>
      <w:lang w:val="sk-SK" w:eastAsia="cs-CZ"/>
    </w:rPr>
  </w:style>
  <w:style w:type="character" w:customStyle="1" w:styleId="OdsekzoznamuChar">
    <w:name w:val="Odsek zoznamu Char"/>
    <w:basedOn w:val="Predvolenpsmoodseku"/>
    <w:link w:val="Odsekzoznamu"/>
    <w:uiPriority w:val="99"/>
    <w:locked/>
    <w:rsid w:val="007E1055"/>
    <w:rPr>
      <w:rFonts w:ascii="Arial" w:hAnsi="Arial" w:cs="Arial"/>
      <w:sz w:val="24"/>
      <w:szCs w:val="24"/>
      <w:lang w:val="sk-SK" w:eastAsia="cs-CZ"/>
    </w:rPr>
  </w:style>
  <w:style w:type="character" w:styleId="PouitHypertextovPrepojenie">
    <w:name w:val="FollowedHyperlink"/>
    <w:basedOn w:val="Predvolenpsmoodseku"/>
    <w:semiHidden/>
    <w:unhideWhenUsed/>
    <w:rsid w:val="00872107"/>
    <w:rPr>
      <w:color w:val="C9DD03" w:themeColor="followed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3D3DE9"/>
    <w:pPr>
      <w:spacing w:before="240" w:after="160" w:line="240" w:lineRule="exact"/>
    </w:pPr>
    <w:rPr>
      <w:sz w:val="16"/>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Odkaz na poznámku pod čiarou1,Footnotes refss,Footnote Refernece,Footnote Refernece + (Latein) Arial,10 pt,Blau,Footnote reference number,note TESI,nota pié di pagina,Footnote Reference Superscript"/>
    <w:basedOn w:val="Predvolenpsmoodseku"/>
    <w:link w:val="FootnoteReferneceChar"/>
    <w:uiPriority w:val="99"/>
    <w:qFormat/>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Odsekzoznamu">
    <w:name w:val="List Paragraph"/>
    <w:basedOn w:val="Normlny"/>
    <w:link w:val="OdsekzoznamuChar"/>
    <w:uiPriority w:val="34"/>
    <w:qFormat/>
    <w:rsid w:val="007E1055"/>
    <w:pPr>
      <w:ind w:left="720"/>
      <w:contextualSpacing/>
    </w:pPr>
    <w:rPr>
      <w:rFonts w:cs="Arial"/>
      <w:sz w:val="24"/>
      <w:lang w:val="sk-SK" w:eastAsia="cs-CZ"/>
    </w:rPr>
  </w:style>
  <w:style w:type="character" w:customStyle="1" w:styleId="OdsekzoznamuChar">
    <w:name w:val="Odsek zoznamu Char"/>
    <w:basedOn w:val="Predvolenpsmoodseku"/>
    <w:link w:val="Odsekzoznamu"/>
    <w:uiPriority w:val="99"/>
    <w:locked/>
    <w:rsid w:val="007E1055"/>
    <w:rPr>
      <w:rFonts w:ascii="Arial" w:hAnsi="Arial" w:cs="Arial"/>
      <w:sz w:val="24"/>
      <w:szCs w:val="24"/>
      <w:lang w:val="sk-SK" w:eastAsia="cs-CZ"/>
    </w:rPr>
  </w:style>
  <w:style w:type="character" w:styleId="PouitHypertextovPrepojenie">
    <w:name w:val="FollowedHyperlink"/>
    <w:basedOn w:val="Predvolenpsmoodseku"/>
    <w:semiHidden/>
    <w:unhideWhenUsed/>
    <w:rsid w:val="00872107"/>
    <w:rPr>
      <w:color w:val="C9DD03" w:themeColor="followed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3D3DE9"/>
    <w:pPr>
      <w:spacing w:before="240" w:after="160" w:line="240" w:lineRule="exact"/>
    </w:pPr>
    <w:rPr>
      <w:sz w:val="16"/>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254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5897-999B-4EF0-BD9E-F6B8CA0A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644</Words>
  <Characters>3673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Háber Stanislav</cp:lastModifiedBy>
  <cp:revision>6</cp:revision>
  <cp:lastPrinted>2006-02-10T14:19:00Z</cp:lastPrinted>
  <dcterms:created xsi:type="dcterms:W3CDTF">2016-01-15T07:24:00Z</dcterms:created>
  <dcterms:modified xsi:type="dcterms:W3CDTF">2016-01-28T14:18:00Z</dcterms:modified>
</cp:coreProperties>
</file>