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DDF9" w14:textId="0EC4F925" w:rsidR="009535AC" w:rsidRPr="00FF0B6B" w:rsidRDefault="00812C04" w:rsidP="009535AC">
      <w:pPr>
        <w:spacing w:after="0"/>
        <w:rPr>
          <w:rFonts w:asciiTheme="minorHAnsi" w:hAnsiTheme="minorHAnsi" w:cstheme="minorHAnsi"/>
          <w:color w:val="002776" w:themeColor="text2"/>
          <w:sz w:val="28"/>
          <w:szCs w:val="28"/>
        </w:rPr>
      </w:pPr>
      <w:bookmarkStart w:id="0" w:name="Príloha1"/>
      <w:bookmarkStart w:id="1" w:name="_GoBack"/>
      <w:bookmarkEnd w:id="1"/>
      <w:r>
        <w:rPr>
          <w:rFonts w:asciiTheme="minorHAnsi" w:hAnsiTheme="minorHAnsi" w:cstheme="minorHAnsi"/>
          <w:color w:val="002776" w:themeColor="text2"/>
          <w:sz w:val="28"/>
          <w:szCs w:val="28"/>
        </w:rPr>
        <w:t>Indikatívne l</w:t>
      </w:r>
      <w:r w:rsidR="009535AC" w:rsidRPr="00FF0B6B">
        <w:rPr>
          <w:rFonts w:asciiTheme="minorHAnsi" w:hAnsiTheme="minorHAnsi" w:cstheme="minorHAnsi"/>
          <w:color w:val="002776" w:themeColor="text2"/>
          <w:sz w:val="28"/>
          <w:szCs w:val="28"/>
        </w:rPr>
        <w:t>imity pre nepriame výdavky projektu</w:t>
      </w:r>
      <w:r w:rsidR="00FF0B6B" w:rsidRPr="00FF0B6B">
        <w:rPr>
          <w:rStyle w:val="Odkaznapoznmkupodiarou"/>
          <w:rFonts w:asciiTheme="minorHAnsi" w:hAnsiTheme="minorHAnsi" w:cstheme="minorHAnsi"/>
          <w:color w:val="002776" w:themeColor="text2"/>
          <w:sz w:val="28"/>
          <w:szCs w:val="28"/>
        </w:rPr>
        <w:footnoteReference w:id="1"/>
      </w:r>
      <w:r w:rsidR="009535AC" w:rsidRPr="00FF0B6B">
        <w:rPr>
          <w:rFonts w:asciiTheme="minorHAnsi" w:hAnsiTheme="minorHAnsi" w:cstheme="minorHAnsi"/>
          <w:color w:val="002776" w:themeColor="text2"/>
          <w:sz w:val="28"/>
          <w:szCs w:val="28"/>
        </w:rPr>
        <w:t xml:space="preserve"> </w:t>
      </w:r>
    </w:p>
    <w:bookmarkEnd w:id="0"/>
    <w:p w14:paraId="00557F5D" w14:textId="77777777" w:rsidR="00B57761" w:rsidRDefault="00B57761" w:rsidP="00B57761">
      <w:pPr>
        <w:spacing w:before="240" w:after="60"/>
        <w:rPr>
          <w:rFonts w:asciiTheme="minorHAnsi" w:hAnsiTheme="minorHAnsi" w:cstheme="minorHAnsi"/>
          <w:b/>
          <w:color w:val="00A1DE" w:themeColor="accent3"/>
        </w:rPr>
      </w:pPr>
      <w:r>
        <w:rPr>
          <w:rFonts w:asciiTheme="minorHAnsi" w:hAnsiTheme="minorHAnsi" w:cstheme="minorHAnsi"/>
          <w:b/>
          <w:color w:val="00A1DE" w:themeColor="accent3"/>
        </w:rPr>
        <w:t>Limity - Interné riadenie projektu</w:t>
      </w:r>
    </w:p>
    <w:tbl>
      <w:tblPr>
        <w:tblStyle w:val="Deloittetable2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513"/>
        <w:gridCol w:w="5670"/>
      </w:tblGrid>
      <w:tr w:rsidR="00B57761" w14:paraId="448E5B1E" w14:textId="77777777" w:rsidTr="00C8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9BB7D9"/>
            <w:vAlign w:val="center"/>
            <w:hideMark/>
          </w:tcPr>
          <w:p w14:paraId="6B03C775" w14:textId="77777777" w:rsidR="00B57761" w:rsidRPr="00C85A46" w:rsidRDefault="00B57761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C85A46"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ab/>
            </w:r>
            <w:r w:rsidRPr="00C85A4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Pracovná pozícia</w:t>
            </w:r>
          </w:p>
        </w:tc>
        <w:tc>
          <w:tcPr>
            <w:tcW w:w="5670" w:type="dxa"/>
            <w:shd w:val="clear" w:color="auto" w:fill="9BB7D9"/>
            <w:vAlign w:val="center"/>
            <w:hideMark/>
          </w:tcPr>
          <w:p w14:paraId="0B07C7F3" w14:textId="77777777" w:rsidR="00B57761" w:rsidRPr="00C85A46" w:rsidRDefault="00B5776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r w:rsidRPr="00C85A4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Mesačná mzda  - limit</w:t>
            </w:r>
            <w:r w:rsidRPr="00C85A46"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Pr="00C85A46"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br/>
            </w:r>
            <w:r w:rsidRPr="00C85A4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hrubá mzda zamestnanca za predpokladu trvalého pracovného pomeru a 100% </w:t>
            </w:r>
            <w:proofErr w:type="spellStart"/>
            <w:r w:rsidRPr="00C85A4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9"/>
                <w:szCs w:val="19"/>
              </w:rPr>
              <w:t>utilizácii</w:t>
            </w:r>
            <w:proofErr w:type="spellEnd"/>
            <w:r w:rsidRPr="00C85A4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 na projekte</w:t>
            </w:r>
          </w:p>
        </w:tc>
      </w:tr>
      <w:tr w:rsidR="00B57761" w14:paraId="799E0A77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244A5D53" w14:textId="77777777" w:rsidR="00B57761" w:rsidRDefault="00B57761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Manažér / expert pre verejné obstarávanie</w:t>
            </w:r>
          </w:p>
        </w:tc>
        <w:tc>
          <w:tcPr>
            <w:tcW w:w="5670" w:type="dxa"/>
            <w:vAlign w:val="center"/>
            <w:hideMark/>
          </w:tcPr>
          <w:p w14:paraId="53EB014F" w14:textId="1B4258D4" w:rsidR="00B57761" w:rsidRDefault="00B57761" w:rsidP="00AD28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max. 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0 EUR/mesiac</w:t>
            </w:r>
          </w:p>
        </w:tc>
      </w:tr>
      <w:tr w:rsidR="00B57761" w14:paraId="4A5F56DA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3F045E1B" w14:textId="77777777" w:rsidR="00B57761" w:rsidRDefault="00B57761">
            <w:pPr>
              <w:tabs>
                <w:tab w:val="left" w:pos="426"/>
                <w:tab w:val="center" w:pos="2224"/>
              </w:tabs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Manažér / expert prípravy projektu</w:t>
            </w:r>
          </w:p>
        </w:tc>
        <w:tc>
          <w:tcPr>
            <w:tcW w:w="5670" w:type="dxa"/>
            <w:vAlign w:val="center"/>
            <w:hideMark/>
          </w:tcPr>
          <w:p w14:paraId="259B1AC9" w14:textId="20990741" w:rsidR="00B57761" w:rsidRDefault="00B57761" w:rsidP="00AD28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  <w:tr w:rsidR="00B57761" w14:paraId="48428BC2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4693CE20" w14:textId="77777777" w:rsidR="00B57761" w:rsidRDefault="00B57761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Projektový manažér (riadenie projektu)</w:t>
            </w:r>
          </w:p>
        </w:tc>
        <w:tc>
          <w:tcPr>
            <w:tcW w:w="5670" w:type="dxa"/>
            <w:vAlign w:val="center"/>
            <w:hideMark/>
          </w:tcPr>
          <w:p w14:paraId="2F576ECD" w14:textId="15962A44" w:rsidR="00B57761" w:rsidRDefault="00B57761" w:rsidP="008C50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  <w:tr w:rsidR="00B57761" w14:paraId="6B9ECE7D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3BF870C9" w14:textId="77777777" w:rsidR="00B57761" w:rsidRDefault="00B57761">
            <w:pPr>
              <w:tabs>
                <w:tab w:val="left" w:pos="426"/>
                <w:tab w:val="center" w:pos="2224"/>
              </w:tabs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Manažér pre investičnú činnosť</w:t>
            </w:r>
          </w:p>
        </w:tc>
        <w:tc>
          <w:tcPr>
            <w:tcW w:w="5670" w:type="dxa"/>
            <w:vAlign w:val="center"/>
            <w:hideMark/>
          </w:tcPr>
          <w:p w14:paraId="450BAAA8" w14:textId="01B79B43" w:rsidR="00B57761" w:rsidRDefault="00B57761" w:rsidP="008C50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  <w:tr w:rsidR="00B57761" w14:paraId="7860BF08" w14:textId="77777777" w:rsidTr="003F497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  <w:hideMark/>
          </w:tcPr>
          <w:p w14:paraId="46647AFC" w14:textId="77777777" w:rsidR="00B57761" w:rsidRDefault="00B57761">
            <w:pPr>
              <w:tabs>
                <w:tab w:val="left" w:pos="426"/>
                <w:tab w:val="center" w:pos="2224"/>
              </w:tabs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ab/>
              <w:t>Finančný manažér</w:t>
            </w:r>
          </w:p>
        </w:tc>
        <w:tc>
          <w:tcPr>
            <w:tcW w:w="5670" w:type="dxa"/>
            <w:vAlign w:val="center"/>
            <w:hideMark/>
          </w:tcPr>
          <w:p w14:paraId="17CEECD7" w14:textId="5D178AFB" w:rsidR="00B57761" w:rsidRDefault="00B57761" w:rsidP="008C50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max. 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AD28CC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05BD1">
              <w:rPr>
                <w:rFonts w:asciiTheme="minorHAnsi" w:hAnsiTheme="minorHAnsi" w:cstheme="minorHAnsi"/>
                <w:sz w:val="19"/>
                <w:szCs w:val="19"/>
              </w:rPr>
              <w:t>00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EUR/mesiac</w:t>
            </w:r>
          </w:p>
        </w:tc>
      </w:tr>
    </w:tbl>
    <w:p w14:paraId="328D8853" w14:textId="77777777" w:rsidR="009535AC" w:rsidRPr="009535AC" w:rsidRDefault="00B57761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  <w:r w:rsidRPr="009535AC">
        <w:rPr>
          <w:rFonts w:asciiTheme="minorHAnsi" w:hAnsiTheme="minorHAnsi" w:cstheme="minorHAnsi"/>
          <w:b/>
          <w:color w:val="00A1DE" w:themeColor="accent3"/>
        </w:rPr>
        <w:t xml:space="preserve"> </w:t>
      </w:r>
      <w:r w:rsidR="009535AC" w:rsidRPr="009535AC">
        <w:rPr>
          <w:rFonts w:asciiTheme="minorHAnsi" w:hAnsiTheme="minorHAnsi" w:cstheme="minorHAnsi"/>
          <w:b/>
          <w:color w:val="00A1DE" w:themeColor="accent3"/>
        </w:rPr>
        <w:t>Limity -  Informovanie a komunikácia</w:t>
      </w:r>
    </w:p>
    <w:tbl>
      <w:tblPr>
        <w:tblW w:w="13183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245"/>
        <w:gridCol w:w="7938"/>
      </w:tblGrid>
      <w:tr w:rsidR="009535AC" w:rsidRPr="009535AC" w14:paraId="0E88639C" w14:textId="77777777" w:rsidTr="003F4970">
        <w:trPr>
          <w:trHeight w:hRule="exact" w:val="397"/>
        </w:trPr>
        <w:tc>
          <w:tcPr>
            <w:tcW w:w="5245" w:type="dxa"/>
            <w:shd w:val="clear" w:color="auto" w:fill="9BB7D9"/>
            <w:vAlign w:val="center"/>
          </w:tcPr>
          <w:p w14:paraId="7AB399B6" w14:textId="3B639FF0" w:rsidR="009535AC" w:rsidRPr="003F4970" w:rsidRDefault="003F4970" w:rsidP="003F4970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Oprávnený výdavok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8B7CEE2" w14:textId="78DAABC2" w:rsidR="009535AC" w:rsidRPr="003F4970" w:rsidRDefault="003F4970" w:rsidP="009535AC">
            <w:pPr>
              <w:pStyle w:val="Textpoznmkypodiarou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/>
                <w:sz w:val="19"/>
                <w:szCs w:val="19"/>
              </w:rPr>
              <w:t>Finančný limit</w:t>
            </w:r>
          </w:p>
        </w:tc>
      </w:tr>
      <w:tr w:rsidR="003F4970" w:rsidRPr="009535AC" w14:paraId="5C98AAF2" w14:textId="77777777" w:rsidTr="003F4970">
        <w:trPr>
          <w:trHeight w:hRule="exact" w:val="340"/>
        </w:trPr>
        <w:tc>
          <w:tcPr>
            <w:tcW w:w="5245" w:type="dxa"/>
            <w:shd w:val="clear" w:color="auto" w:fill="9BB7D9"/>
            <w:vAlign w:val="center"/>
          </w:tcPr>
          <w:p w14:paraId="7D68AF1E" w14:textId="108E7BED" w:rsidR="003F4970" w:rsidRPr="003F4970" w:rsidRDefault="003F4970" w:rsidP="00E720F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Veľkoplošný</w:t>
            </w:r>
            <w:r w:rsidRPr="003F4970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 pútač</w:t>
            </w:r>
            <w:r w:rsidRPr="003F4970">
              <w:rPr>
                <w:rStyle w:val="Odkaznapoznmkupodiarou"/>
                <w:rFonts w:cstheme="minorHAnsi"/>
                <w:bCs/>
                <w:color w:val="000000" w:themeColor="text1"/>
                <w:szCs w:val="19"/>
              </w:rPr>
              <w:footnoteReference w:id="2"/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4131EFD" w14:textId="2907F2CA" w:rsidR="003F4970" w:rsidRPr="003F4970" w:rsidRDefault="003F4970" w:rsidP="0031642B">
            <w:pPr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sz w:val="19"/>
                <w:szCs w:val="19"/>
              </w:rPr>
              <w:t>500</w:t>
            </w:r>
            <w:r w:rsidR="0031642B">
              <w:rPr>
                <w:rFonts w:asciiTheme="minorHAnsi" w:hAnsiTheme="minorHAnsi" w:cstheme="minorHAnsi"/>
                <w:sz w:val="19"/>
                <w:szCs w:val="19"/>
              </w:rPr>
              <w:t xml:space="preserve"> EUR</w:t>
            </w:r>
          </w:p>
        </w:tc>
      </w:tr>
      <w:tr w:rsidR="003F4970" w:rsidRPr="009535AC" w14:paraId="5A3E4A42" w14:textId="77777777" w:rsidTr="003F4970">
        <w:trPr>
          <w:trHeight w:hRule="exact" w:val="340"/>
        </w:trPr>
        <w:tc>
          <w:tcPr>
            <w:tcW w:w="5245" w:type="dxa"/>
            <w:shd w:val="clear" w:color="auto" w:fill="9BB7D9"/>
            <w:vAlign w:val="center"/>
          </w:tcPr>
          <w:p w14:paraId="07CB8F99" w14:textId="112F3EB4" w:rsidR="003F4970" w:rsidRPr="003F4970" w:rsidRDefault="003F4970" w:rsidP="003F4970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Stála tabuľa</w:t>
            </w:r>
            <w:r>
              <w:rPr>
                <w:rStyle w:val="Odkaznapoznmkupodiarou"/>
                <w:rFonts w:cstheme="minorHAnsi"/>
                <w:bCs/>
                <w:color w:val="000000" w:themeColor="text1"/>
                <w:szCs w:val="19"/>
              </w:rPr>
              <w:footnoteReference w:id="3"/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7509A5B" w14:textId="7ADD8FFE" w:rsidR="003F4970" w:rsidRPr="003F4970" w:rsidRDefault="003F4970" w:rsidP="0031642B">
            <w:pPr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sz w:val="19"/>
                <w:szCs w:val="19"/>
              </w:rPr>
              <w:t>300</w:t>
            </w:r>
            <w:r w:rsidR="0031642B">
              <w:rPr>
                <w:rFonts w:asciiTheme="minorHAnsi" w:hAnsiTheme="minorHAnsi" w:cstheme="minorHAnsi"/>
                <w:sz w:val="19"/>
                <w:szCs w:val="19"/>
              </w:rPr>
              <w:t xml:space="preserve"> EUR</w:t>
            </w:r>
          </w:p>
        </w:tc>
      </w:tr>
      <w:tr w:rsidR="003F4970" w:rsidRPr="009535AC" w14:paraId="3D97BAAF" w14:textId="77777777" w:rsidTr="003F4970">
        <w:trPr>
          <w:trHeight w:hRule="exact" w:val="340"/>
        </w:trPr>
        <w:tc>
          <w:tcPr>
            <w:tcW w:w="5245" w:type="dxa"/>
            <w:shd w:val="clear" w:color="auto" w:fill="9BB7D9"/>
            <w:vAlign w:val="center"/>
          </w:tcPr>
          <w:p w14:paraId="42D5E2F1" w14:textId="2DE51ADB" w:rsidR="003F4970" w:rsidRPr="003F4970" w:rsidRDefault="003F4970" w:rsidP="00E720F8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Plagát</w:t>
            </w:r>
            <w:r>
              <w:rPr>
                <w:rStyle w:val="Odkaznapoznmkupodiarou"/>
                <w:rFonts w:cstheme="minorHAnsi"/>
                <w:bCs/>
                <w:color w:val="000000" w:themeColor="text1"/>
                <w:szCs w:val="19"/>
              </w:rPr>
              <w:footnoteReference w:id="4"/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226FFF09" w14:textId="3CD24081" w:rsidR="003F4970" w:rsidRPr="003F4970" w:rsidRDefault="003F4970" w:rsidP="0031642B">
            <w:pPr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F4970">
              <w:rPr>
                <w:rFonts w:asciiTheme="minorHAnsi" w:hAnsiTheme="minorHAnsi" w:cstheme="minorHAnsi"/>
                <w:sz w:val="19"/>
                <w:szCs w:val="19"/>
              </w:rPr>
              <w:t>30</w:t>
            </w:r>
            <w:r w:rsidR="0031642B">
              <w:rPr>
                <w:rFonts w:asciiTheme="minorHAnsi" w:hAnsiTheme="minorHAnsi" w:cstheme="minorHAnsi"/>
                <w:sz w:val="19"/>
                <w:szCs w:val="19"/>
              </w:rPr>
              <w:t xml:space="preserve"> EUR</w:t>
            </w:r>
          </w:p>
        </w:tc>
      </w:tr>
    </w:tbl>
    <w:p w14:paraId="187D4C3D" w14:textId="77777777" w:rsidR="0031642B" w:rsidRDefault="0031642B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</w:p>
    <w:p w14:paraId="2252452B" w14:textId="77777777" w:rsidR="0031642B" w:rsidRDefault="0031642B">
      <w:pPr>
        <w:spacing w:after="0" w:line="240" w:lineRule="auto"/>
        <w:rPr>
          <w:rFonts w:asciiTheme="minorHAnsi" w:hAnsiTheme="minorHAnsi" w:cstheme="minorHAnsi"/>
          <w:b/>
          <w:color w:val="00A1DE" w:themeColor="accent3"/>
        </w:rPr>
      </w:pPr>
      <w:r>
        <w:rPr>
          <w:rFonts w:asciiTheme="minorHAnsi" w:hAnsiTheme="minorHAnsi" w:cstheme="minorHAnsi"/>
          <w:b/>
          <w:color w:val="00A1DE" w:themeColor="accent3"/>
        </w:rPr>
        <w:br w:type="page"/>
      </w:r>
    </w:p>
    <w:p w14:paraId="2162114B" w14:textId="19E28698" w:rsidR="009535AC" w:rsidRPr="009535AC" w:rsidRDefault="009535AC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  <w:r w:rsidRPr="009535AC">
        <w:rPr>
          <w:rFonts w:asciiTheme="minorHAnsi" w:hAnsiTheme="minorHAnsi" w:cstheme="minorHAnsi"/>
          <w:b/>
          <w:color w:val="00A1DE" w:themeColor="accent3"/>
        </w:rPr>
        <w:lastRenderedPageBreak/>
        <w:t>Celkový limit pre nepriame výdavky</w:t>
      </w:r>
    </w:p>
    <w:tbl>
      <w:tblPr>
        <w:tblW w:w="13183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245"/>
        <w:gridCol w:w="7938"/>
      </w:tblGrid>
      <w:tr w:rsidR="009535AC" w:rsidRPr="009535AC" w14:paraId="1C90D3F9" w14:textId="77777777" w:rsidTr="00C85A46">
        <w:trPr>
          <w:trHeight w:val="654"/>
        </w:trPr>
        <w:tc>
          <w:tcPr>
            <w:tcW w:w="5245" w:type="dxa"/>
            <w:vMerge w:val="restart"/>
            <w:shd w:val="clear" w:color="auto" w:fill="9BB7D9"/>
            <w:vAlign w:val="center"/>
          </w:tcPr>
          <w:p w14:paraId="4A3E37DF" w14:textId="77777777" w:rsidR="009535AC" w:rsidRPr="009535AC" w:rsidRDefault="009535AC" w:rsidP="00E720F8">
            <w:pPr>
              <w:spacing w:after="0"/>
              <w:rPr>
                <w:rFonts w:asciiTheme="minorHAnsi" w:hAnsiTheme="minorHAnsi" w:cstheme="minorHAnsi"/>
                <w:color w:val="FFFFFF" w:themeColor="background1"/>
                <w:sz w:val="19"/>
                <w:szCs w:val="19"/>
              </w:rPr>
            </w:pPr>
            <w:r w:rsidRPr="00C85A4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Maximálna výška celkových nepriamych výdavkov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F246BE" w14:textId="77777777" w:rsidR="009535AC" w:rsidRPr="009535AC" w:rsidRDefault="009535AC" w:rsidP="00E720F8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max. 3 % </w:t>
            </w: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Pr="0031642B">
              <w:rPr>
                <w:rFonts w:asciiTheme="minorHAnsi" w:hAnsiTheme="minorHAnsi" w:cstheme="minorHAnsi"/>
                <w:sz w:val="19"/>
                <w:szCs w:val="19"/>
              </w:rPr>
              <w:t>z celkových priamych oprávnených výdavkov projektu investičného charakteru</w:t>
            </w:r>
          </w:p>
        </w:tc>
      </w:tr>
      <w:tr w:rsidR="009535AC" w:rsidRPr="009535AC" w14:paraId="16D88BA0" w14:textId="77777777" w:rsidTr="00C85A46">
        <w:trPr>
          <w:trHeight w:val="549"/>
        </w:trPr>
        <w:tc>
          <w:tcPr>
            <w:tcW w:w="5245" w:type="dxa"/>
            <w:vMerge/>
            <w:shd w:val="clear" w:color="auto" w:fill="9BB7D9"/>
            <w:vAlign w:val="center"/>
          </w:tcPr>
          <w:p w14:paraId="7B20AEFA" w14:textId="77777777" w:rsidR="009535AC" w:rsidRPr="009535AC" w:rsidRDefault="009535AC" w:rsidP="00E720F8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FE59D84" w14:textId="77777777" w:rsidR="009535AC" w:rsidRPr="009535AC" w:rsidRDefault="009535AC" w:rsidP="00E720F8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max. 7 % </w:t>
            </w:r>
            <w:r w:rsidRPr="009535AC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Pr="0031642B">
              <w:rPr>
                <w:rFonts w:asciiTheme="minorHAnsi" w:hAnsiTheme="minorHAnsi" w:cstheme="minorHAnsi"/>
                <w:sz w:val="19"/>
                <w:szCs w:val="19"/>
              </w:rPr>
              <w:t>z celkových priamych oprávnených výdavkov projektu  neinvestičného charakteru</w:t>
            </w:r>
          </w:p>
        </w:tc>
      </w:tr>
    </w:tbl>
    <w:p w14:paraId="7B25D536" w14:textId="77777777" w:rsidR="009C7956" w:rsidRDefault="009C7956" w:rsidP="009535AC">
      <w:pPr>
        <w:spacing w:after="0"/>
        <w:rPr>
          <w:rFonts w:ascii="Times New Roman" w:hAnsi="Times New Roman"/>
          <w:color w:val="002776" w:themeColor="text2"/>
          <w:sz w:val="40"/>
          <w:szCs w:val="40"/>
        </w:rPr>
        <w:sectPr w:rsidR="009C7956" w:rsidSect="009535AC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paperSrc w:first="15" w:other="15"/>
          <w:cols w:space="708"/>
          <w:docGrid w:linePitch="360"/>
        </w:sectPr>
      </w:pPr>
    </w:p>
    <w:p w14:paraId="757171EC" w14:textId="6B91B81A" w:rsidR="009535AC" w:rsidRPr="00FF0B6B" w:rsidRDefault="00812C04" w:rsidP="009535AC">
      <w:pPr>
        <w:spacing w:after="0"/>
        <w:rPr>
          <w:rFonts w:asciiTheme="minorHAnsi" w:hAnsiTheme="minorHAnsi" w:cstheme="minorHAnsi"/>
          <w:color w:val="002776" w:themeColor="text2"/>
          <w:sz w:val="28"/>
          <w:szCs w:val="28"/>
        </w:rPr>
      </w:pPr>
      <w:r>
        <w:rPr>
          <w:rFonts w:asciiTheme="minorHAnsi" w:hAnsiTheme="minorHAnsi" w:cstheme="minorHAnsi"/>
          <w:color w:val="002776" w:themeColor="text2"/>
          <w:sz w:val="28"/>
          <w:szCs w:val="28"/>
        </w:rPr>
        <w:lastRenderedPageBreak/>
        <w:t>Indikatívne l</w:t>
      </w:r>
      <w:r w:rsidR="009535AC" w:rsidRPr="00FF0B6B">
        <w:rPr>
          <w:rFonts w:asciiTheme="minorHAnsi" w:hAnsiTheme="minorHAnsi" w:cstheme="minorHAnsi"/>
          <w:color w:val="002776" w:themeColor="text2"/>
          <w:sz w:val="28"/>
          <w:szCs w:val="28"/>
        </w:rPr>
        <w:t>imity pre priame výdavky projektu</w:t>
      </w:r>
      <w:r w:rsidR="00AD28CC" w:rsidRPr="00FF0B6B">
        <w:rPr>
          <w:rStyle w:val="Odkaznapoznmkupodiarou"/>
          <w:rFonts w:asciiTheme="minorHAnsi" w:hAnsiTheme="minorHAnsi" w:cstheme="minorHAnsi"/>
          <w:color w:val="002776" w:themeColor="text2"/>
          <w:sz w:val="28"/>
          <w:szCs w:val="28"/>
        </w:rPr>
        <w:footnoteReference w:id="5"/>
      </w:r>
    </w:p>
    <w:p w14:paraId="1C2C6DF0" w14:textId="77777777" w:rsidR="009535AC" w:rsidRPr="009535AC" w:rsidRDefault="009535AC" w:rsidP="009535AC">
      <w:pPr>
        <w:spacing w:before="360" w:after="60"/>
        <w:rPr>
          <w:rFonts w:asciiTheme="minorHAnsi" w:hAnsiTheme="minorHAnsi" w:cstheme="minorHAnsi"/>
          <w:b/>
          <w:color w:val="00A1DE" w:themeColor="accent3"/>
        </w:rPr>
      </w:pPr>
      <w:r w:rsidRPr="009535AC">
        <w:rPr>
          <w:rFonts w:asciiTheme="minorHAnsi" w:hAnsiTheme="minorHAnsi" w:cstheme="minorHAnsi"/>
          <w:b/>
          <w:color w:val="00A1DE" w:themeColor="accent3"/>
        </w:rPr>
        <w:t>Finančné a percentuálne limity</w:t>
      </w:r>
      <w:r w:rsidRPr="009535AC">
        <w:rPr>
          <w:rFonts w:asciiTheme="minorHAnsi" w:hAnsiTheme="minorHAnsi" w:cstheme="minorHAnsi"/>
          <w:b/>
          <w:color w:val="00A1DE" w:themeColor="accent3"/>
          <w:vertAlign w:val="superscript"/>
        </w:rPr>
        <w:t xml:space="preserve"> </w:t>
      </w:r>
      <w:r w:rsidRPr="009535AC">
        <w:rPr>
          <w:rFonts w:asciiTheme="minorHAnsi" w:hAnsiTheme="minorHAnsi" w:cstheme="minorHAnsi"/>
          <w:b/>
          <w:color w:val="00A1DE" w:themeColor="accent3"/>
        </w:rPr>
        <w:t xml:space="preserve">s väzbou na priame výdavky (hlavné aktivity projektov </w:t>
      </w:r>
      <w:r>
        <w:rPr>
          <w:rFonts w:asciiTheme="minorHAnsi" w:hAnsiTheme="minorHAnsi" w:cstheme="minorHAnsi"/>
          <w:b/>
          <w:color w:val="00A1DE" w:themeColor="accent3"/>
        </w:rPr>
        <w:t>IROP</w:t>
      </w:r>
      <w:r w:rsidRPr="009535AC">
        <w:rPr>
          <w:rFonts w:asciiTheme="minorHAnsi" w:hAnsiTheme="minorHAnsi" w:cstheme="minorHAnsi"/>
          <w:b/>
          <w:color w:val="00A1DE" w:themeColor="accent3"/>
        </w:rPr>
        <w:t xml:space="preserve">) </w:t>
      </w:r>
    </w:p>
    <w:tbl>
      <w:tblPr>
        <w:tblStyle w:val="Deloittetable2"/>
        <w:tblW w:w="1403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135"/>
        <w:gridCol w:w="7139"/>
        <w:gridCol w:w="3761"/>
      </w:tblGrid>
      <w:tr w:rsidR="009535AC" w:rsidRPr="009535AC" w14:paraId="6211E36A" w14:textId="77777777" w:rsidTr="00C8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shd w:val="clear" w:color="auto" w:fill="9BB7D9"/>
            <w:vAlign w:val="center"/>
          </w:tcPr>
          <w:p w14:paraId="6F8245C2" w14:textId="77777777" w:rsidR="009535AC" w:rsidRPr="00C85A46" w:rsidRDefault="009535AC" w:rsidP="009535AC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Oprávnený výdavok</w:t>
            </w:r>
          </w:p>
        </w:tc>
        <w:tc>
          <w:tcPr>
            <w:tcW w:w="7139" w:type="dxa"/>
            <w:shd w:val="clear" w:color="auto" w:fill="9BB7D9"/>
            <w:vAlign w:val="center"/>
          </w:tcPr>
          <w:p w14:paraId="73BB1ECE" w14:textId="77777777" w:rsidR="009535AC" w:rsidRPr="00C85A46" w:rsidRDefault="009535AC" w:rsidP="009535A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Finančný / percentuálny limit</w:t>
            </w:r>
          </w:p>
        </w:tc>
        <w:tc>
          <w:tcPr>
            <w:tcW w:w="3761" w:type="dxa"/>
            <w:shd w:val="clear" w:color="auto" w:fill="9BB7D9"/>
            <w:vAlign w:val="center"/>
          </w:tcPr>
          <w:p w14:paraId="6C99C470" w14:textId="77777777" w:rsidR="009535AC" w:rsidRPr="00C85A46" w:rsidRDefault="009535AC" w:rsidP="009535A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Poznámka</w:t>
            </w:r>
          </w:p>
        </w:tc>
      </w:tr>
      <w:tr w:rsidR="009535AC" w:rsidRPr="009535AC" w14:paraId="405908E7" w14:textId="77777777" w:rsidTr="00FF0B6B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Merge w:val="restart"/>
            <w:vAlign w:val="center"/>
          </w:tcPr>
          <w:p w14:paraId="634E348B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Nákup pozemkov</w:t>
            </w: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</w:rPr>
              <w:t xml:space="preserve"> </w:t>
            </w: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</w:rPr>
              <w:br/>
              <w:t>vrátane nákladov na zriadenie vecných bremien k pozemkom a nájom pozemkov v prospech tretej osoby</w:t>
            </w:r>
          </w:p>
        </w:tc>
        <w:tc>
          <w:tcPr>
            <w:tcW w:w="7139" w:type="dxa"/>
            <w:vAlign w:val="center"/>
          </w:tcPr>
          <w:p w14:paraId="4A42ACEF" w14:textId="77777777" w:rsidR="009535AC" w:rsidRP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10 %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</w:t>
            </w:r>
          </w:p>
        </w:tc>
        <w:tc>
          <w:tcPr>
            <w:tcW w:w="3761" w:type="dxa"/>
            <w:vMerge w:val="restart"/>
            <w:vAlign w:val="center"/>
          </w:tcPr>
          <w:p w14:paraId="7AF13100" w14:textId="77777777" w:rsidR="009535AC" w:rsidRPr="009535AC" w:rsidRDefault="009535AC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Percentuálny limit </w:t>
            </w:r>
            <w:r w:rsidRPr="009535AC">
              <w:rPr>
                <w:rFonts w:asciiTheme="minorHAnsi" w:hAnsiTheme="minorHAnsi" w:cstheme="minorHAnsi"/>
                <w:sz w:val="18"/>
              </w:rPr>
              <w:br/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na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nákup nehnuteľností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(kumulatívne za pozemky a stavby v rámci jednej žiadosti o NFP) predstavuje </w:t>
            </w:r>
            <w:r w:rsidRPr="009535AC">
              <w:rPr>
                <w:rFonts w:asciiTheme="minorHAnsi" w:hAnsiTheme="minorHAnsi" w:cstheme="minorHAnsi"/>
                <w:sz w:val="18"/>
              </w:rPr>
              <w:br/>
            </w:r>
          </w:p>
          <w:p w14:paraId="4FD66C9F" w14:textId="77777777" w:rsidR="00766E82" w:rsidRDefault="009535AC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15 % </w:t>
            </w:r>
            <w:r w:rsidRPr="009535AC">
              <w:rPr>
                <w:rFonts w:asciiTheme="minorHAnsi" w:hAnsiTheme="minorHAnsi" w:cstheme="minorHAnsi"/>
                <w:b/>
                <w:sz w:val="20"/>
              </w:rPr>
              <w:t xml:space="preserve">resp. 20% </w:t>
            </w:r>
          </w:p>
          <w:p w14:paraId="7ABCE4CB" w14:textId="77777777" w:rsidR="00766E82" w:rsidRDefault="00766E82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  <w:p w14:paraId="1C033BDF" w14:textId="4F2C4D3E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(ŠC 2.1.2)</w:t>
            </w:r>
          </w:p>
          <w:p w14:paraId="0F961934" w14:textId="2948C3F8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  <w:r w:rsidRPr="00953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(ŠC 2.1.1. A)</w:t>
            </w:r>
          </w:p>
          <w:p w14:paraId="2036B1DF" w14:textId="77777777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3827F44" w14:textId="4C12ABD5" w:rsidR="009535AC" w:rsidRPr="009535AC" w:rsidRDefault="009535AC" w:rsidP="00766E82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9535AC">
              <w:rPr>
                <w:rFonts w:asciiTheme="minorHAnsi" w:hAnsiTheme="minorHAnsi" w:cstheme="minorHAnsi"/>
                <w:sz w:val="18"/>
              </w:rPr>
              <w:t>z</w:t>
            </w:r>
            <w:r w:rsidRPr="009535A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>celkových priamych oprávnených výdavkov projektu</w:t>
            </w:r>
          </w:p>
        </w:tc>
      </w:tr>
      <w:tr w:rsidR="009535AC" w:rsidRPr="009535AC" w14:paraId="601A06BD" w14:textId="77777777" w:rsidTr="00C85A4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Merge/>
            <w:vAlign w:val="center"/>
          </w:tcPr>
          <w:p w14:paraId="32B75E69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7139" w:type="dxa"/>
            <w:vAlign w:val="center"/>
          </w:tcPr>
          <w:p w14:paraId="3FADA97A" w14:textId="77777777" w:rsidR="009535AC" w:rsidRP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15 %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 v prípade zanedbaných plôch a plôch, ktoré sa v minulosti používali na priemyselné účely a ktorých súčasťou sú budovy</w:t>
            </w:r>
          </w:p>
        </w:tc>
        <w:tc>
          <w:tcPr>
            <w:tcW w:w="3761" w:type="dxa"/>
            <w:vMerge/>
            <w:vAlign w:val="center"/>
          </w:tcPr>
          <w:p w14:paraId="044B842B" w14:textId="77777777" w:rsidR="009535AC" w:rsidRPr="009535AC" w:rsidRDefault="009535AC" w:rsidP="009535AC">
            <w:pPr>
              <w:spacing w:after="0" w:line="240" w:lineRule="auto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535AC" w:rsidRPr="009535AC" w14:paraId="456DBDB4" w14:textId="77777777" w:rsidTr="00FF0B6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61816570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Náhrada za výkup pozemku</w:t>
            </w:r>
          </w:p>
        </w:tc>
        <w:tc>
          <w:tcPr>
            <w:tcW w:w="7139" w:type="dxa"/>
            <w:vAlign w:val="center"/>
          </w:tcPr>
          <w:p w14:paraId="3C1D5F4A" w14:textId="77777777" w:rsidR="009535AC" w:rsidRP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 1,2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násobok ceny zistenej znaleckým posudkom </w:t>
            </w:r>
          </w:p>
        </w:tc>
        <w:tc>
          <w:tcPr>
            <w:tcW w:w="3761" w:type="dxa"/>
            <w:vMerge/>
            <w:vAlign w:val="center"/>
          </w:tcPr>
          <w:p w14:paraId="4DDD7F69" w14:textId="77777777" w:rsidR="009535AC" w:rsidRPr="009535AC" w:rsidRDefault="009535AC" w:rsidP="009535AC">
            <w:pPr>
              <w:spacing w:after="0" w:line="240" w:lineRule="auto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535AC" w:rsidRPr="009535AC" w14:paraId="536AB8C1" w14:textId="77777777" w:rsidTr="00FF0B6B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1E138513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Nákup stavieb</w:t>
            </w:r>
          </w:p>
        </w:tc>
        <w:tc>
          <w:tcPr>
            <w:tcW w:w="7139" w:type="dxa"/>
            <w:vAlign w:val="center"/>
          </w:tcPr>
          <w:p w14:paraId="6BB7EE83" w14:textId="77777777" w:rsidR="009535AC" w:rsidRDefault="009535AC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5 %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</w:t>
            </w:r>
          </w:p>
          <w:p w14:paraId="0497E3A6" w14:textId="77777777" w:rsidR="00766E82" w:rsidRDefault="00766E82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2050310" w14:textId="53E2EB0A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>max.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66E82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  <w:r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%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priamych oprávnených výdavkov projektu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F64A294" w14:textId="255359A7" w:rsidR="00766E82" w:rsidRDefault="00766E82" w:rsidP="00766E82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(ŠC 2.1.1. A, ŠC 2.1.2)</w:t>
            </w:r>
          </w:p>
          <w:p w14:paraId="6DE4E5D8" w14:textId="77777777" w:rsidR="00766E82" w:rsidRPr="009535AC" w:rsidRDefault="00766E82" w:rsidP="009535AC">
            <w:pPr>
              <w:spacing w:after="0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1" w:type="dxa"/>
            <w:vMerge/>
            <w:vAlign w:val="center"/>
          </w:tcPr>
          <w:p w14:paraId="0152754D" w14:textId="77777777" w:rsidR="009535AC" w:rsidRPr="009535AC" w:rsidRDefault="009535AC" w:rsidP="009535AC">
            <w:pPr>
              <w:spacing w:after="0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535AC" w:rsidRPr="009535AC" w14:paraId="6D4F68CF" w14:textId="77777777" w:rsidTr="00FF0B6B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403E9D48" w14:textId="77777777" w:rsidR="009535AC" w:rsidRPr="00C85A46" w:rsidRDefault="009535AC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Rezerva na nepredvídané výdavky súvisiace so stavebnými prácami (dodatočné výdavky na stavebné práce)</w:t>
            </w:r>
          </w:p>
        </w:tc>
        <w:tc>
          <w:tcPr>
            <w:tcW w:w="7139" w:type="dxa"/>
            <w:vAlign w:val="center"/>
          </w:tcPr>
          <w:p w14:paraId="3D2497F1" w14:textId="4C15AA51" w:rsidR="009535AC" w:rsidRPr="009535AC" w:rsidRDefault="0031642B" w:rsidP="0031642B">
            <w:pPr>
              <w:pStyle w:val="CM11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max. 2,5</w:t>
            </w:r>
            <w:r w:rsidR="009535AC" w:rsidRPr="009535A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%</w:t>
            </w:r>
            <w:r w:rsidR="009535AC" w:rsidRPr="009535AC">
              <w:rPr>
                <w:rFonts w:asciiTheme="minorHAnsi" w:hAnsiTheme="minorHAnsi" w:cstheme="minorHAnsi"/>
                <w:sz w:val="18"/>
                <w:szCs w:val="20"/>
              </w:rPr>
              <w:t xml:space="preserve"> celkových oprávnených výdavkov projektu na stavebné práce (bez započítanej rezervy)</w:t>
            </w:r>
          </w:p>
        </w:tc>
        <w:tc>
          <w:tcPr>
            <w:tcW w:w="3761" w:type="dxa"/>
            <w:vAlign w:val="center"/>
          </w:tcPr>
          <w:p w14:paraId="3FE5C8A6" w14:textId="77777777" w:rsidR="009535AC" w:rsidRPr="009535AC" w:rsidRDefault="009535AC" w:rsidP="009535AC">
            <w:pPr>
              <w:pStyle w:val="CM3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  <w:lang w:eastAsia="sk-SK"/>
              </w:rPr>
            </w:pPr>
            <w:r w:rsidRPr="009535AC">
              <w:rPr>
                <w:rFonts w:asciiTheme="minorHAnsi" w:hAnsiTheme="minorHAnsi" w:cstheme="minorHAnsi"/>
                <w:sz w:val="18"/>
                <w:szCs w:val="20"/>
                <w:lang w:eastAsia="sk-SK"/>
              </w:rPr>
              <w:t>Použitý postup musí byť v súlade so smernicou EP a Rady 2014/24/EÚ z 26. febru</w:t>
            </w:r>
            <w:r>
              <w:rPr>
                <w:rFonts w:asciiTheme="minorHAnsi" w:hAnsiTheme="minorHAnsi" w:cstheme="minorHAnsi"/>
                <w:sz w:val="18"/>
                <w:szCs w:val="20"/>
                <w:lang w:eastAsia="sk-SK"/>
              </w:rPr>
              <w:t>ára 2014 o verejnom obstarávaní</w:t>
            </w:r>
          </w:p>
        </w:tc>
      </w:tr>
      <w:tr w:rsidR="009C7956" w:rsidRPr="009535AC" w14:paraId="59F19BA3" w14:textId="77777777" w:rsidTr="00FF0B6B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vAlign w:val="center"/>
          </w:tcPr>
          <w:p w14:paraId="1A74CB9B" w14:textId="77777777" w:rsidR="009C7956" w:rsidRPr="00C85A46" w:rsidRDefault="009C7956" w:rsidP="009535AC">
            <w:pPr>
              <w:spacing w:after="0"/>
              <w:ind w:left="142" w:right="24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</w:pPr>
            <w:r w:rsidRPr="00C85A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0"/>
              </w:rPr>
              <w:t>Stavebný dozor</w:t>
            </w:r>
          </w:p>
        </w:tc>
        <w:tc>
          <w:tcPr>
            <w:tcW w:w="7139" w:type="dxa"/>
            <w:vAlign w:val="center"/>
          </w:tcPr>
          <w:p w14:paraId="0DB3BD46" w14:textId="77777777" w:rsidR="009C7956" w:rsidRPr="009535AC" w:rsidRDefault="009C7956" w:rsidP="004D69F7">
            <w:pPr>
              <w:pStyle w:val="CM11"/>
              <w:ind w:left="267" w:right="2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max </w:t>
            </w:r>
            <w:r w:rsidR="004D69F7">
              <w:rPr>
                <w:rFonts w:asciiTheme="minorHAnsi" w:hAnsiTheme="minorHAnsi" w:cstheme="minorHAnsi"/>
                <w:b/>
                <w:sz w:val="18"/>
                <w:szCs w:val="20"/>
              </w:rPr>
              <w:t>2,0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% </w:t>
            </w:r>
            <w:r w:rsidRPr="009535AC">
              <w:rPr>
                <w:rFonts w:asciiTheme="minorHAnsi" w:hAnsiTheme="minorHAnsi" w:cstheme="minorHAnsi"/>
                <w:sz w:val="18"/>
                <w:szCs w:val="20"/>
              </w:rPr>
              <w:t>celkových oprávnených výdavkov projektu na stavebné práce (bez započítanej rezervy)</w:t>
            </w:r>
          </w:p>
        </w:tc>
        <w:tc>
          <w:tcPr>
            <w:tcW w:w="3761" w:type="dxa"/>
            <w:vAlign w:val="center"/>
          </w:tcPr>
          <w:p w14:paraId="4370D03D" w14:textId="77777777" w:rsidR="009C7956" w:rsidRPr="009535AC" w:rsidRDefault="009C7956" w:rsidP="009535AC">
            <w:pPr>
              <w:pStyle w:val="CM3"/>
              <w:ind w:left="216" w:right="2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  <w:lang w:eastAsia="sk-SK"/>
              </w:rPr>
            </w:pPr>
            <w:r w:rsidRPr="009535AC">
              <w:rPr>
                <w:rFonts w:asciiTheme="minorHAnsi" w:hAnsiTheme="minorHAnsi" w:cstheme="minorHAnsi"/>
                <w:bCs/>
                <w:sz w:val="18"/>
              </w:rPr>
              <w:t>Pre stanovenie maximálneho limitu ceny služieb stavebného dozoru sa používajú ceny stavebných prác z dokumentácie pre výber zhotoviteľa bez DPH.</w:t>
            </w:r>
          </w:p>
        </w:tc>
      </w:tr>
    </w:tbl>
    <w:p w14:paraId="24EC9023" w14:textId="77777777" w:rsidR="006F71E5" w:rsidRPr="009535AC" w:rsidRDefault="006F71E5" w:rsidP="00FF0B6B">
      <w:pPr>
        <w:rPr>
          <w:rFonts w:asciiTheme="minorHAnsi" w:hAnsiTheme="minorHAnsi" w:cstheme="minorHAnsi"/>
          <w:szCs w:val="16"/>
        </w:rPr>
      </w:pPr>
    </w:p>
    <w:sectPr w:rsidR="006F71E5" w:rsidRPr="009535AC" w:rsidSect="009535AC">
      <w:pgSz w:w="16838" w:h="11906" w:orient="landscape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D0156" w14:textId="77777777" w:rsidR="00FE6BF4" w:rsidRDefault="00FE6BF4">
      <w:r>
        <w:separator/>
      </w:r>
    </w:p>
    <w:p w14:paraId="5D192FCF" w14:textId="77777777" w:rsidR="00FE6BF4" w:rsidRDefault="00FE6BF4"/>
  </w:endnote>
  <w:endnote w:type="continuationSeparator" w:id="0">
    <w:p w14:paraId="413A7CA8" w14:textId="77777777" w:rsidR="00FE6BF4" w:rsidRDefault="00FE6BF4">
      <w:r>
        <w:continuationSeparator/>
      </w:r>
    </w:p>
    <w:p w14:paraId="7BCD00CF" w14:textId="77777777" w:rsidR="00FE6BF4" w:rsidRDefault="00FE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AE41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FDD82" w14:textId="77777777" w:rsidR="00FE6BF4" w:rsidRDefault="00FE6BF4">
      <w:r>
        <w:separator/>
      </w:r>
    </w:p>
    <w:p w14:paraId="3A819261" w14:textId="77777777" w:rsidR="00FE6BF4" w:rsidRDefault="00FE6BF4"/>
  </w:footnote>
  <w:footnote w:type="continuationSeparator" w:id="0">
    <w:p w14:paraId="0812AE48" w14:textId="77777777" w:rsidR="00FE6BF4" w:rsidRDefault="00FE6BF4">
      <w:r>
        <w:continuationSeparator/>
      </w:r>
    </w:p>
    <w:p w14:paraId="4FB4BA4D" w14:textId="77777777" w:rsidR="00FE6BF4" w:rsidRDefault="00FE6BF4"/>
  </w:footnote>
  <w:footnote w:id="1">
    <w:p w14:paraId="5F78ABF7" w14:textId="447CDB92" w:rsidR="00FF0B6B" w:rsidRDefault="00FF0B6B" w:rsidP="003F4970">
      <w:pPr>
        <w:pStyle w:val="Textpoznmkypodiarou"/>
        <w:spacing w:after="0"/>
      </w:pPr>
      <w:r>
        <w:rPr>
          <w:rStyle w:val="Odkaznapoznmkupodiarou"/>
        </w:rPr>
        <w:footnoteRef/>
      </w:r>
      <w:r>
        <w:t xml:space="preserve"> </w:t>
      </w:r>
      <w:r w:rsidR="00812C04">
        <w:t>L</w:t>
      </w:r>
      <w:r>
        <w:t xml:space="preserve">imity </w:t>
      </w:r>
      <w:r w:rsidR="00890C42">
        <w:t>sú</w:t>
      </w:r>
      <w:r>
        <w:t xml:space="preserve"> stanovené v príslušnej výzve</w:t>
      </w:r>
    </w:p>
  </w:footnote>
  <w:footnote w:id="2">
    <w:p w14:paraId="553C78BC" w14:textId="2EC603EB" w:rsidR="003F4970" w:rsidRPr="00210213" w:rsidRDefault="003F4970" w:rsidP="003F4970">
      <w:pPr>
        <w:pStyle w:val="Textpoznmkypodiarou"/>
        <w:spacing w:after="0"/>
        <w:rPr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210213">
        <w:rPr>
          <w:szCs w:val="16"/>
        </w:rPr>
        <w:t xml:space="preserve">Povinný pri projektoch slúžiacich na financovanie infraštruktúry alebo stavebných činností a celkovej výške NFP nad 500 000,- EUR.  </w:t>
      </w:r>
    </w:p>
  </w:footnote>
  <w:footnote w:id="3">
    <w:p w14:paraId="5C854080" w14:textId="61BFAEEA" w:rsidR="003F4970" w:rsidRPr="00210213" w:rsidRDefault="003F4970" w:rsidP="003F4970">
      <w:pPr>
        <w:pStyle w:val="Textpoznmkypodiarou"/>
        <w:spacing w:after="0"/>
        <w:rPr>
          <w:szCs w:val="16"/>
        </w:rPr>
      </w:pPr>
      <w:r w:rsidRPr="00210213">
        <w:rPr>
          <w:rStyle w:val="Odkaznapoznmkupodiarou"/>
          <w:szCs w:val="16"/>
        </w:rPr>
        <w:footnoteRef/>
      </w:r>
      <w:r w:rsidRPr="00210213">
        <w:rPr>
          <w:szCs w:val="16"/>
        </w:rPr>
        <w:t xml:space="preserve"> Povinná pri projektoch spočívajúcich v zakúpení fyzického objektu alebo vo financovaní infraštruktúry alebo stavebných činností a celkovej výške NFP nad 500 000,- EUR</w:t>
      </w:r>
    </w:p>
  </w:footnote>
  <w:footnote w:id="4">
    <w:p w14:paraId="49441874" w14:textId="1064F5BA" w:rsidR="003F4970" w:rsidRDefault="003F4970" w:rsidP="003F4970">
      <w:pPr>
        <w:pStyle w:val="Textpoznmkypodiarou"/>
        <w:spacing w:after="0"/>
      </w:pPr>
      <w:r w:rsidRPr="00210213">
        <w:rPr>
          <w:rStyle w:val="Odkaznapoznmkupodiarou"/>
          <w:szCs w:val="16"/>
        </w:rPr>
        <w:footnoteRef/>
      </w:r>
      <w:r w:rsidRPr="00210213">
        <w:rPr>
          <w:szCs w:val="16"/>
        </w:rPr>
        <w:t xml:space="preserve"> Povinný pri projektoch, na ktoré sa nevzťahuje povinnosť osadenia veľkoplošného pútača a vyvesenia stálej tabule veľkosti min. A3</w:t>
      </w:r>
    </w:p>
  </w:footnote>
  <w:footnote w:id="5">
    <w:p w14:paraId="72A9C1F8" w14:textId="43FCAEC8" w:rsidR="00AD28CC" w:rsidRDefault="00AD28C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12C04">
        <w:t>L</w:t>
      </w:r>
      <w:r>
        <w:t xml:space="preserve">imity </w:t>
      </w:r>
      <w:r w:rsidR="00890C42">
        <w:t>sú</w:t>
      </w:r>
      <w:r>
        <w:t xml:space="preserve"> stanovené v príslušnej výzve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D678" w14:textId="3AB6CCBB" w:rsidR="00A27A2C" w:rsidRDefault="008D2095" w:rsidP="009535AC">
    <w:pPr>
      <w:pStyle w:val="Hlavika"/>
      <w:tabs>
        <w:tab w:val="left" w:pos="709"/>
      </w:tabs>
      <w:spacing w:after="0"/>
      <w:jc w:val="right"/>
      <w:rPr>
        <w:sz w:val="19"/>
        <w:szCs w:val="19"/>
      </w:rPr>
    </w:pPr>
    <w:r>
      <w:rPr>
        <w:sz w:val="19"/>
        <w:szCs w:val="19"/>
      </w:rPr>
      <w:t xml:space="preserve">Príloha č. </w:t>
    </w:r>
    <w:r w:rsidR="00FF0B6B">
      <w:rPr>
        <w:sz w:val="19"/>
        <w:szCs w:val="19"/>
      </w:rPr>
      <w:t>2</w:t>
    </w:r>
  </w:p>
  <w:p w14:paraId="2C558F2A" w14:textId="77777777" w:rsidR="009535AC" w:rsidRPr="009535AC" w:rsidRDefault="009535AC" w:rsidP="009535AC">
    <w:pPr>
      <w:pStyle w:val="Hlavika"/>
      <w:tabs>
        <w:tab w:val="left" w:pos="709"/>
      </w:tabs>
      <w:spacing w:after="0"/>
      <w:jc w:val="right"/>
      <w:rPr>
        <w:sz w:val="19"/>
        <w:szCs w:val="19"/>
      </w:rPr>
    </w:pPr>
    <w:r w:rsidRPr="009535AC">
      <w:rPr>
        <w:sz w:val="19"/>
        <w:szCs w:val="19"/>
      </w:rPr>
      <w:t>Príručka pre žiadateľa IROP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C"/>
    <w:rsid w:val="000016A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213"/>
    <w:rsid w:val="00210E5E"/>
    <w:rsid w:val="00213203"/>
    <w:rsid w:val="00220042"/>
    <w:rsid w:val="00223249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A78D6"/>
    <w:rsid w:val="002D5FCD"/>
    <w:rsid w:val="002D7602"/>
    <w:rsid w:val="002E32BC"/>
    <w:rsid w:val="003038D5"/>
    <w:rsid w:val="0031390F"/>
    <w:rsid w:val="0031599A"/>
    <w:rsid w:val="0031642B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3F4970"/>
    <w:rsid w:val="0040246A"/>
    <w:rsid w:val="00402DEA"/>
    <w:rsid w:val="004040B0"/>
    <w:rsid w:val="004169EC"/>
    <w:rsid w:val="0042148A"/>
    <w:rsid w:val="004257D7"/>
    <w:rsid w:val="00441746"/>
    <w:rsid w:val="00455D28"/>
    <w:rsid w:val="00460483"/>
    <w:rsid w:val="00496B11"/>
    <w:rsid w:val="00496CE1"/>
    <w:rsid w:val="004A531E"/>
    <w:rsid w:val="004A62B3"/>
    <w:rsid w:val="004A6C86"/>
    <w:rsid w:val="004B4FFD"/>
    <w:rsid w:val="004B53E6"/>
    <w:rsid w:val="004B67CC"/>
    <w:rsid w:val="004D69F7"/>
    <w:rsid w:val="00505FF4"/>
    <w:rsid w:val="00532D0A"/>
    <w:rsid w:val="0057284A"/>
    <w:rsid w:val="00582B72"/>
    <w:rsid w:val="005936FF"/>
    <w:rsid w:val="005B4CAD"/>
    <w:rsid w:val="005D670E"/>
    <w:rsid w:val="005F0693"/>
    <w:rsid w:val="005F1143"/>
    <w:rsid w:val="00606BC7"/>
    <w:rsid w:val="00610E17"/>
    <w:rsid w:val="00624DC2"/>
    <w:rsid w:val="006328F5"/>
    <w:rsid w:val="006620EF"/>
    <w:rsid w:val="00670284"/>
    <w:rsid w:val="0068135C"/>
    <w:rsid w:val="0068463D"/>
    <w:rsid w:val="006859B7"/>
    <w:rsid w:val="006A494E"/>
    <w:rsid w:val="006C296C"/>
    <w:rsid w:val="006D02FC"/>
    <w:rsid w:val="006D6107"/>
    <w:rsid w:val="006F2C90"/>
    <w:rsid w:val="006F6C05"/>
    <w:rsid w:val="006F71E5"/>
    <w:rsid w:val="007021D8"/>
    <w:rsid w:val="00711003"/>
    <w:rsid w:val="00726878"/>
    <w:rsid w:val="00726CE6"/>
    <w:rsid w:val="00726FE1"/>
    <w:rsid w:val="00750341"/>
    <w:rsid w:val="00755063"/>
    <w:rsid w:val="00766E82"/>
    <w:rsid w:val="00777B34"/>
    <w:rsid w:val="00781B17"/>
    <w:rsid w:val="0078250C"/>
    <w:rsid w:val="00783127"/>
    <w:rsid w:val="007877D4"/>
    <w:rsid w:val="0079594D"/>
    <w:rsid w:val="007A1AEE"/>
    <w:rsid w:val="007A44D3"/>
    <w:rsid w:val="007A508A"/>
    <w:rsid w:val="007B7DAF"/>
    <w:rsid w:val="007D22CE"/>
    <w:rsid w:val="007D3B89"/>
    <w:rsid w:val="007F11EE"/>
    <w:rsid w:val="0080201E"/>
    <w:rsid w:val="00805BD1"/>
    <w:rsid w:val="00812C04"/>
    <w:rsid w:val="008201A2"/>
    <w:rsid w:val="00847CA7"/>
    <w:rsid w:val="008503A8"/>
    <w:rsid w:val="00851BC5"/>
    <w:rsid w:val="00856B36"/>
    <w:rsid w:val="00860775"/>
    <w:rsid w:val="00875E04"/>
    <w:rsid w:val="00886F66"/>
    <w:rsid w:val="00890C42"/>
    <w:rsid w:val="00897BB0"/>
    <w:rsid w:val="008A7E44"/>
    <w:rsid w:val="008B232F"/>
    <w:rsid w:val="008B2E3C"/>
    <w:rsid w:val="008B3AF0"/>
    <w:rsid w:val="008B3E76"/>
    <w:rsid w:val="008B4AC0"/>
    <w:rsid w:val="008C35E7"/>
    <w:rsid w:val="008C3FA4"/>
    <w:rsid w:val="008C50A4"/>
    <w:rsid w:val="008C5EDC"/>
    <w:rsid w:val="008D2095"/>
    <w:rsid w:val="008E359C"/>
    <w:rsid w:val="008E4E07"/>
    <w:rsid w:val="008E6769"/>
    <w:rsid w:val="008E7ED1"/>
    <w:rsid w:val="008F4C12"/>
    <w:rsid w:val="00900826"/>
    <w:rsid w:val="00907754"/>
    <w:rsid w:val="0091097D"/>
    <w:rsid w:val="00925B31"/>
    <w:rsid w:val="0093353B"/>
    <w:rsid w:val="00935030"/>
    <w:rsid w:val="00937C21"/>
    <w:rsid w:val="009535AC"/>
    <w:rsid w:val="00956973"/>
    <w:rsid w:val="009623C6"/>
    <w:rsid w:val="00962584"/>
    <w:rsid w:val="00991839"/>
    <w:rsid w:val="009943CD"/>
    <w:rsid w:val="009C7956"/>
    <w:rsid w:val="009D0EC2"/>
    <w:rsid w:val="009D7ED9"/>
    <w:rsid w:val="009E21D5"/>
    <w:rsid w:val="009F568A"/>
    <w:rsid w:val="00A0681B"/>
    <w:rsid w:val="00A06919"/>
    <w:rsid w:val="00A27A2C"/>
    <w:rsid w:val="00A40230"/>
    <w:rsid w:val="00A7177C"/>
    <w:rsid w:val="00A81CF2"/>
    <w:rsid w:val="00A97651"/>
    <w:rsid w:val="00AC292D"/>
    <w:rsid w:val="00AD28CC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57761"/>
    <w:rsid w:val="00B60C55"/>
    <w:rsid w:val="00B670CC"/>
    <w:rsid w:val="00B8478F"/>
    <w:rsid w:val="00BB2B77"/>
    <w:rsid w:val="00BB3322"/>
    <w:rsid w:val="00BB45CE"/>
    <w:rsid w:val="00BB71C5"/>
    <w:rsid w:val="00BE6734"/>
    <w:rsid w:val="00C444B3"/>
    <w:rsid w:val="00C4496F"/>
    <w:rsid w:val="00C60815"/>
    <w:rsid w:val="00C8461F"/>
    <w:rsid w:val="00C85A46"/>
    <w:rsid w:val="00C97A0D"/>
    <w:rsid w:val="00CA01E2"/>
    <w:rsid w:val="00CB0293"/>
    <w:rsid w:val="00CB40D6"/>
    <w:rsid w:val="00CC08EE"/>
    <w:rsid w:val="00CD44BA"/>
    <w:rsid w:val="00CD7E26"/>
    <w:rsid w:val="00CE00BE"/>
    <w:rsid w:val="00CE1C96"/>
    <w:rsid w:val="00CE77E6"/>
    <w:rsid w:val="00D1104D"/>
    <w:rsid w:val="00D44AFC"/>
    <w:rsid w:val="00D6717E"/>
    <w:rsid w:val="00D67A5E"/>
    <w:rsid w:val="00DC6C4A"/>
    <w:rsid w:val="00DE50F2"/>
    <w:rsid w:val="00DF1310"/>
    <w:rsid w:val="00DF1AC4"/>
    <w:rsid w:val="00DF22A0"/>
    <w:rsid w:val="00E23F79"/>
    <w:rsid w:val="00E2425D"/>
    <w:rsid w:val="00E25E6F"/>
    <w:rsid w:val="00E40D1E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E6BF4"/>
    <w:rsid w:val="00FF0B6B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B3F2D"/>
  <w15:docId w15:val="{CEB9B28E-7646-4453-9493-F1207154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5AC"/>
    <w:pPr>
      <w:spacing w:after="200" w:line="276" w:lineRule="auto"/>
    </w:pPr>
    <w:rPr>
      <w:rFonts w:ascii="Calibri" w:eastAsia="Calibri" w:hAnsi="Calibri"/>
      <w:sz w:val="22"/>
      <w:szCs w:val="22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 Char4,Schriftart: 9 pt,Schriftart: 10 pt,Schriftart: 8 pt,Schriftart: 8 pt Char Char Char,Char4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 Char4 Char,Schriftart: 9 pt Char,Schriftart: 10 pt Char,Char4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CM3">
    <w:name w:val="CM3"/>
    <w:basedOn w:val="Normlny"/>
    <w:next w:val="Normlny"/>
    <w:uiPriority w:val="99"/>
    <w:rsid w:val="009535AC"/>
    <w:pPr>
      <w:autoSpaceDE w:val="0"/>
      <w:autoSpaceDN w:val="0"/>
      <w:adjustRightInd w:val="0"/>
      <w:spacing w:after="0" w:line="240" w:lineRule="auto"/>
    </w:pPr>
    <w:rPr>
      <w:rFonts w:ascii="EUAlbertina" w:eastAsia="Arial" w:hAnsi="EUAlbertina"/>
      <w:sz w:val="24"/>
      <w:szCs w:val="24"/>
    </w:rPr>
  </w:style>
  <w:style w:type="paragraph" w:customStyle="1" w:styleId="CM11">
    <w:name w:val="CM1+1"/>
    <w:basedOn w:val="Normlny"/>
    <w:next w:val="Normlny"/>
    <w:uiPriority w:val="99"/>
    <w:rsid w:val="009535A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</w:rPr>
  </w:style>
  <w:style w:type="character" w:styleId="Odkaznakomentr">
    <w:name w:val="annotation reference"/>
    <w:basedOn w:val="Predvolenpsmoodseku"/>
    <w:rsid w:val="00455D2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55D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5D28"/>
    <w:rPr>
      <w:rFonts w:ascii="Calibri" w:eastAsia="Calibri" w:hAnsi="Calibri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455D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55D28"/>
    <w:rPr>
      <w:rFonts w:ascii="Calibri" w:eastAsia="Calibri" w:hAnsi="Calibri"/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BCC2-36F6-49B6-9478-7229840C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Horvathova</cp:lastModifiedBy>
  <cp:revision>2</cp:revision>
  <cp:lastPrinted>2006-02-10T13:19:00Z</cp:lastPrinted>
  <dcterms:created xsi:type="dcterms:W3CDTF">2016-07-21T10:01:00Z</dcterms:created>
  <dcterms:modified xsi:type="dcterms:W3CDTF">2016-07-21T10:01:00Z</dcterms:modified>
</cp:coreProperties>
</file>