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7" w:rsidRPr="00A52DF4" w:rsidRDefault="00011947" w:rsidP="00011947">
      <w:pPr>
        <w:pStyle w:val="Nadpis2"/>
        <w:keepLines w:val="0"/>
        <w:numPr>
          <w:ilvl w:val="1"/>
          <w:numId w:val="0"/>
        </w:numPr>
        <w:tabs>
          <w:tab w:val="num" w:pos="851"/>
        </w:tabs>
        <w:spacing w:before="360" w:after="120" w:line="288" w:lineRule="auto"/>
        <w:ind w:left="851" w:hanging="851"/>
        <w:rPr>
          <w:rFonts w:eastAsia="Calibri" w:cstheme="majorHAnsi"/>
          <w:sz w:val="28"/>
          <w:szCs w:val="23"/>
        </w:rPr>
      </w:pPr>
      <w:bookmarkStart w:id="0" w:name="_Toc424895016"/>
      <w:bookmarkStart w:id="1" w:name="_Toc441090812"/>
      <w:bookmarkStart w:id="2" w:name="_GoBack"/>
      <w:bookmarkEnd w:id="2"/>
      <w:r w:rsidRPr="00A52DF4">
        <w:rPr>
          <w:rFonts w:eastAsia="Calibri" w:cstheme="majorHAnsi"/>
        </w:rPr>
        <w:t>Opravné prostriedky</w:t>
      </w:r>
      <w:bookmarkEnd w:id="0"/>
      <w:bookmarkEnd w:id="1"/>
      <w:r w:rsidR="00E421DC">
        <w:rPr>
          <w:rFonts w:eastAsia="Calibri" w:cstheme="majorHAnsi"/>
        </w:rPr>
        <w:t xml:space="preserve"> konania o ŽoNFP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Opravné prostriedky umožňujú žiadateľovi v konaní o ŽoNFP domáhať sa nápravy, ak sa domnieva, že neboli dodržané ustanovenia zákona o príspevku z EŠIF a podmienky uvedené vo výzve. Opravné prostriedky sú zároveň možnosťou, aby na úrovni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došlo k náprave rozhodnutia, ktoré bolo vydané v rozpore s podmienkami stanovenými vo výzve. </w:t>
      </w:r>
      <w:r w:rsidR="004252D9">
        <w:rPr>
          <w:rFonts w:asciiTheme="majorHAnsi" w:hAnsiTheme="majorHAnsi" w:cstheme="majorHAnsi"/>
          <w:szCs w:val="19"/>
        </w:rPr>
        <w:t xml:space="preserve"> Ide o tieto opravné prostriedky:</w:t>
      </w:r>
    </w:p>
    <w:p w:rsidR="004252D9" w:rsidRP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4252D9">
        <w:rPr>
          <w:rFonts w:asciiTheme="majorHAnsi" w:hAnsiTheme="majorHAnsi" w:cstheme="majorHAnsi"/>
          <w:szCs w:val="19"/>
        </w:rPr>
        <w:t>odvolanie – je r</w:t>
      </w:r>
      <w:r w:rsidR="00011947" w:rsidRPr="004252D9">
        <w:rPr>
          <w:rFonts w:asciiTheme="majorHAnsi" w:hAnsiTheme="majorHAnsi" w:cstheme="majorHAnsi"/>
          <w:szCs w:val="19"/>
        </w:rPr>
        <w:t xml:space="preserve">iadnym opravným prostriedkom </w:t>
      </w:r>
      <w:r w:rsidRPr="004252D9">
        <w:rPr>
          <w:rFonts w:asciiTheme="majorHAnsi" w:hAnsiTheme="majorHAnsi" w:cstheme="majorHAnsi"/>
          <w:szCs w:val="19"/>
        </w:rPr>
        <w:t>podľa zákona o príspevku z EŠIF</w:t>
      </w:r>
    </w:p>
    <w:p w:rsid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4252D9">
        <w:rPr>
          <w:rFonts w:asciiTheme="majorHAnsi" w:hAnsiTheme="majorHAnsi" w:cstheme="majorHAnsi"/>
          <w:szCs w:val="19"/>
        </w:rPr>
        <w:t xml:space="preserve">preskúmanie rozhodnutia mimo odvolacieho konania </w:t>
      </w:r>
      <w:r>
        <w:rPr>
          <w:rFonts w:asciiTheme="majorHAnsi" w:hAnsiTheme="majorHAnsi" w:cstheme="majorHAnsi"/>
          <w:szCs w:val="19"/>
        </w:rPr>
        <w:t>– je m</w:t>
      </w:r>
      <w:r w:rsidR="00011947" w:rsidRPr="004252D9">
        <w:rPr>
          <w:rFonts w:asciiTheme="majorHAnsi" w:hAnsiTheme="majorHAnsi" w:cstheme="majorHAnsi"/>
          <w:szCs w:val="19"/>
        </w:rPr>
        <w:t>imoriadnym opravným prostriedkom</w:t>
      </w:r>
    </w:p>
    <w:p w:rsidR="00011947" w:rsidRP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>
        <w:rPr>
          <w:rFonts w:asciiTheme="majorHAnsi" w:hAnsiTheme="majorHAnsi" w:cstheme="majorHAnsi"/>
          <w:szCs w:val="19"/>
        </w:rPr>
        <w:t>oprava rozhodnutia</w:t>
      </w:r>
      <w:r w:rsidR="00011947" w:rsidRPr="004252D9">
        <w:rPr>
          <w:rFonts w:asciiTheme="majorHAnsi" w:hAnsiTheme="majorHAnsi" w:cstheme="majorHAnsi"/>
          <w:szCs w:val="19"/>
        </w:rPr>
        <w:t xml:space="preserve">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Rozhodnutia vydávané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sú preskúmateľné súdom.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Rozhodnutia vydané v rámci opravných prostriedkov nemožno napadnúť riadnym opravným prostriedkom a preto nadobúdajú právoplatnosť jeho doručením žiadateľovi. Výnimkou je postup podľa § 23 ods. </w:t>
      </w:r>
      <w:r>
        <w:rPr>
          <w:rFonts w:asciiTheme="majorHAnsi" w:hAnsiTheme="majorHAnsi" w:cstheme="majorHAnsi"/>
          <w:szCs w:val="19"/>
        </w:rPr>
        <w:t>1</w:t>
      </w:r>
      <w:r w:rsidRPr="00A52DF4">
        <w:rPr>
          <w:rFonts w:asciiTheme="majorHAnsi" w:hAnsiTheme="majorHAnsi" w:cstheme="majorHAnsi"/>
          <w:szCs w:val="19"/>
        </w:rPr>
        <w:t xml:space="preserve"> zákona o EŠIF, t.j.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rozhodne o odvolaní na svojej úrovni (tzv. autoremedúra), lebo odvolaniu v plnom rozsahu vyhovel. V tomto prípade ide stále o prvostupňové rozhodnutie a voči rozhodnutiu je možné podať odvolanie.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6"/>
        </w:rPr>
      </w:pPr>
      <w:bookmarkStart w:id="3" w:name="_Toc424895017"/>
      <w:bookmarkStart w:id="4" w:name="_Toc441090813"/>
      <w:r w:rsidRPr="00A52DF4">
        <w:rPr>
          <w:rFonts w:eastAsia="Calibri" w:cstheme="majorHAnsi"/>
        </w:rPr>
        <w:t>Odvolanie a odvolacie konanie</w:t>
      </w:r>
      <w:bookmarkEnd w:id="3"/>
      <w:bookmarkEnd w:id="4"/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Odvolanie podáva žiadateľ písomne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lehote 10 pracovných dní odo dňa doručenia rozhodnutia. Podané odvolanie môže žiadateľ čo do rozsahu a dôvodov podania odvolania doplniť len do uplynutia lehoty na podanie odvolania.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Odvolanie nie je prípustné voči: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a)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>rozhodnutiu o neschválení ŽoNFP vydaného len z dôvodu vyčerpania finančných prostriedkov určených vo výzve;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b)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 xml:space="preserve">rozhodnutiam o zastavení konania;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c)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>rozhodnutiu o zmene rozhodnutia o neschválení ŽoNFP;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d) </w:t>
      </w:r>
      <w:r w:rsidRPr="00A52DF4">
        <w:rPr>
          <w:rFonts w:asciiTheme="majorHAnsi" w:hAnsiTheme="majorHAnsi" w:cstheme="majorHAnsi"/>
          <w:szCs w:val="19"/>
        </w:rPr>
        <w:tab/>
        <w:t>rozhodnutiu o odvolaní, ktoré vydal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="00E421DC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(rozhodnutie vydané v odvolacom konaní,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nevyhovel odvolaniu v plnom rozsahu a o odvolaní rozhodoval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);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e) </w:t>
      </w:r>
      <w:r w:rsidRPr="00A52DF4">
        <w:rPr>
          <w:rFonts w:asciiTheme="majorHAnsi" w:hAnsiTheme="majorHAnsi" w:cstheme="majorHAnsi"/>
          <w:szCs w:val="19"/>
        </w:rPr>
        <w:tab/>
        <w:t xml:space="preserve">rozhodnutiu o preskúmaní rozhodnutia mimo odvolacieho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>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color w:val="000000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po doručení odvolania preskúma, či nie sú dôvody na jeho odmietnutie, ktoré sú dané, ak: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a)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odvolanie nie je podané oprávnenou osobou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– oprávnený na podanie odvolania je výlučne žiadateľ;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lastRenderedPageBreak/>
        <w:t xml:space="preserve">b)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sa žiadateľ práva na odvolanie vzdal </w:t>
      </w:r>
      <w:r w:rsidRPr="00A52DF4">
        <w:rPr>
          <w:rFonts w:asciiTheme="majorHAnsi" w:hAnsiTheme="majorHAnsi" w:cstheme="majorHAnsi"/>
          <w:color w:val="000000"/>
          <w:szCs w:val="19"/>
        </w:rPr>
        <w:t>– žiadateľ je oprávnený vzdať sa práva na odvolanie písomne u 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c)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je odvolanie podané po lehote na podanie odvolania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– zákonná lehota na podanie odvolania je 10 pracovných dní od doručenia rozhodnutia; ak žiadateľ v dôsledku nesprávneho poučenia alebo preto, že nebol poučený vôbec podal opravný prostriedok po lehote, predpokladá sa, že ho podal včas, ak tak urobil do 1 mesiaca odo dňa doručenia rozhodnutia;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d)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je odvolanie podané po späťvzatí</w:t>
      </w:r>
      <w:r w:rsidR="004252D9">
        <w:rPr>
          <w:rFonts w:asciiTheme="majorHAnsi" w:hAnsiTheme="majorHAnsi" w:cstheme="majorHAnsi"/>
          <w:bCs/>
          <w:color w:val="000000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– žiadateľ je oprávnený do rozhodnutia o odvolaní vziať podané odvolanie písomne späť. Ak po späťvzatí podá v lehote na odvolanie nové odvolanie,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takéto odvolanie odmietne;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e)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nie je podané písomn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f)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neobsahuje náležitosti, ktorými sú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1) akej veci sa odvolanie týka a dôvody podania odvolania;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2) čo odvolaním žiadateľ navrhuje;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>3) dátum podania a podpis osoby podávajúcej odvolanie;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g)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odvolanie smeruje len proti odôvodneniu rozhodnutia </w:t>
      </w:r>
      <w:r w:rsidRPr="00A52DF4">
        <w:rPr>
          <w:rFonts w:asciiTheme="majorHAnsi" w:hAnsiTheme="majorHAnsi" w:cstheme="majorHAnsi"/>
          <w:color w:val="000000"/>
          <w:szCs w:val="19"/>
        </w:rPr>
        <w:t>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odmietne odvolanie, ak smeruje výlučne proti odôvodneniu rozhodnutia bez toho, aby sa v ňom žiadateľ domáhal inej zmeny. Ak sa žiadateľ domáha zmeny rozhodnutia a odôvodňuje svoju žiadosť výlučne napadnutím dôvodov uvedených v odôvodnení rozhodnutia,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nie je oprávnený odmietnuť odvolanie podľa tohto písmena;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h)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je podané proti rozhodnutiu, proti ktorému nie je odvolanie prípustné.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Ak je naplnený niektorý z dôvodov uvedených vyššie,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odvolanie listom písomne odmietne a v liste identifikuje dôvody na odmietnutie odvolania. V danom prípade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rozhodnutie nevydáva.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Ak neboli dané dôvody na odmietnutie odvolania uvedené vyššie,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odvolacom konaní postupuje nasledovne: 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ODVOLACIE KONANIE ZASTAVÍ 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rozhodnutím zastaví odvolacie konanie v prípade späťvzatia odvolania zo strany žiadateľa. Žiadateľ je oprávnený podané odvolanie vziať späť a to až do ukončenia odvolacieho konania. Po späťvzatí odvolania nie je žiadateľ oprávnený podať znova odvolanie. Oznámenie o späťvzatí odvolania musí byť podané písomne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Za deň späťvzatia odvolania sa považuje deň keď bolo oznámenie o späťvzatí doručené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rozhodne o zastavení konania ku dňu doručenia späťvzatia odvolania. 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 pre IROP ROZHODNE O ODVOLANÍ NA SVOJEJ ÚROVNI 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rozhodne o odvolaní rovnakým spôsobom, akým bolo vydané rozhodnutie napadnuté odvolaním v prípade, ak odvolaniu v plnom rozsahu vyhovie. Proces zhodnotenia dôkazov predložených v odvolaní musí byť jasne zadefinovaný tak, aby nevznikla pochybnosť o správnosti posúdenia predmetného odvolania a oprávnenosti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rozhodnúť o odvolaní na rovnakej úrovni, na akej bolo vydané napadnuté rozhodnutie.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oprávnený zmeniť rozhodnutie podľa tohto písmena iba v prípade, ak odvolaniu vyhovie v plnom rozsahu. V prípade,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vyhovie odvolaniu, ktorým má dôjsť k zmene rozhodnutia o neschválení, za plné vyhovenie odvolania sa považuje prípad, kedy nedochádza ku kráteniu žiadanej výšky NFP a rozhodnutie o schválení v plnom rozsahu zodpovedá požiadavke žiadateľa identifikovanej v odvolaní. Pri postupe podľa tohto písmena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vydá nové rozhodnutie, na ktorého náležitosti sa primerane aplikujú ustanovenia o náležitostiach rozhodnutia o ŽoNFP. Týmto novým rozhodnutím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pôvodné rozhodnutie zmení tak, aby v plnom rozsahu vyhovel odvolaniu.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povinný rozhodnúť o odvolaní na svojej úrovni najneskôr do 60 pracovných dní od doručenia odvolania alebo v rovnakej lehote predložiť odvolanie na rozhodnutie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 ODVOLANÍ ROZHODNE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="004252D9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– v prípade,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nerozhodol o odvolaní spôsobom podľa písm. b), bezodkladne po zistení dôvodov, na základe ktorých nie je možné rozhodnúť podľa písmena b) postúpi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odvolanie na rozhodnutie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rozhoduje na základe návrhu osobitnej komisie. Návrh komisie má len poradný, odporúčajúci charakter, štatutárny orgán ním nie je viazaný. Členovia komisie sú menovaní štatutárnym orgánom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a sú povinní podpísať Čestné vyhlásenie o nestrannosti, zachovaní dôvernosti informácií a vylúčení konfliktu záujmov. Komisia preskúmava rozhodnutie v rozsahu uvedenom v odvolaní žiadateľa. Ak vyjdú pri preskúmavaní najavo skutkové či právne okolnosti, ktoré žiadateľ v odvolaní neuplatnil a ktoré majú podstatný vplyv na výrok rozhodnutia, komisia navrhne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pri rozhodnutí o odvolaní prihliadnuť na tieto skutočnosti.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na tieto skutočnosti navrhnuté osobitnou komisiou pri rozhodnutí prihliadne.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nie je viazaný len návrhmi žiadateľa a môže zmeniť odvolaním napadnuté rozhodnutie aj v jeho neprospech. Na základe preskúmaného odvolania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na návrh osobitnej komisie: </w:t>
      </w:r>
      <w:r w:rsidRPr="00A52DF4">
        <w:rPr>
          <w:rFonts w:asciiTheme="majorHAnsi" w:hAnsiTheme="majorHAnsi" w:cstheme="majorHAnsi"/>
          <w:szCs w:val="19"/>
        </w:rPr>
        <w:tab/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1) </w:t>
      </w:r>
      <w:r w:rsidRPr="00A52DF4">
        <w:rPr>
          <w:rFonts w:asciiTheme="majorHAnsi" w:hAnsiTheme="majorHAnsi" w:cstheme="majorHAnsi"/>
          <w:szCs w:val="19"/>
        </w:rPr>
        <w:tab/>
        <w:t>Napadnuté rozhodnutie zmení – zmena rozhodnutia sa vykoná rozhodnutím štatutárneho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prípade, ak sa na základe preskúmania odvolania preukázalo, že pôvodné rozhodnutie bolo vydané v rozpore s podmienkami poskytnutia príspevku,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2) </w:t>
      </w:r>
      <w:r w:rsidRPr="00A52DF4">
        <w:rPr>
          <w:rFonts w:asciiTheme="majorHAnsi" w:hAnsiTheme="majorHAnsi" w:cstheme="majorHAnsi"/>
          <w:szCs w:val="19"/>
        </w:rPr>
        <w:tab/>
        <w:t>Napadnuté rozhodnutie potvrdí - ak sa v odvolacom konaní preukáže, že napadnuté rozhodnutie bolo vydané v súlade s podmienkami poskytnutia príspevku,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rozhodnutie potvrdí formou rozhodnutia.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Rozhodnutie o odvolaní musí byť vydané do 30 pracovných dní od predloženia odvolania štatutárnemu orgánu, vo zvlášť zložitých prípadoch najneskôr do 60 pracovných dní, pričom v takomto prípade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písomne informuje o predĺžení a dôvodoch predĺženia žiadateľa.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0"/>
          <w:szCs w:val="20"/>
        </w:rPr>
      </w:pPr>
      <w:bookmarkStart w:id="5" w:name="_Toc424895018"/>
      <w:bookmarkStart w:id="6" w:name="_Toc441090814"/>
      <w:r w:rsidRPr="00A52DF4">
        <w:rPr>
          <w:rFonts w:eastAsia="Calibri" w:cstheme="majorHAnsi"/>
        </w:rPr>
        <w:t>Preskúmanie rozhodnutia mimo odvolacieho konania</w:t>
      </w:r>
      <w:bookmarkEnd w:id="5"/>
      <w:bookmarkEnd w:id="6"/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Mimoriadnym opravným prostriedkom, v rámci ktorého je možné vykonať nápravu chybného rozhodnutia je preskúmanie rozhodnutia mimo odvolacieho konania. Preskúmať mimo odvolacieho konania možno všetky právoplatné rozhodnutia vydané podľa zákona o príspevku z EŠIF, vrátane rozhodnutí o zastavení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Rozhodnutie o schválení ŽoNFP môže byť preskúmané do zaslania návrhu na uzavretie zmluvy. Konanie o preskúmaní rozhodnutia o neschválení mimo odvolacieho konania alebo rozhodnutia o zastavení konania môže byť začaté najneskôr do dvoch rokov od nadobudnutia právoplatnosti rozhodnutia.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Žiadateľ je oprávnený dať podnet na preskúmanie rozhodnutia mimo odvolacieho konania s výnimkou podnetu voči rozhodnutiu vydanom v odvolacom konaní.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je oprávnený preskúmať právoplatné rozhodnutie aj z vlastného podnetu.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V prípade, ak žiadateľ podal podnet na preskúmanie rozhodnutia mimo odvolacieho konania,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preskúma jeho opodstatnenosť. Ak je podnet neopodstatnený, listom informuje žiadateľa o dôvodoch neopodstatnenosti podnetu. Ak je podnet žiadateľa opodstatnený, alebo ide o preskúmanie rozhodnutia z vlastného podnetu štatutárneho orgánu </w:t>
      </w:r>
      <w:r>
        <w:rPr>
          <w:rFonts w:asciiTheme="majorHAnsi" w:hAnsiTheme="majorHAnsi" w:cstheme="majorHAnsi"/>
          <w:szCs w:val="19"/>
        </w:rPr>
        <w:t>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,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informuje písomne žiadateľa o začatí preskúmania rozhodnutia mimo odvolacieho konania. Podľa § 24 ods. 4 zákona o príspevku z EŠIF, konanie o preskúmaní rozhodnutia mimo odvolacieho konania začína doručením oznámenia štatutárneho orgánu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o preskúmaní rozhodnutia z vlastného podnetu žiadateľovi alebo doručením oznámenia štatutárneho orgánu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o uznaní opodstatnenosti podnetu žiadateľa na preskúmanie rozhodnutia mimo odvolacieho konania žiadateľovi.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V rámci preskúmania rozhodnutia mimo odvolacieho konania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postupuje nasledovne: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a) </w:t>
      </w:r>
      <w:r w:rsidRPr="00A52DF4">
        <w:rPr>
          <w:rFonts w:asciiTheme="majorHAnsi" w:hAnsiTheme="majorHAnsi" w:cstheme="majorHAnsi"/>
          <w:szCs w:val="19"/>
        </w:rPr>
        <w:tab/>
        <w:t>PRESKÚMAVANÉ ROZHODNUTIE ZMENÍ – ak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preskúmaním rozhodnutia mimo odvolacieho konania zistí, že rozhodnutie bolo vydané v rozpore so zákonom o príspevku z EŠIF, rozhodnutie zmení. Preskúmavané rozhodnutie zmení vydaním nového rozhodnutia, na ktorého náležitosti sa primerane aplikujú ustanovenia o náležitostiach rozhodnutia o schválení/neschválení ŽoNFP.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b) </w:t>
      </w:r>
      <w:r w:rsidRPr="00A52DF4">
        <w:rPr>
          <w:rFonts w:asciiTheme="majorHAnsi" w:hAnsiTheme="majorHAnsi" w:cstheme="majorHAnsi"/>
          <w:szCs w:val="19"/>
        </w:rPr>
        <w:tab/>
        <w:t>PRESKÚMAVACIE KONANIE ZASTAVÍ - ak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preskúmaním rozhodnutia mimo odvolacieho konania zistí, že rozhodnutie nebolo vydané v rozpore so zákonom o príspevku z EŠIF, štatutárny orgán preskúmavacie konanie zastaví. Zastavenie konania sa vykoná rozhodnutím.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Po ukončení preskúmania rozhodnutia mimo odvolacieho konania štatutárny orgán písomne informuje žiadateľa o jeho výsledku.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povinný rozhodnúť mimo odvolacieho konania do 60 pracovných dní od začiatku konania z vlastného podnetu alebo od uznania opodstatnenosti podnetu žiadateľa. Vo zvlášť zložitých prípadoch rozhodne do 90 pracovných dní, pričom v takomto prípade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písomne informuje o predĺžení a dôvodoch predĺženia žiadateľa.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6"/>
          <w:szCs w:val="22"/>
        </w:rPr>
      </w:pPr>
      <w:bookmarkStart w:id="7" w:name="_Toc424895019"/>
      <w:bookmarkStart w:id="8" w:name="_Toc441090815"/>
      <w:r w:rsidRPr="00A52DF4">
        <w:rPr>
          <w:rFonts w:eastAsia="Calibri" w:cstheme="majorHAnsi"/>
        </w:rPr>
        <w:t>Oprava rozhodnutia</w:t>
      </w:r>
      <w:bookmarkEnd w:id="7"/>
      <w:bookmarkEnd w:id="8"/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Oprava rozhodnutia slúži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na odstránenie chýb v písaní, počítaní a iných zrejmých nesprávností v písomnom vyhotovení rozhodnutia jednoduchšou formou bez potreby zmeny rozhodnutia v rámci formalizovaného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Na opravu rozhodnutia sa vzťahuje § 47 ods. 6 správneho poriadku, t.j. chyby v písaní, v počítaní alebo iné zrejmé nesprávnosti sú opravené kedykoľvek aj bez návrhu žiadateľa.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Opravu rozhodnutia vykoná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alebo štatutárny orgán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závislosti od toho, kto rozhodnutie vydal a o oprave informuje žiadateľa.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vykoná zmenu rozhodnutia formou listu, v ktorom jednoznačným spôsobom identifikuje menené náležitosti rozhodnutia. Oznámenie zasiela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žiadateľovi a uchováva ho spolu s rozhodnutím, ktorého sa oprava týka.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Oprava rozhodnutia je možná vo vzťahu ku všetkým typom rozhodnutí vydaných podľa zákona o príspevku z EŠIF. Možnosť opravy rozhodnutia podľa tejto kapitoly nie je časovo obmedzená. </w:t>
      </w:r>
    </w:p>
    <w:p w:rsidR="00BC349D" w:rsidRDefault="00BC349D"/>
    <w:sectPr w:rsidR="00BC3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A9" w:rsidRDefault="00FD28A9" w:rsidP="00734AE0">
      <w:r>
        <w:separator/>
      </w:r>
    </w:p>
  </w:endnote>
  <w:endnote w:type="continuationSeparator" w:id="0">
    <w:p w:rsidR="00FD28A9" w:rsidRDefault="00FD28A9" w:rsidP="007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318251"/>
      <w:docPartObj>
        <w:docPartGallery w:val="Page Numbers (Bottom of Page)"/>
        <w:docPartUnique/>
      </w:docPartObj>
    </w:sdtPr>
    <w:sdtEndPr/>
    <w:sdtContent>
      <w:p w:rsidR="00734AE0" w:rsidRDefault="00734A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A9">
          <w:rPr>
            <w:noProof/>
          </w:rPr>
          <w:t>1</w:t>
        </w:r>
        <w:r>
          <w:fldChar w:fldCharType="end"/>
        </w:r>
      </w:p>
    </w:sdtContent>
  </w:sdt>
  <w:p w:rsidR="00734AE0" w:rsidRDefault="00734AE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A9" w:rsidRDefault="00FD28A9" w:rsidP="00734AE0">
      <w:r>
        <w:separator/>
      </w:r>
    </w:p>
  </w:footnote>
  <w:footnote w:type="continuationSeparator" w:id="0">
    <w:p w:rsidR="00FD28A9" w:rsidRDefault="00FD28A9" w:rsidP="0073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0" w:rsidRDefault="00734AE0">
    <w:pPr>
      <w:pStyle w:val="Hlavika"/>
    </w:pPr>
    <w:r>
      <w:t xml:space="preserve">Príloha č. </w:t>
    </w:r>
    <w:r w:rsidR="00725CCA">
      <w:t>3</w:t>
    </w:r>
    <w:r w:rsidR="00725CCA" w:rsidRPr="00725CCA">
      <w:t xml:space="preserve"> Písomného vyzvania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491"/>
    <w:multiLevelType w:val="hybridMultilevel"/>
    <w:tmpl w:val="C4462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704"/>
    <w:multiLevelType w:val="hybridMultilevel"/>
    <w:tmpl w:val="561CF936"/>
    <w:lvl w:ilvl="0" w:tplc="041B0017">
      <w:start w:val="1"/>
      <w:numFmt w:val="lowerLetter"/>
      <w:lvlText w:val="%1)"/>
      <w:lvlJc w:val="left"/>
      <w:pPr>
        <w:ind w:left="853" w:hanging="360"/>
      </w:pPr>
    </w:lvl>
    <w:lvl w:ilvl="1" w:tplc="041B0019">
      <w:start w:val="1"/>
      <w:numFmt w:val="lowerLetter"/>
      <w:lvlText w:val="%2."/>
      <w:lvlJc w:val="left"/>
      <w:pPr>
        <w:ind w:left="1573" w:hanging="360"/>
      </w:pPr>
    </w:lvl>
    <w:lvl w:ilvl="2" w:tplc="041B001B">
      <w:start w:val="1"/>
      <w:numFmt w:val="lowerRoman"/>
      <w:lvlText w:val="%3."/>
      <w:lvlJc w:val="right"/>
      <w:pPr>
        <w:ind w:left="2293" w:hanging="180"/>
      </w:pPr>
    </w:lvl>
    <w:lvl w:ilvl="3" w:tplc="041B000F">
      <w:start w:val="1"/>
      <w:numFmt w:val="decimal"/>
      <w:lvlText w:val="%4."/>
      <w:lvlJc w:val="left"/>
      <w:pPr>
        <w:ind w:left="3013" w:hanging="360"/>
      </w:pPr>
    </w:lvl>
    <w:lvl w:ilvl="4" w:tplc="041B0019">
      <w:start w:val="1"/>
      <w:numFmt w:val="lowerLetter"/>
      <w:lvlText w:val="%5."/>
      <w:lvlJc w:val="left"/>
      <w:pPr>
        <w:ind w:left="3733" w:hanging="360"/>
      </w:pPr>
    </w:lvl>
    <w:lvl w:ilvl="5" w:tplc="041B001B">
      <w:start w:val="1"/>
      <w:numFmt w:val="lowerRoman"/>
      <w:lvlText w:val="%6."/>
      <w:lvlJc w:val="right"/>
      <w:pPr>
        <w:ind w:left="4453" w:hanging="180"/>
      </w:pPr>
    </w:lvl>
    <w:lvl w:ilvl="6" w:tplc="041B000F">
      <w:start w:val="1"/>
      <w:numFmt w:val="decimal"/>
      <w:lvlText w:val="%7."/>
      <w:lvlJc w:val="left"/>
      <w:pPr>
        <w:ind w:left="5173" w:hanging="360"/>
      </w:pPr>
    </w:lvl>
    <w:lvl w:ilvl="7" w:tplc="041B0019">
      <w:start w:val="1"/>
      <w:numFmt w:val="lowerLetter"/>
      <w:lvlText w:val="%8."/>
      <w:lvlJc w:val="left"/>
      <w:pPr>
        <w:ind w:left="5893" w:hanging="360"/>
      </w:pPr>
    </w:lvl>
    <w:lvl w:ilvl="8" w:tplc="041B001B">
      <w:start w:val="1"/>
      <w:numFmt w:val="lowerRoman"/>
      <w:lvlText w:val="%9."/>
      <w:lvlJc w:val="right"/>
      <w:pPr>
        <w:ind w:left="6613" w:hanging="180"/>
      </w:pPr>
    </w:lvl>
  </w:abstractNum>
  <w:abstractNum w:abstractNumId="2">
    <w:nsid w:val="0D867366"/>
    <w:multiLevelType w:val="hybridMultilevel"/>
    <w:tmpl w:val="76A2B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0C45"/>
    <w:multiLevelType w:val="hybridMultilevel"/>
    <w:tmpl w:val="E29C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6142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D0174A"/>
    <w:multiLevelType w:val="hybridMultilevel"/>
    <w:tmpl w:val="307C90B8"/>
    <w:lvl w:ilvl="0" w:tplc="999E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100E"/>
    <w:multiLevelType w:val="hybridMultilevel"/>
    <w:tmpl w:val="0B8E8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E81"/>
    <w:multiLevelType w:val="hybridMultilevel"/>
    <w:tmpl w:val="1078278C"/>
    <w:lvl w:ilvl="0" w:tplc="0582ACE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F51E4"/>
    <w:multiLevelType w:val="hybridMultilevel"/>
    <w:tmpl w:val="9162D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6140C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6F32B9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774F9C"/>
    <w:multiLevelType w:val="hybridMultilevel"/>
    <w:tmpl w:val="BA62F0B6"/>
    <w:lvl w:ilvl="0" w:tplc="CDCED6F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64EE1"/>
    <w:multiLevelType w:val="hybridMultilevel"/>
    <w:tmpl w:val="9B9057CA"/>
    <w:lvl w:ilvl="0" w:tplc="6E008FA2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6CBC"/>
    <w:multiLevelType w:val="hybridMultilevel"/>
    <w:tmpl w:val="56489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1A"/>
    <w:rsid w:val="00011947"/>
    <w:rsid w:val="0031789E"/>
    <w:rsid w:val="003514DC"/>
    <w:rsid w:val="004252D9"/>
    <w:rsid w:val="006B4F03"/>
    <w:rsid w:val="00725CCA"/>
    <w:rsid w:val="00734AE0"/>
    <w:rsid w:val="00763692"/>
    <w:rsid w:val="007770B1"/>
    <w:rsid w:val="00915B5C"/>
    <w:rsid w:val="0092504F"/>
    <w:rsid w:val="00BC349D"/>
    <w:rsid w:val="00E421DC"/>
    <w:rsid w:val="00F5601A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1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1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119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194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011947"/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119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011947"/>
    <w:rPr>
      <w:sz w:val="16"/>
      <w:szCs w:val="16"/>
    </w:rPr>
  </w:style>
  <w:style w:type="paragraph" w:customStyle="1" w:styleId="Default">
    <w:name w:val="Default"/>
    <w:rsid w:val="000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aNormal">
    <w:name w:val="aNormal"/>
    <w:qFormat/>
    <w:rsid w:val="00011947"/>
    <w:pPr>
      <w:spacing w:before="120" w:after="120"/>
      <w:jc w:val="both"/>
    </w:pPr>
    <w:rPr>
      <w:rFonts w:ascii="Calibri" w:eastAsia="Times New Roman" w:hAnsi="Calibri" w:cs="Times New Roman"/>
      <w:color w:val="000000"/>
      <w:szCs w:val="48"/>
    </w:rPr>
  </w:style>
  <w:style w:type="paragraph" w:styleId="Obyajntext">
    <w:name w:val="Plain Text"/>
    <w:basedOn w:val="Normlny"/>
    <w:link w:val="ObyajntextChar"/>
    <w:uiPriority w:val="99"/>
    <w:unhideWhenUsed/>
    <w:rsid w:val="00011947"/>
    <w:pPr>
      <w:overflowPunct w:val="0"/>
      <w:autoSpaceDE w:val="0"/>
      <w:autoSpaceDN w:val="0"/>
      <w:adjustRightInd w:val="0"/>
    </w:pPr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11947"/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947"/>
    <w:rPr>
      <w:rFonts w:ascii="Tahoma" w:eastAsia="Calibri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E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1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1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119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194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011947"/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119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011947"/>
    <w:rPr>
      <w:sz w:val="16"/>
      <w:szCs w:val="16"/>
    </w:rPr>
  </w:style>
  <w:style w:type="paragraph" w:customStyle="1" w:styleId="Default">
    <w:name w:val="Default"/>
    <w:rsid w:val="000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aNormal">
    <w:name w:val="aNormal"/>
    <w:qFormat/>
    <w:rsid w:val="00011947"/>
    <w:pPr>
      <w:spacing w:before="120" w:after="120"/>
      <w:jc w:val="both"/>
    </w:pPr>
    <w:rPr>
      <w:rFonts w:ascii="Calibri" w:eastAsia="Times New Roman" w:hAnsi="Calibri" w:cs="Times New Roman"/>
      <w:color w:val="000000"/>
      <w:szCs w:val="48"/>
    </w:rPr>
  </w:style>
  <w:style w:type="paragraph" w:styleId="Obyajntext">
    <w:name w:val="Plain Text"/>
    <w:basedOn w:val="Normlny"/>
    <w:link w:val="ObyajntextChar"/>
    <w:uiPriority w:val="99"/>
    <w:unhideWhenUsed/>
    <w:rsid w:val="00011947"/>
    <w:pPr>
      <w:overflowPunct w:val="0"/>
      <w:autoSpaceDE w:val="0"/>
      <w:autoSpaceDN w:val="0"/>
      <w:adjustRightInd w:val="0"/>
    </w:pPr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11947"/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947"/>
    <w:rPr>
      <w:rFonts w:ascii="Tahoma" w:eastAsia="Calibri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E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Pivková Anna</dc:creator>
  <cp:lastModifiedBy>Šubová Zuzana</cp:lastModifiedBy>
  <cp:revision>2</cp:revision>
  <dcterms:created xsi:type="dcterms:W3CDTF">2016-08-18T14:11:00Z</dcterms:created>
  <dcterms:modified xsi:type="dcterms:W3CDTF">2016-08-18T14:11:00Z</dcterms:modified>
</cp:coreProperties>
</file>