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BD7BE" w14:textId="1B0C0B6E" w:rsidR="009D7644" w:rsidRPr="00771D5E" w:rsidRDefault="00281B17" w:rsidP="00771D5E">
      <w:pPr>
        <w:jc w:val="right"/>
        <w:outlineLvl w:val="0"/>
        <w:rPr>
          <w:b/>
          <w:color w:val="000000" w:themeColor="text1"/>
          <w:sz w:val="20"/>
          <w:szCs w:val="20"/>
          <w:lang w:val="sk-SK"/>
        </w:rPr>
      </w:pPr>
      <w:bookmarkStart w:id="0" w:name="_GoBack"/>
      <w:bookmarkEnd w:id="0"/>
      <w:r>
        <w:rPr>
          <w:b/>
          <w:color w:val="000000" w:themeColor="text1"/>
          <w:sz w:val="20"/>
          <w:szCs w:val="20"/>
          <w:lang w:val="sk-SK"/>
        </w:rPr>
        <w:t>Príloha výzvy č. 4</w:t>
      </w:r>
    </w:p>
    <w:p w14:paraId="2470865E" w14:textId="77777777" w:rsidR="00F642FB" w:rsidRDefault="009470E0" w:rsidP="009470E0">
      <w:pPr>
        <w:tabs>
          <w:tab w:val="left" w:pos="9765"/>
        </w:tabs>
        <w:outlineLvl w:val="0"/>
        <w:rPr>
          <w:b/>
          <w:color w:val="000000" w:themeColor="text1"/>
          <w:sz w:val="24"/>
          <w:lang w:val="sk-SK"/>
        </w:rPr>
      </w:pPr>
      <w:r>
        <w:rPr>
          <w:b/>
          <w:color w:val="000000" w:themeColor="text1"/>
          <w:sz w:val="24"/>
          <w:lang w:val="sk-SK"/>
        </w:rPr>
        <w:tab/>
      </w:r>
    </w:p>
    <w:p w14:paraId="0BDF7ED2" w14:textId="77777777" w:rsidR="00F642FB" w:rsidRPr="004B7FDE" w:rsidRDefault="00F642FB" w:rsidP="00613016">
      <w:pPr>
        <w:jc w:val="center"/>
        <w:outlineLvl w:val="0"/>
        <w:rPr>
          <w:b/>
          <w:color w:val="000000" w:themeColor="text1"/>
          <w:sz w:val="24"/>
          <w:lang w:val="sk-SK"/>
        </w:rPr>
      </w:pPr>
    </w:p>
    <w:p w14:paraId="1810FA62" w14:textId="4D030452" w:rsidR="00BD5DD5" w:rsidRDefault="004B5E52" w:rsidP="000C35CA">
      <w:pPr>
        <w:jc w:val="center"/>
        <w:outlineLvl w:val="0"/>
        <w:rPr>
          <w:b/>
          <w:color w:val="000000" w:themeColor="text1"/>
          <w:sz w:val="24"/>
          <w:lang w:val="sk-SK"/>
        </w:rPr>
      </w:pPr>
      <w:r w:rsidRPr="004B7FDE">
        <w:rPr>
          <w:b/>
          <w:color w:val="000000" w:themeColor="text1"/>
          <w:sz w:val="24"/>
          <w:lang w:val="sk-SK"/>
        </w:rPr>
        <w:t xml:space="preserve">Zoznam </w:t>
      </w:r>
      <w:r w:rsidR="00984B93" w:rsidRPr="004B7FDE">
        <w:rPr>
          <w:b/>
          <w:color w:val="000000" w:themeColor="text1"/>
          <w:sz w:val="24"/>
          <w:lang w:val="sk-SK"/>
        </w:rPr>
        <w:t xml:space="preserve">povinných </w:t>
      </w:r>
      <w:r w:rsidRPr="004B7FDE">
        <w:rPr>
          <w:b/>
          <w:color w:val="000000" w:themeColor="text1"/>
          <w:sz w:val="24"/>
          <w:lang w:val="sk-SK"/>
        </w:rPr>
        <w:t>merateľných ukazovateľov</w:t>
      </w:r>
      <w:r w:rsidR="008E3A29">
        <w:rPr>
          <w:b/>
          <w:color w:val="000000" w:themeColor="text1"/>
          <w:sz w:val="24"/>
          <w:lang w:val="sk-SK"/>
        </w:rPr>
        <w:t xml:space="preserve"> a iných údajov</w:t>
      </w:r>
    </w:p>
    <w:p w14:paraId="5E624F00" w14:textId="77777777" w:rsidR="00F642FB" w:rsidRPr="004B7FDE" w:rsidRDefault="00F642FB" w:rsidP="000C35CA">
      <w:pPr>
        <w:jc w:val="center"/>
        <w:outlineLvl w:val="0"/>
        <w:rPr>
          <w:b/>
          <w:color w:val="000000" w:themeColor="text1"/>
          <w:sz w:val="24"/>
          <w:lang w:val="sk-SK"/>
        </w:rPr>
      </w:pPr>
    </w:p>
    <w:p w14:paraId="7C7DA530" w14:textId="570377D6" w:rsidR="004B5E52" w:rsidRDefault="008E3A29" w:rsidP="006F71E5">
      <w:pPr>
        <w:rPr>
          <w:color w:val="000000" w:themeColor="text1"/>
          <w:szCs w:val="16"/>
          <w:lang w:val="sk-SK"/>
        </w:rPr>
      </w:pPr>
      <w:r w:rsidRPr="004B7FDE">
        <w:rPr>
          <w:b/>
          <w:color w:val="000000" w:themeColor="text1"/>
          <w:sz w:val="24"/>
          <w:lang w:val="sk-SK"/>
        </w:rPr>
        <w:t>Zoznam povinných merateľných ukazovateľov</w:t>
      </w:r>
    </w:p>
    <w:p w14:paraId="43CE28E3" w14:textId="77777777" w:rsidR="008E3A29" w:rsidRPr="004B7FDE" w:rsidRDefault="008E3A29" w:rsidP="006F71E5">
      <w:pPr>
        <w:rPr>
          <w:color w:val="000000" w:themeColor="text1"/>
          <w:szCs w:val="16"/>
          <w:lang w:val="sk-SK"/>
        </w:rPr>
      </w:pPr>
    </w:p>
    <w:tbl>
      <w:tblPr>
        <w:tblStyle w:val="Deloittetable21"/>
        <w:tblW w:w="14159"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756"/>
        <w:gridCol w:w="3214"/>
        <w:gridCol w:w="5653"/>
        <w:gridCol w:w="1065"/>
        <w:gridCol w:w="858"/>
        <w:gridCol w:w="1262"/>
        <w:gridCol w:w="1351"/>
      </w:tblGrid>
      <w:tr w:rsidR="002F4272" w:rsidRPr="004B7FDE" w14:paraId="58FF7EFE" w14:textId="77777777" w:rsidTr="002F4272">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756" w:type="dxa"/>
            <w:shd w:val="clear" w:color="auto" w:fill="4F81BD"/>
          </w:tcPr>
          <w:p w14:paraId="7B371BBE" w14:textId="77777777" w:rsidR="00FB6FC4" w:rsidRPr="001234AD" w:rsidRDefault="00FB6FC4" w:rsidP="004B5E52">
            <w:pPr>
              <w:rPr>
                <w:rFonts w:asciiTheme="minorHAnsi" w:hAnsiTheme="minorHAnsi" w:cstheme="minorHAnsi"/>
                <w:color w:val="FFFFFF" w:themeColor="background1"/>
                <w:szCs w:val="19"/>
                <w:lang w:val="sk-SK"/>
              </w:rPr>
            </w:pPr>
            <w:r w:rsidRPr="001234AD">
              <w:rPr>
                <w:rFonts w:asciiTheme="minorHAnsi" w:hAnsiTheme="minorHAnsi" w:cstheme="minorHAnsi"/>
                <w:color w:val="FFFFFF" w:themeColor="background1"/>
                <w:szCs w:val="19"/>
                <w:lang w:val="sk-SK"/>
              </w:rPr>
              <w:t>Kód</w:t>
            </w:r>
          </w:p>
        </w:tc>
        <w:tc>
          <w:tcPr>
            <w:tcW w:w="3214" w:type="dxa"/>
            <w:shd w:val="clear" w:color="auto" w:fill="4F81BD"/>
          </w:tcPr>
          <w:p w14:paraId="0C304B3A" w14:textId="77777777" w:rsidR="00FB6FC4" w:rsidRPr="001234AD" w:rsidRDefault="00FB6FC4" w:rsidP="004B5E5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19"/>
                <w:lang w:val="sk-SK"/>
              </w:rPr>
            </w:pPr>
            <w:r w:rsidRPr="001234AD">
              <w:rPr>
                <w:rFonts w:asciiTheme="minorHAnsi" w:hAnsiTheme="minorHAnsi" w:cstheme="minorHAnsi"/>
                <w:color w:val="FFFFFF" w:themeColor="background1"/>
                <w:szCs w:val="19"/>
                <w:lang w:val="sk-SK"/>
              </w:rPr>
              <w:t>Názov ukazovateľa</w:t>
            </w:r>
          </w:p>
        </w:tc>
        <w:tc>
          <w:tcPr>
            <w:tcW w:w="5653" w:type="dxa"/>
            <w:shd w:val="clear" w:color="auto" w:fill="4F81BD"/>
          </w:tcPr>
          <w:p w14:paraId="33C2A5A5" w14:textId="77777777" w:rsidR="00FB6FC4" w:rsidRPr="001234AD" w:rsidRDefault="00FB6FC4" w:rsidP="004B5E5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19"/>
                <w:lang w:val="sk-SK"/>
              </w:rPr>
            </w:pPr>
            <w:r w:rsidRPr="001234AD">
              <w:rPr>
                <w:rFonts w:asciiTheme="minorHAnsi" w:hAnsiTheme="minorHAnsi" w:cstheme="minorHAnsi"/>
                <w:color w:val="FFFFFF" w:themeColor="background1"/>
                <w:szCs w:val="19"/>
                <w:lang w:val="sk-SK"/>
              </w:rPr>
              <w:t>Definícia / metóda výpočtu</w:t>
            </w:r>
          </w:p>
        </w:tc>
        <w:tc>
          <w:tcPr>
            <w:tcW w:w="1065" w:type="dxa"/>
            <w:shd w:val="clear" w:color="auto" w:fill="4F81BD"/>
          </w:tcPr>
          <w:p w14:paraId="4D597FE9" w14:textId="77777777" w:rsidR="00FB6FC4" w:rsidRPr="001234AD" w:rsidRDefault="00FB6FC4" w:rsidP="004B5E5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19"/>
                <w:lang w:val="sk-SK"/>
              </w:rPr>
            </w:pPr>
            <w:r w:rsidRPr="001234AD">
              <w:rPr>
                <w:rFonts w:asciiTheme="minorHAnsi" w:hAnsiTheme="minorHAnsi" w:cstheme="minorHAnsi"/>
                <w:color w:val="FFFFFF" w:themeColor="background1"/>
                <w:szCs w:val="19"/>
                <w:lang w:val="sk-SK"/>
              </w:rPr>
              <w:t>Merná jednotka</w:t>
            </w:r>
          </w:p>
        </w:tc>
        <w:tc>
          <w:tcPr>
            <w:tcW w:w="858" w:type="dxa"/>
            <w:shd w:val="clear" w:color="auto" w:fill="4F81BD"/>
          </w:tcPr>
          <w:p w14:paraId="7D8CE6BB" w14:textId="77777777" w:rsidR="00FB6FC4" w:rsidRPr="001234AD" w:rsidRDefault="00FB6FC4" w:rsidP="004B5E5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19"/>
                <w:lang w:val="sk-SK"/>
              </w:rPr>
            </w:pPr>
            <w:r w:rsidRPr="001234AD">
              <w:rPr>
                <w:rFonts w:asciiTheme="minorHAnsi" w:hAnsiTheme="minorHAnsi" w:cstheme="minorHAnsi"/>
                <w:color w:val="FFFFFF" w:themeColor="background1"/>
                <w:szCs w:val="19"/>
                <w:lang w:val="sk-SK"/>
              </w:rPr>
              <w:t>Čas plnenia</w:t>
            </w:r>
          </w:p>
        </w:tc>
        <w:tc>
          <w:tcPr>
            <w:tcW w:w="1262" w:type="dxa"/>
            <w:shd w:val="clear" w:color="auto" w:fill="4F81BD"/>
          </w:tcPr>
          <w:p w14:paraId="217C9304" w14:textId="77777777" w:rsidR="00FB6FC4" w:rsidRPr="001234AD" w:rsidRDefault="00FB6FC4" w:rsidP="004B5E5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19"/>
                <w:lang w:val="sk-SK"/>
              </w:rPr>
            </w:pPr>
            <w:r w:rsidRPr="001234AD">
              <w:rPr>
                <w:rFonts w:asciiTheme="minorHAnsi" w:hAnsiTheme="minorHAnsi" w:cstheme="minorHAnsi"/>
                <w:color w:val="FFFFFF" w:themeColor="background1"/>
                <w:szCs w:val="19"/>
                <w:lang w:val="sk-SK"/>
              </w:rPr>
              <w:t>Príznak rizika</w:t>
            </w:r>
          </w:p>
        </w:tc>
        <w:tc>
          <w:tcPr>
            <w:tcW w:w="1351" w:type="dxa"/>
            <w:shd w:val="clear" w:color="auto" w:fill="4F81BD"/>
          </w:tcPr>
          <w:p w14:paraId="4320B654" w14:textId="77777777" w:rsidR="00FB6FC4" w:rsidRPr="001234AD" w:rsidRDefault="00FB6FC4" w:rsidP="004B5E5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19"/>
                <w:lang w:val="sk-SK"/>
              </w:rPr>
            </w:pPr>
            <w:r w:rsidRPr="001234AD">
              <w:rPr>
                <w:rFonts w:asciiTheme="minorHAnsi" w:hAnsiTheme="minorHAnsi" w:cstheme="minorHAnsi"/>
                <w:color w:val="FFFFFF" w:themeColor="background1"/>
                <w:szCs w:val="19"/>
                <w:lang w:val="sk-SK"/>
              </w:rPr>
              <w:t>Relevantnosť k HP</w:t>
            </w:r>
          </w:p>
        </w:tc>
      </w:tr>
      <w:tr w:rsidR="002F4272" w:rsidRPr="00AC7636" w14:paraId="616FDF77" w14:textId="77777777" w:rsidTr="002F4272">
        <w:trPr>
          <w:trHeight w:val="414"/>
        </w:trPr>
        <w:tc>
          <w:tcPr>
            <w:cnfStyle w:val="001000000000" w:firstRow="0" w:lastRow="0" w:firstColumn="1" w:lastColumn="0" w:oddVBand="0" w:evenVBand="0" w:oddHBand="0" w:evenHBand="0" w:firstRowFirstColumn="0" w:firstRowLastColumn="0" w:lastRowFirstColumn="0" w:lastRowLastColumn="0"/>
            <w:tcW w:w="756" w:type="dxa"/>
          </w:tcPr>
          <w:p w14:paraId="4D9321A6" w14:textId="77777777" w:rsidR="00C148AA" w:rsidRPr="00AC7636" w:rsidRDefault="00C148AA" w:rsidP="007A15BF">
            <w:pPr>
              <w:rPr>
                <w:rFonts w:asciiTheme="minorHAnsi" w:hAnsiTheme="minorHAnsi" w:cstheme="minorHAnsi"/>
                <w:color w:val="000000" w:themeColor="text1"/>
                <w:szCs w:val="19"/>
                <w:lang w:val="sk-SK"/>
              </w:rPr>
            </w:pPr>
            <w:r w:rsidRPr="00AC7636">
              <w:rPr>
                <w:rFonts w:asciiTheme="minorHAnsi" w:hAnsiTheme="minorHAnsi" w:cstheme="minorHAnsi"/>
                <w:szCs w:val="19"/>
                <w:lang w:val="sk-SK"/>
              </w:rPr>
              <w:t>P0016</w:t>
            </w:r>
          </w:p>
        </w:tc>
        <w:tc>
          <w:tcPr>
            <w:tcW w:w="3214" w:type="dxa"/>
          </w:tcPr>
          <w:p w14:paraId="207EC8E7" w14:textId="77777777" w:rsidR="00C148AA" w:rsidRPr="00AC7636" w:rsidRDefault="00C148AA" w:rsidP="007A15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19"/>
                <w:lang w:val="sk-SK"/>
              </w:rPr>
            </w:pPr>
            <w:r w:rsidRPr="00AC7636">
              <w:rPr>
                <w:rFonts w:asciiTheme="minorHAnsi" w:hAnsiTheme="minorHAnsi" w:cstheme="minorHAnsi"/>
                <w:szCs w:val="19"/>
                <w:lang w:val="sk-SK"/>
              </w:rPr>
              <w:t>Celková dĺžka rekonštruovaných alebo zrenovovaných ciest (II. a III. triedy)</w:t>
            </w:r>
          </w:p>
        </w:tc>
        <w:tc>
          <w:tcPr>
            <w:tcW w:w="5653" w:type="dxa"/>
          </w:tcPr>
          <w:p w14:paraId="3AEE1977" w14:textId="77777777" w:rsidR="00C148AA" w:rsidRPr="00AC7636" w:rsidRDefault="00C148AA" w:rsidP="002F427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19"/>
                <w:lang w:val="sk-SK"/>
              </w:rPr>
            </w:pPr>
            <w:r w:rsidRPr="00AC7636">
              <w:rPr>
                <w:rFonts w:asciiTheme="minorHAnsi" w:hAnsiTheme="minorHAnsi" w:cstheme="minorHAnsi"/>
                <w:szCs w:val="19"/>
                <w:lang w:val="sk-SK"/>
              </w:rPr>
              <w:t>Ukazovateľ vyjadruje celkovú dĺžku zrekonštruovaných ciest II. a III. triedy v rámci projektu.</w:t>
            </w:r>
          </w:p>
        </w:tc>
        <w:tc>
          <w:tcPr>
            <w:tcW w:w="1065" w:type="dxa"/>
          </w:tcPr>
          <w:p w14:paraId="5B53B203" w14:textId="77777777" w:rsidR="00C148AA" w:rsidRPr="00AC7636" w:rsidRDefault="002F4272"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19"/>
                <w:lang w:val="sk-SK"/>
              </w:rPr>
            </w:pPr>
            <w:r w:rsidRPr="00AC7636">
              <w:rPr>
                <w:rFonts w:asciiTheme="minorHAnsi" w:hAnsiTheme="minorHAnsi" w:cstheme="minorHAnsi"/>
                <w:szCs w:val="19"/>
                <w:lang w:val="sk-SK"/>
              </w:rPr>
              <w:t>k</w:t>
            </w:r>
            <w:r w:rsidR="00C148AA" w:rsidRPr="00AC7636">
              <w:rPr>
                <w:rFonts w:asciiTheme="minorHAnsi" w:hAnsiTheme="minorHAnsi" w:cstheme="minorHAnsi"/>
                <w:szCs w:val="19"/>
                <w:lang w:val="sk-SK"/>
              </w:rPr>
              <w:t>m</w:t>
            </w:r>
          </w:p>
        </w:tc>
        <w:tc>
          <w:tcPr>
            <w:tcW w:w="858" w:type="dxa"/>
          </w:tcPr>
          <w:p w14:paraId="34E0F761" w14:textId="77777777" w:rsidR="00C148AA" w:rsidRPr="00AC7636" w:rsidRDefault="00C148AA"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19"/>
                <w:lang w:val="sk-SK"/>
              </w:rPr>
            </w:pPr>
            <w:r w:rsidRPr="00AC7636">
              <w:rPr>
                <w:rFonts w:asciiTheme="minorHAnsi" w:hAnsiTheme="minorHAnsi" w:cstheme="minorHAnsi"/>
                <w:szCs w:val="19"/>
                <w:lang w:val="sk-SK"/>
              </w:rPr>
              <w:t>K</w:t>
            </w:r>
          </w:p>
        </w:tc>
        <w:tc>
          <w:tcPr>
            <w:tcW w:w="1262" w:type="dxa"/>
          </w:tcPr>
          <w:p w14:paraId="357F195C" w14:textId="77777777" w:rsidR="00C148AA" w:rsidRPr="00AC7636" w:rsidRDefault="00C148AA"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19"/>
                <w:lang w:val="sk-SK"/>
              </w:rPr>
            </w:pPr>
            <w:r w:rsidRPr="00AC7636">
              <w:rPr>
                <w:rFonts w:asciiTheme="minorHAnsi" w:hAnsiTheme="minorHAnsi" w:cstheme="minorHAnsi"/>
                <w:szCs w:val="19"/>
                <w:lang w:val="sk-SK"/>
              </w:rPr>
              <w:t>bez príznaku</w:t>
            </w:r>
          </w:p>
        </w:tc>
        <w:tc>
          <w:tcPr>
            <w:tcW w:w="1351" w:type="dxa"/>
          </w:tcPr>
          <w:p w14:paraId="67FC9F15" w14:textId="00DC0528" w:rsidR="00C148AA" w:rsidRPr="00AC7636" w:rsidRDefault="00955C1F" w:rsidP="002F42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Pr>
                <w:rFonts w:asciiTheme="minorHAnsi" w:hAnsiTheme="minorHAnsi" w:cstheme="minorHAnsi"/>
                <w:szCs w:val="19"/>
                <w:lang w:val="sk-SK"/>
              </w:rPr>
              <w:t>UR</w:t>
            </w:r>
          </w:p>
        </w:tc>
      </w:tr>
      <w:tr w:rsidR="00784EB1" w:rsidRPr="00AC7636" w14:paraId="572C6ACE" w14:textId="77777777" w:rsidTr="002F4272">
        <w:trPr>
          <w:trHeight w:val="414"/>
        </w:trPr>
        <w:tc>
          <w:tcPr>
            <w:cnfStyle w:val="001000000000" w:firstRow="0" w:lastRow="0" w:firstColumn="1" w:lastColumn="0" w:oddVBand="0" w:evenVBand="0" w:oddHBand="0" w:evenHBand="0" w:firstRowFirstColumn="0" w:firstRowLastColumn="0" w:lastRowFirstColumn="0" w:lastRowLastColumn="0"/>
            <w:tcW w:w="756" w:type="dxa"/>
          </w:tcPr>
          <w:p w14:paraId="00298EBA" w14:textId="6D9A0690" w:rsidR="00784EB1" w:rsidRPr="00AC7636" w:rsidRDefault="00784EB1" w:rsidP="00784EB1">
            <w:pPr>
              <w:rPr>
                <w:rFonts w:asciiTheme="minorHAnsi" w:hAnsiTheme="minorHAnsi" w:cstheme="minorHAnsi"/>
                <w:szCs w:val="19"/>
                <w:lang w:val="sk-SK"/>
              </w:rPr>
            </w:pPr>
            <w:r w:rsidRPr="00784EB1">
              <w:rPr>
                <w:rFonts w:asciiTheme="minorHAnsi" w:hAnsiTheme="minorHAnsi" w:cstheme="minorHAnsi"/>
                <w:szCs w:val="19"/>
                <w:lang w:val="sk-SK"/>
              </w:rPr>
              <w:t xml:space="preserve">P0868 </w:t>
            </w:r>
          </w:p>
        </w:tc>
        <w:tc>
          <w:tcPr>
            <w:tcW w:w="3214" w:type="dxa"/>
          </w:tcPr>
          <w:p w14:paraId="55551663" w14:textId="48FABB19" w:rsidR="00784EB1" w:rsidRPr="00AC7636" w:rsidRDefault="00784EB1" w:rsidP="007A15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784EB1">
              <w:rPr>
                <w:rFonts w:asciiTheme="minorHAnsi" w:hAnsiTheme="minorHAnsi" w:cstheme="minorHAnsi"/>
                <w:szCs w:val="19"/>
                <w:lang w:val="sk-SK"/>
              </w:rPr>
              <w:t>Úspora času v cestnej doprave na cestách II. a III. triedy</w:t>
            </w:r>
          </w:p>
        </w:tc>
        <w:tc>
          <w:tcPr>
            <w:tcW w:w="5653" w:type="dxa"/>
          </w:tcPr>
          <w:p w14:paraId="3C48C33C" w14:textId="7CED4986" w:rsidR="00784EB1" w:rsidRPr="008761BC" w:rsidRDefault="00784EB1" w:rsidP="009917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8761BC">
              <w:rPr>
                <w:rFonts w:asciiTheme="minorHAnsi" w:hAnsiTheme="minorHAnsi" w:cstheme="minorHAnsi"/>
                <w:szCs w:val="19"/>
                <w:lang w:val="sk-SK"/>
              </w:rPr>
              <w:t>Ukazovateľ vyjadruje finančné vyjadrenie hodnoty úspory jazdného času (EUR) v osobnej a nákladnej doprave na novovybudovaných a zrekonštruovaných úsekoch ciest II. a III. triedy prostredníctvom OP. Výpočet je založený na porovnaní jazdných časov pred a po realizácii projektu. Pri projektoch cestnej infraštruktúry sú vstupnými údajmi potrebnými pre výpočet úspory dĺžka úseku novej a obchádzkovej infraštruktúry, priemerná rýchlosť na pôvodnej komunikácii pred projektom a po projekte, priemerná rýchlosť na novej komunikácii, intenzita dopravy v členení na osobné a nákladné vozidlá a miera presunu vozidiel.</w:t>
            </w:r>
          </w:p>
        </w:tc>
        <w:tc>
          <w:tcPr>
            <w:tcW w:w="1065" w:type="dxa"/>
          </w:tcPr>
          <w:p w14:paraId="4E76B2E8" w14:textId="08CCFB2E" w:rsidR="00784EB1" w:rsidRPr="00AC7636" w:rsidRDefault="00784EB1"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AC7636">
              <w:rPr>
                <w:rFonts w:asciiTheme="minorHAnsi" w:hAnsiTheme="minorHAnsi" w:cstheme="minorHAnsi"/>
                <w:szCs w:val="19"/>
                <w:lang w:val="sk-SK"/>
              </w:rPr>
              <w:t>EUR</w:t>
            </w:r>
          </w:p>
        </w:tc>
        <w:tc>
          <w:tcPr>
            <w:tcW w:w="858" w:type="dxa"/>
          </w:tcPr>
          <w:p w14:paraId="3ABA4D84" w14:textId="13BE7560" w:rsidR="00784EB1" w:rsidRPr="00AC7636" w:rsidRDefault="00496627"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Pr>
                <w:rFonts w:asciiTheme="minorHAnsi" w:hAnsiTheme="minorHAnsi" w:cstheme="minorHAnsi"/>
                <w:szCs w:val="19"/>
                <w:lang w:val="sk-SK"/>
              </w:rPr>
              <w:t>U</w:t>
            </w:r>
          </w:p>
        </w:tc>
        <w:tc>
          <w:tcPr>
            <w:tcW w:w="1262" w:type="dxa"/>
          </w:tcPr>
          <w:p w14:paraId="183C95A0" w14:textId="70B8B2DD" w:rsidR="00784EB1" w:rsidRPr="007033EF" w:rsidRDefault="00C33258"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Pr>
                <w:rFonts w:asciiTheme="minorHAnsi" w:hAnsiTheme="minorHAnsi" w:cstheme="minorHAnsi"/>
                <w:szCs w:val="19"/>
                <w:lang w:val="sk-SK"/>
              </w:rPr>
              <w:t>s príznakom</w:t>
            </w:r>
          </w:p>
        </w:tc>
        <w:tc>
          <w:tcPr>
            <w:tcW w:w="1351" w:type="dxa"/>
          </w:tcPr>
          <w:p w14:paraId="6744D857" w14:textId="4DC74541" w:rsidR="00784EB1" w:rsidRPr="00AC7636" w:rsidRDefault="00C33258" w:rsidP="002F42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Pr>
                <w:rFonts w:asciiTheme="minorHAnsi" w:hAnsiTheme="minorHAnsi" w:cstheme="minorHAnsi"/>
                <w:szCs w:val="19"/>
                <w:lang w:val="sk-SK"/>
              </w:rPr>
              <w:t>UR</w:t>
            </w:r>
          </w:p>
        </w:tc>
      </w:tr>
    </w:tbl>
    <w:p w14:paraId="11E90FBC" w14:textId="77777777" w:rsidR="00DC303C" w:rsidRPr="00AC7636" w:rsidRDefault="00DC303C" w:rsidP="007A15BF">
      <w:pPr>
        <w:rPr>
          <w:rFonts w:asciiTheme="minorHAnsi" w:hAnsiTheme="minorHAnsi" w:cstheme="minorHAnsi"/>
          <w:b/>
          <w:color w:val="000000" w:themeColor="text1"/>
          <w:szCs w:val="19"/>
          <w:lang w:val="sk-SK"/>
        </w:rPr>
      </w:pPr>
    </w:p>
    <w:p w14:paraId="1596D0BE" w14:textId="53617615" w:rsidR="008E3A29" w:rsidRDefault="008E3A29" w:rsidP="000B4791">
      <w:pPr>
        <w:rPr>
          <w:b/>
          <w:color w:val="000000" w:themeColor="text1"/>
          <w:sz w:val="24"/>
          <w:lang w:val="sk-SK"/>
        </w:rPr>
      </w:pPr>
      <w:r w:rsidRPr="004B7FDE">
        <w:rPr>
          <w:b/>
          <w:color w:val="000000" w:themeColor="text1"/>
          <w:sz w:val="24"/>
          <w:lang w:val="sk-SK"/>
        </w:rPr>
        <w:t xml:space="preserve">Zoznam </w:t>
      </w:r>
      <w:r>
        <w:rPr>
          <w:b/>
          <w:color w:val="000000" w:themeColor="text1"/>
          <w:sz w:val="24"/>
          <w:lang w:val="sk-SK"/>
        </w:rPr>
        <w:t>iných údajov</w:t>
      </w:r>
    </w:p>
    <w:p w14:paraId="14B81C95" w14:textId="77777777" w:rsidR="008E3A29" w:rsidRPr="004B7FDE" w:rsidRDefault="008E3A29" w:rsidP="008E3A29">
      <w:pPr>
        <w:rPr>
          <w:color w:val="000000" w:themeColor="text1"/>
          <w:szCs w:val="16"/>
          <w:lang w:val="sk-SK"/>
        </w:rPr>
      </w:pPr>
    </w:p>
    <w:tbl>
      <w:tblPr>
        <w:tblStyle w:val="Deloittetable21"/>
        <w:tblW w:w="14176"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756"/>
        <w:gridCol w:w="3214"/>
        <w:gridCol w:w="7088"/>
        <w:gridCol w:w="850"/>
        <w:gridCol w:w="851"/>
        <w:gridCol w:w="1417"/>
      </w:tblGrid>
      <w:tr w:rsidR="00AF3C8E" w:rsidRPr="001C024F" w14:paraId="3B664E21" w14:textId="77777777" w:rsidTr="000B4791">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756" w:type="dxa"/>
            <w:shd w:val="clear" w:color="auto" w:fill="4F81BD"/>
          </w:tcPr>
          <w:p w14:paraId="762D4523" w14:textId="77777777" w:rsidR="00AF3C8E" w:rsidRPr="001C024F" w:rsidRDefault="00AF3C8E" w:rsidP="008E3A29">
            <w:pPr>
              <w:rPr>
                <w:rFonts w:asciiTheme="minorHAnsi" w:hAnsiTheme="minorHAnsi" w:cstheme="minorHAnsi"/>
                <w:color w:val="FFFFFF" w:themeColor="background1"/>
                <w:szCs w:val="19"/>
                <w:lang w:val="sk-SK"/>
              </w:rPr>
            </w:pPr>
            <w:r w:rsidRPr="001C024F">
              <w:rPr>
                <w:rFonts w:asciiTheme="minorHAnsi" w:hAnsiTheme="minorHAnsi" w:cstheme="minorHAnsi"/>
                <w:color w:val="FFFFFF" w:themeColor="background1"/>
                <w:szCs w:val="19"/>
                <w:lang w:val="sk-SK"/>
              </w:rPr>
              <w:t>Kód</w:t>
            </w:r>
          </w:p>
        </w:tc>
        <w:tc>
          <w:tcPr>
            <w:tcW w:w="3214" w:type="dxa"/>
            <w:shd w:val="clear" w:color="auto" w:fill="4F81BD"/>
          </w:tcPr>
          <w:p w14:paraId="41C234B8" w14:textId="77777777" w:rsidR="00AF3C8E" w:rsidRPr="000B4791" w:rsidRDefault="00AF3C8E" w:rsidP="008E3A2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19"/>
                <w:lang w:val="sk-SK"/>
              </w:rPr>
            </w:pPr>
            <w:r w:rsidRPr="001C024F">
              <w:rPr>
                <w:rFonts w:asciiTheme="minorHAnsi" w:hAnsiTheme="minorHAnsi" w:cstheme="minorHAnsi"/>
                <w:color w:val="FFFFFF" w:themeColor="background1"/>
                <w:szCs w:val="19"/>
                <w:lang w:val="sk-SK"/>
              </w:rPr>
              <w:t>Názov ukazovateľa</w:t>
            </w:r>
          </w:p>
        </w:tc>
        <w:tc>
          <w:tcPr>
            <w:tcW w:w="7088" w:type="dxa"/>
            <w:shd w:val="clear" w:color="auto" w:fill="4F81BD"/>
          </w:tcPr>
          <w:p w14:paraId="526D4AFD" w14:textId="77777777" w:rsidR="00AF3C8E" w:rsidRPr="000B4791" w:rsidRDefault="00AF3C8E" w:rsidP="008E3A2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19"/>
                <w:lang w:val="sk-SK"/>
              </w:rPr>
            </w:pPr>
            <w:r w:rsidRPr="001C024F">
              <w:rPr>
                <w:rFonts w:asciiTheme="minorHAnsi" w:hAnsiTheme="minorHAnsi" w:cstheme="minorHAnsi"/>
                <w:color w:val="FFFFFF" w:themeColor="background1"/>
                <w:szCs w:val="19"/>
                <w:lang w:val="sk-SK"/>
              </w:rPr>
              <w:t>Definícia / metóda výpočtu</w:t>
            </w:r>
          </w:p>
        </w:tc>
        <w:tc>
          <w:tcPr>
            <w:tcW w:w="850" w:type="dxa"/>
            <w:shd w:val="clear" w:color="auto" w:fill="4F81BD"/>
          </w:tcPr>
          <w:p w14:paraId="45E2A513" w14:textId="77777777" w:rsidR="00AF3C8E" w:rsidRPr="000B4791" w:rsidRDefault="00AF3C8E" w:rsidP="008E3A2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19"/>
                <w:lang w:val="sk-SK"/>
              </w:rPr>
            </w:pPr>
            <w:r w:rsidRPr="001C024F">
              <w:rPr>
                <w:rFonts w:asciiTheme="minorHAnsi" w:hAnsiTheme="minorHAnsi" w:cstheme="minorHAnsi"/>
                <w:color w:val="FFFFFF" w:themeColor="background1"/>
                <w:szCs w:val="19"/>
                <w:lang w:val="sk-SK"/>
              </w:rPr>
              <w:t>Merná jednotka</w:t>
            </w:r>
          </w:p>
        </w:tc>
        <w:tc>
          <w:tcPr>
            <w:tcW w:w="851" w:type="dxa"/>
            <w:shd w:val="clear" w:color="auto" w:fill="4F81BD"/>
          </w:tcPr>
          <w:p w14:paraId="22E3A996" w14:textId="77777777" w:rsidR="00AF3C8E" w:rsidRPr="000B4791" w:rsidRDefault="00AF3C8E" w:rsidP="008E3A2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19"/>
                <w:lang w:val="sk-SK"/>
              </w:rPr>
            </w:pPr>
            <w:r w:rsidRPr="001C024F">
              <w:rPr>
                <w:rFonts w:asciiTheme="minorHAnsi" w:hAnsiTheme="minorHAnsi" w:cstheme="minorHAnsi"/>
                <w:color w:val="FFFFFF" w:themeColor="background1"/>
                <w:szCs w:val="19"/>
                <w:lang w:val="sk-SK"/>
              </w:rPr>
              <w:t>Čas plnenia</w:t>
            </w:r>
          </w:p>
        </w:tc>
        <w:tc>
          <w:tcPr>
            <w:tcW w:w="1417" w:type="dxa"/>
            <w:shd w:val="clear" w:color="auto" w:fill="4F81BD"/>
          </w:tcPr>
          <w:p w14:paraId="44A9A686" w14:textId="77777777" w:rsidR="00AF3C8E" w:rsidRPr="000B4791" w:rsidRDefault="00AF3C8E" w:rsidP="008E3A2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19"/>
                <w:lang w:val="sk-SK"/>
              </w:rPr>
            </w:pPr>
            <w:r w:rsidRPr="001C024F">
              <w:rPr>
                <w:rFonts w:asciiTheme="minorHAnsi" w:hAnsiTheme="minorHAnsi" w:cstheme="minorHAnsi"/>
                <w:color w:val="FFFFFF" w:themeColor="background1"/>
                <w:szCs w:val="19"/>
                <w:lang w:val="sk-SK"/>
              </w:rPr>
              <w:t>Relevantnosť k HP</w:t>
            </w:r>
          </w:p>
        </w:tc>
      </w:tr>
      <w:tr w:rsidR="001C024F" w:rsidRPr="001C024F" w14:paraId="53FCD25C" w14:textId="77777777" w:rsidTr="000B4791">
        <w:trPr>
          <w:trHeight w:val="414"/>
        </w:trPr>
        <w:tc>
          <w:tcPr>
            <w:cnfStyle w:val="001000000000" w:firstRow="0" w:lastRow="0" w:firstColumn="1" w:lastColumn="0" w:oddVBand="0" w:evenVBand="0" w:oddHBand="0" w:evenHBand="0" w:firstRowFirstColumn="0" w:firstRowLastColumn="0" w:lastRowFirstColumn="0" w:lastRowLastColumn="0"/>
            <w:tcW w:w="756" w:type="dxa"/>
          </w:tcPr>
          <w:p w14:paraId="5ED00D98" w14:textId="40167AB5" w:rsidR="001C024F" w:rsidRPr="001C024F" w:rsidRDefault="001C024F" w:rsidP="008E3A29">
            <w:pPr>
              <w:rPr>
                <w:rFonts w:asciiTheme="minorHAnsi" w:hAnsiTheme="minorHAnsi" w:cstheme="minorHAnsi"/>
                <w:color w:val="000000" w:themeColor="text1"/>
                <w:szCs w:val="19"/>
                <w:lang w:val="sk-SK"/>
              </w:rPr>
            </w:pPr>
            <w:r w:rsidRPr="000B4791">
              <w:rPr>
                <w:rFonts w:asciiTheme="minorHAnsi" w:hAnsiTheme="minorHAnsi" w:cstheme="minorHAnsi"/>
                <w:szCs w:val="19"/>
                <w:lang w:val="sk-SK"/>
              </w:rPr>
              <w:t>D0247</w:t>
            </w:r>
          </w:p>
        </w:tc>
        <w:tc>
          <w:tcPr>
            <w:tcW w:w="3214" w:type="dxa"/>
          </w:tcPr>
          <w:p w14:paraId="6EA6769A" w14:textId="396E51BD" w:rsidR="001C024F" w:rsidRPr="001C024F" w:rsidRDefault="001C024F" w:rsidP="008E3A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19"/>
                <w:lang w:val="sk-SK"/>
              </w:rPr>
            </w:pPr>
            <w:r w:rsidRPr="000B4791">
              <w:rPr>
                <w:rFonts w:asciiTheme="minorHAnsi" w:hAnsiTheme="minorHAnsi" w:cstheme="minorHAnsi"/>
                <w:szCs w:val="19"/>
                <w:lang w:val="sk-SK"/>
              </w:rPr>
              <w:t>Počet vytvorených pracovných miest</w:t>
            </w:r>
          </w:p>
        </w:tc>
        <w:tc>
          <w:tcPr>
            <w:tcW w:w="7088" w:type="dxa"/>
          </w:tcPr>
          <w:p w14:paraId="0320F1DA" w14:textId="1F55F22C" w:rsidR="001C024F" w:rsidRPr="001C024F" w:rsidRDefault="001C024F" w:rsidP="008E3A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19"/>
                <w:lang w:val="sk-SK"/>
              </w:rPr>
            </w:pPr>
            <w:r w:rsidRPr="000B4791">
              <w:rPr>
                <w:rFonts w:asciiTheme="minorHAnsi" w:hAnsiTheme="minorHAnsi" w:cstheme="minorHAnsi"/>
                <w:color w:val="000000"/>
                <w:szCs w:val="19"/>
                <w:lang w:val="sk-SK"/>
              </w:rPr>
              <w:t xml:space="preserve">Ukazovateľ vyjadruje celkový počet vytvorených a obsadených nových pracovných miest v ekvivalentoch plných pracovných úväzkov (FTE). Vytvorené pracovné miesta musia vzniknúť v priamej súvislosti s realizovaným podporeným projektom (bez realizácie podporeného projektu by nevznikli) a musia byť obsadené (neobsadené pracovné pozície sa nesmú vykazovať). </w:t>
            </w:r>
            <w:r w:rsidRPr="000B4791">
              <w:rPr>
                <w:rFonts w:asciiTheme="minorHAnsi" w:hAnsiTheme="minorHAnsi" w:cstheme="minorHAnsi"/>
                <w:color w:val="000000"/>
                <w:szCs w:val="19"/>
                <w:lang w:val="sk-SK"/>
              </w:rPr>
              <w:br/>
              <w:t xml:space="preserve">Započítavajú sa nové pracovné miesta v ekvivalentoch plných pracovných úväzkov (FTE), ktoré vznikli priamo v dôsledku realizácie projektu. </w:t>
            </w:r>
          </w:p>
        </w:tc>
        <w:tc>
          <w:tcPr>
            <w:tcW w:w="850" w:type="dxa"/>
          </w:tcPr>
          <w:p w14:paraId="21EAEE12" w14:textId="363C8052"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19"/>
                <w:lang w:val="sk-SK"/>
              </w:rPr>
            </w:pPr>
            <w:r w:rsidRPr="000B4791">
              <w:rPr>
                <w:rFonts w:asciiTheme="minorHAnsi" w:hAnsiTheme="minorHAnsi" w:cstheme="minorHAnsi"/>
                <w:color w:val="000000"/>
                <w:szCs w:val="19"/>
                <w:lang w:val="sk-SK"/>
              </w:rPr>
              <w:t>FTE</w:t>
            </w:r>
          </w:p>
        </w:tc>
        <w:tc>
          <w:tcPr>
            <w:tcW w:w="851" w:type="dxa"/>
          </w:tcPr>
          <w:p w14:paraId="4CBBF305" w14:textId="6B6A6209"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19"/>
                <w:lang w:val="sk-SK"/>
              </w:rPr>
            </w:pPr>
            <w:r w:rsidRPr="000B4791">
              <w:rPr>
                <w:rFonts w:asciiTheme="minorHAnsi" w:hAnsiTheme="minorHAnsi" w:cstheme="minorHAnsi"/>
                <w:szCs w:val="19"/>
                <w:lang w:val="sk-SK"/>
              </w:rPr>
              <w:t>K</w:t>
            </w:r>
          </w:p>
        </w:tc>
        <w:tc>
          <w:tcPr>
            <w:tcW w:w="1417" w:type="dxa"/>
          </w:tcPr>
          <w:p w14:paraId="43A2B4BF" w14:textId="344BB45C"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RN</w:t>
            </w:r>
          </w:p>
        </w:tc>
      </w:tr>
      <w:tr w:rsidR="001C024F" w:rsidRPr="001C024F" w14:paraId="3D46AD37" w14:textId="77777777" w:rsidTr="000B4791">
        <w:trPr>
          <w:trHeight w:val="414"/>
        </w:trPr>
        <w:tc>
          <w:tcPr>
            <w:cnfStyle w:val="001000000000" w:firstRow="0" w:lastRow="0" w:firstColumn="1" w:lastColumn="0" w:oddVBand="0" w:evenVBand="0" w:oddHBand="0" w:evenHBand="0" w:firstRowFirstColumn="0" w:firstRowLastColumn="0" w:lastRowFirstColumn="0" w:lastRowLastColumn="0"/>
            <w:tcW w:w="756" w:type="dxa"/>
          </w:tcPr>
          <w:p w14:paraId="251EFE7F" w14:textId="58428D49" w:rsidR="001C024F" w:rsidRPr="001C024F" w:rsidRDefault="001C024F" w:rsidP="008E3A29">
            <w:pPr>
              <w:rPr>
                <w:rFonts w:asciiTheme="minorHAnsi" w:hAnsiTheme="minorHAnsi" w:cstheme="minorHAnsi"/>
                <w:szCs w:val="19"/>
                <w:lang w:val="sk-SK"/>
              </w:rPr>
            </w:pPr>
            <w:r w:rsidRPr="000B4791">
              <w:rPr>
                <w:rFonts w:asciiTheme="minorHAnsi" w:hAnsiTheme="minorHAnsi" w:cstheme="minorHAnsi"/>
                <w:szCs w:val="19"/>
                <w:lang w:val="sk-SK"/>
              </w:rPr>
              <w:t>D0249</w:t>
            </w:r>
          </w:p>
        </w:tc>
        <w:tc>
          <w:tcPr>
            <w:tcW w:w="3214" w:type="dxa"/>
          </w:tcPr>
          <w:p w14:paraId="31161745" w14:textId="0C330A41" w:rsidR="001C024F" w:rsidRPr="001C024F" w:rsidRDefault="001C024F" w:rsidP="008E3A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 xml:space="preserve">Počet pracovníkov, pracovníčok refundovaných z projektu mimo </w:t>
            </w:r>
            <w:r w:rsidRPr="000B4791">
              <w:rPr>
                <w:rFonts w:asciiTheme="minorHAnsi" w:hAnsiTheme="minorHAnsi" w:cstheme="minorHAnsi"/>
                <w:szCs w:val="19"/>
                <w:lang w:val="sk-SK"/>
              </w:rPr>
              <w:lastRenderedPageBreak/>
              <w:t xml:space="preserve">technickej pomoci OP/OP TP </w:t>
            </w:r>
          </w:p>
        </w:tc>
        <w:tc>
          <w:tcPr>
            <w:tcW w:w="7088" w:type="dxa"/>
          </w:tcPr>
          <w:p w14:paraId="37877055" w14:textId="3F384319" w:rsidR="001C024F" w:rsidRPr="001C024F" w:rsidRDefault="001C024F" w:rsidP="008E3A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color w:val="000000"/>
                <w:szCs w:val="19"/>
                <w:lang w:val="sk-SK"/>
              </w:rPr>
              <w:lastRenderedPageBreak/>
              <w:t xml:space="preserve">Údaj vyjadruje priemerný ročný počet pracovníkov, pracovníčok, ktorých mzdy sú plne alebo čiastočne refundované v rámci daného projektu a prepočítaný na </w:t>
            </w:r>
            <w:r w:rsidRPr="000B4791">
              <w:rPr>
                <w:rFonts w:asciiTheme="minorHAnsi" w:hAnsiTheme="minorHAnsi" w:cstheme="minorHAnsi"/>
                <w:color w:val="000000"/>
                <w:szCs w:val="19"/>
                <w:lang w:val="sk-SK"/>
              </w:rPr>
              <w:lastRenderedPageBreak/>
              <w:t>ekvivalent plného pracovného úväzku (FTE). Údaj zachytáva jednak osoby, ktoré sa podieľajú na riadení a implementácii projektu (napr. projektový manažér, projektová manažérka, účtovníčka, účtovník a pod.), ako aj osoby, ktoré vykonávajú odbornú prácu (napr. terénni sociálni pracovníci, terénne sociálne pracovníčky a pod.). Započítavajú sa osoby, ktoré sú v pracovnom, alebo inom obdobnom pracovno-právnom pomere, SZČO, osoby v slobodnom povolaní. Nezapočítavajú sa osoby, ktoré nevykonávajú kontinuálnu prácu pre projekt alebo v rámci projektu (napr. ad hoc lektori, lektorky, školitelia, školiteľky), osoby v mimopracovnom pomere ani osoby vykonávajúce prácu na základe obchodno-právneho vzťahu (napr. konatelia, konateľky firiem, mandátne zmluvy a pod.).</w:t>
            </w:r>
          </w:p>
        </w:tc>
        <w:tc>
          <w:tcPr>
            <w:tcW w:w="850" w:type="dxa"/>
          </w:tcPr>
          <w:p w14:paraId="61ED448B" w14:textId="6C4002C4"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color w:val="000000"/>
                <w:szCs w:val="19"/>
                <w:lang w:val="sk-SK"/>
              </w:rPr>
              <w:lastRenderedPageBreak/>
              <w:t xml:space="preserve">FTE </w:t>
            </w:r>
          </w:p>
        </w:tc>
        <w:tc>
          <w:tcPr>
            <w:tcW w:w="851" w:type="dxa"/>
          </w:tcPr>
          <w:p w14:paraId="666B7644" w14:textId="0BC324DE"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K</w:t>
            </w:r>
          </w:p>
        </w:tc>
        <w:tc>
          <w:tcPr>
            <w:tcW w:w="1417" w:type="dxa"/>
          </w:tcPr>
          <w:p w14:paraId="29124751" w14:textId="5752EEFC"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RN</w:t>
            </w:r>
          </w:p>
        </w:tc>
      </w:tr>
      <w:tr w:rsidR="001C024F" w:rsidRPr="001C024F" w14:paraId="4300EE2E" w14:textId="77777777" w:rsidTr="000B4791">
        <w:trPr>
          <w:trHeight w:val="414"/>
        </w:trPr>
        <w:tc>
          <w:tcPr>
            <w:cnfStyle w:val="001000000000" w:firstRow="0" w:lastRow="0" w:firstColumn="1" w:lastColumn="0" w:oddVBand="0" w:evenVBand="0" w:oddHBand="0" w:evenHBand="0" w:firstRowFirstColumn="0" w:firstRowLastColumn="0" w:lastRowFirstColumn="0" w:lastRowLastColumn="0"/>
            <w:tcW w:w="756" w:type="dxa"/>
          </w:tcPr>
          <w:p w14:paraId="72E73342" w14:textId="6535282A" w:rsidR="001C024F" w:rsidRPr="000B4791" w:rsidRDefault="001C024F" w:rsidP="008E3A29">
            <w:pPr>
              <w:rPr>
                <w:rFonts w:asciiTheme="minorHAnsi" w:hAnsiTheme="minorHAnsi" w:cstheme="minorHAnsi"/>
                <w:szCs w:val="19"/>
                <w:lang w:val="sk-SK"/>
              </w:rPr>
            </w:pPr>
            <w:r w:rsidRPr="000B4791">
              <w:rPr>
                <w:rFonts w:asciiTheme="minorHAnsi" w:hAnsiTheme="minorHAnsi" w:cstheme="minorHAnsi"/>
                <w:szCs w:val="19"/>
                <w:lang w:val="sk-SK"/>
              </w:rPr>
              <w:lastRenderedPageBreak/>
              <w:t>D0250</w:t>
            </w:r>
          </w:p>
        </w:tc>
        <w:tc>
          <w:tcPr>
            <w:tcW w:w="3214" w:type="dxa"/>
          </w:tcPr>
          <w:p w14:paraId="2AA66676" w14:textId="4352C4D9" w:rsidR="001C024F" w:rsidRPr="000B4791" w:rsidRDefault="001C024F" w:rsidP="008E3A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 xml:space="preserve">Počet pracovníkov, pracovníčok so zdravotným postihnutím refundovaných z projektu mimo technickej pomoci OP/OP TP </w:t>
            </w:r>
          </w:p>
        </w:tc>
        <w:tc>
          <w:tcPr>
            <w:tcW w:w="7088" w:type="dxa"/>
          </w:tcPr>
          <w:p w14:paraId="4CB58912" w14:textId="5956A0C2" w:rsidR="001C024F" w:rsidRPr="000B4791" w:rsidRDefault="001C024F" w:rsidP="008E3A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szCs w:val="19"/>
                <w:lang w:val="sk-SK"/>
              </w:rPr>
              <w:t xml:space="preserve">Údaj vyjadruje priemerný ročný počet pracovníkov, pracovníčok so zdravotným postihnutím, ktorých mzdy sú plne alebo čiastočne refundované v rámci daného projektu, prepočítaný na ekvivalent plného pracovného úväzku (FTE). Údaj zachytáva jednak osoby, ktoré sa podieľajú na riadení a implementácii projektu (napr. projektový manažér, manažérka účtovník, účtovníčka a pod.), ako aj osoby, ktoré vykonávajú odbornú prácu (napr. terénni sociálni pracovníci, terénne sociálne pracovníčky a pod.). Započítavajú sa osoby, ktoré sú v pracovnom, alebo inom obdobnom pracovno-právnom pomere, SZČO, osoby v slobodnom povolaní. Nezapočítavajú sa osoby, ktoré nevykonávajú kontinuálnu prácu pre projekt alebo v rámci projektu (napr. ad hoc lektori, lektorky, školitelia, školiteľky), osoby v mimopracovnom pomere ani osoby vykonávajúce prácu na základe obchodno-právneho vzťahu (napr. konatelia, konateľky firiem, mandátne zmluvy a pod.). </w:t>
            </w:r>
          </w:p>
        </w:tc>
        <w:tc>
          <w:tcPr>
            <w:tcW w:w="850" w:type="dxa"/>
          </w:tcPr>
          <w:p w14:paraId="6B5846F6" w14:textId="6B6209D7" w:rsidR="001C024F" w:rsidRPr="000B4791"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szCs w:val="19"/>
                <w:lang w:val="sk-SK"/>
              </w:rPr>
              <w:t xml:space="preserve">FTE </w:t>
            </w:r>
          </w:p>
        </w:tc>
        <w:tc>
          <w:tcPr>
            <w:tcW w:w="851" w:type="dxa"/>
          </w:tcPr>
          <w:p w14:paraId="34A739E3" w14:textId="586A1377"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K</w:t>
            </w:r>
          </w:p>
        </w:tc>
        <w:tc>
          <w:tcPr>
            <w:tcW w:w="1417" w:type="dxa"/>
          </w:tcPr>
          <w:p w14:paraId="0E64904F" w14:textId="23A710EA"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RN</w:t>
            </w:r>
          </w:p>
        </w:tc>
      </w:tr>
      <w:tr w:rsidR="001C024F" w:rsidRPr="001C024F" w14:paraId="276B5652" w14:textId="77777777" w:rsidTr="000B4791">
        <w:trPr>
          <w:trHeight w:val="414"/>
        </w:trPr>
        <w:tc>
          <w:tcPr>
            <w:cnfStyle w:val="001000000000" w:firstRow="0" w:lastRow="0" w:firstColumn="1" w:lastColumn="0" w:oddVBand="0" w:evenVBand="0" w:oddHBand="0" w:evenHBand="0" w:firstRowFirstColumn="0" w:firstRowLastColumn="0" w:lastRowFirstColumn="0" w:lastRowLastColumn="0"/>
            <w:tcW w:w="756" w:type="dxa"/>
          </w:tcPr>
          <w:p w14:paraId="312F5091" w14:textId="2B20755E" w:rsidR="001C024F" w:rsidRPr="000B4791" w:rsidRDefault="001C024F" w:rsidP="008E3A29">
            <w:pPr>
              <w:rPr>
                <w:rFonts w:asciiTheme="minorHAnsi" w:hAnsiTheme="minorHAnsi" w:cstheme="minorHAnsi"/>
                <w:szCs w:val="19"/>
                <w:lang w:val="sk-SK"/>
              </w:rPr>
            </w:pPr>
            <w:r w:rsidRPr="000B4791">
              <w:rPr>
                <w:rFonts w:asciiTheme="minorHAnsi" w:hAnsiTheme="minorHAnsi" w:cstheme="minorHAnsi"/>
                <w:szCs w:val="19"/>
                <w:lang w:val="sk-SK"/>
              </w:rPr>
              <w:t>D0251</w:t>
            </w:r>
          </w:p>
        </w:tc>
        <w:tc>
          <w:tcPr>
            <w:tcW w:w="3214" w:type="dxa"/>
          </w:tcPr>
          <w:p w14:paraId="7F329ED1" w14:textId="17435F28" w:rsidR="001C024F" w:rsidRPr="000B4791" w:rsidRDefault="001C024F" w:rsidP="008E3A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Počet pracovníkov, pracovníčok mladších ako 25 rokov veku refundovaných z projektu mimo technickej pomoci OP/OP TP</w:t>
            </w:r>
          </w:p>
        </w:tc>
        <w:tc>
          <w:tcPr>
            <w:tcW w:w="7088" w:type="dxa"/>
          </w:tcPr>
          <w:p w14:paraId="5403B774" w14:textId="0EA64A5D" w:rsidR="001C024F" w:rsidRPr="000B4791" w:rsidRDefault="001C024F" w:rsidP="008E3A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szCs w:val="19"/>
                <w:lang w:val="sk-SK"/>
              </w:rPr>
              <w:t>"Údaj vyjadruje priemerný ročný počet pracovníkov, pracovníčok mladších ako 25 rokov veku, ktorých mzdy sú plne alebo čiastočne refundované v rámci daného projektu a prepočítaný na ekvivalent plného pracovného úväzku (FTE). Údaj zachytáva jednak osoby, ktoré sa podieľajú na riadení a implementácii projektu (napr. projektový manažér, manažérka, účtovník, účtovníčka a pod.) ako aj osoby, ktoré vykonávajú odbornú prácu (napr. terénni sociálni pracovníci, terénne sociálne pracovníčky a pod.). Započítavajú sa osoby, ktoré sú v pracovnom, alebo inom obdobnom pracovno-právnom pomere, SZČO, osoby v slobodnom povolaní. Nezapočítavajú sa osoby, ktoré nevykonávajú kontinuálnu prácu pre projekt alebo v rámci projektu (napr. ad hoc lektori, lektorky, školitelia, školiteľky), osoby v mimopracovnom pomere ani osoby vykonávajúce prácu na základe obchodno-právneho vzťahu (napr. konatelia, konateľky firiem, mandátne zmluvy a pod.).</w:t>
            </w:r>
          </w:p>
        </w:tc>
        <w:tc>
          <w:tcPr>
            <w:tcW w:w="850" w:type="dxa"/>
          </w:tcPr>
          <w:p w14:paraId="2DA1BCD3" w14:textId="5E9F97E8" w:rsidR="001C024F" w:rsidRPr="000B4791"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color w:val="000000"/>
                <w:szCs w:val="19"/>
                <w:lang w:val="sk-SK"/>
              </w:rPr>
              <w:t>FTE</w:t>
            </w:r>
          </w:p>
        </w:tc>
        <w:tc>
          <w:tcPr>
            <w:tcW w:w="851" w:type="dxa"/>
          </w:tcPr>
          <w:p w14:paraId="30D5C2C5" w14:textId="7879AC9F"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K</w:t>
            </w:r>
          </w:p>
        </w:tc>
        <w:tc>
          <w:tcPr>
            <w:tcW w:w="1417" w:type="dxa"/>
          </w:tcPr>
          <w:p w14:paraId="139DCA6C" w14:textId="5B40B2E7"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RN</w:t>
            </w:r>
          </w:p>
        </w:tc>
      </w:tr>
      <w:tr w:rsidR="001C024F" w:rsidRPr="001C024F" w14:paraId="2223CAF0" w14:textId="77777777" w:rsidTr="000B4791">
        <w:trPr>
          <w:trHeight w:val="414"/>
        </w:trPr>
        <w:tc>
          <w:tcPr>
            <w:cnfStyle w:val="001000000000" w:firstRow="0" w:lastRow="0" w:firstColumn="1" w:lastColumn="0" w:oddVBand="0" w:evenVBand="0" w:oddHBand="0" w:evenHBand="0" w:firstRowFirstColumn="0" w:firstRowLastColumn="0" w:lastRowFirstColumn="0" w:lastRowLastColumn="0"/>
            <w:tcW w:w="756" w:type="dxa"/>
          </w:tcPr>
          <w:p w14:paraId="3B61A7A8" w14:textId="5B1F9D8A" w:rsidR="001C024F" w:rsidRPr="000B4791" w:rsidRDefault="001C024F" w:rsidP="008E3A29">
            <w:pPr>
              <w:rPr>
                <w:rFonts w:asciiTheme="minorHAnsi" w:hAnsiTheme="minorHAnsi" w:cstheme="minorHAnsi"/>
                <w:szCs w:val="19"/>
                <w:lang w:val="sk-SK"/>
              </w:rPr>
            </w:pPr>
            <w:r w:rsidRPr="000B4791">
              <w:rPr>
                <w:rFonts w:asciiTheme="minorHAnsi" w:hAnsiTheme="minorHAnsi" w:cstheme="minorHAnsi"/>
                <w:szCs w:val="19"/>
                <w:lang w:val="sk-SK"/>
              </w:rPr>
              <w:t>D0256</w:t>
            </w:r>
          </w:p>
        </w:tc>
        <w:tc>
          <w:tcPr>
            <w:tcW w:w="3214" w:type="dxa"/>
          </w:tcPr>
          <w:p w14:paraId="2C699F11" w14:textId="66EBAAD2" w:rsidR="001C024F" w:rsidRPr="000B4791" w:rsidRDefault="001C024F" w:rsidP="008E3A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Počet pracovníkov, pracovníčok starších ako 54 rokov veku refundovaných z projektu mimo technickej pomoci OP/OP TP</w:t>
            </w:r>
          </w:p>
        </w:tc>
        <w:tc>
          <w:tcPr>
            <w:tcW w:w="7088" w:type="dxa"/>
          </w:tcPr>
          <w:p w14:paraId="6B080A24" w14:textId="7A052582" w:rsidR="001C024F" w:rsidRPr="000B4791" w:rsidRDefault="001C024F" w:rsidP="008E3A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 xml:space="preserve">"Údaj vyjadruje priemerný ročný počet pracovníkov, pracovníčok starších ako 54 rokov veku, ktorých mzdy sú plne alebo čiastočne refundované v rámci daného projektu a prepočítaný na ekvivalent plného pracovného úväzku (FTE). Údaj zachytáva jednak osoby, ktoré sa podieľajú na riadení a implementácii projektu (napr. projektový manažér, manažérka, účtovníčka, účtovník a pod.) ako aj osoby, ktoré vykonávajú odbornú prácu (napr. terénni sociálni pracovníci, terénne sociálne </w:t>
            </w:r>
            <w:r w:rsidRPr="000B4791">
              <w:rPr>
                <w:rFonts w:asciiTheme="minorHAnsi" w:hAnsiTheme="minorHAnsi" w:cstheme="minorHAnsi"/>
                <w:szCs w:val="19"/>
                <w:lang w:val="sk-SK"/>
              </w:rPr>
              <w:lastRenderedPageBreak/>
              <w:t>pracovníčky a pod.). Započítavajú sa osoby, ktoré sú v pracovnom, alebo inom obdobnom pracovno-právnom pomere, SZČO, osoby v slobodnom povolaní. Nezapočítavajú sa osoby, ktoré nevykonávajú kontinuálnu prácu pre projekt alebo v rámci projektu (napr. ad hoc lektori, lektorky, školitelia, školiteľky), osoby v mimopracovnom pomere, ani osoby vykonávajúce prácu na základe obchodno-právneho vzťahu (napr. konatelia, konateľky firiem, mandátne zmluvy a pod.).</w:t>
            </w:r>
          </w:p>
        </w:tc>
        <w:tc>
          <w:tcPr>
            <w:tcW w:w="850" w:type="dxa"/>
          </w:tcPr>
          <w:p w14:paraId="2E7A0569" w14:textId="4464806C" w:rsidR="001C024F" w:rsidRPr="000B4791"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szCs w:val="19"/>
                <w:lang w:val="sk-SK"/>
              </w:rPr>
              <w:lastRenderedPageBreak/>
              <w:t>FTE</w:t>
            </w:r>
          </w:p>
        </w:tc>
        <w:tc>
          <w:tcPr>
            <w:tcW w:w="851" w:type="dxa"/>
          </w:tcPr>
          <w:p w14:paraId="1A2E4A10" w14:textId="6EE03B48"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K</w:t>
            </w:r>
          </w:p>
        </w:tc>
        <w:tc>
          <w:tcPr>
            <w:tcW w:w="1417" w:type="dxa"/>
          </w:tcPr>
          <w:p w14:paraId="7CDC1523" w14:textId="5C1C3636"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RN</w:t>
            </w:r>
          </w:p>
        </w:tc>
      </w:tr>
      <w:tr w:rsidR="001C024F" w:rsidRPr="001C024F" w14:paraId="67FC68CB" w14:textId="77777777" w:rsidTr="000B4791">
        <w:trPr>
          <w:trHeight w:val="414"/>
        </w:trPr>
        <w:tc>
          <w:tcPr>
            <w:cnfStyle w:val="001000000000" w:firstRow="0" w:lastRow="0" w:firstColumn="1" w:lastColumn="0" w:oddVBand="0" w:evenVBand="0" w:oddHBand="0" w:evenHBand="0" w:firstRowFirstColumn="0" w:firstRowLastColumn="0" w:lastRowFirstColumn="0" w:lastRowLastColumn="0"/>
            <w:tcW w:w="756" w:type="dxa"/>
          </w:tcPr>
          <w:p w14:paraId="336AAE5F" w14:textId="19723BAF" w:rsidR="001C024F" w:rsidRPr="000B4791" w:rsidRDefault="001C024F" w:rsidP="008E3A29">
            <w:pPr>
              <w:rPr>
                <w:rFonts w:asciiTheme="minorHAnsi" w:hAnsiTheme="minorHAnsi" w:cstheme="minorHAnsi"/>
                <w:szCs w:val="19"/>
                <w:lang w:val="sk-SK"/>
              </w:rPr>
            </w:pPr>
            <w:r w:rsidRPr="000B4791">
              <w:rPr>
                <w:rFonts w:asciiTheme="minorHAnsi" w:hAnsiTheme="minorHAnsi" w:cstheme="minorHAnsi"/>
                <w:color w:val="000000"/>
                <w:szCs w:val="19"/>
                <w:lang w:val="sk-SK"/>
              </w:rPr>
              <w:lastRenderedPageBreak/>
              <w:t>D0257</w:t>
            </w:r>
          </w:p>
        </w:tc>
        <w:tc>
          <w:tcPr>
            <w:tcW w:w="3214" w:type="dxa"/>
          </w:tcPr>
          <w:p w14:paraId="1EB034C0" w14:textId="4E6874B3" w:rsidR="001C024F" w:rsidRPr="000B4791" w:rsidRDefault="001C024F" w:rsidP="008E3A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color w:val="000000"/>
                <w:szCs w:val="19"/>
                <w:lang w:val="sk-SK"/>
              </w:rPr>
              <w:t>Počet pracovníkov, pracovníčok patriacich k etnickej, národnostnej, rasovej menšine refundovaných z projektu mimo technickej pomoci OP/OP TP</w:t>
            </w:r>
          </w:p>
        </w:tc>
        <w:tc>
          <w:tcPr>
            <w:tcW w:w="7088" w:type="dxa"/>
          </w:tcPr>
          <w:p w14:paraId="68E4731A" w14:textId="1851E5D9" w:rsidR="001C024F" w:rsidRPr="000B4791" w:rsidRDefault="001C024F" w:rsidP="008E3A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color w:val="000000"/>
                <w:szCs w:val="19"/>
                <w:lang w:val="sk-SK"/>
              </w:rPr>
              <w:t>Údaj vyjadruje priemerný ročný počet pracovníkov, pracovníčok,  ktorí sa hlásia k etnickej, národnostnej, rasovej menšine, ktorých mzdy sú plne, alebo čiastočne refundované v rámci daného projektu a prepočítaný na ekvivalent plného pracovného úväzku (FTE). Údaj zachytáva jednak osoby, ktoré sa podieľajú na riadení a implementácii projektu (napr. projektový manažér, manažérka, účtovník, účtovníčka a pod.) ako aj osoby, ktoré vykonávajú odbornú prácu (napr. terénni sociálni pracovníci, terénne sociálne pracovníčky a pod.). Započítavajú sa osoby, ktoré sú v pracovnom, alebo inom obdobnom pracovno-právnom pomere, SZČO, osoby v slobodnom povolaní. Nezapočítavajú sa osoby, ktoré nevykonávajú kontinuálnu prácu pre projekt alebo v rámci projektu (napr. ad hoc lektori, lektorky, školitelia, školiteľky), osoby v mimopracovnom pomere ani osoby vykonávajúce prácu na základe obchodno-právneho vzťahu (napr. konatelia, konateľky firiem, mandátne zmluvy a pod.).</w:t>
            </w:r>
            <w:r w:rsidRPr="000B4791">
              <w:rPr>
                <w:rFonts w:asciiTheme="minorHAnsi" w:hAnsiTheme="minorHAnsi" w:cstheme="minorHAnsi"/>
                <w:color w:val="000000"/>
                <w:szCs w:val="19"/>
                <w:lang w:val="sk-SK"/>
              </w:rPr>
              <w:br/>
              <w:t xml:space="preserve">Príslušnosť k etnickej, národnostnej alebo rasovej menšine osoba preukazuje prostredníctvom formálne zaznamenanej </w:t>
            </w:r>
            <w:proofErr w:type="spellStart"/>
            <w:r w:rsidRPr="000B4791">
              <w:rPr>
                <w:rFonts w:asciiTheme="minorHAnsi" w:hAnsiTheme="minorHAnsi" w:cstheme="minorHAnsi"/>
                <w:color w:val="000000"/>
                <w:szCs w:val="19"/>
                <w:lang w:val="sk-SK"/>
              </w:rPr>
              <w:t>sebadeklarácie</w:t>
            </w:r>
            <w:proofErr w:type="spellEnd"/>
            <w:r w:rsidRPr="000B4791">
              <w:rPr>
                <w:rFonts w:asciiTheme="minorHAnsi" w:hAnsiTheme="minorHAnsi" w:cstheme="minorHAnsi"/>
                <w:color w:val="000000"/>
                <w:szCs w:val="19"/>
                <w:lang w:val="sk-SK"/>
              </w:rPr>
              <w:t>.</w:t>
            </w:r>
          </w:p>
        </w:tc>
        <w:tc>
          <w:tcPr>
            <w:tcW w:w="850" w:type="dxa"/>
          </w:tcPr>
          <w:p w14:paraId="1F20A5FB" w14:textId="18EB821D" w:rsidR="001C024F" w:rsidRPr="000B4791"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color w:val="000000"/>
                <w:szCs w:val="19"/>
                <w:lang w:val="sk-SK"/>
              </w:rPr>
              <w:t xml:space="preserve">FTE </w:t>
            </w:r>
          </w:p>
        </w:tc>
        <w:tc>
          <w:tcPr>
            <w:tcW w:w="851" w:type="dxa"/>
          </w:tcPr>
          <w:p w14:paraId="428C597D" w14:textId="2B4F2C2C"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K</w:t>
            </w:r>
          </w:p>
        </w:tc>
        <w:tc>
          <w:tcPr>
            <w:tcW w:w="1417" w:type="dxa"/>
          </w:tcPr>
          <w:p w14:paraId="1D51D8F1" w14:textId="41589DD8"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RN</w:t>
            </w:r>
          </w:p>
        </w:tc>
      </w:tr>
      <w:tr w:rsidR="001C024F" w:rsidRPr="001C024F" w14:paraId="541E2256" w14:textId="77777777" w:rsidTr="000B4791">
        <w:trPr>
          <w:trHeight w:val="414"/>
        </w:trPr>
        <w:tc>
          <w:tcPr>
            <w:cnfStyle w:val="001000000000" w:firstRow="0" w:lastRow="0" w:firstColumn="1" w:lastColumn="0" w:oddVBand="0" w:evenVBand="0" w:oddHBand="0" w:evenHBand="0" w:firstRowFirstColumn="0" w:firstRowLastColumn="0" w:lastRowFirstColumn="0" w:lastRowLastColumn="0"/>
            <w:tcW w:w="756" w:type="dxa"/>
          </w:tcPr>
          <w:p w14:paraId="683B93A5" w14:textId="2A960E55" w:rsidR="001C024F" w:rsidRPr="000B4791" w:rsidRDefault="001C024F" w:rsidP="008E3A29">
            <w:pPr>
              <w:rPr>
                <w:rFonts w:asciiTheme="minorHAnsi" w:hAnsiTheme="minorHAnsi" w:cstheme="minorHAnsi"/>
                <w:color w:val="000000"/>
                <w:szCs w:val="19"/>
                <w:lang w:val="sk-SK"/>
              </w:rPr>
            </w:pPr>
            <w:r w:rsidRPr="000B4791">
              <w:rPr>
                <w:rFonts w:asciiTheme="minorHAnsi" w:hAnsiTheme="minorHAnsi" w:cstheme="minorHAnsi"/>
                <w:color w:val="000000"/>
                <w:szCs w:val="19"/>
                <w:lang w:val="sk-SK"/>
              </w:rPr>
              <w:t>D0258</w:t>
            </w:r>
          </w:p>
        </w:tc>
        <w:tc>
          <w:tcPr>
            <w:tcW w:w="3214" w:type="dxa"/>
          </w:tcPr>
          <w:p w14:paraId="509C0F76" w14:textId="59B0A406" w:rsidR="001C024F" w:rsidRPr="000B4791" w:rsidRDefault="001C024F" w:rsidP="008E3A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color w:val="000000"/>
                <w:szCs w:val="19"/>
                <w:lang w:val="sk-SK"/>
              </w:rPr>
              <w:t xml:space="preserve">Počet pracovníkov, pracovníčok, ktorí boli pred zapojením osobami dlhodobo nezamestnanými, refundovaných z projektu mimo technickej pomoci OP/OP TP </w:t>
            </w:r>
          </w:p>
        </w:tc>
        <w:tc>
          <w:tcPr>
            <w:tcW w:w="7088" w:type="dxa"/>
          </w:tcPr>
          <w:p w14:paraId="0E09F8A3" w14:textId="68916F84" w:rsidR="001C024F" w:rsidRPr="000B4791" w:rsidRDefault="001C024F" w:rsidP="008E3A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color w:val="000000"/>
                <w:szCs w:val="19"/>
                <w:lang w:val="sk-SK"/>
              </w:rPr>
              <w:t>Údaj vyjadruje priemerný ročný počet pracovníkov, pracovníčok, ktorí boli pred zapojením osobami dlhodobo nezamestnanými, ktorých mzdy sú plne alebo čiastočne refundované v rámci daného projektu a prepočítaný na ekvivalent plného pracovného úväzku (FTE). Údaj zachytáva jednak osoby, ktoré sa podieľajú na riadení a implementácii projektu (napr. projektový manažér, manažérka, účtovníčka, účtovník a pod.), ako aj osoby, ktoré vykonávajú odbornú prácu (napr. terénni sociálni pracovníci, terénne sociálne pracovníčky a pod.).  Započítavajú sa osoby, ktoré sú v pracovnom alebo inom obdobnom pracovno-právnom pomere, SZČO, osoby v slobodnom povolaní. Nezapočítavajú sa osoby, ktoré nevykonávajú kontinuálnu prácu pre projekt alebo v rámci projektu (napr. ad hoc lektori, lektorky, školitelia, školiteľky), osoby v mimopracovnom pomere ani osoby vykonávajúce prácu na základe obchodno-právneho vzťahu (napr. konatelia, konateľky firiem, mandátne zmluvy a pod.).</w:t>
            </w:r>
            <w:r w:rsidRPr="000B4791">
              <w:rPr>
                <w:rFonts w:asciiTheme="minorHAnsi" w:hAnsiTheme="minorHAnsi" w:cstheme="minorHAnsi"/>
                <w:color w:val="000000"/>
                <w:szCs w:val="19"/>
                <w:lang w:val="sk-SK"/>
              </w:rPr>
              <w:br/>
              <w:t>Dlhodobo nezamestnaná osoba je osoba vedená v evidencii uchádzačov o zamestnanie najmenej 12 po sebe nasledujúcich mesiacov; v prípade osoby mladšej ako 25 rokov najmenej 6 po sebe nasledujúcich mesiacov (platí pre ESF/IZM); osoba vedená v evidencii uchádzačov o zamestnanie najmenej 12 po sebe nasledujúcich mesiacov (platí pre EFRR/KF). Dlhodobá nezamestnanosť sa preukazuje dokladom z úradu práce, sociálnych vecí a rodiny.</w:t>
            </w:r>
          </w:p>
        </w:tc>
        <w:tc>
          <w:tcPr>
            <w:tcW w:w="850" w:type="dxa"/>
          </w:tcPr>
          <w:p w14:paraId="2F9445BB" w14:textId="2E700607" w:rsidR="001C024F" w:rsidRPr="000B4791"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color w:val="000000"/>
                <w:szCs w:val="19"/>
                <w:lang w:val="sk-SK"/>
              </w:rPr>
              <w:t xml:space="preserve">FTE </w:t>
            </w:r>
          </w:p>
        </w:tc>
        <w:tc>
          <w:tcPr>
            <w:tcW w:w="851" w:type="dxa"/>
          </w:tcPr>
          <w:p w14:paraId="6643D978" w14:textId="175E66EF"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K</w:t>
            </w:r>
          </w:p>
        </w:tc>
        <w:tc>
          <w:tcPr>
            <w:tcW w:w="1417" w:type="dxa"/>
          </w:tcPr>
          <w:p w14:paraId="53FAB5D2" w14:textId="7FAC3457"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RN</w:t>
            </w:r>
          </w:p>
        </w:tc>
      </w:tr>
      <w:tr w:rsidR="001C024F" w:rsidRPr="001C024F" w14:paraId="32F0EED5" w14:textId="77777777" w:rsidTr="000B4791">
        <w:trPr>
          <w:trHeight w:val="414"/>
        </w:trPr>
        <w:tc>
          <w:tcPr>
            <w:cnfStyle w:val="001000000000" w:firstRow="0" w:lastRow="0" w:firstColumn="1" w:lastColumn="0" w:oddVBand="0" w:evenVBand="0" w:oddHBand="0" w:evenHBand="0" w:firstRowFirstColumn="0" w:firstRowLastColumn="0" w:lastRowFirstColumn="0" w:lastRowLastColumn="0"/>
            <w:tcW w:w="756" w:type="dxa"/>
          </w:tcPr>
          <w:p w14:paraId="7C85AD42" w14:textId="070BE70A" w:rsidR="001C024F" w:rsidRPr="000B4791" w:rsidRDefault="001C024F" w:rsidP="008E3A29">
            <w:pPr>
              <w:rPr>
                <w:rFonts w:asciiTheme="minorHAnsi" w:hAnsiTheme="minorHAnsi" w:cstheme="minorHAnsi"/>
                <w:color w:val="000000"/>
                <w:szCs w:val="19"/>
                <w:lang w:val="sk-SK"/>
              </w:rPr>
            </w:pPr>
            <w:r w:rsidRPr="000B4791">
              <w:rPr>
                <w:rFonts w:asciiTheme="minorHAnsi" w:hAnsiTheme="minorHAnsi" w:cstheme="minorHAnsi"/>
                <w:szCs w:val="19"/>
                <w:lang w:val="sk-SK"/>
              </w:rPr>
              <w:t>D0259</w:t>
            </w:r>
          </w:p>
        </w:tc>
        <w:tc>
          <w:tcPr>
            <w:tcW w:w="3214" w:type="dxa"/>
          </w:tcPr>
          <w:p w14:paraId="2F54C5CC" w14:textId="6EAB28E5" w:rsidR="001C024F" w:rsidRPr="000B4791" w:rsidRDefault="001C024F" w:rsidP="008E3A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szCs w:val="19"/>
                <w:lang w:val="sk-SK"/>
              </w:rPr>
              <w:t xml:space="preserve">Počet pracovníkov, pracovníčok – príslušníkov, príslušníčok tretích krajín, refundovaných z projektu mimo technickej pomoci OP/OP TP </w:t>
            </w:r>
          </w:p>
        </w:tc>
        <w:tc>
          <w:tcPr>
            <w:tcW w:w="7088" w:type="dxa"/>
          </w:tcPr>
          <w:p w14:paraId="6234F082" w14:textId="374CD739" w:rsidR="001C024F" w:rsidRPr="000B4791" w:rsidRDefault="001C024F" w:rsidP="008E3A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szCs w:val="19"/>
                <w:lang w:val="sk-SK"/>
              </w:rPr>
              <w:t xml:space="preserve">"Údaj vyjadruje priemerný ročný počet pracovníkov, pracovníčok – príslušníkov, príslušníčok tretích krajín, ktorých mzdy sú plne, alebo čiastočne refundované v rámci daného projektu a prepočítaný na ekvivalent plného pracovného úväzku (FTE). Údaj zachytáva jednak osoby, ktoré sa podieľajú na riadení a implementácii projektu (napr. projektový manažér, manažérka, účtovníčka, účtovník a pod.) ako aj osoby, ktoré vykonávajú odbornú prácu (napr. terénni sociálni pracovníci, terénne sociálne pracovníčky a pod.). Započítavajú sa osoby, ktoré sú v pracovnom, alebo inom obdobnom pracovno-právnom pomere, SZČO, osoby v slobodnom povolaní. Nezapočítavajú sa osoby, ktoré nevykonávajú kontinuálnu prácu pre projekt alebo v rámci projektu (napr. ad hoc lektori, lektorky, školitelia, školiteľky), osoby v mimopracovnom pomere ani osoby vykonávajúce prácu na základe obchodno-právneho vzťahu (napr. konatelia, konateľky firiem, mandátne zmluvy a pod.). </w:t>
            </w:r>
          </w:p>
        </w:tc>
        <w:tc>
          <w:tcPr>
            <w:tcW w:w="850" w:type="dxa"/>
          </w:tcPr>
          <w:p w14:paraId="23FB9D6B" w14:textId="0FA9AFC0" w:rsidR="001C024F" w:rsidRPr="000B4791"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szCs w:val="19"/>
                <w:lang w:val="sk-SK"/>
              </w:rPr>
              <w:t>FTE</w:t>
            </w:r>
          </w:p>
        </w:tc>
        <w:tc>
          <w:tcPr>
            <w:tcW w:w="851" w:type="dxa"/>
          </w:tcPr>
          <w:p w14:paraId="06D2E4D2" w14:textId="1B9F953A"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K</w:t>
            </w:r>
          </w:p>
        </w:tc>
        <w:tc>
          <w:tcPr>
            <w:tcW w:w="1417" w:type="dxa"/>
          </w:tcPr>
          <w:p w14:paraId="63A102AF" w14:textId="0C60FBBF"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RN</w:t>
            </w:r>
          </w:p>
        </w:tc>
      </w:tr>
      <w:tr w:rsidR="001C024F" w:rsidRPr="001C024F" w14:paraId="5F31D756" w14:textId="77777777" w:rsidTr="000B4791">
        <w:trPr>
          <w:trHeight w:val="414"/>
        </w:trPr>
        <w:tc>
          <w:tcPr>
            <w:cnfStyle w:val="001000000000" w:firstRow="0" w:lastRow="0" w:firstColumn="1" w:lastColumn="0" w:oddVBand="0" w:evenVBand="0" w:oddHBand="0" w:evenHBand="0" w:firstRowFirstColumn="0" w:firstRowLastColumn="0" w:lastRowFirstColumn="0" w:lastRowLastColumn="0"/>
            <w:tcW w:w="756" w:type="dxa"/>
          </w:tcPr>
          <w:p w14:paraId="39AD4A91" w14:textId="35068A40" w:rsidR="001C024F" w:rsidRPr="000B4791" w:rsidRDefault="001C024F" w:rsidP="008E3A29">
            <w:pPr>
              <w:rPr>
                <w:rFonts w:asciiTheme="minorHAnsi" w:hAnsiTheme="minorHAnsi" w:cstheme="minorHAnsi"/>
                <w:color w:val="000000"/>
                <w:szCs w:val="19"/>
                <w:lang w:val="sk-SK"/>
              </w:rPr>
            </w:pPr>
            <w:r w:rsidRPr="000B4791">
              <w:rPr>
                <w:rFonts w:asciiTheme="minorHAnsi" w:hAnsiTheme="minorHAnsi" w:cstheme="minorHAnsi"/>
                <w:color w:val="000000"/>
                <w:szCs w:val="19"/>
                <w:lang w:val="sk-SK"/>
              </w:rPr>
              <w:t>D0260</w:t>
            </w:r>
          </w:p>
        </w:tc>
        <w:tc>
          <w:tcPr>
            <w:tcW w:w="3214" w:type="dxa"/>
          </w:tcPr>
          <w:p w14:paraId="48127803" w14:textId="56F2841A" w:rsidR="001C024F" w:rsidRPr="000B4791" w:rsidRDefault="001C024F" w:rsidP="008E3A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color w:val="000000"/>
                <w:szCs w:val="19"/>
                <w:lang w:val="sk-SK"/>
              </w:rPr>
              <w:t>Miera zabezpečenia bezbariérového prístupu osôb so zdravotným postihnutím k výsledkom projektu</w:t>
            </w:r>
          </w:p>
        </w:tc>
        <w:tc>
          <w:tcPr>
            <w:tcW w:w="7088" w:type="dxa"/>
          </w:tcPr>
          <w:p w14:paraId="0792F50B" w14:textId="6D505434" w:rsidR="001C024F" w:rsidRPr="000B4791" w:rsidRDefault="001C024F" w:rsidP="008E3A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color w:val="000000"/>
                <w:szCs w:val="19"/>
                <w:lang w:val="sk-SK"/>
              </w:rPr>
              <w:t>Údaj vyjadruje mieru prístupnosti fyzického prostredia pre osoby so zdravotným postihnutím s najväčšou možnou nezávislosťou primeranými a účinnými opatreniami (napr. formou stavebných úprav, umiestnením asistenčného zariadenia, pomôcky alebo podpornej technológie, príp. inými riešeniami umožňujúcimi prístup osobám so zdravotným postihnutím). Uvedené opatrenia sa vzťahujú na fyzické prostredie dostupné verejnosti. Výslednou hodnotou musí byť na základe legislatívy Slovenskej republiky a požiadaviek EÚ 100 %, teda zabezpečenie bezbariérovosti v plnej miere. Metóda výpočtu: Hodnota údaju sa stanovuje ako podiel počtu odstránených bariér k počtu prekážok brániacim prístupu osôb so zdravotným postihnutím k výsledkom projektu, ktoré existovali v rámci predmetnej stavby v deň začatia realizácie projektu, násobený číslom 100.</w:t>
            </w:r>
            <w:r w:rsidRPr="000B4791">
              <w:rPr>
                <w:rFonts w:asciiTheme="minorHAnsi" w:hAnsiTheme="minorHAnsi" w:cstheme="minorHAnsi"/>
                <w:color w:val="000000"/>
                <w:szCs w:val="19"/>
                <w:lang w:val="sk-SK"/>
              </w:rPr>
              <w:br/>
              <w:t xml:space="preserve">Prekážkou brániacou prístupu osôb so zdravotným postihnutím k výsledkom projektu je každé stavebnotechnické </w:t>
            </w:r>
            <w:proofErr w:type="spellStart"/>
            <w:r w:rsidRPr="000B4791">
              <w:rPr>
                <w:rFonts w:asciiTheme="minorHAnsi" w:hAnsiTheme="minorHAnsi" w:cstheme="minorHAnsi"/>
                <w:color w:val="000000"/>
                <w:szCs w:val="19"/>
                <w:lang w:val="sk-SK"/>
              </w:rPr>
              <w:t>adispozično-prevádzkové</w:t>
            </w:r>
            <w:proofErr w:type="spellEnd"/>
            <w:r w:rsidRPr="000B4791">
              <w:rPr>
                <w:rFonts w:asciiTheme="minorHAnsi" w:hAnsiTheme="minorHAnsi" w:cstheme="minorHAnsi"/>
                <w:color w:val="000000"/>
                <w:szCs w:val="19"/>
                <w:lang w:val="sk-SK"/>
              </w:rPr>
              <w:t xml:space="preserve"> riešenie, ktoré nespĺňa technické požiadavky podľa prílohy „Všeobecné technické požiadavky zabezpečujúce užívanie na stavby užívané osobami s obmedzenou schopnosťou pohybu a orientácie“ k vyhláške Ministerstva životného prostredia SR č. 532/2002 Z. z., ktorou sa ustanovujú podrobnosti o všeobecných technických požiadavkách na výstavbu a</w:t>
            </w:r>
            <w:r w:rsidR="007670D1">
              <w:rPr>
                <w:rFonts w:asciiTheme="minorHAnsi" w:hAnsiTheme="minorHAnsi" w:cstheme="minorHAnsi"/>
                <w:color w:val="000000"/>
                <w:szCs w:val="19"/>
                <w:lang w:val="sk-SK"/>
              </w:rPr>
              <w:t xml:space="preserve"> v</w:t>
            </w:r>
            <w:r w:rsidRPr="000B4791">
              <w:rPr>
                <w:rFonts w:asciiTheme="minorHAnsi" w:hAnsiTheme="minorHAnsi" w:cstheme="minorHAnsi"/>
                <w:color w:val="000000"/>
                <w:szCs w:val="19"/>
                <w:lang w:val="sk-SK"/>
              </w:rPr>
              <w:t>o všeobecných technických požiadavkách na stavby užívané osobami s obmedzenou schopnosťou pohybu a orientácie. Existujúce bariéry identifikuje odborník (architekt) v projektovej dokumentácii podľa parametrov, ktoré sú špecifikované najmä vo vyhláške Ministerstva životného prostredia SR č. 532/2002 Z. z., ktorou sa ustanovujú podrobnosti o všeobecných technických požiadavkách na výstavbu a o všeobecných technických požiadavkách na stavby užívané osobami s obmedzenou schopnosťou pohybu a orientácie. V projektovej dokumentácii na rekonštrukciu sa uvádzajú všetky úpravy, ktoré sa v objekte vykonávajú, vrátane odstránenia prekážok.</w:t>
            </w:r>
          </w:p>
        </w:tc>
        <w:tc>
          <w:tcPr>
            <w:tcW w:w="850" w:type="dxa"/>
          </w:tcPr>
          <w:p w14:paraId="2BCF5454" w14:textId="3CC186FC" w:rsidR="001C024F" w:rsidRPr="000B4791"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color w:val="000000"/>
                <w:szCs w:val="19"/>
                <w:lang w:val="sk-SK"/>
              </w:rPr>
              <w:t>%</w:t>
            </w:r>
          </w:p>
        </w:tc>
        <w:tc>
          <w:tcPr>
            <w:tcW w:w="851" w:type="dxa"/>
          </w:tcPr>
          <w:p w14:paraId="4BE2F03C" w14:textId="542C809A"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K</w:t>
            </w:r>
          </w:p>
        </w:tc>
        <w:tc>
          <w:tcPr>
            <w:tcW w:w="1417" w:type="dxa"/>
          </w:tcPr>
          <w:p w14:paraId="5C26FFD8" w14:textId="7FA697E3"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RN</w:t>
            </w:r>
          </w:p>
        </w:tc>
      </w:tr>
      <w:tr w:rsidR="001C024F" w:rsidRPr="001C024F" w14:paraId="495D789B" w14:textId="77777777" w:rsidTr="000B4791">
        <w:trPr>
          <w:trHeight w:val="414"/>
        </w:trPr>
        <w:tc>
          <w:tcPr>
            <w:cnfStyle w:val="001000000000" w:firstRow="0" w:lastRow="0" w:firstColumn="1" w:lastColumn="0" w:oddVBand="0" w:evenVBand="0" w:oddHBand="0" w:evenHBand="0" w:firstRowFirstColumn="0" w:firstRowLastColumn="0" w:lastRowFirstColumn="0" w:lastRowLastColumn="0"/>
            <w:tcW w:w="756" w:type="dxa"/>
          </w:tcPr>
          <w:p w14:paraId="2E5D1094" w14:textId="523EE80F" w:rsidR="001C024F" w:rsidRPr="000B4791" w:rsidRDefault="001C024F" w:rsidP="008E3A29">
            <w:pPr>
              <w:rPr>
                <w:rFonts w:asciiTheme="minorHAnsi" w:hAnsiTheme="minorHAnsi" w:cstheme="minorHAnsi"/>
                <w:color w:val="000000"/>
                <w:szCs w:val="19"/>
                <w:lang w:val="sk-SK"/>
              </w:rPr>
            </w:pPr>
            <w:r w:rsidRPr="000B4791">
              <w:rPr>
                <w:rFonts w:asciiTheme="minorHAnsi" w:hAnsiTheme="minorHAnsi" w:cstheme="minorHAnsi"/>
                <w:color w:val="000000"/>
                <w:szCs w:val="19"/>
                <w:lang w:val="sk-SK"/>
              </w:rPr>
              <w:t>D0261</w:t>
            </w:r>
          </w:p>
        </w:tc>
        <w:tc>
          <w:tcPr>
            <w:tcW w:w="3214" w:type="dxa"/>
          </w:tcPr>
          <w:p w14:paraId="4351C2B3" w14:textId="52595C6B" w:rsidR="001C024F" w:rsidRPr="000B4791" w:rsidRDefault="001C024F" w:rsidP="008E3A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color w:val="000000"/>
                <w:szCs w:val="19"/>
                <w:lang w:val="sk-SK"/>
              </w:rPr>
              <w:t xml:space="preserve">Mzda mužov refundovaná z projektu (priemer) </w:t>
            </w:r>
          </w:p>
        </w:tc>
        <w:tc>
          <w:tcPr>
            <w:tcW w:w="7088" w:type="dxa"/>
          </w:tcPr>
          <w:p w14:paraId="32A72B10" w14:textId="493B4DF6" w:rsidR="001C024F" w:rsidRPr="000B4791" w:rsidRDefault="001C024F" w:rsidP="008E3A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color w:val="000000"/>
                <w:szCs w:val="19"/>
                <w:lang w:val="sk-SK"/>
              </w:rPr>
              <w:t>Údaj vyjadruje priemernú hrubú mesačnú mzdu mužov refundovanú z projektu. Do údaju sa nezahŕňa mzda osôb, s ktorými bola uzavretá niektorá z dohôd o prácach vykonávanej mimo pracovného pomer, mzda učňov a študentov na prevádzkovej praxi, príjem súkromných podnikateľov (resp. ich spoločníkov), ktorí nemajú uzavretú pracovnú zmluvu v danej organizácii.</w:t>
            </w:r>
            <w:r w:rsidRPr="000B4791">
              <w:rPr>
                <w:rFonts w:asciiTheme="minorHAnsi" w:hAnsiTheme="minorHAnsi" w:cstheme="minorHAnsi"/>
                <w:color w:val="000000"/>
                <w:szCs w:val="19"/>
                <w:lang w:val="sk-SK"/>
              </w:rPr>
              <w:br/>
              <w:t>Metóda výpočtu na úrovni projektu: Podiel súčtu priemerných mesačných hrubých miezd za všetkých pracovníkov (priemerná mesačná hrubá mzda pracovníka sa vypočíta ako aritmetický priemer mesačných hrubých miezd za odpracované/refundované obdobie), ktorým mzda bola refundovaná počas projektu (čitateľ) a súčtu daných pracovníkov, prepočítaných na FTE (menovateľ).</w:t>
            </w:r>
          </w:p>
        </w:tc>
        <w:tc>
          <w:tcPr>
            <w:tcW w:w="850" w:type="dxa"/>
          </w:tcPr>
          <w:p w14:paraId="522BDD14" w14:textId="032AAF16" w:rsidR="001C024F" w:rsidRPr="000B4791"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color w:val="000000"/>
                <w:szCs w:val="19"/>
                <w:lang w:val="sk-SK"/>
              </w:rPr>
              <w:t>EUR</w:t>
            </w:r>
          </w:p>
        </w:tc>
        <w:tc>
          <w:tcPr>
            <w:tcW w:w="851" w:type="dxa"/>
          </w:tcPr>
          <w:p w14:paraId="77CD210D" w14:textId="4A4E6611"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K</w:t>
            </w:r>
          </w:p>
        </w:tc>
        <w:tc>
          <w:tcPr>
            <w:tcW w:w="1417" w:type="dxa"/>
          </w:tcPr>
          <w:p w14:paraId="1379F94B" w14:textId="351DE6F0"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RN</w:t>
            </w:r>
          </w:p>
        </w:tc>
      </w:tr>
      <w:tr w:rsidR="001C024F" w:rsidRPr="001C024F" w14:paraId="5D66697E" w14:textId="77777777" w:rsidTr="000B4791">
        <w:trPr>
          <w:trHeight w:val="414"/>
        </w:trPr>
        <w:tc>
          <w:tcPr>
            <w:cnfStyle w:val="001000000000" w:firstRow="0" w:lastRow="0" w:firstColumn="1" w:lastColumn="0" w:oddVBand="0" w:evenVBand="0" w:oddHBand="0" w:evenHBand="0" w:firstRowFirstColumn="0" w:firstRowLastColumn="0" w:lastRowFirstColumn="0" w:lastRowLastColumn="0"/>
            <w:tcW w:w="756" w:type="dxa"/>
          </w:tcPr>
          <w:p w14:paraId="00323F19" w14:textId="178B94DE" w:rsidR="001C024F" w:rsidRPr="000B4791" w:rsidRDefault="001C024F" w:rsidP="008E3A29">
            <w:pPr>
              <w:rPr>
                <w:rFonts w:asciiTheme="minorHAnsi" w:hAnsiTheme="minorHAnsi" w:cstheme="minorHAnsi"/>
                <w:color w:val="000000"/>
                <w:szCs w:val="19"/>
                <w:lang w:val="sk-SK"/>
              </w:rPr>
            </w:pPr>
            <w:r w:rsidRPr="000B4791">
              <w:rPr>
                <w:rFonts w:asciiTheme="minorHAnsi" w:hAnsiTheme="minorHAnsi" w:cstheme="minorHAnsi"/>
                <w:color w:val="000000"/>
                <w:szCs w:val="19"/>
                <w:lang w:val="sk-SK"/>
              </w:rPr>
              <w:t>D0262</w:t>
            </w:r>
          </w:p>
        </w:tc>
        <w:tc>
          <w:tcPr>
            <w:tcW w:w="3214" w:type="dxa"/>
          </w:tcPr>
          <w:p w14:paraId="22AB5B08" w14:textId="60DAD321" w:rsidR="001C024F" w:rsidRPr="000B4791" w:rsidRDefault="001C024F" w:rsidP="008E3A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color w:val="000000"/>
                <w:szCs w:val="19"/>
                <w:lang w:val="sk-SK"/>
              </w:rPr>
              <w:t xml:space="preserve">Mzda mužov refundovaná z projektu (medián) </w:t>
            </w:r>
          </w:p>
        </w:tc>
        <w:tc>
          <w:tcPr>
            <w:tcW w:w="7088" w:type="dxa"/>
          </w:tcPr>
          <w:p w14:paraId="22CFF72F" w14:textId="45E27899" w:rsidR="001C024F" w:rsidRPr="000B4791" w:rsidRDefault="001C024F" w:rsidP="008E3A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color w:val="000000"/>
                <w:szCs w:val="19"/>
                <w:lang w:val="sk-SK"/>
              </w:rPr>
              <w:t>Údaj vyjadruje medián (strednú hodnotu) priemerných mesačných miezd mužov, refundovanú z projektu. Do údaju sa nezahŕňa mzda osôb, s ktorými bola uzavretá niektorá z dohôd o prácach vykonávanej mimo pracovného pomeru, mzda učňov a študentov na prevádzkovej praxi, príjem súkromných podnikateľov (resp. ich spoločníkov), ktorí nemajú uzavretú pracovnú zmluvu v danej organizácii.</w:t>
            </w:r>
            <w:r w:rsidRPr="000B4791">
              <w:rPr>
                <w:rFonts w:asciiTheme="minorHAnsi" w:hAnsiTheme="minorHAnsi" w:cstheme="minorHAnsi"/>
                <w:color w:val="000000"/>
                <w:szCs w:val="19"/>
                <w:lang w:val="sk-SK"/>
              </w:rPr>
              <w:br/>
              <w:t xml:space="preserve">Metóda výpočtu na úrovni projektu: Medián priemerných mesačných hrubých miezd za všetkých  pracovníkov (priemerná mesačná hrubá mzda pracovníka sa vypočíta ako aritmetický priemer mesačných hrubých miezd za odpracované/refundované obdobie), ktorým mzda bola refundovaná počas projektu. </w:t>
            </w:r>
          </w:p>
        </w:tc>
        <w:tc>
          <w:tcPr>
            <w:tcW w:w="850" w:type="dxa"/>
          </w:tcPr>
          <w:p w14:paraId="1F4A8D8F" w14:textId="1C3956BB" w:rsidR="001C024F" w:rsidRPr="000B4791"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color w:val="000000"/>
                <w:szCs w:val="19"/>
                <w:lang w:val="sk-SK"/>
              </w:rPr>
              <w:t>EUR</w:t>
            </w:r>
          </w:p>
        </w:tc>
        <w:tc>
          <w:tcPr>
            <w:tcW w:w="851" w:type="dxa"/>
          </w:tcPr>
          <w:p w14:paraId="0A25655E" w14:textId="3CAE7703"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K</w:t>
            </w:r>
          </w:p>
        </w:tc>
        <w:tc>
          <w:tcPr>
            <w:tcW w:w="1417" w:type="dxa"/>
          </w:tcPr>
          <w:p w14:paraId="57AE8663" w14:textId="5731483F"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RN</w:t>
            </w:r>
          </w:p>
        </w:tc>
      </w:tr>
      <w:tr w:rsidR="001C024F" w:rsidRPr="001C024F" w14:paraId="4DB1E118" w14:textId="77777777" w:rsidTr="000B4791">
        <w:trPr>
          <w:trHeight w:val="414"/>
        </w:trPr>
        <w:tc>
          <w:tcPr>
            <w:cnfStyle w:val="001000000000" w:firstRow="0" w:lastRow="0" w:firstColumn="1" w:lastColumn="0" w:oddVBand="0" w:evenVBand="0" w:oddHBand="0" w:evenHBand="0" w:firstRowFirstColumn="0" w:firstRowLastColumn="0" w:lastRowFirstColumn="0" w:lastRowLastColumn="0"/>
            <w:tcW w:w="756" w:type="dxa"/>
          </w:tcPr>
          <w:p w14:paraId="4C437B14" w14:textId="00CDB1D4" w:rsidR="001C024F" w:rsidRPr="000B4791" w:rsidRDefault="001C024F" w:rsidP="008E3A29">
            <w:pPr>
              <w:rPr>
                <w:rFonts w:asciiTheme="minorHAnsi" w:hAnsiTheme="minorHAnsi" w:cstheme="minorHAnsi"/>
                <w:color w:val="000000"/>
                <w:szCs w:val="19"/>
                <w:lang w:val="sk-SK"/>
              </w:rPr>
            </w:pPr>
            <w:r w:rsidRPr="000B4791">
              <w:rPr>
                <w:rFonts w:asciiTheme="minorHAnsi" w:hAnsiTheme="minorHAnsi" w:cstheme="minorHAnsi"/>
                <w:szCs w:val="19"/>
                <w:lang w:val="sk-SK"/>
              </w:rPr>
              <w:t>D0263</w:t>
            </w:r>
          </w:p>
        </w:tc>
        <w:tc>
          <w:tcPr>
            <w:tcW w:w="3214" w:type="dxa"/>
          </w:tcPr>
          <w:p w14:paraId="53D58F4C" w14:textId="6E2BBD19" w:rsidR="001C024F" w:rsidRPr="000B4791" w:rsidRDefault="001C024F" w:rsidP="008E3A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szCs w:val="19"/>
                <w:lang w:val="sk-SK"/>
              </w:rPr>
              <w:t xml:space="preserve">Mzda žien refundovaná z projektu (priemer) </w:t>
            </w:r>
          </w:p>
        </w:tc>
        <w:tc>
          <w:tcPr>
            <w:tcW w:w="7088" w:type="dxa"/>
          </w:tcPr>
          <w:p w14:paraId="42E73911" w14:textId="1F0252EF" w:rsidR="001C024F" w:rsidRPr="000B4791" w:rsidRDefault="001C024F" w:rsidP="008E3A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szCs w:val="19"/>
                <w:lang w:val="sk-SK"/>
              </w:rPr>
              <w:t>"Údaj vyjadruje priemernú hrubú mesačnú mzdu žien refundovanú z projektu. Do údaju sa nezahŕňa mzda osôb, s ktorými bola uzavretá niektorá z dohôd o prácach vykonávanej mimo pracovného pomer, mzda učníc a študentiek na prevádzkovej praxi, príjem súkromných podnikateliek (resp. ich spoločníkov, spoločníčok), ktoré nemajú uzavretú pracovnú zmluvu v danej organizácii.</w:t>
            </w:r>
          </w:p>
        </w:tc>
        <w:tc>
          <w:tcPr>
            <w:tcW w:w="850" w:type="dxa"/>
          </w:tcPr>
          <w:p w14:paraId="3B850E94" w14:textId="37345A97" w:rsidR="001C024F" w:rsidRPr="000B4791"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szCs w:val="19"/>
                <w:lang w:val="sk-SK"/>
              </w:rPr>
              <w:t>D0263</w:t>
            </w:r>
          </w:p>
        </w:tc>
        <w:tc>
          <w:tcPr>
            <w:tcW w:w="851" w:type="dxa"/>
          </w:tcPr>
          <w:p w14:paraId="7A8D0F97" w14:textId="0C1889F5"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K</w:t>
            </w:r>
          </w:p>
        </w:tc>
        <w:tc>
          <w:tcPr>
            <w:tcW w:w="1417" w:type="dxa"/>
          </w:tcPr>
          <w:p w14:paraId="109C0D2B" w14:textId="18AD8888"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RN</w:t>
            </w:r>
          </w:p>
        </w:tc>
      </w:tr>
      <w:tr w:rsidR="001C024F" w:rsidRPr="001C024F" w14:paraId="3E96E97E" w14:textId="77777777" w:rsidTr="000B4791">
        <w:trPr>
          <w:trHeight w:val="414"/>
        </w:trPr>
        <w:tc>
          <w:tcPr>
            <w:cnfStyle w:val="001000000000" w:firstRow="0" w:lastRow="0" w:firstColumn="1" w:lastColumn="0" w:oddVBand="0" w:evenVBand="0" w:oddHBand="0" w:evenHBand="0" w:firstRowFirstColumn="0" w:firstRowLastColumn="0" w:lastRowFirstColumn="0" w:lastRowLastColumn="0"/>
            <w:tcW w:w="756" w:type="dxa"/>
          </w:tcPr>
          <w:p w14:paraId="65042161" w14:textId="6C27DD6B" w:rsidR="001C024F" w:rsidRPr="000B4791" w:rsidRDefault="001C024F" w:rsidP="008E3A29">
            <w:pPr>
              <w:rPr>
                <w:rFonts w:asciiTheme="minorHAnsi" w:hAnsiTheme="minorHAnsi" w:cstheme="minorHAnsi"/>
                <w:color w:val="000000"/>
                <w:szCs w:val="19"/>
                <w:lang w:val="sk-SK"/>
              </w:rPr>
            </w:pPr>
            <w:r w:rsidRPr="000B4791">
              <w:rPr>
                <w:rFonts w:asciiTheme="minorHAnsi" w:hAnsiTheme="minorHAnsi" w:cstheme="minorHAnsi"/>
                <w:color w:val="000000"/>
                <w:szCs w:val="19"/>
                <w:lang w:val="sk-SK"/>
              </w:rPr>
              <w:t>D0264</w:t>
            </w:r>
          </w:p>
        </w:tc>
        <w:tc>
          <w:tcPr>
            <w:tcW w:w="3214" w:type="dxa"/>
          </w:tcPr>
          <w:p w14:paraId="6A81720F" w14:textId="50665465" w:rsidR="001C024F" w:rsidRPr="000B4791" w:rsidRDefault="001C024F" w:rsidP="008E3A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color w:val="000000"/>
                <w:szCs w:val="19"/>
                <w:lang w:val="sk-SK"/>
              </w:rPr>
              <w:t xml:space="preserve">Mzda žien refundovaná z projektu (medián) </w:t>
            </w:r>
          </w:p>
        </w:tc>
        <w:tc>
          <w:tcPr>
            <w:tcW w:w="7088" w:type="dxa"/>
          </w:tcPr>
          <w:p w14:paraId="030191E7" w14:textId="00C09092" w:rsidR="001C024F" w:rsidRPr="000B4791" w:rsidRDefault="001C024F" w:rsidP="008E3A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color w:val="000000"/>
                <w:szCs w:val="19"/>
                <w:lang w:val="sk-SK"/>
              </w:rPr>
              <w:t xml:space="preserve">Údaj vyjadruje medián (strednú hodnotu) priemerných mesačných miezd žien, refundovanú z projektu. Do údaju sa nezahŕňa mzda osôb, s ktorými bola uzavretá niektorá z dohôd o prácach vykonávanej mimo pracovného pomeru, mzda učníc a študentiek na prevádzkovej praxi, príjem súkromných podnikateliek (resp. ich spoločníkov, spoločníčok), ktoré nemajú uzavretú pracovnú zmluvu v danej organizácii. </w:t>
            </w:r>
            <w:r w:rsidRPr="000B4791">
              <w:rPr>
                <w:rFonts w:asciiTheme="minorHAnsi" w:hAnsiTheme="minorHAnsi" w:cstheme="minorHAnsi"/>
                <w:color w:val="000000"/>
                <w:szCs w:val="19"/>
                <w:lang w:val="sk-SK"/>
              </w:rPr>
              <w:br/>
              <w:t xml:space="preserve">Metóda výpočtu na úrovni projektu: Medián priemerných mesačných hrubých miezd za všetky pracovníčky (priemerná mesačná hrubá mzda pracovníčky sa vypočíta ako aritmetický priemer mesačných hrubých miezd za odpracované/refundované obdobie), ktorým mzda bola refundovaná počas projektu. </w:t>
            </w:r>
          </w:p>
        </w:tc>
        <w:tc>
          <w:tcPr>
            <w:tcW w:w="850" w:type="dxa"/>
          </w:tcPr>
          <w:p w14:paraId="6E470655" w14:textId="7676D766" w:rsidR="001C024F" w:rsidRPr="000B4791"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color w:val="000000"/>
                <w:szCs w:val="19"/>
                <w:lang w:val="sk-SK"/>
              </w:rPr>
              <w:t>EUR</w:t>
            </w:r>
          </w:p>
        </w:tc>
        <w:tc>
          <w:tcPr>
            <w:tcW w:w="851" w:type="dxa"/>
          </w:tcPr>
          <w:p w14:paraId="35CAECA8" w14:textId="247123A5"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K</w:t>
            </w:r>
          </w:p>
        </w:tc>
        <w:tc>
          <w:tcPr>
            <w:tcW w:w="1417" w:type="dxa"/>
          </w:tcPr>
          <w:p w14:paraId="44E5CA83" w14:textId="545B959B"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RN</w:t>
            </w:r>
          </w:p>
        </w:tc>
      </w:tr>
      <w:tr w:rsidR="001C024F" w:rsidRPr="001C024F" w14:paraId="4A7A159D" w14:textId="77777777" w:rsidTr="000B4791">
        <w:trPr>
          <w:trHeight w:val="414"/>
        </w:trPr>
        <w:tc>
          <w:tcPr>
            <w:cnfStyle w:val="001000000000" w:firstRow="0" w:lastRow="0" w:firstColumn="1" w:lastColumn="0" w:oddVBand="0" w:evenVBand="0" w:oddHBand="0" w:evenHBand="0" w:firstRowFirstColumn="0" w:firstRowLastColumn="0" w:lastRowFirstColumn="0" w:lastRowLastColumn="0"/>
            <w:tcW w:w="756" w:type="dxa"/>
          </w:tcPr>
          <w:p w14:paraId="1D8FFB7C" w14:textId="48326442" w:rsidR="001C024F" w:rsidRPr="000B4791" w:rsidRDefault="001C024F" w:rsidP="008E3A29">
            <w:pPr>
              <w:rPr>
                <w:rFonts w:asciiTheme="minorHAnsi" w:hAnsiTheme="minorHAnsi" w:cstheme="minorHAnsi"/>
                <w:color w:val="000000"/>
                <w:szCs w:val="19"/>
                <w:lang w:val="sk-SK"/>
              </w:rPr>
            </w:pPr>
            <w:r w:rsidRPr="000B4791">
              <w:rPr>
                <w:rFonts w:asciiTheme="minorHAnsi" w:hAnsiTheme="minorHAnsi" w:cstheme="minorHAnsi"/>
                <w:color w:val="000000"/>
                <w:szCs w:val="19"/>
                <w:lang w:val="sk-SK"/>
              </w:rPr>
              <w:t>D0266</w:t>
            </w:r>
          </w:p>
        </w:tc>
        <w:tc>
          <w:tcPr>
            <w:tcW w:w="3214" w:type="dxa"/>
          </w:tcPr>
          <w:p w14:paraId="37AF74AD" w14:textId="503D151D" w:rsidR="001C024F" w:rsidRPr="000B4791" w:rsidRDefault="001C024F" w:rsidP="008E3A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color w:val="000000"/>
                <w:szCs w:val="19"/>
                <w:lang w:val="sk-SK"/>
              </w:rPr>
              <w:t xml:space="preserve">Podiel žien na riadiacich pozíciách projektu  </w:t>
            </w:r>
          </w:p>
        </w:tc>
        <w:tc>
          <w:tcPr>
            <w:tcW w:w="7088" w:type="dxa"/>
          </w:tcPr>
          <w:p w14:paraId="611BE644" w14:textId="525FCAE8" w:rsidR="001C024F" w:rsidRPr="000B4791" w:rsidRDefault="001C024F" w:rsidP="008E3A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color w:val="000000"/>
                <w:szCs w:val="19"/>
                <w:lang w:val="sk-SK"/>
              </w:rPr>
              <w:t>Údaj vyjadruje podiel žien na riadiacich pozíciách, zodpovedných za riadenie projektu, alebo časti projektu.</w:t>
            </w:r>
            <w:r w:rsidRPr="000B4791">
              <w:rPr>
                <w:rFonts w:asciiTheme="minorHAnsi" w:hAnsiTheme="minorHAnsi" w:cstheme="minorHAnsi"/>
                <w:color w:val="000000"/>
                <w:szCs w:val="19"/>
                <w:lang w:val="sk-SK"/>
              </w:rPr>
              <w:br/>
              <w:t>Za riadiacu pozíciu projektu sa považuje pozícia, z ktorej vyplývajú manažérske a koordinačné úlohy so zodpovednosťou za projekt ako celok, alebo jeho ucelenú čas (zväčša ide o pozície ako projektová manažérka, manažérka projektu, finančná manažérka, líniová manažérka, manažérka technického zabezpečenia projektu a pod.). Započítavajú sa riadiace pozície na projekte jednak za prijímateľa, ako aj partnerov projektu, avšak bez ohľadu na charakter pozície v danej organizácii (osoba, ktorá vykonáva manažérske a koordinačné úlohy v rámci riadenia projektu nemusí mať formálnu riadiacu, alebo vedúcu pozíciu v danej organizácii).</w:t>
            </w:r>
            <w:r w:rsidRPr="000B4791">
              <w:rPr>
                <w:rFonts w:asciiTheme="minorHAnsi" w:hAnsiTheme="minorHAnsi" w:cstheme="minorHAnsi"/>
                <w:color w:val="000000"/>
                <w:szCs w:val="19"/>
                <w:lang w:val="sk-SK"/>
              </w:rPr>
              <w:br/>
              <w:t xml:space="preserve">Metóda výpočtu: Podiel súčtu žien v riadiacich pozíciách projektu na celkovom počte osôb v riadiacich pozíciách projektu. Pokiaľ je jedna riadiaca pozícia obsadená 2 osobami na polovičný úväzok, do celkového počtu osôb v riadiacich pozíciách projektu sa započítava hodnota 2. </w:t>
            </w:r>
          </w:p>
        </w:tc>
        <w:tc>
          <w:tcPr>
            <w:tcW w:w="850" w:type="dxa"/>
          </w:tcPr>
          <w:p w14:paraId="065D9B3E" w14:textId="3FF80A29" w:rsidR="001C024F" w:rsidRPr="000B4791"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color w:val="000000"/>
                <w:szCs w:val="19"/>
                <w:lang w:val="sk-SK"/>
              </w:rPr>
              <w:t>%</w:t>
            </w:r>
          </w:p>
        </w:tc>
        <w:tc>
          <w:tcPr>
            <w:tcW w:w="851" w:type="dxa"/>
          </w:tcPr>
          <w:p w14:paraId="50195983" w14:textId="237127CA"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K</w:t>
            </w:r>
          </w:p>
        </w:tc>
        <w:tc>
          <w:tcPr>
            <w:tcW w:w="1417" w:type="dxa"/>
          </w:tcPr>
          <w:p w14:paraId="778BD512" w14:textId="58875118"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RN</w:t>
            </w:r>
          </w:p>
        </w:tc>
      </w:tr>
      <w:tr w:rsidR="001C024F" w:rsidRPr="001C024F" w14:paraId="4D448350" w14:textId="77777777" w:rsidTr="000B4791">
        <w:trPr>
          <w:trHeight w:val="414"/>
        </w:trPr>
        <w:tc>
          <w:tcPr>
            <w:cnfStyle w:val="001000000000" w:firstRow="0" w:lastRow="0" w:firstColumn="1" w:lastColumn="0" w:oddVBand="0" w:evenVBand="0" w:oddHBand="0" w:evenHBand="0" w:firstRowFirstColumn="0" w:firstRowLastColumn="0" w:lastRowFirstColumn="0" w:lastRowLastColumn="0"/>
            <w:tcW w:w="756" w:type="dxa"/>
          </w:tcPr>
          <w:p w14:paraId="720644A4" w14:textId="2CADED59" w:rsidR="001C024F" w:rsidRPr="000B4791" w:rsidRDefault="001C024F" w:rsidP="008E3A29">
            <w:pPr>
              <w:rPr>
                <w:rFonts w:asciiTheme="minorHAnsi" w:hAnsiTheme="minorHAnsi" w:cstheme="minorHAnsi"/>
                <w:color w:val="000000"/>
                <w:szCs w:val="19"/>
                <w:lang w:val="sk-SK"/>
              </w:rPr>
            </w:pPr>
            <w:r w:rsidRPr="000B4791">
              <w:rPr>
                <w:rFonts w:asciiTheme="minorHAnsi" w:hAnsiTheme="minorHAnsi" w:cstheme="minorHAnsi"/>
                <w:szCs w:val="19"/>
                <w:lang w:val="sk-SK"/>
              </w:rPr>
              <w:t>D0267</w:t>
            </w:r>
          </w:p>
        </w:tc>
        <w:tc>
          <w:tcPr>
            <w:tcW w:w="3214" w:type="dxa"/>
          </w:tcPr>
          <w:p w14:paraId="758448D4" w14:textId="2777461A" w:rsidR="001C024F" w:rsidRPr="000B4791" w:rsidRDefault="001C024F" w:rsidP="008E3A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szCs w:val="19"/>
                <w:lang w:val="sk-SK"/>
              </w:rPr>
              <w:t xml:space="preserve">Podiel žien na iných ako riadiacich pozíciách projektu </w:t>
            </w:r>
          </w:p>
        </w:tc>
        <w:tc>
          <w:tcPr>
            <w:tcW w:w="7088" w:type="dxa"/>
          </w:tcPr>
          <w:p w14:paraId="6EEAD397" w14:textId="25C913F6" w:rsidR="001C024F" w:rsidRPr="000B4791" w:rsidRDefault="001C024F" w:rsidP="008E3A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szCs w:val="19"/>
                <w:lang w:val="sk-SK"/>
              </w:rPr>
              <w:t>"Údaj vyjadruje podiel žien na iných než riadiacich, radových pozíciách projektu, ktoré nezodpovedajú za riadenie žiadnej časti projektu ani jeho celku. Započítavajú sa radové projektové pracovné pozície za prijímateľa aj partnerov projektu, však bez ohľadu na charakter pozície v danej organizácii (osoba v danej organizácii môže mať formálne riadiace alebo vedúce postavenie, avšak v rámci projektu vykonáva iné než riadiace úlohy projektu).</w:t>
            </w:r>
          </w:p>
        </w:tc>
        <w:tc>
          <w:tcPr>
            <w:tcW w:w="850" w:type="dxa"/>
          </w:tcPr>
          <w:p w14:paraId="41C43B52" w14:textId="2E0F86E8" w:rsidR="001C024F" w:rsidRPr="000B4791"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lang w:val="sk-SK"/>
              </w:rPr>
            </w:pPr>
            <w:r w:rsidRPr="000B4791">
              <w:rPr>
                <w:rFonts w:asciiTheme="minorHAnsi" w:hAnsiTheme="minorHAnsi" w:cstheme="minorHAnsi"/>
                <w:szCs w:val="19"/>
                <w:lang w:val="sk-SK"/>
              </w:rPr>
              <w:t>D0267</w:t>
            </w:r>
          </w:p>
        </w:tc>
        <w:tc>
          <w:tcPr>
            <w:tcW w:w="851" w:type="dxa"/>
          </w:tcPr>
          <w:p w14:paraId="20248F2F" w14:textId="471048B9"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K</w:t>
            </w:r>
          </w:p>
        </w:tc>
        <w:tc>
          <w:tcPr>
            <w:tcW w:w="1417" w:type="dxa"/>
          </w:tcPr>
          <w:p w14:paraId="3595C21C" w14:textId="5A3EF43D" w:rsidR="001C024F" w:rsidRPr="001C024F" w:rsidRDefault="001C024F" w:rsidP="008E3A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0B4791">
              <w:rPr>
                <w:rFonts w:asciiTheme="minorHAnsi" w:hAnsiTheme="minorHAnsi" w:cstheme="minorHAnsi"/>
                <w:szCs w:val="19"/>
                <w:lang w:val="sk-SK"/>
              </w:rPr>
              <w:t>RN</w:t>
            </w:r>
          </w:p>
        </w:tc>
      </w:tr>
    </w:tbl>
    <w:p w14:paraId="350D5DDD" w14:textId="77777777" w:rsidR="00DC303C" w:rsidRDefault="00DC303C" w:rsidP="007A15BF">
      <w:pPr>
        <w:rPr>
          <w:rFonts w:asciiTheme="minorHAnsi" w:hAnsiTheme="minorHAnsi" w:cstheme="minorHAnsi"/>
          <w:b/>
          <w:color w:val="000000" w:themeColor="text1"/>
          <w:szCs w:val="19"/>
          <w:lang w:val="sk-SK"/>
        </w:rPr>
      </w:pPr>
    </w:p>
    <w:p w14:paraId="7779C566" w14:textId="628EE9E6" w:rsidR="008E3A29" w:rsidRPr="001C024F" w:rsidRDefault="008E3A29" w:rsidP="008E3A29">
      <w:pPr>
        <w:jc w:val="both"/>
        <w:rPr>
          <w:rFonts w:asciiTheme="minorHAnsi" w:hAnsiTheme="minorHAnsi" w:cstheme="minorHAnsi"/>
          <w:color w:val="000000" w:themeColor="text1"/>
          <w:szCs w:val="19"/>
          <w:lang w:val="sk-SK"/>
        </w:rPr>
      </w:pPr>
      <w:r w:rsidRPr="001C024F">
        <w:rPr>
          <w:rFonts w:asciiTheme="minorHAnsi" w:hAnsiTheme="minorHAnsi" w:cstheme="minorHAnsi"/>
          <w:color w:val="000000" w:themeColor="text1"/>
          <w:szCs w:val="19"/>
          <w:lang w:val="sk-SK"/>
        </w:rPr>
        <w:t>Žiadateľ v prípade potreby môže uviesť iné údaje, ktoré bude počas implementácie projektu poskytovať poskytovateľovi v súlade s podmienkami zmluvy o poskytnutí NFP. V priebehu implementácie projektu môže byť rozsah požadovaných iných údajov upravený (rozšírený, resp. zúžený).</w:t>
      </w:r>
    </w:p>
    <w:p w14:paraId="5CD6B476" w14:textId="77777777" w:rsidR="00DC303C" w:rsidRPr="00AC7636" w:rsidRDefault="00DC303C" w:rsidP="007A15BF">
      <w:pPr>
        <w:rPr>
          <w:rFonts w:asciiTheme="minorHAnsi" w:hAnsiTheme="minorHAnsi" w:cstheme="minorHAnsi"/>
          <w:b/>
          <w:color w:val="000000" w:themeColor="text1"/>
          <w:szCs w:val="19"/>
          <w:lang w:val="sk-SK"/>
        </w:rPr>
      </w:pPr>
    </w:p>
    <w:p w14:paraId="33D5F027" w14:textId="77777777" w:rsidR="007A15BF" w:rsidRPr="00AC7636" w:rsidRDefault="007A15BF" w:rsidP="007A15BF">
      <w:pPr>
        <w:rPr>
          <w:rFonts w:asciiTheme="minorHAnsi" w:hAnsiTheme="minorHAnsi" w:cstheme="minorHAnsi"/>
          <w:b/>
          <w:color w:val="000000" w:themeColor="text1"/>
          <w:szCs w:val="19"/>
          <w:lang w:val="sk-SK"/>
        </w:rPr>
      </w:pPr>
      <w:r w:rsidRPr="00AC7636">
        <w:rPr>
          <w:rFonts w:asciiTheme="minorHAnsi" w:hAnsiTheme="minorHAnsi" w:cstheme="minorHAnsi"/>
          <w:b/>
          <w:color w:val="000000" w:themeColor="text1"/>
          <w:szCs w:val="19"/>
          <w:lang w:val="sk-SK"/>
        </w:rPr>
        <w:t>Legenda:</w:t>
      </w:r>
    </w:p>
    <w:p w14:paraId="316AE77A" w14:textId="060A25B5" w:rsidR="007A15BF" w:rsidRPr="00AC7636" w:rsidRDefault="007A15BF" w:rsidP="007A15BF">
      <w:pPr>
        <w:rPr>
          <w:rFonts w:asciiTheme="minorHAnsi" w:hAnsiTheme="minorHAnsi" w:cstheme="minorHAnsi"/>
          <w:color w:val="000000" w:themeColor="text1"/>
          <w:szCs w:val="19"/>
          <w:lang w:val="sk-SK"/>
        </w:rPr>
      </w:pPr>
      <w:r w:rsidRPr="00AC7636">
        <w:rPr>
          <w:rFonts w:asciiTheme="minorHAnsi" w:hAnsiTheme="minorHAnsi" w:cstheme="minorHAnsi"/>
          <w:color w:val="000000" w:themeColor="text1"/>
          <w:szCs w:val="19"/>
          <w:lang w:val="sk-SK"/>
        </w:rPr>
        <w:t>Čas plnenia (rok vykazovania hodnoty MU)</w:t>
      </w:r>
    </w:p>
    <w:p w14:paraId="6D3F0EF5" w14:textId="77777777" w:rsidR="007A15BF" w:rsidRPr="00AC7636" w:rsidRDefault="007A15BF" w:rsidP="007A15BF">
      <w:pPr>
        <w:tabs>
          <w:tab w:val="left" w:pos="284"/>
        </w:tabs>
        <w:spacing w:before="120"/>
        <w:rPr>
          <w:rFonts w:asciiTheme="minorHAnsi" w:hAnsiTheme="minorHAnsi" w:cstheme="minorHAnsi"/>
          <w:color w:val="000000" w:themeColor="text1"/>
          <w:szCs w:val="19"/>
          <w:lang w:val="sk-SK"/>
        </w:rPr>
      </w:pPr>
      <w:r w:rsidRPr="00AC7636">
        <w:rPr>
          <w:rFonts w:asciiTheme="minorHAnsi" w:hAnsiTheme="minorHAnsi" w:cstheme="minorHAnsi"/>
          <w:color w:val="000000" w:themeColor="text1"/>
          <w:szCs w:val="19"/>
          <w:lang w:val="sk-SK"/>
        </w:rPr>
        <w:tab/>
        <w:t>K - koniec realizácie projektu</w:t>
      </w:r>
    </w:p>
    <w:p w14:paraId="272DAC77" w14:textId="77777777" w:rsidR="007A15BF" w:rsidRPr="00AC7636" w:rsidRDefault="007A15BF" w:rsidP="007A15BF">
      <w:pPr>
        <w:tabs>
          <w:tab w:val="left" w:pos="284"/>
        </w:tabs>
        <w:rPr>
          <w:rFonts w:asciiTheme="minorHAnsi" w:hAnsiTheme="minorHAnsi" w:cstheme="minorHAnsi"/>
          <w:color w:val="000000" w:themeColor="text1"/>
          <w:szCs w:val="19"/>
          <w:lang w:val="sk-SK"/>
        </w:rPr>
      </w:pPr>
      <w:r w:rsidRPr="00AC7636">
        <w:rPr>
          <w:rFonts w:asciiTheme="minorHAnsi" w:hAnsiTheme="minorHAnsi" w:cstheme="minorHAnsi"/>
          <w:color w:val="000000" w:themeColor="text1"/>
          <w:szCs w:val="19"/>
          <w:lang w:val="sk-SK"/>
        </w:rPr>
        <w:tab/>
        <w:t>U - v rámci udržateľnosti projektu</w:t>
      </w:r>
    </w:p>
    <w:p w14:paraId="1E3E1498" w14:textId="77777777" w:rsidR="007A15BF" w:rsidRPr="00AC7636" w:rsidRDefault="007A15BF" w:rsidP="007A15BF">
      <w:pPr>
        <w:rPr>
          <w:color w:val="000000" w:themeColor="text1"/>
          <w:szCs w:val="19"/>
          <w:lang w:val="sk-SK"/>
        </w:rPr>
      </w:pPr>
    </w:p>
    <w:p w14:paraId="4D0A278F" w14:textId="77777777" w:rsidR="00955C1F" w:rsidRPr="00794CAB" w:rsidRDefault="00955C1F" w:rsidP="00955C1F">
      <w:pPr>
        <w:outlineLvl w:val="0"/>
        <w:rPr>
          <w:rFonts w:asciiTheme="minorHAnsi" w:hAnsiTheme="minorHAnsi" w:cstheme="minorHAnsi"/>
          <w:color w:val="000000" w:themeColor="text1"/>
          <w:szCs w:val="19"/>
          <w:lang w:val="sk-SK"/>
        </w:rPr>
      </w:pPr>
      <w:r w:rsidRPr="00794CAB">
        <w:rPr>
          <w:rFonts w:asciiTheme="minorHAnsi" w:hAnsiTheme="minorHAnsi" w:cstheme="minorHAnsi"/>
          <w:color w:val="000000" w:themeColor="text1"/>
          <w:szCs w:val="19"/>
          <w:lang w:val="sk-SK"/>
        </w:rPr>
        <w:t>Relevantnosť k HP</w:t>
      </w:r>
    </w:p>
    <w:p w14:paraId="199C8885" w14:textId="77777777" w:rsidR="00955C1F" w:rsidRPr="00794CAB" w:rsidRDefault="00955C1F" w:rsidP="00955C1F">
      <w:pPr>
        <w:spacing w:before="120"/>
        <w:ind w:firstLine="284"/>
        <w:rPr>
          <w:rFonts w:asciiTheme="minorHAnsi" w:hAnsiTheme="minorHAnsi" w:cstheme="minorHAnsi"/>
          <w:color w:val="000000" w:themeColor="text1"/>
          <w:szCs w:val="19"/>
          <w:lang w:val="sk-SK"/>
        </w:rPr>
      </w:pPr>
      <w:r w:rsidRPr="00794CAB">
        <w:rPr>
          <w:rFonts w:asciiTheme="minorHAnsi" w:hAnsiTheme="minorHAnsi" w:cstheme="minorHAnsi"/>
          <w:color w:val="000000" w:themeColor="text1"/>
          <w:szCs w:val="19"/>
          <w:lang w:val="sk-SK"/>
        </w:rPr>
        <w:t>RN – relevantné pre HP Podpora rovnosti mužov a žien a nediskriminácie</w:t>
      </w:r>
    </w:p>
    <w:p w14:paraId="7972261E" w14:textId="252E1B8D" w:rsidR="005F1F14" w:rsidRPr="00AC7636" w:rsidRDefault="00955C1F" w:rsidP="00955C1F">
      <w:pPr>
        <w:ind w:firstLine="284"/>
        <w:rPr>
          <w:color w:val="000000" w:themeColor="text1"/>
          <w:szCs w:val="19"/>
          <w:lang w:val="sk-SK"/>
        </w:rPr>
      </w:pPr>
      <w:r w:rsidRPr="00794CAB">
        <w:rPr>
          <w:rFonts w:asciiTheme="minorHAnsi" w:hAnsiTheme="minorHAnsi" w:cstheme="minorHAnsi"/>
          <w:color w:val="000000" w:themeColor="text1"/>
          <w:szCs w:val="19"/>
          <w:lang w:val="sk-SK"/>
        </w:rPr>
        <w:t>UR – relevantné pre HP Udržateľný rozvoj</w:t>
      </w:r>
    </w:p>
    <w:sectPr w:rsidR="005F1F14" w:rsidRPr="00AC7636" w:rsidSect="0006732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B92B1" w14:textId="77777777" w:rsidR="00AF3C8E" w:rsidRDefault="00AF3C8E">
      <w:r>
        <w:separator/>
      </w:r>
    </w:p>
    <w:p w14:paraId="11F75BC2" w14:textId="77777777" w:rsidR="00AF3C8E" w:rsidRDefault="00AF3C8E"/>
  </w:endnote>
  <w:endnote w:type="continuationSeparator" w:id="0">
    <w:p w14:paraId="4A800C22" w14:textId="77777777" w:rsidR="00AF3C8E" w:rsidRDefault="00AF3C8E">
      <w:r>
        <w:continuationSeparator/>
      </w:r>
    </w:p>
    <w:p w14:paraId="2D5E4760" w14:textId="77777777" w:rsidR="00AF3C8E" w:rsidRDefault="00AF3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6507" w14:textId="77777777" w:rsidR="003A2FA5" w:rsidRDefault="003A2FA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882A1" w14:textId="77777777" w:rsidR="00AF3C8E" w:rsidRDefault="00AF3C8E" w:rsidP="002A571E">
    <w:pPr>
      <w:pStyle w:val="Hlavika"/>
      <w:tabs>
        <w:tab w:val="left" w:pos="709"/>
      </w:tabs>
      <w:rPr>
        <w:lang w:val="sk-SK"/>
      </w:rPr>
    </w:pPr>
  </w:p>
  <w:p w14:paraId="2B482B30" w14:textId="77777777" w:rsidR="00AF3C8E" w:rsidRPr="004B5E52" w:rsidRDefault="00AF3C8E" w:rsidP="002A571E">
    <w:pPr>
      <w:pStyle w:val="Hlavika"/>
      <w:tabs>
        <w:tab w:val="left" w:pos="709"/>
      </w:tabs>
      <w:rPr>
        <w:lang w:val="sk-SK"/>
      </w:rPr>
    </w:pPr>
  </w:p>
  <w:p w14:paraId="0AAD9BF8" w14:textId="77777777" w:rsidR="00AF3C8E" w:rsidRPr="003530AF" w:rsidRDefault="00AF3C8E" w:rsidP="002A571E">
    <w:pPr>
      <w:pStyle w:val="Pta"/>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56F53" w14:textId="77777777" w:rsidR="003A2FA5" w:rsidRDefault="003A2FA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14122" w14:textId="77777777" w:rsidR="00AF3C8E" w:rsidRDefault="00AF3C8E">
      <w:r>
        <w:separator/>
      </w:r>
    </w:p>
    <w:p w14:paraId="689C92EF" w14:textId="77777777" w:rsidR="00AF3C8E" w:rsidRDefault="00AF3C8E"/>
  </w:footnote>
  <w:footnote w:type="continuationSeparator" w:id="0">
    <w:p w14:paraId="62C7D5E1" w14:textId="77777777" w:rsidR="00AF3C8E" w:rsidRDefault="00AF3C8E">
      <w:r>
        <w:continuationSeparator/>
      </w:r>
    </w:p>
    <w:p w14:paraId="2764F9B3" w14:textId="77777777" w:rsidR="00AF3C8E" w:rsidRDefault="00AF3C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B5F9D" w14:textId="77777777" w:rsidR="003A2FA5" w:rsidRDefault="003A2FA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8BBBD" w14:textId="77777777" w:rsidR="00AF3C8E" w:rsidRDefault="00AF3C8E" w:rsidP="00281B17">
    <w:pPr>
      <w:pStyle w:val="Hlavika"/>
      <w:tabs>
        <w:tab w:val="left" w:pos="1977"/>
      </w:tabs>
      <w:ind w:firstLine="1977"/>
    </w:pPr>
    <w:r w:rsidRPr="005D59EA">
      <w:rPr>
        <w:noProof/>
        <w:lang w:val="sk-SK" w:eastAsia="sk-SK"/>
      </w:rPr>
      <w:drawing>
        <wp:anchor distT="0" distB="0" distL="114300" distR="114300" simplePos="0" relativeHeight="251659264" behindDoc="1" locked="0" layoutInCell="1" allowOverlap="1" wp14:anchorId="1CCF17C4" wp14:editId="4FCF8295">
          <wp:simplePos x="0" y="0"/>
          <wp:positionH relativeFrom="column">
            <wp:posOffset>3414395</wp:posOffset>
          </wp:positionH>
          <wp:positionV relativeFrom="paragraph">
            <wp:posOffset>-516890</wp:posOffset>
          </wp:positionV>
          <wp:extent cx="1314450" cy="1276350"/>
          <wp:effectExtent l="0" t="0" r="0" b="0"/>
          <wp:wrapNone/>
          <wp:docPr id="7" name="Obrázok 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58240" behindDoc="1" locked="0" layoutInCell="1" allowOverlap="1" wp14:anchorId="66D179CC" wp14:editId="0D3A87FD">
          <wp:simplePos x="0" y="0"/>
          <wp:positionH relativeFrom="column">
            <wp:posOffset>6885305</wp:posOffset>
          </wp:positionH>
          <wp:positionV relativeFrom="paragraph">
            <wp:posOffset>-145415</wp:posOffset>
          </wp:positionV>
          <wp:extent cx="1638935" cy="459740"/>
          <wp:effectExtent l="0" t="0" r="0" b="0"/>
          <wp:wrapTight wrapText="bothSides">
            <wp:wrapPolygon edited="0">
              <wp:start x="0" y="0"/>
              <wp:lineTo x="0" y="20586"/>
              <wp:lineTo x="21341" y="20586"/>
              <wp:lineTo x="21341"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57216" behindDoc="1" locked="0" layoutInCell="1" allowOverlap="1" wp14:anchorId="197FB893" wp14:editId="53D893B4">
          <wp:simplePos x="0" y="0"/>
          <wp:positionH relativeFrom="column">
            <wp:posOffset>220345</wp:posOffset>
          </wp:positionH>
          <wp:positionV relativeFrom="paragraph">
            <wp:posOffset>-92075</wp:posOffset>
          </wp:positionV>
          <wp:extent cx="558800" cy="471170"/>
          <wp:effectExtent l="0" t="0" r="0" b="5080"/>
          <wp:wrapTight wrapText="bothSides">
            <wp:wrapPolygon edited="0">
              <wp:start x="2209" y="0"/>
              <wp:lineTo x="0" y="13973"/>
              <wp:lineTo x="0" y="19213"/>
              <wp:lineTo x="4418" y="20960"/>
              <wp:lineTo x="16200" y="20960"/>
              <wp:lineTo x="20618" y="19213"/>
              <wp:lineTo x="20618" y="13973"/>
              <wp:lineTo x="16936" y="13973"/>
              <wp:lineTo x="19145" y="9606"/>
              <wp:lineTo x="18409" y="0"/>
              <wp:lineTo x="2209" y="0"/>
            </wp:wrapPolygon>
          </wp:wrapTight>
          <wp:docPr id="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572910" w14:textId="77777777" w:rsidR="00AF3C8E" w:rsidRDefault="00AF3C8E" w:rsidP="00281B17">
    <w:pPr>
      <w:pStyle w:val="Hlavika"/>
      <w:tabs>
        <w:tab w:val="clear" w:pos="4703"/>
        <w:tab w:val="clear" w:pos="9406"/>
        <w:tab w:val="left" w:pos="1977"/>
        <w:tab w:val="center" w:pos="7989"/>
      </w:tabs>
    </w:pPr>
    <w:r>
      <w:tab/>
    </w:r>
  </w:p>
  <w:p w14:paraId="094C5078" w14:textId="77777777" w:rsidR="00AF3C8E" w:rsidRPr="00281B17" w:rsidRDefault="00AF3C8E" w:rsidP="00281B1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C391C" w14:textId="77777777" w:rsidR="003A2FA5" w:rsidRDefault="003A2FA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0BB68"/>
    <w:lvl w:ilvl="0">
      <w:start w:val="1"/>
      <w:numFmt w:val="decimal"/>
      <w:lvlText w:val="%1."/>
      <w:lvlJc w:val="left"/>
      <w:pPr>
        <w:tabs>
          <w:tab w:val="num" w:pos="1492"/>
        </w:tabs>
        <w:ind w:left="1492" w:hanging="360"/>
      </w:pPr>
    </w:lvl>
  </w:abstractNum>
  <w:abstractNum w:abstractNumId="1">
    <w:nsid w:val="FFFFFF7D"/>
    <w:multiLevelType w:val="singleLevel"/>
    <w:tmpl w:val="53B008A4"/>
    <w:lvl w:ilvl="0">
      <w:start w:val="1"/>
      <w:numFmt w:val="decimal"/>
      <w:lvlText w:val="%1."/>
      <w:lvlJc w:val="left"/>
      <w:pPr>
        <w:tabs>
          <w:tab w:val="num" w:pos="1209"/>
        </w:tabs>
        <w:ind w:left="1209" w:hanging="360"/>
      </w:pPr>
    </w:lvl>
  </w:abstractNum>
  <w:abstractNum w:abstractNumId="2">
    <w:nsid w:val="FFFFFF7E"/>
    <w:multiLevelType w:val="singleLevel"/>
    <w:tmpl w:val="248A0AEC"/>
    <w:lvl w:ilvl="0">
      <w:start w:val="1"/>
      <w:numFmt w:val="decimal"/>
      <w:lvlText w:val="%1."/>
      <w:lvlJc w:val="left"/>
      <w:pPr>
        <w:tabs>
          <w:tab w:val="num" w:pos="926"/>
        </w:tabs>
        <w:ind w:left="926" w:hanging="360"/>
      </w:pPr>
    </w:lvl>
  </w:abstractNum>
  <w:abstractNum w:abstractNumId="3">
    <w:nsid w:val="FFFFFF7F"/>
    <w:multiLevelType w:val="singleLevel"/>
    <w:tmpl w:val="CA385D7A"/>
    <w:lvl w:ilvl="0">
      <w:start w:val="1"/>
      <w:numFmt w:val="decimal"/>
      <w:lvlText w:val="%1."/>
      <w:lvlJc w:val="left"/>
      <w:pPr>
        <w:tabs>
          <w:tab w:val="num" w:pos="643"/>
        </w:tabs>
        <w:ind w:left="643" w:hanging="360"/>
      </w:pPr>
    </w:lvl>
  </w:abstractNum>
  <w:abstractNum w:abstractNumId="4">
    <w:nsid w:val="FFFFFF80"/>
    <w:multiLevelType w:val="singleLevel"/>
    <w:tmpl w:val="51580D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5C52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DE9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06CF1A"/>
    <w:lvl w:ilvl="0">
      <w:start w:val="1"/>
      <w:numFmt w:val="bullet"/>
      <w:lvlText w:val=""/>
      <w:lvlJc w:val="left"/>
      <w:pPr>
        <w:ind w:left="644" w:hanging="360"/>
      </w:pPr>
      <w:rPr>
        <w:rFonts w:ascii="Symbol" w:hAnsi="Symbol" w:hint="default"/>
        <w:b w:val="0"/>
        <w:i w:val="0"/>
        <w:sz w:val="19"/>
      </w:rPr>
    </w:lvl>
  </w:abstractNum>
  <w:abstractNum w:abstractNumId="8">
    <w:nsid w:val="FFFFFF88"/>
    <w:multiLevelType w:val="singleLevel"/>
    <w:tmpl w:val="1F8823B8"/>
    <w:lvl w:ilvl="0">
      <w:start w:val="1"/>
      <w:numFmt w:val="decimal"/>
      <w:lvlText w:val="%1."/>
      <w:lvlJc w:val="left"/>
      <w:pPr>
        <w:tabs>
          <w:tab w:val="num" w:pos="360"/>
        </w:tabs>
        <w:ind w:left="360" w:hanging="360"/>
      </w:pPr>
    </w:lvl>
  </w:abstractNum>
  <w:abstractNum w:abstractNumId="9">
    <w:nsid w:val="FFFFFF89"/>
    <w:multiLevelType w:val="singleLevel"/>
    <w:tmpl w:val="8A94E9FC"/>
    <w:lvl w:ilvl="0">
      <w:start w:val="1"/>
      <w:numFmt w:val="bullet"/>
      <w:lvlText w:val=""/>
      <w:lvlJc w:val="left"/>
      <w:pPr>
        <w:tabs>
          <w:tab w:val="num" w:pos="284"/>
        </w:tabs>
        <w:ind w:left="284" w:hanging="284"/>
      </w:pPr>
      <w:rPr>
        <w:rFonts w:ascii="Symbol" w:hAnsi="Symbol" w:hint="default"/>
      </w:rPr>
    </w:lvl>
  </w:abstractNum>
  <w:abstractNum w:abstractNumId="10">
    <w:nsid w:val="10831F9F"/>
    <w:multiLevelType w:val="multilevel"/>
    <w:tmpl w:val="765C436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3%2%1"/>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19FB574B"/>
    <w:multiLevelType w:val="hybridMultilevel"/>
    <w:tmpl w:val="5D002654"/>
    <w:lvl w:ilvl="0" w:tplc="E01C104A">
      <w:start w:val="1"/>
      <w:numFmt w:val="bullet"/>
      <w:lvlText w:val=""/>
      <w:lvlJc w:val="left"/>
      <w:pPr>
        <w:ind w:left="720" w:hanging="360"/>
      </w:pPr>
      <w:rPr>
        <w:rFonts w:ascii="Wingdings" w:hAnsi="Wingdings" w:hint="default"/>
        <w:color w:val="00008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A9E6572"/>
    <w:multiLevelType w:val="multilevel"/>
    <w:tmpl w:val="7B98DF9E"/>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20423EF"/>
    <w:multiLevelType w:val="multilevel"/>
    <w:tmpl w:val="4DD672E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nsid w:val="40194BA2"/>
    <w:multiLevelType w:val="multilevel"/>
    <w:tmpl w:val="25C8C4E0"/>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06C22A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45B572D9"/>
    <w:multiLevelType w:val="multilevel"/>
    <w:tmpl w:val="B2E69ACE"/>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3.%2.%1"/>
      <w:lvlJc w:val="left"/>
      <w:pPr>
        <w:ind w:left="1440" w:hanging="360"/>
      </w:pPr>
      <w:rPr>
        <w:rFonts w:ascii="Arial" w:hAnsi="Arial" w:hint="default"/>
        <w:b w:val="0"/>
        <w:i w:val="0"/>
        <w:sz w:val="19"/>
      </w:rPr>
    </w:lvl>
    <w:lvl w:ilvl="4">
      <w:start w:val="1"/>
      <w:numFmt w:val="decimal"/>
      <w:lvlText w:val="%4.%3.%2.%1.%5"/>
      <w:lvlJc w:val="left"/>
      <w:pPr>
        <w:ind w:left="1800" w:hanging="360"/>
      </w:pPr>
      <w:rPr>
        <w:rFonts w:ascii="Arial" w:hAnsi="Arial" w:hint="default"/>
        <w:b w:val="0"/>
        <w:i/>
        <w:sz w:val="19"/>
      </w:rPr>
    </w:lvl>
    <w:lvl w:ilvl="5">
      <w:start w:val="1"/>
      <w:numFmt w:val="decimal"/>
      <w:lvlText w:val="%5.%4.%3.%2.%1.%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6904732"/>
    <w:multiLevelType w:val="multilevel"/>
    <w:tmpl w:val="B9268802"/>
    <w:lvl w:ilvl="0">
      <w:start w:val="1"/>
      <w:numFmt w:val="decimal"/>
      <w:lvlText w:val="%1."/>
      <w:lvlJc w:val="left"/>
      <w:pPr>
        <w:ind w:left="360" w:hanging="360"/>
      </w:pPr>
      <w:rPr>
        <w:rFonts w:ascii="Times New Roman" w:hAnsi="Times New Roman" w:hint="default"/>
        <w:b w:val="0"/>
        <w:i w:val="0"/>
        <w:color w:val="002776"/>
        <w:sz w:val="60"/>
        <w:szCs w:val="32"/>
      </w:rPr>
    </w:lvl>
    <w:lvl w:ilvl="1">
      <w:start w:val="1"/>
      <w:numFmt w:val="decimal"/>
      <w:lvlText w:val="%1.%2"/>
      <w:lvlJc w:val="left"/>
      <w:pPr>
        <w:tabs>
          <w:tab w:val="num" w:pos="3261"/>
        </w:tabs>
        <w:ind w:left="3148" w:hanging="454"/>
      </w:pPr>
      <w:rPr>
        <w:rFonts w:ascii="Times New Roman Bold" w:hAnsi="Times New Roman Bold" w:hint="default"/>
        <w:b/>
        <w:i w:val="0"/>
        <w:color w:val="000066"/>
        <w:sz w:val="24"/>
        <w:szCs w:val="24"/>
      </w:rPr>
    </w:lvl>
    <w:lvl w:ilvl="2">
      <w:start w:val="1"/>
      <w:numFmt w:val="decimal"/>
      <w:lvlText w:val="%1.%2.%3"/>
      <w:lvlJc w:val="left"/>
      <w:pPr>
        <w:tabs>
          <w:tab w:val="num" w:pos="560"/>
        </w:tabs>
        <w:ind w:left="737" w:hanging="737"/>
      </w:pPr>
      <w:rPr>
        <w:rFonts w:ascii="Times New Roman Bold" w:hAnsi="Times New Roman Bold" w:hint="default"/>
        <w:b/>
        <w:i w:val="0"/>
        <w:color w:val="000066"/>
        <w:sz w:val="24"/>
        <w:szCs w:val="24"/>
      </w:rPr>
    </w:lvl>
    <w:lvl w:ilvl="3">
      <w:start w:val="1"/>
      <w:numFmt w:val="decimal"/>
      <w:lvlText w:val="%1.%2.%3.%4"/>
      <w:lvlJc w:val="left"/>
      <w:pPr>
        <w:tabs>
          <w:tab w:val="num" w:pos="744"/>
        </w:tabs>
        <w:ind w:left="744" w:hanging="864"/>
      </w:pPr>
      <w:rPr>
        <w:rFonts w:hint="default"/>
      </w:rPr>
    </w:lvl>
    <w:lvl w:ilvl="4">
      <w:start w:val="1"/>
      <w:numFmt w:val="decimal"/>
      <w:lvlText w:val="%1.%2.%3.%4.%5"/>
      <w:lvlJc w:val="left"/>
      <w:pPr>
        <w:tabs>
          <w:tab w:val="num" w:pos="888"/>
        </w:tabs>
        <w:ind w:left="888" w:hanging="1008"/>
      </w:pPr>
      <w:rPr>
        <w:rFonts w:hint="default"/>
      </w:rPr>
    </w:lvl>
    <w:lvl w:ilvl="5">
      <w:start w:val="1"/>
      <w:numFmt w:val="decimal"/>
      <w:lvlText w:val="%1.%2.%3.%4.%5.%6"/>
      <w:lvlJc w:val="left"/>
      <w:pPr>
        <w:tabs>
          <w:tab w:val="num" w:pos="1032"/>
        </w:tabs>
        <w:ind w:left="1032" w:hanging="1152"/>
      </w:pPr>
      <w:rPr>
        <w:rFonts w:hint="default"/>
      </w:rPr>
    </w:lvl>
    <w:lvl w:ilvl="6">
      <w:start w:val="1"/>
      <w:numFmt w:val="decimal"/>
      <w:lvlText w:val="%1.%2.%3.%4.%5.%6.%7"/>
      <w:lvlJc w:val="left"/>
      <w:pPr>
        <w:tabs>
          <w:tab w:val="num" w:pos="1176"/>
        </w:tabs>
        <w:ind w:left="1176" w:hanging="1296"/>
      </w:pPr>
      <w:rPr>
        <w:rFonts w:hint="default"/>
      </w:rPr>
    </w:lvl>
    <w:lvl w:ilvl="7">
      <w:start w:val="1"/>
      <w:numFmt w:val="decimal"/>
      <w:lvlText w:val="%1.%2.%3.%4.%5.%6.%7.%8"/>
      <w:lvlJc w:val="left"/>
      <w:pPr>
        <w:tabs>
          <w:tab w:val="num" w:pos="1320"/>
        </w:tabs>
        <w:ind w:left="1320" w:hanging="1440"/>
      </w:pPr>
      <w:rPr>
        <w:rFonts w:hint="default"/>
      </w:rPr>
    </w:lvl>
    <w:lvl w:ilvl="8">
      <w:start w:val="1"/>
      <w:numFmt w:val="decimal"/>
      <w:lvlText w:val="%1.%2.%3.%4.%5.%6.%7.%8.%9"/>
      <w:lvlJc w:val="left"/>
      <w:pPr>
        <w:tabs>
          <w:tab w:val="num" w:pos="1464"/>
        </w:tabs>
        <w:ind w:left="1464" w:hanging="1584"/>
      </w:pPr>
      <w:rPr>
        <w:rFonts w:hint="default"/>
      </w:rPr>
    </w:lvl>
  </w:abstractNum>
  <w:abstractNum w:abstractNumId="20">
    <w:nsid w:val="46AF79E7"/>
    <w:multiLevelType w:val="multilevel"/>
    <w:tmpl w:val="6B34493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3%2%1%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DBE2AE2"/>
    <w:multiLevelType w:val="multilevel"/>
    <w:tmpl w:val="21F2C6F6"/>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1.%2.%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0AC23BE"/>
    <w:multiLevelType w:val="multilevel"/>
    <w:tmpl w:val="F1B8D8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16E2CB7"/>
    <w:multiLevelType w:val="multilevel"/>
    <w:tmpl w:val="DAFEFA5A"/>
    <w:lvl w:ilvl="0">
      <w:start w:val="1"/>
      <w:numFmt w:val="decimal"/>
      <w:lvlText w:val="%1"/>
      <w:lvlJc w:val="left"/>
      <w:pPr>
        <w:ind w:left="432" w:hanging="432"/>
      </w:pPr>
      <w:rPr>
        <w:rFonts w:ascii="Times New Roman" w:hAnsi="Times New Roman" w:hint="default"/>
        <w:b w:val="0"/>
        <w:i w:val="0"/>
        <w:color w:val="002776"/>
        <w:sz w:val="60"/>
      </w:rPr>
    </w:lvl>
    <w:lvl w:ilvl="1">
      <w:start w:val="1"/>
      <w:numFmt w:val="decimal"/>
      <w:lvlText w:val="%1.%2"/>
      <w:lvlJc w:val="left"/>
      <w:pPr>
        <w:ind w:left="576" w:hanging="576"/>
      </w:pPr>
      <w:rPr>
        <w:rFonts w:ascii="Arial" w:hAnsi="Arial" w:hint="default"/>
        <w:b/>
        <w:i w:val="0"/>
        <w:color w:val="92D400"/>
        <w:sz w:val="24"/>
      </w:rPr>
    </w:lvl>
    <w:lvl w:ilvl="2">
      <w:start w:val="1"/>
      <w:numFmt w:val="decimal"/>
      <w:lvlText w:val="%1.%2.%3"/>
      <w:lvlJc w:val="left"/>
      <w:pPr>
        <w:ind w:left="720" w:hanging="720"/>
      </w:pPr>
      <w:rPr>
        <w:rFonts w:ascii="Arial" w:hAnsi="Arial" w:hint="default"/>
        <w:b/>
        <w:i w:val="0"/>
        <w:color w:val="3C8A2E"/>
        <w:sz w:val="24"/>
      </w:rPr>
    </w:lvl>
    <w:lvl w:ilvl="3">
      <w:start w:val="1"/>
      <w:numFmt w:val="decimal"/>
      <w:lvlText w:val="%1.%2.%3.%4"/>
      <w:lvlJc w:val="left"/>
      <w:pPr>
        <w:ind w:left="864" w:hanging="864"/>
      </w:pPr>
      <w:rPr>
        <w:rFonts w:ascii="Arial" w:hAnsi="Arial" w:hint="default"/>
        <w:b/>
        <w:i w:val="0"/>
        <w:color w:val="auto"/>
        <w:sz w:val="24"/>
      </w:rPr>
    </w:lvl>
    <w:lvl w:ilvl="4">
      <w:start w:val="1"/>
      <w:numFmt w:val="decimal"/>
      <w:lvlText w:val="%1.%2.%3.%4.%5"/>
      <w:lvlJc w:val="left"/>
      <w:pPr>
        <w:ind w:left="1008" w:hanging="1008"/>
      </w:pPr>
      <w:rPr>
        <w:rFonts w:ascii="Arial" w:hAnsi="Arial" w:hint="default"/>
        <w:b/>
        <w:i/>
        <w:color w:val="000000"/>
        <w:sz w:val="24"/>
      </w:rPr>
    </w:lvl>
    <w:lvl w:ilvl="5">
      <w:start w:val="1"/>
      <w:numFmt w:val="decimal"/>
      <w:lvlText w:val="%1.%2.%3.%4.%5.%6"/>
      <w:lvlJc w:val="left"/>
      <w:pPr>
        <w:ind w:left="1152" w:hanging="1152"/>
      </w:pPr>
      <w:rPr>
        <w:rFonts w:ascii="Arial" w:hAnsi="Arial" w:hint="default"/>
        <w:b w:val="0"/>
        <w:i/>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562F0ADF"/>
    <w:multiLevelType w:val="multilevel"/>
    <w:tmpl w:val="7EECC8E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9931C44"/>
    <w:multiLevelType w:val="multilevel"/>
    <w:tmpl w:val="DB54DB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F9B1B44"/>
    <w:multiLevelType w:val="multilevel"/>
    <w:tmpl w:val="C5106E7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1B820FE"/>
    <w:multiLevelType w:val="hybridMultilevel"/>
    <w:tmpl w:val="84BCAE20"/>
    <w:lvl w:ilvl="0" w:tplc="E9341AFC">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7655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8922BA"/>
    <w:multiLevelType w:val="multilevel"/>
    <w:tmpl w:val="4AD42D3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9"/>
  </w:num>
  <w:num w:numId="3">
    <w:abstractNumId w:val="7"/>
  </w:num>
  <w:num w:numId="4">
    <w:abstractNumId w:val="29"/>
  </w:num>
  <w:num w:numId="5">
    <w:abstractNumId w:val="15"/>
  </w:num>
  <w:num w:numId="6">
    <w:abstractNumId w:val="17"/>
  </w:num>
  <w:num w:numId="7">
    <w:abstractNumId w:val="23"/>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1"/>
  </w:num>
  <w:num w:numId="25">
    <w:abstractNumId w:val="20"/>
  </w:num>
  <w:num w:numId="26">
    <w:abstractNumId w:val="25"/>
  </w:num>
  <w:num w:numId="27">
    <w:abstractNumId w:val="22"/>
  </w:num>
  <w:num w:numId="28">
    <w:abstractNumId w:val="16"/>
  </w:num>
  <w:num w:numId="29">
    <w:abstractNumId w:val="26"/>
  </w:num>
  <w:num w:numId="30">
    <w:abstractNumId w:val="24"/>
  </w:num>
  <w:num w:numId="31">
    <w:abstractNumId w:val="13"/>
  </w:num>
  <w:num w:numId="32">
    <w:abstractNumId w:val="21"/>
  </w:num>
  <w:num w:numId="33">
    <w:abstractNumId w:val="28"/>
  </w:num>
  <w:num w:numId="34">
    <w:abstractNumId w:val="12"/>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52"/>
    <w:rsid w:val="000016A5"/>
    <w:rsid w:val="00020A5B"/>
    <w:rsid w:val="00022A85"/>
    <w:rsid w:val="00030C5B"/>
    <w:rsid w:val="00037AA2"/>
    <w:rsid w:val="0004409F"/>
    <w:rsid w:val="00067320"/>
    <w:rsid w:val="00070FC4"/>
    <w:rsid w:val="00071987"/>
    <w:rsid w:val="00074D2F"/>
    <w:rsid w:val="0007555C"/>
    <w:rsid w:val="00075C1E"/>
    <w:rsid w:val="0008794A"/>
    <w:rsid w:val="00095956"/>
    <w:rsid w:val="00095FE3"/>
    <w:rsid w:val="000A25AE"/>
    <w:rsid w:val="000A3642"/>
    <w:rsid w:val="000B024D"/>
    <w:rsid w:val="000B4791"/>
    <w:rsid w:val="000B7751"/>
    <w:rsid w:val="000C07D2"/>
    <w:rsid w:val="000C35CA"/>
    <w:rsid w:val="000D7DB9"/>
    <w:rsid w:val="000D7E91"/>
    <w:rsid w:val="000E7781"/>
    <w:rsid w:val="000E7C2A"/>
    <w:rsid w:val="0011692E"/>
    <w:rsid w:val="001206DF"/>
    <w:rsid w:val="0012336B"/>
    <w:rsid w:val="001234AD"/>
    <w:rsid w:val="00137B33"/>
    <w:rsid w:val="00143AD7"/>
    <w:rsid w:val="001452B6"/>
    <w:rsid w:val="00146657"/>
    <w:rsid w:val="0017198C"/>
    <w:rsid w:val="001749E4"/>
    <w:rsid w:val="00174AFE"/>
    <w:rsid w:val="00182989"/>
    <w:rsid w:val="00182C05"/>
    <w:rsid w:val="00185278"/>
    <w:rsid w:val="001A19F7"/>
    <w:rsid w:val="001A3801"/>
    <w:rsid w:val="001A4B95"/>
    <w:rsid w:val="001A4E24"/>
    <w:rsid w:val="001A7D8F"/>
    <w:rsid w:val="001B6E17"/>
    <w:rsid w:val="001C024F"/>
    <w:rsid w:val="001C2EF4"/>
    <w:rsid w:val="001D62D0"/>
    <w:rsid w:val="001F0C13"/>
    <w:rsid w:val="002066F3"/>
    <w:rsid w:val="00207FCC"/>
    <w:rsid w:val="00210E5E"/>
    <w:rsid w:val="00213203"/>
    <w:rsid w:val="00213D5F"/>
    <w:rsid w:val="00220042"/>
    <w:rsid w:val="00225841"/>
    <w:rsid w:val="00235D74"/>
    <w:rsid w:val="00236144"/>
    <w:rsid w:val="0024576C"/>
    <w:rsid w:val="00253BF6"/>
    <w:rsid w:val="002557C9"/>
    <w:rsid w:val="00260A1D"/>
    <w:rsid w:val="00267A34"/>
    <w:rsid w:val="002705B2"/>
    <w:rsid w:val="00272EE5"/>
    <w:rsid w:val="00274E01"/>
    <w:rsid w:val="00281B17"/>
    <w:rsid w:val="00287E7A"/>
    <w:rsid w:val="002A053C"/>
    <w:rsid w:val="002A2D62"/>
    <w:rsid w:val="002A571E"/>
    <w:rsid w:val="002D5FCD"/>
    <w:rsid w:val="002D7602"/>
    <w:rsid w:val="002E32BC"/>
    <w:rsid w:val="002E3EC9"/>
    <w:rsid w:val="002F4272"/>
    <w:rsid w:val="002F5697"/>
    <w:rsid w:val="003038D5"/>
    <w:rsid w:val="0031390F"/>
    <w:rsid w:val="0031599A"/>
    <w:rsid w:val="003530AF"/>
    <w:rsid w:val="00360EB6"/>
    <w:rsid w:val="00362B75"/>
    <w:rsid w:val="00362BC5"/>
    <w:rsid w:val="00375271"/>
    <w:rsid w:val="00392F8B"/>
    <w:rsid w:val="00392FE4"/>
    <w:rsid w:val="00394C79"/>
    <w:rsid w:val="003977EF"/>
    <w:rsid w:val="003A1398"/>
    <w:rsid w:val="003A2FA5"/>
    <w:rsid w:val="003D424B"/>
    <w:rsid w:val="003D6630"/>
    <w:rsid w:val="003F18CD"/>
    <w:rsid w:val="003F22DC"/>
    <w:rsid w:val="003F2A52"/>
    <w:rsid w:val="0040246A"/>
    <w:rsid w:val="00402DEA"/>
    <w:rsid w:val="004040B0"/>
    <w:rsid w:val="004169EC"/>
    <w:rsid w:val="0042148A"/>
    <w:rsid w:val="004257D7"/>
    <w:rsid w:val="0043179F"/>
    <w:rsid w:val="00441746"/>
    <w:rsid w:val="00444E1A"/>
    <w:rsid w:val="00460483"/>
    <w:rsid w:val="0047689F"/>
    <w:rsid w:val="00496627"/>
    <w:rsid w:val="00496B11"/>
    <w:rsid w:val="00496CE1"/>
    <w:rsid w:val="004A15BC"/>
    <w:rsid w:val="004A531E"/>
    <w:rsid w:val="004A6C86"/>
    <w:rsid w:val="004B4FFD"/>
    <w:rsid w:val="004B53E6"/>
    <w:rsid w:val="004B5E52"/>
    <w:rsid w:val="004B67CC"/>
    <w:rsid w:val="004B7FDE"/>
    <w:rsid w:val="00505FF4"/>
    <w:rsid w:val="005131FA"/>
    <w:rsid w:val="00532D0A"/>
    <w:rsid w:val="0057284A"/>
    <w:rsid w:val="00575658"/>
    <w:rsid w:val="00582B72"/>
    <w:rsid w:val="0058647B"/>
    <w:rsid w:val="0059250E"/>
    <w:rsid w:val="005936FF"/>
    <w:rsid w:val="005A1888"/>
    <w:rsid w:val="005B4CAD"/>
    <w:rsid w:val="005D4BD3"/>
    <w:rsid w:val="005D5C13"/>
    <w:rsid w:val="005D670E"/>
    <w:rsid w:val="005D6B23"/>
    <w:rsid w:val="005F0693"/>
    <w:rsid w:val="005F1143"/>
    <w:rsid w:val="005F1F14"/>
    <w:rsid w:val="00606BC7"/>
    <w:rsid w:val="006102A5"/>
    <w:rsid w:val="00610E17"/>
    <w:rsid w:val="00611E5C"/>
    <w:rsid w:val="00613016"/>
    <w:rsid w:val="00624DC2"/>
    <w:rsid w:val="006328F5"/>
    <w:rsid w:val="00635BB8"/>
    <w:rsid w:val="00645CEB"/>
    <w:rsid w:val="00654D6A"/>
    <w:rsid w:val="006620EF"/>
    <w:rsid w:val="00670284"/>
    <w:rsid w:val="0068463D"/>
    <w:rsid w:val="006859B7"/>
    <w:rsid w:val="00692C0C"/>
    <w:rsid w:val="006A35F9"/>
    <w:rsid w:val="006A494E"/>
    <w:rsid w:val="006A67A4"/>
    <w:rsid w:val="006C296C"/>
    <w:rsid w:val="006D02FC"/>
    <w:rsid w:val="006D04D1"/>
    <w:rsid w:val="006D6107"/>
    <w:rsid w:val="006E1EB9"/>
    <w:rsid w:val="006E7013"/>
    <w:rsid w:val="006E77A8"/>
    <w:rsid w:val="006F0BF9"/>
    <w:rsid w:val="006F1974"/>
    <w:rsid w:val="006F2C90"/>
    <w:rsid w:val="006F6C05"/>
    <w:rsid w:val="006F71E5"/>
    <w:rsid w:val="007021D8"/>
    <w:rsid w:val="007033EF"/>
    <w:rsid w:val="00711003"/>
    <w:rsid w:val="00723D00"/>
    <w:rsid w:val="00726878"/>
    <w:rsid w:val="00726CE6"/>
    <w:rsid w:val="00726FE1"/>
    <w:rsid w:val="00750341"/>
    <w:rsid w:val="00755063"/>
    <w:rsid w:val="00763237"/>
    <w:rsid w:val="007670D1"/>
    <w:rsid w:val="00771D5E"/>
    <w:rsid w:val="00774238"/>
    <w:rsid w:val="00777B34"/>
    <w:rsid w:val="00781B17"/>
    <w:rsid w:val="00781C83"/>
    <w:rsid w:val="0078250C"/>
    <w:rsid w:val="00783127"/>
    <w:rsid w:val="00784EB1"/>
    <w:rsid w:val="007877D4"/>
    <w:rsid w:val="0079594D"/>
    <w:rsid w:val="007A15BF"/>
    <w:rsid w:val="007A1AEE"/>
    <w:rsid w:val="007A44D3"/>
    <w:rsid w:val="007C61A0"/>
    <w:rsid w:val="007D22CE"/>
    <w:rsid w:val="007D3B89"/>
    <w:rsid w:val="007E7A8F"/>
    <w:rsid w:val="007F11EE"/>
    <w:rsid w:val="008201A2"/>
    <w:rsid w:val="00825B75"/>
    <w:rsid w:val="00845834"/>
    <w:rsid w:val="00847CA7"/>
    <w:rsid w:val="008503A8"/>
    <w:rsid w:val="00856B36"/>
    <w:rsid w:val="00860775"/>
    <w:rsid w:val="00875E04"/>
    <w:rsid w:val="008761BC"/>
    <w:rsid w:val="00892249"/>
    <w:rsid w:val="008A7E44"/>
    <w:rsid w:val="008B232F"/>
    <w:rsid w:val="008B2E3C"/>
    <w:rsid w:val="008B3AF0"/>
    <w:rsid w:val="008B3E76"/>
    <w:rsid w:val="008B4AC0"/>
    <w:rsid w:val="008C35E7"/>
    <w:rsid w:val="008C3FA4"/>
    <w:rsid w:val="008C5EDC"/>
    <w:rsid w:val="008E3A29"/>
    <w:rsid w:val="008E4E07"/>
    <w:rsid w:val="008E6769"/>
    <w:rsid w:val="008E7ED1"/>
    <w:rsid w:val="008F4C12"/>
    <w:rsid w:val="00900826"/>
    <w:rsid w:val="0090183B"/>
    <w:rsid w:val="00907754"/>
    <w:rsid w:val="0091097D"/>
    <w:rsid w:val="009178E1"/>
    <w:rsid w:val="0093353B"/>
    <w:rsid w:val="00935030"/>
    <w:rsid w:val="00946B76"/>
    <w:rsid w:val="009470E0"/>
    <w:rsid w:val="00955C1F"/>
    <w:rsid w:val="00956973"/>
    <w:rsid w:val="009621A9"/>
    <w:rsid w:val="00962584"/>
    <w:rsid w:val="00966C31"/>
    <w:rsid w:val="00984B93"/>
    <w:rsid w:val="0099178C"/>
    <w:rsid w:val="00991839"/>
    <w:rsid w:val="009D0EC2"/>
    <w:rsid w:val="009D150B"/>
    <w:rsid w:val="009D308F"/>
    <w:rsid w:val="009D7644"/>
    <w:rsid w:val="009D7ED9"/>
    <w:rsid w:val="009E21D5"/>
    <w:rsid w:val="009E24FF"/>
    <w:rsid w:val="009F568A"/>
    <w:rsid w:val="00A0681B"/>
    <w:rsid w:val="00A06919"/>
    <w:rsid w:val="00A27A2C"/>
    <w:rsid w:val="00A31E40"/>
    <w:rsid w:val="00A40230"/>
    <w:rsid w:val="00A40C7D"/>
    <w:rsid w:val="00A50CAE"/>
    <w:rsid w:val="00A81CF2"/>
    <w:rsid w:val="00A97651"/>
    <w:rsid w:val="00AC292D"/>
    <w:rsid w:val="00AC7636"/>
    <w:rsid w:val="00AD23C9"/>
    <w:rsid w:val="00AD41A1"/>
    <w:rsid w:val="00AE0D5E"/>
    <w:rsid w:val="00AE5FAD"/>
    <w:rsid w:val="00AF3C8E"/>
    <w:rsid w:val="00B020A0"/>
    <w:rsid w:val="00B12C89"/>
    <w:rsid w:val="00B20785"/>
    <w:rsid w:val="00B219B5"/>
    <w:rsid w:val="00B238EE"/>
    <w:rsid w:val="00B26AB7"/>
    <w:rsid w:val="00B26B5C"/>
    <w:rsid w:val="00B3675D"/>
    <w:rsid w:val="00B56763"/>
    <w:rsid w:val="00B60C55"/>
    <w:rsid w:val="00B670CC"/>
    <w:rsid w:val="00B8478F"/>
    <w:rsid w:val="00BB2B77"/>
    <w:rsid w:val="00BB3322"/>
    <w:rsid w:val="00BB45CE"/>
    <w:rsid w:val="00BB71C5"/>
    <w:rsid w:val="00BD5DD5"/>
    <w:rsid w:val="00BE6734"/>
    <w:rsid w:val="00BF08A8"/>
    <w:rsid w:val="00BF5213"/>
    <w:rsid w:val="00C148AA"/>
    <w:rsid w:val="00C33258"/>
    <w:rsid w:val="00C41302"/>
    <w:rsid w:val="00C444B3"/>
    <w:rsid w:val="00C4496F"/>
    <w:rsid w:val="00C60815"/>
    <w:rsid w:val="00C762DD"/>
    <w:rsid w:val="00C97A0D"/>
    <w:rsid w:val="00CA01E2"/>
    <w:rsid w:val="00CB0293"/>
    <w:rsid w:val="00CB40D6"/>
    <w:rsid w:val="00CC08EE"/>
    <w:rsid w:val="00CC7FE9"/>
    <w:rsid w:val="00CD44BA"/>
    <w:rsid w:val="00CD7E26"/>
    <w:rsid w:val="00CE00BE"/>
    <w:rsid w:val="00CE77E6"/>
    <w:rsid w:val="00D1104D"/>
    <w:rsid w:val="00D26E47"/>
    <w:rsid w:val="00D43716"/>
    <w:rsid w:val="00D514F2"/>
    <w:rsid w:val="00D75BCF"/>
    <w:rsid w:val="00D80710"/>
    <w:rsid w:val="00DB4DF5"/>
    <w:rsid w:val="00DC303C"/>
    <w:rsid w:val="00DC6C4A"/>
    <w:rsid w:val="00DD431E"/>
    <w:rsid w:val="00DE50F2"/>
    <w:rsid w:val="00DE66A8"/>
    <w:rsid w:val="00DF1310"/>
    <w:rsid w:val="00DF22A0"/>
    <w:rsid w:val="00DF4F49"/>
    <w:rsid w:val="00E07D28"/>
    <w:rsid w:val="00E1631A"/>
    <w:rsid w:val="00E23F79"/>
    <w:rsid w:val="00E2425D"/>
    <w:rsid w:val="00E25E6F"/>
    <w:rsid w:val="00E421C0"/>
    <w:rsid w:val="00E42428"/>
    <w:rsid w:val="00E42491"/>
    <w:rsid w:val="00E425C2"/>
    <w:rsid w:val="00E4734A"/>
    <w:rsid w:val="00E65A60"/>
    <w:rsid w:val="00E70644"/>
    <w:rsid w:val="00E769F3"/>
    <w:rsid w:val="00E8151A"/>
    <w:rsid w:val="00E91EAE"/>
    <w:rsid w:val="00EA34D1"/>
    <w:rsid w:val="00ED39F8"/>
    <w:rsid w:val="00ED6B25"/>
    <w:rsid w:val="00EE0B0C"/>
    <w:rsid w:val="00EE5076"/>
    <w:rsid w:val="00EE67A7"/>
    <w:rsid w:val="00F0558E"/>
    <w:rsid w:val="00F06DA9"/>
    <w:rsid w:val="00F1784D"/>
    <w:rsid w:val="00F17F4C"/>
    <w:rsid w:val="00F2676F"/>
    <w:rsid w:val="00F33C4D"/>
    <w:rsid w:val="00F35321"/>
    <w:rsid w:val="00F433F7"/>
    <w:rsid w:val="00F56781"/>
    <w:rsid w:val="00F60038"/>
    <w:rsid w:val="00F62292"/>
    <w:rsid w:val="00F642FB"/>
    <w:rsid w:val="00F65BCE"/>
    <w:rsid w:val="00F7212C"/>
    <w:rsid w:val="00F85DDA"/>
    <w:rsid w:val="00F93335"/>
    <w:rsid w:val="00FB255D"/>
    <w:rsid w:val="00FB533A"/>
    <w:rsid w:val="00FB6FC4"/>
    <w:rsid w:val="00FC20E3"/>
    <w:rsid w:val="00FC2858"/>
    <w:rsid w:val="00FC41B7"/>
    <w:rsid w:val="00FD0672"/>
    <w:rsid w:val="00FE07E4"/>
    <w:rsid w:val="00FE46AF"/>
    <w:rsid w:val="00FF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258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F35321"/>
    <w:rPr>
      <w:rFonts w:ascii="Arial" w:hAnsi="Arial"/>
      <w:sz w:val="19"/>
      <w:szCs w:val="24"/>
    </w:rPr>
  </w:style>
  <w:style w:type="paragraph" w:styleId="Nadpis1">
    <w:name w:val="heading 1"/>
    <w:next w:val="Nadpis2"/>
    <w:qFormat/>
    <w:rsid w:val="00B20785"/>
    <w:pPr>
      <w:keepNext/>
      <w:pageBreakBefore/>
      <w:numPr>
        <w:numId w:val="5"/>
      </w:numPr>
      <w:spacing w:after="800"/>
      <w:ind w:left="851" w:hanging="851"/>
      <w:outlineLvl w:val="0"/>
    </w:pPr>
    <w:rPr>
      <w:rFonts w:ascii="Times New Roman Bold" w:hAnsi="Times New Roman Bold" w:cs="Arial"/>
      <w:bCs/>
      <w:color w:val="002776"/>
      <w:kern w:val="32"/>
      <w:sz w:val="60"/>
      <w:szCs w:val="32"/>
    </w:rPr>
  </w:style>
  <w:style w:type="paragraph" w:styleId="Nadpis2">
    <w:name w:val="heading 2"/>
    <w:basedOn w:val="Nadpis1"/>
    <w:next w:val="Nadpis3"/>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basedOn w:val="Nadpis2"/>
    <w:next w:val="Normlny"/>
    <w:qFormat/>
    <w:rsid w:val="00E421C0"/>
    <w:pPr>
      <w:numPr>
        <w:ilvl w:val="2"/>
      </w:numPr>
      <w:outlineLvl w:val="2"/>
    </w:pPr>
    <w:rPr>
      <w:bCs/>
      <w:color w:val="3C8A2E"/>
      <w:szCs w:val="26"/>
    </w:rPr>
  </w:style>
  <w:style w:type="paragraph" w:styleId="Nadpis4">
    <w:name w:val="heading 4"/>
    <w:basedOn w:val="Normlny"/>
    <w:next w:val="Normlny"/>
    <w:link w:val="Nadpis4Char"/>
    <w:unhideWhenUsed/>
    <w:qFormat/>
    <w:rsid w:val="0008794A"/>
    <w:pPr>
      <w:keepNext/>
      <w:keepLines/>
      <w:numPr>
        <w:ilvl w:val="3"/>
        <w:numId w:val="5"/>
      </w:numPr>
      <w:spacing w:before="240" w:after="240"/>
      <w:outlineLvl w:val="3"/>
    </w:pPr>
    <w:rPr>
      <w:b/>
      <w:bCs/>
      <w:iCs/>
      <w:sz w:val="24"/>
    </w:rPr>
  </w:style>
  <w:style w:type="paragraph" w:styleId="Nadpis5">
    <w:name w:val="heading 5"/>
    <w:basedOn w:val="Normlny"/>
    <w:next w:val="Normlny"/>
    <w:link w:val="Nadpis5Char"/>
    <w:unhideWhenUsed/>
    <w:qFormat/>
    <w:rsid w:val="0008794A"/>
    <w:pPr>
      <w:keepNext/>
      <w:keepLines/>
      <w:numPr>
        <w:ilvl w:val="4"/>
        <w:numId w:val="5"/>
      </w:numPr>
      <w:spacing w:before="240" w:after="240"/>
      <w:outlineLvl w:val="4"/>
    </w:pPr>
    <w:rPr>
      <w:b/>
      <w:i/>
      <w:color w:val="00133A"/>
      <w:sz w:val="24"/>
    </w:rPr>
  </w:style>
  <w:style w:type="paragraph" w:styleId="Nadpis6">
    <w:name w:val="heading 6"/>
    <w:basedOn w:val="Normlny"/>
    <w:next w:val="Normlny"/>
    <w:link w:val="Nadpis6Char"/>
    <w:unhideWhenUsed/>
    <w:qFormat/>
    <w:rsid w:val="0008794A"/>
    <w:pPr>
      <w:keepNext/>
      <w:keepLines/>
      <w:numPr>
        <w:ilvl w:val="5"/>
        <w:numId w:val="5"/>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5"/>
      </w:numPr>
      <w:spacing w:before="240" w:after="240"/>
      <w:ind w:left="1576" w:hanging="1576"/>
      <w:outlineLvl w:val="6"/>
    </w:pPr>
    <w:rPr>
      <w:i/>
      <w:iCs/>
      <w:color w:val="404040"/>
      <w:sz w:val="22"/>
    </w:rPr>
  </w:style>
  <w:style w:type="paragraph" w:styleId="Nadpis8">
    <w:name w:val="heading 8"/>
    <w:basedOn w:val="Normlny"/>
    <w:next w:val="Normlny"/>
    <w:link w:val="Nadpis8Char"/>
    <w:semiHidden/>
    <w:unhideWhenUsed/>
    <w:qFormat/>
    <w:rsid w:val="00E421C0"/>
    <w:pPr>
      <w:keepNext/>
      <w:keepLines/>
      <w:numPr>
        <w:ilvl w:val="7"/>
        <w:numId w:val="5"/>
      </w:numPr>
      <w:spacing w:before="240" w:after="240"/>
      <w:ind w:left="1701" w:hanging="1701"/>
      <w:outlineLvl w:val="7"/>
    </w:pPr>
    <w:rPr>
      <w:i/>
      <w:color w:val="404040"/>
      <w:sz w:val="20"/>
      <w:szCs w:val="20"/>
    </w:rPr>
  </w:style>
  <w:style w:type="paragraph" w:styleId="Nadpis9">
    <w:name w:val="heading 9"/>
    <w:basedOn w:val="Normlny"/>
    <w:next w:val="Normlny"/>
    <w:link w:val="Nadpis9Char"/>
    <w:semiHidden/>
    <w:unhideWhenUsed/>
    <w:qFormat/>
    <w:rsid w:val="00E421C0"/>
    <w:pPr>
      <w:keepNext/>
      <w:keepLines/>
      <w:numPr>
        <w:ilvl w:val="8"/>
        <w:numId w:val="5"/>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paragraph" w:styleId="Pta">
    <w:name w:val="footer"/>
    <w:basedOn w:val="Normlny"/>
    <w:link w:val="PtaChar"/>
    <w:uiPriority w:val="99"/>
    <w:rsid w:val="006F71E5"/>
    <w:pPr>
      <w:tabs>
        <w:tab w:val="center" w:pos="4703"/>
        <w:tab w:val="right" w:pos="9406"/>
      </w:tabs>
    </w:pPr>
    <w:rPr>
      <w:sz w:val="16"/>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character" w:customStyle="1" w:styleId="HlavikaChar">
    <w:name w:val="Hlavička Char"/>
    <w:basedOn w:val="Predvolenpsmoodseku"/>
    <w:link w:val="Hlavika"/>
    <w:rsid w:val="00E421C0"/>
    <w:rPr>
      <w:rFonts w:ascii="Arial" w:hAnsi="Arial"/>
      <w:sz w:val="16"/>
      <w:szCs w:val="24"/>
    </w:rPr>
  </w:style>
  <w:style w:type="character" w:customStyle="1" w:styleId="PtaChar">
    <w:name w:val="Päta Char"/>
    <w:basedOn w:val="Predvolenpsmoodseku"/>
    <w:link w:val="Pta"/>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33"/>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33"/>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4"/>
      </w:numPr>
      <w:spacing w:before="120"/>
      <w:ind w:left="36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18"/>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Normlnatabuka"/>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Predvolenpsmoodseku"/>
    <w:link w:val="Nadpis4"/>
    <w:rsid w:val="0008794A"/>
    <w:rPr>
      <w:rFonts w:ascii="Arial" w:eastAsia="Times New Roman" w:hAnsi="Arial" w:cs="Times New Roman"/>
      <w:b/>
      <w:bCs/>
      <w:iCs/>
      <w:sz w:val="24"/>
      <w:szCs w:val="24"/>
    </w:rPr>
  </w:style>
  <w:style w:type="character" w:customStyle="1" w:styleId="Nadpis5Char">
    <w:name w:val="Nadpis 5 Char"/>
    <w:basedOn w:val="Predvolenpsmoodseku"/>
    <w:link w:val="Nadpis5"/>
    <w:rsid w:val="0008794A"/>
    <w:rPr>
      <w:rFonts w:ascii="Arial" w:eastAsia="Times New Roman" w:hAnsi="Arial" w:cs="Times New Roman"/>
      <w:b/>
      <w:i/>
      <w:color w:val="00133A"/>
      <w:sz w:val="24"/>
      <w:szCs w:val="24"/>
    </w:rPr>
  </w:style>
  <w:style w:type="character" w:customStyle="1" w:styleId="Nadpis6Char">
    <w:name w:val="Nadpis 6 Char"/>
    <w:basedOn w:val="Predvolenpsmoodseku"/>
    <w:link w:val="Nadpis6"/>
    <w:rsid w:val="0008794A"/>
    <w:rPr>
      <w:rFonts w:ascii="Arial" w:eastAsia="Times New Roman" w:hAnsi="Arial" w:cs="Times New Roman"/>
      <w:i/>
      <w:iCs/>
      <w:color w:val="00133A"/>
      <w:sz w:val="24"/>
      <w:szCs w:val="24"/>
    </w:rPr>
  </w:style>
  <w:style w:type="character" w:customStyle="1" w:styleId="Nadpis7Char">
    <w:name w:val="Nadpis 7 Char"/>
    <w:basedOn w:val="Predvolenpsmoodseku"/>
    <w:link w:val="Nadpis7"/>
    <w:rsid w:val="00E421C0"/>
    <w:rPr>
      <w:rFonts w:ascii="Arial" w:eastAsia="Times New Roman" w:hAnsi="Arial" w:cs="Times New Roman"/>
      <w:i/>
      <w:iCs/>
      <w:color w:val="404040"/>
      <w:sz w:val="22"/>
      <w:szCs w:val="24"/>
    </w:rPr>
  </w:style>
  <w:style w:type="character" w:customStyle="1" w:styleId="Nadpis8Char">
    <w:name w:val="Nadpis 8 Char"/>
    <w:basedOn w:val="Predvolenpsmoodseku"/>
    <w:link w:val="Nadpis8"/>
    <w:semiHidden/>
    <w:rsid w:val="00E421C0"/>
    <w:rPr>
      <w:rFonts w:ascii="Arial" w:eastAsia="Times New Roman" w:hAnsi="Arial" w:cs="Times New Roman"/>
      <w:i/>
      <w:color w:val="404040"/>
    </w:rPr>
  </w:style>
  <w:style w:type="character" w:customStyle="1" w:styleId="Nadpis9Char">
    <w:name w:val="Nadpis 9 Char"/>
    <w:basedOn w:val="Predvolenpsmoodseku"/>
    <w:link w:val="Nadpis9"/>
    <w:semiHidden/>
    <w:rsid w:val="00E421C0"/>
    <w:rPr>
      <w:rFonts w:ascii="Arial" w:eastAsia="Times New Roman" w:hAnsi="Arial" w:cs="Times New Roman"/>
      <w:i/>
      <w:iCs/>
      <w:color w:val="404040"/>
      <w:sz w:val="18"/>
    </w:r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basedOn w:val="Predvolenpsmoodseku"/>
    <w:rsid w:val="00E421C0"/>
    <w:rPr>
      <w:rFonts w:ascii="Arial" w:hAnsi="Arial"/>
      <w:sz w:val="16"/>
      <w:vertAlign w:val="superscript"/>
    </w:rPr>
  </w:style>
  <w:style w:type="paragraph" w:styleId="Textpoznmkypodiarou">
    <w:name w:val="footnote text"/>
    <w:basedOn w:val="Normlny"/>
    <w:link w:val="TextpoznmkypodiarouChar"/>
    <w:rsid w:val="00E421C0"/>
    <w:rPr>
      <w:sz w:val="16"/>
      <w:szCs w:val="20"/>
    </w:rPr>
  </w:style>
  <w:style w:type="character" w:customStyle="1" w:styleId="TextpoznmkypodiarouChar">
    <w:name w:val="Text poznámky pod čiarou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styleId="Textkomentra">
    <w:name w:val="annotation text"/>
    <w:basedOn w:val="Normlny"/>
    <w:link w:val="TextkomentraChar"/>
    <w:unhideWhenUsed/>
    <w:rsid w:val="004B5E52"/>
    <w:rPr>
      <w:sz w:val="20"/>
      <w:szCs w:val="20"/>
    </w:rPr>
  </w:style>
  <w:style w:type="character" w:customStyle="1" w:styleId="TextkomentraChar">
    <w:name w:val="Text komentára Char"/>
    <w:basedOn w:val="Predvolenpsmoodseku"/>
    <w:link w:val="Textkomentra"/>
    <w:rsid w:val="004B5E52"/>
    <w:rPr>
      <w:rFonts w:ascii="Arial" w:hAnsi="Arial"/>
    </w:rPr>
  </w:style>
  <w:style w:type="character" w:styleId="Odkaznakomentr">
    <w:name w:val="annotation reference"/>
    <w:basedOn w:val="Predvolenpsmoodseku"/>
    <w:unhideWhenUsed/>
    <w:rsid w:val="004B5E52"/>
    <w:rPr>
      <w:sz w:val="16"/>
      <w:szCs w:val="16"/>
    </w:rPr>
  </w:style>
  <w:style w:type="table" w:customStyle="1" w:styleId="Deloittetable21">
    <w:name w:val="Deloitte table 21"/>
    <w:basedOn w:val="Normlnatabuka"/>
    <w:rsid w:val="004B5E52"/>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Predmetkomentra">
    <w:name w:val="annotation subject"/>
    <w:basedOn w:val="Textkomentra"/>
    <w:next w:val="Textkomentra"/>
    <w:link w:val="PredmetkomentraChar"/>
    <w:rsid w:val="00225841"/>
    <w:rPr>
      <w:b/>
      <w:bCs/>
    </w:rPr>
  </w:style>
  <w:style w:type="character" w:customStyle="1" w:styleId="PredmetkomentraChar">
    <w:name w:val="Predmet komentára Char"/>
    <w:basedOn w:val="TextkomentraChar"/>
    <w:link w:val="Predmetkomentra"/>
    <w:rsid w:val="00225841"/>
    <w:rPr>
      <w:rFonts w:ascii="Arial" w:hAnsi="Arial"/>
      <w:b/>
      <w:bCs/>
    </w:rPr>
  </w:style>
  <w:style w:type="paragraph" w:styleId="Odsekzoznamu">
    <w:name w:val="List Paragraph"/>
    <w:aliases w:val="body,Odsek zoznamu2"/>
    <w:basedOn w:val="Normlny"/>
    <w:link w:val="OdsekzoznamuChar"/>
    <w:uiPriority w:val="34"/>
    <w:qFormat/>
    <w:rsid w:val="001D62D0"/>
    <w:pPr>
      <w:ind w:left="720"/>
      <w:contextualSpacing/>
    </w:pPr>
    <w:rPr>
      <w:rFonts w:ascii="Times New Roman" w:hAnsi="Times New Roman"/>
      <w:sz w:val="22"/>
      <w:szCs w:val="20"/>
      <w:lang w:val="sk-SK"/>
    </w:rPr>
  </w:style>
  <w:style w:type="character" w:customStyle="1" w:styleId="OdsekzoznamuChar">
    <w:name w:val="Odsek zoznamu Char"/>
    <w:aliases w:val="body Char,Odsek zoznamu2 Char"/>
    <w:link w:val="Odsekzoznamu"/>
    <w:uiPriority w:val="34"/>
    <w:locked/>
    <w:rsid w:val="001D62D0"/>
    <w:rPr>
      <w:sz w:val="22"/>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F35321"/>
    <w:rPr>
      <w:rFonts w:ascii="Arial" w:hAnsi="Arial"/>
      <w:sz w:val="19"/>
      <w:szCs w:val="24"/>
    </w:rPr>
  </w:style>
  <w:style w:type="paragraph" w:styleId="Nadpis1">
    <w:name w:val="heading 1"/>
    <w:next w:val="Nadpis2"/>
    <w:qFormat/>
    <w:rsid w:val="00B20785"/>
    <w:pPr>
      <w:keepNext/>
      <w:pageBreakBefore/>
      <w:numPr>
        <w:numId w:val="5"/>
      </w:numPr>
      <w:spacing w:after="800"/>
      <w:ind w:left="851" w:hanging="851"/>
      <w:outlineLvl w:val="0"/>
    </w:pPr>
    <w:rPr>
      <w:rFonts w:ascii="Times New Roman Bold" w:hAnsi="Times New Roman Bold" w:cs="Arial"/>
      <w:bCs/>
      <w:color w:val="002776"/>
      <w:kern w:val="32"/>
      <w:sz w:val="60"/>
      <w:szCs w:val="32"/>
    </w:rPr>
  </w:style>
  <w:style w:type="paragraph" w:styleId="Nadpis2">
    <w:name w:val="heading 2"/>
    <w:basedOn w:val="Nadpis1"/>
    <w:next w:val="Nadpis3"/>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basedOn w:val="Nadpis2"/>
    <w:next w:val="Normlny"/>
    <w:qFormat/>
    <w:rsid w:val="00E421C0"/>
    <w:pPr>
      <w:numPr>
        <w:ilvl w:val="2"/>
      </w:numPr>
      <w:outlineLvl w:val="2"/>
    </w:pPr>
    <w:rPr>
      <w:bCs/>
      <w:color w:val="3C8A2E"/>
      <w:szCs w:val="26"/>
    </w:rPr>
  </w:style>
  <w:style w:type="paragraph" w:styleId="Nadpis4">
    <w:name w:val="heading 4"/>
    <w:basedOn w:val="Normlny"/>
    <w:next w:val="Normlny"/>
    <w:link w:val="Nadpis4Char"/>
    <w:unhideWhenUsed/>
    <w:qFormat/>
    <w:rsid w:val="0008794A"/>
    <w:pPr>
      <w:keepNext/>
      <w:keepLines/>
      <w:numPr>
        <w:ilvl w:val="3"/>
        <w:numId w:val="5"/>
      </w:numPr>
      <w:spacing w:before="240" w:after="240"/>
      <w:outlineLvl w:val="3"/>
    </w:pPr>
    <w:rPr>
      <w:b/>
      <w:bCs/>
      <w:iCs/>
      <w:sz w:val="24"/>
    </w:rPr>
  </w:style>
  <w:style w:type="paragraph" w:styleId="Nadpis5">
    <w:name w:val="heading 5"/>
    <w:basedOn w:val="Normlny"/>
    <w:next w:val="Normlny"/>
    <w:link w:val="Nadpis5Char"/>
    <w:unhideWhenUsed/>
    <w:qFormat/>
    <w:rsid w:val="0008794A"/>
    <w:pPr>
      <w:keepNext/>
      <w:keepLines/>
      <w:numPr>
        <w:ilvl w:val="4"/>
        <w:numId w:val="5"/>
      </w:numPr>
      <w:spacing w:before="240" w:after="240"/>
      <w:outlineLvl w:val="4"/>
    </w:pPr>
    <w:rPr>
      <w:b/>
      <w:i/>
      <w:color w:val="00133A"/>
      <w:sz w:val="24"/>
    </w:rPr>
  </w:style>
  <w:style w:type="paragraph" w:styleId="Nadpis6">
    <w:name w:val="heading 6"/>
    <w:basedOn w:val="Normlny"/>
    <w:next w:val="Normlny"/>
    <w:link w:val="Nadpis6Char"/>
    <w:unhideWhenUsed/>
    <w:qFormat/>
    <w:rsid w:val="0008794A"/>
    <w:pPr>
      <w:keepNext/>
      <w:keepLines/>
      <w:numPr>
        <w:ilvl w:val="5"/>
        <w:numId w:val="5"/>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5"/>
      </w:numPr>
      <w:spacing w:before="240" w:after="240"/>
      <w:ind w:left="1576" w:hanging="1576"/>
      <w:outlineLvl w:val="6"/>
    </w:pPr>
    <w:rPr>
      <w:i/>
      <w:iCs/>
      <w:color w:val="404040"/>
      <w:sz w:val="22"/>
    </w:rPr>
  </w:style>
  <w:style w:type="paragraph" w:styleId="Nadpis8">
    <w:name w:val="heading 8"/>
    <w:basedOn w:val="Normlny"/>
    <w:next w:val="Normlny"/>
    <w:link w:val="Nadpis8Char"/>
    <w:semiHidden/>
    <w:unhideWhenUsed/>
    <w:qFormat/>
    <w:rsid w:val="00E421C0"/>
    <w:pPr>
      <w:keepNext/>
      <w:keepLines/>
      <w:numPr>
        <w:ilvl w:val="7"/>
        <w:numId w:val="5"/>
      </w:numPr>
      <w:spacing w:before="240" w:after="240"/>
      <w:ind w:left="1701" w:hanging="1701"/>
      <w:outlineLvl w:val="7"/>
    </w:pPr>
    <w:rPr>
      <w:i/>
      <w:color w:val="404040"/>
      <w:sz w:val="20"/>
      <w:szCs w:val="20"/>
    </w:rPr>
  </w:style>
  <w:style w:type="paragraph" w:styleId="Nadpis9">
    <w:name w:val="heading 9"/>
    <w:basedOn w:val="Normlny"/>
    <w:next w:val="Normlny"/>
    <w:link w:val="Nadpis9Char"/>
    <w:semiHidden/>
    <w:unhideWhenUsed/>
    <w:qFormat/>
    <w:rsid w:val="00E421C0"/>
    <w:pPr>
      <w:keepNext/>
      <w:keepLines/>
      <w:numPr>
        <w:ilvl w:val="8"/>
        <w:numId w:val="5"/>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paragraph" w:styleId="Pta">
    <w:name w:val="footer"/>
    <w:basedOn w:val="Normlny"/>
    <w:link w:val="PtaChar"/>
    <w:uiPriority w:val="99"/>
    <w:rsid w:val="006F71E5"/>
    <w:pPr>
      <w:tabs>
        <w:tab w:val="center" w:pos="4703"/>
        <w:tab w:val="right" w:pos="9406"/>
      </w:tabs>
    </w:pPr>
    <w:rPr>
      <w:sz w:val="16"/>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character" w:customStyle="1" w:styleId="HlavikaChar">
    <w:name w:val="Hlavička Char"/>
    <w:basedOn w:val="Predvolenpsmoodseku"/>
    <w:link w:val="Hlavika"/>
    <w:rsid w:val="00E421C0"/>
    <w:rPr>
      <w:rFonts w:ascii="Arial" w:hAnsi="Arial"/>
      <w:sz w:val="16"/>
      <w:szCs w:val="24"/>
    </w:rPr>
  </w:style>
  <w:style w:type="character" w:customStyle="1" w:styleId="PtaChar">
    <w:name w:val="Päta Char"/>
    <w:basedOn w:val="Predvolenpsmoodseku"/>
    <w:link w:val="Pta"/>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33"/>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33"/>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4"/>
      </w:numPr>
      <w:spacing w:before="120"/>
      <w:ind w:left="36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18"/>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Normlnatabuka"/>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Predvolenpsmoodseku"/>
    <w:link w:val="Nadpis4"/>
    <w:rsid w:val="0008794A"/>
    <w:rPr>
      <w:rFonts w:ascii="Arial" w:eastAsia="Times New Roman" w:hAnsi="Arial" w:cs="Times New Roman"/>
      <w:b/>
      <w:bCs/>
      <w:iCs/>
      <w:sz w:val="24"/>
      <w:szCs w:val="24"/>
    </w:rPr>
  </w:style>
  <w:style w:type="character" w:customStyle="1" w:styleId="Nadpis5Char">
    <w:name w:val="Nadpis 5 Char"/>
    <w:basedOn w:val="Predvolenpsmoodseku"/>
    <w:link w:val="Nadpis5"/>
    <w:rsid w:val="0008794A"/>
    <w:rPr>
      <w:rFonts w:ascii="Arial" w:eastAsia="Times New Roman" w:hAnsi="Arial" w:cs="Times New Roman"/>
      <w:b/>
      <w:i/>
      <w:color w:val="00133A"/>
      <w:sz w:val="24"/>
      <w:szCs w:val="24"/>
    </w:rPr>
  </w:style>
  <w:style w:type="character" w:customStyle="1" w:styleId="Nadpis6Char">
    <w:name w:val="Nadpis 6 Char"/>
    <w:basedOn w:val="Predvolenpsmoodseku"/>
    <w:link w:val="Nadpis6"/>
    <w:rsid w:val="0008794A"/>
    <w:rPr>
      <w:rFonts w:ascii="Arial" w:eastAsia="Times New Roman" w:hAnsi="Arial" w:cs="Times New Roman"/>
      <w:i/>
      <w:iCs/>
      <w:color w:val="00133A"/>
      <w:sz w:val="24"/>
      <w:szCs w:val="24"/>
    </w:rPr>
  </w:style>
  <w:style w:type="character" w:customStyle="1" w:styleId="Nadpis7Char">
    <w:name w:val="Nadpis 7 Char"/>
    <w:basedOn w:val="Predvolenpsmoodseku"/>
    <w:link w:val="Nadpis7"/>
    <w:rsid w:val="00E421C0"/>
    <w:rPr>
      <w:rFonts w:ascii="Arial" w:eastAsia="Times New Roman" w:hAnsi="Arial" w:cs="Times New Roman"/>
      <w:i/>
      <w:iCs/>
      <w:color w:val="404040"/>
      <w:sz w:val="22"/>
      <w:szCs w:val="24"/>
    </w:rPr>
  </w:style>
  <w:style w:type="character" w:customStyle="1" w:styleId="Nadpis8Char">
    <w:name w:val="Nadpis 8 Char"/>
    <w:basedOn w:val="Predvolenpsmoodseku"/>
    <w:link w:val="Nadpis8"/>
    <w:semiHidden/>
    <w:rsid w:val="00E421C0"/>
    <w:rPr>
      <w:rFonts w:ascii="Arial" w:eastAsia="Times New Roman" w:hAnsi="Arial" w:cs="Times New Roman"/>
      <w:i/>
      <w:color w:val="404040"/>
    </w:rPr>
  </w:style>
  <w:style w:type="character" w:customStyle="1" w:styleId="Nadpis9Char">
    <w:name w:val="Nadpis 9 Char"/>
    <w:basedOn w:val="Predvolenpsmoodseku"/>
    <w:link w:val="Nadpis9"/>
    <w:semiHidden/>
    <w:rsid w:val="00E421C0"/>
    <w:rPr>
      <w:rFonts w:ascii="Arial" w:eastAsia="Times New Roman" w:hAnsi="Arial" w:cs="Times New Roman"/>
      <w:i/>
      <w:iCs/>
      <w:color w:val="404040"/>
      <w:sz w:val="18"/>
    </w:r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basedOn w:val="Predvolenpsmoodseku"/>
    <w:rsid w:val="00E421C0"/>
    <w:rPr>
      <w:rFonts w:ascii="Arial" w:hAnsi="Arial"/>
      <w:sz w:val="16"/>
      <w:vertAlign w:val="superscript"/>
    </w:rPr>
  </w:style>
  <w:style w:type="paragraph" w:styleId="Textpoznmkypodiarou">
    <w:name w:val="footnote text"/>
    <w:basedOn w:val="Normlny"/>
    <w:link w:val="TextpoznmkypodiarouChar"/>
    <w:rsid w:val="00E421C0"/>
    <w:rPr>
      <w:sz w:val="16"/>
      <w:szCs w:val="20"/>
    </w:rPr>
  </w:style>
  <w:style w:type="character" w:customStyle="1" w:styleId="TextpoznmkypodiarouChar">
    <w:name w:val="Text poznámky pod čiarou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styleId="Textkomentra">
    <w:name w:val="annotation text"/>
    <w:basedOn w:val="Normlny"/>
    <w:link w:val="TextkomentraChar"/>
    <w:unhideWhenUsed/>
    <w:rsid w:val="004B5E52"/>
    <w:rPr>
      <w:sz w:val="20"/>
      <w:szCs w:val="20"/>
    </w:rPr>
  </w:style>
  <w:style w:type="character" w:customStyle="1" w:styleId="TextkomentraChar">
    <w:name w:val="Text komentára Char"/>
    <w:basedOn w:val="Predvolenpsmoodseku"/>
    <w:link w:val="Textkomentra"/>
    <w:rsid w:val="004B5E52"/>
    <w:rPr>
      <w:rFonts w:ascii="Arial" w:hAnsi="Arial"/>
    </w:rPr>
  </w:style>
  <w:style w:type="character" w:styleId="Odkaznakomentr">
    <w:name w:val="annotation reference"/>
    <w:basedOn w:val="Predvolenpsmoodseku"/>
    <w:unhideWhenUsed/>
    <w:rsid w:val="004B5E52"/>
    <w:rPr>
      <w:sz w:val="16"/>
      <w:szCs w:val="16"/>
    </w:rPr>
  </w:style>
  <w:style w:type="table" w:customStyle="1" w:styleId="Deloittetable21">
    <w:name w:val="Deloitte table 21"/>
    <w:basedOn w:val="Normlnatabuka"/>
    <w:rsid w:val="004B5E52"/>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Predmetkomentra">
    <w:name w:val="annotation subject"/>
    <w:basedOn w:val="Textkomentra"/>
    <w:next w:val="Textkomentra"/>
    <w:link w:val="PredmetkomentraChar"/>
    <w:rsid w:val="00225841"/>
    <w:rPr>
      <w:b/>
      <w:bCs/>
    </w:rPr>
  </w:style>
  <w:style w:type="character" w:customStyle="1" w:styleId="PredmetkomentraChar">
    <w:name w:val="Predmet komentára Char"/>
    <w:basedOn w:val="TextkomentraChar"/>
    <w:link w:val="Predmetkomentra"/>
    <w:rsid w:val="00225841"/>
    <w:rPr>
      <w:rFonts w:ascii="Arial" w:hAnsi="Arial"/>
      <w:b/>
      <w:bCs/>
    </w:rPr>
  </w:style>
  <w:style w:type="paragraph" w:styleId="Odsekzoznamu">
    <w:name w:val="List Paragraph"/>
    <w:aliases w:val="body,Odsek zoznamu2"/>
    <w:basedOn w:val="Normlny"/>
    <w:link w:val="OdsekzoznamuChar"/>
    <w:uiPriority w:val="34"/>
    <w:qFormat/>
    <w:rsid w:val="001D62D0"/>
    <w:pPr>
      <w:ind w:left="720"/>
      <w:contextualSpacing/>
    </w:pPr>
    <w:rPr>
      <w:rFonts w:ascii="Times New Roman" w:hAnsi="Times New Roman"/>
      <w:sz w:val="22"/>
      <w:szCs w:val="20"/>
      <w:lang w:val="sk-SK"/>
    </w:rPr>
  </w:style>
  <w:style w:type="character" w:customStyle="1" w:styleId="OdsekzoznamuChar">
    <w:name w:val="Odsek zoznamu Char"/>
    <w:aliases w:val="body Char,Odsek zoznamu2 Char"/>
    <w:link w:val="Odsekzoznamu"/>
    <w:uiPriority w:val="34"/>
    <w:locked/>
    <w:rsid w:val="001D62D0"/>
    <w:rPr>
      <w:sz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1959">
      <w:bodyDiv w:val="1"/>
      <w:marLeft w:val="0"/>
      <w:marRight w:val="0"/>
      <w:marTop w:val="0"/>
      <w:marBottom w:val="0"/>
      <w:divBdr>
        <w:top w:val="none" w:sz="0" w:space="0" w:color="auto"/>
        <w:left w:val="none" w:sz="0" w:space="0" w:color="auto"/>
        <w:bottom w:val="none" w:sz="0" w:space="0" w:color="auto"/>
        <w:right w:val="none" w:sz="0" w:space="0" w:color="auto"/>
      </w:divBdr>
    </w:div>
    <w:div w:id="401219034">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606350952">
      <w:bodyDiv w:val="1"/>
      <w:marLeft w:val="0"/>
      <w:marRight w:val="0"/>
      <w:marTop w:val="0"/>
      <w:marBottom w:val="0"/>
      <w:divBdr>
        <w:top w:val="none" w:sz="0" w:space="0" w:color="auto"/>
        <w:left w:val="none" w:sz="0" w:space="0" w:color="auto"/>
        <w:bottom w:val="none" w:sz="0" w:space="0" w:color="auto"/>
        <w:right w:val="none" w:sz="0" w:space="0" w:color="auto"/>
      </w:divBdr>
    </w:div>
    <w:div w:id="1299266222">
      <w:bodyDiv w:val="1"/>
      <w:marLeft w:val="0"/>
      <w:marRight w:val="0"/>
      <w:marTop w:val="0"/>
      <w:marBottom w:val="0"/>
      <w:divBdr>
        <w:top w:val="none" w:sz="0" w:space="0" w:color="auto"/>
        <w:left w:val="none" w:sz="0" w:space="0" w:color="auto"/>
        <w:bottom w:val="none" w:sz="0" w:space="0" w:color="auto"/>
        <w:right w:val="none" w:sz="0" w:space="0" w:color="auto"/>
      </w:divBdr>
    </w:div>
    <w:div w:id="1761296493">
      <w:bodyDiv w:val="1"/>
      <w:marLeft w:val="0"/>
      <w:marRight w:val="0"/>
      <w:marTop w:val="0"/>
      <w:marBottom w:val="0"/>
      <w:divBdr>
        <w:top w:val="none" w:sz="0" w:space="0" w:color="auto"/>
        <w:left w:val="none" w:sz="0" w:space="0" w:color="auto"/>
        <w:bottom w:val="none" w:sz="0" w:space="0" w:color="auto"/>
        <w:right w:val="none" w:sz="0" w:space="0" w:color="auto"/>
      </w:divBdr>
    </w:div>
    <w:div w:id="1920676842">
      <w:bodyDiv w:val="1"/>
      <w:marLeft w:val="0"/>
      <w:marRight w:val="0"/>
      <w:marTop w:val="0"/>
      <w:marBottom w:val="0"/>
      <w:divBdr>
        <w:top w:val="none" w:sz="0" w:space="0" w:color="auto"/>
        <w:left w:val="none" w:sz="0" w:space="0" w:color="auto"/>
        <w:bottom w:val="none" w:sz="0" w:space="0" w:color="auto"/>
        <w:right w:val="none" w:sz="0" w:space="0" w:color="auto"/>
      </w:divBdr>
    </w:div>
    <w:div w:id="206328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0DC27-0F08-4518-B748-EA26E0D7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2238</Words>
  <Characters>14488</Characters>
  <Application>Microsoft Office Word</Application>
  <DocSecurity>0</DocSecurity>
  <Lines>120</Lines>
  <Paragraphs>33</Paragraphs>
  <ScaleCrop>false</ScaleCrop>
  <Company/>
  <LinksUpToDate>false</LinksUpToDate>
  <CharactersWithSpaces>16693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2016-11-21T10:39:00Z</dcterms:created>
  <dcterms:modified xsi:type="dcterms:W3CDTF">2016-11-21T10:39:00Z</dcterms:modified>
</cp:coreProperties>
</file>