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</w:p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A2434A">
        <w:rPr>
          <w:b/>
          <w:color w:val="002776" w:themeColor="text2"/>
          <w:sz w:val="24"/>
          <w:szCs w:val="16"/>
          <w:lang w:val="sk-SK"/>
        </w:rPr>
        <w:t xml:space="preserve">Predbežná informácia pre žiadateľov o nenávratný finančný príspevok v zmysle čl. 13 Nariadenia Komisie (ES, </w:t>
      </w:r>
      <w:proofErr w:type="spellStart"/>
      <w:r w:rsidRPr="00A2434A">
        <w:rPr>
          <w:b/>
          <w:color w:val="002776" w:themeColor="text2"/>
          <w:sz w:val="24"/>
          <w:szCs w:val="16"/>
          <w:lang w:val="sk-SK"/>
        </w:rPr>
        <w:t>Euratom</w:t>
      </w:r>
      <w:proofErr w:type="spellEnd"/>
      <w:r w:rsidRPr="00A2434A">
        <w:rPr>
          <w:b/>
          <w:color w:val="002776" w:themeColor="text2"/>
          <w:sz w:val="24"/>
          <w:szCs w:val="16"/>
          <w:lang w:val="sk-SK"/>
        </w:rPr>
        <w:t>) č. 1302/2008 o centrálnej databáze</w:t>
      </w:r>
    </w:p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A2434A">
        <w:rPr>
          <w:b/>
          <w:color w:val="002776" w:themeColor="text2"/>
          <w:sz w:val="24"/>
          <w:szCs w:val="16"/>
          <w:lang w:val="sk-SK"/>
        </w:rPr>
        <w:t>vylúčených subjektov</w:t>
      </w: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8A2755" w:rsidRDefault="008A2755" w:rsidP="008A2755">
      <w:pPr>
        <w:spacing w:before="120" w:after="120" w:line="288" w:lineRule="auto"/>
        <w:jc w:val="both"/>
        <w:rPr>
          <w:szCs w:val="16"/>
          <w:lang w:val="sk-SK"/>
        </w:rPr>
      </w:pPr>
    </w:p>
    <w:p w:rsidR="008A2755" w:rsidRPr="008A2755" w:rsidRDefault="008A2755" w:rsidP="008A2755">
      <w:pPr>
        <w:spacing w:before="12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Komisia používa interný informačný nástroj /systém včasného varovania - </w:t>
      </w:r>
      <w:proofErr w:type="spellStart"/>
      <w:r w:rsidRPr="008A2755">
        <w:rPr>
          <w:szCs w:val="16"/>
          <w:lang w:val="sk-SK"/>
        </w:rPr>
        <w:t>Early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Warning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System</w:t>
      </w:r>
      <w:proofErr w:type="spellEnd"/>
      <w:r w:rsidRPr="008A2755">
        <w:rPr>
          <w:szCs w:val="16"/>
          <w:lang w:val="sk-SK"/>
        </w:rPr>
        <w:t xml:space="preserve"> (EWS)/, aby s cieľom chrániť finančné záujmy EÚ, označila riziká zistené v súvislosti s prijímateľmi v rámci centralizovane riadených zmlúv a grantov.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Okrem toho Európska komisia spravuje centrálnu databázu vylúčených subjektov /</w:t>
      </w:r>
      <w:proofErr w:type="spellStart"/>
      <w:r w:rsidRPr="008A2755">
        <w:rPr>
          <w:szCs w:val="16"/>
          <w:lang w:val="sk-SK"/>
        </w:rPr>
        <w:t>Central</w:t>
      </w:r>
      <w:proofErr w:type="spellEnd"/>
      <w:r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Exclusion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Database</w:t>
      </w:r>
      <w:proofErr w:type="spellEnd"/>
      <w:r w:rsidRPr="008A2755">
        <w:rPr>
          <w:szCs w:val="16"/>
          <w:lang w:val="sk-SK"/>
        </w:rPr>
        <w:t xml:space="preserve"> (CED)/, v ktorej eviduje všetky subjekty, ktoré môžu byť vyňaté z</w:t>
      </w:r>
      <w:r>
        <w:rPr>
          <w:szCs w:val="16"/>
          <w:lang w:val="sk-SK"/>
        </w:rPr>
        <w:t> </w:t>
      </w:r>
      <w:r w:rsidRPr="008A2755">
        <w:rPr>
          <w:szCs w:val="16"/>
          <w:lang w:val="sk-SK"/>
        </w:rPr>
        <w:t>účasti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akejkoľvek pomoci poskytovanej z rozpočtu EÚ ako aj z procesov verejného obstarávania,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prostredníctvom ktorého sú prideľované finančné prostriedky EÚ v súlade s</w:t>
      </w:r>
      <w:r>
        <w:rPr>
          <w:szCs w:val="16"/>
          <w:lang w:val="sk-SK"/>
        </w:rPr>
        <w:t> </w:t>
      </w:r>
      <w:r w:rsidRPr="008A2755">
        <w:rPr>
          <w:szCs w:val="16"/>
          <w:lang w:val="sk-SK"/>
        </w:rPr>
        <w:t>Nariadením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o rozpočtových pravidlách, ktoré sa vzťahuje na všeobecný rozpočet Európskej únie. CED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je prístupná všetkým inštitúciám, ktoré sú oprávnené prideľovať finančné prostriedky EÚ.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Žiadatelia o NFP, sú týmto informovaní, že v prípade, ak sa ocitnú v niektorej so situácii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uvedených v:</w:t>
      </w:r>
    </w:p>
    <w:p w:rsidR="008A2755" w:rsidRPr="008A2755" w:rsidRDefault="008A2755" w:rsidP="008A2755">
      <w:pPr>
        <w:spacing w:before="120" w:after="120" w:line="288" w:lineRule="auto"/>
        <w:ind w:left="567" w:hanging="283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- </w:t>
      </w:r>
      <w:r>
        <w:rPr>
          <w:szCs w:val="16"/>
          <w:lang w:val="sk-SK"/>
        </w:rPr>
        <w:tab/>
      </w:r>
      <w:r w:rsidRPr="008A2755">
        <w:rPr>
          <w:szCs w:val="16"/>
          <w:lang w:val="sk-SK"/>
        </w:rPr>
        <w:t>Rozhodnutí Komisie zo 16. decembra 2008 o systéme včasného varovania (EWS)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použitie povoľujúcimi úradníkmi Komisie a výkonnými agentúrami (</w:t>
      </w:r>
      <w:proofErr w:type="spellStart"/>
      <w:r w:rsidRPr="008A2755">
        <w:rPr>
          <w:szCs w:val="16"/>
          <w:lang w:val="sk-SK"/>
        </w:rPr>
        <w:t>Ú.v</w:t>
      </w:r>
      <w:proofErr w:type="spellEnd"/>
      <w:r w:rsidRPr="008A2755">
        <w:rPr>
          <w:szCs w:val="16"/>
          <w:lang w:val="sk-SK"/>
        </w:rPr>
        <w:t>. EÚ, L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344, 20.12.2008, s. 125), alebo</w:t>
      </w:r>
    </w:p>
    <w:p w:rsidR="008A2755" w:rsidRPr="008A2755" w:rsidRDefault="008A2755" w:rsidP="008A2755">
      <w:pPr>
        <w:spacing w:before="120" w:after="120" w:line="288" w:lineRule="auto"/>
        <w:ind w:left="567" w:hanging="283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- </w:t>
      </w:r>
      <w:r>
        <w:rPr>
          <w:szCs w:val="16"/>
          <w:lang w:val="sk-SK"/>
        </w:rPr>
        <w:tab/>
      </w:r>
      <w:r w:rsidRPr="008A2755">
        <w:rPr>
          <w:szCs w:val="16"/>
          <w:lang w:val="sk-SK"/>
        </w:rPr>
        <w:t>Nariadení Komisie z 17.12.2008 o centrálnej databáze vylúčených subjektov – CED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(Ú. v. EÚ OJ L 344, 20.12.2008, s. 12),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ich údaje</w:t>
      </w:r>
      <w:r>
        <w:rPr>
          <w:rStyle w:val="Odkaznapoznmkupodiarou"/>
          <w:szCs w:val="16"/>
          <w:lang w:val="sk-SK"/>
        </w:rPr>
        <w:footnoteReference w:id="1"/>
      </w:r>
      <w:r w:rsidRPr="008A2755">
        <w:rPr>
          <w:szCs w:val="16"/>
          <w:lang w:val="sk-SK"/>
        </w:rPr>
        <w:t xml:space="preserve"> môžu byť registrované v EWS a CED účtovníkom Európskej komisie, a môžu byť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oznámené osobám a inštitúciám, ktoré sú uvedené vo vyššie uvedenom rozhodnutí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nariadení, v súvislosti s ďalším poskytnutím alebo realizáciou pomoci alebo podpory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z fondov EÚ, poskytnutím príspevku z fondov EÚ a priamej pomoci z rozpočtu EÚ.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EWS a CED sú spravované účtovníkom Európskej komisie, u ktorého si právnické osoby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fyzické osoby môžu uplatniť svoje práva vyplývajúce z Nariadenia Európskeho parlamentu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Rady (ES) č. 45/2001 z 18. decembra 2000 o ochrane jednotlivcov so zreteľom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spracovanie osobných údajov inštitúciami a orgánmi spoločenstva a o voľnom pohybe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takýchto údajov (Ú. v. ES L 8, 12.1.2001).</w:t>
      </w:r>
    </w:p>
    <w:p w:rsidR="006F71E5" w:rsidRPr="008A2755" w:rsidRDefault="006F71E5" w:rsidP="008A2755">
      <w:pPr>
        <w:rPr>
          <w:szCs w:val="16"/>
          <w:lang w:val="sk-SK"/>
        </w:rPr>
      </w:pPr>
    </w:p>
    <w:sectPr w:rsidR="006F71E5" w:rsidRPr="008A2755" w:rsidSect="00B12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89" w:rsidRDefault="00FF5D89">
      <w:r>
        <w:separator/>
      </w:r>
    </w:p>
    <w:p w:rsidR="00FF5D89" w:rsidRDefault="00FF5D89"/>
  </w:endnote>
  <w:endnote w:type="continuationSeparator" w:id="0">
    <w:p w:rsidR="00FF5D89" w:rsidRDefault="00FF5D89">
      <w:r>
        <w:continuationSeparator/>
      </w:r>
    </w:p>
    <w:p w:rsidR="00FF5D89" w:rsidRDefault="00FF5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4A" w:rsidRPr="008A2755" w:rsidRDefault="00A2434A" w:rsidP="00A2434A">
    <w:pPr>
      <w:pStyle w:val="Hlavika"/>
      <w:tabs>
        <w:tab w:val="left" w:pos="709"/>
      </w:tabs>
      <w:rPr>
        <w:lang w:val="sk-SK"/>
      </w:rPr>
    </w:pPr>
  </w:p>
  <w:p w:rsidR="00A27A2C" w:rsidRPr="00A2434A" w:rsidRDefault="00A27A2C" w:rsidP="00A2434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89" w:rsidRDefault="00FF5D89">
      <w:r>
        <w:separator/>
      </w:r>
    </w:p>
    <w:p w:rsidR="00FF5D89" w:rsidRDefault="00FF5D89"/>
  </w:footnote>
  <w:footnote w:type="continuationSeparator" w:id="0">
    <w:p w:rsidR="00FF5D89" w:rsidRDefault="00FF5D89">
      <w:r>
        <w:continuationSeparator/>
      </w:r>
    </w:p>
    <w:p w:rsidR="00FF5D89" w:rsidRDefault="00FF5D89"/>
  </w:footnote>
  <w:footnote w:id="1">
    <w:p w:rsidR="008A2755" w:rsidRPr="008A2755" w:rsidRDefault="008A275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</w:p>
    <w:p w:rsidR="008A2755" w:rsidRPr="008A2755" w:rsidRDefault="008A2755" w:rsidP="008A2755">
      <w:pPr>
        <w:jc w:val="both"/>
        <w:rPr>
          <w:sz w:val="16"/>
          <w:szCs w:val="16"/>
          <w:lang w:val="sk-SK"/>
        </w:rPr>
      </w:pPr>
      <w:r w:rsidRPr="008A2755">
        <w:rPr>
          <w:sz w:val="16"/>
          <w:szCs w:val="16"/>
          <w:lang w:val="sk-SK"/>
        </w:rPr>
        <w:t>Obchodné meno/názov právnickej osoby alebo fyzickej osoby - podnikateľa, právna forma právnickej osoby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a IČO, ak bolo pridelené, meno a priezvisko štatutárneho orgánu alebo členov štatutárneho orgánu právnickej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osoby alebo osoby, ktoré sú oprávnené ich zastupovať, prijímať v ich mene rozhodnutia alebo ich kontrolovať,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ktorý bol odsúdený za jeden z trestných činov korupcie uvedených v treťom diele ôsmej hlavy osobitnej časti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Trestného zákona, trestný čin poškodzovania finančných záujmov Európskych spoločenstiev, trestný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čin legalizácie príjmu z trestnej činnosti a trestného činu založenia, zosnovania a podporovania zločineckej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skupiny alebo akékoľvek iné protiprávne konanie, ktoré poškodzuje finančné záujmy Únie).</w:t>
      </w:r>
    </w:p>
    <w:p w:rsidR="008A2755" w:rsidRPr="008A2755" w:rsidRDefault="008A2755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2B" w:rsidRPr="00942F3A" w:rsidRDefault="00CB6C2B" w:rsidP="00CB6C2B">
    <w:pPr>
      <w:pStyle w:val="Hlavika"/>
      <w:rPr>
        <w:rFonts w:cs="Arial"/>
        <w:sz w:val="18"/>
        <w:szCs w:val="18"/>
      </w:rPr>
    </w:pPr>
    <w:proofErr w:type="spellStart"/>
    <w:r w:rsidRPr="00942F3A">
      <w:rPr>
        <w:rFonts w:cs="Arial"/>
        <w:sz w:val="18"/>
        <w:szCs w:val="18"/>
      </w:rPr>
      <w:t>Príloha</w:t>
    </w:r>
    <w:proofErr w:type="spellEnd"/>
    <w:r w:rsidRPr="00942F3A">
      <w:rPr>
        <w:rFonts w:cs="Arial"/>
        <w:sz w:val="18"/>
        <w:szCs w:val="18"/>
      </w:rPr>
      <w:t xml:space="preserve"> č. </w:t>
    </w:r>
    <w:r w:rsidRPr="00942F3A">
      <w:rPr>
        <w:rFonts w:cs="Arial"/>
        <w:sz w:val="18"/>
        <w:szCs w:val="18"/>
      </w:rPr>
      <w:t xml:space="preserve">5 </w:t>
    </w:r>
    <w:proofErr w:type="spellStart"/>
    <w:r w:rsidRPr="00942F3A">
      <w:rPr>
        <w:rFonts w:cs="Arial"/>
        <w:sz w:val="18"/>
        <w:szCs w:val="18"/>
      </w:rPr>
      <w:t>Písomného</w:t>
    </w:r>
    <w:proofErr w:type="spellEnd"/>
    <w:r w:rsidRPr="00942F3A">
      <w:rPr>
        <w:rFonts w:cs="Arial"/>
        <w:sz w:val="18"/>
        <w:szCs w:val="18"/>
      </w:rPr>
      <w:t xml:space="preserve"> </w:t>
    </w:r>
    <w:proofErr w:type="spellStart"/>
    <w:r w:rsidRPr="00942F3A">
      <w:rPr>
        <w:rFonts w:cs="Arial"/>
        <w:sz w:val="18"/>
        <w:szCs w:val="18"/>
      </w:rPr>
      <w:t>vyzvania</w:t>
    </w:r>
    <w:proofErr w:type="spellEnd"/>
    <w:r w:rsidRPr="00942F3A">
      <w:rPr>
        <w:rFonts w:cs="Arial"/>
        <w:sz w:val="18"/>
        <w:szCs w:val="18"/>
      </w:rPr>
      <w:t xml:space="preserve"> </w:t>
    </w:r>
    <w:bookmarkStart w:id="0" w:name="_GoBack"/>
    <w:bookmarkEnd w:id="0"/>
  </w:p>
  <w:p w:rsidR="00CB6C2B" w:rsidRDefault="00CB6C2B" w:rsidP="00916EB1">
    <w:pPr>
      <w:pStyle w:val="Hlavika"/>
      <w:tabs>
        <w:tab w:val="left" w:pos="1977"/>
      </w:tabs>
      <w:ind w:firstLine="1977"/>
    </w:pPr>
  </w:p>
  <w:p w:rsidR="00CB6C2B" w:rsidRDefault="00CB6C2B" w:rsidP="00916EB1">
    <w:pPr>
      <w:pStyle w:val="Hlavika"/>
      <w:tabs>
        <w:tab w:val="left" w:pos="1977"/>
      </w:tabs>
      <w:ind w:firstLine="1977"/>
    </w:pPr>
  </w:p>
  <w:p w:rsidR="00916EB1" w:rsidRDefault="00916EB1" w:rsidP="00916EB1">
    <w:pPr>
      <w:pStyle w:val="Hlavika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78EF84C6" wp14:editId="17C598CB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128356C6" wp14:editId="53A4B827">
          <wp:simplePos x="0" y="0"/>
          <wp:positionH relativeFrom="column">
            <wp:posOffset>3955415</wp:posOffset>
          </wp:positionH>
          <wp:positionV relativeFrom="paragraph">
            <wp:posOffset>-106680</wp:posOffset>
          </wp:positionV>
          <wp:extent cx="1647825" cy="457200"/>
          <wp:effectExtent l="0" t="0" r="9525" b="0"/>
          <wp:wrapNone/>
          <wp:docPr id="1" name="Obrázok 1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Európska</w:t>
    </w:r>
    <w:proofErr w:type="spellEnd"/>
    <w:r>
      <w:t xml:space="preserve"> </w:t>
    </w:r>
    <w:proofErr w:type="spellStart"/>
    <w:r>
      <w:t>únia</w:t>
    </w:r>
    <w:proofErr w:type="spellEnd"/>
  </w:p>
  <w:p w:rsidR="00916EB1" w:rsidRDefault="00916EB1" w:rsidP="00916EB1">
    <w:pPr>
      <w:pStyle w:val="Hlavika"/>
      <w:tabs>
        <w:tab w:val="left" w:pos="1977"/>
      </w:tabs>
    </w:pPr>
    <w:r>
      <w:tab/>
    </w:r>
    <w:proofErr w:type="spellStart"/>
    <w:r>
      <w:t>Európsky</w:t>
    </w:r>
    <w:proofErr w:type="spellEnd"/>
    <w:r>
      <w:t xml:space="preserve"> fond pre </w:t>
    </w:r>
    <w:proofErr w:type="spellStart"/>
    <w:r>
      <w:t>Regionálny</w:t>
    </w:r>
    <w:proofErr w:type="spellEnd"/>
    <w:r>
      <w:t xml:space="preserve"> </w:t>
    </w:r>
    <w:proofErr w:type="spellStart"/>
    <w:r>
      <w:t>rozvoj</w:t>
    </w:r>
    <w:proofErr w:type="spellEnd"/>
  </w:p>
  <w:p w:rsidR="00916EB1" w:rsidRDefault="00916EB1" w:rsidP="00916EB1">
    <w:pPr>
      <w:pStyle w:val="Hlavika"/>
      <w:tabs>
        <w:tab w:val="left" w:pos="1977"/>
      </w:tabs>
    </w:pPr>
    <w:r>
      <w:tab/>
    </w:r>
    <w:proofErr w:type="spellStart"/>
    <w:r>
      <w:t>Integrovaný</w:t>
    </w:r>
    <w:proofErr w:type="spellEnd"/>
    <w:r>
      <w:t xml:space="preserve"> </w:t>
    </w:r>
    <w:proofErr w:type="spellStart"/>
    <w:r>
      <w:t>regionálny</w:t>
    </w:r>
    <w:proofErr w:type="spellEnd"/>
    <w:r>
      <w:t xml:space="preserve"> </w:t>
    </w:r>
    <w:proofErr w:type="spellStart"/>
    <w:r>
      <w:t>operačný</w:t>
    </w:r>
    <w:proofErr w:type="spellEnd"/>
    <w:r>
      <w:t xml:space="preserve"> program</w:t>
    </w:r>
  </w:p>
  <w:p w:rsidR="00916EB1" w:rsidRDefault="00916EB1" w:rsidP="00916EB1">
    <w:pPr>
      <w:pStyle w:val="Hlavika"/>
    </w:pPr>
  </w:p>
  <w:p w:rsidR="00A27A2C" w:rsidRPr="00A2434A" w:rsidRDefault="00A27A2C" w:rsidP="00A2434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8"/>
  </w:num>
  <w:num w:numId="5">
    <w:abstractNumId w:val="15"/>
  </w:num>
  <w:num w:numId="6">
    <w:abstractNumId w:val="17"/>
  </w:num>
  <w:num w:numId="7">
    <w:abstractNumId w:val="2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0"/>
  </w:num>
  <w:num w:numId="25">
    <w:abstractNumId w:val="20"/>
  </w:num>
  <w:num w:numId="26">
    <w:abstractNumId w:val="25"/>
  </w:num>
  <w:num w:numId="27">
    <w:abstractNumId w:val="22"/>
  </w:num>
  <w:num w:numId="28">
    <w:abstractNumId w:val="16"/>
  </w:num>
  <w:num w:numId="29">
    <w:abstractNumId w:val="26"/>
  </w:num>
  <w:num w:numId="30">
    <w:abstractNumId w:val="24"/>
  </w:num>
  <w:num w:numId="31">
    <w:abstractNumId w:val="13"/>
  </w:num>
  <w:num w:numId="32">
    <w:abstractNumId w:val="21"/>
  </w:num>
  <w:num w:numId="33">
    <w:abstractNumId w:val="27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20A5B"/>
    <w:rsid w:val="00030C5B"/>
    <w:rsid w:val="00070FC4"/>
    <w:rsid w:val="00071987"/>
    <w:rsid w:val="00074D2F"/>
    <w:rsid w:val="0007555C"/>
    <w:rsid w:val="00075C1E"/>
    <w:rsid w:val="0008794A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7B33"/>
    <w:rsid w:val="00143AD7"/>
    <w:rsid w:val="00143E00"/>
    <w:rsid w:val="001452B6"/>
    <w:rsid w:val="00146657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F0C13"/>
    <w:rsid w:val="002066F3"/>
    <w:rsid w:val="00207FCC"/>
    <w:rsid w:val="00210E5E"/>
    <w:rsid w:val="00213203"/>
    <w:rsid w:val="00220042"/>
    <w:rsid w:val="00235D74"/>
    <w:rsid w:val="00236144"/>
    <w:rsid w:val="0024576C"/>
    <w:rsid w:val="00253BF6"/>
    <w:rsid w:val="002557C9"/>
    <w:rsid w:val="00260A1D"/>
    <w:rsid w:val="00272EE5"/>
    <w:rsid w:val="00274E01"/>
    <w:rsid w:val="002A053C"/>
    <w:rsid w:val="002A2D62"/>
    <w:rsid w:val="002D5FCD"/>
    <w:rsid w:val="002D7602"/>
    <w:rsid w:val="002E32BC"/>
    <w:rsid w:val="003038D5"/>
    <w:rsid w:val="0031390F"/>
    <w:rsid w:val="0031599A"/>
    <w:rsid w:val="003530AF"/>
    <w:rsid w:val="00360EB6"/>
    <w:rsid w:val="00362BC5"/>
    <w:rsid w:val="00375271"/>
    <w:rsid w:val="00392F8B"/>
    <w:rsid w:val="00392FE4"/>
    <w:rsid w:val="00394C79"/>
    <w:rsid w:val="003977EF"/>
    <w:rsid w:val="003A1398"/>
    <w:rsid w:val="003D424B"/>
    <w:rsid w:val="003D6630"/>
    <w:rsid w:val="003F12F4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96B11"/>
    <w:rsid w:val="00496CE1"/>
    <w:rsid w:val="004A531E"/>
    <w:rsid w:val="004A6C86"/>
    <w:rsid w:val="004B4FFD"/>
    <w:rsid w:val="004B53E6"/>
    <w:rsid w:val="004B67CC"/>
    <w:rsid w:val="00505FF4"/>
    <w:rsid w:val="00532D0A"/>
    <w:rsid w:val="0057284A"/>
    <w:rsid w:val="00582B72"/>
    <w:rsid w:val="005936FF"/>
    <w:rsid w:val="005B4CAD"/>
    <w:rsid w:val="005D670E"/>
    <w:rsid w:val="005F0693"/>
    <w:rsid w:val="005F1143"/>
    <w:rsid w:val="00606BC7"/>
    <w:rsid w:val="00610E17"/>
    <w:rsid w:val="00624DC2"/>
    <w:rsid w:val="006328F5"/>
    <w:rsid w:val="006620EF"/>
    <w:rsid w:val="00670284"/>
    <w:rsid w:val="0068090E"/>
    <w:rsid w:val="0068463D"/>
    <w:rsid w:val="0068481C"/>
    <w:rsid w:val="006859B7"/>
    <w:rsid w:val="006A494E"/>
    <w:rsid w:val="006B336B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D22CE"/>
    <w:rsid w:val="007D3B89"/>
    <w:rsid w:val="007F11EE"/>
    <w:rsid w:val="008201A2"/>
    <w:rsid w:val="00847CA7"/>
    <w:rsid w:val="008503A8"/>
    <w:rsid w:val="00856B36"/>
    <w:rsid w:val="00860775"/>
    <w:rsid w:val="00875E04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4E07"/>
    <w:rsid w:val="008E6769"/>
    <w:rsid w:val="008E7ED1"/>
    <w:rsid w:val="008F4C12"/>
    <w:rsid w:val="00900826"/>
    <w:rsid w:val="00907754"/>
    <w:rsid w:val="0091097D"/>
    <w:rsid w:val="00916EB1"/>
    <w:rsid w:val="0093353B"/>
    <w:rsid w:val="00935030"/>
    <w:rsid w:val="00942F3A"/>
    <w:rsid w:val="00956973"/>
    <w:rsid w:val="00962584"/>
    <w:rsid w:val="00991839"/>
    <w:rsid w:val="009D0EC2"/>
    <w:rsid w:val="009D7ED9"/>
    <w:rsid w:val="009E21D5"/>
    <w:rsid w:val="009F568A"/>
    <w:rsid w:val="00A0681B"/>
    <w:rsid w:val="00A06919"/>
    <w:rsid w:val="00A2434A"/>
    <w:rsid w:val="00A27A2C"/>
    <w:rsid w:val="00A37BDF"/>
    <w:rsid w:val="00A40230"/>
    <w:rsid w:val="00A81CF2"/>
    <w:rsid w:val="00A97651"/>
    <w:rsid w:val="00AC292D"/>
    <w:rsid w:val="00AD41A1"/>
    <w:rsid w:val="00AE0D5E"/>
    <w:rsid w:val="00AE5FAD"/>
    <w:rsid w:val="00B12C89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283A"/>
    <w:rsid w:val="00B8478F"/>
    <w:rsid w:val="00BB2B77"/>
    <w:rsid w:val="00BB3322"/>
    <w:rsid w:val="00BB45CE"/>
    <w:rsid w:val="00BB71C5"/>
    <w:rsid w:val="00BE6734"/>
    <w:rsid w:val="00C444B3"/>
    <w:rsid w:val="00C4496F"/>
    <w:rsid w:val="00C60815"/>
    <w:rsid w:val="00C97A0D"/>
    <w:rsid w:val="00CA01E2"/>
    <w:rsid w:val="00CB0293"/>
    <w:rsid w:val="00CB40D6"/>
    <w:rsid w:val="00CB6C2B"/>
    <w:rsid w:val="00CC08EE"/>
    <w:rsid w:val="00CD44BA"/>
    <w:rsid w:val="00CD7E26"/>
    <w:rsid w:val="00CE00BE"/>
    <w:rsid w:val="00CE77E6"/>
    <w:rsid w:val="00D1104D"/>
    <w:rsid w:val="00DC6C4A"/>
    <w:rsid w:val="00DE50F2"/>
    <w:rsid w:val="00DF1310"/>
    <w:rsid w:val="00DF22A0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70644"/>
    <w:rsid w:val="00E8151A"/>
    <w:rsid w:val="00E91EAE"/>
    <w:rsid w:val="00ED39F8"/>
    <w:rsid w:val="00ED6B25"/>
    <w:rsid w:val="00EE0B0C"/>
    <w:rsid w:val="00EE67A7"/>
    <w:rsid w:val="00F0558E"/>
    <w:rsid w:val="00F06DA9"/>
    <w:rsid w:val="00F1784D"/>
    <w:rsid w:val="00F17F4C"/>
    <w:rsid w:val="00F2676F"/>
    <w:rsid w:val="00F35321"/>
    <w:rsid w:val="00F433F7"/>
    <w:rsid w:val="00F60038"/>
    <w:rsid w:val="00F62292"/>
    <w:rsid w:val="00F65BCE"/>
    <w:rsid w:val="00F85DDA"/>
    <w:rsid w:val="00F93335"/>
    <w:rsid w:val="00FB533A"/>
    <w:rsid w:val="00FC2858"/>
    <w:rsid w:val="00FC41B7"/>
    <w:rsid w:val="00FE07E4"/>
    <w:rsid w:val="00FE46AF"/>
    <w:rsid w:val="00FF5D89"/>
    <w:rsid w:val="00FF5F17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8469-F3AF-4ADA-A17D-214EC923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Geschwandtner Michal</cp:lastModifiedBy>
  <cp:revision>6</cp:revision>
  <cp:lastPrinted>2006-02-10T14:19:00Z</cp:lastPrinted>
  <dcterms:created xsi:type="dcterms:W3CDTF">2015-10-29T20:25:00Z</dcterms:created>
  <dcterms:modified xsi:type="dcterms:W3CDTF">2016-07-21T07:27:00Z</dcterms:modified>
</cp:coreProperties>
</file>