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1799" w14:textId="6FF8DC3B" w:rsidR="007C6BB8" w:rsidRPr="00EB4534" w:rsidRDefault="00615629" w:rsidP="0012633B">
      <w:pPr>
        <w:jc w:val="center"/>
        <w:rPr>
          <w:rFonts w:ascii="Arial Narrow" w:hAnsi="Arial Narrow"/>
          <w:b/>
          <w:sz w:val="24"/>
          <w:szCs w:val="24"/>
        </w:rPr>
      </w:pPr>
      <w:r w:rsidRPr="00EB4534">
        <w:rPr>
          <w:rFonts w:ascii="Arial Narrow" w:hAnsi="Arial Narrow"/>
          <w:b/>
          <w:sz w:val="24"/>
          <w:szCs w:val="24"/>
        </w:rPr>
        <w:t xml:space="preserve">Zdôvodnenie zmien Integrovaného regionálneho operačného programu </w:t>
      </w:r>
      <w:r w:rsidR="00F11EC8" w:rsidRPr="00EB4534">
        <w:rPr>
          <w:rFonts w:ascii="Arial Narrow" w:hAnsi="Arial Narrow"/>
          <w:b/>
          <w:sz w:val="24"/>
          <w:szCs w:val="24"/>
        </w:rPr>
        <w:t>(</w:t>
      </w:r>
      <w:r w:rsidRPr="00EB4534">
        <w:rPr>
          <w:rFonts w:ascii="Arial Narrow" w:hAnsi="Arial Narrow"/>
          <w:b/>
          <w:sz w:val="24"/>
          <w:szCs w:val="24"/>
        </w:rPr>
        <w:t xml:space="preserve">verzia </w:t>
      </w:r>
      <w:r w:rsidR="00034A3B">
        <w:rPr>
          <w:rFonts w:ascii="Arial Narrow" w:hAnsi="Arial Narrow"/>
          <w:b/>
          <w:sz w:val="24"/>
          <w:szCs w:val="24"/>
        </w:rPr>
        <w:t>6</w:t>
      </w:r>
      <w:r w:rsidRPr="00EB4534">
        <w:rPr>
          <w:rFonts w:ascii="Arial Narrow" w:hAnsi="Arial Narrow"/>
          <w:b/>
          <w:sz w:val="24"/>
          <w:szCs w:val="24"/>
        </w:rPr>
        <w:t>.0</w:t>
      </w:r>
      <w:r w:rsidR="00F11EC8" w:rsidRPr="00EB4534">
        <w:rPr>
          <w:rFonts w:ascii="Arial Narrow" w:hAnsi="Arial Narrow"/>
          <w:b/>
          <w:sz w:val="24"/>
          <w:szCs w:val="24"/>
        </w:rPr>
        <w:t>)</w:t>
      </w:r>
    </w:p>
    <w:p w14:paraId="6A1F5825" w14:textId="77777777" w:rsidR="001D6004" w:rsidRDefault="001D6004" w:rsidP="0012633B">
      <w:pPr>
        <w:spacing w:before="120" w:after="0" w:line="240" w:lineRule="auto"/>
        <w:jc w:val="both"/>
        <w:rPr>
          <w:rFonts w:ascii="Arial Narrow" w:hAnsi="Arial Narrow"/>
        </w:rPr>
      </w:pPr>
    </w:p>
    <w:p w14:paraId="2219A058" w14:textId="1B7DFB8F" w:rsidR="001D6004" w:rsidRPr="00233B46" w:rsidRDefault="0012633B" w:rsidP="001D6004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33B46">
        <w:rPr>
          <w:rFonts w:ascii="Arial Narrow" w:hAnsi="Arial Narrow"/>
          <w:sz w:val="22"/>
          <w:szCs w:val="22"/>
        </w:rPr>
        <w:t>Riadiaci orgán pre Integrovaný regionálny operačný program (ďalej len „</w:t>
      </w:r>
      <w:r w:rsidRPr="00233B46">
        <w:rPr>
          <w:rFonts w:ascii="Arial Narrow" w:hAnsi="Arial Narrow"/>
          <w:b/>
          <w:i/>
          <w:sz w:val="22"/>
          <w:szCs w:val="22"/>
        </w:rPr>
        <w:t>RO pre IROP</w:t>
      </w:r>
      <w:r w:rsidRPr="00233B46">
        <w:rPr>
          <w:rFonts w:ascii="Arial Narrow" w:hAnsi="Arial Narrow"/>
          <w:sz w:val="22"/>
          <w:szCs w:val="22"/>
        </w:rPr>
        <w:t xml:space="preserve">“) </w:t>
      </w:r>
      <w:r w:rsidR="001D6004" w:rsidRPr="00233B46">
        <w:rPr>
          <w:rFonts w:ascii="Arial Narrow" w:hAnsi="Arial Narrow"/>
          <w:sz w:val="22"/>
          <w:szCs w:val="22"/>
        </w:rPr>
        <w:t xml:space="preserve">pristúpil k úprave operačného programu z dôvodu aplikácie článku </w:t>
      </w:r>
      <w:r w:rsidR="00034A3B">
        <w:rPr>
          <w:rFonts w:ascii="Arial Narrow" w:hAnsi="Arial Narrow"/>
          <w:sz w:val="22"/>
          <w:szCs w:val="22"/>
        </w:rPr>
        <w:t xml:space="preserve">22 nariadenia Európskeho parlamentu a Rady (EÚ) </w:t>
      </w:r>
      <w:r w:rsidR="001D6004" w:rsidRPr="00233B46">
        <w:rPr>
          <w:rFonts w:ascii="Arial Narrow" w:hAnsi="Arial Narrow"/>
          <w:sz w:val="22"/>
          <w:szCs w:val="22"/>
        </w:rPr>
        <w:t>č. 1303/2013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</w:t>
      </w:r>
      <w:r w:rsidR="00B738F8">
        <w:rPr>
          <w:rFonts w:ascii="Arial Narrow" w:hAnsi="Arial Narrow"/>
          <w:sz w:val="22"/>
          <w:szCs w:val="22"/>
        </w:rPr>
        <w:t xml:space="preserve">dy (ES) č. 1083/2006 a vykonávacieho rozhodnutia EK C(2019) 6107. </w:t>
      </w:r>
      <w:r w:rsidR="001D6004" w:rsidRPr="00233B46">
        <w:rPr>
          <w:rFonts w:ascii="Arial Narrow" w:hAnsi="Arial Narrow"/>
          <w:sz w:val="22"/>
          <w:szCs w:val="22"/>
        </w:rPr>
        <w:t xml:space="preserve">Zároveň </w:t>
      </w:r>
      <w:r w:rsidR="00233B46" w:rsidRPr="00233B46">
        <w:rPr>
          <w:rFonts w:ascii="Arial Narrow" w:hAnsi="Arial Narrow"/>
          <w:sz w:val="22"/>
          <w:szCs w:val="22"/>
        </w:rPr>
        <w:t xml:space="preserve">RO pre IROP </w:t>
      </w:r>
      <w:r w:rsidR="001D6004" w:rsidRPr="00233B46">
        <w:rPr>
          <w:rFonts w:ascii="Arial Narrow" w:hAnsi="Arial Narrow"/>
          <w:sz w:val="22"/>
          <w:szCs w:val="22"/>
        </w:rPr>
        <w:t xml:space="preserve">v dokumente </w:t>
      </w:r>
      <w:r w:rsidR="00233B46" w:rsidRPr="00233B46">
        <w:rPr>
          <w:rFonts w:ascii="Arial Narrow" w:hAnsi="Arial Narrow"/>
          <w:sz w:val="22"/>
          <w:szCs w:val="22"/>
        </w:rPr>
        <w:t>vykonal</w:t>
      </w:r>
      <w:r w:rsidR="001D6004" w:rsidRPr="00233B46">
        <w:rPr>
          <w:rFonts w:ascii="Arial Narrow" w:hAnsi="Arial Narrow"/>
          <w:sz w:val="22"/>
          <w:szCs w:val="22"/>
        </w:rPr>
        <w:t xml:space="preserve"> vecné zmeny vyplývajúce z doterajšej implementácie IROP. </w:t>
      </w:r>
    </w:p>
    <w:p w14:paraId="7B50BEDE" w14:textId="65DB6CAF" w:rsidR="001D6004" w:rsidRPr="00233B46" w:rsidRDefault="001D6004" w:rsidP="001D6004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99DD7E6" w14:textId="2A6DCBC6" w:rsidR="00F11EC8" w:rsidRPr="00233B46" w:rsidRDefault="00034A3B" w:rsidP="00F11EC8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="00B27751" w:rsidRPr="00233B46">
        <w:rPr>
          <w:rFonts w:ascii="Arial Narrow" w:hAnsi="Arial Narrow"/>
          <w:b/>
        </w:rPr>
        <w:t>meny vy</w:t>
      </w:r>
      <w:r w:rsidR="00233B46" w:rsidRPr="00233B46">
        <w:rPr>
          <w:rFonts w:ascii="Arial Narrow" w:hAnsi="Arial Narrow"/>
          <w:b/>
        </w:rPr>
        <w:t>plývajúce</w:t>
      </w:r>
      <w:r w:rsidR="00B27751" w:rsidRPr="00233B46">
        <w:rPr>
          <w:rFonts w:ascii="Arial Narrow" w:hAnsi="Arial Narrow"/>
          <w:b/>
        </w:rPr>
        <w:t xml:space="preserve"> z</w:t>
      </w:r>
      <w:r>
        <w:rPr>
          <w:rFonts w:ascii="Arial Narrow" w:hAnsi="Arial Narrow"/>
          <w:b/>
        </w:rPr>
        <w:t> čl. 22 nariadenia EP a Rady (EÚ) č. 1303/2013</w:t>
      </w:r>
    </w:p>
    <w:p w14:paraId="3EF5195C" w14:textId="7B7D6591" w:rsidR="00034A3B" w:rsidRDefault="00034A3B" w:rsidP="00034A3B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14AE66C9" w14:textId="1B239F23" w:rsidR="00817841" w:rsidRDefault="00B738F8" w:rsidP="00817841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Vykonávacím rozhodnutím</w:t>
      </w:r>
      <w:r w:rsidRPr="00B738F8">
        <w:rPr>
          <w:rFonts w:ascii="Arial Narrow" w:hAnsi="Arial Narrow"/>
        </w:rPr>
        <w:t xml:space="preserve"> EK C(2019) 6107 zo dňa 13.08.2019</w:t>
      </w:r>
      <w:r>
        <w:rPr>
          <w:rFonts w:ascii="Arial Narrow" w:hAnsi="Arial Narrow"/>
        </w:rPr>
        <w:t xml:space="preserve"> Európska komisia oznámila Slovenskej republike zoznam priorít IROP, v ktorých sa dosiahli čiastkové ciele v zmysle čl. 22 ods. 2 všeobecného nariadenia EP a Rady (EÚ) č. 1303/2013. </w:t>
      </w:r>
    </w:p>
    <w:p w14:paraId="7AFE9E4E" w14:textId="2BCCC892" w:rsidR="00A96CD5" w:rsidRDefault="00A96CD5" w:rsidP="00817841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základe splnenia čiastkových cieľov jednotlivých prioritných osí, RO pre IROP v rámci tejto revízie pristúpil k presunu výkonnostnej rezervy nasledovne: </w:t>
      </w:r>
    </w:p>
    <w:p w14:paraId="0017B4EF" w14:textId="57D14262" w:rsidR="00A96CD5" w:rsidRDefault="00A96CD5" w:rsidP="00817841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 prioritnej osi 1 </w:t>
      </w:r>
      <w:r w:rsidRPr="00A96CD5">
        <w:rPr>
          <w:rFonts w:ascii="Arial Narrow" w:hAnsi="Arial Narrow"/>
          <w:i/>
        </w:rPr>
        <w:t>Bezpečná a ekologická doprava v regiónoch</w:t>
      </w:r>
      <w:r>
        <w:rPr>
          <w:rFonts w:ascii="Arial Narrow" w:hAnsi="Arial Narrow"/>
        </w:rPr>
        <w:t xml:space="preserve">, </w:t>
      </w:r>
      <w:r w:rsidR="000F27C1">
        <w:rPr>
          <w:rFonts w:ascii="Arial Narrow" w:hAnsi="Arial Narrow"/>
        </w:rPr>
        <w:t>zo špecifického</w:t>
      </w:r>
      <w:r>
        <w:rPr>
          <w:rFonts w:ascii="Arial Narrow" w:hAnsi="Arial Narrow"/>
        </w:rPr>
        <w:t xml:space="preserve"> cieľ</w:t>
      </w:r>
      <w:r w:rsidR="000F27C1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1.1 </w:t>
      </w:r>
      <w:r w:rsidRPr="00A96CD5">
        <w:rPr>
          <w:rFonts w:ascii="Arial Narrow" w:hAnsi="Arial Narrow"/>
          <w:i/>
        </w:rPr>
        <w:t xml:space="preserve">Zlepšenie dostupnosti k infraštruktúre TEN-T a cestám I. triedy s dôrazom na rozvoj </w:t>
      </w:r>
      <w:proofErr w:type="spellStart"/>
      <w:r w:rsidRPr="00A96CD5">
        <w:rPr>
          <w:rFonts w:ascii="Arial Narrow" w:hAnsi="Arial Narrow"/>
          <w:i/>
        </w:rPr>
        <w:t>multimodálneho</w:t>
      </w:r>
      <w:proofErr w:type="spellEnd"/>
      <w:r w:rsidRPr="00A96CD5">
        <w:rPr>
          <w:rFonts w:ascii="Arial Narrow" w:hAnsi="Arial Narrow"/>
          <w:i/>
        </w:rPr>
        <w:t xml:space="preserve"> dopravného systému</w:t>
      </w:r>
      <w:r>
        <w:rPr>
          <w:rFonts w:ascii="Arial Narrow" w:hAnsi="Arial Narrow"/>
        </w:rPr>
        <w:t xml:space="preserve"> sa presúva výkonnostná rezerva v</w:t>
      </w:r>
      <w:bookmarkStart w:id="0" w:name="_GoBack"/>
      <w:bookmarkEnd w:id="0"/>
      <w:r w:rsidR="003806B4">
        <w:rPr>
          <w:rFonts w:ascii="Arial Narrow" w:hAnsi="Arial Narrow"/>
        </w:rPr>
        <w:t xml:space="preserve"> plnom </w:t>
      </w:r>
      <w:r>
        <w:rPr>
          <w:rFonts w:ascii="Arial Narrow" w:hAnsi="Arial Narrow"/>
        </w:rPr>
        <w:t>objeme 25 210 229</w:t>
      </w:r>
      <w:r w:rsidR="00F0522B">
        <w:rPr>
          <w:rStyle w:val="Odkaznapoznmkupodiarou"/>
          <w:rFonts w:ascii="Arial Narrow" w:hAnsi="Arial Narrow"/>
        </w:rPr>
        <w:footnoteReference w:id="1"/>
      </w:r>
      <w:r>
        <w:rPr>
          <w:rFonts w:ascii="Arial Narrow" w:hAnsi="Arial Narrow"/>
        </w:rPr>
        <w:t xml:space="preserve"> </w:t>
      </w:r>
      <w:r w:rsidR="002F30FE">
        <w:rPr>
          <w:rFonts w:ascii="Arial Narrow" w:hAnsi="Arial Narrow"/>
        </w:rPr>
        <w:t xml:space="preserve">€ </w:t>
      </w:r>
      <w:r>
        <w:rPr>
          <w:rFonts w:ascii="Arial Narrow" w:hAnsi="Arial Narrow"/>
        </w:rPr>
        <w:t xml:space="preserve">(MRR) do prioritnej osi 4 </w:t>
      </w:r>
      <w:r w:rsidRPr="00A96CD5">
        <w:rPr>
          <w:rFonts w:ascii="Arial Narrow" w:hAnsi="Arial Narrow"/>
        </w:rPr>
        <w:t>Zlepšenie kvality života v regiónoch s dôrazom na životné prostredie</w:t>
      </w:r>
      <w:r w:rsidR="003351B2">
        <w:rPr>
          <w:rFonts w:ascii="Arial Narrow" w:hAnsi="Arial Narrow"/>
        </w:rPr>
        <w:t xml:space="preserve"> špecifického cieľa 4.2.1 </w:t>
      </w:r>
      <w:r w:rsidR="003351B2" w:rsidRPr="003351B2">
        <w:rPr>
          <w:rFonts w:ascii="Arial Narrow" w:hAnsi="Arial Narrow"/>
          <w:i/>
        </w:rPr>
        <w:t>Zvýšenie podielu obyvateľstva so zlepšeným zásobovaním pitnou vodou a odvádzanie a čistenie odpadových vôd verejnou kanalizáciou bez negatívnych dopadov na životné prostredie</w:t>
      </w:r>
      <w:r>
        <w:rPr>
          <w:rFonts w:ascii="Arial Narrow" w:hAnsi="Arial Narrow"/>
        </w:rPr>
        <w:t xml:space="preserve">. </w:t>
      </w:r>
    </w:p>
    <w:p w14:paraId="1DDE87DE" w14:textId="77777777" w:rsidR="00022410" w:rsidRDefault="00A96CD5" w:rsidP="00817841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Z prioritnej osi 2 </w:t>
      </w:r>
      <w:r w:rsidRPr="00A96CD5">
        <w:rPr>
          <w:rFonts w:ascii="Arial Narrow" w:hAnsi="Arial Narrow"/>
          <w:i/>
        </w:rPr>
        <w:t>Ľahší prístup k efektívnym a kvalitnejším službám</w:t>
      </w:r>
      <w:r w:rsidR="00022410">
        <w:rPr>
          <w:rFonts w:ascii="Arial Narrow" w:hAnsi="Arial Narrow"/>
          <w:i/>
        </w:rPr>
        <w:t>:</w:t>
      </w:r>
    </w:p>
    <w:p w14:paraId="08A40F5D" w14:textId="4D925017" w:rsidR="00022410" w:rsidRDefault="000F27C1" w:rsidP="00022410">
      <w:pPr>
        <w:pStyle w:val="Odsekzoznamu"/>
        <w:numPr>
          <w:ilvl w:val="0"/>
          <w:numId w:val="24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 </w:t>
      </w:r>
      <w:r w:rsidR="00A96CD5">
        <w:rPr>
          <w:rFonts w:ascii="Arial Narrow" w:hAnsi="Arial Narrow"/>
        </w:rPr>
        <w:t>špecifick</w:t>
      </w:r>
      <w:r>
        <w:rPr>
          <w:rFonts w:ascii="Arial Narrow" w:hAnsi="Arial Narrow"/>
        </w:rPr>
        <w:t>ého cieľa</w:t>
      </w:r>
      <w:r w:rsidR="00A96CD5">
        <w:rPr>
          <w:rFonts w:ascii="Arial Narrow" w:hAnsi="Arial Narrow"/>
        </w:rPr>
        <w:t xml:space="preserve"> 2.1.1 </w:t>
      </w:r>
      <w:r w:rsidR="00A96CD5" w:rsidRPr="00A96CD5">
        <w:rPr>
          <w:rFonts w:ascii="Arial Narrow" w:hAnsi="Arial Narrow"/>
          <w:i/>
        </w:rPr>
        <w:t>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</w:t>
      </w:r>
      <w:r w:rsidR="00A96CD5">
        <w:rPr>
          <w:rFonts w:ascii="Arial Narrow" w:hAnsi="Arial Narrow"/>
          <w:i/>
        </w:rPr>
        <w:t xml:space="preserve"> </w:t>
      </w:r>
      <w:r w:rsidR="00A96CD5">
        <w:rPr>
          <w:rFonts w:ascii="Arial Narrow" w:hAnsi="Arial Narrow"/>
        </w:rPr>
        <w:t xml:space="preserve">sa presúva časť výkonnostnej rezervy v objeme </w:t>
      </w:r>
      <w:r w:rsidR="00A96CD5" w:rsidRPr="00EC271C">
        <w:rPr>
          <w:rFonts w:ascii="Arial Narrow" w:hAnsi="Arial Narrow"/>
        </w:rPr>
        <w:t>12 443</w:t>
      </w:r>
      <w:r w:rsidRPr="00EC271C">
        <w:rPr>
          <w:rFonts w:ascii="Arial Narrow" w:hAnsi="Arial Narrow"/>
        </w:rPr>
        <w:t> 915 € (MRR)</w:t>
      </w:r>
      <w:r>
        <w:rPr>
          <w:rFonts w:ascii="Arial Narrow" w:hAnsi="Arial Narrow"/>
        </w:rPr>
        <w:t xml:space="preserve"> a </w:t>
      </w:r>
      <w:r w:rsidRPr="00EC271C">
        <w:rPr>
          <w:rFonts w:ascii="Arial Narrow" w:hAnsi="Arial Narrow"/>
        </w:rPr>
        <w:t>718 281 € (VRR),</w:t>
      </w:r>
      <w:r>
        <w:rPr>
          <w:rFonts w:ascii="Arial Narrow" w:hAnsi="Arial Narrow"/>
        </w:rPr>
        <w:t xml:space="preserve"> </w:t>
      </w:r>
    </w:p>
    <w:p w14:paraId="4161D35C" w14:textId="710B525F" w:rsidR="00022410" w:rsidRDefault="000F27C1" w:rsidP="004A5829">
      <w:pPr>
        <w:pStyle w:val="Odsekzoznamu"/>
        <w:numPr>
          <w:ilvl w:val="0"/>
          <w:numId w:val="24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 špecifického cieľa 2.1.2 </w:t>
      </w:r>
      <w:r w:rsidRPr="000F27C1">
        <w:rPr>
          <w:rFonts w:ascii="Arial Narrow" w:hAnsi="Arial Narrow"/>
          <w:i/>
        </w:rPr>
        <w:t>Modernizovať zdravotnícku infraštruktúru za účelom integrácie primárnej zdravotnej starostlivosti</w:t>
      </w:r>
      <w:r>
        <w:rPr>
          <w:rFonts w:ascii="Arial Narrow" w:hAnsi="Arial Narrow"/>
        </w:rPr>
        <w:t xml:space="preserve"> sa presúva časť výkonnostnej rezervy v objeme </w:t>
      </w:r>
      <w:r w:rsidR="004A5829" w:rsidRPr="004A5829">
        <w:rPr>
          <w:rFonts w:ascii="Arial Narrow" w:hAnsi="Arial Narrow"/>
        </w:rPr>
        <w:t>6 524</w:t>
      </w:r>
      <w:r w:rsidR="004A5829">
        <w:rPr>
          <w:rFonts w:ascii="Arial Narrow" w:hAnsi="Arial Narrow"/>
        </w:rPr>
        <w:t> </w:t>
      </w:r>
      <w:r w:rsidR="004A5829" w:rsidRPr="004A5829">
        <w:rPr>
          <w:rFonts w:ascii="Arial Narrow" w:hAnsi="Arial Narrow"/>
        </w:rPr>
        <w:t>157</w:t>
      </w:r>
      <w:r w:rsidR="004A5829">
        <w:rPr>
          <w:rFonts w:ascii="Arial Narrow" w:hAnsi="Arial Narrow"/>
        </w:rPr>
        <w:t xml:space="preserve"> </w:t>
      </w:r>
      <w:r w:rsidR="00022410" w:rsidRPr="00EC271C">
        <w:rPr>
          <w:rFonts w:ascii="Arial Narrow" w:hAnsi="Arial Narrow"/>
        </w:rPr>
        <w:t xml:space="preserve">€ </w:t>
      </w:r>
      <w:r w:rsidRPr="00EC271C">
        <w:rPr>
          <w:rFonts w:ascii="Arial Narrow" w:hAnsi="Arial Narrow"/>
        </w:rPr>
        <w:t>(MRR),</w:t>
      </w:r>
      <w:r>
        <w:rPr>
          <w:rFonts w:ascii="Arial Narrow" w:hAnsi="Arial Narrow"/>
        </w:rPr>
        <w:t xml:space="preserve"> </w:t>
      </w:r>
    </w:p>
    <w:p w14:paraId="5FD5654D" w14:textId="5A63FC86" w:rsidR="00A96CD5" w:rsidRDefault="000F27C1" w:rsidP="004A5829">
      <w:pPr>
        <w:pStyle w:val="Odsekzoznamu"/>
        <w:numPr>
          <w:ilvl w:val="0"/>
          <w:numId w:val="24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 špecifického cieľa 2.1.3 </w:t>
      </w:r>
      <w:r w:rsidRPr="000F27C1">
        <w:rPr>
          <w:rFonts w:ascii="Arial Narrow" w:hAnsi="Arial Narrow"/>
          <w:i/>
        </w:rPr>
        <w:t>Modernizovať infraštruktúru ústavných zariadení poskytujúcich akútnu zdravotnú starostlivosť, za účelom zvýšenia ich produktivity a efektívnosti</w:t>
      </w:r>
      <w:r w:rsidR="00022410" w:rsidRPr="00022410">
        <w:rPr>
          <w:rFonts w:ascii="Arial Narrow" w:hAnsi="Arial Narrow"/>
        </w:rPr>
        <w:t xml:space="preserve"> </w:t>
      </w:r>
      <w:r w:rsidR="00022410">
        <w:rPr>
          <w:rFonts w:ascii="Arial Narrow" w:hAnsi="Arial Narrow"/>
        </w:rPr>
        <w:t xml:space="preserve">sa presúva časť výkonnostnej rezervy v objeme </w:t>
      </w:r>
      <w:r w:rsidR="004A5829" w:rsidRPr="004A5829">
        <w:rPr>
          <w:rFonts w:ascii="Arial Narrow" w:hAnsi="Arial Narrow"/>
        </w:rPr>
        <w:t>11 195</w:t>
      </w:r>
      <w:r w:rsidR="004A5829">
        <w:rPr>
          <w:rFonts w:ascii="Arial Narrow" w:hAnsi="Arial Narrow"/>
        </w:rPr>
        <w:t> </w:t>
      </w:r>
      <w:r w:rsidR="004A5829" w:rsidRPr="004A5829">
        <w:rPr>
          <w:rFonts w:ascii="Arial Narrow" w:hAnsi="Arial Narrow"/>
        </w:rPr>
        <w:t>890</w:t>
      </w:r>
      <w:r w:rsidR="004A5829">
        <w:rPr>
          <w:rFonts w:ascii="Arial Narrow" w:hAnsi="Arial Narrow"/>
        </w:rPr>
        <w:t xml:space="preserve"> </w:t>
      </w:r>
      <w:r w:rsidR="00022410" w:rsidRPr="00EC271C">
        <w:rPr>
          <w:rFonts w:ascii="Arial Narrow" w:hAnsi="Arial Narrow"/>
        </w:rPr>
        <w:t>€ (MRR),</w:t>
      </w:r>
    </w:p>
    <w:p w14:paraId="6F28BA22" w14:textId="7D8828D4" w:rsidR="00022410" w:rsidRDefault="00022410" w:rsidP="00022410">
      <w:pPr>
        <w:pStyle w:val="Odsekzoznamu"/>
        <w:numPr>
          <w:ilvl w:val="0"/>
          <w:numId w:val="24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 špecifického cieľa 2.2.1 </w:t>
      </w:r>
      <w:r w:rsidRPr="00022410">
        <w:rPr>
          <w:rFonts w:ascii="Arial Narrow" w:hAnsi="Arial Narrow"/>
          <w:i/>
        </w:rPr>
        <w:t xml:space="preserve">Zvýšenie hrubej </w:t>
      </w:r>
      <w:proofErr w:type="spellStart"/>
      <w:r w:rsidRPr="00022410">
        <w:rPr>
          <w:rFonts w:ascii="Arial Narrow" w:hAnsi="Arial Narrow"/>
          <w:i/>
        </w:rPr>
        <w:t>zaškolenosti</w:t>
      </w:r>
      <w:proofErr w:type="spellEnd"/>
      <w:r w:rsidRPr="00022410">
        <w:rPr>
          <w:rFonts w:ascii="Arial Narrow" w:hAnsi="Arial Narrow"/>
          <w:i/>
        </w:rPr>
        <w:t xml:space="preserve"> detí materských škôl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sa presúva časť výkonnostnej rezervy v objeme </w:t>
      </w:r>
      <w:r w:rsidRPr="00EC271C">
        <w:rPr>
          <w:rFonts w:ascii="Arial Narrow" w:hAnsi="Arial Narrow"/>
        </w:rPr>
        <w:t>6 182 894 € (MRR)</w:t>
      </w:r>
      <w:r>
        <w:rPr>
          <w:rFonts w:ascii="Arial Narrow" w:hAnsi="Arial Narrow"/>
        </w:rPr>
        <w:t xml:space="preserve"> a </w:t>
      </w:r>
      <w:r w:rsidRPr="00EC271C">
        <w:rPr>
          <w:rFonts w:ascii="Arial Narrow" w:hAnsi="Arial Narrow"/>
        </w:rPr>
        <w:t>496 791 € (VRR),</w:t>
      </w:r>
    </w:p>
    <w:p w14:paraId="4C49668C" w14:textId="3D021A35" w:rsidR="00022410" w:rsidRPr="00EC271C" w:rsidRDefault="00022410" w:rsidP="00022410">
      <w:pPr>
        <w:pStyle w:val="Odsekzoznamu"/>
        <w:numPr>
          <w:ilvl w:val="0"/>
          <w:numId w:val="24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 špecifického cieľa 2.2.2 </w:t>
      </w:r>
      <w:r w:rsidRPr="00022410">
        <w:rPr>
          <w:rFonts w:ascii="Arial Narrow" w:hAnsi="Arial Narrow"/>
          <w:i/>
        </w:rPr>
        <w:t>Zlepšenie kľúčových kompetencií žiakov základných škôl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sa presúva časť výkonnostnej rezervy v objeme </w:t>
      </w:r>
      <w:r w:rsidRPr="00EC271C">
        <w:rPr>
          <w:rFonts w:ascii="Arial Narrow" w:hAnsi="Arial Narrow"/>
        </w:rPr>
        <w:t>3 059 576 € (MRR)</w:t>
      </w:r>
      <w:r>
        <w:rPr>
          <w:rFonts w:ascii="Arial Narrow" w:hAnsi="Arial Narrow"/>
        </w:rPr>
        <w:t xml:space="preserve"> a </w:t>
      </w:r>
      <w:r w:rsidRPr="00EC271C">
        <w:rPr>
          <w:rFonts w:ascii="Arial Narrow" w:hAnsi="Arial Narrow"/>
        </w:rPr>
        <w:t>248 396 € (VRR),</w:t>
      </w:r>
    </w:p>
    <w:p w14:paraId="7087A969" w14:textId="1E8CC752" w:rsidR="00022410" w:rsidRDefault="00022410" w:rsidP="00022410">
      <w:pPr>
        <w:pStyle w:val="Odsekzoznamu"/>
        <w:numPr>
          <w:ilvl w:val="0"/>
          <w:numId w:val="24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zo špecifického cieľa 2.2.3 </w:t>
      </w:r>
      <w:r w:rsidRPr="00022410">
        <w:rPr>
          <w:rFonts w:ascii="Arial Narrow" w:hAnsi="Arial Narrow"/>
          <w:i/>
        </w:rPr>
        <w:t>Zvýšenie počtu žiakov stredných odborných škôl na praktickom vyučovaní</w:t>
      </w:r>
      <w:r w:rsidRPr="000224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sa presúva časť výkonnostnej rezervy v objeme </w:t>
      </w:r>
      <w:r w:rsidRPr="00EC271C">
        <w:rPr>
          <w:rFonts w:ascii="Arial Narrow" w:hAnsi="Arial Narrow"/>
        </w:rPr>
        <w:t>6 182 894 € (MRR)</w:t>
      </w:r>
      <w:r>
        <w:rPr>
          <w:rFonts w:ascii="Arial Narrow" w:hAnsi="Arial Narrow"/>
        </w:rPr>
        <w:t xml:space="preserve"> a </w:t>
      </w:r>
      <w:r w:rsidRPr="00EC271C">
        <w:rPr>
          <w:rFonts w:ascii="Arial Narrow" w:hAnsi="Arial Narrow"/>
        </w:rPr>
        <w:t>558 890 € (VRR),</w:t>
      </w:r>
    </w:p>
    <w:p w14:paraId="2A3EAFF8" w14:textId="4BADF24D" w:rsidR="00022410" w:rsidRPr="00A96CD5" w:rsidRDefault="00022410" w:rsidP="00817841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prioritnej osi 4 </w:t>
      </w:r>
      <w:r w:rsidRPr="00A96CD5">
        <w:rPr>
          <w:rFonts w:ascii="Arial Narrow" w:hAnsi="Arial Narrow"/>
        </w:rPr>
        <w:t>Zlepšenie kvality života v regiónoch s dôrazom na životné prostredie</w:t>
      </w:r>
      <w:r>
        <w:rPr>
          <w:rFonts w:ascii="Arial Narrow" w:hAnsi="Arial Narrow"/>
        </w:rPr>
        <w:t xml:space="preserve">, špecifický cieľ 4.1 </w:t>
      </w:r>
      <w:r w:rsidRPr="00A96CD5">
        <w:rPr>
          <w:rFonts w:ascii="Arial Narrow" w:hAnsi="Arial Narrow"/>
        </w:rPr>
        <w:t>Zvýšenie energetickej efektívnosti bytových domov</w:t>
      </w:r>
      <w:r>
        <w:rPr>
          <w:rFonts w:ascii="Arial Narrow" w:hAnsi="Arial Narrow"/>
        </w:rPr>
        <w:t xml:space="preserve"> (MRR)</w:t>
      </w:r>
      <w:r w:rsidR="00B7695D">
        <w:rPr>
          <w:rFonts w:ascii="Arial Narrow" w:hAnsi="Arial Narrow"/>
        </w:rPr>
        <w:t xml:space="preserve"> a (VRR)</w:t>
      </w:r>
      <w:r w:rsidR="00027F4A">
        <w:rPr>
          <w:rFonts w:ascii="Arial Narrow" w:hAnsi="Arial Narrow"/>
        </w:rPr>
        <w:t xml:space="preserve"> a do špecifického cieľa 4.2.1 </w:t>
      </w:r>
      <w:r w:rsidR="00027F4A" w:rsidRPr="003351B2">
        <w:rPr>
          <w:rFonts w:ascii="Arial Narrow" w:hAnsi="Arial Narrow"/>
          <w:i/>
        </w:rPr>
        <w:t>Zvýšenie podielu obyvateľstva so zlepšeným zásobovaním pitnou vodou a odvádzanie a čistenie odpadových vôd verejnou kanalizáciou bez negatívnych dopadov na životné prostredie</w:t>
      </w:r>
      <w:r w:rsidR="00027F4A">
        <w:rPr>
          <w:rFonts w:ascii="Arial Narrow" w:hAnsi="Arial Narrow"/>
          <w:i/>
        </w:rPr>
        <w:t xml:space="preserve"> v objeme </w:t>
      </w:r>
      <w:r w:rsidR="001F0142">
        <w:rPr>
          <w:rFonts w:ascii="Arial Narrow" w:hAnsi="Arial Narrow"/>
          <w:i/>
        </w:rPr>
        <w:t xml:space="preserve">2 786 553 </w:t>
      </w:r>
      <w:r w:rsidR="00027F4A" w:rsidRPr="00EC271C">
        <w:rPr>
          <w:rFonts w:ascii="Arial Narrow" w:hAnsi="Arial Narrow"/>
        </w:rPr>
        <w:t>€ (MRR)</w:t>
      </w:r>
      <w:r>
        <w:rPr>
          <w:rFonts w:ascii="Arial Narrow" w:hAnsi="Arial Narrow"/>
        </w:rPr>
        <w:t>.</w:t>
      </w:r>
    </w:p>
    <w:p w14:paraId="62C43E64" w14:textId="30DEC7BA" w:rsidR="00022410" w:rsidRPr="00A96CD5" w:rsidRDefault="00022410" w:rsidP="00022410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 prioritnej osi 3 </w:t>
      </w:r>
      <w:r w:rsidRPr="005E2E03">
        <w:rPr>
          <w:rFonts w:ascii="Arial Narrow" w:hAnsi="Arial Narrow"/>
          <w:i/>
        </w:rPr>
        <w:t>Mobilizácia kreatívneho potenciálu v regiónoch</w:t>
      </w:r>
      <w:r>
        <w:rPr>
          <w:rFonts w:ascii="Arial Narrow" w:hAnsi="Arial Narrow"/>
        </w:rPr>
        <w:t xml:space="preserve">, zo špecifického cieľa 3.1 </w:t>
      </w:r>
      <w:r w:rsidRPr="00022410">
        <w:rPr>
          <w:rFonts w:ascii="Arial Narrow" w:hAnsi="Arial Narrow"/>
          <w:i/>
        </w:rPr>
        <w:t>Stimulovanie podpory udržateľnej zamestnanosti a tvorby pracovných miest v kultúrnom a kreatívnom priemysle prostredníctvom vytvorenia priaznivého prostredia pre rozvoj kreatívneho talentu, netechnologických inovácií</w:t>
      </w:r>
      <w:r>
        <w:rPr>
          <w:rFonts w:ascii="Arial Narrow" w:hAnsi="Arial Narrow"/>
          <w:i/>
        </w:rPr>
        <w:t xml:space="preserve"> </w:t>
      </w:r>
      <w:r w:rsidRPr="00022410">
        <w:rPr>
          <w:rFonts w:ascii="Arial Narrow" w:hAnsi="Arial Narrow"/>
        </w:rPr>
        <w:t xml:space="preserve">sa presúva alokácia výkonnostnej rezervy v objeme </w:t>
      </w:r>
      <w:r>
        <w:rPr>
          <w:rFonts w:ascii="Arial Narrow" w:hAnsi="Arial Narrow"/>
        </w:rPr>
        <w:t xml:space="preserve">12 347 544 € (MRR) a 1 241 979 € (VRR) do prioritnej osi 4 </w:t>
      </w:r>
      <w:r w:rsidRPr="00A96CD5">
        <w:rPr>
          <w:rFonts w:ascii="Arial Narrow" w:hAnsi="Arial Narrow"/>
        </w:rPr>
        <w:t xml:space="preserve">Zlepšenie kvality života </w:t>
      </w:r>
      <w:r w:rsidRPr="00A96CD5">
        <w:rPr>
          <w:rFonts w:ascii="Arial Narrow" w:hAnsi="Arial Narrow"/>
        </w:rPr>
        <w:lastRenderedPageBreak/>
        <w:t>v regiónoch s dôrazom na životné prostredie</w:t>
      </w:r>
      <w:r>
        <w:rPr>
          <w:rFonts w:ascii="Arial Narrow" w:hAnsi="Arial Narrow"/>
        </w:rPr>
        <w:t xml:space="preserve">, špecifický cieľ 4.1 </w:t>
      </w:r>
      <w:r w:rsidRPr="00A96CD5">
        <w:rPr>
          <w:rFonts w:ascii="Arial Narrow" w:hAnsi="Arial Narrow"/>
        </w:rPr>
        <w:t>Zvýšenie energetickej efektívnosti bytových domov</w:t>
      </w:r>
      <w:r>
        <w:rPr>
          <w:rFonts w:ascii="Arial Narrow" w:hAnsi="Arial Narrow"/>
        </w:rPr>
        <w:t xml:space="preserve"> (MRR)</w:t>
      </w:r>
      <w:r w:rsidR="00B7695D">
        <w:rPr>
          <w:rFonts w:ascii="Arial Narrow" w:hAnsi="Arial Narrow"/>
        </w:rPr>
        <w:t xml:space="preserve"> a (VRR)</w:t>
      </w:r>
      <w:r>
        <w:rPr>
          <w:rFonts w:ascii="Arial Narrow" w:hAnsi="Arial Narrow"/>
        </w:rPr>
        <w:t>.</w:t>
      </w:r>
    </w:p>
    <w:p w14:paraId="64ADDC94" w14:textId="786945A6" w:rsidR="00B7695D" w:rsidRPr="00A96CD5" w:rsidRDefault="00DE5096" w:rsidP="00B7695D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 prioritnej osi 5 </w:t>
      </w:r>
      <w:r w:rsidRPr="005E2E03">
        <w:rPr>
          <w:rFonts w:ascii="Arial Narrow" w:hAnsi="Arial Narrow"/>
          <w:i/>
        </w:rPr>
        <w:t>Miestny rozvoj vedený komunitou</w:t>
      </w:r>
      <w:r w:rsidR="00B7695D">
        <w:rPr>
          <w:rFonts w:ascii="Arial Narrow" w:hAnsi="Arial Narrow"/>
        </w:rPr>
        <w:t xml:space="preserve">, zo špecifického cieľa 5.1.1 </w:t>
      </w:r>
      <w:r w:rsidR="00B7695D" w:rsidRPr="00B7695D">
        <w:rPr>
          <w:rFonts w:ascii="Arial Narrow" w:hAnsi="Arial Narrow"/>
          <w:i/>
        </w:rPr>
        <w:t>Zvýšenie zamestnanosti na miestnej úrovni podporou podnikania a inovácií</w:t>
      </w:r>
      <w:r w:rsidR="00B7695D" w:rsidRPr="00B7695D">
        <w:rPr>
          <w:rFonts w:ascii="Arial Narrow" w:hAnsi="Arial Narrow"/>
        </w:rPr>
        <w:t xml:space="preserve"> </w:t>
      </w:r>
      <w:r w:rsidR="00B7695D" w:rsidRPr="00022410">
        <w:rPr>
          <w:rFonts w:ascii="Arial Narrow" w:hAnsi="Arial Narrow"/>
        </w:rPr>
        <w:t xml:space="preserve">sa presúva </w:t>
      </w:r>
      <w:r w:rsidR="00B7695D">
        <w:rPr>
          <w:rFonts w:ascii="Arial Narrow" w:hAnsi="Arial Narrow"/>
        </w:rPr>
        <w:t>časť alokácie v</w:t>
      </w:r>
      <w:r w:rsidR="00B7695D" w:rsidRPr="00022410">
        <w:rPr>
          <w:rFonts w:ascii="Arial Narrow" w:hAnsi="Arial Narrow"/>
        </w:rPr>
        <w:t>ýkonnostnej rezervy v</w:t>
      </w:r>
      <w:r w:rsidR="00B7695D">
        <w:rPr>
          <w:rFonts w:ascii="Arial Narrow" w:hAnsi="Arial Narrow"/>
        </w:rPr>
        <w:t> </w:t>
      </w:r>
      <w:r w:rsidR="00B7695D" w:rsidRPr="00022410">
        <w:rPr>
          <w:rFonts w:ascii="Arial Narrow" w:hAnsi="Arial Narrow"/>
        </w:rPr>
        <w:t>objeme</w:t>
      </w:r>
      <w:r w:rsidR="00B7695D">
        <w:rPr>
          <w:rFonts w:ascii="Arial Narrow" w:hAnsi="Arial Narrow"/>
        </w:rPr>
        <w:t xml:space="preserve"> 4 159 688 € (MRR) a 36 228 € (VRR) a zo špecifického cieľa 5.1.2 </w:t>
      </w:r>
      <w:r w:rsidR="00B7695D" w:rsidRPr="00B7695D">
        <w:rPr>
          <w:rFonts w:ascii="Arial Narrow" w:hAnsi="Arial Narrow"/>
          <w:i/>
        </w:rPr>
        <w:t>Zlepšenie udržateľných vzťahov medzi vidieckymi rozvojovými centrami a ich zázemím vo verejných službách a vo verejných infraštruktúrach</w:t>
      </w:r>
      <w:r w:rsidR="00B7695D" w:rsidRPr="00B7695D">
        <w:rPr>
          <w:rFonts w:ascii="Arial Narrow" w:hAnsi="Arial Narrow"/>
        </w:rPr>
        <w:t xml:space="preserve"> </w:t>
      </w:r>
      <w:r w:rsidR="00B7695D" w:rsidRPr="00022410">
        <w:rPr>
          <w:rFonts w:ascii="Arial Narrow" w:hAnsi="Arial Narrow"/>
        </w:rPr>
        <w:t xml:space="preserve">sa presúva </w:t>
      </w:r>
      <w:r w:rsidR="00B7695D">
        <w:rPr>
          <w:rFonts w:ascii="Arial Narrow" w:hAnsi="Arial Narrow"/>
        </w:rPr>
        <w:t>časť alokácie v</w:t>
      </w:r>
      <w:r w:rsidR="00B7695D" w:rsidRPr="00022410">
        <w:rPr>
          <w:rFonts w:ascii="Arial Narrow" w:hAnsi="Arial Narrow"/>
        </w:rPr>
        <w:t>ýkonnostnej rezervy v</w:t>
      </w:r>
      <w:r w:rsidR="00B7695D">
        <w:rPr>
          <w:rFonts w:ascii="Arial Narrow" w:hAnsi="Arial Narrow"/>
        </w:rPr>
        <w:t> </w:t>
      </w:r>
      <w:r w:rsidR="00B7695D" w:rsidRPr="00022410">
        <w:rPr>
          <w:rFonts w:ascii="Arial Narrow" w:hAnsi="Arial Narrow"/>
        </w:rPr>
        <w:t>objeme</w:t>
      </w:r>
      <w:r w:rsidR="00B7695D">
        <w:rPr>
          <w:rFonts w:ascii="Arial Narrow" w:hAnsi="Arial Narrow"/>
        </w:rPr>
        <w:t xml:space="preserve"> 2 079 844 € (MRR) a 25 870 € (VRR) do prioritnej osi 4 </w:t>
      </w:r>
      <w:r w:rsidR="00B7695D" w:rsidRPr="00A96CD5">
        <w:rPr>
          <w:rFonts w:ascii="Arial Narrow" w:hAnsi="Arial Narrow"/>
        </w:rPr>
        <w:t>Zlepšenie kvality života v regiónoch s dôrazom na životné prostredie</w:t>
      </w:r>
      <w:r w:rsidR="00B7695D">
        <w:rPr>
          <w:rFonts w:ascii="Arial Narrow" w:hAnsi="Arial Narrow"/>
        </w:rPr>
        <w:t xml:space="preserve">, špecifický cieľ 4.1 </w:t>
      </w:r>
      <w:r w:rsidR="00B7695D" w:rsidRPr="00A96CD5">
        <w:rPr>
          <w:rFonts w:ascii="Arial Narrow" w:hAnsi="Arial Narrow"/>
        </w:rPr>
        <w:t>Zvýšenie energetickej efektívnosti bytových domov</w:t>
      </w:r>
      <w:r w:rsidR="00B7695D">
        <w:rPr>
          <w:rFonts w:ascii="Arial Narrow" w:hAnsi="Arial Narrow"/>
        </w:rPr>
        <w:t xml:space="preserve"> (MRR) a (VRR).</w:t>
      </w:r>
    </w:p>
    <w:p w14:paraId="0752A918" w14:textId="48DB7DD1" w:rsidR="00817841" w:rsidRDefault="00B7695D" w:rsidP="00B7695D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Týmito presunmi </w:t>
      </w:r>
      <w:r w:rsidR="00FB2750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a prioritná os 4 </w:t>
      </w:r>
      <w:r w:rsidRPr="005E2E03">
        <w:rPr>
          <w:rFonts w:ascii="Arial Narrow" w:hAnsi="Arial Narrow"/>
          <w:i/>
        </w:rPr>
        <w:t>Zlepšenie kvality života v regiónoch s dôrazom na životné prostredie</w:t>
      </w:r>
      <w:r>
        <w:rPr>
          <w:rFonts w:ascii="Arial Narrow" w:hAnsi="Arial Narrow"/>
        </w:rPr>
        <w:t xml:space="preserve"> celkovo navyšuje o</w:t>
      </w:r>
      <w:r w:rsidR="000943D2">
        <w:rPr>
          <w:rFonts w:ascii="Arial Narrow" w:hAnsi="Arial Narrow"/>
        </w:rPr>
        <w:t> </w:t>
      </w:r>
      <w:r w:rsidR="000943D2" w:rsidRPr="00FB2750">
        <w:rPr>
          <w:rFonts w:ascii="Arial Narrow" w:hAnsi="Arial Narrow"/>
        </w:rPr>
        <w:t>89 386 631</w:t>
      </w:r>
      <w:r w:rsidRPr="00FB2750">
        <w:rPr>
          <w:rFonts w:ascii="Arial Narrow" w:hAnsi="Arial Narrow"/>
        </w:rPr>
        <w:t xml:space="preserve"> € (MRR) a o 3 326 435 € (VRR).</w:t>
      </w:r>
      <w:r>
        <w:rPr>
          <w:rFonts w:ascii="Arial Narrow" w:hAnsi="Arial Narrow"/>
        </w:rPr>
        <w:t xml:space="preserve"> Celková alokácia prioritnej osi 4</w:t>
      </w:r>
      <w:r w:rsidR="00FB2750">
        <w:rPr>
          <w:rFonts w:ascii="Arial Narrow" w:hAnsi="Arial Narrow"/>
        </w:rPr>
        <w:t xml:space="preserve"> po presunoch výkonnostnej rezervy</w:t>
      </w:r>
      <w:r>
        <w:rPr>
          <w:rFonts w:ascii="Arial Narrow" w:hAnsi="Arial Narrow"/>
        </w:rPr>
        <w:t xml:space="preserve"> je navrhovaná v objeme </w:t>
      </w:r>
      <w:r w:rsidR="001F0142">
        <w:rPr>
          <w:rFonts w:ascii="Arial Narrow" w:hAnsi="Arial Narrow"/>
        </w:rPr>
        <w:t>304 220 534</w:t>
      </w:r>
      <w:r w:rsidRPr="00AF2EFC">
        <w:rPr>
          <w:rFonts w:ascii="Arial Narrow" w:hAnsi="Arial Narrow"/>
        </w:rPr>
        <w:t xml:space="preserve"> € (MRR) a 13 288 217 € (VRR).</w:t>
      </w:r>
    </w:p>
    <w:p w14:paraId="4296840C" w14:textId="4663D4F5" w:rsidR="00B7695D" w:rsidRPr="00B738F8" w:rsidRDefault="00B7695D" w:rsidP="00B7695D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Hlavnými dôvodmi presunu finančných prostriedkov do prioritnej osi 4, špecifického cieľa 4.1</w:t>
      </w:r>
      <w:r w:rsidR="003806B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je úspešn</w:t>
      </w:r>
      <w:r w:rsidR="00257673">
        <w:rPr>
          <w:rFonts w:ascii="Arial Narrow" w:hAnsi="Arial Narrow"/>
        </w:rPr>
        <w:t>á</w:t>
      </w:r>
      <w:r>
        <w:rPr>
          <w:rFonts w:ascii="Arial Narrow" w:hAnsi="Arial Narrow"/>
        </w:rPr>
        <w:t xml:space="preserve"> implementáci</w:t>
      </w:r>
      <w:r w:rsidR="00257673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finančného nástroja riadeného Štátnym fondom rozvoja bývania. V prípade navýšenia alokácie pre špecifický cieľ 4.2.1 je evidovaný dopyt územia po zlepšení zásobovania pitnou vodou </w:t>
      </w:r>
      <w:r w:rsidRPr="00B7695D">
        <w:rPr>
          <w:rFonts w:ascii="Arial Narrow" w:hAnsi="Arial Narrow"/>
        </w:rPr>
        <w:t>a odvádzanie a čistenie odpadových vôd verejnou kanalizáciou</w:t>
      </w:r>
      <w:r w:rsidR="00A952DA">
        <w:rPr>
          <w:rFonts w:ascii="Arial Narrow" w:hAnsi="Arial Narrow"/>
        </w:rPr>
        <w:t>, ktorý je zdôvodnený vytvoreným zásobníkom</w:t>
      </w:r>
      <w:r>
        <w:rPr>
          <w:rFonts w:ascii="Arial Narrow" w:hAnsi="Arial Narrow"/>
        </w:rPr>
        <w:t xml:space="preserve"> projektov v rámci výzvy </w:t>
      </w:r>
      <w:r w:rsidRPr="00B7695D">
        <w:rPr>
          <w:rFonts w:ascii="Arial Narrow" w:hAnsi="Arial Narrow"/>
        </w:rPr>
        <w:t>IROP-PO4-SC421-2017-19</w:t>
      </w:r>
      <w:r>
        <w:rPr>
          <w:rFonts w:ascii="Arial Narrow" w:hAnsi="Arial Narrow"/>
        </w:rPr>
        <w:t xml:space="preserve">. </w:t>
      </w:r>
      <w:r w:rsidR="00271025">
        <w:rPr>
          <w:rFonts w:ascii="Arial Narrow" w:hAnsi="Arial Narrow"/>
        </w:rPr>
        <w:t>Zmeny sú uvedené v tabuľke 1.</w:t>
      </w:r>
    </w:p>
    <w:p w14:paraId="09F79B21" w14:textId="57DD3B74" w:rsidR="00034A3B" w:rsidRDefault="00034A3B" w:rsidP="00034A3B">
      <w:pPr>
        <w:pStyle w:val="Odsekzoznamu"/>
        <w:spacing w:before="120" w:after="0" w:line="240" w:lineRule="auto"/>
        <w:jc w:val="both"/>
        <w:rPr>
          <w:rFonts w:ascii="Arial Narrow" w:hAnsi="Arial Narrow"/>
        </w:rPr>
      </w:pPr>
    </w:p>
    <w:p w14:paraId="5D3EAB94" w14:textId="77777777" w:rsidR="00256B17" w:rsidRPr="00B738F8" w:rsidRDefault="00256B17" w:rsidP="00034A3B">
      <w:pPr>
        <w:pStyle w:val="Odsekzoznamu"/>
        <w:spacing w:before="120" w:after="0" w:line="240" w:lineRule="auto"/>
        <w:jc w:val="both"/>
        <w:rPr>
          <w:rFonts w:ascii="Arial Narrow" w:hAnsi="Arial Narrow"/>
        </w:rPr>
      </w:pPr>
    </w:p>
    <w:p w14:paraId="3B8977EA" w14:textId="3885EFD7" w:rsidR="00817841" w:rsidRDefault="000C1706" w:rsidP="00817841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</w:rPr>
      </w:pPr>
      <w:r w:rsidRPr="000C1706">
        <w:rPr>
          <w:rFonts w:ascii="Arial Narrow" w:hAnsi="Arial Narrow"/>
          <w:b/>
        </w:rPr>
        <w:t xml:space="preserve">Zmeny vyplývajúce z presunu finančných prostriedkov </w:t>
      </w:r>
      <w:r w:rsidR="00DE5096">
        <w:rPr>
          <w:rFonts w:ascii="Arial Narrow" w:hAnsi="Arial Narrow"/>
          <w:b/>
        </w:rPr>
        <w:t xml:space="preserve">z alokácie </w:t>
      </w:r>
      <w:r w:rsidRPr="000C1706">
        <w:rPr>
          <w:rFonts w:ascii="Arial Narrow" w:hAnsi="Arial Narrow"/>
          <w:b/>
        </w:rPr>
        <w:t>prioritnej osi 3 do prioritnej osi 4 IROP</w:t>
      </w:r>
    </w:p>
    <w:p w14:paraId="665B58AE" w14:textId="77777777" w:rsidR="00817841" w:rsidRDefault="00817841" w:rsidP="00817841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2E6179D4" w14:textId="12A8B99F" w:rsidR="00256B17" w:rsidRDefault="005E2E03" w:rsidP="00256B17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</w:rPr>
      </w:pPr>
      <w:r w:rsidRPr="005E2E03">
        <w:rPr>
          <w:rFonts w:ascii="Arial Narrow" w:hAnsi="Arial Narrow"/>
        </w:rPr>
        <w:t xml:space="preserve">Hlavným dôvodom presunu finančných prostriedkov z alokácie prioritnej osi 3 v objeme 26 000 000 </w:t>
      </w:r>
      <w:r>
        <w:rPr>
          <w:rFonts w:ascii="Arial Narrow" w:hAnsi="Arial Narrow"/>
        </w:rPr>
        <w:t>€</w:t>
      </w:r>
      <w:r w:rsidRPr="005E2E03">
        <w:rPr>
          <w:rFonts w:ascii="Arial Narrow" w:hAnsi="Arial Narrow"/>
        </w:rPr>
        <w:t xml:space="preserve"> (MRR)</w:t>
      </w:r>
      <w:r>
        <w:rPr>
          <w:rFonts w:ascii="Arial Narrow" w:hAnsi="Arial Narrow"/>
        </w:rPr>
        <w:t xml:space="preserve"> je slabá implementácia daného špecifického cieľa a riziko nedočerpania finančných prostriedkov do roku 2023. </w:t>
      </w:r>
      <w:r w:rsidR="00257673">
        <w:rPr>
          <w:rFonts w:ascii="Arial Narrow" w:hAnsi="Arial Narrow"/>
        </w:rPr>
        <w:t>Finančné prostriedky sa presúvajú do špecifického cieľa 4.1 (MRR).</w:t>
      </w:r>
      <w:r w:rsidR="00256B17">
        <w:rPr>
          <w:rFonts w:ascii="Arial Narrow" w:hAnsi="Arial Narrow"/>
        </w:rPr>
        <w:t xml:space="preserve"> </w:t>
      </w:r>
    </w:p>
    <w:p w14:paraId="5B812BDF" w14:textId="77777777" w:rsidR="00271025" w:rsidRPr="00B738F8" w:rsidRDefault="00256B17" w:rsidP="00271025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Celková alokácia prioritnej osi 4 po presunoch výkonnostnej rezervy a presune z prioritnej osi 3 je navrhovaná v objeme 304 220 534</w:t>
      </w:r>
      <w:r w:rsidRPr="00FB2750">
        <w:rPr>
          <w:rFonts w:ascii="Arial Narrow" w:hAnsi="Arial Narrow"/>
        </w:rPr>
        <w:t xml:space="preserve"> </w:t>
      </w:r>
      <w:r w:rsidRPr="00AF2EFC">
        <w:rPr>
          <w:rFonts w:ascii="Arial Narrow" w:hAnsi="Arial Narrow"/>
        </w:rPr>
        <w:t>€ (MRR) a 13 288 217 € (VRR).</w:t>
      </w:r>
      <w:r w:rsidR="00271025">
        <w:rPr>
          <w:rFonts w:ascii="Arial Narrow" w:hAnsi="Arial Narrow"/>
        </w:rPr>
        <w:t xml:space="preserve"> Zmeny sú uvedené v tabuľke 1.</w:t>
      </w:r>
    </w:p>
    <w:p w14:paraId="24EEBB45" w14:textId="77777777" w:rsidR="00817841" w:rsidRDefault="00817841" w:rsidP="00817841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77CC7134" w14:textId="77777777" w:rsidR="00817841" w:rsidRDefault="00817841" w:rsidP="00817841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60558514" w14:textId="47065079" w:rsidR="001D6004" w:rsidRDefault="00DE5096" w:rsidP="00817841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Prerozdelenie</w:t>
      </w:r>
      <w:r w:rsidR="000C1706" w:rsidRPr="0081784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alokácii v rámci kódov intervencii </w:t>
      </w:r>
      <w:r w:rsidR="000C1706" w:rsidRPr="00817841">
        <w:rPr>
          <w:rFonts w:ascii="Arial Narrow" w:hAnsi="Arial Narrow"/>
          <w:b/>
        </w:rPr>
        <w:t xml:space="preserve">v prioritnej osi </w:t>
      </w:r>
      <w:r>
        <w:rPr>
          <w:rFonts w:ascii="Arial Narrow" w:hAnsi="Arial Narrow"/>
          <w:b/>
        </w:rPr>
        <w:t xml:space="preserve">2 a </w:t>
      </w:r>
      <w:r w:rsidR="000C1706" w:rsidRPr="00817841">
        <w:rPr>
          <w:rFonts w:ascii="Arial Narrow" w:hAnsi="Arial Narrow"/>
          <w:b/>
        </w:rPr>
        <w:t>3 vyplývajúce z využitia finančných nástrojov</w:t>
      </w:r>
      <w:r w:rsidR="00873840">
        <w:rPr>
          <w:rFonts w:ascii="Arial Narrow" w:hAnsi="Arial Narrow"/>
          <w:b/>
        </w:rPr>
        <w:t xml:space="preserve"> </w:t>
      </w:r>
    </w:p>
    <w:p w14:paraId="584A19CE" w14:textId="4B4E177B" w:rsidR="00DE5096" w:rsidRDefault="00DE5096" w:rsidP="00DE5096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4543EB07" w14:textId="6DB5329F" w:rsidR="00DE5096" w:rsidRPr="00922189" w:rsidRDefault="005E2E03" w:rsidP="005E2E03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  <w:r w:rsidRPr="00F9794F">
        <w:rPr>
          <w:rFonts w:ascii="Arial Narrow" w:hAnsi="Arial Narrow"/>
        </w:rPr>
        <w:t xml:space="preserve">Hlavným dôvodom prerozdelenia alokácii prioritnej osi 2 a 3 do finančných nástrojov je </w:t>
      </w:r>
      <w:r w:rsidR="00F9794F" w:rsidRPr="00F9794F">
        <w:rPr>
          <w:rFonts w:ascii="Arial Narrow" w:hAnsi="Arial Narrow"/>
        </w:rPr>
        <w:t xml:space="preserve">identifikovaná možnosť využitia tejto formy pomoci v uvedených prioritných osiach a </w:t>
      </w:r>
      <w:r w:rsidRPr="00F9794F">
        <w:rPr>
          <w:rFonts w:ascii="Arial Narrow" w:hAnsi="Arial Narrow"/>
        </w:rPr>
        <w:t>urýchlenie implementácie OP.</w:t>
      </w:r>
      <w:r w:rsidRPr="005E2E03">
        <w:rPr>
          <w:rFonts w:ascii="Arial Narrow" w:hAnsi="Arial Narrow"/>
        </w:rPr>
        <w:t xml:space="preserve"> </w:t>
      </w:r>
      <w:r w:rsidR="00F9794F">
        <w:rPr>
          <w:rFonts w:ascii="Arial Narrow" w:hAnsi="Arial Narrow"/>
        </w:rPr>
        <w:t>V prípade prioritnej osi 2 ide o </w:t>
      </w:r>
      <w:r w:rsidR="00922189" w:rsidRPr="00BF79B4">
        <w:rPr>
          <w:rFonts w:ascii="Arial Narrow" w:hAnsi="Arial Narrow"/>
        </w:rPr>
        <w:t>vyčlenenie</w:t>
      </w:r>
      <w:r w:rsidR="00F9794F" w:rsidRPr="00BF79B4">
        <w:rPr>
          <w:rFonts w:ascii="Arial Narrow" w:hAnsi="Arial Narrow"/>
        </w:rPr>
        <w:t xml:space="preserve"> </w:t>
      </w:r>
      <w:r w:rsidR="00922189" w:rsidRPr="00EB6538">
        <w:rPr>
          <w:rFonts w:ascii="Arial Narrow" w:hAnsi="Arial Narrow"/>
        </w:rPr>
        <w:t>85 000 000</w:t>
      </w:r>
      <w:r w:rsidR="00F9794F" w:rsidRPr="00EB6538">
        <w:rPr>
          <w:rFonts w:ascii="Arial Narrow" w:hAnsi="Arial Narrow"/>
        </w:rPr>
        <w:t xml:space="preserve"> €</w:t>
      </w:r>
      <w:r w:rsidR="00F9794F">
        <w:rPr>
          <w:rFonts w:ascii="Arial Narrow" w:hAnsi="Arial Narrow"/>
        </w:rPr>
        <w:t xml:space="preserve"> </w:t>
      </w:r>
      <w:r w:rsidR="00922189">
        <w:rPr>
          <w:rFonts w:ascii="Arial Narrow" w:hAnsi="Arial Narrow"/>
        </w:rPr>
        <w:t>určených na f</w:t>
      </w:r>
      <w:r w:rsidR="00922189" w:rsidRPr="00922189">
        <w:rPr>
          <w:rFonts w:ascii="Arial Narrow" w:hAnsi="Arial Narrow"/>
        </w:rPr>
        <w:t>inancovanie výdavkov spojených s realizáciou finančného nástroja zameraného na oblasť podpory modernizácie infraštruktúry zariadení poskytujúcich akútnu zdravotnú starostlivosť</w:t>
      </w:r>
      <w:r w:rsidR="00922189">
        <w:rPr>
          <w:rFonts w:ascii="Arial Narrow" w:hAnsi="Arial Narrow"/>
        </w:rPr>
        <w:t xml:space="preserve">. V prípade prioritnej osi 3 </w:t>
      </w:r>
      <w:r w:rsidR="00321B08">
        <w:rPr>
          <w:rFonts w:ascii="Arial Narrow" w:hAnsi="Arial Narrow"/>
        </w:rPr>
        <w:t xml:space="preserve">ide o vyčlenenie </w:t>
      </w:r>
      <w:r w:rsidR="0021638B" w:rsidRPr="0021638B">
        <w:rPr>
          <w:rFonts w:ascii="Arial Narrow" w:hAnsi="Arial Narrow"/>
        </w:rPr>
        <w:t>45 750</w:t>
      </w:r>
      <w:r w:rsidR="002E367A">
        <w:rPr>
          <w:rFonts w:ascii="Arial Narrow" w:hAnsi="Arial Narrow"/>
        </w:rPr>
        <w:t> </w:t>
      </w:r>
      <w:r w:rsidR="0021638B" w:rsidRPr="0021638B">
        <w:rPr>
          <w:rFonts w:ascii="Arial Narrow" w:hAnsi="Arial Narrow"/>
        </w:rPr>
        <w:t>000</w:t>
      </w:r>
      <w:r w:rsidR="002E367A">
        <w:rPr>
          <w:rFonts w:ascii="Arial Narrow" w:hAnsi="Arial Narrow"/>
        </w:rPr>
        <w:t xml:space="preserve"> </w:t>
      </w:r>
      <w:r w:rsidR="00321B08" w:rsidRPr="00EB6538">
        <w:rPr>
          <w:rFonts w:ascii="Arial Narrow" w:hAnsi="Arial Narrow"/>
        </w:rPr>
        <w:t>€</w:t>
      </w:r>
      <w:r w:rsidR="00321B08">
        <w:rPr>
          <w:rFonts w:ascii="Arial Narrow" w:hAnsi="Arial Narrow"/>
        </w:rPr>
        <w:t xml:space="preserve"> na f</w:t>
      </w:r>
      <w:r w:rsidR="00321B08" w:rsidRPr="00E17E7C">
        <w:rPr>
          <w:rFonts w:ascii="Arial Narrow" w:hAnsi="Arial Narrow"/>
        </w:rPr>
        <w:t>inancovanie výdavkov spojených s realizáciou finan</w:t>
      </w:r>
      <w:r w:rsidR="00321B08" w:rsidRPr="00E17E7C">
        <w:rPr>
          <w:rFonts w:ascii="Arial Narrow" w:hAnsi="Arial Narrow" w:hint="eastAsia"/>
        </w:rPr>
        <w:t>č</w:t>
      </w:r>
      <w:r w:rsidR="00321B08" w:rsidRPr="00E17E7C">
        <w:rPr>
          <w:rFonts w:ascii="Arial Narrow" w:hAnsi="Arial Narrow"/>
        </w:rPr>
        <w:t>ného nástroja zameraného na oblas</w:t>
      </w:r>
      <w:r w:rsidR="00321B08" w:rsidRPr="00E17E7C">
        <w:rPr>
          <w:rFonts w:ascii="Arial Narrow" w:hAnsi="Arial Narrow" w:hint="eastAsia"/>
        </w:rPr>
        <w:t>ť</w:t>
      </w:r>
      <w:r w:rsidR="00321B08" w:rsidRPr="00E17E7C">
        <w:rPr>
          <w:rFonts w:ascii="Arial Narrow" w:hAnsi="Arial Narrow"/>
        </w:rPr>
        <w:t xml:space="preserve"> podpory kultúrneho a kreatívneho priemyslu</w:t>
      </w:r>
      <w:r w:rsidR="00BB22A2">
        <w:rPr>
          <w:rFonts w:ascii="Arial Narrow" w:hAnsi="Arial Narrow"/>
        </w:rPr>
        <w:t>. Obe alokácie sú vyčlenené vnútorným presunom v rámci príslušných prioritných osí.</w:t>
      </w:r>
    </w:p>
    <w:p w14:paraId="051B894A" w14:textId="77777777" w:rsidR="00DE5096" w:rsidRDefault="00DE5096" w:rsidP="00DE5096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413E116E" w14:textId="77777777" w:rsidR="00DE5096" w:rsidRDefault="00DE5096" w:rsidP="00DE5096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23048D4E" w14:textId="5C451DF3" w:rsidR="001309B6" w:rsidRDefault="001309B6" w:rsidP="00817841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Úprava alokácii v rámci prioritnej osi 2 – špecifického cieľa 2.1.2 a 2.1.3</w:t>
      </w:r>
    </w:p>
    <w:p w14:paraId="59F4DF2F" w14:textId="52D4233B" w:rsidR="001309B6" w:rsidRDefault="001309B6" w:rsidP="001309B6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2F5860A2" w14:textId="180F2999" w:rsidR="001309B6" w:rsidRDefault="001309B6" w:rsidP="001309B6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 pre IROP a SO pre IROP MZ SR s cieľom uspokojenia projektov v zásobníku projektu v rámci výzvy </w:t>
      </w:r>
      <w:r w:rsidRPr="001309B6">
        <w:rPr>
          <w:rFonts w:ascii="Arial Narrow" w:hAnsi="Arial Narrow"/>
        </w:rPr>
        <w:t>na predkladanie žiadosti o </w:t>
      </w:r>
      <w:r>
        <w:rPr>
          <w:rFonts w:ascii="Arial Narrow" w:hAnsi="Arial Narrow"/>
        </w:rPr>
        <w:t>NFP</w:t>
      </w:r>
      <w:r w:rsidRPr="001309B6">
        <w:rPr>
          <w:rFonts w:ascii="Arial Narrow" w:hAnsi="Arial Narrow"/>
        </w:rPr>
        <w:t xml:space="preserve"> na modernizáciu infraštruktúry ústavných zariadení poskytujúcich akútnu zdravotnú starostlivosť za účelom zvýšenia ich produktivity a efektívnosti č. IROP-PO2-ŠC213-2017-25</w:t>
      </w:r>
      <w:r>
        <w:rPr>
          <w:rFonts w:ascii="Arial Narrow" w:hAnsi="Arial Narrow"/>
        </w:rPr>
        <w:t xml:space="preserve"> presúva 25 000 000 € (MRR) zo špecifického cieľa 2.1.2 </w:t>
      </w:r>
      <w:r w:rsidRPr="001309B6">
        <w:rPr>
          <w:rFonts w:ascii="Arial Narrow" w:hAnsi="Arial Narrow"/>
          <w:i/>
        </w:rPr>
        <w:t>Modernizovať zdravotnícku infraštruktúru za účelom integrácie primárnej zdravotnej starostlivosti</w:t>
      </w:r>
      <w:r>
        <w:rPr>
          <w:rFonts w:ascii="Arial Narrow" w:hAnsi="Arial Narrow"/>
        </w:rPr>
        <w:t xml:space="preserve"> do špecifického cieľa 2.1.3 </w:t>
      </w:r>
      <w:r w:rsidRPr="001309B6">
        <w:rPr>
          <w:rFonts w:ascii="Arial Narrow" w:hAnsi="Arial Narrow"/>
          <w:i/>
        </w:rPr>
        <w:t>Modernizovať infraštruktúru ústavných zariadení poskytujúcich akútnu zdravotnú starostlivosť, za účelom zvýšenia ich produktivity a efektívnosti</w:t>
      </w:r>
      <w:r>
        <w:rPr>
          <w:rFonts w:ascii="Arial Narrow" w:hAnsi="Arial Narrow"/>
        </w:rPr>
        <w:t xml:space="preserve">. </w:t>
      </w:r>
    </w:p>
    <w:p w14:paraId="057CE0A2" w14:textId="77777777" w:rsidR="00271025" w:rsidRPr="00B738F8" w:rsidRDefault="00E406DD" w:rsidP="00271025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základe vyhlásených výziev na predkladanie projektových zámerov resp. žiadosti o nenávratný finančný príspevok pre centrá integrovanej zdravotnej starostlivosti </w:t>
      </w:r>
      <w:r w:rsidR="00257673">
        <w:rPr>
          <w:rFonts w:ascii="Arial Narrow" w:hAnsi="Arial Narrow"/>
        </w:rPr>
        <w:t xml:space="preserve">SO pre IROP MZ SR </w:t>
      </w:r>
      <w:r>
        <w:rPr>
          <w:rFonts w:ascii="Arial Narrow" w:hAnsi="Arial Narrow"/>
        </w:rPr>
        <w:t>zaznamenal menší dopyt zo strany žiadateľov</w:t>
      </w:r>
      <w:r w:rsidR="0025767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 to aj napriek záujmu miestnej a územnej samosprávy zapojiť sa do výziev. Problémom je nedostatok </w:t>
      </w:r>
      <w:r>
        <w:rPr>
          <w:rFonts w:ascii="Arial Narrow" w:hAnsi="Arial Narrow"/>
        </w:rPr>
        <w:lastRenderedPageBreak/>
        <w:t xml:space="preserve">ambulantných lekárov a poskytovateľov zdravotnej ambulantnej starostlivosti. MZ SR v roku 2018 vypracovalo ex </w:t>
      </w:r>
      <w:proofErr w:type="spellStart"/>
      <w:r>
        <w:rPr>
          <w:rFonts w:ascii="Arial Narrow" w:hAnsi="Arial Narrow"/>
        </w:rPr>
        <w:t>ante</w:t>
      </w:r>
      <w:proofErr w:type="spellEnd"/>
      <w:r>
        <w:rPr>
          <w:rFonts w:ascii="Arial Narrow" w:hAnsi="Arial Narrow"/>
        </w:rPr>
        <w:t xml:space="preserve"> analýzu využitia finančných zdrojov v rezorte zdravotníctva s cieľom vyhodnotiť investičné potreby ústavných zdravotníckych zariadení, ktoré patria do siete zariadení zabezpečujúcich optimálne poskytovanie akútnej ústavnej zdravotnej starostlivosti v rámci Slovenska. Z analýzy vyplynul opodstatnený investičný dlh do zdravotníckych zariadení v celkovej sume 532 miliónov eur. Hlavným zdrojom dát použitých v tejto analýze sú transformačné plány nemocníc, ktoré sú podmienkou poskytnutia nenávratného finančného príspevku. Transformačné plány predstavujú dokument na rozhodovanie a realizáciu zdravotníckej politiky na úrovni nemocnice aj v kontexte čerpania nenávratných finančných prostriedkov poskytovaných z EFRR v rámci IROP. Z uvedeného dôvodu a nadväzne na vytvorený zásobník projektov z výzvy na predkladanie žiadosti o NFP došlo k presunu finančných prostriedkov. </w:t>
      </w:r>
      <w:r w:rsidR="00271025">
        <w:rPr>
          <w:rFonts w:ascii="Arial Narrow" w:hAnsi="Arial Narrow"/>
        </w:rPr>
        <w:t>Zmeny sú uvedené v tabuľke 1.</w:t>
      </w:r>
    </w:p>
    <w:p w14:paraId="32539676" w14:textId="37BDF060" w:rsidR="002E367A" w:rsidRPr="00EB6538" w:rsidRDefault="002E367A" w:rsidP="002E367A">
      <w:pPr>
        <w:tabs>
          <w:tab w:val="num" w:pos="1440"/>
        </w:tabs>
        <w:spacing w:before="120"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B6538">
        <w:rPr>
          <w:rFonts w:ascii="Arial Narrow" w:hAnsi="Arial Narrow"/>
          <w:b/>
          <w:sz w:val="20"/>
          <w:szCs w:val="20"/>
        </w:rPr>
        <w:t>Tabuľka 1: Návrh úpravy finančného plánu IROP so zohľadnením presunu výkonnostnej rezervy, presunu finančných prostriedkov medzi ŠC 2.1.2 a 2.1.3 a časti alokácie PO3</w:t>
      </w: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709"/>
        <w:gridCol w:w="1219"/>
        <w:gridCol w:w="1219"/>
        <w:gridCol w:w="1219"/>
        <w:gridCol w:w="1219"/>
        <w:gridCol w:w="1219"/>
      </w:tblGrid>
      <w:tr w:rsidR="00EB6538" w:rsidRPr="00543791" w14:paraId="4E2A443F" w14:textId="77777777" w:rsidTr="007A7A85">
        <w:trPr>
          <w:trHeight w:val="480"/>
          <w:tblHeader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7B3FAA4D" w14:textId="77777777" w:rsid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Prioritná </w:t>
            </w:r>
          </w:p>
          <w:p w14:paraId="0C803105" w14:textId="37C0D1DC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os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E537D4" w14:textId="3FD503E0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Špecifický cieľ</w:t>
            </w:r>
            <w:r w:rsidR="0054379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(skrátený názov)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9B7D87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Kategória regiónu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2BA91E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Alokácia ŠC </w:t>
            </w: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po </w:t>
            </w:r>
            <w:proofErr w:type="spellStart"/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dekomitmente</w:t>
            </w:r>
            <w:proofErr w:type="spellEnd"/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 vrátane VR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6F1BE6" w14:textId="77777777" w:rsidR="00543791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Alokácia ŠC po odpočítaní/</w:t>
            </w:r>
          </w:p>
          <w:p w14:paraId="5E03AE27" w14:textId="244A46B8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pripočítaní VR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3CE83B" w14:textId="0D5AA431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Suma VR odpočítaná/</w:t>
            </w:r>
            <w:r w:rsidR="00543791"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pripočítaná od ŠC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6B97B6" w14:textId="77777777" w:rsidR="007A7A85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Suma </w:t>
            </w:r>
            <w:r w:rsidRPr="002D1911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sk-SK"/>
              </w:rPr>
              <w:t>odpočítaná</w:t>
            </w: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 od ŠC 3.1 a </w:t>
            </w:r>
            <w:r w:rsidRPr="002D1911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eastAsia="sk-SK"/>
              </w:rPr>
              <w:t xml:space="preserve">pripočítaná </w:t>
            </w:r>
          </w:p>
          <w:p w14:paraId="11A60603" w14:textId="356E8EDE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k ŠC 4.1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9416E1E" w14:textId="775448FB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Alokácia na ŠC po odpočítaní/</w:t>
            </w:r>
            <w:r w:rsidR="00543791"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pripočítaní VR a alokácie ŠC 3.1</w:t>
            </w:r>
          </w:p>
        </w:tc>
      </w:tr>
      <w:tr w:rsidR="00EB6538" w:rsidRPr="002E367A" w14:paraId="7A550740" w14:textId="77777777" w:rsidTr="007A7A85">
        <w:trPr>
          <w:trHeight w:val="450"/>
          <w:tblHeader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890C70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AEFF9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8F90E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6DA5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30F1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66FF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C6331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66FF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264AC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8000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D1598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EB6538" w:rsidRPr="002E367A" w14:paraId="556E8BA1" w14:textId="77777777" w:rsidTr="007A7A85">
        <w:trPr>
          <w:trHeight w:val="495"/>
          <w:tblHeader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DE507E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C2F341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AB34B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BD244F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2698EE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66FF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5BF13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66FF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002DB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8000"/>
                <w:sz w:val="20"/>
                <w:szCs w:val="20"/>
                <w:lang w:eastAsia="sk-SK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A8C4A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</w:p>
        </w:tc>
      </w:tr>
      <w:tr w:rsidR="00EB6538" w:rsidRPr="002E367A" w14:paraId="6AEB5045" w14:textId="77777777" w:rsidTr="007A7A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E4F5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1. Bezpečná a ekologická doprava v regiónoch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539B" w14:textId="225ADD04" w:rsidR="002E367A" w:rsidRPr="00EB6538" w:rsidRDefault="002E367A" w:rsidP="005437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1.1 </w:t>
            </w:r>
            <w:r w:rsidR="005437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Cesty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61E2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0F9D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237 687 924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541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212 477 695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6678EC1E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25 210 229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E54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57C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212 477 695</w:t>
            </w:r>
          </w:p>
        </w:tc>
      </w:tr>
      <w:tr w:rsidR="00EB6538" w:rsidRPr="002E367A" w14:paraId="25F77206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3653E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FF73B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6801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B27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A12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8 000 000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62D68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E9D1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B44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8 000 000</w:t>
            </w:r>
          </w:p>
        </w:tc>
      </w:tr>
      <w:tr w:rsidR="00EB6538" w:rsidRPr="002E367A" w14:paraId="1F53AF8B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E1351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DAAE" w14:textId="1A837917" w:rsidR="002E367A" w:rsidRPr="00EB6538" w:rsidRDefault="002E367A" w:rsidP="0054379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1.2.1 </w:t>
            </w:r>
            <w:r w:rsidR="005437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erejn</w:t>
            </w:r>
            <w:r w:rsidR="005437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á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osobn</w:t>
            </w:r>
            <w:r w:rsidR="005437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á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doprav</w:t>
            </w:r>
            <w:r w:rsidR="0054379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E6EE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0844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74 027 906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CDF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74 027 906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3CF49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75F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25A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74 027 906</w:t>
            </w:r>
          </w:p>
        </w:tc>
      </w:tr>
      <w:tr w:rsidR="00EB6538" w:rsidRPr="002E367A" w14:paraId="5E116887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3798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BA2B9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919C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F7E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8 500 000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21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8 500 000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95F87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895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E3DC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8 500 000</w:t>
            </w:r>
          </w:p>
        </w:tc>
      </w:tr>
      <w:tr w:rsidR="00EB6538" w:rsidRPr="002E367A" w14:paraId="79CB3342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3FBC0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E67E" w14:textId="5261480A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1.2.2 </w:t>
            </w:r>
            <w:proofErr w:type="spellStart"/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Cyklodoprava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F46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F8E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76 524 377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D3C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76 524 377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517AF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9F4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5644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76 524 377</w:t>
            </w:r>
          </w:p>
        </w:tc>
      </w:tr>
      <w:tr w:rsidR="00EB6538" w:rsidRPr="002E367A" w14:paraId="20F4CB61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A72E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96A83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479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C2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4 500 000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98A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4 500 000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190B1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B575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3D9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4 500 000</w:t>
            </w:r>
          </w:p>
        </w:tc>
      </w:tr>
      <w:tr w:rsidR="00EB6538" w:rsidRPr="00543791" w14:paraId="2BA80215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B0AB3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46534A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MRR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F604B0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1EC6B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388 240 207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BAB1E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363 029 978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547A6B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25 210 229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D36C0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1E3650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363 029 978</w:t>
            </w:r>
          </w:p>
        </w:tc>
      </w:tr>
      <w:tr w:rsidR="00EB6538" w:rsidRPr="00543791" w14:paraId="542CD483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A41C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F8C720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FBE141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FD512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1F3D80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21 000 000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7B874CC2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98B8F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DFBE92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21 000 000</w:t>
            </w:r>
          </w:p>
        </w:tc>
      </w:tr>
      <w:tr w:rsidR="00EB6538" w:rsidRPr="00543791" w14:paraId="1FAB0F37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180C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162E4F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1FB4247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2A4C6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409 240 207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4C1BE2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384 029 978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07A8812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25 210 229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66FD510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B4DB87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384 029 978</w:t>
            </w:r>
          </w:p>
        </w:tc>
      </w:tr>
      <w:tr w:rsidR="00EB6538" w:rsidRPr="00543791" w14:paraId="4A0740F9" w14:textId="77777777" w:rsidTr="007A7A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73843B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2. Ľahší prístup k efektívnym a kvalitnejším službám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47757" w14:textId="5A52EC93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2.1.1 </w:t>
            </w:r>
            <w:r w:rsidR="000A703C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Komunitné služby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32F61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BD7B5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193 190 090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0E5E3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180 746 175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3EFFAEC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12 443 915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A182F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FEA4D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180 746 175</w:t>
            </w:r>
          </w:p>
        </w:tc>
      </w:tr>
      <w:tr w:rsidR="00EB6538" w:rsidRPr="00543791" w14:paraId="0E369F78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45B0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451AA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DBCDA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B2C5B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11 566 725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580B79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10 848 444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1ABCDC74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718 281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20A28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2C8D5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10 848 444</w:t>
            </w:r>
          </w:p>
        </w:tc>
      </w:tr>
      <w:tr w:rsidR="00EB6538" w:rsidRPr="00543791" w14:paraId="3C8D8527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06AE0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0FAA1" w14:textId="03C46C8D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2.1.2 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Centrá integrovanej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zdravotnej starostlivosti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7BB180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5727D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101 286 652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5E9F9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94 762 495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4ABDB0A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6 524 157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2EBD2C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1C3E44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94 762 495</w:t>
            </w:r>
          </w:p>
        </w:tc>
      </w:tr>
      <w:tr w:rsidR="00EB6538" w:rsidRPr="00543791" w14:paraId="08A712BC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A09D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7C9A0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1F077E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6F5D1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531FE8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2FBFE7E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F014F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C2363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</w:tr>
      <w:tr w:rsidR="00EB6538" w:rsidRPr="00543791" w14:paraId="1C031F86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66AAD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B7210D" w14:textId="351401BA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2.1.3 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Nemocnice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BBE05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35BEE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173 814 681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96BC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162 618 791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3AD86C30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11 195 890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BB3E70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570FB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162 618 791</w:t>
            </w:r>
          </w:p>
        </w:tc>
      </w:tr>
      <w:tr w:rsidR="00EB6538" w:rsidRPr="00543791" w14:paraId="5A48302D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D2023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6AAFE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AA8AB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A56C2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3311AC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39D6E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6AA46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EEFC0C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</w:tr>
      <w:tr w:rsidR="00EB6538" w:rsidRPr="00543791" w14:paraId="026F8EBF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D03B1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372DE" w14:textId="5DA3A053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2.2.1 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atersk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é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šk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oly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CA991F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1185F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95 988 595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0D3BE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89 805 701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62F81B0E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6 182 894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2CBA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BC21F5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89 805 701</w:t>
            </w:r>
          </w:p>
        </w:tc>
      </w:tr>
      <w:tr w:rsidR="00EB6538" w:rsidRPr="00543791" w14:paraId="2ABDEB29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3E798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5A28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C79A3F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538C1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0F2418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7 503 209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1CE8A0B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496 791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A207D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6D21FE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7 503 209</w:t>
            </w:r>
          </w:p>
        </w:tc>
      </w:tr>
      <w:tr w:rsidR="00EB6538" w:rsidRPr="00543791" w14:paraId="176D8796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34E39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CC1BD" w14:textId="6F6E4FEE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2.2.2 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Z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ákladn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é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šk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1521E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68164C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47 499 510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C53CD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44 439 934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4897B26B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3 059 576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48FA1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270EC0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44 439 934</w:t>
            </w:r>
          </w:p>
        </w:tc>
      </w:tr>
      <w:tr w:rsidR="00EB6538" w:rsidRPr="00543791" w14:paraId="5F123B81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742EF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FA291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C630D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90C36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57D3E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3 751 604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10C29529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248 396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E0ED0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F13886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3 751 604</w:t>
            </w:r>
          </w:p>
        </w:tc>
      </w:tr>
      <w:tr w:rsidR="00EB6538" w:rsidRPr="00543791" w14:paraId="41B72583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1A0FF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0A4E5F" w14:textId="3AD425B9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2.2.3 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S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tredn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é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odborn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é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šk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oly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D7663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3B90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95 988 595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E7EE2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89 805 701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4016A487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6 182 894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B2B5C5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F42188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89 805 701</w:t>
            </w:r>
          </w:p>
        </w:tc>
      </w:tr>
      <w:tr w:rsidR="00EB6538" w:rsidRPr="00543791" w14:paraId="2A498496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6FAE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3D0AD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93A23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840E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3DF4B8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8 441 110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2EE20FC9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558 890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45CCD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E8E29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8 441 110</w:t>
            </w:r>
          </w:p>
        </w:tc>
      </w:tr>
      <w:tr w:rsidR="00EB6538" w:rsidRPr="00543791" w14:paraId="75555DAC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03E2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A0CC82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66D77B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F6571AF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707 768 123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C724E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662 178 797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4FDFCC6B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45 589 326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B2138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5A490D6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662 178 797</w:t>
            </w:r>
          </w:p>
        </w:tc>
      </w:tr>
      <w:tr w:rsidR="00EB6538" w:rsidRPr="00543791" w14:paraId="06FBFDAB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779F5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0E8A30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D839A4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281921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32 566 725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58C495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30 544 367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A7A4771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2 022 358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13A68D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CE9234D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30 544 367</w:t>
            </w:r>
          </w:p>
        </w:tc>
      </w:tr>
      <w:tr w:rsidR="00EB6538" w:rsidRPr="00543791" w14:paraId="1A5A8482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F418C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1C242B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48662C9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88A00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740 334 848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E70BCD4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692 723 164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46091484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47 611 684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64DD66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98E7CE6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692 723 164</w:t>
            </w:r>
          </w:p>
        </w:tc>
      </w:tr>
      <w:tr w:rsidR="00EB6538" w:rsidRPr="002E367A" w14:paraId="5DF7D728" w14:textId="77777777" w:rsidTr="007A7A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A39DC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3.Mobilizácia kreatívneho potenciálu v regiónoch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5D1A" w14:textId="2AE56FE4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3.1 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K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ultúrn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y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a kreatívn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y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 priemys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e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806A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7C5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174 154 584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04AB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161 807 040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245107BD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12 347 544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53A29B8D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1911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sk-SK"/>
              </w:rPr>
              <w:t>26 000 000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4B6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135 807 040</w:t>
            </w:r>
          </w:p>
        </w:tc>
      </w:tr>
      <w:tr w:rsidR="00EB6538" w:rsidRPr="002E367A" w14:paraId="46511D82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5F579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6D18F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5A68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FA2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C69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18 758 021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1E59595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1 241 979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0D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5F0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18 758 021</w:t>
            </w:r>
          </w:p>
        </w:tc>
      </w:tr>
      <w:tr w:rsidR="00EB6538" w:rsidRPr="00543791" w14:paraId="4E4160D7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5EF73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01FE5D9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C16BDB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5388F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174 154 584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BAAD91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161 807 040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0A19035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12 347 544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12616E5" w14:textId="77777777" w:rsidR="002E367A" w:rsidRPr="002D1911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sk-SK"/>
              </w:rPr>
            </w:pPr>
            <w:r w:rsidRPr="002D1911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sk-SK"/>
              </w:rPr>
              <w:t>26 000 000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D4940A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135 807 040</w:t>
            </w:r>
          </w:p>
        </w:tc>
      </w:tr>
      <w:tr w:rsidR="00EB6538" w:rsidRPr="00543791" w14:paraId="15E8A240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CF7B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27F8A2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57A0776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D24F0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FF064C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18 758 021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2EA155CC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1 241 979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31D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B3546C5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18 758 021</w:t>
            </w:r>
          </w:p>
        </w:tc>
      </w:tr>
      <w:tr w:rsidR="00EB6538" w:rsidRPr="00543791" w14:paraId="75AC4EB1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52AF3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6D5A83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3609D6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5244410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194 154 584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B53F42D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180 565 061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1ECB3E70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13 589 523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76270B3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1911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sk-SK"/>
              </w:rPr>
              <w:t>26 000 000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2E6A748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154 565 061</w:t>
            </w:r>
          </w:p>
        </w:tc>
      </w:tr>
      <w:tr w:rsidR="00EB6538" w:rsidRPr="00543791" w14:paraId="5F22376F" w14:textId="77777777" w:rsidTr="007A7A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53DED3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4. Zlepšenie kvality života v </w:t>
            </w: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regiónoch s dôrazom na životné prostredie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82EAE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lastRenderedPageBreak/>
              <w:t xml:space="preserve">4.1 Zvýšenie energetickej efektívnosti </w:t>
            </w: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lastRenderedPageBreak/>
              <w:t>bytových domov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37D96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lastRenderedPageBreak/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35BC10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101 426 772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C59C0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162 816 621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0C8BED79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61 389 849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2202D0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1911">
              <w:rPr>
                <w:rFonts w:ascii="Arial Narrow" w:eastAsia="Times New Roman" w:hAnsi="Arial Narrow" w:cs="Calibri"/>
                <w:color w:val="0070C0"/>
                <w:sz w:val="20"/>
                <w:szCs w:val="20"/>
                <w:lang w:eastAsia="sk-SK"/>
              </w:rPr>
              <w:t>26 000 000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D2C6D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188 816 621</w:t>
            </w:r>
          </w:p>
        </w:tc>
      </w:tr>
      <w:tr w:rsidR="00EB6538" w:rsidRPr="00543791" w14:paraId="6B7D95A4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592AA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C8487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0ECB9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D659D6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9 961 782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13E69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13 288 217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2204098E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3 326 435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40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11D0A1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13 288 217</w:t>
            </w:r>
          </w:p>
        </w:tc>
      </w:tr>
      <w:tr w:rsidR="00EB6538" w:rsidRPr="00543791" w14:paraId="0ADE0868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296A9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AA264" w14:textId="17099812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4.2.1 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Zásobovanie pitnou vodou a kanalizácie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F4BDBA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1F7BE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54 426 523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07BD9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82 423 305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18FBF925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27 996 782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1B498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C9EEE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82 423 305</w:t>
            </w:r>
          </w:p>
        </w:tc>
      </w:tr>
      <w:tr w:rsidR="00EB6538" w:rsidRPr="00543791" w14:paraId="2477ED86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52905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350E1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273B9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0E629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9014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E343D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AE14F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668E90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</w:tr>
      <w:tr w:rsidR="00EB6538" w:rsidRPr="00543791" w14:paraId="6BD14C24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004E6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8AF83" w14:textId="4FB3AB77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 xml:space="preserve">4.3.1 </w:t>
            </w:r>
            <w:r w:rsidR="000A703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Zelená infraštruktúra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22B21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9D521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32 980 608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3835E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32 980 608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B37168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128ED4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FE320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32 980 608</w:t>
            </w:r>
          </w:p>
        </w:tc>
      </w:tr>
      <w:tr w:rsidR="00EB6538" w:rsidRPr="00543791" w14:paraId="4E8B505A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303FA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C7440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47A56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76333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6EBF7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4E744A9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41F0BE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BD91B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</w:tr>
      <w:tr w:rsidR="00EB6538" w:rsidRPr="00543791" w14:paraId="593BFC05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65BBE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4A7A11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39A330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362715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188 833 903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285FE68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278 220 534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197DDB50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89 386 631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535C7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1911">
              <w:rPr>
                <w:rFonts w:ascii="Arial Narrow" w:eastAsia="Times New Roman" w:hAnsi="Arial Narrow" w:cs="Calibri"/>
                <w:color w:val="0070C0"/>
                <w:sz w:val="20"/>
                <w:szCs w:val="20"/>
                <w:lang w:eastAsia="sk-SK"/>
              </w:rPr>
              <w:t>26 000 000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50EF0E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304 220 534</w:t>
            </w:r>
          </w:p>
        </w:tc>
      </w:tr>
      <w:tr w:rsidR="00EB6538" w:rsidRPr="00543791" w14:paraId="7FD122DD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037A3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A350AA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5A6BB1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E2284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9 961 782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306131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13 288 217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14:paraId="440D8B7D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3 326 435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0975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750BF8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13 288 217</w:t>
            </w:r>
          </w:p>
        </w:tc>
      </w:tr>
      <w:tr w:rsidR="00EB6538" w:rsidRPr="00543791" w14:paraId="30A9CFDD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383A8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44E71CF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07111BB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C1EC68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198 795 685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697117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291 508 751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6C861D11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92 713 066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161005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2D1911">
              <w:rPr>
                <w:rFonts w:ascii="Arial Narrow" w:eastAsia="Times New Roman" w:hAnsi="Arial Narrow" w:cs="Calibri"/>
                <w:color w:val="0070C0"/>
                <w:sz w:val="20"/>
                <w:szCs w:val="20"/>
                <w:lang w:eastAsia="sk-SK"/>
              </w:rPr>
              <w:t>26 000 000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971753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317 508 751</w:t>
            </w:r>
          </w:p>
        </w:tc>
      </w:tr>
      <w:tr w:rsidR="00EB6538" w:rsidRPr="002E367A" w14:paraId="7B063051" w14:textId="77777777" w:rsidTr="007A7A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1CCF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5. Miestny rozvoj vedený komunitou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34FF" w14:textId="6760F276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5.1.1 Zvýšenie zamestnanosti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07F5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1C5E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62 944 302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E3C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58 784 614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51A7C6B4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4 159 688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B83D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D5A1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58 784 614</w:t>
            </w:r>
          </w:p>
        </w:tc>
      </w:tr>
      <w:tr w:rsidR="00EB6538" w:rsidRPr="002E367A" w14:paraId="2D80BDB3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8816C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9D89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CFDB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47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583 400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D78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547 172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43C35AC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36 228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D8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B42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547 172</w:t>
            </w:r>
          </w:p>
        </w:tc>
      </w:tr>
      <w:tr w:rsidR="00EB6538" w:rsidRPr="002E367A" w14:paraId="6C35994A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A3B0B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59F" w14:textId="1F19365F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5.1.2 Zlepšenie udržateľných vzťahov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952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305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31 472 152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8CD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29 392 308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7E0EEB05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2 079 844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3A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E838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29 392 308</w:t>
            </w:r>
          </w:p>
        </w:tc>
      </w:tr>
      <w:tr w:rsidR="00EB6538" w:rsidRPr="002E367A" w14:paraId="2D321BC7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689C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014F9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5618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B50E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416 600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A7DD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390 730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14:paraId="04CA9198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25 870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328F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7696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390 730</w:t>
            </w:r>
          </w:p>
        </w:tc>
      </w:tr>
      <w:tr w:rsidR="00EB6538" w:rsidRPr="00543791" w14:paraId="02E137FE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07F7A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075185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CF523B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925F1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94 416 454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C572EBB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88 176 922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77A87DF1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6 239 532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F487B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107CA1A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88 176 922</w:t>
            </w:r>
          </w:p>
        </w:tc>
      </w:tr>
      <w:tr w:rsidR="00EB6538" w:rsidRPr="00543791" w14:paraId="6104AA8C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DB802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F8E911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11EE79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F63B6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4518EAB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937 902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14:paraId="77DB356C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62 098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9D6174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3B0644D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937 902</w:t>
            </w:r>
          </w:p>
        </w:tc>
      </w:tr>
      <w:tr w:rsidR="00EB6538" w:rsidRPr="00543791" w14:paraId="69ED77FF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FAF21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3BE3889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38BDEC5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7EE274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95 416 454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6657DFF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89 114 824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center"/>
            <w:hideMark/>
          </w:tcPr>
          <w:p w14:paraId="0E9F8A1D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6 301 630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982324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2CFD364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89 114 824</w:t>
            </w:r>
          </w:p>
        </w:tc>
      </w:tr>
      <w:tr w:rsidR="00EB6538" w:rsidRPr="00543791" w14:paraId="1340DDDF" w14:textId="77777777" w:rsidTr="007A7A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215537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6. Technická pomoc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F082E" w14:textId="10D5E49D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6.1. Podpora efektívnej implementácie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79A773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63C59" w14:textId="09F1237E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2219BF58" w14:textId="33085688" w:rsidR="0026767A" w:rsidRPr="00EB6538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54 019 725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1875A2" w14:textId="1893DC85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50CE6145" w14:textId="741F2983" w:rsidR="0026767A" w:rsidRPr="00F756C5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54 019 725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87666C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21B3E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75B484" w14:textId="67782D08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15EBD46C" w14:textId="37A47223" w:rsidR="0026767A" w:rsidRPr="00EB6538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54 019 725</w:t>
            </w:r>
          </w:p>
        </w:tc>
      </w:tr>
      <w:tr w:rsidR="00EB6538" w:rsidRPr="00543791" w14:paraId="10877788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C750D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340AD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4F53B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4542A" w14:textId="1118859C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28C09DBE" w14:textId="186B67E7" w:rsidR="0026767A" w:rsidRPr="00EB6538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1 930 275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598BF" w14:textId="15A25CF1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00705C8B" w14:textId="0D256E5C" w:rsidR="0026767A" w:rsidRPr="00F756C5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1 930 275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19ADDCA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3B8F6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0C495D" w14:textId="3BB9EA3F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50F98C48" w14:textId="6E185E64" w:rsidR="0026767A" w:rsidRPr="00EB6538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1 930 275</w:t>
            </w:r>
          </w:p>
        </w:tc>
      </w:tr>
      <w:tr w:rsidR="00EB6538" w:rsidRPr="00543791" w14:paraId="0941929C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159EC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39172" w14:textId="62FCD121" w:rsidR="002E367A" w:rsidRPr="00EB6538" w:rsidRDefault="002E367A" w:rsidP="000A70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6.2. </w:t>
            </w:r>
            <w:r w:rsidR="000A703C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P</w:t>
            </w: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ublicit</w:t>
            </w:r>
            <w:r w:rsidR="000A703C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, informovani</w:t>
            </w:r>
            <w:r w:rsidR="000A703C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e</w:t>
            </w: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a podpor</w:t>
            </w:r>
            <w:r w:rsidR="000A703C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a</w:t>
            </w: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 prijímateľov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F8CAC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42E5F" w14:textId="7D8B1227" w:rsidR="00267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1DD45630" w14:textId="289D27E5" w:rsidR="002E367A" w:rsidRPr="00EB6538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 xml:space="preserve">5 841 275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00870A" w14:textId="69E6239A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75FB2FA7" w14:textId="2602D98E" w:rsidR="0026767A" w:rsidRPr="00F756C5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5 841 275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05FFDB3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94826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94D8C7" w14:textId="78AC10A5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055AD8F3" w14:textId="70F346A2" w:rsidR="0026767A" w:rsidRPr="00EB6538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5 841 275</w:t>
            </w:r>
          </w:p>
        </w:tc>
      </w:tr>
      <w:tr w:rsidR="00EB6538" w:rsidRPr="00543791" w14:paraId="0F497E0F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22438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43F00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01C7DB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FC6181" w14:textId="447D0AF4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2C5CE2EB" w14:textId="2962F210" w:rsidR="0026767A" w:rsidRPr="00EB6538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208 725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ABF3D" w14:textId="60B38174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027A1A5B" w14:textId="104DB441" w:rsidR="0026767A" w:rsidRPr="00F756C5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208 725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151C564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E46E0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0840C6" w14:textId="27D1BC2E" w:rsidR="002E367A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 </w:t>
            </w:r>
          </w:p>
          <w:p w14:paraId="13C1DD0A" w14:textId="20835CA1" w:rsidR="0026767A" w:rsidRPr="00EB6538" w:rsidRDefault="00267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208 725</w:t>
            </w:r>
          </w:p>
        </w:tc>
      </w:tr>
      <w:tr w:rsidR="00EB6538" w:rsidRPr="00543791" w14:paraId="28A4AFE4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5CC7C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326C03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MRR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66AD6A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A17C54E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59 861 000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F8F64F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59 861 000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060E1EA7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BA99FF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FB2C7B8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59 861 000</w:t>
            </w:r>
          </w:p>
        </w:tc>
      </w:tr>
      <w:tr w:rsidR="00EB6538" w:rsidRPr="00543791" w14:paraId="6115DBAE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93B2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BAF3A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321F4EF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8BE2F3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2 139 000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2557BF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2 139 000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5AA41845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43FFC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FB7968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2 139 000</w:t>
            </w:r>
          </w:p>
        </w:tc>
      </w:tr>
      <w:tr w:rsidR="00EB6538" w:rsidRPr="00543791" w14:paraId="4E5056A6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995FA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51B63A7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za 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6CAAA41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7F23603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62 000 000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0EE5FD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62 000 000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14:paraId="6099C6AB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6676AF6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87F14DE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62 000 000</w:t>
            </w:r>
          </w:p>
        </w:tc>
      </w:tr>
      <w:tr w:rsidR="00EB6538" w:rsidRPr="00543791" w14:paraId="6D67109E" w14:textId="77777777" w:rsidTr="007A7A85">
        <w:trPr>
          <w:trHeight w:val="2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B18FB83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75CF4C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MRR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9E5015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MRR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72F552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1 613 274 271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33A0D66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1 613 274 271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7520EE40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60F22F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1379BF7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1 613 274 271</w:t>
            </w:r>
          </w:p>
        </w:tc>
      </w:tr>
      <w:tr w:rsidR="00EB6538" w:rsidRPr="00543791" w14:paraId="418A878F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F57EF4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140C5D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VRR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2B2EB0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VRR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5AB0D26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86 667 507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244445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86 667 507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14:paraId="605BE042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FB731F9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7204E9CE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86 667 507</w:t>
            </w:r>
          </w:p>
        </w:tc>
      </w:tr>
      <w:tr w:rsidR="00EB6538" w:rsidRPr="00543791" w14:paraId="175293CF" w14:textId="77777777" w:rsidTr="007A7A85">
        <w:trPr>
          <w:trHeight w:val="2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7F5F5F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7ACB55" w14:textId="77777777" w:rsidR="002E367A" w:rsidRPr="00EB6538" w:rsidRDefault="002E367A" w:rsidP="002E367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 IROP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8D72D42" w14:textId="77777777" w:rsidR="002E367A" w:rsidRPr="00EB6538" w:rsidRDefault="002E367A" w:rsidP="002E367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1F00B5B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1 699 941 778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F05562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1 699 941 778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14:paraId="5F087AB3" w14:textId="77777777" w:rsidR="002E367A" w:rsidRPr="00F756C5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F756C5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5806A8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3044EDF" w14:textId="77777777" w:rsidR="002E367A" w:rsidRPr="00EB6538" w:rsidRDefault="002E367A" w:rsidP="002E367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</w:pPr>
            <w:r w:rsidRPr="00EB6538">
              <w:rPr>
                <w:rFonts w:ascii="Arial Narrow" w:eastAsia="Times New Roman" w:hAnsi="Arial Narrow" w:cs="Calibri"/>
                <w:sz w:val="20"/>
                <w:szCs w:val="20"/>
                <w:lang w:eastAsia="sk-SK"/>
              </w:rPr>
              <w:t>1 699 941 778</w:t>
            </w:r>
          </w:p>
        </w:tc>
      </w:tr>
    </w:tbl>
    <w:p w14:paraId="1E6CBAD8" w14:textId="42C915F8" w:rsidR="002E367A" w:rsidRDefault="002E367A" w:rsidP="002E367A">
      <w:pPr>
        <w:tabs>
          <w:tab w:val="num" w:pos="1440"/>
        </w:tabs>
        <w:spacing w:before="120" w:after="0" w:line="240" w:lineRule="auto"/>
        <w:jc w:val="both"/>
        <w:rPr>
          <w:rFonts w:ascii="Arial Narrow" w:hAnsi="Arial Narrow"/>
        </w:rPr>
      </w:pPr>
    </w:p>
    <w:p w14:paraId="362EDC8D" w14:textId="208BBC88" w:rsidR="00270FE8" w:rsidRDefault="00270FE8" w:rsidP="00817841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Zmeny cieľových hodnôt vybraných </w:t>
      </w:r>
      <w:r w:rsidR="00F756C5">
        <w:rPr>
          <w:rFonts w:ascii="Arial Narrow" w:hAnsi="Arial Narrow"/>
          <w:b/>
        </w:rPr>
        <w:t xml:space="preserve">merateľných </w:t>
      </w:r>
      <w:r>
        <w:rPr>
          <w:rFonts w:ascii="Arial Narrow" w:hAnsi="Arial Narrow"/>
          <w:b/>
        </w:rPr>
        <w:t>ukazovateľov</w:t>
      </w:r>
    </w:p>
    <w:p w14:paraId="72EE63EF" w14:textId="77777777" w:rsidR="002112DA" w:rsidRDefault="002112DA" w:rsidP="002112DA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</w:p>
    <w:p w14:paraId="1D3D4590" w14:textId="58AA85B2" w:rsidR="00AC1823" w:rsidRDefault="002112DA" w:rsidP="00AC1823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  <w:r w:rsidRPr="002112DA">
        <w:rPr>
          <w:rFonts w:ascii="Arial Narrow" w:hAnsi="Arial Narrow"/>
        </w:rPr>
        <w:t>Z dôvodu finančných úprav v rámci revízie IROP, verzia 6.0</w:t>
      </w:r>
      <w:r>
        <w:rPr>
          <w:rFonts w:ascii="Arial Narrow" w:hAnsi="Arial Narrow"/>
        </w:rPr>
        <w:t xml:space="preserve"> došlo k úprave cieľových hodnôt </w:t>
      </w:r>
      <w:r w:rsidR="00F756C5">
        <w:rPr>
          <w:rFonts w:ascii="Arial Narrow" w:hAnsi="Arial Narrow"/>
        </w:rPr>
        <w:t xml:space="preserve">merateľných </w:t>
      </w:r>
      <w:r>
        <w:rPr>
          <w:rFonts w:ascii="Arial Narrow" w:hAnsi="Arial Narrow"/>
        </w:rPr>
        <w:t>ukazovateľov v rámci jednotlivých špecifických cieľov OP.</w:t>
      </w:r>
      <w:r w:rsidR="001A75FF">
        <w:rPr>
          <w:rFonts w:ascii="Arial Narrow" w:hAnsi="Arial Narrow"/>
        </w:rPr>
        <w:t xml:space="preserve"> </w:t>
      </w:r>
      <w:r w:rsidR="00693129">
        <w:rPr>
          <w:rFonts w:ascii="Arial Narrow" w:hAnsi="Arial Narrow"/>
        </w:rPr>
        <w:t>V prípade prioritných osí 1, 2 (okrem špecifických cieľov 2.1.2 a 2.1.3), 3, 4 ide o pomerné zníženie / zvýšenie očakávaných cieľových hodnôt merateľných ukazovateľov v závislosti od úpravy výkonnostnej rezervy</w:t>
      </w:r>
      <w:r w:rsidR="00BE4590">
        <w:rPr>
          <w:rFonts w:ascii="Arial Narrow" w:hAnsi="Arial Narrow"/>
        </w:rPr>
        <w:t>. V</w:t>
      </w:r>
      <w:r w:rsidR="00AC1823">
        <w:rPr>
          <w:rFonts w:ascii="Arial Narrow" w:hAnsi="Arial Narrow"/>
        </w:rPr>
        <w:t xml:space="preserve"> prípade ukazovateľa s kódom </w:t>
      </w:r>
      <w:r w:rsidR="00AC1823" w:rsidRPr="00AC1823">
        <w:rPr>
          <w:rFonts w:ascii="Arial Narrow" w:hAnsi="Arial Narrow"/>
        </w:rPr>
        <w:t>O0148</w:t>
      </w:r>
      <w:r w:rsidR="00AC1823">
        <w:rPr>
          <w:rFonts w:ascii="Arial Narrow" w:hAnsi="Arial Narrow"/>
        </w:rPr>
        <w:t xml:space="preserve"> </w:t>
      </w:r>
      <w:r w:rsidR="00AC1823" w:rsidRPr="00BE4590">
        <w:rPr>
          <w:rFonts w:ascii="Arial Narrow" w:hAnsi="Arial Narrow"/>
          <w:i/>
        </w:rPr>
        <w:t>Počet vytvorených podnikateľských inkubátorov pri COVP</w:t>
      </w:r>
      <w:r w:rsidR="00AC1823">
        <w:rPr>
          <w:rFonts w:ascii="Arial Narrow" w:hAnsi="Arial Narrow"/>
        </w:rPr>
        <w:t xml:space="preserve"> ide o reálny odhad cieľovej hodnoty na základe stavu vyhl</w:t>
      </w:r>
      <w:r w:rsidR="00BE4590">
        <w:rPr>
          <w:rFonts w:ascii="Arial Narrow" w:hAnsi="Arial Narrow"/>
        </w:rPr>
        <w:t>ásených</w:t>
      </w:r>
      <w:r w:rsidR="00AC1823">
        <w:rPr>
          <w:rFonts w:ascii="Arial Narrow" w:hAnsi="Arial Narrow"/>
        </w:rPr>
        <w:t xml:space="preserve"> výziev</w:t>
      </w:r>
      <w:r w:rsidR="00693129">
        <w:rPr>
          <w:rFonts w:ascii="Arial Narrow" w:hAnsi="Arial Narrow"/>
        </w:rPr>
        <w:t xml:space="preserve">. V prípade prioritnej osi 2, špecifických cieľov 2.1.2 a 2.1.3, ide o úpravy </w:t>
      </w:r>
      <w:r w:rsidR="00AC1823">
        <w:rPr>
          <w:rFonts w:ascii="Arial Narrow" w:hAnsi="Arial Narrow"/>
        </w:rPr>
        <w:t xml:space="preserve">merateľných ukazovateľov </w:t>
      </w:r>
      <w:r w:rsidR="00BF79B4">
        <w:rPr>
          <w:rFonts w:ascii="Arial Narrow" w:hAnsi="Arial Narrow"/>
        </w:rPr>
        <w:t>na základe</w:t>
      </w:r>
      <w:r w:rsidR="00AC1823">
        <w:rPr>
          <w:rFonts w:ascii="Arial Narrow" w:hAnsi="Arial Narrow"/>
        </w:rPr>
        <w:t xml:space="preserve"> zníženia alokácie pre nesplnenie ukazovateľov výkonnostného rámca a vykonané presuny finančného plánu medzi špecifickým cieľom 2.1.2 a 2.1.3</w:t>
      </w:r>
      <w:r w:rsidR="00AC1823" w:rsidRPr="00AC1823">
        <w:rPr>
          <w:rFonts w:ascii="Arial Narrow" w:hAnsi="Arial Narrow"/>
        </w:rPr>
        <w:t xml:space="preserve">. </w:t>
      </w:r>
    </w:p>
    <w:p w14:paraId="33FF6E56" w14:textId="317820B2" w:rsidR="00AD6255" w:rsidRDefault="00AD6255" w:rsidP="002112DA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</w:p>
    <w:p w14:paraId="22EE63CB" w14:textId="60E23BF5" w:rsidR="002112DA" w:rsidRPr="00AD6255" w:rsidRDefault="002E367A" w:rsidP="002112DA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  <w:r w:rsidRPr="00EB6538">
        <w:rPr>
          <w:rFonts w:ascii="Arial Narrow" w:hAnsi="Arial Narrow"/>
          <w:b/>
          <w:sz w:val="20"/>
          <w:szCs w:val="20"/>
        </w:rPr>
        <w:t xml:space="preserve">Tabuľka </w:t>
      </w:r>
      <w:r w:rsidR="00AD6255">
        <w:rPr>
          <w:rFonts w:ascii="Arial Narrow" w:hAnsi="Arial Narrow"/>
          <w:b/>
          <w:sz w:val="20"/>
          <w:szCs w:val="20"/>
        </w:rPr>
        <w:t>2</w:t>
      </w:r>
      <w:r w:rsidRPr="00EB6538">
        <w:rPr>
          <w:rFonts w:ascii="Arial Narrow" w:hAnsi="Arial Narrow"/>
          <w:b/>
          <w:sz w:val="20"/>
          <w:szCs w:val="20"/>
        </w:rPr>
        <w:t xml:space="preserve">: </w:t>
      </w:r>
      <w:r w:rsidR="003657C9" w:rsidRPr="00EB6538">
        <w:rPr>
          <w:rFonts w:ascii="Arial Narrow" w:hAnsi="Arial Narrow"/>
          <w:b/>
          <w:sz w:val="20"/>
          <w:szCs w:val="20"/>
        </w:rPr>
        <w:t xml:space="preserve">Zoznam ukazovateľov, ktoré sú predmetom </w:t>
      </w:r>
      <w:r w:rsidR="00E406DD" w:rsidRPr="00EB6538">
        <w:rPr>
          <w:rFonts w:ascii="Arial Narrow" w:hAnsi="Arial Narrow"/>
          <w:b/>
          <w:sz w:val="20"/>
          <w:szCs w:val="20"/>
        </w:rPr>
        <w:t>revízie IROP, verzia 6.0</w:t>
      </w:r>
      <w:r w:rsidR="003657C9" w:rsidRPr="00EB6538">
        <w:rPr>
          <w:rFonts w:ascii="Arial Narrow" w:hAnsi="Arial Narrow"/>
          <w:b/>
          <w:bCs/>
        </w:rPr>
        <w:t xml:space="preserve"> </w:t>
      </w:r>
    </w:p>
    <w:tbl>
      <w:tblPr>
        <w:tblStyle w:val="Tabukasmriekou1svetl"/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88"/>
        <w:gridCol w:w="1164"/>
        <w:gridCol w:w="3609"/>
        <w:gridCol w:w="11"/>
        <w:gridCol w:w="990"/>
        <w:gridCol w:w="1192"/>
        <w:gridCol w:w="1220"/>
      </w:tblGrid>
      <w:tr w:rsidR="00992662" w:rsidRPr="00AD6255" w14:paraId="2F9D3BC5" w14:textId="77777777" w:rsidTr="002D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B6E27EE" w14:textId="77469357" w:rsidR="00C11510" w:rsidRPr="00AD6255" w:rsidRDefault="00C11510" w:rsidP="008D60BA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lastRenderedPageBreak/>
              <w:t>PO</w:t>
            </w:r>
          </w:p>
        </w:tc>
        <w:tc>
          <w:tcPr>
            <w:tcW w:w="589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BFECAF3" w14:textId="2AA3FC79" w:rsidR="00C11510" w:rsidRPr="00AD6255" w:rsidRDefault="00C11510" w:rsidP="008D60BA">
            <w:pPr>
              <w:pStyle w:val="Odsekzoznamu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ŠC</w:t>
            </w:r>
          </w:p>
        </w:tc>
        <w:tc>
          <w:tcPr>
            <w:tcW w:w="1164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68BC9EEC" w14:textId="260A3E2C" w:rsidR="00C11510" w:rsidRPr="00AD6255" w:rsidRDefault="00C11510" w:rsidP="008D60BA">
            <w:pPr>
              <w:pStyle w:val="Odsekzoznamu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Kód ukazovateľa</w:t>
            </w:r>
          </w:p>
        </w:tc>
        <w:tc>
          <w:tcPr>
            <w:tcW w:w="3662" w:type="dxa"/>
            <w:gridSpan w:val="2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2729AAFD" w14:textId="6A04E541" w:rsidR="00C11510" w:rsidRPr="00AD6255" w:rsidRDefault="00C11510" w:rsidP="008D60BA">
            <w:pPr>
              <w:pStyle w:val="Odsekzoznamu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Názov </w:t>
            </w:r>
            <w:r w:rsidR="00F756C5">
              <w:rPr>
                <w:rFonts w:ascii="Arial Narrow" w:hAnsi="Arial Narrow"/>
                <w:sz w:val="20"/>
                <w:szCs w:val="20"/>
              </w:rPr>
              <w:t xml:space="preserve">merateľného </w:t>
            </w:r>
            <w:r w:rsidRPr="00AD6255">
              <w:rPr>
                <w:rFonts w:ascii="Arial Narrow" w:hAnsi="Arial Narrow"/>
                <w:sz w:val="20"/>
                <w:szCs w:val="20"/>
              </w:rPr>
              <w:t>ukazovateľa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0B3A2995" w14:textId="5CD32740" w:rsidR="00C11510" w:rsidRPr="00AD6255" w:rsidRDefault="00AD6255" w:rsidP="008D60BA">
            <w:pPr>
              <w:pStyle w:val="Odsekzoznamu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Kategória regiónu</w:t>
            </w:r>
          </w:p>
        </w:tc>
        <w:tc>
          <w:tcPr>
            <w:tcW w:w="1199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04916AEE" w14:textId="784BB3B5" w:rsidR="00C11510" w:rsidRPr="00AD6255" w:rsidRDefault="00C11510" w:rsidP="008D60BA">
            <w:pPr>
              <w:pStyle w:val="Odsekzoznamu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Pôvodná cieľová hodnota 2023</w:t>
            </w:r>
          </w:p>
        </w:tc>
        <w:tc>
          <w:tcPr>
            <w:tcW w:w="1227" w:type="dxa"/>
            <w:tcBorders>
              <w:bottom w:val="none" w:sz="0" w:space="0" w:color="auto"/>
            </w:tcBorders>
            <w:shd w:val="clear" w:color="auto" w:fill="A6A6A6" w:themeFill="background1" w:themeFillShade="A6"/>
            <w:vAlign w:val="center"/>
          </w:tcPr>
          <w:p w14:paraId="59BFD6B8" w14:textId="659153AB" w:rsidR="00C11510" w:rsidRPr="00AD6255" w:rsidRDefault="00C11510" w:rsidP="008D60BA">
            <w:pPr>
              <w:pStyle w:val="Odsekzoznamu"/>
              <w:spacing w:before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Upravená cieľová hodnota 2023</w:t>
            </w:r>
          </w:p>
        </w:tc>
      </w:tr>
      <w:tr w:rsidR="00992662" w:rsidRPr="00AD6255" w14:paraId="7A76B13A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Align w:val="center"/>
          </w:tcPr>
          <w:p w14:paraId="3E0AAFC3" w14:textId="2134CB77" w:rsidR="00C11510" w:rsidRPr="00AD6255" w:rsidRDefault="00C11510" w:rsidP="008D60BA">
            <w:pPr>
              <w:pStyle w:val="Odsekzoznamu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6255">
              <w:rPr>
                <w:rFonts w:ascii="Arial Narrow" w:hAnsi="Arial Narrow"/>
                <w:b w:val="0"/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14:paraId="3B059259" w14:textId="646ED3B6" w:rsidR="00C11510" w:rsidRPr="00AD6255" w:rsidRDefault="00C11510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1164" w:type="dxa"/>
            <w:vAlign w:val="center"/>
          </w:tcPr>
          <w:p w14:paraId="5FCC373F" w14:textId="1B50AF7A" w:rsidR="00C11510" w:rsidRPr="00AD6255" w:rsidRDefault="00C11510" w:rsidP="003657C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C013</w:t>
            </w:r>
          </w:p>
        </w:tc>
        <w:tc>
          <w:tcPr>
            <w:tcW w:w="3662" w:type="dxa"/>
            <w:gridSpan w:val="2"/>
            <w:vAlign w:val="center"/>
          </w:tcPr>
          <w:p w14:paraId="387060B3" w14:textId="54FCA03C" w:rsidR="00C11510" w:rsidRPr="00AD6255" w:rsidRDefault="00C11510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Celková dĺžka nových ciest</w:t>
            </w:r>
          </w:p>
        </w:tc>
        <w:tc>
          <w:tcPr>
            <w:tcW w:w="990" w:type="dxa"/>
            <w:vAlign w:val="center"/>
          </w:tcPr>
          <w:p w14:paraId="02B13E28" w14:textId="6B4A8C77" w:rsidR="00C11510" w:rsidRPr="00AD6255" w:rsidRDefault="00C11510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4A3A93AF" w14:textId="3D40F2F1" w:rsidR="00C11510" w:rsidRPr="00AD6255" w:rsidRDefault="00360FAE" w:rsidP="003657C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36,4</w:t>
            </w:r>
          </w:p>
        </w:tc>
        <w:tc>
          <w:tcPr>
            <w:tcW w:w="1227" w:type="dxa"/>
            <w:vAlign w:val="center"/>
          </w:tcPr>
          <w:p w14:paraId="4440868D" w14:textId="32480808" w:rsidR="00C11510" w:rsidRPr="00AD6255" w:rsidRDefault="00360FAE" w:rsidP="003657C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</w:tr>
      <w:tr w:rsidR="00CD24F7" w:rsidRPr="00AD6255" w14:paraId="7BE80C2B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 w:val="restart"/>
            <w:shd w:val="clear" w:color="auto" w:fill="F2F2F2" w:themeFill="background1" w:themeFillShade="F2"/>
            <w:vAlign w:val="center"/>
          </w:tcPr>
          <w:p w14:paraId="33112E9F" w14:textId="6777C869" w:rsidR="00CD24F7" w:rsidRPr="00BE7CFE" w:rsidRDefault="00CD24F7" w:rsidP="00BE7CFE">
            <w:pPr>
              <w:pStyle w:val="Odsekzoznamu"/>
              <w:ind w:left="0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r w:rsidRPr="00AD6255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35365B49" w14:textId="678A1F6C" w:rsidR="00CD24F7" w:rsidRPr="00AD6255" w:rsidRDefault="00CD24F7" w:rsidP="00CD24F7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2.1.1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0158CAFA" w14:textId="58F81125" w:rsidR="00CD24F7" w:rsidRPr="00AD6255" w:rsidRDefault="00CD24F7" w:rsidP="003657C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O0250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466F88ED" w14:textId="3CB23517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podporených zariadení sociálnych služieb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58629D6" w14:textId="26B626A6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FE4B71A" w14:textId="78C6AF23" w:rsidR="00CD24F7" w:rsidRPr="00AD6255" w:rsidRDefault="00CD24F7" w:rsidP="003657C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3 200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44513EEE" w14:textId="064613D1" w:rsidR="00CD24F7" w:rsidRPr="00AD6255" w:rsidRDefault="00CD24F7" w:rsidP="00360FA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2 874</w:t>
            </w:r>
          </w:p>
        </w:tc>
      </w:tr>
      <w:tr w:rsidR="00CD24F7" w:rsidRPr="00AD6255" w14:paraId="25DB5899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1027DA6A" w14:textId="660FFD7A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63F2D3AC" w14:textId="2F276CC6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5AF4C0A" w14:textId="00D17007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O0251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610524AD" w14:textId="340D8AB3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podporených zariadení výkonu opatrení sociálnoprávnej ochrany detí a sociálnej kurately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08CC350" w14:textId="6FED3C36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1D5CE33B" w14:textId="3B05331B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675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0F8614DF" w14:textId="15D49C20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606</w:t>
            </w:r>
          </w:p>
        </w:tc>
      </w:tr>
      <w:tr w:rsidR="00CD24F7" w:rsidRPr="00AD6255" w14:paraId="3E5F822E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AE2B827" w14:textId="1FF318D2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16BF9074" w14:textId="5E8E29C5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E15755A" w14:textId="1ACC8821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O0251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2843D4EA" w14:textId="63581719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podporených zariadení výkonu opatrení sociálnoprávnej ochrany detí a sociálnej kurately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2908381" w14:textId="7FE1C318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4D4BD8F8" w14:textId="2AF0DCA1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135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71CF7244" w14:textId="6D8CE235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</w:tr>
      <w:tr w:rsidR="00CD24F7" w:rsidRPr="00AD6255" w14:paraId="2A0225C0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7111F2B4" w14:textId="05179D01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5898D4FB" w14:textId="69FE3D91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A2F891B" w14:textId="4D1165D1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O0246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0CABCE8B" w14:textId="729EE3DC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transformovaných sociálnych služieb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27C16C1" w14:textId="3679591E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61F562E" w14:textId="1E674355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1 860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B39F894" w14:textId="146957F8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1 697</w:t>
            </w:r>
          </w:p>
        </w:tc>
      </w:tr>
      <w:tr w:rsidR="00CD24F7" w:rsidRPr="00AD6255" w14:paraId="1A77BDF9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2F6F0474" w14:textId="3EDD2004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510A977A" w14:textId="4F4A16BF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E620C26" w14:textId="7EFE7DDD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O0246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3278C5B4" w14:textId="08FE9A12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Kapacita transformovaných sociálnych služieb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4F128B4" w14:textId="5643D9BF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E455132" w14:textId="392E379C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448DDF5" w14:textId="186EA045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118</w:t>
            </w:r>
          </w:p>
        </w:tc>
      </w:tr>
      <w:tr w:rsidR="00CD24F7" w:rsidRPr="00AD6255" w14:paraId="36959AEC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11B9E1E7" w14:textId="59763114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231C25A9" w14:textId="707AEBA3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09DD9236" w14:textId="3AA93995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O0247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43EDA3A" w14:textId="367D2DDA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transformovaných zariadení sociálnych služieb vďaka podpore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46F673C" w14:textId="19894F86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4A46B288" w14:textId="251408B6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153BEA3B" w14:textId="12415CC5" w:rsidR="00CD24F7" w:rsidRPr="00AD6255" w:rsidRDefault="00CD24F7" w:rsidP="00C11510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</w:tr>
      <w:tr w:rsidR="00CD24F7" w:rsidRPr="00AD6255" w14:paraId="7EAB9942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F233BFC" w14:textId="7CB6A60F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35C11E98" w14:textId="51AA6F53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2.1.2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CBF845C" w14:textId="6FCA0514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C036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</w:tcPr>
          <w:p w14:paraId="6A45A0C6" w14:textId="3431C11C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obyvateľov s prístupom k zlepšeným zdravotníckym službám v centrách integrovanej zdravotnej starostlivosti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C35C697" w14:textId="475951AC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6104F99" w14:textId="4AFAD017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2 390 000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3ACA51A9" w14:textId="155E4FB6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1 000 000</w:t>
            </w:r>
          </w:p>
        </w:tc>
      </w:tr>
      <w:tr w:rsidR="00CD24F7" w:rsidRPr="00AD6255" w14:paraId="15030298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24805AD5" w14:textId="45646BC2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6B29575F" w14:textId="0FB69C4A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C09C7FB" w14:textId="73CA17ED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O0141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</w:tcPr>
          <w:p w14:paraId="0E49B464" w14:textId="2B04C740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vytvorených centier integrovanej  zdravotnej starostlivosti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C9A0964" w14:textId="489F08FA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C67097B" w14:textId="130DED82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134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17E3B0D1" w14:textId="5E24AEB0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</w:tr>
      <w:tr w:rsidR="00CD24F7" w:rsidRPr="00AD6255" w14:paraId="40720234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4AC5B8DB" w14:textId="23CFB301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1E51765D" w14:textId="28B575B1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636883B" w14:textId="715CA84E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</w:tcPr>
          <w:p w14:paraId="65150CFC" w14:textId="0AB1B22C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zdravotníckych pracovníkov v etablovaných CIZS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39FF94F" w14:textId="18284254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B2C3CC4" w14:textId="2CFD9553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1 608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4B2408CA" w14:textId="404E9145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804</w:t>
            </w:r>
          </w:p>
        </w:tc>
      </w:tr>
      <w:tr w:rsidR="00BE7CFE" w:rsidRPr="00AD6255" w14:paraId="7134855D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3CA87A2" w14:textId="4860AAC8" w:rsidR="00BE7CFE" w:rsidRPr="00AD6255" w:rsidRDefault="00BE7CFE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7BC22A90" w14:textId="683343A5" w:rsidR="00BE7CFE" w:rsidRPr="00AD6255" w:rsidRDefault="00BE7CFE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2.1.3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2E7D8E9" w14:textId="39C5D8D8" w:rsidR="00BE7CFE" w:rsidRPr="00AD6255" w:rsidRDefault="00BE7CFE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00168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</w:tcPr>
          <w:p w14:paraId="7379538F" w14:textId="761C9B66" w:rsidR="00BE7CFE" w:rsidRPr="00AD6255" w:rsidRDefault="00BE7CFE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zmodernizovaných akútnych všeobecných nemocníc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0878AE4" w14:textId="23D02A76" w:rsidR="00BE7CFE" w:rsidRPr="00AD6255" w:rsidRDefault="00BE7CFE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3AE7FCB5" w14:textId="588BF76A" w:rsidR="00BE7CFE" w:rsidRPr="00AD6255" w:rsidRDefault="00BE7CFE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70D68836" w14:textId="115C2040" w:rsidR="00BE7CFE" w:rsidRPr="00AD6255" w:rsidRDefault="00BE7CFE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</w:tr>
      <w:tr w:rsidR="00CD24F7" w:rsidRPr="00AD6255" w14:paraId="612F6D5B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81A6551" w14:textId="09649B37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57ADC5DE" w14:textId="0CF76DE8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2.2.2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08CAFA3" w14:textId="3FBDA737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O0227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703ADFD2" w14:textId="237FC49C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podporených základných škôl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6B753E7" w14:textId="266831B0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1DA972CD" w14:textId="5DA64065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368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08A5F187" w14:textId="390218BC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344</w:t>
            </w:r>
          </w:p>
        </w:tc>
      </w:tr>
      <w:tr w:rsidR="00CD24F7" w:rsidRPr="00AD6255" w14:paraId="0E65573C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7396BB6B" w14:textId="16B532BE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78A0F8D2" w14:textId="38EA5927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5276815B" w14:textId="4991CA07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O0227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274D5DA5" w14:textId="2A13C632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podporených základných škôl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E107AC7" w14:textId="064703EF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E0E57C2" w14:textId="512E0AB0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7499EFE" w14:textId="6BE492E3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</w:tr>
      <w:tr w:rsidR="00CD24F7" w:rsidRPr="00AD6255" w14:paraId="6A3FB413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4BC1C989" w14:textId="653BCA44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645D7D4F" w14:textId="107EC059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19D3928" w14:textId="4E25A103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O0228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37A69E3B" w14:textId="1140F3F7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podporených učební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68A1927" w14:textId="19F1F48D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0E110A17" w14:textId="5BFE3BF2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3EBCC0DD" w14:textId="3D6F24E6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121</w:t>
            </w:r>
          </w:p>
        </w:tc>
      </w:tr>
      <w:tr w:rsidR="00CD24F7" w:rsidRPr="00AD6255" w14:paraId="143BFD88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80B721A" w14:textId="0E673AC0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2A2533B3" w14:textId="1D913AB5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2.2.3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03D3536" w14:textId="76979473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O0147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772F5AFD" w14:textId="210B4B8E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podporených COVP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04121CA" w14:textId="1FE7ED5A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EC29E35" w14:textId="47EAC884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3B3C52A9" w14:textId="5F6F9622" w:rsidR="00CD24F7" w:rsidRPr="00AD6255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CD24F7" w:rsidRPr="00AD6255" w14:paraId="794941B1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560A111C" w14:textId="541DAA27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5B3F484C" w14:textId="1AA6C4CB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5C55F62" w14:textId="312FA788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O0148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FE8E8ED" w14:textId="07D11096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vytvorených podnikateľských inkubátorov pri COVP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117163B" w14:textId="1FABEED1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453C9A06" w14:textId="6B1C41D8" w:rsidR="00CD24F7" w:rsidRPr="00BE4590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E4590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40EDAE6C" w14:textId="494400D8" w:rsidR="00CD24F7" w:rsidRPr="005234DB" w:rsidRDefault="001E4441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234D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CD24F7" w:rsidRPr="00AD6255" w14:paraId="77125741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</w:tcPr>
          <w:p w14:paraId="7F62A02E" w14:textId="0BA1E5ED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05A7F602" w14:textId="449F0F7E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795506B" w14:textId="4AC9C71B" w:rsidR="00CD24F7" w:rsidRPr="00AD6255" w:rsidRDefault="00CD24F7" w:rsidP="00E406D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O0148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563ADA5B" w14:textId="0C51E8B4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vytvorených podnikateľských inkubátorov pri COVP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E62B6A6" w14:textId="2A3C3B94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2AD7CBD2" w14:textId="7069EBBC" w:rsidR="00CD24F7" w:rsidRPr="00BE4590" w:rsidRDefault="00CD24F7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E459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33B30D4F" w14:textId="50E13DDA" w:rsidR="00CD24F7" w:rsidRPr="005234DB" w:rsidRDefault="00BE4590" w:rsidP="008D60BA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234D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CD24F7" w:rsidRPr="00AD6255" w14:paraId="2416FA1D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 w:val="restart"/>
            <w:vAlign w:val="center"/>
          </w:tcPr>
          <w:p w14:paraId="1C80C8AF" w14:textId="07B8B074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AD6255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</w:tc>
        <w:tc>
          <w:tcPr>
            <w:tcW w:w="589" w:type="dxa"/>
            <w:vMerge w:val="restart"/>
            <w:vAlign w:val="center"/>
          </w:tcPr>
          <w:p w14:paraId="139FB5DF" w14:textId="7BDA5D8B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110ECBF" w14:textId="27380E07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R0189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14:paraId="31575931" w14:textId="2C7EF497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Celkový počet pracovných miest v kultúrnom a kreatívnom priemysle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0585BD" w14:textId="1D7A1ABA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11E894CE" w14:textId="70600B30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34 773</w:t>
            </w:r>
          </w:p>
        </w:tc>
        <w:tc>
          <w:tcPr>
            <w:tcW w:w="1227" w:type="dxa"/>
            <w:vAlign w:val="center"/>
          </w:tcPr>
          <w:p w14:paraId="22A1611A" w14:textId="2F9A246E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34 396</w:t>
            </w:r>
          </w:p>
        </w:tc>
      </w:tr>
      <w:tr w:rsidR="00CD24F7" w:rsidRPr="00AD6255" w14:paraId="61AAEC27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2663C7AB" w14:textId="39BC9DCE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5CEFA258" w14:textId="1A04305D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14:paraId="7033DEC9" w14:textId="3064AF16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R0189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0F6B68A" w14:textId="38EB6A85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Celkový počet pracovných miest v kultúrnom a kreatívnom priemysle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63C586CD" w14:textId="66BB3E19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2BD148EE" w14:textId="13931BBB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19 674</w:t>
            </w:r>
          </w:p>
        </w:tc>
        <w:tc>
          <w:tcPr>
            <w:tcW w:w="1227" w:type="dxa"/>
            <w:vAlign w:val="center"/>
          </w:tcPr>
          <w:p w14:paraId="16E79FDD" w14:textId="233FF0A5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19 672</w:t>
            </w:r>
          </w:p>
        </w:tc>
      </w:tr>
      <w:tr w:rsidR="00CD24F7" w:rsidRPr="00AD6255" w14:paraId="5F5A013F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68BA047B" w14:textId="526E6436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434ABF72" w14:textId="1756B6D4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59F4D4F" w14:textId="250713B5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O0151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B65A1D1" w14:textId="5C966288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vybudovaných kreatívnych centier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34FDD220" w14:textId="3EAA7D47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0872F191" w14:textId="457A59D9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227" w:type="dxa"/>
            <w:vAlign w:val="center"/>
          </w:tcPr>
          <w:p w14:paraId="3CA9F648" w14:textId="010100A4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D24F7" w:rsidRPr="00AD6255" w14:paraId="79A78404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1AEEA69B" w14:textId="7E72A490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507A3E2E" w14:textId="4EBA9AE4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CB05B8D" w14:textId="56F53B10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O0248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4B51F32" w14:textId="0C99BD88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účastníkov inkubačnej a akceleračnej schémy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037A7518" w14:textId="478BD739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0BEAC87A" w14:textId="708B4EE9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840</w:t>
            </w:r>
          </w:p>
        </w:tc>
        <w:tc>
          <w:tcPr>
            <w:tcW w:w="1227" w:type="dxa"/>
            <w:vAlign w:val="center"/>
          </w:tcPr>
          <w:p w14:paraId="4919B0FC" w14:textId="7C622360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588</w:t>
            </w:r>
          </w:p>
        </w:tc>
      </w:tr>
      <w:tr w:rsidR="00CD24F7" w:rsidRPr="00AD6255" w14:paraId="09DCA310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2A8090CE" w14:textId="1E5CCBEE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213FF259" w14:textId="087413AD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D410D0F" w14:textId="4A45C0A1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O0248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39ED24A" w14:textId="02702DFA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účastníkov inkubačnej a akceleračnej schémy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6EF6328D" w14:textId="3F4C7017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75FE4AF9" w14:textId="0DF5F097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240</w:t>
            </w:r>
          </w:p>
        </w:tc>
        <w:tc>
          <w:tcPr>
            <w:tcW w:w="1227" w:type="dxa"/>
            <w:vAlign w:val="center"/>
          </w:tcPr>
          <w:p w14:paraId="378F271F" w14:textId="4BA55A16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225</w:t>
            </w:r>
          </w:p>
        </w:tc>
      </w:tr>
      <w:tr w:rsidR="00CD24F7" w:rsidRPr="00AD6255" w14:paraId="774C680D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70684545" w14:textId="536EE6D6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6B366B90" w14:textId="324E9B12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1C96B20" w14:textId="0DA9BD45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CO08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71F6F2F" w14:textId="0CE63C7E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Nárast zamestnanosti v podporených podnikoch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1BF93FA2" w14:textId="0503A2D2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440AF05C" w14:textId="076D6676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1 260</w:t>
            </w:r>
          </w:p>
        </w:tc>
        <w:tc>
          <w:tcPr>
            <w:tcW w:w="1227" w:type="dxa"/>
          </w:tcPr>
          <w:p w14:paraId="72B3D056" w14:textId="2C24A328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883</w:t>
            </w:r>
          </w:p>
        </w:tc>
      </w:tr>
      <w:tr w:rsidR="00CD24F7" w:rsidRPr="00AD6255" w14:paraId="36258B14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4940C1D1" w14:textId="258EE181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54585BF2" w14:textId="7E30D1E2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CCC37C4" w14:textId="7E803402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CO08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18446C7" w14:textId="2DFAE4F8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Nárast zamestnanosti v podporených podnikoch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6A9BFB56" w14:textId="5442157E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7D05F12C" w14:textId="4AB38378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14:paraId="68022A81" w14:textId="76C836C6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</w:tr>
      <w:tr w:rsidR="00CD24F7" w:rsidRPr="00AD6255" w14:paraId="4B6F7AE5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9554D8A" w14:textId="5B42D9D4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388C87B7" w14:textId="31E5025F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23F567E" w14:textId="427F5BB8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O0153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2E5DF89" w14:textId="1AB8327D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aktivít na podporu dopytu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57BD7AB7" w14:textId="68962A2F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1B199733" w14:textId="36E2A867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280</w:t>
            </w:r>
          </w:p>
        </w:tc>
        <w:tc>
          <w:tcPr>
            <w:tcW w:w="1227" w:type="dxa"/>
          </w:tcPr>
          <w:p w14:paraId="3FCA3567" w14:textId="6DD7DB25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196</w:t>
            </w:r>
          </w:p>
        </w:tc>
      </w:tr>
      <w:tr w:rsidR="00CD24F7" w:rsidRPr="00AD6255" w14:paraId="08666362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0ECA922A" w14:textId="01A70D3D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0C56091D" w14:textId="6BF01D65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BA84552" w14:textId="33573ABB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O0153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17845EF" w14:textId="031345A2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aktivít na podporu dopytu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5E1FD849" w14:textId="163D2A18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06B94908" w14:textId="51B70A29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1227" w:type="dxa"/>
          </w:tcPr>
          <w:p w14:paraId="0D336996" w14:textId="03DC1DF9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</w:tr>
      <w:tr w:rsidR="00CD24F7" w:rsidRPr="00AD6255" w14:paraId="325D3202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AFF4971" w14:textId="54447DAB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0EB15FA7" w14:textId="7DF7C0E9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5AF36DA" w14:textId="4874E6A4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C001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DD810F9" w14:textId="5168CA51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podnikov, ktorým sa poskytuje podpora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1510211D" w14:textId="2AC4DB7A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26D3045E" w14:textId="5EFBB99F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461</w:t>
            </w:r>
          </w:p>
        </w:tc>
        <w:tc>
          <w:tcPr>
            <w:tcW w:w="1227" w:type="dxa"/>
          </w:tcPr>
          <w:p w14:paraId="085B51C9" w14:textId="607CC4A5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323</w:t>
            </w:r>
          </w:p>
        </w:tc>
      </w:tr>
      <w:tr w:rsidR="00CD24F7" w:rsidRPr="00AD6255" w14:paraId="1B1B2790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3C545416" w14:textId="2AF4B6DE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0A2AB646" w14:textId="5D37089B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39F4C96" w14:textId="12A4D4DD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C001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149CFF7" w14:textId="4AFC6665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podnikov, ktorým sa poskytuje podpora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7BBF66B" w14:textId="6E16AA9A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00E94FDA" w14:textId="4F5A10D4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1227" w:type="dxa"/>
          </w:tcPr>
          <w:p w14:paraId="11A8FDBE" w14:textId="589973FC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</w:tr>
      <w:tr w:rsidR="00CD24F7" w:rsidRPr="00AD6255" w14:paraId="2D321800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7BC96D81" w14:textId="4FBF57C2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797ADA2B" w14:textId="0B4E092F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910A638" w14:textId="53E818CD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C002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EC5A344" w14:textId="0C498688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podnikov, ktoré dostávajú granty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F1510FD" w14:textId="4734E560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763996F8" w14:textId="517C40E8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315</w:t>
            </w:r>
          </w:p>
        </w:tc>
        <w:tc>
          <w:tcPr>
            <w:tcW w:w="1227" w:type="dxa"/>
          </w:tcPr>
          <w:p w14:paraId="1A6198DD" w14:textId="05913B0E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221</w:t>
            </w:r>
          </w:p>
        </w:tc>
      </w:tr>
      <w:tr w:rsidR="00CD24F7" w:rsidRPr="00AD6255" w14:paraId="66C24AD9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75CF76F0" w14:textId="5D58C0D1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3312C535" w14:textId="2DE6C49B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2244B02" w14:textId="7452F0CD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C002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55E73E0" w14:textId="137F7673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podnikov, ktoré dostávajú granty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39044CC" w14:textId="59266DD8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10AC19A8" w14:textId="64F88D26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27" w:type="dxa"/>
          </w:tcPr>
          <w:p w14:paraId="356109D0" w14:textId="2F197934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CD24F7" w:rsidRPr="00AD6255" w14:paraId="67B81623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46BE6250" w14:textId="304501E5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10CE7E18" w14:textId="249858D7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CC808D4" w14:textId="5FD2284E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1078A01" w14:textId="541CCD58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podporených nových podnikov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19460BCD" w14:textId="1493725A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2F3F7D3C" w14:textId="6B54313C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27" w:type="dxa"/>
          </w:tcPr>
          <w:p w14:paraId="31B429E5" w14:textId="30A120C9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CD24F7" w:rsidRPr="00AD6255" w14:paraId="052461E8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1C361A0A" w14:textId="62EF00C6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6291C134" w14:textId="60BA40BE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CADE45A" w14:textId="0DE7D219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C005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61DF8DC" w14:textId="229C4E86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podporených nových podnikov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6E0D12F" w14:textId="1CAF2005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</w:tcPr>
          <w:p w14:paraId="39C5D9EE" w14:textId="1E0D5758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126</w:t>
            </w:r>
          </w:p>
        </w:tc>
        <w:tc>
          <w:tcPr>
            <w:tcW w:w="1227" w:type="dxa"/>
          </w:tcPr>
          <w:p w14:paraId="764661D7" w14:textId="26E5C1D6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</w:tr>
      <w:tr w:rsidR="00CD24F7" w:rsidRPr="00AD6255" w14:paraId="23E30DA4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FCCAADD" w14:textId="6127D790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14:paraId="49C3D938" w14:textId="0EB03B08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97119A0" w14:textId="2F76CA50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C005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2F0F8A1" w14:textId="4C1898DD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 xml:space="preserve">Počet podporených nových podnikov 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717EE25F" w14:textId="1CA352BB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</w:tcPr>
          <w:p w14:paraId="2BBF44F6" w14:textId="450303B5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1227" w:type="dxa"/>
          </w:tcPr>
          <w:p w14:paraId="63C551E1" w14:textId="10020890" w:rsidR="00CD24F7" w:rsidRPr="00AD6255" w:rsidRDefault="00CD24F7" w:rsidP="00D72D3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</w:tr>
      <w:tr w:rsidR="00CD24F7" w:rsidRPr="00AD6255" w14:paraId="660F2F0B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88F0B71" w14:textId="587487CC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02B6D71B" w14:textId="36EE0E27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B66CD3F" w14:textId="57F950A6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C0032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1DCCAB2" w14:textId="67185DBF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Zníženie ročnej spotreby primárnej energie vo verejných budovách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3E58F338" w14:textId="7478EAA2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75777C30" w14:textId="4D8AB332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13 869 895</w:t>
            </w:r>
          </w:p>
        </w:tc>
        <w:tc>
          <w:tcPr>
            <w:tcW w:w="1227" w:type="dxa"/>
            <w:vAlign w:val="center"/>
          </w:tcPr>
          <w:p w14:paraId="03E43D45" w14:textId="4B57DD7E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9 715 862</w:t>
            </w:r>
          </w:p>
        </w:tc>
      </w:tr>
      <w:tr w:rsidR="00CD24F7" w:rsidRPr="00AD6255" w14:paraId="440ADDE1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6F8CB4ED" w14:textId="57E01980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0405D293" w14:textId="6A494845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E6C0939" w14:textId="775C71F2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C0032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1AAB5E9" w14:textId="21719A22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Zníženie ročnej spotreby primárnej energie vo verejných budovách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D117C31" w14:textId="1D416D53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32D647C2" w14:textId="4B890D89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2 819 084</w:t>
            </w:r>
          </w:p>
        </w:tc>
        <w:tc>
          <w:tcPr>
            <w:tcW w:w="1227" w:type="dxa"/>
            <w:vAlign w:val="center"/>
          </w:tcPr>
          <w:p w14:paraId="618B9CCA" w14:textId="18943EBB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2 644 019</w:t>
            </w:r>
          </w:p>
        </w:tc>
      </w:tr>
      <w:tr w:rsidR="00CD24F7" w:rsidRPr="00AD6255" w14:paraId="2BDE5527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6FEEDB2D" w14:textId="5265F4B7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395B3067" w14:textId="12207455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A5CBE59" w14:textId="037D73A3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O0253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2FF61DA" w14:textId="2012A246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renovovaných verejných budov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2A59DC69" w14:textId="31E038FD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5469776B" w14:textId="7F103081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27" w:type="dxa"/>
            <w:vAlign w:val="center"/>
          </w:tcPr>
          <w:p w14:paraId="6D172474" w14:textId="4BAE6D89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CD24F7" w:rsidRPr="00AD6255" w14:paraId="5CA3C954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0B7578EF" w14:textId="48F7164F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34AD3268" w14:textId="4299A7A8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373817E" w14:textId="3BFDD4EF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O0224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13BA414" w14:textId="60A8E3E3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Podlahová plocha renovovaných verejných budov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58125CEB" w14:textId="616F8111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5383926A" w14:textId="4CBD892A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14 000</w:t>
            </w:r>
          </w:p>
        </w:tc>
        <w:tc>
          <w:tcPr>
            <w:tcW w:w="1227" w:type="dxa"/>
            <w:vAlign w:val="center"/>
          </w:tcPr>
          <w:p w14:paraId="7994CDB0" w14:textId="2FF121D0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9 807</w:t>
            </w:r>
          </w:p>
        </w:tc>
      </w:tr>
      <w:tr w:rsidR="00CD24F7" w:rsidRPr="00AD6255" w14:paraId="353F63BA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126F870A" w14:textId="102CA0EA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5B9C5735" w14:textId="7645D5BB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7CA7E86" w14:textId="41459562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O0224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E648E3B" w14:textId="54931D29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Podlahová plocha renovovaných verejných budov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02B14614" w14:textId="6BCD5086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65DA1C2B" w14:textId="459FF8BF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2 000</w:t>
            </w:r>
          </w:p>
        </w:tc>
        <w:tc>
          <w:tcPr>
            <w:tcW w:w="1227" w:type="dxa"/>
            <w:vAlign w:val="center"/>
          </w:tcPr>
          <w:p w14:paraId="7B779295" w14:textId="6BC5E726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1 876</w:t>
            </w:r>
          </w:p>
        </w:tc>
      </w:tr>
      <w:tr w:rsidR="00CD24F7" w:rsidRPr="00AD6255" w14:paraId="282745E6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BE1AB50" w14:textId="420F28D0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7B76069B" w14:textId="3F1E5F64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9E873BF" w14:textId="3085C594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C0034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5AD67F0" w14:textId="01491982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Odhadované ročné zníženie emisií skleníkových plynov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48793E46" w14:textId="5F2CAF0D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6E56E655" w14:textId="6CF2C7E0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3 662</w:t>
            </w:r>
          </w:p>
        </w:tc>
        <w:tc>
          <w:tcPr>
            <w:tcW w:w="1227" w:type="dxa"/>
            <w:vAlign w:val="center"/>
          </w:tcPr>
          <w:p w14:paraId="16CF4218" w14:textId="222BCD66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2 565</w:t>
            </w:r>
          </w:p>
        </w:tc>
      </w:tr>
      <w:tr w:rsidR="00CD24F7" w:rsidRPr="00AD6255" w14:paraId="6932D2E1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05B13E5B" w14:textId="24610A45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7BB1EC91" w14:textId="635F10CF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3CD69C3" w14:textId="264FB7DA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C0034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A5F5E0B" w14:textId="2E898A2F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Odhadované ročné zníženie emisií skleníkových plynov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27A79DBF" w14:textId="6D5B109F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645B6261" w14:textId="7376AC08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744</w:t>
            </w:r>
          </w:p>
        </w:tc>
        <w:tc>
          <w:tcPr>
            <w:tcW w:w="1227" w:type="dxa"/>
            <w:vAlign w:val="center"/>
          </w:tcPr>
          <w:p w14:paraId="20DA13B5" w14:textId="20655FFE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698</w:t>
            </w:r>
          </w:p>
        </w:tc>
      </w:tr>
      <w:tr w:rsidR="00CD24F7" w:rsidRPr="00AD6255" w14:paraId="16F9FF05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5DD0F08E" w14:textId="5808856C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33A96A3A" w14:textId="24500A0A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55D0977" w14:textId="0FAEDE98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C0039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D40DE44" w14:textId="30FBD37B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Mestský rozvoj: Postavené alebo zrenovované verejné alebo komerčné budovy v mestských oblastiach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1C9BADD9" w14:textId="65EA6DA7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vAlign w:val="center"/>
          </w:tcPr>
          <w:p w14:paraId="1B691AD4" w14:textId="06936963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14 000</w:t>
            </w:r>
          </w:p>
        </w:tc>
        <w:tc>
          <w:tcPr>
            <w:tcW w:w="1227" w:type="dxa"/>
            <w:vAlign w:val="center"/>
          </w:tcPr>
          <w:p w14:paraId="2A36E4F3" w14:textId="5FFBF39E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9 807</w:t>
            </w:r>
          </w:p>
        </w:tc>
      </w:tr>
      <w:tr w:rsidR="00CD24F7" w:rsidRPr="00AD6255" w14:paraId="088A8919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</w:tcPr>
          <w:p w14:paraId="0FB913E6" w14:textId="10A93A01" w:rsidR="00CD24F7" w:rsidRPr="00AD6255" w:rsidRDefault="00CD24F7" w:rsidP="00D72D3D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vAlign w:val="center"/>
          </w:tcPr>
          <w:p w14:paraId="4A3D110E" w14:textId="664A92A5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3C43043" w14:textId="71E191D4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bCs/>
                <w:sz w:val="20"/>
                <w:szCs w:val="20"/>
              </w:rPr>
              <w:t>C0039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87C3C94" w14:textId="3D82C556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Mestský rozvoj: Postavené alebo zrenovované verejné alebo komerčné budovy v mestských oblastiach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14:paraId="112CC320" w14:textId="18364610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vAlign w:val="center"/>
          </w:tcPr>
          <w:p w14:paraId="7D464F6E" w14:textId="7B6CB55D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2 000</w:t>
            </w:r>
          </w:p>
        </w:tc>
        <w:tc>
          <w:tcPr>
            <w:tcW w:w="1227" w:type="dxa"/>
            <w:vAlign w:val="center"/>
          </w:tcPr>
          <w:p w14:paraId="0D6220A1" w14:textId="25854D49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1 876</w:t>
            </w:r>
          </w:p>
        </w:tc>
      </w:tr>
      <w:tr w:rsidR="00CD24F7" w:rsidRPr="00AD6255" w14:paraId="32768DF5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 w:val="restart"/>
            <w:shd w:val="clear" w:color="auto" w:fill="F2F2F2" w:themeFill="background1" w:themeFillShade="F2"/>
            <w:vAlign w:val="center"/>
          </w:tcPr>
          <w:p w14:paraId="45BA37EF" w14:textId="45B7E5D2" w:rsidR="00CD24F7" w:rsidRPr="00BE7CFE" w:rsidRDefault="00CD24F7" w:rsidP="00BE7CFE">
            <w:pPr>
              <w:pStyle w:val="Odsekzoznamu"/>
              <w:ind w:left="0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D6255"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140099FA" w14:textId="563A91C0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61FD09A" w14:textId="6AF3E54E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C031</w:t>
            </w:r>
          </w:p>
        </w:tc>
        <w:tc>
          <w:tcPr>
            <w:tcW w:w="3651" w:type="dxa"/>
            <w:shd w:val="clear" w:color="auto" w:fill="F2F2F2" w:themeFill="background1" w:themeFillShade="F2"/>
            <w:vAlign w:val="center"/>
          </w:tcPr>
          <w:p w14:paraId="3D929A68" w14:textId="74E46D68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domácností zaradených do zlepšenej energetickej triedy</w:t>
            </w:r>
          </w:p>
        </w:tc>
        <w:tc>
          <w:tcPr>
            <w:tcW w:w="1001" w:type="dxa"/>
            <w:gridSpan w:val="2"/>
            <w:shd w:val="clear" w:color="auto" w:fill="F2F2F2" w:themeFill="background1" w:themeFillShade="F2"/>
            <w:vAlign w:val="center"/>
          </w:tcPr>
          <w:p w14:paraId="3C3A685D" w14:textId="6E7D39C0" w:rsidR="00CD24F7" w:rsidRPr="00AD6255" w:rsidRDefault="00CD24F7" w:rsidP="00992662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27C296CC" w14:textId="621D6CC6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26 229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F1FCFDF" w14:textId="342CF8DE" w:rsidR="00CD24F7" w:rsidRPr="00AD6255" w:rsidRDefault="00705944" w:rsidP="00DA789F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40 341</w:t>
            </w:r>
          </w:p>
        </w:tc>
      </w:tr>
      <w:tr w:rsidR="00CD24F7" w:rsidRPr="00AD6255" w14:paraId="607FA2FC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3D4A211" w14:textId="1D60DB9E" w:rsidR="00CD24F7" w:rsidRPr="00AD6255" w:rsidRDefault="00CD24F7" w:rsidP="008D60BA">
            <w:pPr>
              <w:pStyle w:val="Odsekzoznamu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6F5A5E22" w14:textId="1D4BC633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8DA3722" w14:textId="1581D60A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C031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66820C0F" w14:textId="30FD0783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Počet domácností zaradených do zlepšenej energetickej triedy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6AC5BD7" w14:textId="76160A2C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26158D44" w14:textId="4691352B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11 570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3D9402C" w14:textId="4BB17DC6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15 433</w:t>
            </w:r>
          </w:p>
        </w:tc>
      </w:tr>
      <w:tr w:rsidR="00CD24F7" w:rsidRPr="00AD6255" w14:paraId="4485D709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53E07D11" w14:textId="0BEA2CE6" w:rsidR="00CD24F7" w:rsidRPr="00AD6255" w:rsidRDefault="00CD24F7" w:rsidP="008D60BA">
            <w:pPr>
              <w:pStyle w:val="Odsekzoznamu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662ADA54" w14:textId="495F06BB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1506AA9A" w14:textId="4D35C23D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O0259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3BCB8081" w14:textId="4210D67A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Ročná spotreba primárnej energie v bytových domoch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90DB54D" w14:textId="1B00D1B3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DF0F5AE" w14:textId="09798F88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115 997 120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00E0294" w14:textId="3C54336A" w:rsidR="00CD24F7" w:rsidRPr="00AD6255" w:rsidRDefault="00705944" w:rsidP="00DA789F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178 410 003</w:t>
            </w:r>
          </w:p>
        </w:tc>
      </w:tr>
      <w:tr w:rsidR="00CD24F7" w:rsidRPr="00AD6255" w14:paraId="4742C82F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0317BBA1" w14:textId="34EC76B3" w:rsidR="00CD24F7" w:rsidRPr="00AD6255" w:rsidRDefault="00CD24F7" w:rsidP="008D60BA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4085C2BD" w14:textId="114B73F2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68CAFCA" w14:textId="318F2605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O0259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3E40D524" w14:textId="5BB25E83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Ročná spotreba primárnej energie v bytových domoch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83D8A1D" w14:textId="64E0B97B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4BE851AD" w14:textId="1C38811F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13 372 880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A923D34" w14:textId="3EBE4925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17 838 347</w:t>
            </w:r>
          </w:p>
        </w:tc>
      </w:tr>
      <w:tr w:rsidR="00CD24F7" w:rsidRPr="00AD6255" w14:paraId="4808D569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D53AE07" w14:textId="075F67CA" w:rsidR="00CD24F7" w:rsidRPr="00AD6255" w:rsidRDefault="00CD24F7" w:rsidP="008D60BA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4E48108B" w14:textId="259EA23A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3DAF81B5" w14:textId="26DC14CF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O0255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10FD519" w14:textId="64171D91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Konečná spotreba energie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76ED97B" w14:textId="65D631BE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299FC67" w14:textId="653F3FB4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85 292 000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4874E883" w14:textId="05455063" w:rsidR="00CD24F7" w:rsidRPr="00AD6255" w:rsidRDefault="00705944" w:rsidP="00DA789F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131 183 826</w:t>
            </w:r>
          </w:p>
        </w:tc>
      </w:tr>
      <w:tr w:rsidR="00CD24F7" w:rsidRPr="00AD6255" w14:paraId="2A8136F7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4DE8D450" w14:textId="02E0851E" w:rsidR="00CD24F7" w:rsidRPr="00AD6255" w:rsidRDefault="00CD24F7" w:rsidP="008D60BA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7825DE1F" w14:textId="540383A6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5FC73C07" w14:textId="51D4C8F2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O0255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7956C09D" w14:textId="6B2DD3D6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Konečná spotreba energie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02852B4" w14:textId="5824B679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5F98D0B" w14:textId="13791202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9 833 000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01A4CE0B" w14:textId="26B4863C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13 116 432</w:t>
            </w:r>
          </w:p>
        </w:tc>
      </w:tr>
      <w:tr w:rsidR="00CD24F7" w:rsidRPr="00AD6255" w14:paraId="4C502037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54DE007A" w14:textId="0013D1F1" w:rsidR="00CD24F7" w:rsidRPr="00AD6255" w:rsidRDefault="00CD24F7" w:rsidP="008D60BA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63C53A5C" w14:textId="31A04B50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05CC6CC" w14:textId="3E877898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C034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22433EC0" w14:textId="6E2A3D1A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Odhadované ročné zníženie emisií skleníkových plynov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8CB1FE6" w14:textId="6576FF23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73936D5A" w14:textId="2126C2C0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30 595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79D71BBD" w14:textId="4F29A880" w:rsidR="00CD24F7" w:rsidRPr="00AD6255" w:rsidRDefault="00705944" w:rsidP="00DA789F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47 05</w:t>
            </w:r>
            <w:r w:rsidR="00A3725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CD24F7" w:rsidRPr="00AD6255" w14:paraId="0805EEAE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6B74DFA8" w14:textId="264BE5A2" w:rsidR="00CD24F7" w:rsidRPr="00AD6255" w:rsidRDefault="00CD24F7" w:rsidP="008D60BA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7DB51C00" w14:textId="00E7C920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8002277" w14:textId="4B7A530D" w:rsidR="00CD24F7" w:rsidRPr="00AD6255" w:rsidRDefault="00CD24F7" w:rsidP="00BE7CFE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C034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2836E974" w14:textId="2ED0F67C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Odhadované ročné zníženie emisií skleníkových plynov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DA6BFC9" w14:textId="218CC7F1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VRR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61186825" w14:textId="30DF3AAC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3 527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00604363" w14:textId="7EDAB551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4 704</w:t>
            </w:r>
          </w:p>
        </w:tc>
      </w:tr>
      <w:tr w:rsidR="00CD24F7" w:rsidRPr="00AD6255" w14:paraId="02B68F5C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5E0F20EA" w14:textId="429F191C" w:rsidR="00CD24F7" w:rsidRPr="00AD6255" w:rsidRDefault="00CD24F7" w:rsidP="008D60BA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 w:val="restart"/>
            <w:shd w:val="clear" w:color="auto" w:fill="F2F2F2" w:themeFill="background1" w:themeFillShade="F2"/>
            <w:vAlign w:val="center"/>
          </w:tcPr>
          <w:p w14:paraId="056EA6E0" w14:textId="50D261F7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4.2.1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01048824" w14:textId="0E1ED714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C018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25E7795D" w14:textId="502DC400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Zvýšený počet obyvateľov so zlepšenou dodávkou pitnej vody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C27A5AD" w14:textId="06C51483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580BA85D" w14:textId="51B09744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6 280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246D718" w14:textId="7EA7F5F3" w:rsidR="00CD24F7" w:rsidRPr="00AD6255" w:rsidRDefault="00CD24F7" w:rsidP="00F23258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9 510</w:t>
            </w:r>
          </w:p>
        </w:tc>
      </w:tr>
      <w:tr w:rsidR="00CD24F7" w:rsidRPr="00AD6255" w14:paraId="0AD19E08" w14:textId="77777777" w:rsidTr="002D19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vMerge/>
            <w:shd w:val="clear" w:color="auto" w:fill="F2F2F2" w:themeFill="background1" w:themeFillShade="F2"/>
            <w:vAlign w:val="center"/>
          </w:tcPr>
          <w:p w14:paraId="31D07A2C" w14:textId="15FFDDE4" w:rsidR="00CD24F7" w:rsidRPr="00AD6255" w:rsidRDefault="00CD24F7" w:rsidP="008D60BA">
            <w:pPr>
              <w:pStyle w:val="Odsekzoznamu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" w:type="dxa"/>
            <w:vMerge/>
            <w:shd w:val="clear" w:color="auto" w:fill="F2F2F2" w:themeFill="background1" w:themeFillShade="F2"/>
            <w:vAlign w:val="center"/>
          </w:tcPr>
          <w:p w14:paraId="25EBC6D3" w14:textId="485C911C" w:rsidR="00CD24F7" w:rsidRPr="00AD6255" w:rsidRDefault="00CD24F7" w:rsidP="00693129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1374226" w14:textId="02A5CB98" w:rsidR="00CD24F7" w:rsidRPr="00AD6255" w:rsidRDefault="00CD24F7" w:rsidP="000E12B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C019</w:t>
            </w:r>
          </w:p>
        </w:tc>
        <w:tc>
          <w:tcPr>
            <w:tcW w:w="3662" w:type="dxa"/>
            <w:gridSpan w:val="2"/>
            <w:shd w:val="clear" w:color="auto" w:fill="F2F2F2" w:themeFill="background1" w:themeFillShade="F2"/>
            <w:vAlign w:val="center"/>
          </w:tcPr>
          <w:p w14:paraId="1FF1A02C" w14:textId="2D8049E1" w:rsidR="00CD24F7" w:rsidRPr="00AD6255" w:rsidRDefault="00CD24F7" w:rsidP="00992662">
            <w:pPr>
              <w:pStyle w:val="Odsekzoznamu"/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Zvýšený počet obyvateľov so zlepšeným čistením komunálnych odpadových vôd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39A6ED6" w14:textId="2D9F1768" w:rsidR="00CD24F7" w:rsidRPr="00AD6255" w:rsidRDefault="00CD24F7" w:rsidP="00257673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MRR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14:paraId="269AB9B9" w14:textId="4B51B304" w:rsidR="00CD24F7" w:rsidRPr="00AD6255" w:rsidRDefault="00CD24F7" w:rsidP="000E12B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7 365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18D3A79B" w14:textId="184D902D" w:rsidR="00CD24F7" w:rsidRPr="00AD6255" w:rsidRDefault="00CD24F7" w:rsidP="000E12BD">
            <w:pPr>
              <w:pStyle w:val="Odsekzoznamu"/>
              <w:spacing w:before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AD6255">
              <w:rPr>
                <w:rFonts w:ascii="Arial Narrow" w:hAnsi="Arial Narrow"/>
                <w:sz w:val="20"/>
                <w:szCs w:val="20"/>
              </w:rPr>
              <w:t>11 153</w:t>
            </w:r>
          </w:p>
        </w:tc>
      </w:tr>
    </w:tbl>
    <w:p w14:paraId="78AE2874" w14:textId="70AB63B4" w:rsidR="003657C9" w:rsidRDefault="003657C9" w:rsidP="002112DA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</w:p>
    <w:p w14:paraId="364EBC08" w14:textId="55BA840B" w:rsidR="003043A3" w:rsidRDefault="003043A3" w:rsidP="00270FE8">
      <w:pPr>
        <w:pStyle w:val="Odsekzoznamu"/>
        <w:spacing w:before="120" w:after="0" w:line="240" w:lineRule="auto"/>
        <w:jc w:val="both"/>
        <w:rPr>
          <w:rFonts w:ascii="Arial Narrow" w:hAnsi="Arial Narrow"/>
        </w:rPr>
      </w:pPr>
    </w:p>
    <w:p w14:paraId="504B98E0" w14:textId="5F5916A5" w:rsidR="00DE5096" w:rsidRPr="006502CC" w:rsidRDefault="00DE5096" w:rsidP="00817841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</w:rPr>
      </w:pPr>
      <w:r w:rsidRPr="006502CC">
        <w:rPr>
          <w:rFonts w:ascii="Arial Narrow" w:hAnsi="Arial Narrow"/>
          <w:b/>
        </w:rPr>
        <w:t>Zmeny v prioritnej osi 3 vyplývajúce z aktuálnej implementácie a možnosti využitia implementácie finančného nástroja</w:t>
      </w:r>
    </w:p>
    <w:p w14:paraId="77C6AED9" w14:textId="77777777" w:rsidR="007B1632" w:rsidRPr="007B1632" w:rsidRDefault="007B1632" w:rsidP="007B1632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1EA349FF" w14:textId="486B459D" w:rsidR="00D86D3F" w:rsidRPr="00D86D3F" w:rsidRDefault="00D86D3F" w:rsidP="009378D1">
      <w:pPr>
        <w:spacing w:after="0" w:line="240" w:lineRule="auto"/>
        <w:jc w:val="both"/>
        <w:rPr>
          <w:rFonts w:ascii="Arial Narrow" w:hAnsi="Arial Narrow"/>
        </w:rPr>
      </w:pPr>
      <w:r w:rsidRPr="00D86D3F">
        <w:rPr>
          <w:rFonts w:ascii="Arial Narrow" w:hAnsi="Arial Narrow"/>
        </w:rPr>
        <w:t>V  špecifick</w:t>
      </w:r>
      <w:r w:rsidR="00355F7D">
        <w:rPr>
          <w:rFonts w:ascii="Arial Narrow" w:hAnsi="Arial Narrow"/>
        </w:rPr>
        <w:t>om</w:t>
      </w:r>
      <w:r w:rsidRPr="00D86D3F">
        <w:rPr>
          <w:rFonts w:ascii="Arial Narrow" w:hAnsi="Arial Narrow"/>
        </w:rPr>
        <w:t xml:space="preserve"> cie</w:t>
      </w:r>
      <w:r w:rsidR="00355F7D">
        <w:rPr>
          <w:rFonts w:ascii="Arial Narrow" w:hAnsi="Arial Narrow"/>
        </w:rPr>
        <w:t>li</w:t>
      </w:r>
      <w:r w:rsidRPr="00D86D3F">
        <w:rPr>
          <w:rFonts w:ascii="Arial Narrow" w:hAnsi="Arial Narrow"/>
        </w:rPr>
        <w:t xml:space="preserve"> 3.1 dochádza k úprave opisu aktivity 1) </w:t>
      </w:r>
      <w:r w:rsidRPr="00D86D3F">
        <w:rPr>
          <w:rFonts w:ascii="Arial Narrow" w:hAnsi="Arial Narrow"/>
          <w:b/>
        </w:rPr>
        <w:t>Rozvoj kreatívneho talentu, jeho podnikateľského ducha a podpora netechnologických inovácií s použitím informačných technológií</w:t>
      </w:r>
      <w:r w:rsidRPr="00D86D3F">
        <w:rPr>
          <w:rFonts w:ascii="Arial Narrow" w:hAnsi="Arial Narrow"/>
        </w:rPr>
        <w:t>, kde je doplnená informácia o „</w:t>
      </w:r>
      <w:r w:rsidRPr="00B613DF">
        <w:rPr>
          <w:rFonts w:ascii="Arial Narrow" w:hAnsi="Arial Narrow"/>
          <w:i/>
        </w:rPr>
        <w:t>budovaní lokálnych zastúpení kreatívnych centier prostredníctvom finančných nástrojov</w:t>
      </w:r>
      <w:r w:rsidRPr="00D86D3F">
        <w:rPr>
          <w:rFonts w:ascii="Arial Narrow" w:hAnsi="Arial Narrow"/>
        </w:rPr>
        <w:t xml:space="preserve">“. </w:t>
      </w:r>
    </w:p>
    <w:p w14:paraId="795A84FD" w14:textId="52789012" w:rsidR="00D86D3F" w:rsidRPr="00D86D3F" w:rsidRDefault="00D86D3F" w:rsidP="00D86D3F">
      <w:pPr>
        <w:spacing w:before="120" w:after="0" w:line="240" w:lineRule="auto"/>
        <w:jc w:val="both"/>
        <w:rPr>
          <w:rFonts w:ascii="Arial Narrow" w:hAnsi="Arial Narrow"/>
        </w:rPr>
      </w:pPr>
      <w:r w:rsidRPr="00D86D3F">
        <w:rPr>
          <w:rFonts w:ascii="Arial Narrow" w:hAnsi="Arial Narrow"/>
        </w:rPr>
        <w:t xml:space="preserve">V časti </w:t>
      </w:r>
      <w:r w:rsidRPr="00D86D3F">
        <w:rPr>
          <w:rFonts w:ascii="Arial Narrow" w:hAnsi="Arial Narrow"/>
          <w:u w:val="single"/>
        </w:rPr>
        <w:t>Zriadenie kreatívneho centra a vytvorenie jeho orgánov</w:t>
      </w:r>
      <w:r w:rsidRPr="00D86D3F">
        <w:rPr>
          <w:rFonts w:ascii="Arial Narrow" w:hAnsi="Arial Narrow"/>
        </w:rPr>
        <w:t xml:space="preserve"> dochádza k úprave text</w:t>
      </w:r>
      <w:r w:rsidR="00B613DF">
        <w:rPr>
          <w:rFonts w:ascii="Arial Narrow" w:hAnsi="Arial Narrow"/>
        </w:rPr>
        <w:t>u</w:t>
      </w:r>
      <w:r w:rsidRPr="00D86D3F">
        <w:rPr>
          <w:rFonts w:ascii="Arial Narrow" w:hAnsi="Arial Narrow"/>
        </w:rPr>
        <w:t xml:space="preserve"> </w:t>
      </w:r>
      <w:r w:rsidR="00B613DF">
        <w:rPr>
          <w:rFonts w:ascii="Arial Narrow" w:hAnsi="Arial Narrow"/>
        </w:rPr>
        <w:t>a to, že</w:t>
      </w:r>
      <w:r w:rsidRPr="00D86D3F">
        <w:rPr>
          <w:rFonts w:ascii="Arial Narrow" w:hAnsi="Arial Narrow"/>
        </w:rPr>
        <w:t xml:space="preserve"> zriadenie správnej rady </w:t>
      </w:r>
      <w:r w:rsidR="00B613DF">
        <w:rPr>
          <w:rFonts w:ascii="Arial Narrow" w:hAnsi="Arial Narrow"/>
        </w:rPr>
        <w:t xml:space="preserve">je </w:t>
      </w:r>
      <w:r w:rsidRPr="00D86D3F">
        <w:rPr>
          <w:rFonts w:ascii="Arial Narrow" w:hAnsi="Arial Narrow"/>
        </w:rPr>
        <w:t>uvádzané ako možnosť. Uvedený návrh vychádza z koncepcie tvorby kreatívnych centier, v rámci ktorých sa nevyžaduje vytvorenie nového subjektu s vlastnou správnou radou, ale procesy zabezpečenia a riadenia kreatívnych centier sú v kompetencii samotných žiadateľov. Ďalej v tejto časti dochádza k jazykovým úpravám textu.</w:t>
      </w:r>
    </w:p>
    <w:p w14:paraId="20ACD772" w14:textId="1D4B91A7" w:rsidR="00D86D3F" w:rsidRPr="00D86D3F" w:rsidRDefault="00D86D3F" w:rsidP="00D86D3F">
      <w:pPr>
        <w:spacing w:before="120" w:after="0" w:line="240" w:lineRule="auto"/>
        <w:jc w:val="both"/>
        <w:rPr>
          <w:rFonts w:ascii="Arial Narrow" w:hAnsi="Arial Narrow"/>
        </w:rPr>
      </w:pPr>
      <w:r w:rsidRPr="00D86D3F">
        <w:rPr>
          <w:rFonts w:ascii="Arial Narrow" w:hAnsi="Arial Narrow"/>
        </w:rPr>
        <w:t xml:space="preserve">V časti </w:t>
      </w:r>
      <w:r w:rsidRPr="00D86D3F">
        <w:rPr>
          <w:rFonts w:ascii="Arial Narrow" w:hAnsi="Arial Narrow"/>
          <w:u w:val="single"/>
        </w:rPr>
        <w:t>Vytvorenie vnútorných pravidiel fungovania centra</w:t>
      </w:r>
      <w:r w:rsidRPr="00D86D3F">
        <w:rPr>
          <w:rFonts w:ascii="Arial Narrow" w:hAnsi="Arial Narrow"/>
          <w:b/>
        </w:rPr>
        <w:t xml:space="preserve"> </w:t>
      </w:r>
      <w:r w:rsidRPr="00D86D3F">
        <w:rPr>
          <w:rFonts w:ascii="Arial Narrow" w:hAnsi="Arial Narrow"/>
        </w:rPr>
        <w:t xml:space="preserve">dochádza v nadväznosti na vyššie uvedenú zmenu k preformulovaniu </w:t>
      </w:r>
      <w:r>
        <w:rPr>
          <w:rFonts w:ascii="Arial Narrow" w:hAnsi="Arial Narrow"/>
        </w:rPr>
        <w:t xml:space="preserve">pôvodného </w:t>
      </w:r>
      <w:r w:rsidRPr="00D86D3F">
        <w:rPr>
          <w:rFonts w:ascii="Arial Narrow" w:hAnsi="Arial Narrow"/>
        </w:rPr>
        <w:t xml:space="preserve">textu. Uvedený návrh zmeny reflektuje na možnosť zadefinovania si pravidiel fungovania kreatívnych centier podľa nastavenia jednotlivých projektov.  </w:t>
      </w:r>
    </w:p>
    <w:p w14:paraId="21D1FBDE" w14:textId="6369B1C9" w:rsidR="00D86D3F" w:rsidRPr="00D86D3F" w:rsidRDefault="00D86D3F" w:rsidP="00D86D3F">
      <w:pPr>
        <w:spacing w:before="120" w:after="0" w:line="240" w:lineRule="auto"/>
        <w:jc w:val="both"/>
        <w:rPr>
          <w:rFonts w:ascii="Arial Narrow" w:hAnsi="Arial Narrow"/>
        </w:rPr>
      </w:pPr>
      <w:r w:rsidRPr="00D86D3F">
        <w:rPr>
          <w:rFonts w:ascii="Arial Narrow" w:hAnsi="Arial Narrow"/>
        </w:rPr>
        <w:lastRenderedPageBreak/>
        <w:t>V aktivit</w:t>
      </w:r>
      <w:r w:rsidR="00355F7D">
        <w:rPr>
          <w:rFonts w:ascii="Arial Narrow" w:hAnsi="Arial Narrow"/>
        </w:rPr>
        <w:t>e</w:t>
      </w:r>
      <w:r w:rsidRPr="00D86D3F">
        <w:rPr>
          <w:rFonts w:ascii="Arial Narrow" w:hAnsi="Arial Narrow"/>
        </w:rPr>
        <w:t xml:space="preserve"> 3) </w:t>
      </w:r>
      <w:r w:rsidRPr="00D86D3F">
        <w:rPr>
          <w:rFonts w:ascii="Arial Narrow" w:hAnsi="Arial Narrow"/>
          <w:b/>
        </w:rPr>
        <w:t>Umožnenie prístupu k hmotným a nehmotným aktívam MSP v kultúrnom a kreatívnom sektore pre účely tvorby  pracovných miest (decentralizovaná podpora)</w:t>
      </w:r>
      <w:r w:rsidRPr="00D86D3F">
        <w:rPr>
          <w:rFonts w:ascii="Arial Narrow" w:hAnsi="Arial Narrow"/>
        </w:rPr>
        <w:t xml:space="preserve"> dochádza k rozšíreniu možnosti realizácie výdavkov na obstaranie nehnuteľností, rekonštrukcie, úpravu a obnovu budov v rámci implementácie finančných nástrojov.  </w:t>
      </w:r>
    </w:p>
    <w:p w14:paraId="0FB84A1E" w14:textId="795E979E" w:rsidR="00D86D3F" w:rsidRPr="00D86D3F" w:rsidRDefault="00D86D3F" w:rsidP="00D86D3F">
      <w:p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V časti </w:t>
      </w:r>
      <w:r w:rsidR="00B613DF" w:rsidRPr="00B613DF">
        <w:rPr>
          <w:rFonts w:ascii="Arial Narrow" w:hAnsi="Arial Narrow"/>
          <w:b/>
        </w:rPr>
        <w:t>O</w:t>
      </w:r>
      <w:r w:rsidRPr="00D86D3F">
        <w:rPr>
          <w:rFonts w:ascii="Arial Narrow" w:hAnsi="Arial Narrow"/>
          <w:b/>
        </w:rPr>
        <w:t>právnen</w:t>
      </w:r>
      <w:r>
        <w:rPr>
          <w:rFonts w:ascii="Arial Narrow" w:hAnsi="Arial Narrow"/>
          <w:b/>
        </w:rPr>
        <w:t>í</w:t>
      </w:r>
      <w:r w:rsidRPr="00D86D3F">
        <w:rPr>
          <w:rFonts w:ascii="Arial Narrow" w:hAnsi="Arial Narrow"/>
          <w:b/>
        </w:rPr>
        <w:t xml:space="preserve"> prijímate</w:t>
      </w:r>
      <w:r>
        <w:rPr>
          <w:rFonts w:ascii="Arial Narrow" w:hAnsi="Arial Narrow"/>
          <w:b/>
        </w:rPr>
        <w:t>lia</w:t>
      </w:r>
      <w:r w:rsidRPr="00D86D3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sa dopĺňajú</w:t>
      </w:r>
      <w:r w:rsidRPr="00D86D3F">
        <w:rPr>
          <w:rFonts w:ascii="Arial Narrow" w:hAnsi="Arial Narrow"/>
        </w:rPr>
        <w:t xml:space="preserve"> oprávnen</w:t>
      </w:r>
      <w:r>
        <w:rPr>
          <w:rFonts w:ascii="Arial Narrow" w:hAnsi="Arial Narrow"/>
        </w:rPr>
        <w:t>í</w:t>
      </w:r>
      <w:r w:rsidRPr="00D86D3F">
        <w:rPr>
          <w:rFonts w:ascii="Arial Narrow" w:hAnsi="Arial Narrow"/>
        </w:rPr>
        <w:t xml:space="preserve"> prijímate</w:t>
      </w:r>
      <w:r>
        <w:rPr>
          <w:rFonts w:ascii="Arial Narrow" w:hAnsi="Arial Narrow"/>
        </w:rPr>
        <w:t>lia</w:t>
      </w:r>
      <w:r w:rsidR="00CE56EA">
        <w:rPr>
          <w:rFonts w:ascii="Arial Narrow" w:hAnsi="Arial Narrow"/>
        </w:rPr>
        <w:t>, a to</w:t>
      </w:r>
      <w:r w:rsidRPr="00D86D3F">
        <w:rPr>
          <w:rFonts w:ascii="Arial Narrow" w:hAnsi="Arial Narrow"/>
        </w:rPr>
        <w:t xml:space="preserve"> Podniky v kultúrnom priemysle, ktoré nespĺňajú definíciu MSP</w:t>
      </w:r>
      <w:r w:rsidR="00CE56EA">
        <w:rPr>
          <w:rFonts w:ascii="Arial Narrow" w:hAnsi="Arial Narrow"/>
        </w:rPr>
        <w:t>, pričom títo prijímatelia budú oprávnení len</w:t>
      </w:r>
      <w:r w:rsidRPr="00D86D3F">
        <w:rPr>
          <w:rFonts w:ascii="Arial Narrow" w:hAnsi="Arial Narrow"/>
        </w:rPr>
        <w:t xml:space="preserve"> </w:t>
      </w:r>
      <w:r w:rsidRPr="00D86D3F">
        <w:rPr>
          <w:rFonts w:ascii="Arial Narrow" w:hAnsi="Arial Narrow"/>
          <w:u w:val="single"/>
        </w:rPr>
        <w:t>v rámci finančných nástrojov</w:t>
      </w:r>
      <w:r w:rsidRPr="00D86D3F">
        <w:rPr>
          <w:rFonts w:ascii="Arial Narrow" w:hAnsi="Arial Narrow"/>
          <w:b/>
        </w:rPr>
        <w:t>.</w:t>
      </w:r>
    </w:p>
    <w:p w14:paraId="2C002BE7" w14:textId="30DDBD8C" w:rsidR="00D86D3F" w:rsidRPr="00D86D3F" w:rsidRDefault="00D86D3F" w:rsidP="00D86D3F">
      <w:pPr>
        <w:spacing w:before="120" w:after="0" w:line="240" w:lineRule="auto"/>
        <w:jc w:val="both"/>
        <w:rPr>
          <w:rFonts w:ascii="Arial Narrow" w:hAnsi="Arial Narrow"/>
        </w:rPr>
      </w:pPr>
      <w:r w:rsidRPr="00D86D3F">
        <w:rPr>
          <w:rFonts w:ascii="Arial Narrow" w:hAnsi="Arial Narrow"/>
        </w:rPr>
        <w:t>V </w:t>
      </w:r>
      <w:r w:rsidR="00B613DF">
        <w:rPr>
          <w:rFonts w:ascii="Arial Narrow" w:hAnsi="Arial Narrow"/>
        </w:rPr>
        <w:t>časti</w:t>
      </w:r>
      <w:r w:rsidRPr="00D86D3F">
        <w:rPr>
          <w:rFonts w:ascii="Arial Narrow" w:hAnsi="Arial Narrow"/>
        </w:rPr>
        <w:t xml:space="preserve"> </w:t>
      </w:r>
      <w:r w:rsidRPr="00B613DF">
        <w:rPr>
          <w:rFonts w:ascii="Arial Narrow" w:hAnsi="Arial Narrow"/>
          <w:b/>
        </w:rPr>
        <w:t>Cieľové územi</w:t>
      </w:r>
      <w:r w:rsidR="00B613DF" w:rsidRPr="00B613DF">
        <w:rPr>
          <w:rFonts w:ascii="Arial Narrow" w:hAnsi="Arial Narrow"/>
          <w:b/>
        </w:rPr>
        <w:t>e</w:t>
      </w:r>
      <w:r w:rsidRPr="00D86D3F">
        <w:rPr>
          <w:rFonts w:ascii="Arial Narrow" w:hAnsi="Arial Narrow"/>
        </w:rPr>
        <w:t xml:space="preserve"> dochádza k doplneniu pôvodného textu. Uvedenou zmenou </w:t>
      </w:r>
      <w:r w:rsidR="00B613DF">
        <w:rPr>
          <w:rFonts w:ascii="Arial Narrow" w:hAnsi="Arial Narrow"/>
        </w:rPr>
        <w:t xml:space="preserve">sa </w:t>
      </w:r>
      <w:r w:rsidRPr="00D86D3F">
        <w:rPr>
          <w:rFonts w:ascii="Arial Narrow" w:hAnsi="Arial Narrow"/>
        </w:rPr>
        <w:t>otvára možnosť na realizáciu investícií (vo forme nákupu, resp. rekonštrukcie budov) aj prostredníctvom implementácie finančných nástrojov.</w:t>
      </w:r>
    </w:p>
    <w:p w14:paraId="1DA10FF1" w14:textId="0D5D704D" w:rsidR="00D86D3F" w:rsidRPr="00D86D3F" w:rsidRDefault="00D86D3F" w:rsidP="00D86D3F">
      <w:pPr>
        <w:pStyle w:val="Nadpis6"/>
        <w:spacing w:before="120" w:line="240" w:lineRule="auto"/>
        <w:jc w:val="both"/>
        <w:rPr>
          <w:rFonts w:ascii="Arial Narrow" w:eastAsiaTheme="minorHAnsi" w:hAnsi="Arial Narrow" w:cstheme="minorBidi"/>
          <w:i w:val="0"/>
          <w:iCs w:val="0"/>
          <w:color w:val="auto"/>
        </w:rPr>
      </w:pPr>
      <w:r w:rsidRPr="00D86D3F">
        <w:rPr>
          <w:rFonts w:ascii="Arial Narrow" w:eastAsiaTheme="minorHAnsi" w:hAnsi="Arial Narrow" w:cstheme="minorBidi"/>
          <w:i w:val="0"/>
          <w:iCs w:val="0"/>
          <w:color w:val="auto"/>
        </w:rPr>
        <w:t>V </w:t>
      </w:r>
      <w:r w:rsidR="00B613DF">
        <w:rPr>
          <w:rFonts w:ascii="Arial Narrow" w:eastAsiaTheme="minorHAnsi" w:hAnsi="Arial Narrow" w:cstheme="minorBidi"/>
          <w:i w:val="0"/>
          <w:iCs w:val="0"/>
          <w:color w:val="auto"/>
        </w:rPr>
        <w:t>kapitole</w:t>
      </w:r>
      <w:r w:rsidRPr="00D86D3F">
        <w:rPr>
          <w:rFonts w:ascii="Arial Narrow" w:eastAsiaTheme="minorHAnsi" w:hAnsi="Arial Narrow" w:cstheme="minorBidi"/>
          <w:i w:val="0"/>
          <w:iCs w:val="0"/>
          <w:color w:val="auto"/>
        </w:rPr>
        <w:t xml:space="preserve"> </w:t>
      </w:r>
      <w:bookmarkStart w:id="1" w:name="_Toc387651828"/>
      <w:r w:rsidRPr="00355F7D">
        <w:rPr>
          <w:rFonts w:ascii="Arial Narrow" w:eastAsiaTheme="minorHAnsi" w:hAnsi="Arial Narrow" w:cstheme="minorBidi"/>
          <w:b/>
          <w:i w:val="0"/>
          <w:iCs w:val="0"/>
          <w:color w:val="auto"/>
        </w:rPr>
        <w:t>2.3.1.2 Hlavné zásady výberu operácií</w:t>
      </w:r>
      <w:bookmarkEnd w:id="1"/>
      <w:r w:rsidRPr="00D86D3F">
        <w:rPr>
          <w:rFonts w:ascii="Arial Narrow" w:eastAsiaTheme="minorHAnsi" w:hAnsi="Arial Narrow" w:cstheme="minorBidi"/>
          <w:i w:val="0"/>
          <w:iCs w:val="0"/>
          <w:color w:val="auto"/>
        </w:rPr>
        <w:t xml:space="preserve"> dochádza k doplneniu poznámok pod čiarou </w:t>
      </w:r>
      <w:r w:rsidR="00355F7D">
        <w:rPr>
          <w:rFonts w:ascii="Arial Narrow" w:eastAsiaTheme="minorHAnsi" w:hAnsi="Arial Narrow" w:cstheme="minorBidi"/>
          <w:i w:val="0"/>
          <w:iCs w:val="0"/>
          <w:color w:val="auto"/>
        </w:rPr>
        <w:t xml:space="preserve">a to, </w:t>
      </w:r>
      <w:r w:rsidRPr="00D86D3F">
        <w:rPr>
          <w:rFonts w:ascii="Arial Narrow" w:eastAsiaTheme="minorHAnsi" w:hAnsi="Arial Narrow" w:cstheme="minorBidi"/>
          <w:i w:val="0"/>
          <w:iCs w:val="0"/>
          <w:color w:val="auto"/>
        </w:rPr>
        <w:t>že v rámci implementácie finančných nástrojov pri decentralizovane podpore a pri budovaní lokálnych kreatívnych centier sa opatrenia aplikujú primerane. Uvedený návrh vychádza z odlišných mechanizmov schvaľovania, poskytovania a implementácie pomoci v rámci finančných nástrojov.</w:t>
      </w:r>
    </w:p>
    <w:p w14:paraId="65972068" w14:textId="19CDDCCE" w:rsidR="006502CC" w:rsidRDefault="006502CC" w:rsidP="00022658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</w:p>
    <w:p w14:paraId="099C7FAA" w14:textId="77777777" w:rsidR="007A7A85" w:rsidRDefault="007A7A85" w:rsidP="00022658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</w:p>
    <w:p w14:paraId="5567D135" w14:textId="70CDD103" w:rsidR="007B1632" w:rsidRDefault="007B1632" w:rsidP="00817841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Zaradenie Iniciatívy na podporu najmenej rozvinutých regiónov (CURI)</w:t>
      </w:r>
    </w:p>
    <w:p w14:paraId="0FCC2422" w14:textId="2592D989" w:rsidR="007B1632" w:rsidRDefault="007B1632" w:rsidP="007B1632">
      <w:pPr>
        <w:pStyle w:val="Odsekzoznamu"/>
        <w:spacing w:before="120" w:after="0" w:line="240" w:lineRule="auto"/>
        <w:jc w:val="both"/>
        <w:rPr>
          <w:rFonts w:ascii="Arial Narrow" w:hAnsi="Arial Narrow"/>
          <w:b/>
        </w:rPr>
      </w:pPr>
    </w:p>
    <w:p w14:paraId="5E89164E" w14:textId="53429FA4" w:rsidR="007B1632" w:rsidRDefault="007B1632" w:rsidP="007B1632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Vzhľadom na stav hospodárskeho rastu a rozvoja na území SR, ktorý zvýraznil rozdiely medzi regiónmi a okresmi Slovenska</w:t>
      </w:r>
      <w:r w:rsidR="00CD483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 iniciatívy EK na podporu</w:t>
      </w:r>
      <w:r w:rsidR="00CD4830">
        <w:rPr>
          <w:rFonts w:ascii="Arial Narrow" w:hAnsi="Arial Narrow"/>
        </w:rPr>
        <w:t xml:space="preserve"> dobiehajúcich regiónov </w:t>
      </w:r>
      <w:r w:rsidR="00CD4830" w:rsidRPr="007B1632">
        <w:rPr>
          <w:rFonts w:ascii="Arial Narrow" w:hAnsi="Arial Narrow"/>
        </w:rPr>
        <w:t>(</w:t>
      </w:r>
      <w:proofErr w:type="spellStart"/>
      <w:r w:rsidR="00CD4830" w:rsidRPr="007B1632">
        <w:rPr>
          <w:rFonts w:ascii="Arial Narrow" w:hAnsi="Arial Narrow"/>
        </w:rPr>
        <w:t>Catching-up</w:t>
      </w:r>
      <w:proofErr w:type="spellEnd"/>
      <w:r w:rsidR="00CD4830" w:rsidRPr="007B1632">
        <w:rPr>
          <w:rFonts w:ascii="Arial Narrow" w:hAnsi="Arial Narrow"/>
        </w:rPr>
        <w:t xml:space="preserve"> </w:t>
      </w:r>
      <w:proofErr w:type="spellStart"/>
      <w:r w:rsidR="00CD4830" w:rsidRPr="007B1632">
        <w:rPr>
          <w:rFonts w:ascii="Arial Narrow" w:hAnsi="Arial Narrow"/>
        </w:rPr>
        <w:t>regions</w:t>
      </w:r>
      <w:proofErr w:type="spellEnd"/>
      <w:r w:rsidR="00CD4830" w:rsidRPr="007B1632">
        <w:rPr>
          <w:rFonts w:ascii="Arial Narrow" w:hAnsi="Arial Narrow"/>
        </w:rPr>
        <w:t xml:space="preserve"> </w:t>
      </w:r>
      <w:proofErr w:type="spellStart"/>
      <w:r w:rsidR="00CD4830" w:rsidRPr="007B1632">
        <w:rPr>
          <w:rFonts w:ascii="Arial Narrow" w:hAnsi="Arial Narrow"/>
        </w:rPr>
        <w:t>initiative</w:t>
      </w:r>
      <w:proofErr w:type="spellEnd"/>
      <w:r w:rsidR="00CD4830" w:rsidRPr="007B1632">
        <w:rPr>
          <w:rFonts w:ascii="Arial Narrow" w:hAnsi="Arial Narrow"/>
        </w:rPr>
        <w:t>; CURI)</w:t>
      </w:r>
      <w:r w:rsidR="00CD4830">
        <w:rPr>
          <w:rFonts w:ascii="Arial Narrow" w:hAnsi="Arial Narrow"/>
        </w:rPr>
        <w:t xml:space="preserve"> boli v IROP, verzia 6.0, stanovené východiská a predpoklady pre poskytnutie príspevku pre najmenej rozvinuté okresy.</w:t>
      </w:r>
    </w:p>
    <w:p w14:paraId="20407CCE" w14:textId="61A66BB4" w:rsidR="00CD4830" w:rsidRDefault="00CD4830" w:rsidP="007B1632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</w:p>
    <w:p w14:paraId="487ED200" w14:textId="77777777" w:rsidR="007A7A85" w:rsidRDefault="007A7A85" w:rsidP="007B1632">
      <w:pPr>
        <w:pStyle w:val="Odsekzoznamu"/>
        <w:spacing w:before="120" w:after="0" w:line="240" w:lineRule="auto"/>
        <w:ind w:left="0"/>
        <w:jc w:val="both"/>
        <w:rPr>
          <w:rFonts w:ascii="Arial Narrow" w:hAnsi="Arial Narrow"/>
        </w:rPr>
      </w:pPr>
    </w:p>
    <w:p w14:paraId="6F8BED53" w14:textId="1A97AC40" w:rsidR="000C1706" w:rsidRDefault="007A7A85" w:rsidP="007A7A85">
      <w:pPr>
        <w:pStyle w:val="Odsekzoznamu"/>
        <w:numPr>
          <w:ilvl w:val="0"/>
          <w:numId w:val="1"/>
        </w:num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Presun alokácie v rámci Prioritnej osi 6 Technická pomoc</w:t>
      </w:r>
    </w:p>
    <w:p w14:paraId="03AC6F40" w14:textId="59DA2EB8" w:rsidR="00410E3D" w:rsidRDefault="00410E3D" w:rsidP="008D13BD">
      <w:pPr>
        <w:tabs>
          <w:tab w:val="num" w:pos="2160"/>
        </w:tabs>
        <w:spacing w:after="0" w:line="240" w:lineRule="auto"/>
        <w:jc w:val="both"/>
        <w:rPr>
          <w:rFonts w:ascii="Arial Narrow" w:hAnsi="Arial Narrow"/>
          <w:bCs/>
        </w:rPr>
      </w:pPr>
    </w:p>
    <w:p w14:paraId="223F3C4F" w14:textId="5F80CB28" w:rsidR="007A7A85" w:rsidRPr="007A7A85" w:rsidRDefault="007A7A85" w:rsidP="007A7A85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/>
        </w:rPr>
      </w:pPr>
      <w:r w:rsidRPr="007A7A85">
        <w:rPr>
          <w:rFonts w:ascii="Arial Narrow" w:hAnsi="Arial Narrow"/>
        </w:rPr>
        <w:t>Na základe aktuálneho stavu kontrahovania a čerpania</w:t>
      </w:r>
      <w:r>
        <w:rPr>
          <w:rFonts w:ascii="Arial Narrow" w:hAnsi="Arial Narrow"/>
        </w:rPr>
        <w:t xml:space="preserve"> PO6 a potrieb vyplývajúcich z implementácie IROP </w:t>
      </w:r>
      <w:r w:rsidRPr="007A7A85">
        <w:rPr>
          <w:rFonts w:ascii="Arial Narrow" w:hAnsi="Arial Narrow"/>
        </w:rPr>
        <w:t xml:space="preserve">vznikla potreba navýšiť zdroje financovania na oblasť výdavkov 121 Príprava, vykonávanie, monitorovanie a inšpekcia. Navýšenie výdavkov </w:t>
      </w:r>
      <w:r>
        <w:rPr>
          <w:rFonts w:ascii="Arial Narrow" w:hAnsi="Arial Narrow"/>
        </w:rPr>
        <w:t>je</w:t>
      </w:r>
      <w:r w:rsidRPr="007A7A85">
        <w:rPr>
          <w:rFonts w:ascii="Arial Narrow" w:hAnsi="Arial Narrow"/>
        </w:rPr>
        <w:t xml:space="preserve"> vykonané znížením sumy zdrojov pre oblasť výdavkov 122 Hodnotenie a štúdie a 123 Informovanie a komunikácia. </w:t>
      </w:r>
    </w:p>
    <w:sectPr w:rsidR="007A7A85" w:rsidRPr="007A7A85" w:rsidSect="00BF7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1FEE0" w14:textId="77777777" w:rsidR="0026767A" w:rsidRDefault="0026767A" w:rsidP="00615629">
      <w:pPr>
        <w:spacing w:after="0" w:line="240" w:lineRule="auto"/>
      </w:pPr>
      <w:r>
        <w:separator/>
      </w:r>
    </w:p>
  </w:endnote>
  <w:endnote w:type="continuationSeparator" w:id="0">
    <w:p w14:paraId="65C496C2" w14:textId="77777777" w:rsidR="0026767A" w:rsidRDefault="0026767A" w:rsidP="0061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ED88" w14:textId="77777777" w:rsidR="0026767A" w:rsidRDefault="0026767A" w:rsidP="00615629">
      <w:pPr>
        <w:spacing w:after="0" w:line="240" w:lineRule="auto"/>
      </w:pPr>
      <w:r>
        <w:separator/>
      </w:r>
    </w:p>
  </w:footnote>
  <w:footnote w:type="continuationSeparator" w:id="0">
    <w:p w14:paraId="76307FFA" w14:textId="77777777" w:rsidR="0026767A" w:rsidRDefault="0026767A" w:rsidP="00615629">
      <w:pPr>
        <w:spacing w:after="0" w:line="240" w:lineRule="auto"/>
      </w:pPr>
      <w:r>
        <w:continuationSeparator/>
      </w:r>
    </w:p>
  </w:footnote>
  <w:footnote w:id="1">
    <w:p w14:paraId="34C2D66E" w14:textId="77777777" w:rsidR="0026767A" w:rsidRPr="00BF79B4" w:rsidRDefault="0026767A" w:rsidP="00F0522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Všetky sumy v tomto dokumente sú uvádzané za zdroj EÚ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EE65" w14:textId="7E079FCC" w:rsidR="0026767A" w:rsidRPr="008A4D2E" w:rsidRDefault="0026767A" w:rsidP="008D2A14">
    <w:pPr>
      <w:pStyle w:val="Hlavika"/>
      <w:rPr>
        <w:rFonts w:ascii="MetaNormal-Roman" w:hAnsi="MetaNormal-Roman"/>
      </w:rPr>
    </w:pPr>
    <w:r w:rsidRPr="008D2A14">
      <w:rPr>
        <w:rFonts w:ascii="MetaNormal-Roman" w:hAnsi="MetaNormal-Roman"/>
        <w:noProof/>
        <w:lang w:eastAsia="sk-SK"/>
      </w:rPr>
      <w:drawing>
        <wp:anchor distT="0" distB="0" distL="114300" distR="114300" simplePos="0" relativeHeight="251664384" behindDoc="1" locked="0" layoutInCell="1" allowOverlap="1" wp14:anchorId="574071C9" wp14:editId="59DA7B60">
          <wp:simplePos x="0" y="0"/>
          <wp:positionH relativeFrom="column">
            <wp:posOffset>4090477</wp:posOffset>
          </wp:positionH>
          <wp:positionV relativeFrom="paragraph">
            <wp:posOffset>-182549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A14">
      <w:rPr>
        <w:rFonts w:ascii="MetaNormal-Roman" w:hAnsi="MetaNormal-Roman"/>
        <w:noProof/>
        <w:lang w:eastAsia="sk-SK"/>
      </w:rPr>
      <w:drawing>
        <wp:anchor distT="0" distB="0" distL="114300" distR="114300" simplePos="0" relativeHeight="251663360" behindDoc="1" locked="0" layoutInCell="1" allowOverlap="1" wp14:anchorId="40742584" wp14:editId="75A3607C">
          <wp:simplePos x="0" y="0"/>
          <wp:positionH relativeFrom="column">
            <wp:posOffset>77470</wp:posOffset>
          </wp:positionH>
          <wp:positionV relativeFrom="paragraph">
            <wp:posOffset>-178766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7" name="Obrázok 7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4C760D" w14:textId="109807FD" w:rsidR="0026767A" w:rsidRDefault="0026767A" w:rsidP="002D1911">
    <w:pPr>
      <w:pStyle w:val="Hlavika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78"/>
    <w:multiLevelType w:val="hybridMultilevel"/>
    <w:tmpl w:val="AE521A78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2B3"/>
    <w:multiLevelType w:val="hybridMultilevel"/>
    <w:tmpl w:val="1618109A"/>
    <w:lvl w:ilvl="0" w:tplc="2B8A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9A43A4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105106">
      <w:start w:val="2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C4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00E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7AE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4A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BE2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9C89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FD211C5"/>
    <w:multiLevelType w:val="hybridMultilevel"/>
    <w:tmpl w:val="DF78B66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318"/>
    <w:multiLevelType w:val="hybridMultilevel"/>
    <w:tmpl w:val="B55053FC"/>
    <w:lvl w:ilvl="0" w:tplc="77929BA2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D55"/>
    <w:multiLevelType w:val="hybridMultilevel"/>
    <w:tmpl w:val="34843D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531BC"/>
    <w:multiLevelType w:val="hybridMultilevel"/>
    <w:tmpl w:val="1E920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661E4"/>
    <w:multiLevelType w:val="hybridMultilevel"/>
    <w:tmpl w:val="5BC28242"/>
    <w:lvl w:ilvl="0" w:tplc="33C224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11948"/>
    <w:multiLevelType w:val="hybridMultilevel"/>
    <w:tmpl w:val="8F6EE428"/>
    <w:lvl w:ilvl="0" w:tplc="9222B8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6BC4"/>
    <w:multiLevelType w:val="hybridMultilevel"/>
    <w:tmpl w:val="25E656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353A"/>
    <w:multiLevelType w:val="hybridMultilevel"/>
    <w:tmpl w:val="19FE6E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6266"/>
    <w:multiLevelType w:val="hybridMultilevel"/>
    <w:tmpl w:val="7824A0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41F07"/>
    <w:multiLevelType w:val="hybridMultilevel"/>
    <w:tmpl w:val="CC429D0E"/>
    <w:lvl w:ilvl="0" w:tplc="0C94D32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721F"/>
    <w:multiLevelType w:val="hybridMultilevel"/>
    <w:tmpl w:val="C3E01612"/>
    <w:lvl w:ilvl="0" w:tplc="202450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CEC7B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BB1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3006A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8DD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70AA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02F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F0B46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C0BE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5A51F0F"/>
    <w:multiLevelType w:val="hybridMultilevel"/>
    <w:tmpl w:val="D22468CA"/>
    <w:lvl w:ilvl="0" w:tplc="4E8CE17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80A46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C0A82"/>
    <w:multiLevelType w:val="hybridMultilevel"/>
    <w:tmpl w:val="C0086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3427"/>
    <w:multiLevelType w:val="hybridMultilevel"/>
    <w:tmpl w:val="F21E1EE6"/>
    <w:lvl w:ilvl="0" w:tplc="441091F2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D573D"/>
    <w:multiLevelType w:val="hybridMultilevel"/>
    <w:tmpl w:val="FF00562C"/>
    <w:lvl w:ilvl="0" w:tplc="67FED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F98B72A">
      <w:start w:val="2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7C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C66E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30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E2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7E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1C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2102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6B637800"/>
    <w:multiLevelType w:val="hybridMultilevel"/>
    <w:tmpl w:val="CE5AD026"/>
    <w:lvl w:ilvl="0" w:tplc="15023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16E7C"/>
    <w:multiLevelType w:val="hybridMultilevel"/>
    <w:tmpl w:val="47F8847A"/>
    <w:lvl w:ilvl="0" w:tplc="AB68439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45CD"/>
    <w:multiLevelType w:val="hybridMultilevel"/>
    <w:tmpl w:val="05E0AA4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F5A2061"/>
    <w:multiLevelType w:val="hybridMultilevel"/>
    <w:tmpl w:val="3BB05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15F60"/>
    <w:multiLevelType w:val="hybridMultilevel"/>
    <w:tmpl w:val="02282556"/>
    <w:lvl w:ilvl="0" w:tplc="265C181A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41BA1"/>
    <w:multiLevelType w:val="hybridMultilevel"/>
    <w:tmpl w:val="68FC1C9E"/>
    <w:lvl w:ilvl="0" w:tplc="79BA42C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6"/>
  </w:num>
  <w:num w:numId="5">
    <w:abstractNumId w:val="14"/>
  </w:num>
  <w:num w:numId="6">
    <w:abstractNumId w:val="20"/>
  </w:num>
  <w:num w:numId="7">
    <w:abstractNumId w:val="19"/>
  </w:num>
  <w:num w:numId="8">
    <w:abstractNumId w:val="10"/>
  </w:num>
  <w:num w:numId="9">
    <w:abstractNumId w:val="21"/>
  </w:num>
  <w:num w:numId="10">
    <w:abstractNumId w:val="15"/>
  </w:num>
  <w:num w:numId="11">
    <w:abstractNumId w:val="5"/>
  </w:num>
  <w:num w:numId="12">
    <w:abstractNumId w:val="3"/>
  </w:num>
  <w:num w:numId="13">
    <w:abstractNumId w:val="0"/>
  </w:num>
  <w:num w:numId="14">
    <w:abstractNumId w:val="11"/>
  </w:num>
  <w:num w:numId="15">
    <w:abstractNumId w:val="16"/>
  </w:num>
  <w:num w:numId="16">
    <w:abstractNumId w:val="22"/>
  </w:num>
  <w:num w:numId="17">
    <w:abstractNumId w:val="9"/>
  </w:num>
  <w:num w:numId="18">
    <w:abstractNumId w:val="17"/>
  </w:num>
  <w:num w:numId="19">
    <w:abstractNumId w:val="1"/>
  </w:num>
  <w:num w:numId="20">
    <w:abstractNumId w:val="18"/>
  </w:num>
  <w:num w:numId="21">
    <w:abstractNumId w:val="2"/>
  </w:num>
  <w:num w:numId="22">
    <w:abstractNumId w:val="12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29"/>
    <w:rsid w:val="00022410"/>
    <w:rsid w:val="000224D8"/>
    <w:rsid w:val="00022658"/>
    <w:rsid w:val="00027F4A"/>
    <w:rsid w:val="00034A3B"/>
    <w:rsid w:val="00035A4D"/>
    <w:rsid w:val="000446D4"/>
    <w:rsid w:val="00047ABA"/>
    <w:rsid w:val="00047CF4"/>
    <w:rsid w:val="00074D40"/>
    <w:rsid w:val="000943D2"/>
    <w:rsid w:val="000A703C"/>
    <w:rsid w:val="000C1706"/>
    <w:rsid w:val="000E12BD"/>
    <w:rsid w:val="000E1BDD"/>
    <w:rsid w:val="000F27C1"/>
    <w:rsid w:val="000F40E0"/>
    <w:rsid w:val="0010095A"/>
    <w:rsid w:val="00101126"/>
    <w:rsid w:val="00102D9A"/>
    <w:rsid w:val="00103B9D"/>
    <w:rsid w:val="00107269"/>
    <w:rsid w:val="001161AA"/>
    <w:rsid w:val="001249CE"/>
    <w:rsid w:val="0012633B"/>
    <w:rsid w:val="001309B6"/>
    <w:rsid w:val="00136404"/>
    <w:rsid w:val="00171FD9"/>
    <w:rsid w:val="0018015F"/>
    <w:rsid w:val="00195E18"/>
    <w:rsid w:val="001A068A"/>
    <w:rsid w:val="001A75FF"/>
    <w:rsid w:val="001B7D74"/>
    <w:rsid w:val="001D6004"/>
    <w:rsid w:val="001E4441"/>
    <w:rsid w:val="001F0142"/>
    <w:rsid w:val="001F102F"/>
    <w:rsid w:val="001F2F7B"/>
    <w:rsid w:val="00207C59"/>
    <w:rsid w:val="002112DA"/>
    <w:rsid w:val="0021638B"/>
    <w:rsid w:val="002178BB"/>
    <w:rsid w:val="00223DB6"/>
    <w:rsid w:val="002263E8"/>
    <w:rsid w:val="00233B46"/>
    <w:rsid w:val="002363AD"/>
    <w:rsid w:val="00243413"/>
    <w:rsid w:val="00244578"/>
    <w:rsid w:val="00256B17"/>
    <w:rsid w:val="00257673"/>
    <w:rsid w:val="0026165F"/>
    <w:rsid w:val="0026767A"/>
    <w:rsid w:val="00270FE8"/>
    <w:rsid w:val="00271025"/>
    <w:rsid w:val="002762A9"/>
    <w:rsid w:val="002B1FDE"/>
    <w:rsid w:val="002D1911"/>
    <w:rsid w:val="002E367A"/>
    <w:rsid w:val="002E7B21"/>
    <w:rsid w:val="002F30FE"/>
    <w:rsid w:val="003043A3"/>
    <w:rsid w:val="00304BB1"/>
    <w:rsid w:val="00313059"/>
    <w:rsid w:val="00321B08"/>
    <w:rsid w:val="00332997"/>
    <w:rsid w:val="003351B2"/>
    <w:rsid w:val="00352142"/>
    <w:rsid w:val="00355F7D"/>
    <w:rsid w:val="00360FAE"/>
    <w:rsid w:val="0036508A"/>
    <w:rsid w:val="003657C9"/>
    <w:rsid w:val="00370A9C"/>
    <w:rsid w:val="003806B4"/>
    <w:rsid w:val="00383E47"/>
    <w:rsid w:val="003B147C"/>
    <w:rsid w:val="003C5EA3"/>
    <w:rsid w:val="003D2886"/>
    <w:rsid w:val="003F1DDC"/>
    <w:rsid w:val="00410E3D"/>
    <w:rsid w:val="00425494"/>
    <w:rsid w:val="00435738"/>
    <w:rsid w:val="00441797"/>
    <w:rsid w:val="0045430B"/>
    <w:rsid w:val="00473795"/>
    <w:rsid w:val="00490CB4"/>
    <w:rsid w:val="004A1FB3"/>
    <w:rsid w:val="004A5829"/>
    <w:rsid w:val="004B7007"/>
    <w:rsid w:val="004D0FB7"/>
    <w:rsid w:val="004E20D0"/>
    <w:rsid w:val="0050391B"/>
    <w:rsid w:val="00506157"/>
    <w:rsid w:val="005066FE"/>
    <w:rsid w:val="005107B8"/>
    <w:rsid w:val="005234DB"/>
    <w:rsid w:val="00532B89"/>
    <w:rsid w:val="00543791"/>
    <w:rsid w:val="005718E2"/>
    <w:rsid w:val="00571977"/>
    <w:rsid w:val="00580D4D"/>
    <w:rsid w:val="00582FE3"/>
    <w:rsid w:val="00584A3A"/>
    <w:rsid w:val="005B19C1"/>
    <w:rsid w:val="005C51FB"/>
    <w:rsid w:val="005D6F18"/>
    <w:rsid w:val="005E2E03"/>
    <w:rsid w:val="005E629D"/>
    <w:rsid w:val="006126B2"/>
    <w:rsid w:val="00615629"/>
    <w:rsid w:val="0062091D"/>
    <w:rsid w:val="00634CD9"/>
    <w:rsid w:val="006502CC"/>
    <w:rsid w:val="00653B11"/>
    <w:rsid w:val="00657AAF"/>
    <w:rsid w:val="00667C35"/>
    <w:rsid w:val="00676491"/>
    <w:rsid w:val="006855DB"/>
    <w:rsid w:val="00693129"/>
    <w:rsid w:val="006B7B44"/>
    <w:rsid w:val="00704D57"/>
    <w:rsid w:val="00705944"/>
    <w:rsid w:val="00714A23"/>
    <w:rsid w:val="00715866"/>
    <w:rsid w:val="00721770"/>
    <w:rsid w:val="0072433C"/>
    <w:rsid w:val="007430B9"/>
    <w:rsid w:val="00750FCD"/>
    <w:rsid w:val="00755F92"/>
    <w:rsid w:val="007603EE"/>
    <w:rsid w:val="007714CF"/>
    <w:rsid w:val="007945AA"/>
    <w:rsid w:val="00795CF3"/>
    <w:rsid w:val="007A7A85"/>
    <w:rsid w:val="007A7B32"/>
    <w:rsid w:val="007B1632"/>
    <w:rsid w:val="007C1145"/>
    <w:rsid w:val="007C6BB8"/>
    <w:rsid w:val="007D729B"/>
    <w:rsid w:val="00817841"/>
    <w:rsid w:val="00846B15"/>
    <w:rsid w:val="00853265"/>
    <w:rsid w:val="0085606C"/>
    <w:rsid w:val="00861752"/>
    <w:rsid w:val="00873840"/>
    <w:rsid w:val="00873E01"/>
    <w:rsid w:val="00886D84"/>
    <w:rsid w:val="008A01E1"/>
    <w:rsid w:val="008C5682"/>
    <w:rsid w:val="008D13BD"/>
    <w:rsid w:val="008D2A14"/>
    <w:rsid w:val="008D2C1A"/>
    <w:rsid w:val="008D60BA"/>
    <w:rsid w:val="008D6F03"/>
    <w:rsid w:val="008E243C"/>
    <w:rsid w:val="008F14E4"/>
    <w:rsid w:val="009104B4"/>
    <w:rsid w:val="00922189"/>
    <w:rsid w:val="009378D1"/>
    <w:rsid w:val="00947139"/>
    <w:rsid w:val="00962441"/>
    <w:rsid w:val="00966B31"/>
    <w:rsid w:val="00971213"/>
    <w:rsid w:val="00992662"/>
    <w:rsid w:val="009926EE"/>
    <w:rsid w:val="009C471F"/>
    <w:rsid w:val="009E61B4"/>
    <w:rsid w:val="00A23C41"/>
    <w:rsid w:val="00A31C16"/>
    <w:rsid w:val="00A37255"/>
    <w:rsid w:val="00A407F8"/>
    <w:rsid w:val="00A57034"/>
    <w:rsid w:val="00A7111C"/>
    <w:rsid w:val="00A952DA"/>
    <w:rsid w:val="00A96CD5"/>
    <w:rsid w:val="00AA1CC1"/>
    <w:rsid w:val="00AA2E46"/>
    <w:rsid w:val="00AC1823"/>
    <w:rsid w:val="00AD6255"/>
    <w:rsid w:val="00AE2BB7"/>
    <w:rsid w:val="00AE769D"/>
    <w:rsid w:val="00AF2EFC"/>
    <w:rsid w:val="00AF57DB"/>
    <w:rsid w:val="00B04D66"/>
    <w:rsid w:val="00B13940"/>
    <w:rsid w:val="00B27751"/>
    <w:rsid w:val="00B307D4"/>
    <w:rsid w:val="00B3460B"/>
    <w:rsid w:val="00B5121E"/>
    <w:rsid w:val="00B53572"/>
    <w:rsid w:val="00B5679D"/>
    <w:rsid w:val="00B56AE7"/>
    <w:rsid w:val="00B613DF"/>
    <w:rsid w:val="00B738F8"/>
    <w:rsid w:val="00B7695D"/>
    <w:rsid w:val="00B82278"/>
    <w:rsid w:val="00B849A8"/>
    <w:rsid w:val="00B92938"/>
    <w:rsid w:val="00BB0A73"/>
    <w:rsid w:val="00BB22A2"/>
    <w:rsid w:val="00BB5F64"/>
    <w:rsid w:val="00BD081E"/>
    <w:rsid w:val="00BE389A"/>
    <w:rsid w:val="00BE4590"/>
    <w:rsid w:val="00BE7CFE"/>
    <w:rsid w:val="00BF79B4"/>
    <w:rsid w:val="00C112F0"/>
    <w:rsid w:val="00C11510"/>
    <w:rsid w:val="00C270F1"/>
    <w:rsid w:val="00C358B7"/>
    <w:rsid w:val="00C3712B"/>
    <w:rsid w:val="00C41682"/>
    <w:rsid w:val="00C55DF4"/>
    <w:rsid w:val="00C74667"/>
    <w:rsid w:val="00C81D34"/>
    <w:rsid w:val="00CA5394"/>
    <w:rsid w:val="00CB0D70"/>
    <w:rsid w:val="00CD24F7"/>
    <w:rsid w:val="00CD4830"/>
    <w:rsid w:val="00CE56EA"/>
    <w:rsid w:val="00CF344A"/>
    <w:rsid w:val="00D03DF2"/>
    <w:rsid w:val="00D10341"/>
    <w:rsid w:val="00D1730E"/>
    <w:rsid w:val="00D4411F"/>
    <w:rsid w:val="00D72D3D"/>
    <w:rsid w:val="00D82151"/>
    <w:rsid w:val="00D86D3F"/>
    <w:rsid w:val="00DA2D48"/>
    <w:rsid w:val="00DA657C"/>
    <w:rsid w:val="00DA789F"/>
    <w:rsid w:val="00DC30DC"/>
    <w:rsid w:val="00DD74F1"/>
    <w:rsid w:val="00DE5096"/>
    <w:rsid w:val="00E11C14"/>
    <w:rsid w:val="00E17E7C"/>
    <w:rsid w:val="00E24FA1"/>
    <w:rsid w:val="00E406DD"/>
    <w:rsid w:val="00E42FF9"/>
    <w:rsid w:val="00E84E7F"/>
    <w:rsid w:val="00E90300"/>
    <w:rsid w:val="00E91249"/>
    <w:rsid w:val="00EA03C4"/>
    <w:rsid w:val="00EB217D"/>
    <w:rsid w:val="00EB4534"/>
    <w:rsid w:val="00EB6538"/>
    <w:rsid w:val="00EC13D8"/>
    <w:rsid w:val="00EC1DBF"/>
    <w:rsid w:val="00EC271C"/>
    <w:rsid w:val="00ED606D"/>
    <w:rsid w:val="00EE5CFD"/>
    <w:rsid w:val="00EF7F18"/>
    <w:rsid w:val="00F0522B"/>
    <w:rsid w:val="00F11EC8"/>
    <w:rsid w:val="00F23258"/>
    <w:rsid w:val="00F32DAC"/>
    <w:rsid w:val="00F35E24"/>
    <w:rsid w:val="00F464A2"/>
    <w:rsid w:val="00F51736"/>
    <w:rsid w:val="00F756C5"/>
    <w:rsid w:val="00F77FB3"/>
    <w:rsid w:val="00F866CA"/>
    <w:rsid w:val="00F9794F"/>
    <w:rsid w:val="00FA4581"/>
    <w:rsid w:val="00FB2750"/>
    <w:rsid w:val="00FC40CF"/>
    <w:rsid w:val="00FD73A6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FFE5C59"/>
  <w15:chartTrackingRefBased/>
  <w15:docId w15:val="{902AE0C0-65FF-4473-8956-CDFAD749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86D3F"/>
    <w:pPr>
      <w:keepNext/>
      <w:keepLines/>
      <w:spacing w:before="200" w:after="0" w:line="276" w:lineRule="auto"/>
      <w:outlineLvl w:val="5"/>
    </w:pPr>
    <w:rPr>
      <w:rFonts w:ascii="Trebuchet MS" w:eastAsia="Times New Roman" w:hAnsi="Trebuchet MS" w:cs="Times New Roman"/>
      <w:i/>
      <w:iCs/>
      <w:color w:val="202F6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5629"/>
  </w:style>
  <w:style w:type="paragraph" w:styleId="Pta">
    <w:name w:val="footer"/>
    <w:basedOn w:val="Normlny"/>
    <w:link w:val="PtaChar"/>
    <w:uiPriority w:val="99"/>
    <w:unhideWhenUsed/>
    <w:rsid w:val="0061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5629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11EC8"/>
    <w:pPr>
      <w:ind w:left="720"/>
      <w:contextualSpacing/>
    </w:pPr>
  </w:style>
  <w:style w:type="character" w:styleId="Siln">
    <w:name w:val="Strong"/>
    <w:uiPriority w:val="22"/>
    <w:qFormat/>
    <w:rsid w:val="0072433C"/>
    <w:rPr>
      <w:b/>
      <w:bCs/>
    </w:rPr>
  </w:style>
  <w:style w:type="character" w:styleId="Zvraznenie">
    <w:name w:val="Emphasis"/>
    <w:uiPriority w:val="20"/>
    <w:qFormat/>
    <w:rsid w:val="0072433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1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">
    <w:name w:val="C"/>
    <w:qFormat/>
    <w:rsid w:val="007C1145"/>
    <w:pPr>
      <w:spacing w:afterLines="100" w:after="100" w:line="300" w:lineRule="exact"/>
    </w:pPr>
    <w:rPr>
      <w:rFonts w:ascii="Arial" w:hAnsi="Arial"/>
      <w:sz w:val="20"/>
    </w:rPr>
  </w:style>
  <w:style w:type="paragraph" w:styleId="Nzov">
    <w:name w:val="Title"/>
    <w:basedOn w:val="Normlny"/>
    <w:link w:val="NzovChar"/>
    <w:uiPriority w:val="10"/>
    <w:qFormat/>
    <w:rsid w:val="00FC40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FC40C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aliases w:val="Fußnotentextf,Fußnotentextr,stile 1,Footnote,Footnote1,Footnote2,Footnote3,Footnote4,Footnote5,Footnote6,Footnote7,Footnote8,Footnote9,Footnote10,Footnote11,Footnote21,Footnote31,Footnote41,Footnote51,Footnote61,Footnote71,f,o"/>
    <w:link w:val="TextpoznmkypodiarouChar"/>
    <w:qFormat/>
    <w:rsid w:val="00223DB6"/>
    <w:pPr>
      <w:tabs>
        <w:tab w:val="left" w:pos="170"/>
      </w:tabs>
      <w:spacing w:after="200" w:line="180" w:lineRule="exact"/>
      <w:ind w:left="170" w:hanging="170"/>
    </w:pPr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customStyle="1" w:styleId="TextpoznmkypodiarouChar">
    <w:name w:val="Text poznámky pod čiarou Char"/>
    <w:aliases w:val="Fußnotentextf Char,Fußnotentextr Char,stile 1 Char,Footnote Char,Footnote1 Char,Footnote2 Char,Footnote3 Char,Footnote4 Char,Footnote5 Char,Footnote6 Char,Footnote7 Char,Footnote8 Char,Footnote9 Char,Footnote10 Char,f Char"/>
    <w:basedOn w:val="Predvolenpsmoodseku"/>
    <w:link w:val="Textpoznmkypodiarou"/>
    <w:rsid w:val="00223DB6"/>
    <w:rPr>
      <w:rFonts w:ascii="Arial" w:eastAsia="Times New Roman" w:hAnsi="Arial" w:cs="Times New Roman"/>
      <w:color w:val="808080"/>
      <w:sz w:val="16"/>
      <w:lang w:val="de-AT" w:eastAsia="de-DE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223DB6"/>
  </w:style>
  <w:style w:type="character" w:styleId="Odkaznapoznmkupodiarou">
    <w:name w:val="footnote reference"/>
    <w:basedOn w:val="Predvolenpsmoodseku"/>
    <w:uiPriority w:val="99"/>
    <w:semiHidden/>
    <w:unhideWhenUsed/>
    <w:rsid w:val="00223DB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E1B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E1BD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E1BD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E1B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E1BDD"/>
    <w:rPr>
      <w:b/>
      <w:bCs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1D6004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D6004"/>
    <w:rPr>
      <w:rFonts w:ascii="EUAlbertina" w:hAnsi="EUAlbertina" w:cstheme="minorBidi"/>
      <w:color w:val="auto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B7D74"/>
    <w:pPr>
      <w:spacing w:after="0" w:line="240" w:lineRule="auto"/>
    </w:pPr>
    <w:rPr>
      <w:rFonts w:ascii="Trebuchet MS" w:eastAsia="Trebuchet MS" w:hAnsi="Trebuchet MS" w:cs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B7D74"/>
    <w:rPr>
      <w:rFonts w:ascii="Trebuchet MS" w:eastAsia="Trebuchet MS" w:hAnsi="Trebuchet MS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B7D74"/>
    <w:rPr>
      <w:vertAlign w:val="superscript"/>
    </w:rPr>
  </w:style>
  <w:style w:type="table" w:styleId="Mriekatabuky">
    <w:name w:val="Table Grid"/>
    <w:basedOn w:val="Normlnatabuka"/>
    <w:uiPriority w:val="39"/>
    <w:rsid w:val="0036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">
    <w:name w:val="Grid Table 1 Light"/>
    <w:basedOn w:val="Normlnatabuka"/>
    <w:uiPriority w:val="46"/>
    <w:rsid w:val="003657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zia">
    <w:name w:val="Revision"/>
    <w:hidden/>
    <w:uiPriority w:val="99"/>
    <w:semiHidden/>
    <w:rsid w:val="002E367A"/>
    <w:pPr>
      <w:spacing w:after="0" w:line="240" w:lineRule="auto"/>
    </w:pPr>
  </w:style>
  <w:style w:type="character" w:customStyle="1" w:styleId="Nadpis6Char">
    <w:name w:val="Nadpis 6 Char"/>
    <w:basedOn w:val="Predvolenpsmoodseku"/>
    <w:link w:val="Nadpis6"/>
    <w:uiPriority w:val="9"/>
    <w:rsid w:val="00D86D3F"/>
    <w:rPr>
      <w:rFonts w:ascii="Trebuchet MS" w:eastAsia="Times New Roman" w:hAnsi="Trebuchet MS" w:cs="Times New Roman"/>
      <w:i/>
      <w:iCs/>
      <w:color w:val="202F6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327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6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7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2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49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6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3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4EBE-8FCD-4351-914E-1BDB3FFD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Labajová Jana</cp:lastModifiedBy>
  <cp:revision>21</cp:revision>
  <cp:lastPrinted>2019-10-10T10:38:00Z</cp:lastPrinted>
  <dcterms:created xsi:type="dcterms:W3CDTF">2019-10-09T08:26:00Z</dcterms:created>
  <dcterms:modified xsi:type="dcterms:W3CDTF">2019-11-12T11:31:00Z</dcterms:modified>
</cp:coreProperties>
</file>