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DE" w:rsidRPr="00DB488D" w:rsidRDefault="001950DE" w:rsidP="001950DE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548DD4" w:themeColor="text2" w:themeTint="99"/>
          <w:sz w:val="24"/>
          <w:szCs w:val="24"/>
        </w:rPr>
        <w:t>Príloha č. III</w:t>
      </w:r>
      <w:r w:rsidRPr="00DB488D">
        <w:rPr>
          <w:rFonts w:ascii="Arial" w:hAnsi="Arial" w:cs="Arial"/>
          <w:b/>
          <w:color w:val="548DD4" w:themeColor="text2" w:themeTint="99"/>
          <w:sz w:val="24"/>
          <w:szCs w:val="24"/>
        </w:rPr>
        <w:t> Výročnej správy Integrovaného regionálneho operačného programu 2014 – 2020</w:t>
      </w:r>
    </w:p>
    <w:p w:rsidR="00C772B1" w:rsidRPr="000464F5" w:rsidRDefault="00C772B1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0464F5">
        <w:rPr>
          <w:rFonts w:ascii="Arial" w:hAnsi="Arial" w:cs="Arial"/>
          <w:b/>
          <w:color w:val="548DD4" w:themeColor="text2" w:themeTint="99"/>
          <w:sz w:val="20"/>
          <w:szCs w:val="20"/>
        </w:rPr>
        <w:t>I</w:t>
      </w:r>
      <w:r w:rsidR="000464F5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NFORMÁCIA O REGIONÁLNYCH INTEGROVANÝCH ÚZEMNÝCH STRATÉGIÁCH </w:t>
      </w:r>
    </w:p>
    <w:p w:rsidR="00C772B1" w:rsidRPr="00C772B1" w:rsidRDefault="007039FE" w:rsidP="00C772B1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b/>
          <w:sz w:val="20"/>
          <w:szCs w:val="20"/>
        </w:rPr>
        <w:t>Regionálna integrovaná územná stratégia</w:t>
      </w:r>
      <w:r w:rsidRPr="00C772B1">
        <w:rPr>
          <w:rFonts w:ascii="Arial" w:hAnsi="Arial" w:cs="Arial"/>
          <w:sz w:val="20"/>
          <w:szCs w:val="20"/>
        </w:rPr>
        <w:t xml:space="preserve"> </w:t>
      </w:r>
      <w:r w:rsidR="005466A9" w:rsidRPr="00C772B1">
        <w:rPr>
          <w:rFonts w:ascii="Arial" w:hAnsi="Arial" w:cs="Arial"/>
          <w:sz w:val="20"/>
          <w:szCs w:val="20"/>
        </w:rPr>
        <w:t xml:space="preserve">(ďalej len „RIÚS“) </w:t>
      </w:r>
      <w:r w:rsidRPr="00C772B1">
        <w:rPr>
          <w:rFonts w:ascii="Arial" w:hAnsi="Arial" w:cs="Arial"/>
          <w:sz w:val="20"/>
          <w:szCs w:val="20"/>
        </w:rPr>
        <w:t xml:space="preserve">je </w:t>
      </w:r>
      <w:r w:rsidR="005466A9" w:rsidRPr="00C772B1">
        <w:rPr>
          <w:rFonts w:ascii="Arial" w:hAnsi="Arial" w:cs="Arial"/>
          <w:sz w:val="20"/>
          <w:szCs w:val="20"/>
        </w:rPr>
        <w:t>implementačným</w:t>
      </w:r>
      <w:r w:rsidRPr="00C772B1">
        <w:rPr>
          <w:rFonts w:ascii="Arial" w:hAnsi="Arial" w:cs="Arial"/>
          <w:sz w:val="20"/>
          <w:szCs w:val="20"/>
        </w:rPr>
        <w:t xml:space="preserve"> nástrojom pre ap</w:t>
      </w:r>
      <w:r w:rsidR="005466A9" w:rsidRPr="00C772B1">
        <w:rPr>
          <w:rFonts w:ascii="Arial" w:hAnsi="Arial" w:cs="Arial"/>
          <w:sz w:val="20"/>
          <w:szCs w:val="20"/>
        </w:rPr>
        <w:t xml:space="preserve">likáciu integrovaného prístupu uplatňovaného </w:t>
      </w:r>
      <w:r w:rsidRPr="00C772B1">
        <w:rPr>
          <w:rFonts w:ascii="Arial" w:hAnsi="Arial" w:cs="Arial"/>
          <w:sz w:val="20"/>
          <w:szCs w:val="20"/>
        </w:rPr>
        <w:t>pri realizácii IROP v programovom období 2014 - 2020.</w:t>
      </w:r>
      <w:r w:rsidR="00C772B1">
        <w:rPr>
          <w:rFonts w:ascii="Arial" w:hAnsi="Arial" w:cs="Arial"/>
          <w:sz w:val="20"/>
          <w:szCs w:val="20"/>
        </w:rPr>
        <w:t xml:space="preserve"> </w:t>
      </w:r>
      <w:r w:rsidR="00C772B1" w:rsidRPr="00C772B1">
        <w:rPr>
          <w:rFonts w:ascii="Arial" w:hAnsi="Arial" w:cs="Arial"/>
          <w:sz w:val="20"/>
          <w:szCs w:val="20"/>
        </w:rPr>
        <w:t>RIÚS je nástrojom integrovaného prístupu v zmysle čl. 36 nariadenia 1303/2013.</w:t>
      </w:r>
    </w:p>
    <w:p w:rsidR="00925BA0" w:rsidRPr="00C772B1" w:rsidRDefault="00B36AD0" w:rsidP="00925BA0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RIÚS je multisektorový plánovací a vykonávací dokument, ktorého úlohou je riešenie potrieb rozvoja kraja, prostredníctvom integrovaných opatrení financovaných najmä zo zdrojov Integrovaného regionálneho operačného programu pre programové obdobie 2014 – 2020. Integrálnou súčasťou RIÚS je </w:t>
      </w:r>
      <w:r w:rsidR="00925BA0" w:rsidRPr="00C772B1">
        <w:rPr>
          <w:rFonts w:ascii="Arial" w:hAnsi="Arial" w:cs="Arial"/>
          <w:sz w:val="20"/>
          <w:szCs w:val="20"/>
        </w:rPr>
        <w:t>integrovaná územná stratégia mestskej oblasti (ďalej len „</w:t>
      </w:r>
      <w:r w:rsidR="00372C85" w:rsidRPr="00C772B1">
        <w:rPr>
          <w:rFonts w:ascii="Arial" w:hAnsi="Arial" w:cs="Arial"/>
          <w:sz w:val="20"/>
          <w:szCs w:val="20"/>
        </w:rPr>
        <w:t>stratégia UMR“</w:t>
      </w:r>
      <w:r w:rsidR="00925BA0" w:rsidRPr="00C772B1">
        <w:rPr>
          <w:rFonts w:ascii="Arial" w:hAnsi="Arial" w:cs="Arial"/>
          <w:sz w:val="20"/>
          <w:szCs w:val="20"/>
        </w:rPr>
        <w:t xml:space="preserve">).  </w:t>
      </w:r>
    </w:p>
    <w:p w:rsidR="00592BEB" w:rsidRPr="00C772B1" w:rsidRDefault="00592BEB" w:rsidP="005466A9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Do prípravy a realizácie RIÚS</w:t>
      </w:r>
      <w:r w:rsidR="00F45055" w:rsidRPr="00C772B1">
        <w:rPr>
          <w:rFonts w:ascii="Arial" w:hAnsi="Arial" w:cs="Arial"/>
          <w:sz w:val="20"/>
          <w:szCs w:val="20"/>
        </w:rPr>
        <w:t xml:space="preserve"> a </w:t>
      </w:r>
      <w:r w:rsidR="00372C85" w:rsidRPr="00C772B1">
        <w:rPr>
          <w:rFonts w:ascii="Arial" w:hAnsi="Arial" w:cs="Arial"/>
          <w:sz w:val="20"/>
          <w:szCs w:val="20"/>
        </w:rPr>
        <w:t>stratégie UMR</w:t>
      </w:r>
      <w:r w:rsidRPr="00C772B1">
        <w:rPr>
          <w:rFonts w:ascii="Arial" w:hAnsi="Arial" w:cs="Arial"/>
          <w:sz w:val="20"/>
          <w:szCs w:val="20"/>
        </w:rPr>
        <w:t xml:space="preserve"> zohľadňujúc princíp partnerstva v zmysle čl. 5 všeobecného nariadenia, Etický kódex správania pre partnerstvo a princíp zodpovednosti riadiaceho orgánu za realizáciu a riadenie programu v súlade so zásadou riadneho finančného hospodárenia v zmysle čl. 125 všeobecného nariadenia sú zainteresované:</w:t>
      </w:r>
    </w:p>
    <w:p w:rsidR="00592BEB" w:rsidRPr="00C772B1" w:rsidRDefault="00592BEB" w:rsidP="005466A9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b/>
          <w:bCs/>
          <w:sz w:val="20"/>
          <w:szCs w:val="20"/>
        </w:rPr>
        <w:t xml:space="preserve">Riadiaci orgán pre IROP </w:t>
      </w:r>
      <w:r w:rsidRPr="00C772B1">
        <w:rPr>
          <w:rFonts w:ascii="Arial" w:hAnsi="Arial" w:cs="Arial"/>
          <w:sz w:val="20"/>
          <w:szCs w:val="20"/>
        </w:rPr>
        <w:t xml:space="preserve"> – Ministerstvo pôdohospodárstva a rozvoja vidieka SR, ktoré vo vzťahu k RIÚS v zmysle §15, bod (1) plní nasledovné úlohy: </w:t>
      </w:r>
    </w:p>
    <w:p w:rsidR="00592BEB" w:rsidRPr="00C772B1" w:rsidRDefault="00592BEB" w:rsidP="005466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koordinuje a metodicky usmerňuje prípravu a implementáciu RIÚS a</w:t>
      </w:r>
      <w:r w:rsidR="00F45055" w:rsidRPr="00C772B1">
        <w:rPr>
          <w:rFonts w:ascii="Arial" w:hAnsi="Arial" w:cs="Arial"/>
          <w:sz w:val="20"/>
          <w:szCs w:val="20"/>
        </w:rPr>
        <w:t> </w:t>
      </w:r>
      <w:r w:rsidR="004D74E7" w:rsidRPr="00C772B1">
        <w:rPr>
          <w:rFonts w:ascii="Arial" w:hAnsi="Arial" w:cs="Arial"/>
          <w:sz w:val="20"/>
          <w:szCs w:val="20"/>
        </w:rPr>
        <w:t>stratégie UMR</w:t>
      </w:r>
      <w:r w:rsidRPr="00C772B1">
        <w:rPr>
          <w:rFonts w:ascii="Arial" w:hAnsi="Arial" w:cs="Arial"/>
          <w:sz w:val="20"/>
          <w:szCs w:val="20"/>
        </w:rPr>
        <w:t>;</w:t>
      </w:r>
    </w:p>
    <w:p w:rsidR="00592BEB" w:rsidRPr="00C772B1" w:rsidRDefault="00592BEB" w:rsidP="005466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zriaďuje v súlade s princípom partnerstva radu partnerstva pre každú RIÚS a </w:t>
      </w:r>
      <w:r w:rsidR="004D74E7" w:rsidRPr="00C772B1">
        <w:rPr>
          <w:rFonts w:ascii="Arial" w:hAnsi="Arial" w:cs="Arial"/>
          <w:sz w:val="20"/>
          <w:szCs w:val="20"/>
        </w:rPr>
        <w:t xml:space="preserve">stratégie UMR </w:t>
      </w:r>
      <w:r w:rsidRPr="00C772B1">
        <w:rPr>
          <w:rFonts w:ascii="Arial" w:hAnsi="Arial" w:cs="Arial"/>
          <w:sz w:val="20"/>
          <w:szCs w:val="20"/>
        </w:rPr>
        <w:t>alebo spoločnú radu partnerstva;</w:t>
      </w:r>
    </w:p>
    <w:p w:rsidR="00592BEB" w:rsidRPr="00C772B1" w:rsidRDefault="00592BEB" w:rsidP="00592BE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schvaľuje stratégie na základe stanoviska rady partnerstva z hľadiska ich súladu s IROP. </w:t>
      </w:r>
    </w:p>
    <w:p w:rsidR="00592BEB" w:rsidRPr="00C772B1" w:rsidRDefault="00592BEB" w:rsidP="00592BEB">
      <w:pPr>
        <w:jc w:val="both"/>
        <w:rPr>
          <w:rFonts w:ascii="Arial" w:hAnsi="Arial" w:cs="Arial"/>
          <w:b/>
          <w:sz w:val="20"/>
          <w:szCs w:val="20"/>
        </w:rPr>
      </w:pPr>
      <w:r w:rsidRPr="00C772B1">
        <w:rPr>
          <w:rFonts w:ascii="Arial" w:hAnsi="Arial" w:cs="Arial"/>
          <w:b/>
          <w:sz w:val="20"/>
          <w:szCs w:val="20"/>
        </w:rPr>
        <w:t>Samosprávny kraj:</w:t>
      </w:r>
    </w:p>
    <w:p w:rsidR="00592BEB" w:rsidRPr="00C772B1" w:rsidRDefault="00592BEB" w:rsidP="00592BE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v zmysle §15, bod (3) zákona o EŠIF zabezpečuje prípravu a implementáciu RIÚS v súlade s princípom partnerstva;</w:t>
      </w:r>
    </w:p>
    <w:p w:rsidR="00592BEB" w:rsidRPr="00C772B1" w:rsidRDefault="00592BEB" w:rsidP="00592BE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v rámci funkčnej štruktúry IROP plní úlohy </w:t>
      </w:r>
      <w:r w:rsidRPr="00C772B1">
        <w:rPr>
          <w:rFonts w:ascii="Arial" w:hAnsi="Arial" w:cs="Arial"/>
          <w:b/>
          <w:sz w:val="20"/>
          <w:szCs w:val="20"/>
        </w:rPr>
        <w:t>sprostredkovateľského orgánu pod riadiacim orgánom</w:t>
      </w:r>
      <w:r w:rsidRPr="00C772B1">
        <w:rPr>
          <w:rFonts w:ascii="Arial" w:hAnsi="Arial" w:cs="Arial"/>
          <w:sz w:val="20"/>
          <w:szCs w:val="20"/>
        </w:rPr>
        <w:t xml:space="preserve"> (ďalej iba „SO“) na základe písomnej zmluvy uzavretej s RO pre IROP v súlade s čl. 123 ods. 6 všeobecného nariadenia).  </w:t>
      </w:r>
    </w:p>
    <w:p w:rsidR="00592BEB" w:rsidRPr="00C772B1" w:rsidRDefault="00592BEB" w:rsidP="00592BEB">
      <w:pPr>
        <w:jc w:val="both"/>
        <w:rPr>
          <w:rFonts w:ascii="Arial" w:hAnsi="Arial" w:cs="Arial"/>
          <w:b/>
          <w:sz w:val="20"/>
          <w:szCs w:val="20"/>
        </w:rPr>
      </w:pPr>
      <w:r w:rsidRPr="00C772B1">
        <w:rPr>
          <w:rFonts w:ascii="Arial" w:hAnsi="Arial" w:cs="Arial"/>
          <w:b/>
          <w:sz w:val="20"/>
          <w:szCs w:val="20"/>
        </w:rPr>
        <w:t xml:space="preserve">Krajské mesto: </w:t>
      </w:r>
    </w:p>
    <w:p w:rsidR="00592BEB" w:rsidRPr="00C772B1" w:rsidRDefault="00592BEB" w:rsidP="00592BE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v zmysle §15, bod (4) zákona o EŠIF zabezpečuje prípravu a implementáciu </w:t>
      </w:r>
      <w:r w:rsidR="00372C85" w:rsidRPr="00C772B1">
        <w:rPr>
          <w:rFonts w:ascii="Arial" w:hAnsi="Arial" w:cs="Arial"/>
          <w:sz w:val="20"/>
          <w:szCs w:val="20"/>
        </w:rPr>
        <w:t>stratégie UMR</w:t>
      </w:r>
      <w:r w:rsidRPr="00C772B1">
        <w:rPr>
          <w:rFonts w:ascii="Arial" w:hAnsi="Arial" w:cs="Arial"/>
          <w:sz w:val="20"/>
          <w:szCs w:val="20"/>
        </w:rPr>
        <w:t xml:space="preserve"> v súlade s princípom partnerstva;</w:t>
      </w:r>
    </w:p>
    <w:p w:rsidR="00592BEB" w:rsidRPr="00C772B1" w:rsidRDefault="00592BEB" w:rsidP="00592BE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v rámci funkčnej štruktúry IROP plní úlohy </w:t>
      </w:r>
      <w:r w:rsidRPr="00C772B1">
        <w:rPr>
          <w:rFonts w:ascii="Arial" w:hAnsi="Arial" w:cs="Arial"/>
          <w:b/>
          <w:sz w:val="20"/>
          <w:szCs w:val="20"/>
        </w:rPr>
        <w:t>SO</w:t>
      </w:r>
      <w:r w:rsidRPr="00C772B1">
        <w:rPr>
          <w:rFonts w:ascii="Arial" w:hAnsi="Arial" w:cs="Arial"/>
          <w:sz w:val="20"/>
          <w:szCs w:val="20"/>
        </w:rPr>
        <w:t xml:space="preserve"> na základe písomnej zmluvy uzavretej s RO pre IROP v súlade s čl. 123 ods. 6 všeobecného nariadenia).  </w:t>
      </w:r>
    </w:p>
    <w:p w:rsidR="00592BEB" w:rsidRPr="00C772B1" w:rsidRDefault="00592BEB" w:rsidP="00592BEB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b/>
          <w:bCs/>
          <w:sz w:val="20"/>
          <w:szCs w:val="20"/>
        </w:rPr>
        <w:t>Ministerstvo kultúry SR</w:t>
      </w:r>
      <w:r w:rsidRPr="00C772B1">
        <w:rPr>
          <w:rFonts w:ascii="Arial" w:hAnsi="Arial" w:cs="Arial"/>
          <w:bCs/>
          <w:sz w:val="20"/>
          <w:szCs w:val="20"/>
        </w:rPr>
        <w:t xml:space="preserve"> – </w:t>
      </w:r>
      <w:r w:rsidRPr="00C772B1">
        <w:rPr>
          <w:rFonts w:ascii="Arial" w:hAnsi="Arial" w:cs="Arial"/>
          <w:sz w:val="20"/>
          <w:szCs w:val="20"/>
        </w:rPr>
        <w:t xml:space="preserve">v rámci funkčnej štruktúry IROP plní úlohy </w:t>
      </w:r>
      <w:r w:rsidRPr="00C772B1">
        <w:rPr>
          <w:rFonts w:ascii="Arial" w:hAnsi="Arial" w:cs="Arial"/>
          <w:b/>
          <w:sz w:val="20"/>
          <w:szCs w:val="20"/>
        </w:rPr>
        <w:t xml:space="preserve">SO </w:t>
      </w:r>
      <w:r w:rsidRPr="00C772B1">
        <w:rPr>
          <w:rFonts w:ascii="Arial" w:hAnsi="Arial" w:cs="Arial"/>
          <w:sz w:val="20"/>
          <w:szCs w:val="20"/>
        </w:rPr>
        <w:t xml:space="preserve">na základe písomnej zmluvy uzavretej s RO pre IROP v súlade s čl. 123 ods. 6 všeobecného nariadenia) vo vzťahu k Prioritnej osi 3 IROP. Zároveň je pri príprave a posudzovaní RIÚS spolupracujúcim subjektom pre relevantné štátne politiky vo svojej kompetencii.  </w:t>
      </w:r>
    </w:p>
    <w:p w:rsidR="00592BEB" w:rsidRPr="00C772B1" w:rsidRDefault="00592BEB" w:rsidP="00592BEB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b/>
          <w:sz w:val="20"/>
          <w:szCs w:val="20"/>
        </w:rPr>
        <w:t>Ministerstvo zdravotníctva SR</w:t>
      </w:r>
      <w:r w:rsidRPr="00C772B1">
        <w:rPr>
          <w:rFonts w:ascii="Arial" w:hAnsi="Arial" w:cs="Arial"/>
          <w:sz w:val="20"/>
          <w:szCs w:val="20"/>
        </w:rPr>
        <w:t xml:space="preserve"> - v rámci funkčnej štruktúry IROP plní úlohy </w:t>
      </w:r>
      <w:r w:rsidRPr="00C772B1">
        <w:rPr>
          <w:rFonts w:ascii="Arial" w:hAnsi="Arial" w:cs="Arial"/>
          <w:b/>
          <w:sz w:val="20"/>
          <w:szCs w:val="20"/>
        </w:rPr>
        <w:t xml:space="preserve">SO </w:t>
      </w:r>
      <w:r w:rsidRPr="00C772B1">
        <w:rPr>
          <w:rFonts w:ascii="Arial" w:hAnsi="Arial" w:cs="Arial"/>
          <w:sz w:val="20"/>
          <w:szCs w:val="20"/>
        </w:rPr>
        <w:t xml:space="preserve">na základe písomnej zmluvy uzavretej s RO pre IROP v súlade s čl. 123 ods. 6 všeobecného nariadenia) vo vzťahu k špecifickému cieľu 2.1.2 a špecifickému cieľu 2.1.3 IROP. Zároveň je pri príprave a posudzovaní RIÚS spolupracujúcim subjektom pre relevantné štátne politiky vo svojej kompetencii.  </w:t>
      </w:r>
    </w:p>
    <w:p w:rsidR="00592BEB" w:rsidRPr="00C772B1" w:rsidRDefault="00D76FA4" w:rsidP="00592BEB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b/>
          <w:bCs/>
          <w:sz w:val="20"/>
          <w:szCs w:val="20"/>
        </w:rPr>
        <w:t>Ministerstvo dopravy, výstavby a regionálneho rozvoja SR,</w:t>
      </w:r>
      <w:r w:rsidRPr="00C772B1">
        <w:rPr>
          <w:rFonts w:ascii="Arial" w:hAnsi="Arial" w:cs="Arial"/>
          <w:bCs/>
          <w:sz w:val="20"/>
          <w:szCs w:val="20"/>
        </w:rPr>
        <w:t xml:space="preserve"> </w:t>
      </w:r>
      <w:r w:rsidR="00592BEB" w:rsidRPr="00C772B1">
        <w:rPr>
          <w:rFonts w:ascii="Arial" w:hAnsi="Arial" w:cs="Arial"/>
          <w:b/>
          <w:sz w:val="20"/>
          <w:szCs w:val="20"/>
        </w:rPr>
        <w:t xml:space="preserve">Ministerstvo práce, sociálnych vecí a rodiny SR, Ministerstvo školstva, vedy, výskumu a športu SR, Ministerstvo životného </w:t>
      </w:r>
      <w:r w:rsidR="00592BEB" w:rsidRPr="00C772B1">
        <w:rPr>
          <w:rFonts w:ascii="Arial" w:hAnsi="Arial" w:cs="Arial"/>
          <w:b/>
          <w:sz w:val="20"/>
          <w:szCs w:val="20"/>
        </w:rPr>
        <w:lastRenderedPageBreak/>
        <w:t>prostredia SR</w:t>
      </w:r>
      <w:r w:rsidR="00592BEB" w:rsidRPr="00C772B1">
        <w:rPr>
          <w:rFonts w:ascii="Arial" w:hAnsi="Arial" w:cs="Arial"/>
          <w:sz w:val="20"/>
          <w:szCs w:val="20"/>
        </w:rPr>
        <w:t xml:space="preserve"> - spolupracujúce subjekty pri príprave a posudzovaní RIÚS pre relevantné štátne politiky vo svojej kompetencii.  </w:t>
      </w:r>
    </w:p>
    <w:p w:rsidR="00D76FA4" w:rsidRPr="00C772B1" w:rsidRDefault="00D76FA4" w:rsidP="00D76FA4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b/>
          <w:bCs/>
          <w:sz w:val="20"/>
          <w:szCs w:val="20"/>
        </w:rPr>
        <w:t xml:space="preserve">Rada </w:t>
      </w:r>
      <w:r w:rsidR="00592BEB" w:rsidRPr="00C772B1">
        <w:rPr>
          <w:rFonts w:ascii="Arial" w:hAnsi="Arial" w:cs="Arial"/>
          <w:b/>
          <w:bCs/>
          <w:sz w:val="20"/>
          <w:szCs w:val="20"/>
        </w:rPr>
        <w:t>Partnerstv</w:t>
      </w:r>
      <w:r w:rsidRPr="00C772B1">
        <w:rPr>
          <w:rFonts w:ascii="Arial" w:hAnsi="Arial" w:cs="Arial"/>
          <w:b/>
          <w:bCs/>
          <w:sz w:val="20"/>
          <w:szCs w:val="20"/>
        </w:rPr>
        <w:t>a</w:t>
      </w:r>
      <w:r w:rsidR="00592BEB" w:rsidRPr="00C772B1">
        <w:rPr>
          <w:rFonts w:ascii="Arial" w:hAnsi="Arial" w:cs="Arial"/>
          <w:b/>
          <w:bCs/>
          <w:sz w:val="20"/>
          <w:szCs w:val="20"/>
        </w:rPr>
        <w:t xml:space="preserve"> pre RIÚS</w:t>
      </w:r>
      <w:r w:rsidRPr="00C772B1">
        <w:rPr>
          <w:rFonts w:ascii="Arial" w:hAnsi="Arial" w:cs="Arial"/>
          <w:b/>
          <w:bCs/>
          <w:sz w:val="20"/>
          <w:szCs w:val="20"/>
        </w:rPr>
        <w:t xml:space="preserve"> </w:t>
      </w:r>
      <w:r w:rsidR="00592BEB" w:rsidRPr="00C772B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592BEB" w:rsidRPr="00C772B1">
        <w:rPr>
          <w:rFonts w:ascii="Arial" w:hAnsi="Arial" w:cs="Arial"/>
          <w:bCs/>
          <w:sz w:val="20"/>
          <w:szCs w:val="20"/>
        </w:rPr>
        <w:t>je platformou spolupráce</w:t>
      </w:r>
      <w:r w:rsidR="00592BEB" w:rsidRPr="00C772B1">
        <w:rPr>
          <w:rFonts w:ascii="Arial" w:hAnsi="Arial" w:cs="Arial"/>
          <w:b/>
          <w:bCs/>
          <w:sz w:val="20"/>
          <w:szCs w:val="20"/>
        </w:rPr>
        <w:t xml:space="preserve"> </w:t>
      </w:r>
      <w:r w:rsidR="00592BEB" w:rsidRPr="00C772B1">
        <w:rPr>
          <w:rFonts w:ascii="Arial" w:hAnsi="Arial" w:cs="Arial"/>
          <w:sz w:val="20"/>
          <w:szCs w:val="20"/>
        </w:rPr>
        <w:t xml:space="preserve">orgánov regionálnej samosprávy (vyššie územné celky), miestnej samosprávy (mestá a obce), štátnej správy, miestnych iniciatív (miestne akčné skupiny, združenia obcí) a ďalších sociálno-ekonomických partnerov (podnikateľský sektor, záujmové združenia, tretí sektor) pôsobiacich na danom území a relevantných pre konkrétnu RIÚS/stratégiu UMR z hľadiska zákonom stanovených právomocí, vecnej alebo odbornej a územnej príslušnosti. </w:t>
      </w:r>
      <w:r w:rsidRPr="00C772B1">
        <w:rPr>
          <w:rFonts w:ascii="Arial" w:hAnsi="Arial" w:cs="Arial"/>
          <w:sz w:val="20"/>
          <w:szCs w:val="20"/>
        </w:rPr>
        <w:t>Činnosť Rady Partnerstva pre RIÚS upraví štatút a rokovací poriadok, ktorý vydáva RO pre IROP v súlade s §15, bod (2) zákona o EŠIF.</w:t>
      </w:r>
    </w:p>
    <w:p w:rsidR="00592BEB" w:rsidRPr="00C772B1" w:rsidRDefault="00592BEB" w:rsidP="00592BEB">
      <w:pPr>
        <w:jc w:val="both"/>
        <w:rPr>
          <w:rFonts w:ascii="Arial" w:hAnsi="Arial" w:cs="Arial"/>
          <w:bCs/>
          <w:sz w:val="20"/>
          <w:szCs w:val="20"/>
        </w:rPr>
      </w:pPr>
      <w:r w:rsidRPr="00C772B1">
        <w:rPr>
          <w:rFonts w:ascii="Arial" w:hAnsi="Arial" w:cs="Arial"/>
          <w:b/>
          <w:sz w:val="20"/>
          <w:szCs w:val="20"/>
        </w:rPr>
        <w:t>Odborné poradné skupiny</w:t>
      </w:r>
      <w:r w:rsidRPr="00C772B1">
        <w:rPr>
          <w:rFonts w:ascii="Arial" w:hAnsi="Arial" w:cs="Arial"/>
          <w:bCs/>
          <w:sz w:val="20"/>
          <w:szCs w:val="20"/>
        </w:rPr>
        <w:t xml:space="preserve"> </w:t>
      </w:r>
      <w:r w:rsidRPr="00C772B1">
        <w:rPr>
          <w:rFonts w:ascii="Arial" w:hAnsi="Arial" w:cs="Arial"/>
          <w:b/>
          <w:bCs/>
          <w:sz w:val="20"/>
          <w:szCs w:val="20"/>
        </w:rPr>
        <w:t xml:space="preserve">pre RIÚS, resp. pre </w:t>
      </w:r>
      <w:r w:rsidR="00372C85" w:rsidRPr="00C772B1">
        <w:rPr>
          <w:rFonts w:ascii="Arial" w:hAnsi="Arial" w:cs="Arial"/>
          <w:b/>
          <w:sz w:val="20"/>
          <w:szCs w:val="20"/>
        </w:rPr>
        <w:t>stratégie UMR</w:t>
      </w:r>
      <w:r w:rsidR="00D76FA4" w:rsidRPr="00C772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72B1">
        <w:rPr>
          <w:rFonts w:ascii="Arial" w:hAnsi="Arial" w:cs="Arial"/>
          <w:bCs/>
          <w:sz w:val="20"/>
          <w:szCs w:val="20"/>
        </w:rPr>
        <w:t>– zoskupenia odborníkov pre jednotlivé oblasti RIÚS/</w:t>
      </w:r>
      <w:r w:rsidR="004D74E7" w:rsidRPr="00C772B1">
        <w:rPr>
          <w:rFonts w:ascii="Arial" w:hAnsi="Arial" w:cs="Arial"/>
          <w:b/>
          <w:sz w:val="20"/>
          <w:szCs w:val="20"/>
        </w:rPr>
        <w:t xml:space="preserve"> </w:t>
      </w:r>
      <w:r w:rsidR="004D74E7" w:rsidRPr="00C772B1">
        <w:rPr>
          <w:rFonts w:ascii="Arial" w:hAnsi="Arial" w:cs="Arial"/>
          <w:bCs/>
          <w:sz w:val="20"/>
          <w:szCs w:val="20"/>
        </w:rPr>
        <w:t>stratégie UMR</w:t>
      </w:r>
      <w:r w:rsidRPr="00C772B1">
        <w:rPr>
          <w:rFonts w:ascii="Arial" w:hAnsi="Arial" w:cs="Arial"/>
          <w:bCs/>
          <w:sz w:val="20"/>
          <w:szCs w:val="20"/>
        </w:rPr>
        <w:t xml:space="preserve"> podieľajúce sa najmä na príprave RIÚS a </w:t>
      </w:r>
      <w:r w:rsidR="00372C85" w:rsidRPr="00C772B1">
        <w:rPr>
          <w:rFonts w:ascii="Arial" w:hAnsi="Arial" w:cs="Arial"/>
          <w:sz w:val="20"/>
          <w:szCs w:val="20"/>
        </w:rPr>
        <w:t>stratégie UMR</w:t>
      </w:r>
      <w:r w:rsidRPr="00C772B1">
        <w:rPr>
          <w:rFonts w:ascii="Arial" w:hAnsi="Arial" w:cs="Arial"/>
          <w:bCs/>
          <w:sz w:val="20"/>
          <w:szCs w:val="20"/>
        </w:rPr>
        <w:t xml:space="preserve">. </w:t>
      </w:r>
    </w:p>
    <w:p w:rsidR="002C00DF" w:rsidRPr="00C772B1" w:rsidRDefault="00D76FA4" w:rsidP="00D76FA4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V sledovanom období </w:t>
      </w:r>
      <w:r w:rsidR="002C00DF" w:rsidRPr="00C772B1">
        <w:rPr>
          <w:rFonts w:ascii="Arial" w:hAnsi="Arial" w:cs="Arial"/>
          <w:sz w:val="20"/>
          <w:szCs w:val="20"/>
        </w:rPr>
        <w:t xml:space="preserve">VÚC a krajské mestá </w:t>
      </w:r>
      <w:r w:rsidRPr="00C772B1">
        <w:rPr>
          <w:rFonts w:ascii="Arial" w:hAnsi="Arial" w:cs="Arial"/>
          <w:sz w:val="20"/>
          <w:szCs w:val="20"/>
        </w:rPr>
        <w:t>zabezpečili</w:t>
      </w:r>
      <w:r w:rsidR="00372C85" w:rsidRPr="00C772B1">
        <w:rPr>
          <w:rFonts w:ascii="Arial" w:hAnsi="Arial" w:cs="Arial"/>
          <w:sz w:val="20"/>
          <w:szCs w:val="20"/>
        </w:rPr>
        <w:t xml:space="preserve"> spracovanie RIÚS (vrátane stratégie UMR</w:t>
      </w:r>
      <w:r w:rsidRPr="00C772B1">
        <w:rPr>
          <w:rFonts w:ascii="Arial" w:hAnsi="Arial" w:cs="Arial"/>
          <w:sz w:val="20"/>
          <w:szCs w:val="20"/>
        </w:rPr>
        <w:t xml:space="preserve">) v zmysle </w:t>
      </w:r>
      <w:r w:rsidR="002C00DF" w:rsidRPr="00C772B1">
        <w:rPr>
          <w:rFonts w:ascii="Arial" w:hAnsi="Arial" w:cs="Arial"/>
          <w:sz w:val="20"/>
          <w:szCs w:val="20"/>
        </w:rPr>
        <w:t xml:space="preserve">metodických </w:t>
      </w:r>
      <w:r w:rsidRPr="00C772B1">
        <w:rPr>
          <w:rFonts w:ascii="Arial" w:hAnsi="Arial" w:cs="Arial"/>
          <w:sz w:val="20"/>
          <w:szCs w:val="20"/>
        </w:rPr>
        <w:t xml:space="preserve">usmernení RO pre IROP a prostredníctvom odborných poradných skupín vytvorených  na úrovni VÚC, resp. KM. </w:t>
      </w:r>
    </w:p>
    <w:p w:rsidR="00372C85" w:rsidRPr="00C772B1" w:rsidRDefault="002C00DF" w:rsidP="00D76FA4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RO pre IROP spolu s relevantnými ministerstvami zabezpečili podporu k pripravovaným dokumentom prostredníctvom koordinačných stretnutí, individuálnych konzultácií, pripomienkovania textu RIÚS a </w:t>
      </w:r>
      <w:r w:rsidR="00372C85" w:rsidRPr="00C772B1">
        <w:rPr>
          <w:rFonts w:ascii="Arial" w:hAnsi="Arial" w:cs="Arial"/>
          <w:sz w:val="20"/>
          <w:szCs w:val="20"/>
        </w:rPr>
        <w:t>stratégii UMR</w:t>
      </w:r>
      <w:r w:rsidRPr="00C772B1">
        <w:rPr>
          <w:rFonts w:ascii="Arial" w:hAnsi="Arial" w:cs="Arial"/>
          <w:sz w:val="20"/>
          <w:szCs w:val="20"/>
        </w:rPr>
        <w:t xml:space="preserve">. </w:t>
      </w:r>
    </w:p>
    <w:p w:rsidR="00372C85" w:rsidRPr="00C772B1" w:rsidRDefault="002C00DF" w:rsidP="00D76FA4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V priebehu roka 2015 boli RIÚS</w:t>
      </w:r>
      <w:r w:rsidR="00372C85" w:rsidRPr="00C772B1">
        <w:rPr>
          <w:rFonts w:ascii="Arial" w:hAnsi="Arial" w:cs="Arial"/>
          <w:sz w:val="20"/>
          <w:szCs w:val="20"/>
        </w:rPr>
        <w:t xml:space="preserve"> predmetom vydania stanoviska Rady Partnerstva (</w:t>
      </w:r>
      <w:r w:rsidR="00C772B1">
        <w:rPr>
          <w:rFonts w:ascii="Arial" w:hAnsi="Arial" w:cs="Arial"/>
          <w:sz w:val="20"/>
          <w:szCs w:val="20"/>
        </w:rPr>
        <w:t>pozri</w:t>
      </w:r>
      <w:r w:rsidR="00C772B1" w:rsidRPr="00C772B1">
        <w:rPr>
          <w:rFonts w:ascii="Arial" w:hAnsi="Arial" w:cs="Arial"/>
          <w:sz w:val="20"/>
          <w:szCs w:val="20"/>
        </w:rPr>
        <w:t xml:space="preserve"> </w:t>
      </w:r>
      <w:r w:rsidR="00372C85" w:rsidRPr="00C772B1">
        <w:rPr>
          <w:rFonts w:ascii="Arial" w:hAnsi="Arial" w:cs="Arial"/>
          <w:sz w:val="20"/>
          <w:szCs w:val="20"/>
        </w:rPr>
        <w:t xml:space="preserve">tabuľka nižšie). </w:t>
      </w:r>
    </w:p>
    <w:p w:rsidR="00D76FA4" w:rsidRPr="00C772B1" w:rsidRDefault="00D76FA4" w:rsidP="00D76FA4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Predloženie prvých RIÚS na schválenie RO sa očakáva začiatkom roka 2016.   </w:t>
      </w:r>
    </w:p>
    <w:p w:rsidR="00592BEB" w:rsidRPr="00C772B1" w:rsidRDefault="002C00DF" w:rsidP="002C00DF">
      <w:pPr>
        <w:rPr>
          <w:rFonts w:ascii="Arial" w:hAnsi="Arial" w:cs="Arial"/>
          <w:b/>
          <w:sz w:val="20"/>
          <w:szCs w:val="20"/>
        </w:rPr>
      </w:pPr>
      <w:r w:rsidRPr="00C772B1">
        <w:rPr>
          <w:rFonts w:ascii="Arial" w:hAnsi="Arial" w:cs="Arial"/>
          <w:b/>
          <w:sz w:val="20"/>
          <w:szCs w:val="20"/>
        </w:rPr>
        <w:t>Rada Partnerstva</w:t>
      </w:r>
    </w:p>
    <w:p w:rsidR="00C6635C" w:rsidRPr="00C772B1" w:rsidRDefault="00C6635C" w:rsidP="00C6635C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Za účelom prípravy, realizácie, monitorovania a hodnotenia </w:t>
      </w:r>
      <w:r w:rsidR="00C772B1">
        <w:rPr>
          <w:rFonts w:ascii="Arial" w:hAnsi="Arial" w:cs="Arial"/>
          <w:sz w:val="20"/>
          <w:szCs w:val="20"/>
        </w:rPr>
        <w:t xml:space="preserve">RIÚS </w:t>
      </w:r>
      <w:r w:rsidRPr="00C772B1">
        <w:rPr>
          <w:rFonts w:ascii="Arial" w:hAnsi="Arial" w:cs="Arial"/>
          <w:sz w:val="20"/>
          <w:szCs w:val="20"/>
        </w:rPr>
        <w:t xml:space="preserve">bola zriadená na úrovni kraja Rada Partnerstva pre RIÚS. </w:t>
      </w:r>
    </w:p>
    <w:p w:rsidR="00C6635C" w:rsidRPr="00C772B1" w:rsidRDefault="00C6635C" w:rsidP="00C6635C">
      <w:pPr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Radu Partnerstva tvoria reprezentatívne orgány verejnej správy, hospodárski a sociálni partneri a subjekty zastupujúce občiansku spoločnosť na národnej alebo regionálnej alebo miestnej úrovni, vrátane partnerov činných v oblasti ochrany životného prostredia a komunitných a dobrovoľníckych organizácií, ktoré pôsobia na území kraja.</w:t>
      </w:r>
    </w:p>
    <w:p w:rsidR="007039FE" w:rsidRPr="00C772B1" w:rsidRDefault="00957D52" w:rsidP="007039FE">
      <w:pPr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Rada Partnerstva </w:t>
      </w:r>
      <w:r w:rsidR="009F0B98" w:rsidRPr="00C772B1">
        <w:rPr>
          <w:rFonts w:ascii="Arial" w:hAnsi="Arial" w:cs="Arial"/>
          <w:sz w:val="20"/>
          <w:szCs w:val="20"/>
        </w:rPr>
        <w:t xml:space="preserve">nadobudla účinnosť </w:t>
      </w:r>
      <w:r w:rsidRPr="00C772B1">
        <w:rPr>
          <w:rFonts w:ascii="Arial" w:hAnsi="Arial" w:cs="Arial"/>
          <w:sz w:val="20"/>
          <w:szCs w:val="20"/>
        </w:rPr>
        <w:t xml:space="preserve"> vydaním Štatútu a Rokovacieho poriadku </w:t>
      </w:r>
      <w:r w:rsidR="009F0B98" w:rsidRPr="00C772B1">
        <w:rPr>
          <w:rFonts w:ascii="Arial" w:hAnsi="Arial" w:cs="Arial"/>
          <w:sz w:val="20"/>
          <w:szCs w:val="20"/>
        </w:rPr>
        <w:t>Rady P</w:t>
      </w:r>
      <w:r w:rsidRPr="00C772B1">
        <w:rPr>
          <w:rFonts w:ascii="Arial" w:hAnsi="Arial" w:cs="Arial"/>
          <w:sz w:val="20"/>
          <w:szCs w:val="20"/>
        </w:rPr>
        <w:t>artnerstva vo Vestníku MPRV SR a menovaním jej členov zo strany MPRV SR ako Riadiaceho orgánu pre IROP.</w:t>
      </w:r>
    </w:p>
    <w:p w:rsidR="009F0B98" w:rsidRPr="00C772B1" w:rsidRDefault="009F0B98" w:rsidP="007039FE">
      <w:pPr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Nomináciu členov Rady Partnerstva zabezpečil </w:t>
      </w:r>
      <w:r w:rsidR="00C772B1">
        <w:rPr>
          <w:rFonts w:ascii="Arial" w:hAnsi="Arial" w:cs="Arial"/>
          <w:sz w:val="20"/>
          <w:szCs w:val="20"/>
        </w:rPr>
        <w:t xml:space="preserve">zodpovedajúci </w:t>
      </w:r>
      <w:r w:rsidRPr="00C772B1">
        <w:rPr>
          <w:rFonts w:ascii="Arial" w:hAnsi="Arial" w:cs="Arial"/>
          <w:sz w:val="20"/>
          <w:szCs w:val="20"/>
        </w:rPr>
        <w:t xml:space="preserve">VÚC a krajské mesto. </w:t>
      </w:r>
    </w:p>
    <w:p w:rsidR="002C00DF" w:rsidRPr="00C772B1" w:rsidRDefault="002C00DF" w:rsidP="002C00DF">
      <w:p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Prehľad </w:t>
      </w:r>
      <w:r w:rsidR="00372C85" w:rsidRPr="00C772B1">
        <w:rPr>
          <w:rFonts w:ascii="Arial" w:hAnsi="Arial" w:cs="Arial"/>
          <w:sz w:val="20"/>
          <w:szCs w:val="20"/>
        </w:rPr>
        <w:t>ustanovujúcich</w:t>
      </w:r>
      <w:r w:rsidR="00524501" w:rsidRPr="00C772B1">
        <w:rPr>
          <w:rFonts w:ascii="Arial" w:hAnsi="Arial" w:cs="Arial"/>
          <w:sz w:val="20"/>
          <w:szCs w:val="20"/>
        </w:rPr>
        <w:t xml:space="preserve"> zasadnutí Rady Partnerstva pre RIÚS</w:t>
      </w:r>
      <w:r w:rsidR="00372C85" w:rsidRPr="00C772B1">
        <w:rPr>
          <w:rFonts w:ascii="Arial" w:hAnsi="Arial" w:cs="Arial"/>
          <w:sz w:val="20"/>
          <w:szCs w:val="20"/>
        </w:rPr>
        <w:t xml:space="preserve"> a termíny rokovania o RIÚS</w:t>
      </w:r>
      <w:r w:rsidR="00524501" w:rsidRPr="00C772B1">
        <w:rPr>
          <w:rFonts w:ascii="Arial" w:hAnsi="Arial" w:cs="Arial"/>
          <w:sz w:val="20"/>
          <w:szCs w:val="20"/>
        </w:rPr>
        <w:t>:</w:t>
      </w:r>
      <w:r w:rsidRPr="00C772B1">
        <w:rPr>
          <w:rFonts w:ascii="Arial" w:hAnsi="Arial" w:cs="Arial"/>
          <w:sz w:val="20"/>
          <w:szCs w:val="20"/>
        </w:rPr>
        <w:t xml:space="preserve"> </w:t>
      </w:r>
    </w:p>
    <w:p w:rsidR="002C00DF" w:rsidRPr="00C772B1" w:rsidRDefault="002C00DF" w:rsidP="002C00DF">
      <w:pPr>
        <w:pStyle w:val="Odsekzoznamu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1254"/>
        <w:gridCol w:w="1832"/>
        <w:gridCol w:w="3544"/>
      </w:tblGrid>
      <w:tr w:rsidR="00524501" w:rsidRPr="00C772B1" w:rsidTr="00F531BC">
        <w:tc>
          <w:tcPr>
            <w:tcW w:w="2159" w:type="dxa"/>
            <w:vAlign w:val="center"/>
          </w:tcPr>
          <w:p w:rsidR="00524501" w:rsidRPr="00F531BC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</w:pPr>
            <w:r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>Rada partnerstva pre RIÚS:</w:t>
            </w:r>
          </w:p>
        </w:tc>
        <w:tc>
          <w:tcPr>
            <w:tcW w:w="1254" w:type="dxa"/>
            <w:vAlign w:val="center"/>
          </w:tcPr>
          <w:p w:rsidR="00524501" w:rsidRPr="00F531BC" w:rsidRDefault="00524501" w:rsidP="00F531BC">
            <w:pPr>
              <w:pStyle w:val="Odsekzoznamu"/>
              <w:ind w:left="0" w:right="34"/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</w:pPr>
            <w:r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>Dátum účinnosti:</w:t>
            </w:r>
          </w:p>
        </w:tc>
        <w:tc>
          <w:tcPr>
            <w:tcW w:w="1832" w:type="dxa"/>
            <w:vAlign w:val="center"/>
          </w:tcPr>
          <w:p w:rsidR="00524501" w:rsidRPr="00F531BC" w:rsidRDefault="00524501" w:rsidP="00F531BC">
            <w:pPr>
              <w:pStyle w:val="Odsekzoznamu"/>
              <w:ind w:left="0" w:right="139"/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</w:pPr>
            <w:r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 xml:space="preserve">Dátum konania 1. zasadnutia: </w:t>
            </w:r>
          </w:p>
        </w:tc>
        <w:tc>
          <w:tcPr>
            <w:tcW w:w="3544" w:type="dxa"/>
            <w:vAlign w:val="center"/>
          </w:tcPr>
          <w:p w:rsidR="00524501" w:rsidRPr="00F531BC" w:rsidRDefault="00524501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</w:pPr>
            <w:r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>Vydanie stanoviska k</w:t>
            </w:r>
            <w:r w:rsidR="00372C85"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> </w:t>
            </w:r>
            <w:r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>RIÚS</w:t>
            </w:r>
            <w:r w:rsidR="00372C85" w:rsidRPr="00F531BC">
              <w:rPr>
                <w:rFonts w:ascii="Arial" w:eastAsiaTheme="minorHAnsi" w:hAnsi="Arial" w:cs="Arial"/>
                <w:i/>
                <w:sz w:val="20"/>
                <w:szCs w:val="20"/>
                <w:lang w:val="sk-SK"/>
              </w:rPr>
              <w:t xml:space="preserve"> 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Banskobystrický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26.10.2015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12.11.2015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hAnsi="Arial" w:cs="Arial"/>
                <w:sz w:val="20"/>
                <w:szCs w:val="20"/>
                <w:lang w:val="sk-SK"/>
              </w:rPr>
              <w:t>17.12.2015 - hlasovanie: pozitívne stanovisko k</w:t>
            </w:r>
            <w:r w:rsidR="00C772B1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C772B1">
              <w:rPr>
                <w:rFonts w:ascii="Arial" w:hAnsi="Arial" w:cs="Arial"/>
                <w:sz w:val="20"/>
                <w:szCs w:val="20"/>
                <w:lang w:val="sk-SK"/>
              </w:rPr>
              <w:t>RIÚS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Bratislavský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2016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2016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2016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Košický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1.12.2015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9.12.2015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 xml:space="preserve">9.12.2015- </w:t>
            </w:r>
            <w:r w:rsidRPr="00C772B1">
              <w:rPr>
                <w:rFonts w:ascii="Arial" w:hAnsi="Arial" w:cs="Arial"/>
                <w:sz w:val="20"/>
                <w:szCs w:val="20"/>
                <w:lang w:val="sk-SK"/>
              </w:rPr>
              <w:t>hlasovanie</w:t>
            </w:r>
            <w:r w:rsidR="00A045C7" w:rsidRPr="00C772B1">
              <w:rPr>
                <w:rFonts w:ascii="Arial" w:hAnsi="Arial" w:cs="Arial"/>
                <w:sz w:val="20"/>
                <w:szCs w:val="20"/>
                <w:lang w:val="sk-SK"/>
              </w:rPr>
              <w:t>: berie na vedomie/pozitívne stanovisko k</w:t>
            </w:r>
            <w:r w:rsidR="00372C85" w:rsidRPr="00C772B1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="00A045C7" w:rsidRPr="00C772B1">
              <w:rPr>
                <w:rFonts w:ascii="Arial" w:hAnsi="Arial" w:cs="Arial"/>
                <w:sz w:val="20"/>
                <w:szCs w:val="20"/>
                <w:lang w:val="sk-SK"/>
              </w:rPr>
              <w:t>RIÚS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Nitriansky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5.11.2015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27.11.2015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2016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Prešovský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26.10.2015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10.11.2015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2016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Trenčiansky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5.11.2015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20.11.2015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hAnsi="Arial" w:cs="Arial"/>
                <w:sz w:val="20"/>
                <w:szCs w:val="20"/>
                <w:lang w:val="sk-SK"/>
              </w:rPr>
              <w:t xml:space="preserve">21.12.2015 - hlasovanie: </w:t>
            </w:r>
            <w:r w:rsidR="00A045C7" w:rsidRPr="00C772B1">
              <w:rPr>
                <w:rFonts w:ascii="Arial" w:hAnsi="Arial" w:cs="Arial"/>
                <w:sz w:val="20"/>
                <w:szCs w:val="20"/>
                <w:lang w:val="sk-SK"/>
              </w:rPr>
              <w:t>pozitívne stanovisko k</w:t>
            </w:r>
            <w:r w:rsidR="00372C85" w:rsidRPr="00C772B1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="00A045C7" w:rsidRPr="00C772B1">
              <w:rPr>
                <w:rFonts w:ascii="Arial" w:hAnsi="Arial" w:cs="Arial"/>
                <w:sz w:val="20"/>
                <w:szCs w:val="20"/>
                <w:lang w:val="sk-SK"/>
              </w:rPr>
              <w:t>RIÚS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Trnavský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12.11.2015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25.11.2015</w:t>
            </w:r>
          </w:p>
        </w:tc>
        <w:tc>
          <w:tcPr>
            <w:tcW w:w="3544" w:type="dxa"/>
            <w:vAlign w:val="center"/>
          </w:tcPr>
          <w:p w:rsidR="00524501" w:rsidRPr="00C772B1" w:rsidRDefault="00A045C7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2016</w:t>
            </w:r>
          </w:p>
        </w:tc>
      </w:tr>
      <w:tr w:rsidR="00524501" w:rsidRPr="00C772B1" w:rsidTr="00F531BC">
        <w:tc>
          <w:tcPr>
            <w:tcW w:w="2159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3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lastRenderedPageBreak/>
              <w:t>Žilinský kraj</w:t>
            </w:r>
          </w:p>
        </w:tc>
        <w:tc>
          <w:tcPr>
            <w:tcW w:w="125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34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5.11.2015</w:t>
            </w:r>
          </w:p>
        </w:tc>
        <w:tc>
          <w:tcPr>
            <w:tcW w:w="1832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139"/>
              <w:jc w:val="right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eastAsiaTheme="minorHAnsi" w:hAnsi="Arial" w:cs="Arial"/>
                <w:sz w:val="20"/>
                <w:szCs w:val="20"/>
                <w:lang w:val="sk-SK"/>
              </w:rPr>
              <w:t>30.11.2015</w:t>
            </w:r>
          </w:p>
        </w:tc>
        <w:tc>
          <w:tcPr>
            <w:tcW w:w="3544" w:type="dxa"/>
            <w:vAlign w:val="center"/>
          </w:tcPr>
          <w:p w:rsidR="00524501" w:rsidRPr="00C772B1" w:rsidRDefault="00524501" w:rsidP="00F531BC">
            <w:pPr>
              <w:pStyle w:val="Odsekzoznamu"/>
              <w:ind w:left="0" w:right="284"/>
              <w:rPr>
                <w:rFonts w:ascii="Arial" w:eastAsiaTheme="minorHAnsi" w:hAnsi="Arial" w:cs="Arial"/>
                <w:sz w:val="20"/>
                <w:szCs w:val="20"/>
                <w:lang w:val="sk-SK"/>
              </w:rPr>
            </w:pPr>
            <w:r w:rsidRPr="00C772B1">
              <w:rPr>
                <w:rFonts w:ascii="Arial" w:hAnsi="Arial" w:cs="Arial"/>
                <w:sz w:val="20"/>
                <w:szCs w:val="20"/>
                <w:lang w:val="sk-SK"/>
              </w:rPr>
              <w:t>30.11.2015</w:t>
            </w:r>
            <w:r w:rsidR="00372C85" w:rsidRPr="00C772B1">
              <w:rPr>
                <w:rFonts w:ascii="Arial" w:hAnsi="Arial" w:cs="Arial"/>
                <w:sz w:val="20"/>
                <w:szCs w:val="20"/>
                <w:lang w:val="sk-SK"/>
              </w:rPr>
              <w:t xml:space="preserve"> - h</w:t>
            </w:r>
            <w:r w:rsidRPr="00C772B1">
              <w:rPr>
                <w:rFonts w:ascii="Arial" w:hAnsi="Arial" w:cs="Arial"/>
                <w:sz w:val="20"/>
                <w:szCs w:val="20"/>
                <w:lang w:val="sk-SK"/>
              </w:rPr>
              <w:t xml:space="preserve">lasovanie: </w:t>
            </w:r>
            <w:r w:rsidR="00A045C7" w:rsidRPr="00C772B1">
              <w:rPr>
                <w:rFonts w:ascii="Arial" w:hAnsi="Arial" w:cs="Arial"/>
                <w:sz w:val="20"/>
                <w:szCs w:val="20"/>
                <w:lang w:val="sk-SK"/>
              </w:rPr>
              <w:t>pozitívne stanovisko k</w:t>
            </w:r>
            <w:r w:rsidR="00372C85" w:rsidRPr="00C772B1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="00A045C7" w:rsidRPr="00C772B1">
              <w:rPr>
                <w:rFonts w:ascii="Arial" w:hAnsi="Arial" w:cs="Arial"/>
                <w:sz w:val="20"/>
                <w:szCs w:val="20"/>
                <w:lang w:val="sk-SK"/>
              </w:rPr>
              <w:t>RIÚS</w:t>
            </w:r>
          </w:p>
        </w:tc>
      </w:tr>
    </w:tbl>
    <w:p w:rsidR="002C00DF" w:rsidRPr="00C772B1" w:rsidRDefault="002C00DF" w:rsidP="002C00DF">
      <w:pPr>
        <w:pStyle w:val="Odsekzoznamu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24501" w:rsidRPr="00C772B1" w:rsidRDefault="00524501" w:rsidP="00524501">
      <w:pPr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:rsidR="00524501" w:rsidRPr="00C772B1" w:rsidRDefault="00372C85" w:rsidP="00524501">
      <w:pPr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Medzi hlavné úlohy Rady Partnerstva patrí: </w:t>
      </w:r>
    </w:p>
    <w:p w:rsidR="00372C85" w:rsidRPr="00C772B1" w:rsidRDefault="00372C85" w:rsidP="00372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navrhuje svojho predsedu a podpredsedu na základe voľby členov Rady Partnerstva na menovanie štatutárnemu orgánu RO pre IROP,  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navrhuje odvolanie predsedu a podpredsedu na základe hlasovania členov Rady Partnerstva o odvolaní štatutárnemu orgánu RO pre IROP,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rokuje o návrhu RIÚS ako aj stratégie UMR, resp. ich aktualizácií, formuluje pripomienky a spolupracuje so samosprávnym krajom, resp. s krajským mestom, za účelom vyriešenia vznesených pripomienok a za účelom dosiahnutia dohody o znení návrhu RIÚS, ktorý bude spolu so stanoviskom Rady Partnerstva predložený na schválenie RO pre IROP,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môže iniciovať aktualizáciu RIÚS ako aj stratégie UMR,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vydáva odporúčania pre zlepšenie implementácie RIÚS a stratégie UMR pre SO,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 xml:space="preserve">spolupodieľa sa na monitorovaní a hodnotení realizácie RIÚS ako aj stratégie UMR, 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berie na vedomie podklady do výročnej/záverečnej správy o vykonávaní IROP predkladané na RO pre IROP,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berie na vedomie hodnotiace správy o dosiahnutom pokroku RIÚS ako aj stratégie UMR,</w:t>
      </w:r>
    </w:p>
    <w:p w:rsidR="00372C85" w:rsidRPr="00C772B1" w:rsidRDefault="00372C85" w:rsidP="00372C85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772B1">
        <w:rPr>
          <w:rFonts w:ascii="Arial" w:hAnsi="Arial" w:cs="Arial"/>
          <w:sz w:val="20"/>
          <w:szCs w:val="20"/>
        </w:rPr>
        <w:t>vykonáva ďalšie činnosti vyplývajúce z tohto Štatútu a rokovacieho poriadku na základe požiadavky RO pre IROP.</w:t>
      </w:r>
    </w:p>
    <w:p w:rsidR="00524501" w:rsidRPr="00C772B1" w:rsidRDefault="00524501" w:rsidP="00524501">
      <w:pPr>
        <w:pStyle w:val="Odsekzoznamu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sectPr w:rsidR="00524501" w:rsidRPr="00C7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23" w:rsidRDefault="00184723" w:rsidP="007039FE">
      <w:pPr>
        <w:spacing w:after="0" w:line="240" w:lineRule="auto"/>
      </w:pPr>
      <w:r>
        <w:separator/>
      </w:r>
    </w:p>
  </w:endnote>
  <w:endnote w:type="continuationSeparator" w:id="0">
    <w:p w:rsidR="00184723" w:rsidRDefault="00184723" w:rsidP="0070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23" w:rsidRDefault="00184723" w:rsidP="007039FE">
      <w:pPr>
        <w:spacing w:after="0" w:line="240" w:lineRule="auto"/>
      </w:pPr>
      <w:r>
        <w:separator/>
      </w:r>
    </w:p>
  </w:footnote>
  <w:footnote w:type="continuationSeparator" w:id="0">
    <w:p w:rsidR="00184723" w:rsidRDefault="00184723" w:rsidP="0070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F6"/>
    <w:multiLevelType w:val="hybridMultilevel"/>
    <w:tmpl w:val="AC828FDA"/>
    <w:lvl w:ilvl="0" w:tplc="04CA3B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F65"/>
    <w:multiLevelType w:val="hybridMultilevel"/>
    <w:tmpl w:val="77A8F4DE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670152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5AB"/>
    <w:multiLevelType w:val="hybridMultilevel"/>
    <w:tmpl w:val="2F9A6EB0"/>
    <w:lvl w:ilvl="0" w:tplc="DD26BE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3777"/>
    <w:multiLevelType w:val="hybridMultilevel"/>
    <w:tmpl w:val="21AE69D2"/>
    <w:lvl w:ilvl="0" w:tplc="2D907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07E0"/>
    <w:multiLevelType w:val="hybridMultilevel"/>
    <w:tmpl w:val="57F6EFB8"/>
    <w:lvl w:ilvl="0" w:tplc="D9C25F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58A9"/>
    <w:multiLevelType w:val="hybridMultilevel"/>
    <w:tmpl w:val="50FE9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09B"/>
    <w:multiLevelType w:val="hybridMultilevel"/>
    <w:tmpl w:val="636EF156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E"/>
    <w:rsid w:val="000464F5"/>
    <w:rsid w:val="00184723"/>
    <w:rsid w:val="001950DE"/>
    <w:rsid w:val="002C00DF"/>
    <w:rsid w:val="00372C85"/>
    <w:rsid w:val="003E764D"/>
    <w:rsid w:val="004D74E7"/>
    <w:rsid w:val="00524501"/>
    <w:rsid w:val="005466A9"/>
    <w:rsid w:val="00546E28"/>
    <w:rsid w:val="00592BEB"/>
    <w:rsid w:val="007039FE"/>
    <w:rsid w:val="00925BA0"/>
    <w:rsid w:val="00957D52"/>
    <w:rsid w:val="009F0B98"/>
    <w:rsid w:val="009F4327"/>
    <w:rsid w:val="00A045C7"/>
    <w:rsid w:val="00B36AD0"/>
    <w:rsid w:val="00BA4077"/>
    <w:rsid w:val="00C6635C"/>
    <w:rsid w:val="00C772B1"/>
    <w:rsid w:val="00D76FA4"/>
    <w:rsid w:val="00F27ACE"/>
    <w:rsid w:val="00F45055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,C"/>
    <w:link w:val="TextpoznmkypodiarouChar"/>
    <w:uiPriority w:val="99"/>
    <w:rsid w:val="007039FE"/>
    <w:pPr>
      <w:tabs>
        <w:tab w:val="left" w:pos="170"/>
      </w:tabs>
      <w:spacing w:line="180" w:lineRule="exact"/>
      <w:ind w:left="170" w:hanging="170"/>
    </w:pPr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uiPriority w:val="99"/>
    <w:rsid w:val="007039FE"/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styleId="Odkaznapoznmkupodiarou">
    <w:name w:val="footnote reference"/>
    <w:aliases w:val="Überschrift 4 Zchn1,Título 4 Car Zchn,Heading 4 Char1 Car Zchn,no vale 2 Zchn,no vale 2 Car Zchn,ftref,Footnote symbol,-E Fußnotenzeichen,ESPON Footnote No,Footnote call,Odwołanie przypisu,Voetnootverwijzing,Fußnotenzeichen2"/>
    <w:uiPriority w:val="99"/>
    <w:rsid w:val="007039FE"/>
    <w:rPr>
      <w:rFonts w:ascii="Arial" w:hAnsi="Arial"/>
      <w:i/>
      <w:dstrike w:val="0"/>
      <w:color w:val="808080"/>
      <w:position w:val="6"/>
      <w:sz w:val="12"/>
      <w:vertAlign w:val="baseline"/>
    </w:rPr>
  </w:style>
  <w:style w:type="paragraph" w:styleId="Odsekzoznamu">
    <w:name w:val="List Paragraph"/>
    <w:basedOn w:val="Normlny"/>
    <w:uiPriority w:val="34"/>
    <w:qFormat/>
    <w:rsid w:val="002C00DF"/>
    <w:pPr>
      <w:ind w:left="720"/>
      <w:contextualSpacing/>
    </w:pPr>
  </w:style>
  <w:style w:type="table" w:styleId="Mriekatabuky">
    <w:name w:val="Table Grid"/>
    <w:basedOn w:val="Normlnatabuka"/>
    <w:uiPriority w:val="59"/>
    <w:rsid w:val="002C00DF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,C"/>
    <w:link w:val="TextpoznmkypodiarouChar"/>
    <w:uiPriority w:val="99"/>
    <w:rsid w:val="007039FE"/>
    <w:pPr>
      <w:tabs>
        <w:tab w:val="left" w:pos="170"/>
      </w:tabs>
      <w:spacing w:line="180" w:lineRule="exact"/>
      <w:ind w:left="170" w:hanging="170"/>
    </w:pPr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uiPriority w:val="99"/>
    <w:rsid w:val="007039FE"/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styleId="Odkaznapoznmkupodiarou">
    <w:name w:val="footnote reference"/>
    <w:aliases w:val="Überschrift 4 Zchn1,Título 4 Car Zchn,Heading 4 Char1 Car Zchn,no vale 2 Zchn,no vale 2 Car Zchn,ftref,Footnote symbol,-E Fußnotenzeichen,ESPON Footnote No,Footnote call,Odwołanie przypisu,Voetnootverwijzing,Fußnotenzeichen2"/>
    <w:uiPriority w:val="99"/>
    <w:rsid w:val="007039FE"/>
    <w:rPr>
      <w:rFonts w:ascii="Arial" w:hAnsi="Arial"/>
      <w:i/>
      <w:dstrike w:val="0"/>
      <w:color w:val="808080"/>
      <w:position w:val="6"/>
      <w:sz w:val="12"/>
      <w:vertAlign w:val="baseline"/>
    </w:rPr>
  </w:style>
  <w:style w:type="paragraph" w:styleId="Odsekzoznamu">
    <w:name w:val="List Paragraph"/>
    <w:basedOn w:val="Normlny"/>
    <w:uiPriority w:val="34"/>
    <w:qFormat/>
    <w:rsid w:val="002C00DF"/>
    <w:pPr>
      <w:ind w:left="720"/>
      <w:contextualSpacing/>
    </w:pPr>
  </w:style>
  <w:style w:type="table" w:styleId="Mriekatabuky">
    <w:name w:val="Table Grid"/>
    <w:basedOn w:val="Normlnatabuka"/>
    <w:uiPriority w:val="59"/>
    <w:rsid w:val="002C00DF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3597-5E26-4A5C-962F-DB585C18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Chrenková Elena</dc:creator>
  <cp:lastModifiedBy>Odbor monitorovania a hodnotenia PRR</cp:lastModifiedBy>
  <cp:revision>2</cp:revision>
  <dcterms:created xsi:type="dcterms:W3CDTF">2016-10-27T14:53:00Z</dcterms:created>
  <dcterms:modified xsi:type="dcterms:W3CDTF">2016-10-27T14:53:00Z</dcterms:modified>
</cp:coreProperties>
</file>