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D32F5" w14:textId="2BE52B0C" w:rsidR="006F71E5" w:rsidRPr="00050922" w:rsidRDefault="004F4131" w:rsidP="0070223D">
      <w:pPr>
        <w:tabs>
          <w:tab w:val="left" w:pos="2268"/>
        </w:tabs>
        <w:spacing w:line="288" w:lineRule="auto"/>
        <w:rPr>
          <w:szCs w:val="16"/>
        </w:rPr>
      </w:pPr>
      <w:bookmarkStart w:id="0" w:name="_GoBack"/>
      <w:bookmarkEnd w:id="0"/>
      <w:r w:rsidRPr="00050922">
        <w:rPr>
          <w:szCs w:val="16"/>
        </w:rPr>
        <w:tab/>
      </w:r>
    </w:p>
    <w:p w14:paraId="0D18E3AF" w14:textId="77777777" w:rsidR="00E044E8" w:rsidRPr="00050922" w:rsidRDefault="00E044E8" w:rsidP="00EA7802">
      <w:pPr>
        <w:spacing w:line="288" w:lineRule="auto"/>
        <w:rPr>
          <w:szCs w:val="16"/>
        </w:rPr>
      </w:pPr>
    </w:p>
    <w:p w14:paraId="0EE35BA9" w14:textId="77777777" w:rsidR="00E044E8" w:rsidRPr="00050922" w:rsidRDefault="00E044E8" w:rsidP="00EA7802">
      <w:pPr>
        <w:spacing w:line="288" w:lineRule="auto"/>
        <w:rPr>
          <w:szCs w:val="16"/>
        </w:rPr>
      </w:pPr>
    </w:p>
    <w:p w14:paraId="434026E1" w14:textId="77777777" w:rsidR="00E044E8" w:rsidRPr="00050922" w:rsidRDefault="00E044E8" w:rsidP="00EA7802">
      <w:pPr>
        <w:spacing w:line="288" w:lineRule="auto"/>
        <w:rPr>
          <w:szCs w:val="16"/>
        </w:rPr>
      </w:pPr>
    </w:p>
    <w:p w14:paraId="0F206054" w14:textId="77777777" w:rsidR="00E044E8" w:rsidRPr="00050922" w:rsidRDefault="00E044E8" w:rsidP="00EA7802">
      <w:pPr>
        <w:spacing w:line="288" w:lineRule="auto"/>
        <w:rPr>
          <w:szCs w:val="16"/>
        </w:rPr>
      </w:pPr>
    </w:p>
    <w:p w14:paraId="681C4124" w14:textId="77777777" w:rsidR="00E044E8" w:rsidRPr="00050922" w:rsidRDefault="00E044E8" w:rsidP="00EA7802">
      <w:pPr>
        <w:spacing w:line="288" w:lineRule="auto"/>
        <w:rPr>
          <w:szCs w:val="16"/>
        </w:rPr>
      </w:pPr>
    </w:p>
    <w:p w14:paraId="1EFBFEFC" w14:textId="77777777" w:rsidR="00E044E8" w:rsidRPr="00050922" w:rsidRDefault="00E044E8" w:rsidP="00EA7802">
      <w:pPr>
        <w:spacing w:line="288" w:lineRule="auto"/>
        <w:rPr>
          <w:szCs w:val="16"/>
        </w:rPr>
      </w:pPr>
    </w:p>
    <w:p w14:paraId="4471DB85" w14:textId="77777777" w:rsidR="00E044E8" w:rsidRPr="00050922" w:rsidRDefault="00E044E8" w:rsidP="00EA7802">
      <w:pPr>
        <w:spacing w:line="288" w:lineRule="auto"/>
        <w:rPr>
          <w:szCs w:val="16"/>
        </w:rPr>
      </w:pPr>
    </w:p>
    <w:p w14:paraId="5EFF4C37" w14:textId="77777777" w:rsidR="00E044E8" w:rsidRPr="00050922" w:rsidRDefault="00E044E8" w:rsidP="00EA7802">
      <w:pPr>
        <w:spacing w:line="288" w:lineRule="auto"/>
        <w:rPr>
          <w:szCs w:val="16"/>
        </w:rPr>
      </w:pPr>
    </w:p>
    <w:p w14:paraId="031BBE17" w14:textId="77777777" w:rsidR="00E044E8" w:rsidRPr="00050922" w:rsidRDefault="00E044E8" w:rsidP="00EA7802">
      <w:pPr>
        <w:spacing w:line="288" w:lineRule="auto"/>
        <w:rPr>
          <w:szCs w:val="16"/>
        </w:rPr>
      </w:pPr>
    </w:p>
    <w:p w14:paraId="5A581F3E" w14:textId="77777777" w:rsidR="00E044E8" w:rsidRPr="00050922" w:rsidRDefault="00E044E8" w:rsidP="00EA7802">
      <w:pPr>
        <w:spacing w:line="288" w:lineRule="auto"/>
        <w:rPr>
          <w:szCs w:val="16"/>
        </w:rPr>
      </w:pPr>
    </w:p>
    <w:p w14:paraId="01B371C9" w14:textId="77777777" w:rsidR="00D17928" w:rsidRPr="00050922" w:rsidRDefault="00D17928" w:rsidP="00EA7802">
      <w:pPr>
        <w:pStyle w:val="BodyText1"/>
        <w:spacing w:line="288" w:lineRule="auto"/>
        <w:jc w:val="center"/>
        <w:rPr>
          <w:rFonts w:ascii="Times New Roman" w:hAnsi="Times New Roman"/>
          <w:b/>
          <w:color w:val="002776" w:themeColor="text2"/>
          <w:sz w:val="60"/>
          <w:lang w:val="sk-SK"/>
        </w:rPr>
      </w:pPr>
      <w:r w:rsidRPr="00050922">
        <w:rPr>
          <w:rFonts w:ascii="Times New Roman" w:hAnsi="Times New Roman"/>
          <w:b/>
          <w:color w:val="002776" w:themeColor="text2"/>
          <w:sz w:val="60"/>
          <w:lang w:val="sk-SK"/>
        </w:rPr>
        <w:t>Príručka pre prijímateľa</w:t>
      </w:r>
    </w:p>
    <w:p w14:paraId="5C20D17B" w14:textId="77777777" w:rsidR="00D17928" w:rsidRPr="00050922" w:rsidRDefault="00D17928" w:rsidP="00EA7802">
      <w:pPr>
        <w:pStyle w:val="BodyText1"/>
        <w:spacing w:line="288" w:lineRule="auto"/>
        <w:jc w:val="center"/>
        <w:rPr>
          <w:rFonts w:ascii="Times New Roman" w:hAnsi="Times New Roman"/>
          <w:b/>
          <w:color w:val="002776" w:themeColor="text2"/>
          <w:sz w:val="60"/>
          <w:lang w:val="sk-SK"/>
        </w:rPr>
      </w:pPr>
    </w:p>
    <w:p w14:paraId="721154FE" w14:textId="77777777" w:rsidR="00E044E8" w:rsidRPr="00050922" w:rsidRDefault="00AA16C8" w:rsidP="00EA7802">
      <w:pPr>
        <w:pStyle w:val="BodyText1"/>
        <w:spacing w:line="288" w:lineRule="auto"/>
        <w:jc w:val="center"/>
        <w:rPr>
          <w:rFonts w:ascii="Times New Roman" w:hAnsi="Times New Roman"/>
          <w:b/>
          <w:color w:val="002776" w:themeColor="text2"/>
          <w:sz w:val="32"/>
          <w:lang w:val="sk-SK"/>
        </w:rPr>
      </w:pPr>
      <w:r w:rsidRPr="00050922">
        <w:rPr>
          <w:rFonts w:ascii="Times New Roman" w:hAnsi="Times New Roman"/>
          <w:b/>
          <w:color w:val="002776" w:themeColor="text2"/>
          <w:sz w:val="32"/>
          <w:lang w:val="sk-SK"/>
        </w:rPr>
        <w:t>I</w:t>
      </w:r>
      <w:r w:rsidR="00D17928" w:rsidRPr="00050922">
        <w:rPr>
          <w:rFonts w:ascii="Times New Roman" w:hAnsi="Times New Roman"/>
          <w:b/>
          <w:color w:val="002776" w:themeColor="text2"/>
          <w:sz w:val="32"/>
          <w:lang w:val="sk-SK"/>
        </w:rPr>
        <w:t xml:space="preserve">ntegrovaný </w:t>
      </w:r>
      <w:r w:rsidRPr="00050922">
        <w:rPr>
          <w:rFonts w:ascii="Times New Roman" w:hAnsi="Times New Roman"/>
          <w:b/>
          <w:color w:val="002776" w:themeColor="text2"/>
          <w:sz w:val="32"/>
          <w:lang w:val="sk-SK"/>
        </w:rPr>
        <w:t xml:space="preserve">regionálny </w:t>
      </w:r>
      <w:r w:rsidR="00D17928" w:rsidRPr="00050922">
        <w:rPr>
          <w:rFonts w:ascii="Times New Roman" w:hAnsi="Times New Roman"/>
          <w:b/>
          <w:color w:val="002776" w:themeColor="text2"/>
          <w:sz w:val="32"/>
          <w:lang w:val="sk-SK"/>
        </w:rPr>
        <w:t>operačný program</w:t>
      </w:r>
    </w:p>
    <w:p w14:paraId="1DF6880A" w14:textId="77777777" w:rsidR="00D17928" w:rsidRPr="00050922" w:rsidRDefault="00D17928" w:rsidP="00EA7802">
      <w:pPr>
        <w:pStyle w:val="BodyText1"/>
        <w:spacing w:line="288" w:lineRule="auto"/>
        <w:jc w:val="center"/>
        <w:rPr>
          <w:rFonts w:ascii="Times New Roman" w:hAnsi="Times New Roman"/>
          <w:b/>
          <w:color w:val="002776" w:themeColor="text2"/>
          <w:sz w:val="32"/>
          <w:lang w:val="sk-SK"/>
        </w:rPr>
      </w:pPr>
      <w:r w:rsidRPr="00050922">
        <w:rPr>
          <w:rFonts w:ascii="Times New Roman" w:hAnsi="Times New Roman"/>
          <w:b/>
          <w:color w:val="002776" w:themeColor="text2"/>
          <w:sz w:val="32"/>
          <w:lang w:val="sk-SK"/>
        </w:rPr>
        <w:t>2014 – 2020</w:t>
      </w:r>
    </w:p>
    <w:p w14:paraId="15CDB38A" w14:textId="77777777" w:rsidR="00E044E8" w:rsidRPr="00050922" w:rsidRDefault="00E044E8" w:rsidP="00EA7802">
      <w:pPr>
        <w:spacing w:before="120" w:after="120" w:line="288" w:lineRule="auto"/>
      </w:pPr>
    </w:p>
    <w:p w14:paraId="0F6D68B0" w14:textId="77777777" w:rsidR="00E044E8" w:rsidRPr="00050922" w:rsidRDefault="00E044E8" w:rsidP="00EA7802">
      <w:pPr>
        <w:spacing w:before="120" w:after="120" w:line="288" w:lineRule="auto"/>
      </w:pPr>
    </w:p>
    <w:p w14:paraId="7355DA36" w14:textId="77777777" w:rsidR="006E5201" w:rsidRPr="00050922" w:rsidRDefault="006E5201" w:rsidP="00EA7802">
      <w:pPr>
        <w:spacing w:before="120" w:after="120" w:line="288" w:lineRule="auto"/>
        <w:rPr>
          <w:sz w:val="22"/>
          <w:szCs w:val="22"/>
        </w:rPr>
      </w:pPr>
    </w:p>
    <w:p w14:paraId="3FA14540" w14:textId="77777777" w:rsidR="00710611" w:rsidRPr="00050922" w:rsidRDefault="00710611" w:rsidP="00EA7802">
      <w:pPr>
        <w:spacing w:before="120" w:after="120" w:line="288" w:lineRule="auto"/>
        <w:rPr>
          <w:sz w:val="22"/>
          <w:szCs w:val="22"/>
        </w:rPr>
      </w:pPr>
    </w:p>
    <w:p w14:paraId="28EA7700" w14:textId="473550AB" w:rsidR="006E5201" w:rsidRPr="008C7330" w:rsidRDefault="006E5201" w:rsidP="00EA7802">
      <w:pPr>
        <w:spacing w:before="120" w:after="120" w:line="288" w:lineRule="auto"/>
        <w:rPr>
          <w:b/>
          <w:sz w:val="22"/>
          <w:szCs w:val="22"/>
        </w:rPr>
      </w:pPr>
      <w:r w:rsidRPr="00050922">
        <w:rPr>
          <w:b/>
          <w:sz w:val="22"/>
          <w:szCs w:val="22"/>
        </w:rPr>
        <w:t>Verzia:</w:t>
      </w:r>
      <w:r w:rsidR="00CA2314" w:rsidRPr="00050922">
        <w:rPr>
          <w:b/>
          <w:sz w:val="22"/>
          <w:szCs w:val="22"/>
        </w:rPr>
        <w:t xml:space="preserve"> </w:t>
      </w:r>
      <w:r w:rsidR="00BE6728">
        <w:rPr>
          <w:b/>
          <w:sz w:val="22"/>
          <w:szCs w:val="22"/>
        </w:rPr>
        <w:t>5.</w:t>
      </w:r>
      <w:r w:rsidR="00C55DEF">
        <w:rPr>
          <w:b/>
          <w:sz w:val="22"/>
          <w:szCs w:val="22"/>
        </w:rPr>
        <w:t>2</w:t>
      </w:r>
    </w:p>
    <w:p w14:paraId="45E4112B" w14:textId="77777777" w:rsidR="00E044E8" w:rsidRPr="008C7330" w:rsidRDefault="00E044E8" w:rsidP="00EA7802">
      <w:pPr>
        <w:spacing w:before="120" w:after="120" w:line="288" w:lineRule="auto"/>
        <w:rPr>
          <w:sz w:val="22"/>
          <w:szCs w:val="22"/>
        </w:rPr>
      </w:pPr>
    </w:p>
    <w:p w14:paraId="5973741D" w14:textId="77777777" w:rsidR="006E5201" w:rsidRPr="00AA69A2" w:rsidRDefault="006E5201" w:rsidP="00EA7802">
      <w:pPr>
        <w:spacing w:before="120" w:after="120" w:line="288" w:lineRule="auto"/>
        <w:rPr>
          <w:sz w:val="22"/>
          <w:szCs w:val="22"/>
        </w:rPr>
      </w:pPr>
    </w:p>
    <w:p w14:paraId="3D3A600A" w14:textId="63647F78" w:rsidR="006E5201" w:rsidRPr="00050922" w:rsidRDefault="006E5201" w:rsidP="00EA7802">
      <w:pPr>
        <w:spacing w:before="120" w:after="120" w:line="288" w:lineRule="auto"/>
        <w:rPr>
          <w:b/>
          <w:sz w:val="22"/>
          <w:szCs w:val="22"/>
        </w:rPr>
      </w:pPr>
      <w:r w:rsidRPr="00AA69A2">
        <w:rPr>
          <w:b/>
          <w:sz w:val="22"/>
          <w:szCs w:val="22"/>
        </w:rPr>
        <w:t>Dátum platnosti a účinnosti:</w:t>
      </w:r>
      <w:r w:rsidR="007F0A35">
        <w:rPr>
          <w:b/>
          <w:sz w:val="22"/>
          <w:szCs w:val="22"/>
        </w:rPr>
        <w:t>24.09</w:t>
      </w:r>
      <w:r w:rsidR="003B54ED" w:rsidRPr="00050922">
        <w:rPr>
          <w:b/>
          <w:sz w:val="22"/>
          <w:szCs w:val="22"/>
        </w:rPr>
        <w:t>.</w:t>
      </w:r>
      <w:r w:rsidR="00744533" w:rsidRPr="00050922">
        <w:rPr>
          <w:b/>
          <w:sz w:val="22"/>
          <w:szCs w:val="22"/>
        </w:rPr>
        <w:t>20</w:t>
      </w:r>
      <w:r w:rsidR="00744533">
        <w:rPr>
          <w:b/>
          <w:sz w:val="22"/>
          <w:szCs w:val="22"/>
        </w:rPr>
        <w:t>20</w:t>
      </w:r>
    </w:p>
    <w:p w14:paraId="038341DE" w14:textId="77777777" w:rsidR="00E044E8" w:rsidRPr="00050922" w:rsidRDefault="00E044E8" w:rsidP="00EA7802">
      <w:pPr>
        <w:spacing w:before="120" w:after="120" w:line="288" w:lineRule="auto"/>
        <w:rPr>
          <w:sz w:val="22"/>
          <w:szCs w:val="22"/>
        </w:rPr>
      </w:pPr>
    </w:p>
    <w:p w14:paraId="5D829A25" w14:textId="77777777" w:rsidR="00710611" w:rsidRPr="00050922" w:rsidRDefault="00710611" w:rsidP="00EA7802">
      <w:pPr>
        <w:spacing w:before="120" w:after="120" w:line="288" w:lineRule="auto"/>
        <w:rPr>
          <w:sz w:val="22"/>
          <w:szCs w:val="22"/>
        </w:rPr>
      </w:pPr>
    </w:p>
    <w:p w14:paraId="766055A1" w14:textId="77777777" w:rsidR="00710611" w:rsidRPr="00050922" w:rsidRDefault="00710611" w:rsidP="00710611">
      <w:pPr>
        <w:tabs>
          <w:tab w:val="left" w:pos="708"/>
          <w:tab w:val="center" w:pos="4536"/>
          <w:tab w:val="right" w:pos="9072"/>
        </w:tabs>
        <w:spacing w:after="120"/>
        <w:rPr>
          <w:rFonts w:asciiTheme="minorHAnsi" w:eastAsia="Calibri" w:hAnsiTheme="minorHAnsi" w:cstheme="minorHAnsi"/>
          <w:b/>
          <w:szCs w:val="19"/>
        </w:rPr>
      </w:pPr>
      <w:r w:rsidRPr="00050922">
        <w:rPr>
          <w:rFonts w:asciiTheme="minorHAnsi" w:eastAsia="Calibri" w:hAnsiTheme="minorHAnsi" w:cstheme="minorHAnsi"/>
          <w:b/>
          <w:smallCaps/>
          <w:szCs w:val="19"/>
        </w:rPr>
        <w:t>Schválil:</w:t>
      </w:r>
    </w:p>
    <w:p w14:paraId="68C1F9AC" w14:textId="77777777" w:rsidR="00710611" w:rsidRPr="00050922" w:rsidRDefault="00710611" w:rsidP="00710611">
      <w:pPr>
        <w:tabs>
          <w:tab w:val="left" w:pos="708"/>
          <w:tab w:val="center" w:pos="4536"/>
          <w:tab w:val="right" w:pos="9072"/>
        </w:tabs>
        <w:spacing w:after="120"/>
        <w:rPr>
          <w:rFonts w:asciiTheme="minorHAnsi" w:eastAsia="Calibri" w:hAnsiTheme="minorHAnsi" w:cstheme="minorHAnsi"/>
          <w:szCs w:val="19"/>
        </w:rPr>
      </w:pPr>
    </w:p>
    <w:p w14:paraId="749422CF" w14:textId="77777777" w:rsidR="00710611" w:rsidRPr="00050922" w:rsidRDefault="00710611" w:rsidP="00710611">
      <w:pPr>
        <w:tabs>
          <w:tab w:val="left" w:pos="708"/>
          <w:tab w:val="center" w:pos="4536"/>
          <w:tab w:val="right" w:pos="9072"/>
        </w:tabs>
        <w:spacing w:after="120"/>
        <w:rPr>
          <w:rFonts w:asciiTheme="minorHAnsi" w:eastAsia="Calibri" w:hAnsiTheme="minorHAnsi" w:cstheme="minorHAnsi"/>
          <w:szCs w:val="19"/>
        </w:rPr>
      </w:pPr>
      <w:r w:rsidRPr="00050922">
        <w:rPr>
          <w:rFonts w:asciiTheme="minorHAnsi" w:eastAsia="Calibri" w:hAnsiTheme="minorHAnsi" w:cstheme="minorHAnsi"/>
          <w:szCs w:val="19"/>
        </w:rPr>
        <w:tab/>
      </w:r>
    </w:p>
    <w:p w14:paraId="43470683" w14:textId="2A23CF1E" w:rsidR="00487114" w:rsidRPr="00050922" w:rsidRDefault="00710611" w:rsidP="00E80835">
      <w:pPr>
        <w:spacing w:after="200" w:line="276" w:lineRule="auto"/>
        <w:ind w:left="5040" w:firstLine="720"/>
        <w:rPr>
          <w:rFonts w:asciiTheme="minorHAnsi" w:hAnsiTheme="minorHAnsi" w:cstheme="minorHAnsi"/>
          <w:sz w:val="20"/>
          <w:szCs w:val="20"/>
        </w:rPr>
      </w:pPr>
      <w:r w:rsidRPr="00050922">
        <w:rPr>
          <w:rFonts w:asciiTheme="minorHAnsi" w:eastAsia="Calibri" w:hAnsiTheme="minorHAnsi" w:cstheme="minorHAnsi"/>
          <w:szCs w:val="19"/>
        </w:rPr>
        <w:t>.........................................</w:t>
      </w:r>
    </w:p>
    <w:p w14:paraId="306A125A" w14:textId="62B522DF" w:rsidR="0075786D" w:rsidRPr="0075786D" w:rsidRDefault="00487114" w:rsidP="0018242D">
      <w:pPr>
        <w:spacing w:line="276" w:lineRule="auto"/>
        <w:ind w:left="5760"/>
        <w:rPr>
          <w:rFonts w:cs="Arial"/>
        </w:rPr>
      </w:pPr>
      <w:r w:rsidRPr="00050922">
        <w:rPr>
          <w:rFonts w:asciiTheme="minorHAnsi" w:hAnsiTheme="minorHAnsi" w:cstheme="minorHAnsi"/>
          <w:sz w:val="20"/>
          <w:szCs w:val="20"/>
        </w:rPr>
        <w:t xml:space="preserve">    </w:t>
      </w:r>
      <w:r w:rsidR="00F523A6">
        <w:rPr>
          <w:rFonts w:asciiTheme="minorHAnsi" w:hAnsiTheme="minorHAnsi" w:cstheme="minorHAnsi"/>
          <w:sz w:val="20"/>
          <w:szCs w:val="20"/>
        </w:rPr>
        <w:t>Ing. Albert Németh</w:t>
      </w:r>
      <w:r w:rsidR="00224C17" w:rsidRPr="00050922">
        <w:rPr>
          <w:rFonts w:cs="Arial"/>
        </w:rPr>
        <w:t xml:space="preserve">       </w:t>
      </w:r>
    </w:p>
    <w:p w14:paraId="4D0F1F45" w14:textId="77777777" w:rsidR="0075786D" w:rsidRPr="0075786D" w:rsidRDefault="0075786D" w:rsidP="0018242D">
      <w:pPr>
        <w:tabs>
          <w:tab w:val="left" w:pos="2224"/>
        </w:tabs>
        <w:spacing w:line="276" w:lineRule="auto"/>
        <w:ind w:left="720"/>
        <w:jc w:val="right"/>
        <w:rPr>
          <w:rFonts w:cs="Arial"/>
        </w:rPr>
      </w:pPr>
      <w:r w:rsidRPr="0075786D">
        <w:rPr>
          <w:rFonts w:cs="Arial"/>
        </w:rPr>
        <w:t>poverený vykonávaním funkcie generálneho riaditeľa Sekcie</w:t>
      </w:r>
    </w:p>
    <w:p w14:paraId="582F7A0C" w14:textId="1E15C1F9" w:rsidR="0075786D" w:rsidRPr="0075786D" w:rsidRDefault="0075786D" w:rsidP="0018242D">
      <w:pPr>
        <w:tabs>
          <w:tab w:val="left" w:pos="2224"/>
        </w:tabs>
        <w:spacing w:line="276" w:lineRule="auto"/>
        <w:jc w:val="center"/>
        <w:rPr>
          <w:rFonts w:cs="Arial"/>
        </w:rPr>
      </w:pPr>
      <w:r>
        <w:rPr>
          <w:rFonts w:cs="Arial"/>
        </w:rPr>
        <w:t xml:space="preserve">                                                                                      </w:t>
      </w:r>
      <w:r w:rsidRPr="0075786D">
        <w:rPr>
          <w:rFonts w:cs="Arial"/>
        </w:rPr>
        <w:t>programov regionálneho rozvoja</w:t>
      </w:r>
    </w:p>
    <w:p w14:paraId="32E0A819" w14:textId="77777777" w:rsidR="006E5201" w:rsidRPr="00050922" w:rsidRDefault="00B71DEA" w:rsidP="00487114">
      <w:pPr>
        <w:ind w:left="4968" w:firstLine="72"/>
        <w:rPr>
          <w:sz w:val="20"/>
          <w:szCs w:val="20"/>
        </w:rPr>
      </w:pPr>
      <w:r w:rsidRPr="00050922">
        <w:rPr>
          <w:sz w:val="20"/>
          <w:szCs w:val="20"/>
        </w:rPr>
        <w:tab/>
      </w:r>
    </w:p>
    <w:p w14:paraId="6F9D94A1" w14:textId="77777777" w:rsidR="006E5201" w:rsidRPr="00050922" w:rsidRDefault="006E5201" w:rsidP="00EA7802">
      <w:pPr>
        <w:spacing w:before="120" w:after="120" w:line="288" w:lineRule="auto"/>
        <w:rPr>
          <w:sz w:val="22"/>
          <w:szCs w:val="22"/>
        </w:rPr>
      </w:pPr>
    </w:p>
    <w:p w14:paraId="0B5BE49F" w14:textId="77777777" w:rsidR="006E5201" w:rsidRPr="00050922" w:rsidRDefault="006E5201" w:rsidP="00EA7802">
      <w:pPr>
        <w:spacing w:before="120" w:after="120" w:line="288" w:lineRule="auto"/>
        <w:rPr>
          <w:sz w:val="22"/>
          <w:szCs w:val="22"/>
        </w:rPr>
      </w:pPr>
    </w:p>
    <w:p w14:paraId="5F5E4C40" w14:textId="77777777" w:rsidR="00E044E8" w:rsidRPr="00050922" w:rsidRDefault="00E044E8" w:rsidP="00EA7802">
      <w:pPr>
        <w:spacing w:before="120" w:after="120" w:line="288" w:lineRule="auto"/>
        <w:rPr>
          <w:sz w:val="22"/>
          <w:szCs w:val="22"/>
        </w:rPr>
      </w:pPr>
    </w:p>
    <w:p w14:paraId="3FA01EB3" w14:textId="77777777" w:rsidR="00643EFD" w:rsidRPr="00050922" w:rsidRDefault="00643EFD" w:rsidP="00EA7802">
      <w:pPr>
        <w:spacing w:line="288" w:lineRule="auto"/>
      </w:pPr>
      <w:r w:rsidRPr="00050922">
        <w:rPr>
          <w:szCs w:val="16"/>
        </w:rPr>
        <w:br w:type="page"/>
      </w:r>
    </w:p>
    <w:p w14:paraId="7CC67EA2" w14:textId="77777777" w:rsidR="003A286E" w:rsidRPr="00050922" w:rsidRDefault="003A286E" w:rsidP="00EA7802">
      <w:pPr>
        <w:pStyle w:val="Nadpis1"/>
        <w:spacing w:before="240" w:after="240" w:line="288" w:lineRule="auto"/>
        <w:ind w:left="431" w:hanging="431"/>
        <w:rPr>
          <w:rFonts w:ascii="Arial" w:hAnsi="Arial"/>
          <w:sz w:val="36"/>
          <w:szCs w:val="36"/>
          <w:lang w:val="sk-SK"/>
        </w:rPr>
      </w:pPr>
      <w:bookmarkStart w:id="1" w:name="_Toc421281414"/>
      <w:bookmarkStart w:id="2" w:name="_Toc421281560"/>
      <w:bookmarkStart w:id="3" w:name="_Toc425869986"/>
      <w:bookmarkStart w:id="4" w:name="_Toc51656825"/>
      <w:r w:rsidRPr="00050922">
        <w:rPr>
          <w:rFonts w:ascii="Arial" w:hAnsi="Arial"/>
          <w:sz w:val="36"/>
          <w:szCs w:val="36"/>
          <w:lang w:val="sk-SK"/>
        </w:rPr>
        <w:lastRenderedPageBreak/>
        <w:t>O</w:t>
      </w:r>
      <w:bookmarkEnd w:id="1"/>
      <w:bookmarkEnd w:id="2"/>
      <w:bookmarkEnd w:id="3"/>
      <w:r w:rsidRPr="00050922">
        <w:rPr>
          <w:rFonts w:ascii="Arial" w:hAnsi="Arial"/>
          <w:sz w:val="36"/>
          <w:szCs w:val="36"/>
          <w:lang w:val="sk-SK"/>
        </w:rPr>
        <w:t>bsah</w:t>
      </w:r>
      <w:bookmarkEnd w:id="4"/>
    </w:p>
    <w:p w14:paraId="65F5033C" w14:textId="77777777" w:rsidR="005137E6" w:rsidRPr="00050922" w:rsidRDefault="005137E6" w:rsidP="005137E6">
      <w:pPr>
        <w:pStyle w:val="Nadpis2"/>
        <w:numPr>
          <w:ilvl w:val="0"/>
          <w:numId w:val="0"/>
        </w:numPr>
        <w:ind w:left="576" w:hanging="576"/>
        <w:rPr>
          <w:lang w:val="sk-SK"/>
        </w:rPr>
      </w:pPr>
    </w:p>
    <w:p w14:paraId="221D86F0" w14:textId="7B9BBC1D" w:rsidR="007F0A35" w:rsidRDefault="00DB361A">
      <w:pPr>
        <w:pStyle w:val="Obsah1"/>
        <w:tabs>
          <w:tab w:val="left" w:pos="380"/>
          <w:tab w:val="right" w:leader="dot" w:pos="9060"/>
        </w:tabs>
        <w:rPr>
          <w:rFonts w:eastAsiaTheme="minorEastAsia" w:cstheme="minorBidi"/>
          <w:b w:val="0"/>
          <w:bCs w:val="0"/>
          <w:caps w:val="0"/>
          <w:noProof/>
          <w:sz w:val="22"/>
          <w:szCs w:val="22"/>
          <w:lang w:eastAsia="sk-SK"/>
        </w:rPr>
      </w:pPr>
      <w:r>
        <w:rPr>
          <w:szCs w:val="16"/>
        </w:rPr>
        <w:fldChar w:fldCharType="begin"/>
      </w:r>
      <w:r>
        <w:rPr>
          <w:szCs w:val="16"/>
        </w:rPr>
        <w:instrText xml:space="preserve"> TOC \o "1-3" \h \z \u </w:instrText>
      </w:r>
      <w:r>
        <w:rPr>
          <w:szCs w:val="16"/>
        </w:rPr>
        <w:fldChar w:fldCharType="separate"/>
      </w:r>
      <w:hyperlink w:anchor="_Toc51656825" w:history="1">
        <w:r w:rsidR="007F0A35" w:rsidRPr="00391FAA">
          <w:rPr>
            <w:rStyle w:val="Hypertextovprepojenie"/>
            <w:noProof/>
          </w:rPr>
          <w:t>1</w:t>
        </w:r>
        <w:r w:rsidR="007F0A35">
          <w:rPr>
            <w:rFonts w:eastAsiaTheme="minorEastAsia" w:cstheme="minorBidi"/>
            <w:b w:val="0"/>
            <w:bCs w:val="0"/>
            <w:caps w:val="0"/>
            <w:noProof/>
            <w:sz w:val="22"/>
            <w:szCs w:val="22"/>
            <w:lang w:eastAsia="sk-SK"/>
          </w:rPr>
          <w:tab/>
        </w:r>
        <w:r w:rsidR="007F0A35" w:rsidRPr="00391FAA">
          <w:rPr>
            <w:rStyle w:val="Hypertextovprepojenie"/>
            <w:noProof/>
          </w:rPr>
          <w:t>Obsah</w:t>
        </w:r>
        <w:r w:rsidR="007F0A35">
          <w:rPr>
            <w:noProof/>
            <w:webHidden/>
          </w:rPr>
          <w:tab/>
        </w:r>
        <w:r w:rsidR="007F0A35">
          <w:rPr>
            <w:noProof/>
            <w:webHidden/>
          </w:rPr>
          <w:fldChar w:fldCharType="begin"/>
        </w:r>
        <w:r w:rsidR="007F0A35">
          <w:rPr>
            <w:noProof/>
            <w:webHidden/>
          </w:rPr>
          <w:instrText xml:space="preserve"> PAGEREF _Toc51656825 \h </w:instrText>
        </w:r>
        <w:r w:rsidR="007F0A35">
          <w:rPr>
            <w:noProof/>
            <w:webHidden/>
          </w:rPr>
        </w:r>
        <w:r w:rsidR="007F0A35">
          <w:rPr>
            <w:noProof/>
            <w:webHidden/>
          </w:rPr>
          <w:fldChar w:fldCharType="separate"/>
        </w:r>
        <w:r w:rsidR="007F0A35">
          <w:rPr>
            <w:noProof/>
            <w:webHidden/>
          </w:rPr>
          <w:t>2</w:t>
        </w:r>
        <w:r w:rsidR="007F0A35">
          <w:rPr>
            <w:noProof/>
            <w:webHidden/>
          </w:rPr>
          <w:fldChar w:fldCharType="end"/>
        </w:r>
      </w:hyperlink>
    </w:p>
    <w:p w14:paraId="61CE7B0E" w14:textId="4A6540B4" w:rsidR="007F0A35" w:rsidRDefault="007F0A35">
      <w:pPr>
        <w:pStyle w:val="Obsah1"/>
        <w:tabs>
          <w:tab w:val="left" w:pos="380"/>
          <w:tab w:val="right" w:leader="dot" w:pos="9060"/>
        </w:tabs>
        <w:rPr>
          <w:rFonts w:eastAsiaTheme="minorEastAsia" w:cstheme="minorBidi"/>
          <w:b w:val="0"/>
          <w:bCs w:val="0"/>
          <w:caps w:val="0"/>
          <w:noProof/>
          <w:sz w:val="22"/>
          <w:szCs w:val="22"/>
          <w:lang w:eastAsia="sk-SK"/>
        </w:rPr>
      </w:pPr>
      <w:hyperlink w:anchor="_Toc51656826" w:history="1">
        <w:r w:rsidRPr="00391FAA">
          <w:rPr>
            <w:rStyle w:val="Hypertextovprepojenie"/>
            <w:noProof/>
          </w:rPr>
          <w:t>2</w:t>
        </w:r>
        <w:r>
          <w:rPr>
            <w:rFonts w:eastAsiaTheme="minorEastAsia" w:cstheme="minorBidi"/>
            <w:b w:val="0"/>
            <w:bCs w:val="0"/>
            <w:caps w:val="0"/>
            <w:noProof/>
            <w:sz w:val="22"/>
            <w:szCs w:val="22"/>
            <w:lang w:eastAsia="sk-SK"/>
          </w:rPr>
          <w:tab/>
        </w:r>
        <w:r w:rsidRPr="00391FAA">
          <w:rPr>
            <w:rStyle w:val="Hypertextovprepojenie"/>
            <w:noProof/>
          </w:rPr>
          <w:t>Zoznam použitých skratiek a vybraných pojmov a legislatívny rámec</w:t>
        </w:r>
        <w:r>
          <w:rPr>
            <w:noProof/>
            <w:webHidden/>
          </w:rPr>
          <w:tab/>
        </w:r>
        <w:r>
          <w:rPr>
            <w:noProof/>
            <w:webHidden/>
          </w:rPr>
          <w:fldChar w:fldCharType="begin"/>
        </w:r>
        <w:r>
          <w:rPr>
            <w:noProof/>
            <w:webHidden/>
          </w:rPr>
          <w:instrText xml:space="preserve"> PAGEREF _Toc51656826 \h </w:instrText>
        </w:r>
        <w:r>
          <w:rPr>
            <w:noProof/>
            <w:webHidden/>
          </w:rPr>
        </w:r>
        <w:r>
          <w:rPr>
            <w:noProof/>
            <w:webHidden/>
          </w:rPr>
          <w:fldChar w:fldCharType="separate"/>
        </w:r>
        <w:r>
          <w:rPr>
            <w:noProof/>
            <w:webHidden/>
          </w:rPr>
          <w:t>4</w:t>
        </w:r>
        <w:r>
          <w:rPr>
            <w:noProof/>
            <w:webHidden/>
          </w:rPr>
          <w:fldChar w:fldCharType="end"/>
        </w:r>
      </w:hyperlink>
    </w:p>
    <w:p w14:paraId="4953A812" w14:textId="5A8ABB5E" w:rsidR="007F0A35" w:rsidRDefault="007F0A35">
      <w:pPr>
        <w:pStyle w:val="Obsah2"/>
        <w:tabs>
          <w:tab w:val="left" w:pos="760"/>
          <w:tab w:val="right" w:leader="dot" w:pos="9060"/>
        </w:tabs>
        <w:rPr>
          <w:rFonts w:eastAsiaTheme="minorEastAsia" w:cstheme="minorBidi"/>
          <w:smallCaps w:val="0"/>
          <w:noProof/>
          <w:sz w:val="22"/>
          <w:szCs w:val="22"/>
          <w:lang w:eastAsia="sk-SK"/>
        </w:rPr>
      </w:pPr>
      <w:hyperlink w:anchor="_Toc51656827" w:history="1">
        <w:r w:rsidRPr="00391FAA">
          <w:rPr>
            <w:rStyle w:val="Hypertextovprepojenie"/>
            <w:noProof/>
          </w:rPr>
          <w:t>2.1</w:t>
        </w:r>
        <w:r>
          <w:rPr>
            <w:rFonts w:eastAsiaTheme="minorEastAsia" w:cstheme="minorBidi"/>
            <w:smallCaps w:val="0"/>
            <w:noProof/>
            <w:sz w:val="22"/>
            <w:szCs w:val="22"/>
            <w:lang w:eastAsia="sk-SK"/>
          </w:rPr>
          <w:tab/>
        </w:r>
        <w:r w:rsidRPr="00391FAA">
          <w:rPr>
            <w:rStyle w:val="Hypertextovprepojenie"/>
            <w:noProof/>
          </w:rPr>
          <w:t>Skratky</w:t>
        </w:r>
        <w:r>
          <w:rPr>
            <w:noProof/>
            <w:webHidden/>
          </w:rPr>
          <w:tab/>
        </w:r>
        <w:r>
          <w:rPr>
            <w:noProof/>
            <w:webHidden/>
          </w:rPr>
          <w:fldChar w:fldCharType="begin"/>
        </w:r>
        <w:r>
          <w:rPr>
            <w:noProof/>
            <w:webHidden/>
          </w:rPr>
          <w:instrText xml:space="preserve"> PAGEREF _Toc51656827 \h </w:instrText>
        </w:r>
        <w:r>
          <w:rPr>
            <w:noProof/>
            <w:webHidden/>
          </w:rPr>
        </w:r>
        <w:r>
          <w:rPr>
            <w:noProof/>
            <w:webHidden/>
          </w:rPr>
          <w:fldChar w:fldCharType="separate"/>
        </w:r>
        <w:r>
          <w:rPr>
            <w:noProof/>
            <w:webHidden/>
          </w:rPr>
          <w:t>4</w:t>
        </w:r>
        <w:r>
          <w:rPr>
            <w:noProof/>
            <w:webHidden/>
          </w:rPr>
          <w:fldChar w:fldCharType="end"/>
        </w:r>
      </w:hyperlink>
    </w:p>
    <w:p w14:paraId="2963882B" w14:textId="278D714B" w:rsidR="007F0A35" w:rsidRDefault="007F0A35">
      <w:pPr>
        <w:pStyle w:val="Obsah2"/>
        <w:tabs>
          <w:tab w:val="left" w:pos="760"/>
          <w:tab w:val="right" w:leader="dot" w:pos="9060"/>
        </w:tabs>
        <w:rPr>
          <w:rFonts w:eastAsiaTheme="minorEastAsia" w:cstheme="minorBidi"/>
          <w:smallCaps w:val="0"/>
          <w:noProof/>
          <w:sz w:val="22"/>
          <w:szCs w:val="22"/>
          <w:lang w:eastAsia="sk-SK"/>
        </w:rPr>
      </w:pPr>
      <w:hyperlink w:anchor="_Toc51656828" w:history="1">
        <w:r w:rsidRPr="00391FAA">
          <w:rPr>
            <w:rStyle w:val="Hypertextovprepojenie"/>
            <w:noProof/>
          </w:rPr>
          <w:t>2.2</w:t>
        </w:r>
        <w:r>
          <w:rPr>
            <w:rFonts w:eastAsiaTheme="minorEastAsia" w:cstheme="minorBidi"/>
            <w:smallCaps w:val="0"/>
            <w:noProof/>
            <w:sz w:val="22"/>
            <w:szCs w:val="22"/>
            <w:lang w:eastAsia="sk-SK"/>
          </w:rPr>
          <w:tab/>
        </w:r>
        <w:r w:rsidRPr="00391FAA">
          <w:rPr>
            <w:rStyle w:val="Hypertextovprepojenie"/>
            <w:noProof/>
          </w:rPr>
          <w:t>Definície vybraných základných pojmov</w:t>
        </w:r>
        <w:r>
          <w:rPr>
            <w:noProof/>
            <w:webHidden/>
          </w:rPr>
          <w:tab/>
        </w:r>
        <w:r>
          <w:rPr>
            <w:noProof/>
            <w:webHidden/>
          </w:rPr>
          <w:fldChar w:fldCharType="begin"/>
        </w:r>
        <w:r>
          <w:rPr>
            <w:noProof/>
            <w:webHidden/>
          </w:rPr>
          <w:instrText xml:space="preserve"> PAGEREF _Toc51656828 \h </w:instrText>
        </w:r>
        <w:r>
          <w:rPr>
            <w:noProof/>
            <w:webHidden/>
          </w:rPr>
        </w:r>
        <w:r>
          <w:rPr>
            <w:noProof/>
            <w:webHidden/>
          </w:rPr>
          <w:fldChar w:fldCharType="separate"/>
        </w:r>
        <w:r>
          <w:rPr>
            <w:noProof/>
            <w:webHidden/>
          </w:rPr>
          <w:t>6</w:t>
        </w:r>
        <w:r>
          <w:rPr>
            <w:noProof/>
            <w:webHidden/>
          </w:rPr>
          <w:fldChar w:fldCharType="end"/>
        </w:r>
      </w:hyperlink>
    </w:p>
    <w:p w14:paraId="6A6B93FD" w14:textId="168DEA9C" w:rsidR="007F0A35" w:rsidRDefault="007F0A35">
      <w:pPr>
        <w:pStyle w:val="Obsah2"/>
        <w:tabs>
          <w:tab w:val="left" w:pos="760"/>
          <w:tab w:val="right" w:leader="dot" w:pos="9060"/>
        </w:tabs>
        <w:rPr>
          <w:rFonts w:eastAsiaTheme="minorEastAsia" w:cstheme="minorBidi"/>
          <w:smallCaps w:val="0"/>
          <w:noProof/>
          <w:sz w:val="22"/>
          <w:szCs w:val="22"/>
          <w:lang w:eastAsia="sk-SK"/>
        </w:rPr>
      </w:pPr>
      <w:hyperlink w:anchor="_Toc51656829" w:history="1">
        <w:r w:rsidRPr="00391FAA">
          <w:rPr>
            <w:rStyle w:val="Hypertextovprepojenie"/>
            <w:noProof/>
          </w:rPr>
          <w:t>2.3</w:t>
        </w:r>
        <w:r>
          <w:rPr>
            <w:rFonts w:eastAsiaTheme="minorEastAsia" w:cstheme="minorBidi"/>
            <w:smallCaps w:val="0"/>
            <w:noProof/>
            <w:sz w:val="22"/>
            <w:szCs w:val="22"/>
            <w:lang w:eastAsia="sk-SK"/>
          </w:rPr>
          <w:tab/>
        </w:r>
        <w:r w:rsidRPr="00391FAA">
          <w:rPr>
            <w:rStyle w:val="Hypertextovprepojenie"/>
            <w:noProof/>
          </w:rPr>
          <w:t>Legislatívny rámec</w:t>
        </w:r>
        <w:r>
          <w:rPr>
            <w:noProof/>
            <w:webHidden/>
          </w:rPr>
          <w:tab/>
        </w:r>
        <w:r>
          <w:rPr>
            <w:noProof/>
            <w:webHidden/>
          </w:rPr>
          <w:fldChar w:fldCharType="begin"/>
        </w:r>
        <w:r>
          <w:rPr>
            <w:noProof/>
            <w:webHidden/>
          </w:rPr>
          <w:instrText xml:space="preserve"> PAGEREF _Toc51656829 \h </w:instrText>
        </w:r>
        <w:r>
          <w:rPr>
            <w:noProof/>
            <w:webHidden/>
          </w:rPr>
        </w:r>
        <w:r>
          <w:rPr>
            <w:noProof/>
            <w:webHidden/>
          </w:rPr>
          <w:fldChar w:fldCharType="separate"/>
        </w:r>
        <w:r>
          <w:rPr>
            <w:noProof/>
            <w:webHidden/>
          </w:rPr>
          <w:t>6</w:t>
        </w:r>
        <w:r>
          <w:rPr>
            <w:noProof/>
            <w:webHidden/>
          </w:rPr>
          <w:fldChar w:fldCharType="end"/>
        </w:r>
      </w:hyperlink>
    </w:p>
    <w:p w14:paraId="3C193DDB" w14:textId="6337BA41" w:rsidR="007F0A35" w:rsidRDefault="007F0A35">
      <w:pPr>
        <w:pStyle w:val="Obsah1"/>
        <w:tabs>
          <w:tab w:val="left" w:pos="380"/>
          <w:tab w:val="right" w:leader="dot" w:pos="9060"/>
        </w:tabs>
        <w:rPr>
          <w:rFonts w:eastAsiaTheme="minorEastAsia" w:cstheme="minorBidi"/>
          <w:b w:val="0"/>
          <w:bCs w:val="0"/>
          <w:caps w:val="0"/>
          <w:noProof/>
          <w:sz w:val="22"/>
          <w:szCs w:val="22"/>
          <w:lang w:eastAsia="sk-SK"/>
        </w:rPr>
      </w:pPr>
      <w:hyperlink w:anchor="_Toc51656830" w:history="1">
        <w:r w:rsidRPr="00391FAA">
          <w:rPr>
            <w:rStyle w:val="Hypertextovprepojenie"/>
            <w:noProof/>
          </w:rPr>
          <w:t>3</w:t>
        </w:r>
        <w:r>
          <w:rPr>
            <w:rFonts w:eastAsiaTheme="minorEastAsia" w:cstheme="minorBidi"/>
            <w:b w:val="0"/>
            <w:bCs w:val="0"/>
            <w:caps w:val="0"/>
            <w:noProof/>
            <w:sz w:val="22"/>
            <w:szCs w:val="22"/>
            <w:lang w:eastAsia="sk-SK"/>
          </w:rPr>
          <w:tab/>
        </w:r>
        <w:r w:rsidRPr="00391FAA">
          <w:rPr>
            <w:rStyle w:val="Hypertextovprepojenie"/>
            <w:noProof/>
          </w:rPr>
          <w:t>Úvod</w:t>
        </w:r>
        <w:r>
          <w:rPr>
            <w:noProof/>
            <w:webHidden/>
          </w:rPr>
          <w:tab/>
        </w:r>
        <w:r>
          <w:rPr>
            <w:noProof/>
            <w:webHidden/>
          </w:rPr>
          <w:fldChar w:fldCharType="begin"/>
        </w:r>
        <w:r>
          <w:rPr>
            <w:noProof/>
            <w:webHidden/>
          </w:rPr>
          <w:instrText xml:space="preserve"> PAGEREF _Toc51656830 \h </w:instrText>
        </w:r>
        <w:r>
          <w:rPr>
            <w:noProof/>
            <w:webHidden/>
          </w:rPr>
        </w:r>
        <w:r>
          <w:rPr>
            <w:noProof/>
            <w:webHidden/>
          </w:rPr>
          <w:fldChar w:fldCharType="separate"/>
        </w:r>
        <w:r>
          <w:rPr>
            <w:noProof/>
            <w:webHidden/>
          </w:rPr>
          <w:t>12</w:t>
        </w:r>
        <w:r>
          <w:rPr>
            <w:noProof/>
            <w:webHidden/>
          </w:rPr>
          <w:fldChar w:fldCharType="end"/>
        </w:r>
      </w:hyperlink>
    </w:p>
    <w:p w14:paraId="2F66D872" w14:textId="11127ED6" w:rsidR="007F0A35" w:rsidRDefault="007F0A35">
      <w:pPr>
        <w:pStyle w:val="Obsah2"/>
        <w:tabs>
          <w:tab w:val="left" w:pos="760"/>
          <w:tab w:val="right" w:leader="dot" w:pos="9060"/>
        </w:tabs>
        <w:rPr>
          <w:rFonts w:eastAsiaTheme="minorEastAsia" w:cstheme="minorBidi"/>
          <w:smallCaps w:val="0"/>
          <w:noProof/>
          <w:sz w:val="22"/>
          <w:szCs w:val="22"/>
          <w:lang w:eastAsia="sk-SK"/>
        </w:rPr>
      </w:pPr>
      <w:hyperlink w:anchor="_Toc51656831" w:history="1">
        <w:r w:rsidRPr="00391FAA">
          <w:rPr>
            <w:rStyle w:val="Hypertextovprepojenie"/>
            <w:noProof/>
          </w:rPr>
          <w:t>3.1</w:t>
        </w:r>
        <w:r>
          <w:rPr>
            <w:rFonts w:eastAsiaTheme="minorEastAsia" w:cstheme="minorBidi"/>
            <w:smallCaps w:val="0"/>
            <w:noProof/>
            <w:sz w:val="22"/>
            <w:szCs w:val="22"/>
            <w:lang w:eastAsia="sk-SK"/>
          </w:rPr>
          <w:tab/>
        </w:r>
        <w:r w:rsidRPr="00391FAA">
          <w:rPr>
            <w:rStyle w:val="Hypertextovprepojenie"/>
            <w:noProof/>
          </w:rPr>
          <w:t>Cieľ príručky</w:t>
        </w:r>
        <w:r>
          <w:rPr>
            <w:noProof/>
            <w:webHidden/>
          </w:rPr>
          <w:tab/>
        </w:r>
        <w:r>
          <w:rPr>
            <w:noProof/>
            <w:webHidden/>
          </w:rPr>
          <w:fldChar w:fldCharType="begin"/>
        </w:r>
        <w:r>
          <w:rPr>
            <w:noProof/>
            <w:webHidden/>
          </w:rPr>
          <w:instrText xml:space="preserve"> PAGEREF _Toc51656831 \h </w:instrText>
        </w:r>
        <w:r>
          <w:rPr>
            <w:noProof/>
            <w:webHidden/>
          </w:rPr>
        </w:r>
        <w:r>
          <w:rPr>
            <w:noProof/>
            <w:webHidden/>
          </w:rPr>
          <w:fldChar w:fldCharType="separate"/>
        </w:r>
        <w:r>
          <w:rPr>
            <w:noProof/>
            <w:webHidden/>
          </w:rPr>
          <w:t>12</w:t>
        </w:r>
        <w:r>
          <w:rPr>
            <w:noProof/>
            <w:webHidden/>
          </w:rPr>
          <w:fldChar w:fldCharType="end"/>
        </w:r>
      </w:hyperlink>
    </w:p>
    <w:p w14:paraId="178A57BF" w14:textId="1526AB8C" w:rsidR="007F0A35" w:rsidRDefault="007F0A35">
      <w:pPr>
        <w:pStyle w:val="Obsah2"/>
        <w:tabs>
          <w:tab w:val="left" w:pos="760"/>
          <w:tab w:val="right" w:leader="dot" w:pos="9060"/>
        </w:tabs>
        <w:rPr>
          <w:rFonts w:eastAsiaTheme="minorEastAsia" w:cstheme="minorBidi"/>
          <w:smallCaps w:val="0"/>
          <w:noProof/>
          <w:sz w:val="22"/>
          <w:szCs w:val="22"/>
          <w:lang w:eastAsia="sk-SK"/>
        </w:rPr>
      </w:pPr>
      <w:hyperlink w:anchor="_Toc51656832" w:history="1">
        <w:r w:rsidRPr="00391FAA">
          <w:rPr>
            <w:rStyle w:val="Hypertextovprepojenie"/>
            <w:noProof/>
          </w:rPr>
          <w:t>3.2</w:t>
        </w:r>
        <w:r>
          <w:rPr>
            <w:rFonts w:eastAsiaTheme="minorEastAsia" w:cstheme="minorBidi"/>
            <w:smallCaps w:val="0"/>
            <w:noProof/>
            <w:sz w:val="22"/>
            <w:szCs w:val="22"/>
            <w:lang w:eastAsia="sk-SK"/>
          </w:rPr>
          <w:tab/>
        </w:r>
        <w:r w:rsidRPr="00391FAA">
          <w:rPr>
            <w:rStyle w:val="Hypertextovprepojenie"/>
            <w:noProof/>
          </w:rPr>
          <w:t>Platnosť a účinnosť príručky</w:t>
        </w:r>
        <w:r>
          <w:rPr>
            <w:noProof/>
            <w:webHidden/>
          </w:rPr>
          <w:tab/>
        </w:r>
        <w:r>
          <w:rPr>
            <w:noProof/>
            <w:webHidden/>
          </w:rPr>
          <w:fldChar w:fldCharType="begin"/>
        </w:r>
        <w:r>
          <w:rPr>
            <w:noProof/>
            <w:webHidden/>
          </w:rPr>
          <w:instrText xml:space="preserve"> PAGEREF _Toc51656832 \h </w:instrText>
        </w:r>
        <w:r>
          <w:rPr>
            <w:noProof/>
            <w:webHidden/>
          </w:rPr>
        </w:r>
        <w:r>
          <w:rPr>
            <w:noProof/>
            <w:webHidden/>
          </w:rPr>
          <w:fldChar w:fldCharType="separate"/>
        </w:r>
        <w:r>
          <w:rPr>
            <w:noProof/>
            <w:webHidden/>
          </w:rPr>
          <w:t>13</w:t>
        </w:r>
        <w:r>
          <w:rPr>
            <w:noProof/>
            <w:webHidden/>
          </w:rPr>
          <w:fldChar w:fldCharType="end"/>
        </w:r>
      </w:hyperlink>
    </w:p>
    <w:p w14:paraId="3154F50F" w14:textId="4E50F19C" w:rsidR="007F0A35" w:rsidRDefault="007F0A35">
      <w:pPr>
        <w:pStyle w:val="Obsah1"/>
        <w:tabs>
          <w:tab w:val="left" w:pos="380"/>
          <w:tab w:val="right" w:leader="dot" w:pos="9060"/>
        </w:tabs>
        <w:rPr>
          <w:rFonts w:eastAsiaTheme="minorEastAsia" w:cstheme="minorBidi"/>
          <w:b w:val="0"/>
          <w:bCs w:val="0"/>
          <w:caps w:val="0"/>
          <w:noProof/>
          <w:sz w:val="22"/>
          <w:szCs w:val="22"/>
          <w:lang w:eastAsia="sk-SK"/>
        </w:rPr>
      </w:pPr>
      <w:hyperlink w:anchor="_Toc51656833" w:history="1">
        <w:r w:rsidRPr="00391FAA">
          <w:rPr>
            <w:rStyle w:val="Hypertextovprepojenie"/>
            <w:noProof/>
          </w:rPr>
          <w:t>4</w:t>
        </w:r>
        <w:r>
          <w:rPr>
            <w:rFonts w:eastAsiaTheme="minorEastAsia" w:cstheme="minorBidi"/>
            <w:b w:val="0"/>
            <w:bCs w:val="0"/>
            <w:caps w:val="0"/>
            <w:noProof/>
            <w:sz w:val="22"/>
            <w:szCs w:val="22"/>
            <w:lang w:eastAsia="sk-SK"/>
          </w:rPr>
          <w:tab/>
        </w:r>
        <w:r w:rsidRPr="00391FAA">
          <w:rPr>
            <w:rStyle w:val="Hypertextovprepojenie"/>
            <w:noProof/>
          </w:rPr>
          <w:t>Realizácia projektu</w:t>
        </w:r>
        <w:r>
          <w:rPr>
            <w:noProof/>
            <w:webHidden/>
          </w:rPr>
          <w:tab/>
        </w:r>
        <w:r>
          <w:rPr>
            <w:noProof/>
            <w:webHidden/>
          </w:rPr>
          <w:fldChar w:fldCharType="begin"/>
        </w:r>
        <w:r>
          <w:rPr>
            <w:noProof/>
            <w:webHidden/>
          </w:rPr>
          <w:instrText xml:space="preserve"> PAGEREF _Toc51656833 \h </w:instrText>
        </w:r>
        <w:r>
          <w:rPr>
            <w:noProof/>
            <w:webHidden/>
          </w:rPr>
        </w:r>
        <w:r>
          <w:rPr>
            <w:noProof/>
            <w:webHidden/>
          </w:rPr>
          <w:fldChar w:fldCharType="separate"/>
        </w:r>
        <w:r>
          <w:rPr>
            <w:noProof/>
            <w:webHidden/>
          </w:rPr>
          <w:t>14</w:t>
        </w:r>
        <w:r>
          <w:rPr>
            <w:noProof/>
            <w:webHidden/>
          </w:rPr>
          <w:fldChar w:fldCharType="end"/>
        </w:r>
      </w:hyperlink>
    </w:p>
    <w:p w14:paraId="2349FC8B" w14:textId="4A58D174" w:rsidR="007F0A35" w:rsidRDefault="007F0A35">
      <w:pPr>
        <w:pStyle w:val="Obsah2"/>
        <w:tabs>
          <w:tab w:val="left" w:pos="760"/>
          <w:tab w:val="right" w:leader="dot" w:pos="9060"/>
        </w:tabs>
        <w:rPr>
          <w:rFonts w:eastAsiaTheme="minorEastAsia" w:cstheme="minorBidi"/>
          <w:smallCaps w:val="0"/>
          <w:noProof/>
          <w:sz w:val="22"/>
          <w:szCs w:val="22"/>
          <w:lang w:eastAsia="sk-SK"/>
        </w:rPr>
      </w:pPr>
      <w:hyperlink w:anchor="_Toc51656834" w:history="1">
        <w:r w:rsidRPr="00391FAA">
          <w:rPr>
            <w:rStyle w:val="Hypertextovprepojenie"/>
            <w:noProof/>
          </w:rPr>
          <w:t>4.1</w:t>
        </w:r>
        <w:r>
          <w:rPr>
            <w:rFonts w:eastAsiaTheme="minorEastAsia" w:cstheme="minorBidi"/>
            <w:smallCaps w:val="0"/>
            <w:noProof/>
            <w:sz w:val="22"/>
            <w:szCs w:val="22"/>
            <w:lang w:eastAsia="sk-SK"/>
          </w:rPr>
          <w:tab/>
        </w:r>
        <w:r w:rsidRPr="00391FAA">
          <w:rPr>
            <w:rStyle w:val="Hypertextovprepojenie"/>
            <w:noProof/>
          </w:rPr>
          <w:t>Zmluvné zabezpečenie realizácie projektu</w:t>
        </w:r>
        <w:r>
          <w:rPr>
            <w:noProof/>
            <w:webHidden/>
          </w:rPr>
          <w:tab/>
        </w:r>
        <w:r>
          <w:rPr>
            <w:noProof/>
            <w:webHidden/>
          </w:rPr>
          <w:fldChar w:fldCharType="begin"/>
        </w:r>
        <w:r>
          <w:rPr>
            <w:noProof/>
            <w:webHidden/>
          </w:rPr>
          <w:instrText xml:space="preserve"> PAGEREF _Toc51656834 \h </w:instrText>
        </w:r>
        <w:r>
          <w:rPr>
            <w:noProof/>
            <w:webHidden/>
          </w:rPr>
        </w:r>
        <w:r>
          <w:rPr>
            <w:noProof/>
            <w:webHidden/>
          </w:rPr>
          <w:fldChar w:fldCharType="separate"/>
        </w:r>
        <w:r>
          <w:rPr>
            <w:noProof/>
            <w:webHidden/>
          </w:rPr>
          <w:t>14</w:t>
        </w:r>
        <w:r>
          <w:rPr>
            <w:noProof/>
            <w:webHidden/>
          </w:rPr>
          <w:fldChar w:fldCharType="end"/>
        </w:r>
      </w:hyperlink>
    </w:p>
    <w:p w14:paraId="686A2DE5" w14:textId="09DD16DB" w:rsidR="007F0A35" w:rsidRDefault="007F0A35">
      <w:pPr>
        <w:pStyle w:val="Obsah2"/>
        <w:tabs>
          <w:tab w:val="left" w:pos="760"/>
          <w:tab w:val="right" w:leader="dot" w:pos="9060"/>
        </w:tabs>
        <w:rPr>
          <w:rFonts w:eastAsiaTheme="minorEastAsia" w:cstheme="minorBidi"/>
          <w:smallCaps w:val="0"/>
          <w:noProof/>
          <w:sz w:val="22"/>
          <w:szCs w:val="22"/>
          <w:lang w:eastAsia="sk-SK"/>
        </w:rPr>
      </w:pPr>
      <w:hyperlink w:anchor="_Toc51656835" w:history="1">
        <w:r w:rsidRPr="00391FAA">
          <w:rPr>
            <w:rStyle w:val="Hypertextovprepojenie"/>
            <w:noProof/>
          </w:rPr>
          <w:t>4.2</w:t>
        </w:r>
        <w:r>
          <w:rPr>
            <w:rFonts w:eastAsiaTheme="minorEastAsia" w:cstheme="minorBidi"/>
            <w:smallCaps w:val="0"/>
            <w:noProof/>
            <w:sz w:val="22"/>
            <w:szCs w:val="22"/>
            <w:lang w:eastAsia="sk-SK"/>
          </w:rPr>
          <w:tab/>
        </w:r>
        <w:r w:rsidRPr="00391FAA">
          <w:rPr>
            <w:rStyle w:val="Hypertextovprepojenie"/>
            <w:noProof/>
          </w:rPr>
          <w:t>Realizácia aktivít projektu</w:t>
        </w:r>
        <w:r>
          <w:rPr>
            <w:noProof/>
            <w:webHidden/>
          </w:rPr>
          <w:tab/>
        </w:r>
        <w:r>
          <w:rPr>
            <w:noProof/>
            <w:webHidden/>
          </w:rPr>
          <w:fldChar w:fldCharType="begin"/>
        </w:r>
        <w:r>
          <w:rPr>
            <w:noProof/>
            <w:webHidden/>
          </w:rPr>
          <w:instrText xml:space="preserve"> PAGEREF _Toc51656835 \h </w:instrText>
        </w:r>
        <w:r>
          <w:rPr>
            <w:noProof/>
            <w:webHidden/>
          </w:rPr>
        </w:r>
        <w:r>
          <w:rPr>
            <w:noProof/>
            <w:webHidden/>
          </w:rPr>
          <w:fldChar w:fldCharType="separate"/>
        </w:r>
        <w:r>
          <w:rPr>
            <w:noProof/>
            <w:webHidden/>
          </w:rPr>
          <w:t>15</w:t>
        </w:r>
        <w:r>
          <w:rPr>
            <w:noProof/>
            <w:webHidden/>
          </w:rPr>
          <w:fldChar w:fldCharType="end"/>
        </w:r>
      </w:hyperlink>
    </w:p>
    <w:p w14:paraId="4C6F9C62" w14:textId="1620595B" w:rsidR="007F0A35" w:rsidRDefault="007F0A35">
      <w:pPr>
        <w:pStyle w:val="Obsah3"/>
        <w:tabs>
          <w:tab w:val="left" w:pos="1140"/>
          <w:tab w:val="right" w:leader="dot" w:pos="9060"/>
        </w:tabs>
        <w:rPr>
          <w:rFonts w:eastAsiaTheme="minorEastAsia" w:cstheme="minorBidi"/>
          <w:i w:val="0"/>
          <w:iCs w:val="0"/>
          <w:noProof/>
          <w:sz w:val="22"/>
          <w:szCs w:val="22"/>
          <w:lang w:eastAsia="sk-SK"/>
        </w:rPr>
      </w:pPr>
      <w:hyperlink w:anchor="_Toc51656836" w:history="1">
        <w:r w:rsidRPr="00391FAA">
          <w:rPr>
            <w:rStyle w:val="Hypertextovprepojenie"/>
            <w:noProof/>
          </w:rPr>
          <w:t>4.2.1</w:t>
        </w:r>
        <w:r>
          <w:rPr>
            <w:rFonts w:eastAsiaTheme="minorEastAsia" w:cstheme="minorBidi"/>
            <w:i w:val="0"/>
            <w:iCs w:val="0"/>
            <w:noProof/>
            <w:sz w:val="22"/>
            <w:szCs w:val="22"/>
            <w:lang w:eastAsia="sk-SK"/>
          </w:rPr>
          <w:tab/>
        </w:r>
        <w:r w:rsidRPr="00391FAA">
          <w:rPr>
            <w:rStyle w:val="Hypertextovprepojenie"/>
            <w:noProof/>
          </w:rPr>
          <w:t>Začiatok realizácie hlavných aktivít projektu</w:t>
        </w:r>
        <w:r>
          <w:rPr>
            <w:noProof/>
            <w:webHidden/>
          </w:rPr>
          <w:tab/>
        </w:r>
        <w:r>
          <w:rPr>
            <w:noProof/>
            <w:webHidden/>
          </w:rPr>
          <w:fldChar w:fldCharType="begin"/>
        </w:r>
        <w:r>
          <w:rPr>
            <w:noProof/>
            <w:webHidden/>
          </w:rPr>
          <w:instrText xml:space="preserve"> PAGEREF _Toc51656836 \h </w:instrText>
        </w:r>
        <w:r>
          <w:rPr>
            <w:noProof/>
            <w:webHidden/>
          </w:rPr>
        </w:r>
        <w:r>
          <w:rPr>
            <w:noProof/>
            <w:webHidden/>
          </w:rPr>
          <w:fldChar w:fldCharType="separate"/>
        </w:r>
        <w:r>
          <w:rPr>
            <w:noProof/>
            <w:webHidden/>
          </w:rPr>
          <w:t>16</w:t>
        </w:r>
        <w:r>
          <w:rPr>
            <w:noProof/>
            <w:webHidden/>
          </w:rPr>
          <w:fldChar w:fldCharType="end"/>
        </w:r>
      </w:hyperlink>
    </w:p>
    <w:p w14:paraId="70CF2E8B" w14:textId="06758D4B" w:rsidR="007F0A35" w:rsidRDefault="007F0A35">
      <w:pPr>
        <w:pStyle w:val="Obsah3"/>
        <w:tabs>
          <w:tab w:val="left" w:pos="1140"/>
          <w:tab w:val="right" w:leader="dot" w:pos="9060"/>
        </w:tabs>
        <w:rPr>
          <w:rFonts w:eastAsiaTheme="minorEastAsia" w:cstheme="minorBidi"/>
          <w:i w:val="0"/>
          <w:iCs w:val="0"/>
          <w:noProof/>
          <w:sz w:val="22"/>
          <w:szCs w:val="22"/>
          <w:lang w:eastAsia="sk-SK"/>
        </w:rPr>
      </w:pPr>
      <w:hyperlink w:anchor="_Toc51656837" w:history="1">
        <w:r w:rsidRPr="00391FAA">
          <w:rPr>
            <w:rStyle w:val="Hypertextovprepojenie"/>
            <w:noProof/>
          </w:rPr>
          <w:t>4.2.2</w:t>
        </w:r>
        <w:r>
          <w:rPr>
            <w:rFonts w:eastAsiaTheme="minorEastAsia" w:cstheme="minorBidi"/>
            <w:i w:val="0"/>
            <w:iCs w:val="0"/>
            <w:noProof/>
            <w:sz w:val="22"/>
            <w:szCs w:val="22"/>
            <w:lang w:eastAsia="sk-SK"/>
          </w:rPr>
          <w:tab/>
        </w:r>
        <w:r w:rsidRPr="00391FAA">
          <w:rPr>
            <w:rStyle w:val="Hypertextovprepojenie"/>
            <w:noProof/>
          </w:rPr>
          <w:t>Pozastavenie realizácie hlavných aktivít projektu</w:t>
        </w:r>
        <w:r>
          <w:rPr>
            <w:noProof/>
            <w:webHidden/>
          </w:rPr>
          <w:tab/>
        </w:r>
        <w:r>
          <w:rPr>
            <w:noProof/>
            <w:webHidden/>
          </w:rPr>
          <w:fldChar w:fldCharType="begin"/>
        </w:r>
        <w:r>
          <w:rPr>
            <w:noProof/>
            <w:webHidden/>
          </w:rPr>
          <w:instrText xml:space="preserve"> PAGEREF _Toc51656837 \h </w:instrText>
        </w:r>
        <w:r>
          <w:rPr>
            <w:noProof/>
            <w:webHidden/>
          </w:rPr>
        </w:r>
        <w:r>
          <w:rPr>
            <w:noProof/>
            <w:webHidden/>
          </w:rPr>
          <w:fldChar w:fldCharType="separate"/>
        </w:r>
        <w:r>
          <w:rPr>
            <w:noProof/>
            <w:webHidden/>
          </w:rPr>
          <w:t>17</w:t>
        </w:r>
        <w:r>
          <w:rPr>
            <w:noProof/>
            <w:webHidden/>
          </w:rPr>
          <w:fldChar w:fldCharType="end"/>
        </w:r>
      </w:hyperlink>
    </w:p>
    <w:p w14:paraId="57398D9F" w14:textId="2B04C582" w:rsidR="007F0A35" w:rsidRDefault="007F0A35">
      <w:pPr>
        <w:pStyle w:val="Obsah3"/>
        <w:tabs>
          <w:tab w:val="left" w:pos="1140"/>
          <w:tab w:val="right" w:leader="dot" w:pos="9060"/>
        </w:tabs>
        <w:rPr>
          <w:rFonts w:eastAsiaTheme="minorEastAsia" w:cstheme="minorBidi"/>
          <w:i w:val="0"/>
          <w:iCs w:val="0"/>
          <w:noProof/>
          <w:sz w:val="22"/>
          <w:szCs w:val="22"/>
          <w:lang w:eastAsia="sk-SK"/>
        </w:rPr>
      </w:pPr>
      <w:hyperlink w:anchor="_Toc51656838" w:history="1">
        <w:r w:rsidRPr="00391FAA">
          <w:rPr>
            <w:rStyle w:val="Hypertextovprepojenie"/>
            <w:noProof/>
          </w:rPr>
          <w:t>4.2.3</w:t>
        </w:r>
        <w:r>
          <w:rPr>
            <w:rFonts w:eastAsiaTheme="minorEastAsia" w:cstheme="minorBidi"/>
            <w:i w:val="0"/>
            <w:iCs w:val="0"/>
            <w:noProof/>
            <w:sz w:val="22"/>
            <w:szCs w:val="22"/>
            <w:lang w:eastAsia="sk-SK"/>
          </w:rPr>
          <w:tab/>
        </w:r>
        <w:r w:rsidRPr="00391FAA">
          <w:rPr>
            <w:rStyle w:val="Hypertextovprepojenie"/>
            <w:noProof/>
          </w:rPr>
          <w:t>Ukončenie projektu</w:t>
        </w:r>
        <w:r>
          <w:rPr>
            <w:noProof/>
            <w:webHidden/>
          </w:rPr>
          <w:tab/>
        </w:r>
        <w:r>
          <w:rPr>
            <w:noProof/>
            <w:webHidden/>
          </w:rPr>
          <w:fldChar w:fldCharType="begin"/>
        </w:r>
        <w:r>
          <w:rPr>
            <w:noProof/>
            <w:webHidden/>
          </w:rPr>
          <w:instrText xml:space="preserve"> PAGEREF _Toc51656838 \h </w:instrText>
        </w:r>
        <w:r>
          <w:rPr>
            <w:noProof/>
            <w:webHidden/>
          </w:rPr>
        </w:r>
        <w:r>
          <w:rPr>
            <w:noProof/>
            <w:webHidden/>
          </w:rPr>
          <w:fldChar w:fldCharType="separate"/>
        </w:r>
        <w:r>
          <w:rPr>
            <w:noProof/>
            <w:webHidden/>
          </w:rPr>
          <w:t>18</w:t>
        </w:r>
        <w:r>
          <w:rPr>
            <w:noProof/>
            <w:webHidden/>
          </w:rPr>
          <w:fldChar w:fldCharType="end"/>
        </w:r>
      </w:hyperlink>
    </w:p>
    <w:p w14:paraId="55FAE1CE" w14:textId="26069420" w:rsidR="007F0A35" w:rsidRDefault="007F0A35">
      <w:pPr>
        <w:pStyle w:val="Obsah2"/>
        <w:tabs>
          <w:tab w:val="left" w:pos="760"/>
          <w:tab w:val="right" w:leader="dot" w:pos="9060"/>
        </w:tabs>
        <w:rPr>
          <w:rFonts w:eastAsiaTheme="minorEastAsia" w:cstheme="minorBidi"/>
          <w:smallCaps w:val="0"/>
          <w:noProof/>
          <w:sz w:val="22"/>
          <w:szCs w:val="22"/>
          <w:lang w:eastAsia="sk-SK"/>
        </w:rPr>
      </w:pPr>
      <w:hyperlink w:anchor="_Toc51656839" w:history="1">
        <w:r w:rsidRPr="00391FAA">
          <w:rPr>
            <w:rStyle w:val="Hypertextovprepojenie"/>
            <w:noProof/>
          </w:rPr>
          <w:t>4.3</w:t>
        </w:r>
        <w:r>
          <w:rPr>
            <w:rFonts w:eastAsiaTheme="minorEastAsia" w:cstheme="minorBidi"/>
            <w:smallCaps w:val="0"/>
            <w:noProof/>
            <w:sz w:val="22"/>
            <w:szCs w:val="22"/>
            <w:lang w:eastAsia="sk-SK"/>
          </w:rPr>
          <w:tab/>
        </w:r>
        <w:r w:rsidRPr="00391FAA">
          <w:rPr>
            <w:rStyle w:val="Hypertextovprepojenie"/>
            <w:noProof/>
          </w:rPr>
          <w:t>Najčastejšie chyby v priebehu implementácie projektov</w:t>
        </w:r>
        <w:r>
          <w:rPr>
            <w:noProof/>
            <w:webHidden/>
          </w:rPr>
          <w:tab/>
        </w:r>
        <w:r>
          <w:rPr>
            <w:noProof/>
            <w:webHidden/>
          </w:rPr>
          <w:fldChar w:fldCharType="begin"/>
        </w:r>
        <w:r>
          <w:rPr>
            <w:noProof/>
            <w:webHidden/>
          </w:rPr>
          <w:instrText xml:space="preserve"> PAGEREF _Toc51656839 \h </w:instrText>
        </w:r>
        <w:r>
          <w:rPr>
            <w:noProof/>
            <w:webHidden/>
          </w:rPr>
        </w:r>
        <w:r>
          <w:rPr>
            <w:noProof/>
            <w:webHidden/>
          </w:rPr>
          <w:fldChar w:fldCharType="separate"/>
        </w:r>
        <w:r>
          <w:rPr>
            <w:noProof/>
            <w:webHidden/>
          </w:rPr>
          <w:t>19</w:t>
        </w:r>
        <w:r>
          <w:rPr>
            <w:noProof/>
            <w:webHidden/>
          </w:rPr>
          <w:fldChar w:fldCharType="end"/>
        </w:r>
      </w:hyperlink>
    </w:p>
    <w:p w14:paraId="14B57BE6" w14:textId="4409EB24" w:rsidR="007F0A35" w:rsidRDefault="007F0A35">
      <w:pPr>
        <w:pStyle w:val="Obsah2"/>
        <w:tabs>
          <w:tab w:val="left" w:pos="760"/>
          <w:tab w:val="right" w:leader="dot" w:pos="9060"/>
        </w:tabs>
        <w:rPr>
          <w:rFonts w:eastAsiaTheme="minorEastAsia" w:cstheme="minorBidi"/>
          <w:smallCaps w:val="0"/>
          <w:noProof/>
          <w:sz w:val="22"/>
          <w:szCs w:val="22"/>
          <w:lang w:eastAsia="sk-SK"/>
        </w:rPr>
      </w:pPr>
      <w:hyperlink w:anchor="_Toc51656840" w:history="1">
        <w:r w:rsidRPr="00391FAA">
          <w:rPr>
            <w:rStyle w:val="Hypertextovprepojenie"/>
            <w:noProof/>
          </w:rPr>
          <w:t>4.4</w:t>
        </w:r>
        <w:r>
          <w:rPr>
            <w:rFonts w:eastAsiaTheme="minorEastAsia" w:cstheme="minorBidi"/>
            <w:smallCaps w:val="0"/>
            <w:noProof/>
            <w:sz w:val="22"/>
            <w:szCs w:val="22"/>
            <w:lang w:eastAsia="sk-SK"/>
          </w:rPr>
          <w:tab/>
        </w:r>
        <w:r w:rsidRPr="00391FAA">
          <w:rPr>
            <w:rStyle w:val="Hypertextovprepojenie"/>
            <w:noProof/>
          </w:rPr>
          <w:t>Zmeny zmluvy o poskytnutí nenávratného finančného príspevku</w:t>
        </w:r>
        <w:r>
          <w:rPr>
            <w:noProof/>
            <w:webHidden/>
          </w:rPr>
          <w:tab/>
        </w:r>
        <w:r>
          <w:rPr>
            <w:noProof/>
            <w:webHidden/>
          </w:rPr>
          <w:fldChar w:fldCharType="begin"/>
        </w:r>
        <w:r>
          <w:rPr>
            <w:noProof/>
            <w:webHidden/>
          </w:rPr>
          <w:instrText xml:space="preserve"> PAGEREF _Toc51656840 \h </w:instrText>
        </w:r>
        <w:r>
          <w:rPr>
            <w:noProof/>
            <w:webHidden/>
          </w:rPr>
        </w:r>
        <w:r>
          <w:rPr>
            <w:noProof/>
            <w:webHidden/>
          </w:rPr>
          <w:fldChar w:fldCharType="separate"/>
        </w:r>
        <w:r>
          <w:rPr>
            <w:noProof/>
            <w:webHidden/>
          </w:rPr>
          <w:t>21</w:t>
        </w:r>
        <w:r>
          <w:rPr>
            <w:noProof/>
            <w:webHidden/>
          </w:rPr>
          <w:fldChar w:fldCharType="end"/>
        </w:r>
      </w:hyperlink>
    </w:p>
    <w:p w14:paraId="115ED4CA" w14:textId="1CA2B021" w:rsidR="007F0A35" w:rsidRDefault="007F0A35">
      <w:pPr>
        <w:pStyle w:val="Obsah3"/>
        <w:tabs>
          <w:tab w:val="left" w:pos="1140"/>
          <w:tab w:val="right" w:leader="dot" w:pos="9060"/>
        </w:tabs>
        <w:rPr>
          <w:rFonts w:eastAsiaTheme="minorEastAsia" w:cstheme="minorBidi"/>
          <w:i w:val="0"/>
          <w:iCs w:val="0"/>
          <w:noProof/>
          <w:sz w:val="22"/>
          <w:szCs w:val="22"/>
          <w:lang w:eastAsia="sk-SK"/>
        </w:rPr>
      </w:pPr>
      <w:hyperlink w:anchor="_Toc51656841" w:history="1">
        <w:r w:rsidRPr="00391FAA">
          <w:rPr>
            <w:rStyle w:val="Hypertextovprepojenie"/>
            <w:noProof/>
          </w:rPr>
          <w:t>4.4.1</w:t>
        </w:r>
        <w:r>
          <w:rPr>
            <w:rFonts w:eastAsiaTheme="minorEastAsia" w:cstheme="minorBidi"/>
            <w:i w:val="0"/>
            <w:iCs w:val="0"/>
            <w:noProof/>
            <w:sz w:val="22"/>
            <w:szCs w:val="22"/>
            <w:lang w:eastAsia="sk-SK"/>
          </w:rPr>
          <w:tab/>
        </w:r>
        <w:r w:rsidRPr="00391FAA">
          <w:rPr>
            <w:rStyle w:val="Hypertextovprepojenie"/>
            <w:noProof/>
          </w:rPr>
          <w:t>Postup pri zmenách, ktoré si nevyžadujú zmenu zmluvy</w:t>
        </w:r>
        <w:r>
          <w:rPr>
            <w:noProof/>
            <w:webHidden/>
          </w:rPr>
          <w:tab/>
        </w:r>
        <w:r>
          <w:rPr>
            <w:noProof/>
            <w:webHidden/>
          </w:rPr>
          <w:fldChar w:fldCharType="begin"/>
        </w:r>
        <w:r>
          <w:rPr>
            <w:noProof/>
            <w:webHidden/>
          </w:rPr>
          <w:instrText xml:space="preserve"> PAGEREF _Toc51656841 \h </w:instrText>
        </w:r>
        <w:r>
          <w:rPr>
            <w:noProof/>
            <w:webHidden/>
          </w:rPr>
        </w:r>
        <w:r>
          <w:rPr>
            <w:noProof/>
            <w:webHidden/>
          </w:rPr>
          <w:fldChar w:fldCharType="separate"/>
        </w:r>
        <w:r>
          <w:rPr>
            <w:noProof/>
            <w:webHidden/>
          </w:rPr>
          <w:t>26</w:t>
        </w:r>
        <w:r>
          <w:rPr>
            <w:noProof/>
            <w:webHidden/>
          </w:rPr>
          <w:fldChar w:fldCharType="end"/>
        </w:r>
      </w:hyperlink>
    </w:p>
    <w:p w14:paraId="7E15FFA1" w14:textId="1E9062B8" w:rsidR="007F0A35" w:rsidRDefault="007F0A35">
      <w:pPr>
        <w:pStyle w:val="Obsah3"/>
        <w:tabs>
          <w:tab w:val="left" w:pos="1140"/>
          <w:tab w:val="right" w:leader="dot" w:pos="9060"/>
        </w:tabs>
        <w:rPr>
          <w:rFonts w:eastAsiaTheme="minorEastAsia" w:cstheme="minorBidi"/>
          <w:i w:val="0"/>
          <w:iCs w:val="0"/>
          <w:noProof/>
          <w:sz w:val="22"/>
          <w:szCs w:val="22"/>
          <w:lang w:eastAsia="sk-SK"/>
        </w:rPr>
      </w:pPr>
      <w:hyperlink w:anchor="_Toc51656842" w:history="1">
        <w:r w:rsidRPr="00391FAA">
          <w:rPr>
            <w:rStyle w:val="Hypertextovprepojenie"/>
            <w:noProof/>
          </w:rPr>
          <w:t>4.4.2</w:t>
        </w:r>
        <w:r>
          <w:rPr>
            <w:rFonts w:eastAsiaTheme="minorEastAsia" w:cstheme="minorBidi"/>
            <w:i w:val="0"/>
            <w:iCs w:val="0"/>
            <w:noProof/>
            <w:sz w:val="22"/>
            <w:szCs w:val="22"/>
            <w:lang w:eastAsia="sk-SK"/>
          </w:rPr>
          <w:tab/>
        </w:r>
        <w:r w:rsidRPr="00391FAA">
          <w:rPr>
            <w:rStyle w:val="Hypertextovprepojenie"/>
            <w:noProof/>
          </w:rPr>
          <w:t>Postup pri zmenách, ktoré si vyžadujú zmenu zmluvy</w:t>
        </w:r>
        <w:r>
          <w:rPr>
            <w:noProof/>
            <w:webHidden/>
          </w:rPr>
          <w:tab/>
        </w:r>
        <w:r>
          <w:rPr>
            <w:noProof/>
            <w:webHidden/>
          </w:rPr>
          <w:fldChar w:fldCharType="begin"/>
        </w:r>
        <w:r>
          <w:rPr>
            <w:noProof/>
            <w:webHidden/>
          </w:rPr>
          <w:instrText xml:space="preserve"> PAGEREF _Toc51656842 \h </w:instrText>
        </w:r>
        <w:r>
          <w:rPr>
            <w:noProof/>
            <w:webHidden/>
          </w:rPr>
        </w:r>
        <w:r>
          <w:rPr>
            <w:noProof/>
            <w:webHidden/>
          </w:rPr>
          <w:fldChar w:fldCharType="separate"/>
        </w:r>
        <w:r>
          <w:rPr>
            <w:noProof/>
            <w:webHidden/>
          </w:rPr>
          <w:t>27</w:t>
        </w:r>
        <w:r>
          <w:rPr>
            <w:noProof/>
            <w:webHidden/>
          </w:rPr>
          <w:fldChar w:fldCharType="end"/>
        </w:r>
      </w:hyperlink>
    </w:p>
    <w:p w14:paraId="2CFCB0CF" w14:textId="534EFEF6" w:rsidR="007F0A35" w:rsidRDefault="007F0A35">
      <w:pPr>
        <w:pStyle w:val="Obsah3"/>
        <w:tabs>
          <w:tab w:val="left" w:pos="1140"/>
          <w:tab w:val="right" w:leader="dot" w:pos="9060"/>
        </w:tabs>
        <w:rPr>
          <w:rFonts w:eastAsiaTheme="minorEastAsia" w:cstheme="minorBidi"/>
          <w:i w:val="0"/>
          <w:iCs w:val="0"/>
          <w:noProof/>
          <w:sz w:val="22"/>
          <w:szCs w:val="22"/>
          <w:lang w:eastAsia="sk-SK"/>
        </w:rPr>
      </w:pPr>
      <w:hyperlink w:anchor="_Toc51656843" w:history="1">
        <w:r w:rsidRPr="00391FAA">
          <w:rPr>
            <w:rStyle w:val="Hypertextovprepojenie"/>
            <w:noProof/>
          </w:rPr>
          <w:t>4.4.3</w:t>
        </w:r>
        <w:r>
          <w:rPr>
            <w:rFonts w:eastAsiaTheme="minorEastAsia" w:cstheme="minorBidi"/>
            <w:i w:val="0"/>
            <w:iCs w:val="0"/>
            <w:noProof/>
            <w:sz w:val="22"/>
            <w:szCs w:val="22"/>
            <w:lang w:eastAsia="sk-SK"/>
          </w:rPr>
          <w:tab/>
        </w:r>
        <w:r w:rsidRPr="00391FAA">
          <w:rPr>
            <w:rStyle w:val="Hypertextovprepojenie"/>
            <w:noProof/>
          </w:rPr>
          <w:t>Hromadná zmena zmluvy</w:t>
        </w:r>
        <w:r>
          <w:rPr>
            <w:noProof/>
            <w:webHidden/>
          </w:rPr>
          <w:tab/>
        </w:r>
        <w:r>
          <w:rPr>
            <w:noProof/>
            <w:webHidden/>
          </w:rPr>
          <w:fldChar w:fldCharType="begin"/>
        </w:r>
        <w:r>
          <w:rPr>
            <w:noProof/>
            <w:webHidden/>
          </w:rPr>
          <w:instrText xml:space="preserve"> PAGEREF _Toc51656843 \h </w:instrText>
        </w:r>
        <w:r>
          <w:rPr>
            <w:noProof/>
            <w:webHidden/>
          </w:rPr>
        </w:r>
        <w:r>
          <w:rPr>
            <w:noProof/>
            <w:webHidden/>
          </w:rPr>
          <w:fldChar w:fldCharType="separate"/>
        </w:r>
        <w:r>
          <w:rPr>
            <w:noProof/>
            <w:webHidden/>
          </w:rPr>
          <w:t>31</w:t>
        </w:r>
        <w:r>
          <w:rPr>
            <w:noProof/>
            <w:webHidden/>
          </w:rPr>
          <w:fldChar w:fldCharType="end"/>
        </w:r>
      </w:hyperlink>
    </w:p>
    <w:p w14:paraId="7517CFA2" w14:textId="5E3531D4" w:rsidR="007F0A35" w:rsidRDefault="007F0A35">
      <w:pPr>
        <w:pStyle w:val="Obsah2"/>
        <w:tabs>
          <w:tab w:val="left" w:pos="760"/>
          <w:tab w:val="right" w:leader="dot" w:pos="9060"/>
        </w:tabs>
        <w:rPr>
          <w:rFonts w:eastAsiaTheme="minorEastAsia" w:cstheme="minorBidi"/>
          <w:smallCaps w:val="0"/>
          <w:noProof/>
          <w:sz w:val="22"/>
          <w:szCs w:val="22"/>
          <w:lang w:eastAsia="sk-SK"/>
        </w:rPr>
      </w:pPr>
      <w:hyperlink w:anchor="_Toc51656844" w:history="1">
        <w:r w:rsidRPr="00391FAA">
          <w:rPr>
            <w:rStyle w:val="Hypertextovprepojenie"/>
            <w:noProof/>
          </w:rPr>
          <w:t>4.5</w:t>
        </w:r>
        <w:r>
          <w:rPr>
            <w:rFonts w:eastAsiaTheme="minorEastAsia" w:cstheme="minorBidi"/>
            <w:smallCaps w:val="0"/>
            <w:noProof/>
            <w:sz w:val="22"/>
            <w:szCs w:val="22"/>
            <w:lang w:eastAsia="sk-SK"/>
          </w:rPr>
          <w:tab/>
        </w:r>
        <w:r w:rsidRPr="00391FAA">
          <w:rPr>
            <w:rStyle w:val="Hypertextovprepojenie"/>
            <w:noProof/>
          </w:rPr>
          <w:t>Uzatváranie dodatku k zmluve</w:t>
        </w:r>
        <w:r>
          <w:rPr>
            <w:noProof/>
            <w:webHidden/>
          </w:rPr>
          <w:tab/>
        </w:r>
        <w:r>
          <w:rPr>
            <w:noProof/>
            <w:webHidden/>
          </w:rPr>
          <w:fldChar w:fldCharType="begin"/>
        </w:r>
        <w:r>
          <w:rPr>
            <w:noProof/>
            <w:webHidden/>
          </w:rPr>
          <w:instrText xml:space="preserve"> PAGEREF _Toc51656844 \h </w:instrText>
        </w:r>
        <w:r>
          <w:rPr>
            <w:noProof/>
            <w:webHidden/>
          </w:rPr>
        </w:r>
        <w:r>
          <w:rPr>
            <w:noProof/>
            <w:webHidden/>
          </w:rPr>
          <w:fldChar w:fldCharType="separate"/>
        </w:r>
        <w:r>
          <w:rPr>
            <w:noProof/>
            <w:webHidden/>
          </w:rPr>
          <w:t>32</w:t>
        </w:r>
        <w:r>
          <w:rPr>
            <w:noProof/>
            <w:webHidden/>
          </w:rPr>
          <w:fldChar w:fldCharType="end"/>
        </w:r>
      </w:hyperlink>
    </w:p>
    <w:p w14:paraId="2D858346" w14:textId="4EBDDFEE" w:rsidR="007F0A35" w:rsidRDefault="007F0A35">
      <w:pPr>
        <w:pStyle w:val="Obsah2"/>
        <w:tabs>
          <w:tab w:val="left" w:pos="760"/>
          <w:tab w:val="right" w:leader="dot" w:pos="9060"/>
        </w:tabs>
        <w:rPr>
          <w:rFonts w:eastAsiaTheme="minorEastAsia" w:cstheme="minorBidi"/>
          <w:smallCaps w:val="0"/>
          <w:noProof/>
          <w:sz w:val="22"/>
          <w:szCs w:val="22"/>
          <w:lang w:eastAsia="sk-SK"/>
        </w:rPr>
      </w:pPr>
      <w:hyperlink w:anchor="_Toc51656845" w:history="1">
        <w:r w:rsidRPr="00391FAA">
          <w:rPr>
            <w:rStyle w:val="Hypertextovprepojenie"/>
            <w:noProof/>
          </w:rPr>
          <w:t>4.6</w:t>
        </w:r>
        <w:r>
          <w:rPr>
            <w:rFonts w:eastAsiaTheme="minorEastAsia" w:cstheme="minorBidi"/>
            <w:smallCaps w:val="0"/>
            <w:noProof/>
            <w:sz w:val="22"/>
            <w:szCs w:val="22"/>
            <w:lang w:eastAsia="sk-SK"/>
          </w:rPr>
          <w:tab/>
        </w:r>
        <w:r w:rsidRPr="00391FAA">
          <w:rPr>
            <w:rStyle w:val="Hypertextovprepojenie"/>
            <w:noProof/>
          </w:rPr>
          <w:t>Ukončenie zmluvy</w:t>
        </w:r>
        <w:r>
          <w:rPr>
            <w:noProof/>
            <w:webHidden/>
          </w:rPr>
          <w:tab/>
        </w:r>
        <w:r>
          <w:rPr>
            <w:noProof/>
            <w:webHidden/>
          </w:rPr>
          <w:fldChar w:fldCharType="begin"/>
        </w:r>
        <w:r>
          <w:rPr>
            <w:noProof/>
            <w:webHidden/>
          </w:rPr>
          <w:instrText xml:space="preserve"> PAGEREF _Toc51656845 \h </w:instrText>
        </w:r>
        <w:r>
          <w:rPr>
            <w:noProof/>
            <w:webHidden/>
          </w:rPr>
        </w:r>
        <w:r>
          <w:rPr>
            <w:noProof/>
            <w:webHidden/>
          </w:rPr>
          <w:fldChar w:fldCharType="separate"/>
        </w:r>
        <w:r>
          <w:rPr>
            <w:noProof/>
            <w:webHidden/>
          </w:rPr>
          <w:t>33</w:t>
        </w:r>
        <w:r>
          <w:rPr>
            <w:noProof/>
            <w:webHidden/>
          </w:rPr>
          <w:fldChar w:fldCharType="end"/>
        </w:r>
      </w:hyperlink>
    </w:p>
    <w:p w14:paraId="7609CCFF" w14:textId="6E632652" w:rsidR="007F0A35" w:rsidRDefault="007F0A35">
      <w:pPr>
        <w:pStyle w:val="Obsah1"/>
        <w:tabs>
          <w:tab w:val="left" w:pos="380"/>
          <w:tab w:val="right" w:leader="dot" w:pos="9060"/>
        </w:tabs>
        <w:rPr>
          <w:rFonts w:eastAsiaTheme="minorEastAsia" w:cstheme="minorBidi"/>
          <w:b w:val="0"/>
          <w:bCs w:val="0"/>
          <w:caps w:val="0"/>
          <w:noProof/>
          <w:sz w:val="22"/>
          <w:szCs w:val="22"/>
          <w:lang w:eastAsia="sk-SK"/>
        </w:rPr>
      </w:pPr>
      <w:hyperlink w:anchor="_Toc51656846" w:history="1">
        <w:r w:rsidRPr="00391FAA">
          <w:rPr>
            <w:rStyle w:val="Hypertextovprepojenie"/>
            <w:noProof/>
          </w:rPr>
          <w:t>5</w:t>
        </w:r>
        <w:r>
          <w:rPr>
            <w:rFonts w:eastAsiaTheme="minorEastAsia" w:cstheme="minorBidi"/>
            <w:b w:val="0"/>
            <w:bCs w:val="0"/>
            <w:caps w:val="0"/>
            <w:noProof/>
            <w:sz w:val="22"/>
            <w:szCs w:val="22"/>
            <w:lang w:eastAsia="sk-SK"/>
          </w:rPr>
          <w:tab/>
        </w:r>
        <w:r w:rsidRPr="00391FAA">
          <w:rPr>
            <w:rStyle w:val="Hypertextovprepojenie"/>
            <w:noProof/>
          </w:rPr>
          <w:t>Verejné obstarávanie</w:t>
        </w:r>
        <w:r>
          <w:rPr>
            <w:noProof/>
            <w:webHidden/>
          </w:rPr>
          <w:tab/>
        </w:r>
        <w:r>
          <w:rPr>
            <w:noProof/>
            <w:webHidden/>
          </w:rPr>
          <w:fldChar w:fldCharType="begin"/>
        </w:r>
        <w:r>
          <w:rPr>
            <w:noProof/>
            <w:webHidden/>
          </w:rPr>
          <w:instrText xml:space="preserve"> PAGEREF _Toc51656846 \h </w:instrText>
        </w:r>
        <w:r>
          <w:rPr>
            <w:noProof/>
            <w:webHidden/>
          </w:rPr>
        </w:r>
        <w:r>
          <w:rPr>
            <w:noProof/>
            <w:webHidden/>
          </w:rPr>
          <w:fldChar w:fldCharType="separate"/>
        </w:r>
        <w:r>
          <w:rPr>
            <w:noProof/>
            <w:webHidden/>
          </w:rPr>
          <w:t>36</w:t>
        </w:r>
        <w:r>
          <w:rPr>
            <w:noProof/>
            <w:webHidden/>
          </w:rPr>
          <w:fldChar w:fldCharType="end"/>
        </w:r>
      </w:hyperlink>
    </w:p>
    <w:p w14:paraId="710A5828" w14:textId="52EC1B88" w:rsidR="007F0A35" w:rsidRDefault="007F0A35">
      <w:pPr>
        <w:pStyle w:val="Obsah1"/>
        <w:tabs>
          <w:tab w:val="left" w:pos="380"/>
          <w:tab w:val="right" w:leader="dot" w:pos="9060"/>
        </w:tabs>
        <w:rPr>
          <w:rFonts w:eastAsiaTheme="minorEastAsia" w:cstheme="minorBidi"/>
          <w:b w:val="0"/>
          <w:bCs w:val="0"/>
          <w:caps w:val="0"/>
          <w:noProof/>
          <w:sz w:val="22"/>
          <w:szCs w:val="22"/>
          <w:lang w:eastAsia="sk-SK"/>
        </w:rPr>
      </w:pPr>
      <w:hyperlink w:anchor="_Toc51656847" w:history="1">
        <w:r w:rsidRPr="00391FAA">
          <w:rPr>
            <w:rStyle w:val="Hypertextovprepojenie"/>
            <w:noProof/>
          </w:rPr>
          <w:t>6</w:t>
        </w:r>
        <w:r>
          <w:rPr>
            <w:rFonts w:eastAsiaTheme="minorEastAsia" w:cstheme="minorBidi"/>
            <w:b w:val="0"/>
            <w:bCs w:val="0"/>
            <w:caps w:val="0"/>
            <w:noProof/>
            <w:sz w:val="22"/>
            <w:szCs w:val="22"/>
            <w:lang w:eastAsia="sk-SK"/>
          </w:rPr>
          <w:tab/>
        </w:r>
        <w:r w:rsidRPr="00391FAA">
          <w:rPr>
            <w:rStyle w:val="Hypertextovprepojenie"/>
            <w:noProof/>
          </w:rPr>
          <w:t>Finančné riadenie</w:t>
        </w:r>
        <w:r>
          <w:rPr>
            <w:noProof/>
            <w:webHidden/>
          </w:rPr>
          <w:tab/>
        </w:r>
        <w:r>
          <w:rPr>
            <w:noProof/>
            <w:webHidden/>
          </w:rPr>
          <w:fldChar w:fldCharType="begin"/>
        </w:r>
        <w:r>
          <w:rPr>
            <w:noProof/>
            <w:webHidden/>
          </w:rPr>
          <w:instrText xml:space="preserve"> PAGEREF _Toc51656847 \h </w:instrText>
        </w:r>
        <w:r>
          <w:rPr>
            <w:noProof/>
            <w:webHidden/>
          </w:rPr>
        </w:r>
        <w:r>
          <w:rPr>
            <w:noProof/>
            <w:webHidden/>
          </w:rPr>
          <w:fldChar w:fldCharType="separate"/>
        </w:r>
        <w:r>
          <w:rPr>
            <w:noProof/>
            <w:webHidden/>
          </w:rPr>
          <w:t>38</w:t>
        </w:r>
        <w:r>
          <w:rPr>
            <w:noProof/>
            <w:webHidden/>
          </w:rPr>
          <w:fldChar w:fldCharType="end"/>
        </w:r>
      </w:hyperlink>
    </w:p>
    <w:p w14:paraId="34E4EABF" w14:textId="2D7B3A80" w:rsidR="007F0A35" w:rsidRDefault="007F0A35">
      <w:pPr>
        <w:pStyle w:val="Obsah2"/>
        <w:tabs>
          <w:tab w:val="left" w:pos="760"/>
          <w:tab w:val="right" w:leader="dot" w:pos="9060"/>
        </w:tabs>
        <w:rPr>
          <w:rFonts w:eastAsiaTheme="minorEastAsia" w:cstheme="minorBidi"/>
          <w:smallCaps w:val="0"/>
          <w:noProof/>
          <w:sz w:val="22"/>
          <w:szCs w:val="22"/>
          <w:lang w:eastAsia="sk-SK"/>
        </w:rPr>
      </w:pPr>
      <w:hyperlink w:anchor="_Toc51656848" w:history="1">
        <w:r w:rsidRPr="00391FAA">
          <w:rPr>
            <w:rStyle w:val="Hypertextovprepojenie"/>
            <w:noProof/>
          </w:rPr>
          <w:t>6.1</w:t>
        </w:r>
        <w:r>
          <w:rPr>
            <w:rFonts w:eastAsiaTheme="minorEastAsia" w:cstheme="minorBidi"/>
            <w:smallCaps w:val="0"/>
            <w:noProof/>
            <w:sz w:val="22"/>
            <w:szCs w:val="22"/>
            <w:lang w:eastAsia="sk-SK"/>
          </w:rPr>
          <w:tab/>
        </w:r>
        <w:r w:rsidRPr="00391FAA">
          <w:rPr>
            <w:rStyle w:val="Hypertextovprepojenie"/>
            <w:noProof/>
          </w:rPr>
          <w:t>Vedenie účtovníctva</w:t>
        </w:r>
        <w:r>
          <w:rPr>
            <w:noProof/>
            <w:webHidden/>
          </w:rPr>
          <w:tab/>
        </w:r>
        <w:r>
          <w:rPr>
            <w:noProof/>
            <w:webHidden/>
          </w:rPr>
          <w:fldChar w:fldCharType="begin"/>
        </w:r>
        <w:r>
          <w:rPr>
            <w:noProof/>
            <w:webHidden/>
          </w:rPr>
          <w:instrText xml:space="preserve"> PAGEREF _Toc51656848 \h </w:instrText>
        </w:r>
        <w:r>
          <w:rPr>
            <w:noProof/>
            <w:webHidden/>
          </w:rPr>
        </w:r>
        <w:r>
          <w:rPr>
            <w:noProof/>
            <w:webHidden/>
          </w:rPr>
          <w:fldChar w:fldCharType="separate"/>
        </w:r>
        <w:r>
          <w:rPr>
            <w:noProof/>
            <w:webHidden/>
          </w:rPr>
          <w:t>38</w:t>
        </w:r>
        <w:r>
          <w:rPr>
            <w:noProof/>
            <w:webHidden/>
          </w:rPr>
          <w:fldChar w:fldCharType="end"/>
        </w:r>
      </w:hyperlink>
    </w:p>
    <w:p w14:paraId="4D0E70BC" w14:textId="3017098F" w:rsidR="007F0A35" w:rsidRDefault="007F0A35">
      <w:pPr>
        <w:pStyle w:val="Obsah2"/>
        <w:tabs>
          <w:tab w:val="left" w:pos="760"/>
          <w:tab w:val="right" w:leader="dot" w:pos="9060"/>
        </w:tabs>
        <w:rPr>
          <w:rFonts w:eastAsiaTheme="minorEastAsia" w:cstheme="minorBidi"/>
          <w:smallCaps w:val="0"/>
          <w:noProof/>
          <w:sz w:val="22"/>
          <w:szCs w:val="22"/>
          <w:lang w:eastAsia="sk-SK"/>
        </w:rPr>
      </w:pPr>
      <w:hyperlink w:anchor="_Toc51656849" w:history="1">
        <w:r w:rsidRPr="00391FAA">
          <w:rPr>
            <w:rStyle w:val="Hypertextovprepojenie"/>
            <w:noProof/>
          </w:rPr>
          <w:t>6.2</w:t>
        </w:r>
        <w:r>
          <w:rPr>
            <w:rFonts w:eastAsiaTheme="minorEastAsia" w:cstheme="minorBidi"/>
            <w:smallCaps w:val="0"/>
            <w:noProof/>
            <w:sz w:val="22"/>
            <w:szCs w:val="22"/>
            <w:lang w:eastAsia="sk-SK"/>
          </w:rPr>
          <w:tab/>
        </w:r>
        <w:r w:rsidRPr="00391FAA">
          <w:rPr>
            <w:rStyle w:val="Hypertextovprepojenie"/>
            <w:noProof/>
          </w:rPr>
          <w:t>Oprávnenosť výdavkov</w:t>
        </w:r>
        <w:r>
          <w:rPr>
            <w:noProof/>
            <w:webHidden/>
          </w:rPr>
          <w:tab/>
        </w:r>
        <w:r>
          <w:rPr>
            <w:noProof/>
            <w:webHidden/>
          </w:rPr>
          <w:fldChar w:fldCharType="begin"/>
        </w:r>
        <w:r>
          <w:rPr>
            <w:noProof/>
            <w:webHidden/>
          </w:rPr>
          <w:instrText xml:space="preserve"> PAGEREF _Toc51656849 \h </w:instrText>
        </w:r>
        <w:r>
          <w:rPr>
            <w:noProof/>
            <w:webHidden/>
          </w:rPr>
        </w:r>
        <w:r>
          <w:rPr>
            <w:noProof/>
            <w:webHidden/>
          </w:rPr>
          <w:fldChar w:fldCharType="separate"/>
        </w:r>
        <w:r>
          <w:rPr>
            <w:noProof/>
            <w:webHidden/>
          </w:rPr>
          <w:t>39</w:t>
        </w:r>
        <w:r>
          <w:rPr>
            <w:noProof/>
            <w:webHidden/>
          </w:rPr>
          <w:fldChar w:fldCharType="end"/>
        </w:r>
      </w:hyperlink>
    </w:p>
    <w:p w14:paraId="3E07C3D9" w14:textId="758D1463" w:rsidR="007F0A35" w:rsidRDefault="007F0A35">
      <w:pPr>
        <w:pStyle w:val="Obsah2"/>
        <w:tabs>
          <w:tab w:val="left" w:pos="760"/>
          <w:tab w:val="right" w:leader="dot" w:pos="9060"/>
        </w:tabs>
        <w:rPr>
          <w:rFonts w:eastAsiaTheme="minorEastAsia" w:cstheme="minorBidi"/>
          <w:smallCaps w:val="0"/>
          <w:noProof/>
          <w:sz w:val="22"/>
          <w:szCs w:val="22"/>
          <w:lang w:eastAsia="sk-SK"/>
        </w:rPr>
      </w:pPr>
      <w:hyperlink w:anchor="_Toc51656850" w:history="1">
        <w:r w:rsidRPr="00391FAA">
          <w:rPr>
            <w:rStyle w:val="Hypertextovprepojenie"/>
            <w:noProof/>
          </w:rPr>
          <w:t>6.3</w:t>
        </w:r>
        <w:r>
          <w:rPr>
            <w:rFonts w:eastAsiaTheme="minorEastAsia" w:cstheme="minorBidi"/>
            <w:smallCaps w:val="0"/>
            <w:noProof/>
            <w:sz w:val="22"/>
            <w:szCs w:val="22"/>
            <w:lang w:eastAsia="sk-SK"/>
          </w:rPr>
          <w:tab/>
        </w:r>
        <w:r w:rsidRPr="00391FAA">
          <w:rPr>
            <w:rStyle w:val="Hypertextovprepojenie"/>
            <w:noProof/>
          </w:rPr>
          <w:t>Postupy pri žiadostiach o platbu/platby</w:t>
        </w:r>
        <w:r>
          <w:rPr>
            <w:noProof/>
            <w:webHidden/>
          </w:rPr>
          <w:tab/>
        </w:r>
        <w:r>
          <w:rPr>
            <w:noProof/>
            <w:webHidden/>
          </w:rPr>
          <w:fldChar w:fldCharType="begin"/>
        </w:r>
        <w:r>
          <w:rPr>
            <w:noProof/>
            <w:webHidden/>
          </w:rPr>
          <w:instrText xml:space="preserve"> PAGEREF _Toc51656850 \h </w:instrText>
        </w:r>
        <w:r>
          <w:rPr>
            <w:noProof/>
            <w:webHidden/>
          </w:rPr>
        </w:r>
        <w:r>
          <w:rPr>
            <w:noProof/>
            <w:webHidden/>
          </w:rPr>
          <w:fldChar w:fldCharType="separate"/>
        </w:r>
        <w:r>
          <w:rPr>
            <w:noProof/>
            <w:webHidden/>
          </w:rPr>
          <w:t>40</w:t>
        </w:r>
        <w:r>
          <w:rPr>
            <w:noProof/>
            <w:webHidden/>
          </w:rPr>
          <w:fldChar w:fldCharType="end"/>
        </w:r>
      </w:hyperlink>
    </w:p>
    <w:p w14:paraId="4AF136B8" w14:textId="4C2F8A50" w:rsidR="007F0A35" w:rsidRDefault="007F0A35">
      <w:pPr>
        <w:pStyle w:val="Obsah3"/>
        <w:tabs>
          <w:tab w:val="left" w:pos="1140"/>
          <w:tab w:val="right" w:leader="dot" w:pos="9060"/>
        </w:tabs>
        <w:rPr>
          <w:rFonts w:eastAsiaTheme="minorEastAsia" w:cstheme="minorBidi"/>
          <w:i w:val="0"/>
          <w:iCs w:val="0"/>
          <w:noProof/>
          <w:sz w:val="22"/>
          <w:szCs w:val="22"/>
          <w:lang w:eastAsia="sk-SK"/>
        </w:rPr>
      </w:pPr>
      <w:hyperlink w:anchor="_Toc51656851" w:history="1">
        <w:r w:rsidRPr="00391FAA">
          <w:rPr>
            <w:rStyle w:val="Hypertextovprepojenie"/>
            <w:noProof/>
          </w:rPr>
          <w:t>6.3.1</w:t>
        </w:r>
        <w:r>
          <w:rPr>
            <w:rFonts w:eastAsiaTheme="minorEastAsia" w:cstheme="minorBidi"/>
            <w:i w:val="0"/>
            <w:iCs w:val="0"/>
            <w:noProof/>
            <w:sz w:val="22"/>
            <w:szCs w:val="22"/>
            <w:lang w:eastAsia="sk-SK"/>
          </w:rPr>
          <w:tab/>
        </w:r>
        <w:r w:rsidRPr="00391FAA">
          <w:rPr>
            <w:rStyle w:val="Hypertextovprepojenie"/>
            <w:noProof/>
          </w:rPr>
          <w:t>Systémy financovania</w:t>
        </w:r>
        <w:r>
          <w:rPr>
            <w:noProof/>
            <w:webHidden/>
          </w:rPr>
          <w:tab/>
        </w:r>
        <w:r>
          <w:rPr>
            <w:noProof/>
            <w:webHidden/>
          </w:rPr>
          <w:fldChar w:fldCharType="begin"/>
        </w:r>
        <w:r>
          <w:rPr>
            <w:noProof/>
            <w:webHidden/>
          </w:rPr>
          <w:instrText xml:space="preserve"> PAGEREF _Toc51656851 \h </w:instrText>
        </w:r>
        <w:r>
          <w:rPr>
            <w:noProof/>
            <w:webHidden/>
          </w:rPr>
        </w:r>
        <w:r>
          <w:rPr>
            <w:noProof/>
            <w:webHidden/>
          </w:rPr>
          <w:fldChar w:fldCharType="separate"/>
        </w:r>
        <w:r>
          <w:rPr>
            <w:noProof/>
            <w:webHidden/>
          </w:rPr>
          <w:t>40</w:t>
        </w:r>
        <w:r>
          <w:rPr>
            <w:noProof/>
            <w:webHidden/>
          </w:rPr>
          <w:fldChar w:fldCharType="end"/>
        </w:r>
      </w:hyperlink>
    </w:p>
    <w:p w14:paraId="22CD1759" w14:textId="4FB7BBA7" w:rsidR="007F0A35" w:rsidRDefault="007F0A35">
      <w:pPr>
        <w:pStyle w:val="Obsah3"/>
        <w:tabs>
          <w:tab w:val="left" w:pos="1140"/>
          <w:tab w:val="right" w:leader="dot" w:pos="9060"/>
        </w:tabs>
        <w:rPr>
          <w:rFonts w:eastAsiaTheme="minorEastAsia" w:cstheme="minorBidi"/>
          <w:i w:val="0"/>
          <w:iCs w:val="0"/>
          <w:noProof/>
          <w:sz w:val="22"/>
          <w:szCs w:val="22"/>
          <w:lang w:eastAsia="sk-SK"/>
        </w:rPr>
      </w:pPr>
      <w:hyperlink w:anchor="_Toc51656852" w:history="1">
        <w:r w:rsidRPr="00391FAA">
          <w:rPr>
            <w:rStyle w:val="Hypertextovprepojenie"/>
            <w:noProof/>
          </w:rPr>
          <w:t>6.3.2</w:t>
        </w:r>
        <w:r>
          <w:rPr>
            <w:rFonts w:eastAsiaTheme="minorEastAsia" w:cstheme="minorBidi"/>
            <w:i w:val="0"/>
            <w:iCs w:val="0"/>
            <w:noProof/>
            <w:sz w:val="22"/>
            <w:szCs w:val="22"/>
            <w:lang w:eastAsia="sk-SK"/>
          </w:rPr>
          <w:tab/>
        </w:r>
        <w:r w:rsidRPr="00391FAA">
          <w:rPr>
            <w:rStyle w:val="Hypertextovprepojenie"/>
            <w:noProof/>
          </w:rPr>
          <w:t>Realizácia platieb</w:t>
        </w:r>
        <w:r>
          <w:rPr>
            <w:noProof/>
            <w:webHidden/>
          </w:rPr>
          <w:tab/>
        </w:r>
        <w:r>
          <w:rPr>
            <w:noProof/>
            <w:webHidden/>
          </w:rPr>
          <w:fldChar w:fldCharType="begin"/>
        </w:r>
        <w:r>
          <w:rPr>
            <w:noProof/>
            <w:webHidden/>
          </w:rPr>
          <w:instrText xml:space="preserve"> PAGEREF _Toc51656852 \h </w:instrText>
        </w:r>
        <w:r>
          <w:rPr>
            <w:noProof/>
            <w:webHidden/>
          </w:rPr>
        </w:r>
        <w:r>
          <w:rPr>
            <w:noProof/>
            <w:webHidden/>
          </w:rPr>
          <w:fldChar w:fldCharType="separate"/>
        </w:r>
        <w:r>
          <w:rPr>
            <w:noProof/>
            <w:webHidden/>
          </w:rPr>
          <w:t>41</w:t>
        </w:r>
        <w:r>
          <w:rPr>
            <w:noProof/>
            <w:webHidden/>
          </w:rPr>
          <w:fldChar w:fldCharType="end"/>
        </w:r>
      </w:hyperlink>
    </w:p>
    <w:p w14:paraId="31057764" w14:textId="5991C941" w:rsidR="007F0A35" w:rsidRDefault="007F0A35">
      <w:pPr>
        <w:pStyle w:val="Obsah3"/>
        <w:tabs>
          <w:tab w:val="left" w:pos="1140"/>
          <w:tab w:val="right" w:leader="dot" w:pos="9060"/>
        </w:tabs>
        <w:rPr>
          <w:rFonts w:eastAsiaTheme="minorEastAsia" w:cstheme="minorBidi"/>
          <w:i w:val="0"/>
          <w:iCs w:val="0"/>
          <w:noProof/>
          <w:sz w:val="22"/>
          <w:szCs w:val="22"/>
          <w:lang w:eastAsia="sk-SK"/>
        </w:rPr>
      </w:pPr>
      <w:hyperlink w:anchor="_Toc51656853" w:history="1">
        <w:r w:rsidRPr="00391FAA">
          <w:rPr>
            <w:rStyle w:val="Hypertextovprepojenie"/>
            <w:noProof/>
          </w:rPr>
          <w:t>6.3.3</w:t>
        </w:r>
        <w:r>
          <w:rPr>
            <w:rFonts w:eastAsiaTheme="minorEastAsia" w:cstheme="minorBidi"/>
            <w:i w:val="0"/>
            <w:iCs w:val="0"/>
            <w:noProof/>
            <w:sz w:val="22"/>
            <w:szCs w:val="22"/>
            <w:lang w:eastAsia="sk-SK"/>
          </w:rPr>
          <w:tab/>
        </w:r>
        <w:r w:rsidRPr="00391FAA">
          <w:rPr>
            <w:rStyle w:val="Hypertextovprepojenie"/>
            <w:noProof/>
          </w:rPr>
          <w:t>Predkladanie žiadostí o platbu</w:t>
        </w:r>
        <w:r>
          <w:rPr>
            <w:noProof/>
            <w:webHidden/>
          </w:rPr>
          <w:tab/>
        </w:r>
        <w:r>
          <w:rPr>
            <w:noProof/>
            <w:webHidden/>
          </w:rPr>
          <w:fldChar w:fldCharType="begin"/>
        </w:r>
        <w:r>
          <w:rPr>
            <w:noProof/>
            <w:webHidden/>
          </w:rPr>
          <w:instrText xml:space="preserve"> PAGEREF _Toc51656853 \h </w:instrText>
        </w:r>
        <w:r>
          <w:rPr>
            <w:noProof/>
            <w:webHidden/>
          </w:rPr>
        </w:r>
        <w:r>
          <w:rPr>
            <w:noProof/>
            <w:webHidden/>
          </w:rPr>
          <w:fldChar w:fldCharType="separate"/>
        </w:r>
        <w:r>
          <w:rPr>
            <w:noProof/>
            <w:webHidden/>
          </w:rPr>
          <w:t>41</w:t>
        </w:r>
        <w:r>
          <w:rPr>
            <w:noProof/>
            <w:webHidden/>
          </w:rPr>
          <w:fldChar w:fldCharType="end"/>
        </w:r>
      </w:hyperlink>
    </w:p>
    <w:p w14:paraId="39C20ACD" w14:textId="794984CA" w:rsidR="007F0A35" w:rsidRDefault="007F0A35">
      <w:pPr>
        <w:pStyle w:val="Obsah3"/>
        <w:tabs>
          <w:tab w:val="left" w:pos="1140"/>
          <w:tab w:val="right" w:leader="dot" w:pos="9060"/>
        </w:tabs>
        <w:rPr>
          <w:rFonts w:eastAsiaTheme="minorEastAsia" w:cstheme="minorBidi"/>
          <w:i w:val="0"/>
          <w:iCs w:val="0"/>
          <w:noProof/>
          <w:sz w:val="22"/>
          <w:szCs w:val="22"/>
          <w:lang w:eastAsia="sk-SK"/>
        </w:rPr>
      </w:pPr>
      <w:hyperlink w:anchor="_Toc51656854" w:history="1">
        <w:r w:rsidRPr="00391FAA">
          <w:rPr>
            <w:rStyle w:val="Hypertextovprepojenie"/>
            <w:noProof/>
          </w:rPr>
          <w:t>6.3.4</w:t>
        </w:r>
        <w:r>
          <w:rPr>
            <w:rFonts w:eastAsiaTheme="minorEastAsia" w:cstheme="minorBidi"/>
            <w:i w:val="0"/>
            <w:iCs w:val="0"/>
            <w:noProof/>
            <w:sz w:val="22"/>
            <w:szCs w:val="22"/>
            <w:lang w:eastAsia="sk-SK"/>
          </w:rPr>
          <w:tab/>
        </w:r>
        <w:r w:rsidRPr="00391FAA">
          <w:rPr>
            <w:rStyle w:val="Hypertextovprepojenie"/>
            <w:noProof/>
          </w:rPr>
          <w:t>Inštrukcie k vyplneniu žiadosti o platbu</w:t>
        </w:r>
        <w:r>
          <w:rPr>
            <w:noProof/>
            <w:webHidden/>
          </w:rPr>
          <w:tab/>
        </w:r>
        <w:r>
          <w:rPr>
            <w:noProof/>
            <w:webHidden/>
          </w:rPr>
          <w:fldChar w:fldCharType="begin"/>
        </w:r>
        <w:r>
          <w:rPr>
            <w:noProof/>
            <w:webHidden/>
          </w:rPr>
          <w:instrText xml:space="preserve"> PAGEREF _Toc51656854 \h </w:instrText>
        </w:r>
        <w:r>
          <w:rPr>
            <w:noProof/>
            <w:webHidden/>
          </w:rPr>
        </w:r>
        <w:r>
          <w:rPr>
            <w:noProof/>
            <w:webHidden/>
          </w:rPr>
          <w:fldChar w:fldCharType="separate"/>
        </w:r>
        <w:r>
          <w:rPr>
            <w:noProof/>
            <w:webHidden/>
          </w:rPr>
          <w:t>43</w:t>
        </w:r>
        <w:r>
          <w:rPr>
            <w:noProof/>
            <w:webHidden/>
          </w:rPr>
          <w:fldChar w:fldCharType="end"/>
        </w:r>
      </w:hyperlink>
    </w:p>
    <w:p w14:paraId="64251B49" w14:textId="2F6E1010" w:rsidR="007F0A35" w:rsidRDefault="007F0A35">
      <w:pPr>
        <w:pStyle w:val="Obsah3"/>
        <w:tabs>
          <w:tab w:val="left" w:pos="1140"/>
          <w:tab w:val="right" w:leader="dot" w:pos="9060"/>
        </w:tabs>
        <w:rPr>
          <w:rFonts w:eastAsiaTheme="minorEastAsia" w:cstheme="minorBidi"/>
          <w:i w:val="0"/>
          <w:iCs w:val="0"/>
          <w:noProof/>
          <w:sz w:val="22"/>
          <w:szCs w:val="22"/>
          <w:lang w:eastAsia="sk-SK"/>
        </w:rPr>
      </w:pPr>
      <w:hyperlink w:anchor="_Toc51656855" w:history="1">
        <w:r w:rsidRPr="00391FAA">
          <w:rPr>
            <w:rStyle w:val="Hypertextovprepojenie"/>
            <w:noProof/>
          </w:rPr>
          <w:t>6.3.5</w:t>
        </w:r>
        <w:r>
          <w:rPr>
            <w:rFonts w:eastAsiaTheme="minorEastAsia" w:cstheme="minorBidi"/>
            <w:i w:val="0"/>
            <w:iCs w:val="0"/>
            <w:noProof/>
            <w:sz w:val="22"/>
            <w:szCs w:val="22"/>
            <w:lang w:eastAsia="sk-SK"/>
          </w:rPr>
          <w:tab/>
        </w:r>
        <w:r w:rsidRPr="00391FAA">
          <w:rPr>
            <w:rStyle w:val="Hypertextovprepojenie"/>
            <w:noProof/>
          </w:rPr>
          <w:t>Kontrola a schválenie žiadostí o platbu</w:t>
        </w:r>
        <w:r>
          <w:rPr>
            <w:noProof/>
            <w:webHidden/>
          </w:rPr>
          <w:tab/>
        </w:r>
        <w:r>
          <w:rPr>
            <w:noProof/>
            <w:webHidden/>
          </w:rPr>
          <w:fldChar w:fldCharType="begin"/>
        </w:r>
        <w:r>
          <w:rPr>
            <w:noProof/>
            <w:webHidden/>
          </w:rPr>
          <w:instrText xml:space="preserve"> PAGEREF _Toc51656855 \h </w:instrText>
        </w:r>
        <w:r>
          <w:rPr>
            <w:noProof/>
            <w:webHidden/>
          </w:rPr>
        </w:r>
        <w:r>
          <w:rPr>
            <w:noProof/>
            <w:webHidden/>
          </w:rPr>
          <w:fldChar w:fldCharType="separate"/>
        </w:r>
        <w:r>
          <w:rPr>
            <w:noProof/>
            <w:webHidden/>
          </w:rPr>
          <w:t>44</w:t>
        </w:r>
        <w:r>
          <w:rPr>
            <w:noProof/>
            <w:webHidden/>
          </w:rPr>
          <w:fldChar w:fldCharType="end"/>
        </w:r>
      </w:hyperlink>
    </w:p>
    <w:p w14:paraId="7E949DED" w14:textId="7DE12B96" w:rsidR="007F0A35" w:rsidRDefault="007F0A35">
      <w:pPr>
        <w:pStyle w:val="Obsah3"/>
        <w:tabs>
          <w:tab w:val="left" w:pos="1140"/>
          <w:tab w:val="right" w:leader="dot" w:pos="9060"/>
        </w:tabs>
        <w:rPr>
          <w:rFonts w:eastAsiaTheme="minorEastAsia" w:cstheme="minorBidi"/>
          <w:i w:val="0"/>
          <w:iCs w:val="0"/>
          <w:noProof/>
          <w:sz w:val="22"/>
          <w:szCs w:val="22"/>
          <w:lang w:eastAsia="sk-SK"/>
        </w:rPr>
      </w:pPr>
      <w:hyperlink w:anchor="_Toc51656856" w:history="1">
        <w:r w:rsidRPr="00391FAA">
          <w:rPr>
            <w:rStyle w:val="Hypertextovprepojenie"/>
            <w:noProof/>
          </w:rPr>
          <w:t>6.3.6</w:t>
        </w:r>
        <w:r>
          <w:rPr>
            <w:rFonts w:eastAsiaTheme="minorEastAsia" w:cstheme="minorBidi"/>
            <w:i w:val="0"/>
            <w:iCs w:val="0"/>
            <w:noProof/>
            <w:sz w:val="22"/>
            <w:szCs w:val="22"/>
            <w:lang w:eastAsia="sk-SK"/>
          </w:rPr>
          <w:tab/>
        </w:r>
        <w:r w:rsidRPr="00391FAA">
          <w:rPr>
            <w:rStyle w:val="Hypertextovprepojenie"/>
            <w:noProof/>
          </w:rPr>
          <w:t>Spôsob uhrádzania prostriedkov v ŽoP s príznakom záverečná</w:t>
        </w:r>
        <w:r>
          <w:rPr>
            <w:noProof/>
            <w:webHidden/>
          </w:rPr>
          <w:tab/>
        </w:r>
        <w:r>
          <w:rPr>
            <w:noProof/>
            <w:webHidden/>
          </w:rPr>
          <w:fldChar w:fldCharType="begin"/>
        </w:r>
        <w:r>
          <w:rPr>
            <w:noProof/>
            <w:webHidden/>
          </w:rPr>
          <w:instrText xml:space="preserve"> PAGEREF _Toc51656856 \h </w:instrText>
        </w:r>
        <w:r>
          <w:rPr>
            <w:noProof/>
            <w:webHidden/>
          </w:rPr>
        </w:r>
        <w:r>
          <w:rPr>
            <w:noProof/>
            <w:webHidden/>
          </w:rPr>
          <w:fldChar w:fldCharType="separate"/>
        </w:r>
        <w:r>
          <w:rPr>
            <w:noProof/>
            <w:webHidden/>
          </w:rPr>
          <w:t>47</w:t>
        </w:r>
        <w:r>
          <w:rPr>
            <w:noProof/>
            <w:webHidden/>
          </w:rPr>
          <w:fldChar w:fldCharType="end"/>
        </w:r>
      </w:hyperlink>
    </w:p>
    <w:p w14:paraId="267B8835" w14:textId="75BAD9D1" w:rsidR="007F0A35" w:rsidRDefault="007F0A35">
      <w:pPr>
        <w:pStyle w:val="Obsah2"/>
        <w:tabs>
          <w:tab w:val="left" w:pos="760"/>
          <w:tab w:val="right" w:leader="dot" w:pos="9060"/>
        </w:tabs>
        <w:rPr>
          <w:rFonts w:eastAsiaTheme="minorEastAsia" w:cstheme="minorBidi"/>
          <w:smallCaps w:val="0"/>
          <w:noProof/>
          <w:sz w:val="22"/>
          <w:szCs w:val="22"/>
          <w:lang w:eastAsia="sk-SK"/>
        </w:rPr>
      </w:pPr>
      <w:hyperlink w:anchor="_Toc51656857" w:history="1">
        <w:r w:rsidRPr="00391FAA">
          <w:rPr>
            <w:rStyle w:val="Hypertextovprepojenie"/>
            <w:noProof/>
          </w:rPr>
          <w:t>6.4</w:t>
        </w:r>
        <w:r>
          <w:rPr>
            <w:rFonts w:eastAsiaTheme="minorEastAsia" w:cstheme="minorBidi"/>
            <w:smallCaps w:val="0"/>
            <w:noProof/>
            <w:sz w:val="22"/>
            <w:szCs w:val="22"/>
            <w:lang w:eastAsia="sk-SK"/>
          </w:rPr>
          <w:tab/>
        </w:r>
        <w:r w:rsidRPr="00391FAA">
          <w:rPr>
            <w:rStyle w:val="Hypertextovprepojenie"/>
            <w:noProof/>
          </w:rPr>
          <w:t>Špecifiká jednotlivých systémov financovania</w:t>
        </w:r>
        <w:r>
          <w:rPr>
            <w:noProof/>
            <w:webHidden/>
          </w:rPr>
          <w:tab/>
        </w:r>
        <w:r>
          <w:rPr>
            <w:noProof/>
            <w:webHidden/>
          </w:rPr>
          <w:fldChar w:fldCharType="begin"/>
        </w:r>
        <w:r>
          <w:rPr>
            <w:noProof/>
            <w:webHidden/>
          </w:rPr>
          <w:instrText xml:space="preserve"> PAGEREF _Toc51656857 \h </w:instrText>
        </w:r>
        <w:r>
          <w:rPr>
            <w:noProof/>
            <w:webHidden/>
          </w:rPr>
        </w:r>
        <w:r>
          <w:rPr>
            <w:noProof/>
            <w:webHidden/>
          </w:rPr>
          <w:fldChar w:fldCharType="separate"/>
        </w:r>
        <w:r>
          <w:rPr>
            <w:noProof/>
            <w:webHidden/>
          </w:rPr>
          <w:t>48</w:t>
        </w:r>
        <w:r>
          <w:rPr>
            <w:noProof/>
            <w:webHidden/>
          </w:rPr>
          <w:fldChar w:fldCharType="end"/>
        </w:r>
      </w:hyperlink>
    </w:p>
    <w:p w14:paraId="6C251D83" w14:textId="22F08765" w:rsidR="007F0A35" w:rsidRDefault="007F0A35">
      <w:pPr>
        <w:pStyle w:val="Obsah3"/>
        <w:tabs>
          <w:tab w:val="left" w:pos="1140"/>
          <w:tab w:val="right" w:leader="dot" w:pos="9060"/>
        </w:tabs>
        <w:rPr>
          <w:rFonts w:eastAsiaTheme="minorEastAsia" w:cstheme="minorBidi"/>
          <w:i w:val="0"/>
          <w:iCs w:val="0"/>
          <w:noProof/>
          <w:sz w:val="22"/>
          <w:szCs w:val="22"/>
          <w:lang w:eastAsia="sk-SK"/>
        </w:rPr>
      </w:pPr>
      <w:hyperlink w:anchor="_Toc51656858" w:history="1">
        <w:r w:rsidRPr="00391FAA">
          <w:rPr>
            <w:rStyle w:val="Hypertextovprepojenie"/>
            <w:noProof/>
          </w:rPr>
          <w:t>6.4.1</w:t>
        </w:r>
        <w:r>
          <w:rPr>
            <w:rFonts w:eastAsiaTheme="minorEastAsia" w:cstheme="minorBidi"/>
            <w:i w:val="0"/>
            <w:iCs w:val="0"/>
            <w:noProof/>
            <w:sz w:val="22"/>
            <w:szCs w:val="22"/>
            <w:lang w:eastAsia="sk-SK"/>
          </w:rPr>
          <w:tab/>
        </w:r>
        <w:r w:rsidRPr="00391FAA">
          <w:rPr>
            <w:rStyle w:val="Hypertextovprepojenie"/>
            <w:noProof/>
          </w:rPr>
          <w:t>Systém predfinancovania</w:t>
        </w:r>
        <w:r>
          <w:rPr>
            <w:noProof/>
            <w:webHidden/>
          </w:rPr>
          <w:tab/>
        </w:r>
        <w:r>
          <w:rPr>
            <w:noProof/>
            <w:webHidden/>
          </w:rPr>
          <w:fldChar w:fldCharType="begin"/>
        </w:r>
        <w:r>
          <w:rPr>
            <w:noProof/>
            <w:webHidden/>
          </w:rPr>
          <w:instrText xml:space="preserve"> PAGEREF _Toc51656858 \h </w:instrText>
        </w:r>
        <w:r>
          <w:rPr>
            <w:noProof/>
            <w:webHidden/>
          </w:rPr>
        </w:r>
        <w:r>
          <w:rPr>
            <w:noProof/>
            <w:webHidden/>
          </w:rPr>
          <w:fldChar w:fldCharType="separate"/>
        </w:r>
        <w:r>
          <w:rPr>
            <w:noProof/>
            <w:webHidden/>
          </w:rPr>
          <w:t>48</w:t>
        </w:r>
        <w:r>
          <w:rPr>
            <w:noProof/>
            <w:webHidden/>
          </w:rPr>
          <w:fldChar w:fldCharType="end"/>
        </w:r>
      </w:hyperlink>
    </w:p>
    <w:p w14:paraId="66EA16A2" w14:textId="68EF820D" w:rsidR="007F0A35" w:rsidRDefault="007F0A35">
      <w:pPr>
        <w:pStyle w:val="Obsah3"/>
        <w:tabs>
          <w:tab w:val="left" w:pos="1140"/>
          <w:tab w:val="right" w:leader="dot" w:pos="9060"/>
        </w:tabs>
        <w:rPr>
          <w:rFonts w:eastAsiaTheme="minorEastAsia" w:cstheme="minorBidi"/>
          <w:i w:val="0"/>
          <w:iCs w:val="0"/>
          <w:noProof/>
          <w:sz w:val="22"/>
          <w:szCs w:val="22"/>
          <w:lang w:eastAsia="sk-SK"/>
        </w:rPr>
      </w:pPr>
      <w:hyperlink w:anchor="_Toc51656859" w:history="1">
        <w:r w:rsidRPr="00391FAA">
          <w:rPr>
            <w:rStyle w:val="Hypertextovprepojenie"/>
            <w:noProof/>
          </w:rPr>
          <w:t>6.4.2</w:t>
        </w:r>
        <w:r>
          <w:rPr>
            <w:rFonts w:eastAsiaTheme="minorEastAsia" w:cstheme="minorBidi"/>
            <w:i w:val="0"/>
            <w:iCs w:val="0"/>
            <w:noProof/>
            <w:sz w:val="22"/>
            <w:szCs w:val="22"/>
            <w:lang w:eastAsia="sk-SK"/>
          </w:rPr>
          <w:tab/>
        </w:r>
        <w:r w:rsidRPr="00391FAA">
          <w:rPr>
            <w:rStyle w:val="Hypertextovprepojenie"/>
            <w:noProof/>
          </w:rPr>
          <w:t>Systém zálohových platieb</w:t>
        </w:r>
        <w:r>
          <w:rPr>
            <w:noProof/>
            <w:webHidden/>
          </w:rPr>
          <w:tab/>
        </w:r>
        <w:r>
          <w:rPr>
            <w:noProof/>
            <w:webHidden/>
          </w:rPr>
          <w:fldChar w:fldCharType="begin"/>
        </w:r>
        <w:r>
          <w:rPr>
            <w:noProof/>
            <w:webHidden/>
          </w:rPr>
          <w:instrText xml:space="preserve"> PAGEREF _Toc51656859 \h </w:instrText>
        </w:r>
        <w:r>
          <w:rPr>
            <w:noProof/>
            <w:webHidden/>
          </w:rPr>
        </w:r>
        <w:r>
          <w:rPr>
            <w:noProof/>
            <w:webHidden/>
          </w:rPr>
          <w:fldChar w:fldCharType="separate"/>
        </w:r>
        <w:r>
          <w:rPr>
            <w:noProof/>
            <w:webHidden/>
          </w:rPr>
          <w:t>50</w:t>
        </w:r>
        <w:r>
          <w:rPr>
            <w:noProof/>
            <w:webHidden/>
          </w:rPr>
          <w:fldChar w:fldCharType="end"/>
        </w:r>
      </w:hyperlink>
    </w:p>
    <w:p w14:paraId="3D73425B" w14:textId="62AA8A4D" w:rsidR="007F0A35" w:rsidRDefault="007F0A35">
      <w:pPr>
        <w:pStyle w:val="Obsah3"/>
        <w:tabs>
          <w:tab w:val="left" w:pos="1140"/>
          <w:tab w:val="right" w:leader="dot" w:pos="9060"/>
        </w:tabs>
        <w:rPr>
          <w:rFonts w:eastAsiaTheme="minorEastAsia" w:cstheme="minorBidi"/>
          <w:i w:val="0"/>
          <w:iCs w:val="0"/>
          <w:noProof/>
          <w:sz w:val="22"/>
          <w:szCs w:val="22"/>
          <w:lang w:eastAsia="sk-SK"/>
        </w:rPr>
      </w:pPr>
      <w:hyperlink w:anchor="_Toc51656860" w:history="1">
        <w:r w:rsidRPr="00391FAA">
          <w:rPr>
            <w:rStyle w:val="Hypertextovprepojenie"/>
            <w:noProof/>
          </w:rPr>
          <w:t>6.4.3</w:t>
        </w:r>
        <w:r>
          <w:rPr>
            <w:rFonts w:eastAsiaTheme="minorEastAsia" w:cstheme="minorBidi"/>
            <w:i w:val="0"/>
            <w:iCs w:val="0"/>
            <w:noProof/>
            <w:sz w:val="22"/>
            <w:szCs w:val="22"/>
            <w:lang w:eastAsia="sk-SK"/>
          </w:rPr>
          <w:tab/>
        </w:r>
        <w:r w:rsidRPr="00391FAA">
          <w:rPr>
            <w:rStyle w:val="Hypertextovprepojenie"/>
            <w:noProof/>
          </w:rPr>
          <w:t>Refundácia (priebežná platba)</w:t>
        </w:r>
        <w:r>
          <w:rPr>
            <w:noProof/>
            <w:webHidden/>
          </w:rPr>
          <w:tab/>
        </w:r>
        <w:r>
          <w:rPr>
            <w:noProof/>
            <w:webHidden/>
          </w:rPr>
          <w:fldChar w:fldCharType="begin"/>
        </w:r>
        <w:r>
          <w:rPr>
            <w:noProof/>
            <w:webHidden/>
          </w:rPr>
          <w:instrText xml:space="preserve"> PAGEREF _Toc51656860 \h </w:instrText>
        </w:r>
        <w:r>
          <w:rPr>
            <w:noProof/>
            <w:webHidden/>
          </w:rPr>
        </w:r>
        <w:r>
          <w:rPr>
            <w:noProof/>
            <w:webHidden/>
          </w:rPr>
          <w:fldChar w:fldCharType="separate"/>
        </w:r>
        <w:r>
          <w:rPr>
            <w:noProof/>
            <w:webHidden/>
          </w:rPr>
          <w:t>55</w:t>
        </w:r>
        <w:r>
          <w:rPr>
            <w:noProof/>
            <w:webHidden/>
          </w:rPr>
          <w:fldChar w:fldCharType="end"/>
        </w:r>
      </w:hyperlink>
    </w:p>
    <w:p w14:paraId="09C5806B" w14:textId="2BE0BD1F" w:rsidR="007F0A35" w:rsidRDefault="007F0A35">
      <w:pPr>
        <w:pStyle w:val="Obsah2"/>
        <w:tabs>
          <w:tab w:val="left" w:pos="760"/>
          <w:tab w:val="right" w:leader="dot" w:pos="9060"/>
        </w:tabs>
        <w:rPr>
          <w:rFonts w:eastAsiaTheme="minorEastAsia" w:cstheme="minorBidi"/>
          <w:smallCaps w:val="0"/>
          <w:noProof/>
          <w:sz w:val="22"/>
          <w:szCs w:val="22"/>
          <w:lang w:eastAsia="sk-SK"/>
        </w:rPr>
      </w:pPr>
      <w:hyperlink w:anchor="_Toc51656861" w:history="1">
        <w:r w:rsidRPr="00391FAA">
          <w:rPr>
            <w:rStyle w:val="Hypertextovprepojenie"/>
            <w:noProof/>
          </w:rPr>
          <w:t>6.5</w:t>
        </w:r>
        <w:r>
          <w:rPr>
            <w:rFonts w:eastAsiaTheme="minorEastAsia" w:cstheme="minorBidi"/>
            <w:smallCaps w:val="0"/>
            <w:noProof/>
            <w:sz w:val="22"/>
            <w:szCs w:val="22"/>
            <w:lang w:eastAsia="sk-SK"/>
          </w:rPr>
          <w:tab/>
        </w:r>
        <w:r w:rsidRPr="00391FAA">
          <w:rPr>
            <w:rStyle w:val="Hypertextovprepojenie"/>
            <w:noProof/>
          </w:rPr>
          <w:t>Preddavkové platby</w:t>
        </w:r>
        <w:r>
          <w:rPr>
            <w:noProof/>
            <w:webHidden/>
          </w:rPr>
          <w:tab/>
        </w:r>
        <w:r>
          <w:rPr>
            <w:noProof/>
            <w:webHidden/>
          </w:rPr>
          <w:fldChar w:fldCharType="begin"/>
        </w:r>
        <w:r>
          <w:rPr>
            <w:noProof/>
            <w:webHidden/>
          </w:rPr>
          <w:instrText xml:space="preserve"> PAGEREF _Toc51656861 \h </w:instrText>
        </w:r>
        <w:r>
          <w:rPr>
            <w:noProof/>
            <w:webHidden/>
          </w:rPr>
        </w:r>
        <w:r>
          <w:rPr>
            <w:noProof/>
            <w:webHidden/>
          </w:rPr>
          <w:fldChar w:fldCharType="separate"/>
        </w:r>
        <w:r>
          <w:rPr>
            <w:noProof/>
            <w:webHidden/>
          </w:rPr>
          <w:t>56</w:t>
        </w:r>
        <w:r>
          <w:rPr>
            <w:noProof/>
            <w:webHidden/>
          </w:rPr>
          <w:fldChar w:fldCharType="end"/>
        </w:r>
      </w:hyperlink>
    </w:p>
    <w:p w14:paraId="78DC36CD" w14:textId="53EAD66F" w:rsidR="007F0A35" w:rsidRDefault="007F0A35">
      <w:pPr>
        <w:pStyle w:val="Obsah2"/>
        <w:tabs>
          <w:tab w:val="left" w:pos="760"/>
          <w:tab w:val="right" w:leader="dot" w:pos="9060"/>
        </w:tabs>
        <w:rPr>
          <w:rFonts w:eastAsiaTheme="minorEastAsia" w:cstheme="minorBidi"/>
          <w:smallCaps w:val="0"/>
          <w:noProof/>
          <w:sz w:val="22"/>
          <w:szCs w:val="22"/>
          <w:lang w:eastAsia="sk-SK"/>
        </w:rPr>
      </w:pPr>
      <w:hyperlink w:anchor="_Toc51656862" w:history="1">
        <w:r w:rsidRPr="00391FAA">
          <w:rPr>
            <w:rStyle w:val="Hypertextovprepojenie"/>
            <w:noProof/>
          </w:rPr>
          <w:t>6.6</w:t>
        </w:r>
        <w:r>
          <w:rPr>
            <w:rFonts w:eastAsiaTheme="minorEastAsia" w:cstheme="minorBidi"/>
            <w:smallCaps w:val="0"/>
            <w:noProof/>
            <w:sz w:val="22"/>
            <w:szCs w:val="22"/>
            <w:lang w:eastAsia="sk-SK"/>
          </w:rPr>
          <w:tab/>
        </w:r>
        <w:r w:rsidRPr="00391FAA">
          <w:rPr>
            <w:rStyle w:val="Hypertextovprepojenie"/>
            <w:noProof/>
          </w:rPr>
          <w:t>Povinnosti prijímateľa v prípade dodatočných výdavkov</w:t>
        </w:r>
        <w:r>
          <w:rPr>
            <w:noProof/>
            <w:webHidden/>
          </w:rPr>
          <w:tab/>
        </w:r>
        <w:r>
          <w:rPr>
            <w:noProof/>
            <w:webHidden/>
          </w:rPr>
          <w:fldChar w:fldCharType="begin"/>
        </w:r>
        <w:r>
          <w:rPr>
            <w:noProof/>
            <w:webHidden/>
          </w:rPr>
          <w:instrText xml:space="preserve"> PAGEREF _Toc51656862 \h </w:instrText>
        </w:r>
        <w:r>
          <w:rPr>
            <w:noProof/>
            <w:webHidden/>
          </w:rPr>
        </w:r>
        <w:r>
          <w:rPr>
            <w:noProof/>
            <w:webHidden/>
          </w:rPr>
          <w:fldChar w:fldCharType="separate"/>
        </w:r>
        <w:r>
          <w:rPr>
            <w:noProof/>
            <w:webHidden/>
          </w:rPr>
          <w:t>57</w:t>
        </w:r>
        <w:r>
          <w:rPr>
            <w:noProof/>
            <w:webHidden/>
          </w:rPr>
          <w:fldChar w:fldCharType="end"/>
        </w:r>
      </w:hyperlink>
    </w:p>
    <w:p w14:paraId="332F3D93" w14:textId="6B4C076C" w:rsidR="007F0A35" w:rsidRDefault="007F0A35">
      <w:pPr>
        <w:pStyle w:val="Obsah3"/>
        <w:tabs>
          <w:tab w:val="left" w:pos="1140"/>
          <w:tab w:val="right" w:leader="dot" w:pos="9060"/>
        </w:tabs>
        <w:rPr>
          <w:rFonts w:eastAsiaTheme="minorEastAsia" w:cstheme="minorBidi"/>
          <w:i w:val="0"/>
          <w:iCs w:val="0"/>
          <w:noProof/>
          <w:sz w:val="22"/>
          <w:szCs w:val="22"/>
          <w:lang w:eastAsia="sk-SK"/>
        </w:rPr>
      </w:pPr>
      <w:hyperlink w:anchor="_Toc51656863" w:history="1">
        <w:r w:rsidRPr="00391FAA">
          <w:rPr>
            <w:rStyle w:val="Hypertextovprepojenie"/>
            <w:noProof/>
          </w:rPr>
          <w:t>6.6.1</w:t>
        </w:r>
        <w:r>
          <w:rPr>
            <w:rFonts w:eastAsiaTheme="minorEastAsia" w:cstheme="minorBidi"/>
            <w:i w:val="0"/>
            <w:iCs w:val="0"/>
            <w:noProof/>
            <w:sz w:val="22"/>
            <w:szCs w:val="22"/>
            <w:lang w:eastAsia="sk-SK"/>
          </w:rPr>
          <w:tab/>
        </w:r>
        <w:r w:rsidRPr="00391FAA">
          <w:rPr>
            <w:rStyle w:val="Hypertextovprepojenie"/>
            <w:noProof/>
          </w:rPr>
          <w:t>Postupy RO/SO pre IROP pri hodnotení dodatočných výdavkov</w:t>
        </w:r>
        <w:r>
          <w:rPr>
            <w:noProof/>
            <w:webHidden/>
          </w:rPr>
          <w:tab/>
        </w:r>
        <w:r>
          <w:rPr>
            <w:noProof/>
            <w:webHidden/>
          </w:rPr>
          <w:fldChar w:fldCharType="begin"/>
        </w:r>
        <w:r>
          <w:rPr>
            <w:noProof/>
            <w:webHidden/>
          </w:rPr>
          <w:instrText xml:space="preserve"> PAGEREF _Toc51656863 \h </w:instrText>
        </w:r>
        <w:r>
          <w:rPr>
            <w:noProof/>
            <w:webHidden/>
          </w:rPr>
        </w:r>
        <w:r>
          <w:rPr>
            <w:noProof/>
            <w:webHidden/>
          </w:rPr>
          <w:fldChar w:fldCharType="separate"/>
        </w:r>
        <w:r>
          <w:rPr>
            <w:noProof/>
            <w:webHidden/>
          </w:rPr>
          <w:t>58</w:t>
        </w:r>
        <w:r>
          <w:rPr>
            <w:noProof/>
            <w:webHidden/>
          </w:rPr>
          <w:fldChar w:fldCharType="end"/>
        </w:r>
      </w:hyperlink>
    </w:p>
    <w:p w14:paraId="365A07D8" w14:textId="60CDDD2C" w:rsidR="007F0A35" w:rsidRDefault="007F0A35">
      <w:pPr>
        <w:pStyle w:val="Obsah2"/>
        <w:tabs>
          <w:tab w:val="left" w:pos="760"/>
          <w:tab w:val="right" w:leader="dot" w:pos="9060"/>
        </w:tabs>
        <w:rPr>
          <w:rFonts w:eastAsiaTheme="minorEastAsia" w:cstheme="minorBidi"/>
          <w:smallCaps w:val="0"/>
          <w:noProof/>
          <w:sz w:val="22"/>
          <w:szCs w:val="22"/>
          <w:lang w:eastAsia="sk-SK"/>
        </w:rPr>
      </w:pPr>
      <w:hyperlink w:anchor="_Toc51656864" w:history="1">
        <w:r w:rsidRPr="00391FAA">
          <w:rPr>
            <w:rStyle w:val="Hypertextovprepojenie"/>
            <w:noProof/>
          </w:rPr>
          <w:t>6.7</w:t>
        </w:r>
        <w:r>
          <w:rPr>
            <w:rFonts w:eastAsiaTheme="minorEastAsia" w:cstheme="minorBidi"/>
            <w:smallCaps w:val="0"/>
            <w:noProof/>
            <w:sz w:val="22"/>
            <w:szCs w:val="22"/>
            <w:lang w:eastAsia="sk-SK"/>
          </w:rPr>
          <w:tab/>
        </w:r>
        <w:r w:rsidRPr="00391FAA">
          <w:rPr>
            <w:rStyle w:val="Hypertextovprepojenie"/>
            <w:noProof/>
          </w:rPr>
          <w:t>Účtovné doklady a ich prílohy</w:t>
        </w:r>
        <w:r>
          <w:rPr>
            <w:noProof/>
            <w:webHidden/>
          </w:rPr>
          <w:tab/>
        </w:r>
        <w:r>
          <w:rPr>
            <w:noProof/>
            <w:webHidden/>
          </w:rPr>
          <w:fldChar w:fldCharType="begin"/>
        </w:r>
        <w:r>
          <w:rPr>
            <w:noProof/>
            <w:webHidden/>
          </w:rPr>
          <w:instrText xml:space="preserve"> PAGEREF _Toc51656864 \h </w:instrText>
        </w:r>
        <w:r>
          <w:rPr>
            <w:noProof/>
            <w:webHidden/>
          </w:rPr>
        </w:r>
        <w:r>
          <w:rPr>
            <w:noProof/>
            <w:webHidden/>
          </w:rPr>
          <w:fldChar w:fldCharType="separate"/>
        </w:r>
        <w:r>
          <w:rPr>
            <w:noProof/>
            <w:webHidden/>
          </w:rPr>
          <w:t>58</w:t>
        </w:r>
        <w:r>
          <w:rPr>
            <w:noProof/>
            <w:webHidden/>
          </w:rPr>
          <w:fldChar w:fldCharType="end"/>
        </w:r>
      </w:hyperlink>
    </w:p>
    <w:p w14:paraId="36EBC256" w14:textId="59FE4C87" w:rsidR="007F0A35" w:rsidRDefault="007F0A35">
      <w:pPr>
        <w:pStyle w:val="Obsah3"/>
        <w:tabs>
          <w:tab w:val="left" w:pos="1140"/>
          <w:tab w:val="right" w:leader="dot" w:pos="9060"/>
        </w:tabs>
        <w:rPr>
          <w:rFonts w:eastAsiaTheme="minorEastAsia" w:cstheme="minorBidi"/>
          <w:i w:val="0"/>
          <w:iCs w:val="0"/>
          <w:noProof/>
          <w:sz w:val="22"/>
          <w:szCs w:val="22"/>
          <w:lang w:eastAsia="sk-SK"/>
        </w:rPr>
      </w:pPr>
      <w:hyperlink w:anchor="_Toc51656865" w:history="1">
        <w:r w:rsidRPr="00391FAA">
          <w:rPr>
            <w:rStyle w:val="Hypertextovprepojenie"/>
            <w:noProof/>
          </w:rPr>
          <w:t>6.7.1</w:t>
        </w:r>
        <w:r>
          <w:rPr>
            <w:rFonts w:eastAsiaTheme="minorEastAsia" w:cstheme="minorBidi"/>
            <w:i w:val="0"/>
            <w:iCs w:val="0"/>
            <w:noProof/>
            <w:sz w:val="22"/>
            <w:szCs w:val="22"/>
            <w:lang w:eastAsia="sk-SK"/>
          </w:rPr>
          <w:tab/>
        </w:r>
        <w:r w:rsidRPr="00391FAA">
          <w:rPr>
            <w:rStyle w:val="Hypertextovprepojenie"/>
            <w:noProof/>
          </w:rPr>
          <w:t>Doklady o úhrade účtovných dokladov</w:t>
        </w:r>
        <w:r>
          <w:rPr>
            <w:noProof/>
            <w:webHidden/>
          </w:rPr>
          <w:tab/>
        </w:r>
        <w:r>
          <w:rPr>
            <w:noProof/>
            <w:webHidden/>
          </w:rPr>
          <w:fldChar w:fldCharType="begin"/>
        </w:r>
        <w:r>
          <w:rPr>
            <w:noProof/>
            <w:webHidden/>
          </w:rPr>
          <w:instrText xml:space="preserve"> PAGEREF _Toc51656865 \h </w:instrText>
        </w:r>
        <w:r>
          <w:rPr>
            <w:noProof/>
            <w:webHidden/>
          </w:rPr>
        </w:r>
        <w:r>
          <w:rPr>
            <w:noProof/>
            <w:webHidden/>
          </w:rPr>
          <w:fldChar w:fldCharType="separate"/>
        </w:r>
        <w:r>
          <w:rPr>
            <w:noProof/>
            <w:webHidden/>
          </w:rPr>
          <w:t>59</w:t>
        </w:r>
        <w:r>
          <w:rPr>
            <w:noProof/>
            <w:webHidden/>
          </w:rPr>
          <w:fldChar w:fldCharType="end"/>
        </w:r>
      </w:hyperlink>
    </w:p>
    <w:p w14:paraId="0D8B210E" w14:textId="1A8B57EF" w:rsidR="007F0A35" w:rsidRDefault="007F0A35">
      <w:pPr>
        <w:pStyle w:val="Obsah3"/>
        <w:tabs>
          <w:tab w:val="left" w:pos="1140"/>
          <w:tab w:val="right" w:leader="dot" w:pos="9060"/>
        </w:tabs>
        <w:rPr>
          <w:rFonts w:eastAsiaTheme="minorEastAsia" w:cstheme="minorBidi"/>
          <w:i w:val="0"/>
          <w:iCs w:val="0"/>
          <w:noProof/>
          <w:sz w:val="22"/>
          <w:szCs w:val="22"/>
          <w:lang w:eastAsia="sk-SK"/>
        </w:rPr>
      </w:pPr>
      <w:hyperlink w:anchor="_Toc51656866" w:history="1">
        <w:r w:rsidRPr="00391FAA">
          <w:rPr>
            <w:rStyle w:val="Hypertextovprepojenie"/>
            <w:noProof/>
          </w:rPr>
          <w:t>6.7.2</w:t>
        </w:r>
        <w:r>
          <w:rPr>
            <w:rFonts w:eastAsiaTheme="minorEastAsia" w:cstheme="minorBidi"/>
            <w:i w:val="0"/>
            <w:iCs w:val="0"/>
            <w:noProof/>
            <w:sz w:val="22"/>
            <w:szCs w:val="22"/>
            <w:lang w:eastAsia="sk-SK"/>
          </w:rPr>
          <w:tab/>
        </w:r>
        <w:r w:rsidRPr="00391FAA">
          <w:rPr>
            <w:rStyle w:val="Hypertextovprepojenie"/>
            <w:noProof/>
          </w:rPr>
          <w:t>Systém predkladania sumarizačných hárkov v rámci Žiadostí o platbu</w:t>
        </w:r>
        <w:r>
          <w:rPr>
            <w:noProof/>
            <w:webHidden/>
          </w:rPr>
          <w:tab/>
        </w:r>
        <w:r>
          <w:rPr>
            <w:noProof/>
            <w:webHidden/>
          </w:rPr>
          <w:fldChar w:fldCharType="begin"/>
        </w:r>
        <w:r>
          <w:rPr>
            <w:noProof/>
            <w:webHidden/>
          </w:rPr>
          <w:instrText xml:space="preserve"> PAGEREF _Toc51656866 \h </w:instrText>
        </w:r>
        <w:r>
          <w:rPr>
            <w:noProof/>
            <w:webHidden/>
          </w:rPr>
        </w:r>
        <w:r>
          <w:rPr>
            <w:noProof/>
            <w:webHidden/>
          </w:rPr>
          <w:fldChar w:fldCharType="separate"/>
        </w:r>
        <w:r>
          <w:rPr>
            <w:noProof/>
            <w:webHidden/>
          </w:rPr>
          <w:t>65</w:t>
        </w:r>
        <w:r>
          <w:rPr>
            <w:noProof/>
            <w:webHidden/>
          </w:rPr>
          <w:fldChar w:fldCharType="end"/>
        </w:r>
      </w:hyperlink>
    </w:p>
    <w:p w14:paraId="2D7FD853" w14:textId="7CBA4EF1" w:rsidR="007F0A35" w:rsidRDefault="007F0A35">
      <w:pPr>
        <w:pStyle w:val="Obsah3"/>
        <w:tabs>
          <w:tab w:val="left" w:pos="1140"/>
          <w:tab w:val="right" w:leader="dot" w:pos="9060"/>
        </w:tabs>
        <w:rPr>
          <w:rFonts w:eastAsiaTheme="minorEastAsia" w:cstheme="minorBidi"/>
          <w:i w:val="0"/>
          <w:iCs w:val="0"/>
          <w:noProof/>
          <w:sz w:val="22"/>
          <w:szCs w:val="22"/>
          <w:lang w:eastAsia="sk-SK"/>
        </w:rPr>
      </w:pPr>
      <w:hyperlink w:anchor="_Toc51656867" w:history="1">
        <w:r w:rsidRPr="00391FAA">
          <w:rPr>
            <w:rStyle w:val="Hypertextovprepojenie"/>
            <w:noProof/>
          </w:rPr>
          <w:t>6.7.3</w:t>
        </w:r>
        <w:r>
          <w:rPr>
            <w:rFonts w:eastAsiaTheme="minorEastAsia" w:cstheme="minorBidi"/>
            <w:i w:val="0"/>
            <w:iCs w:val="0"/>
            <w:noProof/>
            <w:sz w:val="22"/>
            <w:szCs w:val="22"/>
            <w:lang w:eastAsia="sk-SK"/>
          </w:rPr>
          <w:tab/>
        </w:r>
        <w:r w:rsidRPr="00391FAA">
          <w:rPr>
            <w:rStyle w:val="Hypertextovprepojenie"/>
            <w:noProof/>
          </w:rPr>
          <w:t>Účty prijímateľa</w:t>
        </w:r>
        <w:r>
          <w:rPr>
            <w:noProof/>
            <w:webHidden/>
          </w:rPr>
          <w:tab/>
        </w:r>
        <w:r>
          <w:rPr>
            <w:noProof/>
            <w:webHidden/>
          </w:rPr>
          <w:fldChar w:fldCharType="begin"/>
        </w:r>
        <w:r>
          <w:rPr>
            <w:noProof/>
            <w:webHidden/>
          </w:rPr>
          <w:instrText xml:space="preserve"> PAGEREF _Toc51656867 \h </w:instrText>
        </w:r>
        <w:r>
          <w:rPr>
            <w:noProof/>
            <w:webHidden/>
          </w:rPr>
        </w:r>
        <w:r>
          <w:rPr>
            <w:noProof/>
            <w:webHidden/>
          </w:rPr>
          <w:fldChar w:fldCharType="separate"/>
        </w:r>
        <w:r>
          <w:rPr>
            <w:noProof/>
            <w:webHidden/>
          </w:rPr>
          <w:t>66</w:t>
        </w:r>
        <w:r>
          <w:rPr>
            <w:noProof/>
            <w:webHidden/>
          </w:rPr>
          <w:fldChar w:fldCharType="end"/>
        </w:r>
      </w:hyperlink>
    </w:p>
    <w:p w14:paraId="1C9AB182" w14:textId="5075C853" w:rsidR="007F0A35" w:rsidRDefault="007F0A35">
      <w:pPr>
        <w:pStyle w:val="Obsah2"/>
        <w:tabs>
          <w:tab w:val="left" w:pos="760"/>
          <w:tab w:val="right" w:leader="dot" w:pos="9060"/>
        </w:tabs>
        <w:rPr>
          <w:rFonts w:eastAsiaTheme="minorEastAsia" w:cstheme="minorBidi"/>
          <w:smallCaps w:val="0"/>
          <w:noProof/>
          <w:sz w:val="22"/>
          <w:szCs w:val="22"/>
          <w:lang w:eastAsia="sk-SK"/>
        </w:rPr>
      </w:pPr>
      <w:hyperlink w:anchor="_Toc51656868" w:history="1">
        <w:r w:rsidRPr="00391FAA">
          <w:rPr>
            <w:rStyle w:val="Hypertextovprepojenie"/>
            <w:noProof/>
          </w:rPr>
          <w:t>6.8</w:t>
        </w:r>
        <w:r>
          <w:rPr>
            <w:rFonts w:eastAsiaTheme="minorEastAsia" w:cstheme="minorBidi"/>
            <w:smallCaps w:val="0"/>
            <w:noProof/>
            <w:sz w:val="22"/>
            <w:szCs w:val="22"/>
            <w:lang w:eastAsia="sk-SK"/>
          </w:rPr>
          <w:tab/>
        </w:r>
        <w:r w:rsidRPr="00391FAA">
          <w:rPr>
            <w:rStyle w:val="Hypertextovprepojenie"/>
            <w:noProof/>
          </w:rPr>
          <w:t>Nezrovnalosti</w:t>
        </w:r>
        <w:r>
          <w:rPr>
            <w:noProof/>
            <w:webHidden/>
          </w:rPr>
          <w:tab/>
        </w:r>
        <w:r>
          <w:rPr>
            <w:noProof/>
            <w:webHidden/>
          </w:rPr>
          <w:fldChar w:fldCharType="begin"/>
        </w:r>
        <w:r>
          <w:rPr>
            <w:noProof/>
            <w:webHidden/>
          </w:rPr>
          <w:instrText xml:space="preserve"> PAGEREF _Toc51656868 \h </w:instrText>
        </w:r>
        <w:r>
          <w:rPr>
            <w:noProof/>
            <w:webHidden/>
          </w:rPr>
        </w:r>
        <w:r>
          <w:rPr>
            <w:noProof/>
            <w:webHidden/>
          </w:rPr>
          <w:fldChar w:fldCharType="separate"/>
        </w:r>
        <w:r>
          <w:rPr>
            <w:noProof/>
            <w:webHidden/>
          </w:rPr>
          <w:t>67</w:t>
        </w:r>
        <w:r>
          <w:rPr>
            <w:noProof/>
            <w:webHidden/>
          </w:rPr>
          <w:fldChar w:fldCharType="end"/>
        </w:r>
      </w:hyperlink>
    </w:p>
    <w:p w14:paraId="75989B65" w14:textId="4668D13D" w:rsidR="007F0A35" w:rsidRDefault="007F0A35">
      <w:pPr>
        <w:pStyle w:val="Obsah3"/>
        <w:tabs>
          <w:tab w:val="left" w:pos="1140"/>
          <w:tab w:val="right" w:leader="dot" w:pos="9060"/>
        </w:tabs>
        <w:rPr>
          <w:rFonts w:eastAsiaTheme="minorEastAsia" w:cstheme="minorBidi"/>
          <w:i w:val="0"/>
          <w:iCs w:val="0"/>
          <w:noProof/>
          <w:sz w:val="22"/>
          <w:szCs w:val="22"/>
          <w:lang w:eastAsia="sk-SK"/>
        </w:rPr>
      </w:pPr>
      <w:hyperlink w:anchor="_Toc51656869" w:history="1">
        <w:r w:rsidRPr="00391FAA">
          <w:rPr>
            <w:rStyle w:val="Hypertextovprepojenie"/>
            <w:noProof/>
          </w:rPr>
          <w:t>6.8.1</w:t>
        </w:r>
        <w:r>
          <w:rPr>
            <w:rFonts w:eastAsiaTheme="minorEastAsia" w:cstheme="minorBidi"/>
            <w:i w:val="0"/>
            <w:iCs w:val="0"/>
            <w:noProof/>
            <w:sz w:val="22"/>
            <w:szCs w:val="22"/>
            <w:lang w:eastAsia="sk-SK"/>
          </w:rPr>
          <w:tab/>
        </w:r>
        <w:r w:rsidRPr="00391FAA">
          <w:rPr>
            <w:rStyle w:val="Hypertextovprepojenie"/>
            <w:noProof/>
          </w:rPr>
          <w:t>Zistenie nezrovnalosti</w:t>
        </w:r>
        <w:r>
          <w:rPr>
            <w:noProof/>
            <w:webHidden/>
          </w:rPr>
          <w:tab/>
        </w:r>
        <w:r>
          <w:rPr>
            <w:noProof/>
            <w:webHidden/>
          </w:rPr>
          <w:fldChar w:fldCharType="begin"/>
        </w:r>
        <w:r>
          <w:rPr>
            <w:noProof/>
            <w:webHidden/>
          </w:rPr>
          <w:instrText xml:space="preserve"> PAGEREF _Toc51656869 \h </w:instrText>
        </w:r>
        <w:r>
          <w:rPr>
            <w:noProof/>
            <w:webHidden/>
          </w:rPr>
        </w:r>
        <w:r>
          <w:rPr>
            <w:noProof/>
            <w:webHidden/>
          </w:rPr>
          <w:fldChar w:fldCharType="separate"/>
        </w:r>
        <w:r>
          <w:rPr>
            <w:noProof/>
            <w:webHidden/>
          </w:rPr>
          <w:t>68</w:t>
        </w:r>
        <w:r>
          <w:rPr>
            <w:noProof/>
            <w:webHidden/>
          </w:rPr>
          <w:fldChar w:fldCharType="end"/>
        </w:r>
      </w:hyperlink>
    </w:p>
    <w:p w14:paraId="7A8E635B" w14:textId="3E7E4C79" w:rsidR="007F0A35" w:rsidRDefault="007F0A35">
      <w:pPr>
        <w:pStyle w:val="Obsah3"/>
        <w:tabs>
          <w:tab w:val="left" w:pos="1140"/>
          <w:tab w:val="right" w:leader="dot" w:pos="9060"/>
        </w:tabs>
        <w:rPr>
          <w:rFonts w:eastAsiaTheme="minorEastAsia" w:cstheme="minorBidi"/>
          <w:i w:val="0"/>
          <w:iCs w:val="0"/>
          <w:noProof/>
          <w:sz w:val="22"/>
          <w:szCs w:val="22"/>
          <w:lang w:eastAsia="sk-SK"/>
        </w:rPr>
      </w:pPr>
      <w:hyperlink w:anchor="_Toc51656870" w:history="1">
        <w:r w:rsidRPr="00391FAA">
          <w:rPr>
            <w:rStyle w:val="Hypertextovprepojenie"/>
            <w:noProof/>
          </w:rPr>
          <w:t>6.8.2</w:t>
        </w:r>
        <w:r>
          <w:rPr>
            <w:rFonts w:eastAsiaTheme="minorEastAsia" w:cstheme="minorBidi"/>
            <w:i w:val="0"/>
            <w:iCs w:val="0"/>
            <w:noProof/>
            <w:sz w:val="22"/>
            <w:szCs w:val="22"/>
            <w:lang w:eastAsia="sk-SK"/>
          </w:rPr>
          <w:tab/>
        </w:r>
        <w:r w:rsidRPr="00391FAA">
          <w:rPr>
            <w:rStyle w:val="Hypertextovprepojenie"/>
            <w:noProof/>
          </w:rPr>
          <w:t>Povinnosti prijímateľa a RO/SO pre IROP pri riešení nezrovnalostí</w:t>
        </w:r>
        <w:r>
          <w:rPr>
            <w:noProof/>
            <w:webHidden/>
          </w:rPr>
          <w:tab/>
        </w:r>
        <w:r>
          <w:rPr>
            <w:noProof/>
            <w:webHidden/>
          </w:rPr>
          <w:fldChar w:fldCharType="begin"/>
        </w:r>
        <w:r>
          <w:rPr>
            <w:noProof/>
            <w:webHidden/>
          </w:rPr>
          <w:instrText xml:space="preserve"> PAGEREF _Toc51656870 \h </w:instrText>
        </w:r>
        <w:r>
          <w:rPr>
            <w:noProof/>
            <w:webHidden/>
          </w:rPr>
        </w:r>
        <w:r>
          <w:rPr>
            <w:noProof/>
            <w:webHidden/>
          </w:rPr>
          <w:fldChar w:fldCharType="separate"/>
        </w:r>
        <w:r>
          <w:rPr>
            <w:noProof/>
            <w:webHidden/>
          </w:rPr>
          <w:t>69</w:t>
        </w:r>
        <w:r>
          <w:rPr>
            <w:noProof/>
            <w:webHidden/>
          </w:rPr>
          <w:fldChar w:fldCharType="end"/>
        </w:r>
      </w:hyperlink>
    </w:p>
    <w:p w14:paraId="43868907" w14:textId="3192D2AF" w:rsidR="007F0A35" w:rsidRDefault="007F0A35">
      <w:pPr>
        <w:pStyle w:val="Obsah3"/>
        <w:tabs>
          <w:tab w:val="left" w:pos="1140"/>
          <w:tab w:val="right" w:leader="dot" w:pos="9060"/>
        </w:tabs>
        <w:rPr>
          <w:rFonts w:eastAsiaTheme="minorEastAsia" w:cstheme="minorBidi"/>
          <w:i w:val="0"/>
          <w:iCs w:val="0"/>
          <w:noProof/>
          <w:sz w:val="22"/>
          <w:szCs w:val="22"/>
          <w:lang w:eastAsia="sk-SK"/>
        </w:rPr>
      </w:pPr>
      <w:hyperlink w:anchor="_Toc51656871" w:history="1">
        <w:r w:rsidRPr="00391FAA">
          <w:rPr>
            <w:rStyle w:val="Hypertextovprepojenie"/>
            <w:noProof/>
          </w:rPr>
          <w:t>6.8.3</w:t>
        </w:r>
        <w:r>
          <w:rPr>
            <w:rFonts w:eastAsiaTheme="minorEastAsia" w:cstheme="minorBidi"/>
            <w:i w:val="0"/>
            <w:iCs w:val="0"/>
            <w:noProof/>
            <w:sz w:val="22"/>
            <w:szCs w:val="22"/>
            <w:lang w:eastAsia="sk-SK"/>
          </w:rPr>
          <w:tab/>
        </w:r>
        <w:r w:rsidRPr="00391FAA">
          <w:rPr>
            <w:rStyle w:val="Hypertextovprepojenie"/>
            <w:noProof/>
          </w:rPr>
          <w:t>Príklady nezrovnalostí</w:t>
        </w:r>
        <w:r>
          <w:rPr>
            <w:noProof/>
            <w:webHidden/>
          </w:rPr>
          <w:tab/>
        </w:r>
        <w:r>
          <w:rPr>
            <w:noProof/>
            <w:webHidden/>
          </w:rPr>
          <w:fldChar w:fldCharType="begin"/>
        </w:r>
        <w:r>
          <w:rPr>
            <w:noProof/>
            <w:webHidden/>
          </w:rPr>
          <w:instrText xml:space="preserve"> PAGEREF _Toc51656871 \h </w:instrText>
        </w:r>
        <w:r>
          <w:rPr>
            <w:noProof/>
            <w:webHidden/>
          </w:rPr>
        </w:r>
        <w:r>
          <w:rPr>
            <w:noProof/>
            <w:webHidden/>
          </w:rPr>
          <w:fldChar w:fldCharType="separate"/>
        </w:r>
        <w:r>
          <w:rPr>
            <w:noProof/>
            <w:webHidden/>
          </w:rPr>
          <w:t>69</w:t>
        </w:r>
        <w:r>
          <w:rPr>
            <w:noProof/>
            <w:webHidden/>
          </w:rPr>
          <w:fldChar w:fldCharType="end"/>
        </w:r>
      </w:hyperlink>
    </w:p>
    <w:p w14:paraId="1B43ABD6" w14:textId="3CD6BAAD" w:rsidR="007F0A35" w:rsidRDefault="007F0A35">
      <w:pPr>
        <w:pStyle w:val="Obsah3"/>
        <w:tabs>
          <w:tab w:val="left" w:pos="1140"/>
          <w:tab w:val="right" w:leader="dot" w:pos="9060"/>
        </w:tabs>
        <w:rPr>
          <w:rFonts w:eastAsiaTheme="minorEastAsia" w:cstheme="minorBidi"/>
          <w:i w:val="0"/>
          <w:iCs w:val="0"/>
          <w:noProof/>
          <w:sz w:val="22"/>
          <w:szCs w:val="22"/>
          <w:lang w:eastAsia="sk-SK"/>
        </w:rPr>
      </w:pPr>
      <w:hyperlink w:anchor="_Toc51656872" w:history="1">
        <w:r w:rsidRPr="00391FAA">
          <w:rPr>
            <w:rStyle w:val="Hypertextovprepojenie"/>
            <w:noProof/>
          </w:rPr>
          <w:t>6.8.4</w:t>
        </w:r>
        <w:r>
          <w:rPr>
            <w:rFonts w:eastAsiaTheme="minorEastAsia" w:cstheme="minorBidi"/>
            <w:i w:val="0"/>
            <w:iCs w:val="0"/>
            <w:noProof/>
            <w:sz w:val="22"/>
            <w:szCs w:val="22"/>
            <w:lang w:eastAsia="sk-SK"/>
          </w:rPr>
          <w:tab/>
        </w:r>
        <w:r w:rsidRPr="00391FAA">
          <w:rPr>
            <w:rStyle w:val="Hypertextovprepojenie"/>
            <w:noProof/>
          </w:rPr>
          <w:t>Pohľadávkový doklad</w:t>
        </w:r>
        <w:r>
          <w:rPr>
            <w:noProof/>
            <w:webHidden/>
          </w:rPr>
          <w:tab/>
        </w:r>
        <w:r>
          <w:rPr>
            <w:noProof/>
            <w:webHidden/>
          </w:rPr>
          <w:fldChar w:fldCharType="begin"/>
        </w:r>
        <w:r>
          <w:rPr>
            <w:noProof/>
            <w:webHidden/>
          </w:rPr>
          <w:instrText xml:space="preserve"> PAGEREF _Toc51656872 \h </w:instrText>
        </w:r>
        <w:r>
          <w:rPr>
            <w:noProof/>
            <w:webHidden/>
          </w:rPr>
        </w:r>
        <w:r>
          <w:rPr>
            <w:noProof/>
            <w:webHidden/>
          </w:rPr>
          <w:fldChar w:fldCharType="separate"/>
        </w:r>
        <w:r>
          <w:rPr>
            <w:noProof/>
            <w:webHidden/>
          </w:rPr>
          <w:t>70</w:t>
        </w:r>
        <w:r>
          <w:rPr>
            <w:noProof/>
            <w:webHidden/>
          </w:rPr>
          <w:fldChar w:fldCharType="end"/>
        </w:r>
      </w:hyperlink>
    </w:p>
    <w:p w14:paraId="0E23DF80" w14:textId="35B708C0" w:rsidR="007F0A35" w:rsidRDefault="007F0A35">
      <w:pPr>
        <w:pStyle w:val="Obsah2"/>
        <w:tabs>
          <w:tab w:val="left" w:pos="760"/>
          <w:tab w:val="right" w:leader="dot" w:pos="9060"/>
        </w:tabs>
        <w:rPr>
          <w:rFonts w:eastAsiaTheme="minorEastAsia" w:cstheme="minorBidi"/>
          <w:smallCaps w:val="0"/>
          <w:noProof/>
          <w:sz w:val="22"/>
          <w:szCs w:val="22"/>
          <w:lang w:eastAsia="sk-SK"/>
        </w:rPr>
      </w:pPr>
      <w:hyperlink w:anchor="_Toc51656873" w:history="1">
        <w:r w:rsidRPr="00391FAA">
          <w:rPr>
            <w:rStyle w:val="Hypertextovprepojenie"/>
            <w:noProof/>
          </w:rPr>
          <w:t>6.9</w:t>
        </w:r>
        <w:r>
          <w:rPr>
            <w:rFonts w:eastAsiaTheme="minorEastAsia" w:cstheme="minorBidi"/>
            <w:smallCaps w:val="0"/>
            <w:noProof/>
            <w:sz w:val="22"/>
            <w:szCs w:val="22"/>
            <w:lang w:eastAsia="sk-SK"/>
          </w:rPr>
          <w:tab/>
        </w:r>
        <w:r w:rsidRPr="00391FAA">
          <w:rPr>
            <w:rStyle w:val="Hypertextovprepojenie"/>
            <w:noProof/>
          </w:rPr>
          <w:t>Vysporiadanie finančných vzťahov</w:t>
        </w:r>
        <w:r>
          <w:rPr>
            <w:noProof/>
            <w:webHidden/>
          </w:rPr>
          <w:tab/>
        </w:r>
        <w:r>
          <w:rPr>
            <w:noProof/>
            <w:webHidden/>
          </w:rPr>
          <w:fldChar w:fldCharType="begin"/>
        </w:r>
        <w:r>
          <w:rPr>
            <w:noProof/>
            <w:webHidden/>
          </w:rPr>
          <w:instrText xml:space="preserve"> PAGEREF _Toc51656873 \h </w:instrText>
        </w:r>
        <w:r>
          <w:rPr>
            <w:noProof/>
            <w:webHidden/>
          </w:rPr>
        </w:r>
        <w:r>
          <w:rPr>
            <w:noProof/>
            <w:webHidden/>
          </w:rPr>
          <w:fldChar w:fldCharType="separate"/>
        </w:r>
        <w:r>
          <w:rPr>
            <w:noProof/>
            <w:webHidden/>
          </w:rPr>
          <w:t>70</w:t>
        </w:r>
        <w:r>
          <w:rPr>
            <w:noProof/>
            <w:webHidden/>
          </w:rPr>
          <w:fldChar w:fldCharType="end"/>
        </w:r>
      </w:hyperlink>
    </w:p>
    <w:p w14:paraId="1141F22B" w14:textId="5233E6E5" w:rsidR="007F0A35" w:rsidRDefault="007F0A35">
      <w:pPr>
        <w:pStyle w:val="Obsah3"/>
        <w:tabs>
          <w:tab w:val="left" w:pos="1140"/>
          <w:tab w:val="right" w:leader="dot" w:pos="9060"/>
        </w:tabs>
        <w:rPr>
          <w:rFonts w:eastAsiaTheme="minorEastAsia" w:cstheme="minorBidi"/>
          <w:i w:val="0"/>
          <w:iCs w:val="0"/>
          <w:noProof/>
          <w:sz w:val="22"/>
          <w:szCs w:val="22"/>
          <w:lang w:eastAsia="sk-SK"/>
        </w:rPr>
      </w:pPr>
      <w:hyperlink w:anchor="_Toc51656874" w:history="1">
        <w:r w:rsidRPr="00391FAA">
          <w:rPr>
            <w:rStyle w:val="Hypertextovprepojenie"/>
            <w:noProof/>
          </w:rPr>
          <w:t>6.9.1</w:t>
        </w:r>
        <w:r>
          <w:rPr>
            <w:rFonts w:eastAsiaTheme="minorEastAsia" w:cstheme="minorBidi"/>
            <w:i w:val="0"/>
            <w:iCs w:val="0"/>
            <w:noProof/>
            <w:sz w:val="22"/>
            <w:szCs w:val="22"/>
            <w:lang w:eastAsia="sk-SK"/>
          </w:rPr>
          <w:tab/>
        </w:r>
        <w:r w:rsidRPr="00391FAA">
          <w:rPr>
            <w:rStyle w:val="Hypertextovprepojenie"/>
            <w:noProof/>
          </w:rPr>
          <w:t>Proces vysporiadania finančných vzťahov</w:t>
        </w:r>
        <w:r>
          <w:rPr>
            <w:noProof/>
            <w:webHidden/>
          </w:rPr>
          <w:tab/>
        </w:r>
        <w:r>
          <w:rPr>
            <w:noProof/>
            <w:webHidden/>
          </w:rPr>
          <w:fldChar w:fldCharType="begin"/>
        </w:r>
        <w:r>
          <w:rPr>
            <w:noProof/>
            <w:webHidden/>
          </w:rPr>
          <w:instrText xml:space="preserve"> PAGEREF _Toc51656874 \h </w:instrText>
        </w:r>
        <w:r>
          <w:rPr>
            <w:noProof/>
            <w:webHidden/>
          </w:rPr>
        </w:r>
        <w:r>
          <w:rPr>
            <w:noProof/>
            <w:webHidden/>
          </w:rPr>
          <w:fldChar w:fldCharType="separate"/>
        </w:r>
        <w:r>
          <w:rPr>
            <w:noProof/>
            <w:webHidden/>
          </w:rPr>
          <w:t>73</w:t>
        </w:r>
        <w:r>
          <w:rPr>
            <w:noProof/>
            <w:webHidden/>
          </w:rPr>
          <w:fldChar w:fldCharType="end"/>
        </w:r>
      </w:hyperlink>
    </w:p>
    <w:p w14:paraId="29F405BC" w14:textId="34D36DA1" w:rsidR="007F0A35" w:rsidRDefault="007F0A35">
      <w:pPr>
        <w:pStyle w:val="Obsah3"/>
        <w:tabs>
          <w:tab w:val="left" w:pos="1140"/>
          <w:tab w:val="right" w:leader="dot" w:pos="9060"/>
        </w:tabs>
        <w:rPr>
          <w:rFonts w:eastAsiaTheme="minorEastAsia" w:cstheme="minorBidi"/>
          <w:i w:val="0"/>
          <w:iCs w:val="0"/>
          <w:noProof/>
          <w:sz w:val="22"/>
          <w:szCs w:val="22"/>
          <w:lang w:eastAsia="sk-SK"/>
        </w:rPr>
      </w:pPr>
      <w:hyperlink w:anchor="_Toc51656875" w:history="1">
        <w:r w:rsidRPr="00391FAA">
          <w:rPr>
            <w:rStyle w:val="Hypertextovprepojenie"/>
            <w:noProof/>
          </w:rPr>
          <w:t>6.9.2</w:t>
        </w:r>
        <w:r>
          <w:rPr>
            <w:rFonts w:eastAsiaTheme="minorEastAsia" w:cstheme="minorBidi"/>
            <w:i w:val="0"/>
            <w:iCs w:val="0"/>
            <w:noProof/>
            <w:sz w:val="22"/>
            <w:szCs w:val="22"/>
            <w:lang w:eastAsia="sk-SK"/>
          </w:rPr>
          <w:tab/>
        </w:r>
        <w:r w:rsidRPr="00391FAA">
          <w:rPr>
            <w:rStyle w:val="Hypertextovprepojenie"/>
            <w:noProof/>
          </w:rPr>
          <w:t>Vysporiadanie čistého príjmu z projektu a odvod výnosu</w:t>
        </w:r>
        <w:r>
          <w:rPr>
            <w:noProof/>
            <w:webHidden/>
          </w:rPr>
          <w:tab/>
        </w:r>
        <w:r>
          <w:rPr>
            <w:noProof/>
            <w:webHidden/>
          </w:rPr>
          <w:fldChar w:fldCharType="begin"/>
        </w:r>
        <w:r>
          <w:rPr>
            <w:noProof/>
            <w:webHidden/>
          </w:rPr>
          <w:instrText xml:space="preserve"> PAGEREF _Toc51656875 \h </w:instrText>
        </w:r>
        <w:r>
          <w:rPr>
            <w:noProof/>
            <w:webHidden/>
          </w:rPr>
        </w:r>
        <w:r>
          <w:rPr>
            <w:noProof/>
            <w:webHidden/>
          </w:rPr>
          <w:fldChar w:fldCharType="separate"/>
        </w:r>
        <w:r>
          <w:rPr>
            <w:noProof/>
            <w:webHidden/>
          </w:rPr>
          <w:t>73</w:t>
        </w:r>
        <w:r>
          <w:rPr>
            <w:noProof/>
            <w:webHidden/>
          </w:rPr>
          <w:fldChar w:fldCharType="end"/>
        </w:r>
      </w:hyperlink>
    </w:p>
    <w:p w14:paraId="118CB3EC" w14:textId="0F2CE3E7" w:rsidR="007F0A35" w:rsidRDefault="007F0A35">
      <w:pPr>
        <w:pStyle w:val="Obsah1"/>
        <w:tabs>
          <w:tab w:val="left" w:pos="380"/>
          <w:tab w:val="right" w:leader="dot" w:pos="9060"/>
        </w:tabs>
        <w:rPr>
          <w:rFonts w:eastAsiaTheme="minorEastAsia" w:cstheme="minorBidi"/>
          <w:b w:val="0"/>
          <w:bCs w:val="0"/>
          <w:caps w:val="0"/>
          <w:noProof/>
          <w:sz w:val="22"/>
          <w:szCs w:val="22"/>
          <w:lang w:eastAsia="sk-SK"/>
        </w:rPr>
      </w:pPr>
      <w:hyperlink w:anchor="_Toc51656876" w:history="1">
        <w:r w:rsidRPr="00391FAA">
          <w:rPr>
            <w:rStyle w:val="Hypertextovprepojenie"/>
            <w:noProof/>
          </w:rPr>
          <w:t>7</w:t>
        </w:r>
        <w:r>
          <w:rPr>
            <w:rFonts w:eastAsiaTheme="minorEastAsia" w:cstheme="minorBidi"/>
            <w:b w:val="0"/>
            <w:bCs w:val="0"/>
            <w:caps w:val="0"/>
            <w:noProof/>
            <w:sz w:val="22"/>
            <w:szCs w:val="22"/>
            <w:lang w:eastAsia="sk-SK"/>
          </w:rPr>
          <w:tab/>
        </w:r>
        <w:r w:rsidRPr="00391FAA">
          <w:rPr>
            <w:rStyle w:val="Hypertextovprepojenie"/>
            <w:noProof/>
          </w:rPr>
          <w:t>Monitorovanie projektu</w:t>
        </w:r>
        <w:r>
          <w:rPr>
            <w:noProof/>
            <w:webHidden/>
          </w:rPr>
          <w:tab/>
        </w:r>
        <w:r>
          <w:rPr>
            <w:noProof/>
            <w:webHidden/>
          </w:rPr>
          <w:fldChar w:fldCharType="begin"/>
        </w:r>
        <w:r>
          <w:rPr>
            <w:noProof/>
            <w:webHidden/>
          </w:rPr>
          <w:instrText xml:space="preserve"> PAGEREF _Toc51656876 \h </w:instrText>
        </w:r>
        <w:r>
          <w:rPr>
            <w:noProof/>
            <w:webHidden/>
          </w:rPr>
        </w:r>
        <w:r>
          <w:rPr>
            <w:noProof/>
            <w:webHidden/>
          </w:rPr>
          <w:fldChar w:fldCharType="separate"/>
        </w:r>
        <w:r>
          <w:rPr>
            <w:noProof/>
            <w:webHidden/>
          </w:rPr>
          <w:t>75</w:t>
        </w:r>
        <w:r>
          <w:rPr>
            <w:noProof/>
            <w:webHidden/>
          </w:rPr>
          <w:fldChar w:fldCharType="end"/>
        </w:r>
      </w:hyperlink>
    </w:p>
    <w:p w14:paraId="5DDF282B" w14:textId="20F1CA7E" w:rsidR="007F0A35" w:rsidRDefault="007F0A35">
      <w:pPr>
        <w:pStyle w:val="Obsah2"/>
        <w:tabs>
          <w:tab w:val="left" w:pos="760"/>
          <w:tab w:val="right" w:leader="dot" w:pos="9060"/>
        </w:tabs>
        <w:rPr>
          <w:rFonts w:eastAsiaTheme="minorEastAsia" w:cstheme="minorBidi"/>
          <w:smallCaps w:val="0"/>
          <w:noProof/>
          <w:sz w:val="22"/>
          <w:szCs w:val="22"/>
          <w:lang w:eastAsia="sk-SK"/>
        </w:rPr>
      </w:pPr>
      <w:hyperlink w:anchor="_Toc51656877" w:history="1">
        <w:r w:rsidRPr="00391FAA">
          <w:rPr>
            <w:rStyle w:val="Hypertextovprepojenie"/>
            <w:noProof/>
          </w:rPr>
          <w:t>7.1</w:t>
        </w:r>
        <w:r>
          <w:rPr>
            <w:rFonts w:eastAsiaTheme="minorEastAsia" w:cstheme="minorBidi"/>
            <w:smallCaps w:val="0"/>
            <w:noProof/>
            <w:sz w:val="22"/>
            <w:szCs w:val="22"/>
            <w:lang w:eastAsia="sk-SK"/>
          </w:rPr>
          <w:tab/>
        </w:r>
        <w:r w:rsidRPr="00391FAA">
          <w:rPr>
            <w:rStyle w:val="Hypertextovprepojenie"/>
            <w:noProof/>
          </w:rPr>
          <w:t>Druhy monitorovacích správ a informácií</w:t>
        </w:r>
        <w:r>
          <w:rPr>
            <w:noProof/>
            <w:webHidden/>
          </w:rPr>
          <w:tab/>
        </w:r>
        <w:r>
          <w:rPr>
            <w:noProof/>
            <w:webHidden/>
          </w:rPr>
          <w:fldChar w:fldCharType="begin"/>
        </w:r>
        <w:r>
          <w:rPr>
            <w:noProof/>
            <w:webHidden/>
          </w:rPr>
          <w:instrText xml:space="preserve"> PAGEREF _Toc51656877 \h </w:instrText>
        </w:r>
        <w:r>
          <w:rPr>
            <w:noProof/>
            <w:webHidden/>
          </w:rPr>
        </w:r>
        <w:r>
          <w:rPr>
            <w:noProof/>
            <w:webHidden/>
          </w:rPr>
          <w:fldChar w:fldCharType="separate"/>
        </w:r>
        <w:r>
          <w:rPr>
            <w:noProof/>
            <w:webHidden/>
          </w:rPr>
          <w:t>77</w:t>
        </w:r>
        <w:r>
          <w:rPr>
            <w:noProof/>
            <w:webHidden/>
          </w:rPr>
          <w:fldChar w:fldCharType="end"/>
        </w:r>
      </w:hyperlink>
    </w:p>
    <w:p w14:paraId="5514E5BE" w14:textId="64F433C8" w:rsidR="007F0A35" w:rsidRDefault="007F0A35">
      <w:pPr>
        <w:pStyle w:val="Obsah3"/>
        <w:tabs>
          <w:tab w:val="left" w:pos="1140"/>
          <w:tab w:val="right" w:leader="dot" w:pos="9060"/>
        </w:tabs>
        <w:rPr>
          <w:rFonts w:eastAsiaTheme="minorEastAsia" w:cstheme="minorBidi"/>
          <w:i w:val="0"/>
          <w:iCs w:val="0"/>
          <w:noProof/>
          <w:sz w:val="22"/>
          <w:szCs w:val="22"/>
          <w:lang w:eastAsia="sk-SK"/>
        </w:rPr>
      </w:pPr>
      <w:hyperlink w:anchor="_Toc51656878" w:history="1">
        <w:r w:rsidRPr="00391FAA">
          <w:rPr>
            <w:rStyle w:val="Hypertextovprepojenie"/>
            <w:noProof/>
          </w:rPr>
          <w:t>7.1.1</w:t>
        </w:r>
        <w:r>
          <w:rPr>
            <w:rFonts w:eastAsiaTheme="minorEastAsia" w:cstheme="minorBidi"/>
            <w:i w:val="0"/>
            <w:iCs w:val="0"/>
            <w:noProof/>
            <w:sz w:val="22"/>
            <w:szCs w:val="22"/>
            <w:lang w:eastAsia="sk-SK"/>
          </w:rPr>
          <w:tab/>
        </w:r>
        <w:r w:rsidRPr="00391FAA">
          <w:rPr>
            <w:rStyle w:val="Hypertextovprepojenie"/>
            <w:noProof/>
          </w:rPr>
          <w:t>Doplňujúce monitorovacie údaje k projektu</w:t>
        </w:r>
        <w:r>
          <w:rPr>
            <w:noProof/>
            <w:webHidden/>
          </w:rPr>
          <w:tab/>
        </w:r>
        <w:r>
          <w:rPr>
            <w:noProof/>
            <w:webHidden/>
          </w:rPr>
          <w:fldChar w:fldCharType="begin"/>
        </w:r>
        <w:r>
          <w:rPr>
            <w:noProof/>
            <w:webHidden/>
          </w:rPr>
          <w:instrText xml:space="preserve"> PAGEREF _Toc51656878 \h </w:instrText>
        </w:r>
        <w:r>
          <w:rPr>
            <w:noProof/>
            <w:webHidden/>
          </w:rPr>
        </w:r>
        <w:r>
          <w:rPr>
            <w:noProof/>
            <w:webHidden/>
          </w:rPr>
          <w:fldChar w:fldCharType="separate"/>
        </w:r>
        <w:r>
          <w:rPr>
            <w:noProof/>
            <w:webHidden/>
          </w:rPr>
          <w:t>77</w:t>
        </w:r>
        <w:r>
          <w:rPr>
            <w:noProof/>
            <w:webHidden/>
          </w:rPr>
          <w:fldChar w:fldCharType="end"/>
        </w:r>
      </w:hyperlink>
    </w:p>
    <w:p w14:paraId="1DBE87FC" w14:textId="217AB645" w:rsidR="007F0A35" w:rsidRDefault="007F0A35">
      <w:pPr>
        <w:pStyle w:val="Obsah3"/>
        <w:tabs>
          <w:tab w:val="left" w:pos="1140"/>
          <w:tab w:val="right" w:leader="dot" w:pos="9060"/>
        </w:tabs>
        <w:rPr>
          <w:rFonts w:eastAsiaTheme="minorEastAsia" w:cstheme="minorBidi"/>
          <w:i w:val="0"/>
          <w:iCs w:val="0"/>
          <w:noProof/>
          <w:sz w:val="22"/>
          <w:szCs w:val="22"/>
          <w:lang w:eastAsia="sk-SK"/>
        </w:rPr>
      </w:pPr>
      <w:hyperlink w:anchor="_Toc51656879" w:history="1">
        <w:r w:rsidRPr="00391FAA">
          <w:rPr>
            <w:rStyle w:val="Hypertextovprepojenie"/>
            <w:noProof/>
          </w:rPr>
          <w:t>7.1.2</w:t>
        </w:r>
        <w:r>
          <w:rPr>
            <w:rFonts w:eastAsiaTheme="minorEastAsia" w:cstheme="minorBidi"/>
            <w:i w:val="0"/>
            <w:iCs w:val="0"/>
            <w:noProof/>
            <w:sz w:val="22"/>
            <w:szCs w:val="22"/>
            <w:lang w:eastAsia="sk-SK"/>
          </w:rPr>
          <w:tab/>
        </w:r>
        <w:r w:rsidRPr="00391FAA">
          <w:rPr>
            <w:rStyle w:val="Hypertextovprepojenie"/>
            <w:noProof/>
          </w:rPr>
          <w:t>Výročná monitorovacia správa projektu</w:t>
        </w:r>
        <w:r>
          <w:rPr>
            <w:noProof/>
            <w:webHidden/>
          </w:rPr>
          <w:tab/>
        </w:r>
        <w:r>
          <w:rPr>
            <w:noProof/>
            <w:webHidden/>
          </w:rPr>
          <w:fldChar w:fldCharType="begin"/>
        </w:r>
        <w:r>
          <w:rPr>
            <w:noProof/>
            <w:webHidden/>
          </w:rPr>
          <w:instrText xml:space="preserve"> PAGEREF _Toc51656879 \h </w:instrText>
        </w:r>
        <w:r>
          <w:rPr>
            <w:noProof/>
            <w:webHidden/>
          </w:rPr>
        </w:r>
        <w:r>
          <w:rPr>
            <w:noProof/>
            <w:webHidden/>
          </w:rPr>
          <w:fldChar w:fldCharType="separate"/>
        </w:r>
        <w:r>
          <w:rPr>
            <w:noProof/>
            <w:webHidden/>
          </w:rPr>
          <w:t>78</w:t>
        </w:r>
        <w:r>
          <w:rPr>
            <w:noProof/>
            <w:webHidden/>
          </w:rPr>
          <w:fldChar w:fldCharType="end"/>
        </w:r>
      </w:hyperlink>
    </w:p>
    <w:p w14:paraId="31739FD8" w14:textId="70FE0899" w:rsidR="007F0A35" w:rsidRDefault="007F0A35">
      <w:pPr>
        <w:pStyle w:val="Obsah3"/>
        <w:tabs>
          <w:tab w:val="left" w:pos="1140"/>
          <w:tab w:val="right" w:leader="dot" w:pos="9060"/>
        </w:tabs>
        <w:rPr>
          <w:rFonts w:eastAsiaTheme="minorEastAsia" w:cstheme="minorBidi"/>
          <w:i w:val="0"/>
          <w:iCs w:val="0"/>
          <w:noProof/>
          <w:sz w:val="22"/>
          <w:szCs w:val="22"/>
          <w:lang w:eastAsia="sk-SK"/>
        </w:rPr>
      </w:pPr>
      <w:hyperlink w:anchor="_Toc51656880" w:history="1">
        <w:r w:rsidRPr="00391FAA">
          <w:rPr>
            <w:rStyle w:val="Hypertextovprepojenie"/>
            <w:noProof/>
          </w:rPr>
          <w:t>7.1.3</w:t>
        </w:r>
        <w:r>
          <w:rPr>
            <w:rFonts w:eastAsiaTheme="minorEastAsia" w:cstheme="minorBidi"/>
            <w:i w:val="0"/>
            <w:iCs w:val="0"/>
            <w:noProof/>
            <w:sz w:val="22"/>
            <w:szCs w:val="22"/>
            <w:lang w:eastAsia="sk-SK"/>
          </w:rPr>
          <w:tab/>
        </w:r>
        <w:r w:rsidRPr="00391FAA">
          <w:rPr>
            <w:rStyle w:val="Hypertextovprepojenie"/>
            <w:noProof/>
          </w:rPr>
          <w:t>Záverečná monitorovacia správa projektu</w:t>
        </w:r>
        <w:r>
          <w:rPr>
            <w:noProof/>
            <w:webHidden/>
          </w:rPr>
          <w:tab/>
        </w:r>
        <w:r>
          <w:rPr>
            <w:noProof/>
            <w:webHidden/>
          </w:rPr>
          <w:fldChar w:fldCharType="begin"/>
        </w:r>
        <w:r>
          <w:rPr>
            <w:noProof/>
            <w:webHidden/>
          </w:rPr>
          <w:instrText xml:space="preserve"> PAGEREF _Toc51656880 \h </w:instrText>
        </w:r>
        <w:r>
          <w:rPr>
            <w:noProof/>
            <w:webHidden/>
          </w:rPr>
        </w:r>
        <w:r>
          <w:rPr>
            <w:noProof/>
            <w:webHidden/>
          </w:rPr>
          <w:fldChar w:fldCharType="separate"/>
        </w:r>
        <w:r>
          <w:rPr>
            <w:noProof/>
            <w:webHidden/>
          </w:rPr>
          <w:t>79</w:t>
        </w:r>
        <w:r>
          <w:rPr>
            <w:noProof/>
            <w:webHidden/>
          </w:rPr>
          <w:fldChar w:fldCharType="end"/>
        </w:r>
      </w:hyperlink>
    </w:p>
    <w:p w14:paraId="3BC7FE61" w14:textId="5B9908F1" w:rsidR="007F0A35" w:rsidRDefault="007F0A35">
      <w:pPr>
        <w:pStyle w:val="Obsah3"/>
        <w:tabs>
          <w:tab w:val="left" w:pos="1140"/>
          <w:tab w:val="right" w:leader="dot" w:pos="9060"/>
        </w:tabs>
        <w:rPr>
          <w:rFonts w:eastAsiaTheme="minorEastAsia" w:cstheme="minorBidi"/>
          <w:i w:val="0"/>
          <w:iCs w:val="0"/>
          <w:noProof/>
          <w:sz w:val="22"/>
          <w:szCs w:val="22"/>
          <w:lang w:eastAsia="sk-SK"/>
        </w:rPr>
      </w:pPr>
      <w:hyperlink w:anchor="_Toc51656881" w:history="1">
        <w:r w:rsidRPr="00391FAA">
          <w:rPr>
            <w:rStyle w:val="Hypertextovprepojenie"/>
            <w:noProof/>
          </w:rPr>
          <w:t>7.1.4</w:t>
        </w:r>
        <w:r>
          <w:rPr>
            <w:rFonts w:eastAsiaTheme="minorEastAsia" w:cstheme="minorBidi"/>
            <w:i w:val="0"/>
            <w:iCs w:val="0"/>
            <w:noProof/>
            <w:sz w:val="22"/>
            <w:szCs w:val="22"/>
            <w:lang w:eastAsia="sk-SK"/>
          </w:rPr>
          <w:tab/>
        </w:r>
        <w:r w:rsidRPr="00391FAA">
          <w:rPr>
            <w:rStyle w:val="Hypertextovprepojenie"/>
            <w:noProof/>
          </w:rPr>
          <w:t>Následná monitorovacia správa projektu</w:t>
        </w:r>
        <w:r>
          <w:rPr>
            <w:noProof/>
            <w:webHidden/>
          </w:rPr>
          <w:tab/>
        </w:r>
        <w:r>
          <w:rPr>
            <w:noProof/>
            <w:webHidden/>
          </w:rPr>
          <w:fldChar w:fldCharType="begin"/>
        </w:r>
        <w:r>
          <w:rPr>
            <w:noProof/>
            <w:webHidden/>
          </w:rPr>
          <w:instrText xml:space="preserve"> PAGEREF _Toc51656881 \h </w:instrText>
        </w:r>
        <w:r>
          <w:rPr>
            <w:noProof/>
            <w:webHidden/>
          </w:rPr>
        </w:r>
        <w:r>
          <w:rPr>
            <w:noProof/>
            <w:webHidden/>
          </w:rPr>
          <w:fldChar w:fldCharType="separate"/>
        </w:r>
        <w:r>
          <w:rPr>
            <w:noProof/>
            <w:webHidden/>
          </w:rPr>
          <w:t>80</w:t>
        </w:r>
        <w:r>
          <w:rPr>
            <w:noProof/>
            <w:webHidden/>
          </w:rPr>
          <w:fldChar w:fldCharType="end"/>
        </w:r>
      </w:hyperlink>
    </w:p>
    <w:p w14:paraId="0276B213" w14:textId="4FC8FF88" w:rsidR="007F0A35" w:rsidRDefault="007F0A35">
      <w:pPr>
        <w:pStyle w:val="Obsah3"/>
        <w:tabs>
          <w:tab w:val="left" w:pos="1140"/>
          <w:tab w:val="right" w:leader="dot" w:pos="9060"/>
        </w:tabs>
        <w:rPr>
          <w:rFonts w:eastAsiaTheme="minorEastAsia" w:cstheme="minorBidi"/>
          <w:i w:val="0"/>
          <w:iCs w:val="0"/>
          <w:noProof/>
          <w:sz w:val="22"/>
          <w:szCs w:val="22"/>
          <w:lang w:eastAsia="sk-SK"/>
        </w:rPr>
      </w:pPr>
      <w:hyperlink w:anchor="_Toc51656882" w:history="1">
        <w:r w:rsidRPr="00391FAA">
          <w:rPr>
            <w:rStyle w:val="Hypertextovprepojenie"/>
            <w:noProof/>
          </w:rPr>
          <w:t>7.1.5</w:t>
        </w:r>
        <w:r>
          <w:rPr>
            <w:rFonts w:eastAsiaTheme="minorEastAsia" w:cstheme="minorBidi"/>
            <w:i w:val="0"/>
            <w:iCs w:val="0"/>
            <w:noProof/>
            <w:sz w:val="22"/>
            <w:szCs w:val="22"/>
            <w:lang w:eastAsia="sk-SK"/>
          </w:rPr>
          <w:tab/>
        </w:r>
        <w:r w:rsidRPr="00391FAA">
          <w:rPr>
            <w:rStyle w:val="Hypertextovprepojenie"/>
            <w:noProof/>
          </w:rPr>
          <w:t>Prílohy monitorovacích správ</w:t>
        </w:r>
        <w:r>
          <w:rPr>
            <w:noProof/>
            <w:webHidden/>
          </w:rPr>
          <w:tab/>
        </w:r>
        <w:r>
          <w:rPr>
            <w:noProof/>
            <w:webHidden/>
          </w:rPr>
          <w:fldChar w:fldCharType="begin"/>
        </w:r>
        <w:r>
          <w:rPr>
            <w:noProof/>
            <w:webHidden/>
          </w:rPr>
          <w:instrText xml:space="preserve"> PAGEREF _Toc51656882 \h </w:instrText>
        </w:r>
        <w:r>
          <w:rPr>
            <w:noProof/>
            <w:webHidden/>
          </w:rPr>
        </w:r>
        <w:r>
          <w:rPr>
            <w:noProof/>
            <w:webHidden/>
          </w:rPr>
          <w:fldChar w:fldCharType="separate"/>
        </w:r>
        <w:r>
          <w:rPr>
            <w:noProof/>
            <w:webHidden/>
          </w:rPr>
          <w:t>80</w:t>
        </w:r>
        <w:r>
          <w:rPr>
            <w:noProof/>
            <w:webHidden/>
          </w:rPr>
          <w:fldChar w:fldCharType="end"/>
        </w:r>
      </w:hyperlink>
    </w:p>
    <w:p w14:paraId="1E9A266C" w14:textId="7F5FA32E" w:rsidR="007F0A35" w:rsidRDefault="007F0A35">
      <w:pPr>
        <w:pStyle w:val="Obsah2"/>
        <w:tabs>
          <w:tab w:val="left" w:pos="760"/>
          <w:tab w:val="right" w:leader="dot" w:pos="9060"/>
        </w:tabs>
        <w:rPr>
          <w:rFonts w:eastAsiaTheme="minorEastAsia" w:cstheme="minorBidi"/>
          <w:smallCaps w:val="0"/>
          <w:noProof/>
          <w:sz w:val="22"/>
          <w:szCs w:val="22"/>
          <w:lang w:eastAsia="sk-SK"/>
        </w:rPr>
      </w:pPr>
      <w:hyperlink w:anchor="_Toc51656883" w:history="1">
        <w:r w:rsidRPr="00391FAA">
          <w:rPr>
            <w:rStyle w:val="Hypertextovprepojenie"/>
            <w:noProof/>
          </w:rPr>
          <w:t>7.2</w:t>
        </w:r>
        <w:r>
          <w:rPr>
            <w:rFonts w:eastAsiaTheme="minorEastAsia" w:cstheme="minorBidi"/>
            <w:smallCaps w:val="0"/>
            <w:noProof/>
            <w:sz w:val="22"/>
            <w:szCs w:val="22"/>
            <w:lang w:eastAsia="sk-SK"/>
          </w:rPr>
          <w:tab/>
        </w:r>
        <w:r w:rsidRPr="00391FAA">
          <w:rPr>
            <w:rStyle w:val="Hypertextovprepojenie"/>
            <w:noProof/>
          </w:rPr>
          <w:t>Postup pri predkladaní a schvaľovaní monitorovacích správ</w:t>
        </w:r>
        <w:r>
          <w:rPr>
            <w:noProof/>
            <w:webHidden/>
          </w:rPr>
          <w:tab/>
        </w:r>
        <w:r>
          <w:rPr>
            <w:noProof/>
            <w:webHidden/>
          </w:rPr>
          <w:fldChar w:fldCharType="begin"/>
        </w:r>
        <w:r>
          <w:rPr>
            <w:noProof/>
            <w:webHidden/>
          </w:rPr>
          <w:instrText xml:space="preserve"> PAGEREF _Toc51656883 \h </w:instrText>
        </w:r>
        <w:r>
          <w:rPr>
            <w:noProof/>
            <w:webHidden/>
          </w:rPr>
        </w:r>
        <w:r>
          <w:rPr>
            <w:noProof/>
            <w:webHidden/>
          </w:rPr>
          <w:fldChar w:fldCharType="separate"/>
        </w:r>
        <w:r>
          <w:rPr>
            <w:noProof/>
            <w:webHidden/>
          </w:rPr>
          <w:t>81</w:t>
        </w:r>
        <w:r>
          <w:rPr>
            <w:noProof/>
            <w:webHidden/>
          </w:rPr>
          <w:fldChar w:fldCharType="end"/>
        </w:r>
      </w:hyperlink>
    </w:p>
    <w:p w14:paraId="1AC0B476" w14:textId="70367874" w:rsidR="007F0A35" w:rsidRDefault="007F0A35">
      <w:pPr>
        <w:pStyle w:val="Obsah3"/>
        <w:tabs>
          <w:tab w:val="left" w:pos="1140"/>
          <w:tab w:val="right" w:leader="dot" w:pos="9060"/>
        </w:tabs>
        <w:rPr>
          <w:rFonts w:eastAsiaTheme="minorEastAsia" w:cstheme="minorBidi"/>
          <w:i w:val="0"/>
          <w:iCs w:val="0"/>
          <w:noProof/>
          <w:sz w:val="22"/>
          <w:szCs w:val="22"/>
          <w:lang w:eastAsia="sk-SK"/>
        </w:rPr>
      </w:pPr>
      <w:hyperlink w:anchor="_Toc51656884" w:history="1">
        <w:r w:rsidRPr="00391FAA">
          <w:rPr>
            <w:rStyle w:val="Hypertextovprepojenie"/>
            <w:noProof/>
          </w:rPr>
          <w:t>7.2.1</w:t>
        </w:r>
        <w:r>
          <w:rPr>
            <w:rFonts w:eastAsiaTheme="minorEastAsia" w:cstheme="minorBidi"/>
            <w:i w:val="0"/>
            <w:iCs w:val="0"/>
            <w:noProof/>
            <w:sz w:val="22"/>
            <w:szCs w:val="22"/>
            <w:lang w:eastAsia="sk-SK"/>
          </w:rPr>
          <w:tab/>
        </w:r>
        <w:r w:rsidRPr="00391FAA">
          <w:rPr>
            <w:rStyle w:val="Hypertextovprepojenie"/>
            <w:noProof/>
          </w:rPr>
          <w:t>Identifikácia pochybení a posúdenie výsledkov monitorovacích správ</w:t>
        </w:r>
        <w:r>
          <w:rPr>
            <w:noProof/>
            <w:webHidden/>
          </w:rPr>
          <w:tab/>
        </w:r>
        <w:r>
          <w:rPr>
            <w:noProof/>
            <w:webHidden/>
          </w:rPr>
          <w:fldChar w:fldCharType="begin"/>
        </w:r>
        <w:r>
          <w:rPr>
            <w:noProof/>
            <w:webHidden/>
          </w:rPr>
          <w:instrText xml:space="preserve"> PAGEREF _Toc51656884 \h </w:instrText>
        </w:r>
        <w:r>
          <w:rPr>
            <w:noProof/>
            <w:webHidden/>
          </w:rPr>
        </w:r>
        <w:r>
          <w:rPr>
            <w:noProof/>
            <w:webHidden/>
          </w:rPr>
          <w:fldChar w:fldCharType="separate"/>
        </w:r>
        <w:r>
          <w:rPr>
            <w:noProof/>
            <w:webHidden/>
          </w:rPr>
          <w:t>82</w:t>
        </w:r>
        <w:r>
          <w:rPr>
            <w:noProof/>
            <w:webHidden/>
          </w:rPr>
          <w:fldChar w:fldCharType="end"/>
        </w:r>
      </w:hyperlink>
    </w:p>
    <w:p w14:paraId="6DD7D853" w14:textId="6A49FA08" w:rsidR="007F0A35" w:rsidRDefault="007F0A35">
      <w:pPr>
        <w:pStyle w:val="Obsah2"/>
        <w:tabs>
          <w:tab w:val="left" w:pos="760"/>
          <w:tab w:val="right" w:leader="dot" w:pos="9060"/>
        </w:tabs>
        <w:rPr>
          <w:rFonts w:eastAsiaTheme="minorEastAsia" w:cstheme="minorBidi"/>
          <w:smallCaps w:val="0"/>
          <w:noProof/>
          <w:sz w:val="22"/>
          <w:szCs w:val="22"/>
          <w:lang w:eastAsia="sk-SK"/>
        </w:rPr>
      </w:pPr>
      <w:hyperlink w:anchor="_Toc51656885" w:history="1">
        <w:r w:rsidRPr="00391FAA">
          <w:rPr>
            <w:rStyle w:val="Hypertextovprepojenie"/>
            <w:noProof/>
          </w:rPr>
          <w:t>7.3</w:t>
        </w:r>
        <w:r>
          <w:rPr>
            <w:rFonts w:eastAsiaTheme="minorEastAsia" w:cstheme="minorBidi"/>
            <w:smallCaps w:val="0"/>
            <w:noProof/>
            <w:sz w:val="22"/>
            <w:szCs w:val="22"/>
            <w:lang w:eastAsia="sk-SK"/>
          </w:rPr>
          <w:tab/>
        </w:r>
        <w:r w:rsidRPr="00391FAA">
          <w:rPr>
            <w:rStyle w:val="Hypertextovprepojenie"/>
            <w:noProof/>
          </w:rPr>
          <w:t>Merateľné ukazovatele na úrovni projektu</w:t>
        </w:r>
        <w:r>
          <w:rPr>
            <w:noProof/>
            <w:webHidden/>
          </w:rPr>
          <w:tab/>
        </w:r>
        <w:r>
          <w:rPr>
            <w:noProof/>
            <w:webHidden/>
          </w:rPr>
          <w:fldChar w:fldCharType="begin"/>
        </w:r>
        <w:r>
          <w:rPr>
            <w:noProof/>
            <w:webHidden/>
          </w:rPr>
          <w:instrText xml:space="preserve"> PAGEREF _Toc51656885 \h </w:instrText>
        </w:r>
        <w:r>
          <w:rPr>
            <w:noProof/>
            <w:webHidden/>
          </w:rPr>
        </w:r>
        <w:r>
          <w:rPr>
            <w:noProof/>
            <w:webHidden/>
          </w:rPr>
          <w:fldChar w:fldCharType="separate"/>
        </w:r>
        <w:r>
          <w:rPr>
            <w:noProof/>
            <w:webHidden/>
          </w:rPr>
          <w:t>82</w:t>
        </w:r>
        <w:r>
          <w:rPr>
            <w:noProof/>
            <w:webHidden/>
          </w:rPr>
          <w:fldChar w:fldCharType="end"/>
        </w:r>
      </w:hyperlink>
    </w:p>
    <w:p w14:paraId="0C92D09B" w14:textId="247BFE23" w:rsidR="007F0A35" w:rsidRDefault="007F0A35">
      <w:pPr>
        <w:pStyle w:val="Obsah1"/>
        <w:tabs>
          <w:tab w:val="left" w:pos="380"/>
          <w:tab w:val="right" w:leader="dot" w:pos="9060"/>
        </w:tabs>
        <w:rPr>
          <w:rFonts w:eastAsiaTheme="minorEastAsia" w:cstheme="minorBidi"/>
          <w:b w:val="0"/>
          <w:bCs w:val="0"/>
          <w:caps w:val="0"/>
          <w:noProof/>
          <w:sz w:val="22"/>
          <w:szCs w:val="22"/>
          <w:lang w:eastAsia="sk-SK"/>
        </w:rPr>
      </w:pPr>
      <w:hyperlink w:anchor="_Toc51656886" w:history="1">
        <w:r w:rsidRPr="00391FAA">
          <w:rPr>
            <w:rStyle w:val="Hypertextovprepojenie"/>
            <w:noProof/>
          </w:rPr>
          <w:t>8</w:t>
        </w:r>
        <w:r>
          <w:rPr>
            <w:rFonts w:eastAsiaTheme="minorEastAsia" w:cstheme="minorBidi"/>
            <w:b w:val="0"/>
            <w:bCs w:val="0"/>
            <w:caps w:val="0"/>
            <w:noProof/>
            <w:sz w:val="22"/>
            <w:szCs w:val="22"/>
            <w:lang w:eastAsia="sk-SK"/>
          </w:rPr>
          <w:tab/>
        </w:r>
        <w:r w:rsidRPr="00391FAA">
          <w:rPr>
            <w:rStyle w:val="Hypertextovprepojenie"/>
            <w:noProof/>
          </w:rPr>
          <w:t>Sankčný mechanizmus</w:t>
        </w:r>
        <w:r>
          <w:rPr>
            <w:noProof/>
            <w:webHidden/>
          </w:rPr>
          <w:tab/>
        </w:r>
        <w:r>
          <w:rPr>
            <w:noProof/>
            <w:webHidden/>
          </w:rPr>
          <w:fldChar w:fldCharType="begin"/>
        </w:r>
        <w:r>
          <w:rPr>
            <w:noProof/>
            <w:webHidden/>
          </w:rPr>
          <w:instrText xml:space="preserve"> PAGEREF _Toc51656886 \h </w:instrText>
        </w:r>
        <w:r>
          <w:rPr>
            <w:noProof/>
            <w:webHidden/>
          </w:rPr>
        </w:r>
        <w:r>
          <w:rPr>
            <w:noProof/>
            <w:webHidden/>
          </w:rPr>
          <w:fldChar w:fldCharType="separate"/>
        </w:r>
        <w:r>
          <w:rPr>
            <w:noProof/>
            <w:webHidden/>
          </w:rPr>
          <w:t>83</w:t>
        </w:r>
        <w:r>
          <w:rPr>
            <w:noProof/>
            <w:webHidden/>
          </w:rPr>
          <w:fldChar w:fldCharType="end"/>
        </w:r>
      </w:hyperlink>
    </w:p>
    <w:p w14:paraId="775985E0" w14:textId="6E2550DF" w:rsidR="007F0A35" w:rsidRDefault="007F0A35">
      <w:pPr>
        <w:pStyle w:val="Obsah1"/>
        <w:tabs>
          <w:tab w:val="left" w:pos="380"/>
          <w:tab w:val="right" w:leader="dot" w:pos="9060"/>
        </w:tabs>
        <w:rPr>
          <w:rFonts w:eastAsiaTheme="minorEastAsia" w:cstheme="minorBidi"/>
          <w:b w:val="0"/>
          <w:bCs w:val="0"/>
          <w:caps w:val="0"/>
          <w:noProof/>
          <w:sz w:val="22"/>
          <w:szCs w:val="22"/>
          <w:lang w:eastAsia="sk-SK"/>
        </w:rPr>
      </w:pPr>
      <w:hyperlink w:anchor="_Toc51656887" w:history="1">
        <w:r w:rsidRPr="00391FAA">
          <w:rPr>
            <w:rStyle w:val="Hypertextovprepojenie"/>
            <w:noProof/>
          </w:rPr>
          <w:t>9</w:t>
        </w:r>
        <w:r>
          <w:rPr>
            <w:rFonts w:eastAsiaTheme="minorEastAsia" w:cstheme="minorBidi"/>
            <w:b w:val="0"/>
            <w:bCs w:val="0"/>
            <w:caps w:val="0"/>
            <w:noProof/>
            <w:sz w:val="22"/>
            <w:szCs w:val="22"/>
            <w:lang w:eastAsia="sk-SK"/>
          </w:rPr>
          <w:tab/>
        </w:r>
        <w:r w:rsidRPr="00391FAA">
          <w:rPr>
            <w:rStyle w:val="Hypertextovprepojenie"/>
            <w:noProof/>
          </w:rPr>
          <w:t>Finančná kontrola na mieste</w:t>
        </w:r>
        <w:r>
          <w:rPr>
            <w:noProof/>
            <w:webHidden/>
          </w:rPr>
          <w:tab/>
        </w:r>
        <w:r>
          <w:rPr>
            <w:noProof/>
            <w:webHidden/>
          </w:rPr>
          <w:fldChar w:fldCharType="begin"/>
        </w:r>
        <w:r>
          <w:rPr>
            <w:noProof/>
            <w:webHidden/>
          </w:rPr>
          <w:instrText xml:space="preserve"> PAGEREF _Toc51656887 \h </w:instrText>
        </w:r>
        <w:r>
          <w:rPr>
            <w:noProof/>
            <w:webHidden/>
          </w:rPr>
        </w:r>
        <w:r>
          <w:rPr>
            <w:noProof/>
            <w:webHidden/>
          </w:rPr>
          <w:fldChar w:fldCharType="separate"/>
        </w:r>
        <w:r>
          <w:rPr>
            <w:noProof/>
            <w:webHidden/>
          </w:rPr>
          <w:t>86</w:t>
        </w:r>
        <w:r>
          <w:rPr>
            <w:noProof/>
            <w:webHidden/>
          </w:rPr>
          <w:fldChar w:fldCharType="end"/>
        </w:r>
      </w:hyperlink>
    </w:p>
    <w:p w14:paraId="4071CBB9" w14:textId="5C396577" w:rsidR="007F0A35" w:rsidRDefault="007F0A35">
      <w:pPr>
        <w:pStyle w:val="Obsah2"/>
        <w:tabs>
          <w:tab w:val="left" w:pos="760"/>
          <w:tab w:val="right" w:leader="dot" w:pos="9060"/>
        </w:tabs>
        <w:rPr>
          <w:rFonts w:eastAsiaTheme="minorEastAsia" w:cstheme="minorBidi"/>
          <w:smallCaps w:val="0"/>
          <w:noProof/>
          <w:sz w:val="22"/>
          <w:szCs w:val="22"/>
          <w:lang w:eastAsia="sk-SK"/>
        </w:rPr>
      </w:pPr>
      <w:hyperlink w:anchor="_Toc51656888" w:history="1">
        <w:r w:rsidRPr="00391FAA">
          <w:rPr>
            <w:rStyle w:val="Hypertextovprepojenie"/>
            <w:noProof/>
          </w:rPr>
          <w:t>9.1</w:t>
        </w:r>
        <w:r>
          <w:rPr>
            <w:rFonts w:eastAsiaTheme="minorEastAsia" w:cstheme="minorBidi"/>
            <w:smallCaps w:val="0"/>
            <w:noProof/>
            <w:sz w:val="22"/>
            <w:szCs w:val="22"/>
            <w:lang w:eastAsia="sk-SK"/>
          </w:rPr>
          <w:tab/>
        </w:r>
        <w:r w:rsidRPr="00391FAA">
          <w:rPr>
            <w:rStyle w:val="Hypertextovprepojenie"/>
            <w:noProof/>
          </w:rPr>
          <w:t>Postup realizácie finančnej kontroly na mieste</w:t>
        </w:r>
        <w:r>
          <w:rPr>
            <w:noProof/>
            <w:webHidden/>
          </w:rPr>
          <w:tab/>
        </w:r>
        <w:r>
          <w:rPr>
            <w:noProof/>
            <w:webHidden/>
          </w:rPr>
          <w:fldChar w:fldCharType="begin"/>
        </w:r>
        <w:r>
          <w:rPr>
            <w:noProof/>
            <w:webHidden/>
          </w:rPr>
          <w:instrText xml:space="preserve"> PAGEREF _Toc51656888 \h </w:instrText>
        </w:r>
        <w:r>
          <w:rPr>
            <w:noProof/>
            <w:webHidden/>
          </w:rPr>
        </w:r>
        <w:r>
          <w:rPr>
            <w:noProof/>
            <w:webHidden/>
          </w:rPr>
          <w:fldChar w:fldCharType="separate"/>
        </w:r>
        <w:r>
          <w:rPr>
            <w:noProof/>
            <w:webHidden/>
          </w:rPr>
          <w:t>87</w:t>
        </w:r>
        <w:r>
          <w:rPr>
            <w:noProof/>
            <w:webHidden/>
          </w:rPr>
          <w:fldChar w:fldCharType="end"/>
        </w:r>
      </w:hyperlink>
    </w:p>
    <w:p w14:paraId="68A16108" w14:textId="13083D32" w:rsidR="007F0A35" w:rsidRDefault="007F0A35">
      <w:pPr>
        <w:pStyle w:val="Obsah3"/>
        <w:tabs>
          <w:tab w:val="left" w:pos="1140"/>
          <w:tab w:val="right" w:leader="dot" w:pos="9060"/>
        </w:tabs>
        <w:rPr>
          <w:rFonts w:eastAsiaTheme="minorEastAsia" w:cstheme="minorBidi"/>
          <w:i w:val="0"/>
          <w:iCs w:val="0"/>
          <w:noProof/>
          <w:sz w:val="22"/>
          <w:szCs w:val="22"/>
          <w:lang w:eastAsia="sk-SK"/>
        </w:rPr>
      </w:pPr>
      <w:hyperlink w:anchor="_Toc51656889" w:history="1">
        <w:r w:rsidRPr="00391FAA">
          <w:rPr>
            <w:rStyle w:val="Hypertextovprepojenie"/>
            <w:noProof/>
          </w:rPr>
          <w:t>9.1.1</w:t>
        </w:r>
        <w:r>
          <w:rPr>
            <w:rFonts w:eastAsiaTheme="minorEastAsia" w:cstheme="minorBidi"/>
            <w:i w:val="0"/>
            <w:iCs w:val="0"/>
            <w:noProof/>
            <w:sz w:val="22"/>
            <w:szCs w:val="22"/>
            <w:lang w:eastAsia="sk-SK"/>
          </w:rPr>
          <w:tab/>
        </w:r>
        <w:r w:rsidRPr="00391FAA">
          <w:rPr>
            <w:rStyle w:val="Hypertextovprepojenie"/>
            <w:noProof/>
          </w:rPr>
          <w:t>Oznámenie o termíne vykonania finančnej kontroly na mieste</w:t>
        </w:r>
        <w:r>
          <w:rPr>
            <w:noProof/>
            <w:webHidden/>
          </w:rPr>
          <w:tab/>
        </w:r>
        <w:r>
          <w:rPr>
            <w:noProof/>
            <w:webHidden/>
          </w:rPr>
          <w:fldChar w:fldCharType="begin"/>
        </w:r>
        <w:r>
          <w:rPr>
            <w:noProof/>
            <w:webHidden/>
          </w:rPr>
          <w:instrText xml:space="preserve"> PAGEREF _Toc51656889 \h </w:instrText>
        </w:r>
        <w:r>
          <w:rPr>
            <w:noProof/>
            <w:webHidden/>
          </w:rPr>
        </w:r>
        <w:r>
          <w:rPr>
            <w:noProof/>
            <w:webHidden/>
          </w:rPr>
          <w:fldChar w:fldCharType="separate"/>
        </w:r>
        <w:r>
          <w:rPr>
            <w:noProof/>
            <w:webHidden/>
          </w:rPr>
          <w:t>87</w:t>
        </w:r>
        <w:r>
          <w:rPr>
            <w:noProof/>
            <w:webHidden/>
          </w:rPr>
          <w:fldChar w:fldCharType="end"/>
        </w:r>
      </w:hyperlink>
    </w:p>
    <w:p w14:paraId="12144E2B" w14:textId="4373AC8C" w:rsidR="007F0A35" w:rsidRDefault="007F0A35">
      <w:pPr>
        <w:pStyle w:val="Obsah3"/>
        <w:tabs>
          <w:tab w:val="left" w:pos="1140"/>
          <w:tab w:val="right" w:leader="dot" w:pos="9060"/>
        </w:tabs>
        <w:rPr>
          <w:rFonts w:eastAsiaTheme="minorEastAsia" w:cstheme="minorBidi"/>
          <w:i w:val="0"/>
          <w:iCs w:val="0"/>
          <w:noProof/>
          <w:sz w:val="22"/>
          <w:szCs w:val="22"/>
          <w:lang w:eastAsia="sk-SK"/>
        </w:rPr>
      </w:pPr>
      <w:hyperlink w:anchor="_Toc51656890" w:history="1">
        <w:r w:rsidRPr="00391FAA">
          <w:rPr>
            <w:rStyle w:val="Hypertextovprepojenie"/>
            <w:noProof/>
          </w:rPr>
          <w:t>9.1.2</w:t>
        </w:r>
        <w:r>
          <w:rPr>
            <w:rFonts w:eastAsiaTheme="minorEastAsia" w:cstheme="minorBidi"/>
            <w:i w:val="0"/>
            <w:iCs w:val="0"/>
            <w:noProof/>
            <w:sz w:val="22"/>
            <w:szCs w:val="22"/>
            <w:lang w:eastAsia="sk-SK"/>
          </w:rPr>
          <w:tab/>
        </w:r>
        <w:r w:rsidRPr="00391FAA">
          <w:rPr>
            <w:rStyle w:val="Hypertextovprepojenie"/>
            <w:noProof/>
          </w:rPr>
          <w:t>Fyzický výkon finančnej kontroly na mieste</w:t>
        </w:r>
        <w:r>
          <w:rPr>
            <w:noProof/>
            <w:webHidden/>
          </w:rPr>
          <w:tab/>
        </w:r>
        <w:r>
          <w:rPr>
            <w:noProof/>
            <w:webHidden/>
          </w:rPr>
          <w:fldChar w:fldCharType="begin"/>
        </w:r>
        <w:r>
          <w:rPr>
            <w:noProof/>
            <w:webHidden/>
          </w:rPr>
          <w:instrText xml:space="preserve"> PAGEREF _Toc51656890 \h </w:instrText>
        </w:r>
        <w:r>
          <w:rPr>
            <w:noProof/>
            <w:webHidden/>
          </w:rPr>
        </w:r>
        <w:r>
          <w:rPr>
            <w:noProof/>
            <w:webHidden/>
          </w:rPr>
          <w:fldChar w:fldCharType="separate"/>
        </w:r>
        <w:r>
          <w:rPr>
            <w:noProof/>
            <w:webHidden/>
          </w:rPr>
          <w:t>87</w:t>
        </w:r>
        <w:r>
          <w:rPr>
            <w:noProof/>
            <w:webHidden/>
          </w:rPr>
          <w:fldChar w:fldCharType="end"/>
        </w:r>
      </w:hyperlink>
    </w:p>
    <w:p w14:paraId="30078E6E" w14:textId="2A159F87" w:rsidR="007F0A35" w:rsidRDefault="007F0A35">
      <w:pPr>
        <w:pStyle w:val="Obsah3"/>
        <w:tabs>
          <w:tab w:val="left" w:pos="1140"/>
          <w:tab w:val="right" w:leader="dot" w:pos="9060"/>
        </w:tabs>
        <w:rPr>
          <w:rFonts w:eastAsiaTheme="minorEastAsia" w:cstheme="minorBidi"/>
          <w:i w:val="0"/>
          <w:iCs w:val="0"/>
          <w:noProof/>
          <w:sz w:val="22"/>
          <w:szCs w:val="22"/>
          <w:lang w:eastAsia="sk-SK"/>
        </w:rPr>
      </w:pPr>
      <w:hyperlink w:anchor="_Toc51656891" w:history="1">
        <w:r w:rsidRPr="00391FAA">
          <w:rPr>
            <w:rStyle w:val="Hypertextovprepojenie"/>
            <w:noProof/>
          </w:rPr>
          <w:t>9.1.3</w:t>
        </w:r>
        <w:r>
          <w:rPr>
            <w:rFonts w:eastAsiaTheme="minorEastAsia" w:cstheme="minorBidi"/>
            <w:i w:val="0"/>
            <w:iCs w:val="0"/>
            <w:noProof/>
            <w:sz w:val="22"/>
            <w:szCs w:val="22"/>
            <w:lang w:eastAsia="sk-SK"/>
          </w:rPr>
          <w:tab/>
        </w:r>
        <w:r w:rsidRPr="00391FAA">
          <w:rPr>
            <w:rStyle w:val="Hypertextovprepojenie"/>
            <w:noProof/>
          </w:rPr>
          <w:t>Závery finančnej kontroly na mieste</w:t>
        </w:r>
        <w:r>
          <w:rPr>
            <w:noProof/>
            <w:webHidden/>
          </w:rPr>
          <w:tab/>
        </w:r>
        <w:r>
          <w:rPr>
            <w:noProof/>
            <w:webHidden/>
          </w:rPr>
          <w:fldChar w:fldCharType="begin"/>
        </w:r>
        <w:r>
          <w:rPr>
            <w:noProof/>
            <w:webHidden/>
          </w:rPr>
          <w:instrText xml:space="preserve"> PAGEREF _Toc51656891 \h </w:instrText>
        </w:r>
        <w:r>
          <w:rPr>
            <w:noProof/>
            <w:webHidden/>
          </w:rPr>
        </w:r>
        <w:r>
          <w:rPr>
            <w:noProof/>
            <w:webHidden/>
          </w:rPr>
          <w:fldChar w:fldCharType="separate"/>
        </w:r>
        <w:r>
          <w:rPr>
            <w:noProof/>
            <w:webHidden/>
          </w:rPr>
          <w:t>89</w:t>
        </w:r>
        <w:r>
          <w:rPr>
            <w:noProof/>
            <w:webHidden/>
          </w:rPr>
          <w:fldChar w:fldCharType="end"/>
        </w:r>
      </w:hyperlink>
    </w:p>
    <w:p w14:paraId="2CEFDE64" w14:textId="062FC094" w:rsidR="007F0A35" w:rsidRDefault="007F0A35">
      <w:pPr>
        <w:pStyle w:val="Obsah2"/>
        <w:tabs>
          <w:tab w:val="left" w:pos="760"/>
          <w:tab w:val="right" w:leader="dot" w:pos="9060"/>
        </w:tabs>
        <w:rPr>
          <w:rFonts w:eastAsiaTheme="minorEastAsia" w:cstheme="minorBidi"/>
          <w:smallCaps w:val="0"/>
          <w:noProof/>
          <w:sz w:val="22"/>
          <w:szCs w:val="22"/>
          <w:lang w:eastAsia="sk-SK"/>
        </w:rPr>
      </w:pPr>
      <w:hyperlink w:anchor="_Toc51656892" w:history="1">
        <w:r w:rsidRPr="00391FAA">
          <w:rPr>
            <w:rStyle w:val="Hypertextovprepojenie"/>
            <w:noProof/>
          </w:rPr>
          <w:t>9.2</w:t>
        </w:r>
        <w:r>
          <w:rPr>
            <w:rFonts w:eastAsiaTheme="minorEastAsia" w:cstheme="minorBidi"/>
            <w:smallCaps w:val="0"/>
            <w:noProof/>
            <w:sz w:val="22"/>
            <w:szCs w:val="22"/>
            <w:lang w:eastAsia="sk-SK"/>
          </w:rPr>
          <w:tab/>
        </w:r>
        <w:r w:rsidRPr="00391FAA">
          <w:rPr>
            <w:rStyle w:val="Hypertextovprepojenie"/>
            <w:noProof/>
          </w:rPr>
          <w:t>Práva a povinnosti prijímateľa pri výkone finančnej kontroly na mieste</w:t>
        </w:r>
        <w:r>
          <w:rPr>
            <w:noProof/>
            <w:webHidden/>
          </w:rPr>
          <w:tab/>
        </w:r>
        <w:r>
          <w:rPr>
            <w:noProof/>
            <w:webHidden/>
          </w:rPr>
          <w:fldChar w:fldCharType="begin"/>
        </w:r>
        <w:r>
          <w:rPr>
            <w:noProof/>
            <w:webHidden/>
          </w:rPr>
          <w:instrText xml:space="preserve"> PAGEREF _Toc51656892 \h </w:instrText>
        </w:r>
        <w:r>
          <w:rPr>
            <w:noProof/>
            <w:webHidden/>
          </w:rPr>
        </w:r>
        <w:r>
          <w:rPr>
            <w:noProof/>
            <w:webHidden/>
          </w:rPr>
          <w:fldChar w:fldCharType="separate"/>
        </w:r>
        <w:r>
          <w:rPr>
            <w:noProof/>
            <w:webHidden/>
          </w:rPr>
          <w:t>90</w:t>
        </w:r>
        <w:r>
          <w:rPr>
            <w:noProof/>
            <w:webHidden/>
          </w:rPr>
          <w:fldChar w:fldCharType="end"/>
        </w:r>
      </w:hyperlink>
    </w:p>
    <w:p w14:paraId="0933604C" w14:textId="12E0C7EF" w:rsidR="007F0A35" w:rsidRDefault="007F0A35">
      <w:pPr>
        <w:pStyle w:val="Obsah2"/>
        <w:tabs>
          <w:tab w:val="left" w:pos="760"/>
          <w:tab w:val="right" w:leader="dot" w:pos="9060"/>
        </w:tabs>
        <w:rPr>
          <w:rFonts w:eastAsiaTheme="minorEastAsia" w:cstheme="minorBidi"/>
          <w:smallCaps w:val="0"/>
          <w:noProof/>
          <w:sz w:val="22"/>
          <w:szCs w:val="22"/>
          <w:lang w:eastAsia="sk-SK"/>
        </w:rPr>
      </w:pPr>
      <w:hyperlink w:anchor="_Toc51656893" w:history="1">
        <w:r w:rsidRPr="00391FAA">
          <w:rPr>
            <w:rStyle w:val="Hypertextovprepojenie"/>
            <w:noProof/>
          </w:rPr>
          <w:t>9.3</w:t>
        </w:r>
        <w:r>
          <w:rPr>
            <w:rFonts w:eastAsiaTheme="minorEastAsia" w:cstheme="minorBidi"/>
            <w:smallCaps w:val="0"/>
            <w:noProof/>
            <w:sz w:val="22"/>
            <w:szCs w:val="22"/>
            <w:lang w:eastAsia="sk-SK"/>
          </w:rPr>
          <w:tab/>
        </w:r>
        <w:r w:rsidRPr="00391FAA">
          <w:rPr>
            <w:rStyle w:val="Hypertextovprepojenie"/>
            <w:noProof/>
          </w:rPr>
          <w:t>Kontrola hospodárnosti a efektívnosti výdavkov zo strany RO/SO pre IROP</w:t>
        </w:r>
        <w:r>
          <w:rPr>
            <w:noProof/>
            <w:webHidden/>
          </w:rPr>
          <w:tab/>
        </w:r>
        <w:r>
          <w:rPr>
            <w:noProof/>
            <w:webHidden/>
          </w:rPr>
          <w:fldChar w:fldCharType="begin"/>
        </w:r>
        <w:r>
          <w:rPr>
            <w:noProof/>
            <w:webHidden/>
          </w:rPr>
          <w:instrText xml:space="preserve"> PAGEREF _Toc51656893 \h </w:instrText>
        </w:r>
        <w:r>
          <w:rPr>
            <w:noProof/>
            <w:webHidden/>
          </w:rPr>
        </w:r>
        <w:r>
          <w:rPr>
            <w:noProof/>
            <w:webHidden/>
          </w:rPr>
          <w:fldChar w:fldCharType="separate"/>
        </w:r>
        <w:r>
          <w:rPr>
            <w:noProof/>
            <w:webHidden/>
          </w:rPr>
          <w:t>91</w:t>
        </w:r>
        <w:r>
          <w:rPr>
            <w:noProof/>
            <w:webHidden/>
          </w:rPr>
          <w:fldChar w:fldCharType="end"/>
        </w:r>
      </w:hyperlink>
    </w:p>
    <w:p w14:paraId="1301FF68" w14:textId="5C782724" w:rsidR="007F0A35" w:rsidRDefault="007F0A35">
      <w:pPr>
        <w:pStyle w:val="Obsah1"/>
        <w:tabs>
          <w:tab w:val="left" w:pos="570"/>
          <w:tab w:val="right" w:leader="dot" w:pos="9060"/>
        </w:tabs>
        <w:rPr>
          <w:rFonts w:eastAsiaTheme="minorEastAsia" w:cstheme="minorBidi"/>
          <w:b w:val="0"/>
          <w:bCs w:val="0"/>
          <w:caps w:val="0"/>
          <w:noProof/>
          <w:sz w:val="22"/>
          <w:szCs w:val="22"/>
          <w:lang w:eastAsia="sk-SK"/>
        </w:rPr>
      </w:pPr>
      <w:hyperlink w:anchor="_Toc51656894" w:history="1">
        <w:r w:rsidRPr="00391FAA">
          <w:rPr>
            <w:rStyle w:val="Hypertextovprepojenie"/>
            <w:noProof/>
          </w:rPr>
          <w:t>10</w:t>
        </w:r>
        <w:r>
          <w:rPr>
            <w:rFonts w:eastAsiaTheme="minorEastAsia" w:cstheme="minorBidi"/>
            <w:b w:val="0"/>
            <w:bCs w:val="0"/>
            <w:caps w:val="0"/>
            <w:noProof/>
            <w:sz w:val="22"/>
            <w:szCs w:val="22"/>
            <w:lang w:eastAsia="sk-SK"/>
          </w:rPr>
          <w:tab/>
        </w:r>
        <w:r w:rsidRPr="00391FAA">
          <w:rPr>
            <w:rStyle w:val="Hypertextovprepojenie"/>
            <w:noProof/>
          </w:rPr>
          <w:t>Informovanie a komunikácia a viditeľnosť podpory z fondov</w:t>
        </w:r>
        <w:r>
          <w:rPr>
            <w:noProof/>
            <w:webHidden/>
          </w:rPr>
          <w:tab/>
        </w:r>
        <w:r>
          <w:rPr>
            <w:noProof/>
            <w:webHidden/>
          </w:rPr>
          <w:fldChar w:fldCharType="begin"/>
        </w:r>
        <w:r>
          <w:rPr>
            <w:noProof/>
            <w:webHidden/>
          </w:rPr>
          <w:instrText xml:space="preserve"> PAGEREF _Toc51656894 \h </w:instrText>
        </w:r>
        <w:r>
          <w:rPr>
            <w:noProof/>
            <w:webHidden/>
          </w:rPr>
        </w:r>
        <w:r>
          <w:rPr>
            <w:noProof/>
            <w:webHidden/>
          </w:rPr>
          <w:fldChar w:fldCharType="separate"/>
        </w:r>
        <w:r>
          <w:rPr>
            <w:noProof/>
            <w:webHidden/>
          </w:rPr>
          <w:t>93</w:t>
        </w:r>
        <w:r>
          <w:rPr>
            <w:noProof/>
            <w:webHidden/>
          </w:rPr>
          <w:fldChar w:fldCharType="end"/>
        </w:r>
      </w:hyperlink>
    </w:p>
    <w:p w14:paraId="4EAFEA4F" w14:textId="0215DBE6" w:rsidR="007F0A35" w:rsidRDefault="007F0A35">
      <w:pPr>
        <w:pStyle w:val="Obsah1"/>
        <w:tabs>
          <w:tab w:val="left" w:pos="570"/>
          <w:tab w:val="right" w:leader="dot" w:pos="9060"/>
        </w:tabs>
        <w:rPr>
          <w:rFonts w:eastAsiaTheme="minorEastAsia" w:cstheme="minorBidi"/>
          <w:b w:val="0"/>
          <w:bCs w:val="0"/>
          <w:caps w:val="0"/>
          <w:noProof/>
          <w:sz w:val="22"/>
          <w:szCs w:val="22"/>
          <w:lang w:eastAsia="sk-SK"/>
        </w:rPr>
      </w:pPr>
      <w:hyperlink w:anchor="_Toc51656895" w:history="1">
        <w:r w:rsidRPr="00391FAA">
          <w:rPr>
            <w:rStyle w:val="Hypertextovprepojenie"/>
            <w:noProof/>
          </w:rPr>
          <w:t>11</w:t>
        </w:r>
        <w:r>
          <w:rPr>
            <w:rFonts w:eastAsiaTheme="minorEastAsia" w:cstheme="minorBidi"/>
            <w:b w:val="0"/>
            <w:bCs w:val="0"/>
            <w:caps w:val="0"/>
            <w:noProof/>
            <w:sz w:val="22"/>
            <w:szCs w:val="22"/>
            <w:lang w:eastAsia="sk-SK"/>
          </w:rPr>
          <w:tab/>
        </w:r>
        <w:r w:rsidRPr="00391FAA">
          <w:rPr>
            <w:rStyle w:val="Hypertextovprepojenie"/>
            <w:noProof/>
          </w:rPr>
          <w:t>Povinnosti prijímateľa pri ukončovaní pomoci z IROP</w:t>
        </w:r>
        <w:r>
          <w:rPr>
            <w:noProof/>
            <w:webHidden/>
          </w:rPr>
          <w:tab/>
        </w:r>
        <w:r>
          <w:rPr>
            <w:noProof/>
            <w:webHidden/>
          </w:rPr>
          <w:fldChar w:fldCharType="begin"/>
        </w:r>
        <w:r>
          <w:rPr>
            <w:noProof/>
            <w:webHidden/>
          </w:rPr>
          <w:instrText xml:space="preserve"> PAGEREF _Toc51656895 \h </w:instrText>
        </w:r>
        <w:r>
          <w:rPr>
            <w:noProof/>
            <w:webHidden/>
          </w:rPr>
        </w:r>
        <w:r>
          <w:rPr>
            <w:noProof/>
            <w:webHidden/>
          </w:rPr>
          <w:fldChar w:fldCharType="separate"/>
        </w:r>
        <w:r>
          <w:rPr>
            <w:noProof/>
            <w:webHidden/>
          </w:rPr>
          <w:t>95</w:t>
        </w:r>
        <w:r>
          <w:rPr>
            <w:noProof/>
            <w:webHidden/>
          </w:rPr>
          <w:fldChar w:fldCharType="end"/>
        </w:r>
      </w:hyperlink>
    </w:p>
    <w:p w14:paraId="4DBCB503" w14:textId="5E819009" w:rsidR="007F0A35" w:rsidRDefault="007F0A35">
      <w:pPr>
        <w:pStyle w:val="Obsah1"/>
        <w:tabs>
          <w:tab w:val="left" w:pos="570"/>
          <w:tab w:val="right" w:leader="dot" w:pos="9060"/>
        </w:tabs>
        <w:rPr>
          <w:rFonts w:eastAsiaTheme="minorEastAsia" w:cstheme="minorBidi"/>
          <w:b w:val="0"/>
          <w:bCs w:val="0"/>
          <w:caps w:val="0"/>
          <w:noProof/>
          <w:sz w:val="22"/>
          <w:szCs w:val="22"/>
          <w:lang w:eastAsia="sk-SK"/>
        </w:rPr>
      </w:pPr>
      <w:hyperlink w:anchor="_Toc51656896" w:history="1">
        <w:r w:rsidRPr="00391FAA">
          <w:rPr>
            <w:rStyle w:val="Hypertextovprepojenie"/>
            <w:noProof/>
          </w:rPr>
          <w:t>12</w:t>
        </w:r>
        <w:r>
          <w:rPr>
            <w:rFonts w:eastAsiaTheme="minorEastAsia" w:cstheme="minorBidi"/>
            <w:b w:val="0"/>
            <w:bCs w:val="0"/>
            <w:caps w:val="0"/>
            <w:noProof/>
            <w:sz w:val="22"/>
            <w:szCs w:val="22"/>
            <w:lang w:eastAsia="sk-SK"/>
          </w:rPr>
          <w:tab/>
        </w:r>
        <w:r w:rsidRPr="00391FAA">
          <w:rPr>
            <w:rStyle w:val="Hypertextovprepojenie"/>
            <w:noProof/>
          </w:rPr>
          <w:t>Povinnosti prijímateľa po ukončení realizácie projektu</w:t>
        </w:r>
        <w:r>
          <w:rPr>
            <w:noProof/>
            <w:webHidden/>
          </w:rPr>
          <w:tab/>
        </w:r>
        <w:r>
          <w:rPr>
            <w:noProof/>
            <w:webHidden/>
          </w:rPr>
          <w:fldChar w:fldCharType="begin"/>
        </w:r>
        <w:r>
          <w:rPr>
            <w:noProof/>
            <w:webHidden/>
          </w:rPr>
          <w:instrText xml:space="preserve"> PAGEREF _Toc51656896 \h </w:instrText>
        </w:r>
        <w:r>
          <w:rPr>
            <w:noProof/>
            <w:webHidden/>
          </w:rPr>
        </w:r>
        <w:r>
          <w:rPr>
            <w:noProof/>
            <w:webHidden/>
          </w:rPr>
          <w:fldChar w:fldCharType="separate"/>
        </w:r>
        <w:r>
          <w:rPr>
            <w:noProof/>
            <w:webHidden/>
          </w:rPr>
          <w:t>96</w:t>
        </w:r>
        <w:r>
          <w:rPr>
            <w:noProof/>
            <w:webHidden/>
          </w:rPr>
          <w:fldChar w:fldCharType="end"/>
        </w:r>
      </w:hyperlink>
    </w:p>
    <w:p w14:paraId="5B790589" w14:textId="626BFE84" w:rsidR="007F0A35" w:rsidRDefault="007F0A35">
      <w:pPr>
        <w:pStyle w:val="Obsah2"/>
        <w:tabs>
          <w:tab w:val="left" w:pos="950"/>
          <w:tab w:val="right" w:leader="dot" w:pos="9060"/>
        </w:tabs>
        <w:rPr>
          <w:rFonts w:eastAsiaTheme="minorEastAsia" w:cstheme="minorBidi"/>
          <w:smallCaps w:val="0"/>
          <w:noProof/>
          <w:sz w:val="22"/>
          <w:szCs w:val="22"/>
          <w:lang w:eastAsia="sk-SK"/>
        </w:rPr>
      </w:pPr>
      <w:hyperlink w:anchor="_Toc51656897" w:history="1">
        <w:r w:rsidRPr="00391FAA">
          <w:rPr>
            <w:rStyle w:val="Hypertextovprepojenie"/>
            <w:noProof/>
          </w:rPr>
          <w:t>12.1</w:t>
        </w:r>
        <w:r>
          <w:rPr>
            <w:rFonts w:eastAsiaTheme="minorEastAsia" w:cstheme="minorBidi"/>
            <w:smallCaps w:val="0"/>
            <w:noProof/>
            <w:sz w:val="22"/>
            <w:szCs w:val="22"/>
            <w:lang w:eastAsia="sk-SK"/>
          </w:rPr>
          <w:tab/>
        </w:r>
        <w:r w:rsidRPr="00391FAA">
          <w:rPr>
            <w:rStyle w:val="Hypertextovprepojenie"/>
            <w:noProof/>
          </w:rPr>
          <w:t>Udržateľnosť projektu</w:t>
        </w:r>
        <w:r>
          <w:rPr>
            <w:noProof/>
            <w:webHidden/>
          </w:rPr>
          <w:tab/>
        </w:r>
        <w:r>
          <w:rPr>
            <w:noProof/>
            <w:webHidden/>
          </w:rPr>
          <w:fldChar w:fldCharType="begin"/>
        </w:r>
        <w:r>
          <w:rPr>
            <w:noProof/>
            <w:webHidden/>
          </w:rPr>
          <w:instrText xml:space="preserve"> PAGEREF _Toc51656897 \h </w:instrText>
        </w:r>
        <w:r>
          <w:rPr>
            <w:noProof/>
            <w:webHidden/>
          </w:rPr>
        </w:r>
        <w:r>
          <w:rPr>
            <w:noProof/>
            <w:webHidden/>
          </w:rPr>
          <w:fldChar w:fldCharType="separate"/>
        </w:r>
        <w:r>
          <w:rPr>
            <w:noProof/>
            <w:webHidden/>
          </w:rPr>
          <w:t>96</w:t>
        </w:r>
        <w:r>
          <w:rPr>
            <w:noProof/>
            <w:webHidden/>
          </w:rPr>
          <w:fldChar w:fldCharType="end"/>
        </w:r>
      </w:hyperlink>
    </w:p>
    <w:p w14:paraId="4CD6439E" w14:textId="60BBA21E" w:rsidR="007F0A35" w:rsidRDefault="007F0A35">
      <w:pPr>
        <w:pStyle w:val="Obsah2"/>
        <w:tabs>
          <w:tab w:val="left" w:pos="950"/>
          <w:tab w:val="right" w:leader="dot" w:pos="9060"/>
        </w:tabs>
        <w:rPr>
          <w:rFonts w:eastAsiaTheme="minorEastAsia" w:cstheme="minorBidi"/>
          <w:smallCaps w:val="0"/>
          <w:noProof/>
          <w:sz w:val="22"/>
          <w:szCs w:val="22"/>
          <w:lang w:eastAsia="sk-SK"/>
        </w:rPr>
      </w:pPr>
      <w:hyperlink w:anchor="_Toc51656898" w:history="1">
        <w:r w:rsidRPr="00391FAA">
          <w:rPr>
            <w:rStyle w:val="Hypertextovprepojenie"/>
            <w:noProof/>
          </w:rPr>
          <w:t>12.2</w:t>
        </w:r>
        <w:r>
          <w:rPr>
            <w:rFonts w:eastAsiaTheme="minorEastAsia" w:cstheme="minorBidi"/>
            <w:smallCaps w:val="0"/>
            <w:noProof/>
            <w:sz w:val="22"/>
            <w:szCs w:val="22"/>
            <w:lang w:eastAsia="sk-SK"/>
          </w:rPr>
          <w:tab/>
        </w:r>
        <w:r w:rsidRPr="00391FAA">
          <w:rPr>
            <w:rStyle w:val="Hypertextovprepojenie"/>
            <w:noProof/>
          </w:rPr>
          <w:t>Monitorovanie po ukončení realizácie projektu</w:t>
        </w:r>
        <w:r>
          <w:rPr>
            <w:noProof/>
            <w:webHidden/>
          </w:rPr>
          <w:tab/>
        </w:r>
        <w:r>
          <w:rPr>
            <w:noProof/>
            <w:webHidden/>
          </w:rPr>
          <w:fldChar w:fldCharType="begin"/>
        </w:r>
        <w:r>
          <w:rPr>
            <w:noProof/>
            <w:webHidden/>
          </w:rPr>
          <w:instrText xml:space="preserve"> PAGEREF _Toc51656898 \h </w:instrText>
        </w:r>
        <w:r>
          <w:rPr>
            <w:noProof/>
            <w:webHidden/>
          </w:rPr>
        </w:r>
        <w:r>
          <w:rPr>
            <w:noProof/>
            <w:webHidden/>
          </w:rPr>
          <w:fldChar w:fldCharType="separate"/>
        </w:r>
        <w:r>
          <w:rPr>
            <w:noProof/>
            <w:webHidden/>
          </w:rPr>
          <w:t>96</w:t>
        </w:r>
        <w:r>
          <w:rPr>
            <w:noProof/>
            <w:webHidden/>
          </w:rPr>
          <w:fldChar w:fldCharType="end"/>
        </w:r>
      </w:hyperlink>
    </w:p>
    <w:p w14:paraId="52ECDEFC" w14:textId="6312078D" w:rsidR="007F0A35" w:rsidRDefault="007F0A35">
      <w:pPr>
        <w:pStyle w:val="Obsah2"/>
        <w:tabs>
          <w:tab w:val="left" w:pos="950"/>
          <w:tab w:val="right" w:leader="dot" w:pos="9060"/>
        </w:tabs>
        <w:rPr>
          <w:rFonts w:eastAsiaTheme="minorEastAsia" w:cstheme="minorBidi"/>
          <w:smallCaps w:val="0"/>
          <w:noProof/>
          <w:sz w:val="22"/>
          <w:szCs w:val="22"/>
          <w:lang w:eastAsia="sk-SK"/>
        </w:rPr>
      </w:pPr>
      <w:hyperlink w:anchor="_Toc51656899" w:history="1">
        <w:r w:rsidRPr="00391FAA">
          <w:rPr>
            <w:rStyle w:val="Hypertextovprepojenie"/>
            <w:noProof/>
          </w:rPr>
          <w:t>12.3</w:t>
        </w:r>
        <w:r>
          <w:rPr>
            <w:rFonts w:eastAsiaTheme="minorEastAsia" w:cstheme="minorBidi"/>
            <w:smallCaps w:val="0"/>
            <w:noProof/>
            <w:sz w:val="22"/>
            <w:szCs w:val="22"/>
            <w:lang w:eastAsia="sk-SK"/>
          </w:rPr>
          <w:tab/>
        </w:r>
        <w:r w:rsidRPr="00391FAA">
          <w:rPr>
            <w:rStyle w:val="Hypertextovprepojenie"/>
            <w:noProof/>
          </w:rPr>
          <w:t>Informovanie a komunikácia a viditeľnosť po ukončení realizácie projektu</w:t>
        </w:r>
        <w:r>
          <w:rPr>
            <w:noProof/>
            <w:webHidden/>
          </w:rPr>
          <w:tab/>
        </w:r>
        <w:r>
          <w:rPr>
            <w:noProof/>
            <w:webHidden/>
          </w:rPr>
          <w:fldChar w:fldCharType="begin"/>
        </w:r>
        <w:r>
          <w:rPr>
            <w:noProof/>
            <w:webHidden/>
          </w:rPr>
          <w:instrText xml:space="preserve"> PAGEREF _Toc51656899 \h </w:instrText>
        </w:r>
        <w:r>
          <w:rPr>
            <w:noProof/>
            <w:webHidden/>
          </w:rPr>
        </w:r>
        <w:r>
          <w:rPr>
            <w:noProof/>
            <w:webHidden/>
          </w:rPr>
          <w:fldChar w:fldCharType="separate"/>
        </w:r>
        <w:r>
          <w:rPr>
            <w:noProof/>
            <w:webHidden/>
          </w:rPr>
          <w:t>97</w:t>
        </w:r>
        <w:r>
          <w:rPr>
            <w:noProof/>
            <w:webHidden/>
          </w:rPr>
          <w:fldChar w:fldCharType="end"/>
        </w:r>
      </w:hyperlink>
    </w:p>
    <w:p w14:paraId="64335A89" w14:textId="4D81C017" w:rsidR="007F0A35" w:rsidRDefault="007F0A35">
      <w:pPr>
        <w:pStyle w:val="Obsah2"/>
        <w:tabs>
          <w:tab w:val="left" w:pos="950"/>
          <w:tab w:val="right" w:leader="dot" w:pos="9060"/>
        </w:tabs>
        <w:rPr>
          <w:rFonts w:eastAsiaTheme="minorEastAsia" w:cstheme="minorBidi"/>
          <w:smallCaps w:val="0"/>
          <w:noProof/>
          <w:sz w:val="22"/>
          <w:szCs w:val="22"/>
          <w:lang w:eastAsia="sk-SK"/>
        </w:rPr>
      </w:pPr>
      <w:hyperlink w:anchor="_Toc51656900" w:history="1">
        <w:r w:rsidRPr="00391FAA">
          <w:rPr>
            <w:rStyle w:val="Hypertextovprepojenie"/>
            <w:noProof/>
          </w:rPr>
          <w:t>12.4</w:t>
        </w:r>
        <w:r>
          <w:rPr>
            <w:rFonts w:eastAsiaTheme="minorEastAsia" w:cstheme="minorBidi"/>
            <w:smallCaps w:val="0"/>
            <w:noProof/>
            <w:sz w:val="22"/>
            <w:szCs w:val="22"/>
            <w:lang w:eastAsia="sk-SK"/>
          </w:rPr>
          <w:tab/>
        </w:r>
        <w:r w:rsidRPr="00391FAA">
          <w:rPr>
            <w:rStyle w:val="Hypertextovprepojenie"/>
            <w:noProof/>
          </w:rPr>
          <w:t>Uchovávanie dokumentácie po ukončení realizácie projektu</w:t>
        </w:r>
        <w:r>
          <w:rPr>
            <w:noProof/>
            <w:webHidden/>
          </w:rPr>
          <w:tab/>
        </w:r>
        <w:r>
          <w:rPr>
            <w:noProof/>
            <w:webHidden/>
          </w:rPr>
          <w:fldChar w:fldCharType="begin"/>
        </w:r>
        <w:r>
          <w:rPr>
            <w:noProof/>
            <w:webHidden/>
          </w:rPr>
          <w:instrText xml:space="preserve"> PAGEREF _Toc51656900 \h </w:instrText>
        </w:r>
        <w:r>
          <w:rPr>
            <w:noProof/>
            <w:webHidden/>
          </w:rPr>
        </w:r>
        <w:r>
          <w:rPr>
            <w:noProof/>
            <w:webHidden/>
          </w:rPr>
          <w:fldChar w:fldCharType="separate"/>
        </w:r>
        <w:r>
          <w:rPr>
            <w:noProof/>
            <w:webHidden/>
          </w:rPr>
          <w:t>97</w:t>
        </w:r>
        <w:r>
          <w:rPr>
            <w:noProof/>
            <w:webHidden/>
          </w:rPr>
          <w:fldChar w:fldCharType="end"/>
        </w:r>
      </w:hyperlink>
    </w:p>
    <w:p w14:paraId="212536AD" w14:textId="1A2C7F2C" w:rsidR="007F0A35" w:rsidRDefault="007F0A35">
      <w:pPr>
        <w:pStyle w:val="Obsah1"/>
        <w:tabs>
          <w:tab w:val="left" w:pos="570"/>
          <w:tab w:val="right" w:leader="dot" w:pos="9060"/>
        </w:tabs>
        <w:rPr>
          <w:rFonts w:eastAsiaTheme="minorEastAsia" w:cstheme="minorBidi"/>
          <w:b w:val="0"/>
          <w:bCs w:val="0"/>
          <w:caps w:val="0"/>
          <w:noProof/>
          <w:sz w:val="22"/>
          <w:szCs w:val="22"/>
          <w:lang w:eastAsia="sk-SK"/>
        </w:rPr>
      </w:pPr>
      <w:hyperlink w:anchor="_Toc51656901" w:history="1">
        <w:r w:rsidRPr="00391FAA">
          <w:rPr>
            <w:rStyle w:val="Hypertextovprepojenie"/>
            <w:noProof/>
          </w:rPr>
          <w:t>13</w:t>
        </w:r>
        <w:r>
          <w:rPr>
            <w:rFonts w:eastAsiaTheme="minorEastAsia" w:cstheme="minorBidi"/>
            <w:b w:val="0"/>
            <w:bCs w:val="0"/>
            <w:caps w:val="0"/>
            <w:noProof/>
            <w:sz w:val="22"/>
            <w:szCs w:val="22"/>
            <w:lang w:eastAsia="sk-SK"/>
          </w:rPr>
          <w:tab/>
        </w:r>
        <w:r w:rsidRPr="00391FAA">
          <w:rPr>
            <w:rStyle w:val="Hypertextovprepojenie"/>
            <w:noProof/>
          </w:rPr>
          <w:t>Komunikácia</w:t>
        </w:r>
        <w:r>
          <w:rPr>
            <w:noProof/>
            <w:webHidden/>
          </w:rPr>
          <w:tab/>
        </w:r>
        <w:r>
          <w:rPr>
            <w:noProof/>
            <w:webHidden/>
          </w:rPr>
          <w:fldChar w:fldCharType="begin"/>
        </w:r>
        <w:r>
          <w:rPr>
            <w:noProof/>
            <w:webHidden/>
          </w:rPr>
          <w:instrText xml:space="preserve"> PAGEREF _Toc51656901 \h </w:instrText>
        </w:r>
        <w:r>
          <w:rPr>
            <w:noProof/>
            <w:webHidden/>
          </w:rPr>
        </w:r>
        <w:r>
          <w:rPr>
            <w:noProof/>
            <w:webHidden/>
          </w:rPr>
          <w:fldChar w:fldCharType="separate"/>
        </w:r>
        <w:r>
          <w:rPr>
            <w:noProof/>
            <w:webHidden/>
          </w:rPr>
          <w:t>99</w:t>
        </w:r>
        <w:r>
          <w:rPr>
            <w:noProof/>
            <w:webHidden/>
          </w:rPr>
          <w:fldChar w:fldCharType="end"/>
        </w:r>
      </w:hyperlink>
    </w:p>
    <w:p w14:paraId="2BAF5CD2" w14:textId="37E0FB98" w:rsidR="007F0A35" w:rsidRDefault="007F0A35">
      <w:pPr>
        <w:pStyle w:val="Obsah2"/>
        <w:tabs>
          <w:tab w:val="left" w:pos="950"/>
          <w:tab w:val="right" w:leader="dot" w:pos="9060"/>
        </w:tabs>
        <w:rPr>
          <w:rFonts w:eastAsiaTheme="minorEastAsia" w:cstheme="minorBidi"/>
          <w:smallCaps w:val="0"/>
          <w:noProof/>
          <w:sz w:val="22"/>
          <w:szCs w:val="22"/>
          <w:lang w:eastAsia="sk-SK"/>
        </w:rPr>
      </w:pPr>
      <w:hyperlink w:anchor="_Toc51656902" w:history="1">
        <w:r w:rsidRPr="00391FAA">
          <w:rPr>
            <w:rStyle w:val="Hypertextovprepojenie"/>
            <w:noProof/>
          </w:rPr>
          <w:t>13.1</w:t>
        </w:r>
        <w:r>
          <w:rPr>
            <w:rFonts w:eastAsiaTheme="minorEastAsia" w:cstheme="minorBidi"/>
            <w:smallCaps w:val="0"/>
            <w:noProof/>
            <w:sz w:val="22"/>
            <w:szCs w:val="22"/>
            <w:lang w:eastAsia="sk-SK"/>
          </w:rPr>
          <w:tab/>
        </w:r>
        <w:r w:rsidRPr="00391FAA">
          <w:rPr>
            <w:rStyle w:val="Hypertextovprepojenie"/>
            <w:noProof/>
          </w:rPr>
          <w:t>ITMS2014+</w:t>
        </w:r>
        <w:r>
          <w:rPr>
            <w:noProof/>
            <w:webHidden/>
          </w:rPr>
          <w:tab/>
        </w:r>
        <w:r>
          <w:rPr>
            <w:noProof/>
            <w:webHidden/>
          </w:rPr>
          <w:fldChar w:fldCharType="begin"/>
        </w:r>
        <w:r>
          <w:rPr>
            <w:noProof/>
            <w:webHidden/>
          </w:rPr>
          <w:instrText xml:space="preserve"> PAGEREF _Toc51656902 \h </w:instrText>
        </w:r>
        <w:r>
          <w:rPr>
            <w:noProof/>
            <w:webHidden/>
          </w:rPr>
        </w:r>
        <w:r>
          <w:rPr>
            <w:noProof/>
            <w:webHidden/>
          </w:rPr>
          <w:fldChar w:fldCharType="separate"/>
        </w:r>
        <w:r>
          <w:rPr>
            <w:noProof/>
            <w:webHidden/>
          </w:rPr>
          <w:t>100</w:t>
        </w:r>
        <w:r>
          <w:rPr>
            <w:noProof/>
            <w:webHidden/>
          </w:rPr>
          <w:fldChar w:fldCharType="end"/>
        </w:r>
      </w:hyperlink>
    </w:p>
    <w:p w14:paraId="0188B331" w14:textId="1DFC0E12" w:rsidR="007F0A35" w:rsidRDefault="007F0A35">
      <w:pPr>
        <w:pStyle w:val="Obsah1"/>
        <w:tabs>
          <w:tab w:val="left" w:pos="570"/>
          <w:tab w:val="right" w:leader="dot" w:pos="9060"/>
        </w:tabs>
        <w:rPr>
          <w:rFonts w:eastAsiaTheme="minorEastAsia" w:cstheme="minorBidi"/>
          <w:b w:val="0"/>
          <w:bCs w:val="0"/>
          <w:caps w:val="0"/>
          <w:noProof/>
          <w:sz w:val="22"/>
          <w:szCs w:val="22"/>
          <w:lang w:eastAsia="sk-SK"/>
        </w:rPr>
      </w:pPr>
      <w:hyperlink w:anchor="_Toc51656903" w:history="1">
        <w:r w:rsidRPr="00391FAA">
          <w:rPr>
            <w:rStyle w:val="Hypertextovprepojenie"/>
            <w:noProof/>
          </w:rPr>
          <w:t>14</w:t>
        </w:r>
        <w:r>
          <w:rPr>
            <w:rFonts w:eastAsiaTheme="minorEastAsia" w:cstheme="minorBidi"/>
            <w:b w:val="0"/>
            <w:bCs w:val="0"/>
            <w:caps w:val="0"/>
            <w:noProof/>
            <w:sz w:val="22"/>
            <w:szCs w:val="22"/>
            <w:lang w:eastAsia="sk-SK"/>
          </w:rPr>
          <w:tab/>
        </w:r>
        <w:r w:rsidRPr="00391FAA">
          <w:rPr>
            <w:rStyle w:val="Hypertextovprepojenie"/>
            <w:noProof/>
          </w:rPr>
          <w:t>Prílohy</w:t>
        </w:r>
        <w:r>
          <w:rPr>
            <w:noProof/>
            <w:webHidden/>
          </w:rPr>
          <w:tab/>
        </w:r>
        <w:r>
          <w:rPr>
            <w:noProof/>
            <w:webHidden/>
          </w:rPr>
          <w:fldChar w:fldCharType="begin"/>
        </w:r>
        <w:r>
          <w:rPr>
            <w:noProof/>
            <w:webHidden/>
          </w:rPr>
          <w:instrText xml:space="preserve"> PAGEREF _Toc51656903 \h </w:instrText>
        </w:r>
        <w:r>
          <w:rPr>
            <w:noProof/>
            <w:webHidden/>
          </w:rPr>
        </w:r>
        <w:r>
          <w:rPr>
            <w:noProof/>
            <w:webHidden/>
          </w:rPr>
          <w:fldChar w:fldCharType="separate"/>
        </w:r>
        <w:r>
          <w:rPr>
            <w:noProof/>
            <w:webHidden/>
          </w:rPr>
          <w:t>101</w:t>
        </w:r>
        <w:r>
          <w:rPr>
            <w:noProof/>
            <w:webHidden/>
          </w:rPr>
          <w:fldChar w:fldCharType="end"/>
        </w:r>
      </w:hyperlink>
    </w:p>
    <w:p w14:paraId="12E388E2" w14:textId="1789F235" w:rsidR="003A286E" w:rsidRPr="00050922" w:rsidRDefault="00DB361A" w:rsidP="00EA7802">
      <w:pPr>
        <w:spacing w:line="288" w:lineRule="auto"/>
        <w:rPr>
          <w:szCs w:val="16"/>
        </w:rPr>
      </w:pPr>
      <w:r>
        <w:rPr>
          <w:szCs w:val="16"/>
        </w:rPr>
        <w:fldChar w:fldCharType="end"/>
      </w:r>
    </w:p>
    <w:p w14:paraId="3E07008C" w14:textId="77777777" w:rsidR="00296C8F" w:rsidRPr="008C7330" w:rsidRDefault="00CF7C3C" w:rsidP="00CC315E">
      <w:pPr>
        <w:pStyle w:val="Nadpis1"/>
        <w:spacing w:before="240" w:after="240" w:line="288" w:lineRule="auto"/>
        <w:jc w:val="both"/>
        <w:rPr>
          <w:rFonts w:ascii="Arial" w:hAnsi="Arial"/>
          <w:sz w:val="36"/>
          <w:szCs w:val="36"/>
          <w:lang w:val="sk-SK"/>
        </w:rPr>
      </w:pPr>
      <w:bookmarkStart w:id="5" w:name="_Toc51656826"/>
      <w:bookmarkStart w:id="6" w:name="_Toc421281415"/>
      <w:bookmarkStart w:id="7" w:name="_Toc421281561"/>
      <w:bookmarkStart w:id="8" w:name="_Toc425869987"/>
      <w:r w:rsidRPr="00050922">
        <w:rPr>
          <w:rFonts w:ascii="Arial" w:hAnsi="Arial"/>
          <w:sz w:val="36"/>
          <w:szCs w:val="36"/>
          <w:lang w:val="sk-SK"/>
        </w:rPr>
        <w:lastRenderedPageBreak/>
        <w:t>Zoznam použitých skratiek a</w:t>
      </w:r>
      <w:r w:rsidR="00296C8F" w:rsidRPr="00050922">
        <w:rPr>
          <w:rFonts w:ascii="Arial" w:hAnsi="Arial"/>
          <w:sz w:val="36"/>
          <w:szCs w:val="36"/>
          <w:lang w:val="sk-SK"/>
        </w:rPr>
        <w:t xml:space="preserve"> vybraných pojmov</w:t>
      </w:r>
      <w:r w:rsidRPr="00050922">
        <w:rPr>
          <w:rFonts w:ascii="Arial" w:hAnsi="Arial"/>
          <w:sz w:val="36"/>
          <w:szCs w:val="36"/>
          <w:lang w:val="sk-SK"/>
        </w:rPr>
        <w:t xml:space="preserve"> a legislatívny rámec</w:t>
      </w:r>
      <w:bookmarkEnd w:id="5"/>
    </w:p>
    <w:p w14:paraId="58913DE8" w14:textId="77777777" w:rsidR="00BD7716" w:rsidRPr="00AA69A2" w:rsidRDefault="00296C8F" w:rsidP="00EA7802">
      <w:pPr>
        <w:pStyle w:val="Nadpis2"/>
        <w:spacing w:line="288" w:lineRule="auto"/>
        <w:rPr>
          <w:lang w:val="sk-SK"/>
        </w:rPr>
      </w:pPr>
      <w:bookmarkStart w:id="9" w:name="_Toc512341953"/>
      <w:bookmarkStart w:id="10" w:name="_Toc512343134"/>
      <w:bookmarkStart w:id="11" w:name="_Toc512344508"/>
      <w:bookmarkStart w:id="12" w:name="_Toc512403652"/>
      <w:bookmarkStart w:id="13" w:name="_Toc512422832"/>
      <w:bookmarkStart w:id="14" w:name="_Toc513012582"/>
      <w:bookmarkStart w:id="15" w:name="_Toc51656827"/>
      <w:bookmarkEnd w:id="9"/>
      <w:bookmarkEnd w:id="10"/>
      <w:bookmarkEnd w:id="11"/>
      <w:bookmarkEnd w:id="12"/>
      <w:bookmarkEnd w:id="13"/>
      <w:bookmarkEnd w:id="14"/>
      <w:r w:rsidRPr="008C7330">
        <w:rPr>
          <w:lang w:val="sk-SK"/>
        </w:rPr>
        <w:t>Skratk</w:t>
      </w:r>
      <w:r w:rsidR="00BD7716" w:rsidRPr="00AA69A2">
        <w:rPr>
          <w:lang w:val="sk-SK"/>
        </w:rPr>
        <w:t>y</w:t>
      </w:r>
      <w:bookmarkEnd w:id="15"/>
    </w:p>
    <w:tbl>
      <w:tblPr>
        <w:tblW w:w="5000" w:type="pct"/>
        <w:tblCellMar>
          <w:top w:w="28" w:type="dxa"/>
          <w:left w:w="28" w:type="dxa"/>
          <w:bottom w:w="28" w:type="dxa"/>
          <w:right w:w="28" w:type="dxa"/>
        </w:tblCellMar>
        <w:tblLook w:val="04A0" w:firstRow="1" w:lastRow="0" w:firstColumn="1" w:lastColumn="0" w:noHBand="0" w:noVBand="1"/>
      </w:tblPr>
      <w:tblGrid>
        <w:gridCol w:w="1437"/>
        <w:gridCol w:w="7633"/>
      </w:tblGrid>
      <w:tr w:rsidR="00FF1C84" w:rsidRPr="00050922" w14:paraId="5A39248B" w14:textId="77777777" w:rsidTr="00B05E91">
        <w:trPr>
          <w:trHeight w:val="305"/>
        </w:trPr>
        <w:tc>
          <w:tcPr>
            <w:tcW w:w="792" w:type="pct"/>
            <w:shd w:val="clear" w:color="auto" w:fill="auto"/>
            <w:vAlign w:val="center"/>
          </w:tcPr>
          <w:p w14:paraId="5700DE59" w14:textId="226DE6BC" w:rsidR="00FF1C84" w:rsidRPr="00AA69A2" w:rsidRDefault="00FF1C84" w:rsidP="00B30FA8">
            <w:pPr>
              <w:autoSpaceDE w:val="0"/>
              <w:autoSpaceDN w:val="0"/>
              <w:adjustRightInd w:val="0"/>
              <w:spacing w:before="120" w:after="120" w:line="288" w:lineRule="auto"/>
              <w:rPr>
                <w:rFonts w:cs="Arial"/>
                <w:color w:val="000000"/>
                <w:szCs w:val="19"/>
                <w:lang w:eastAsia="sk-SK"/>
              </w:rPr>
            </w:pPr>
            <w:r w:rsidRPr="00AA69A2">
              <w:rPr>
                <w:rFonts w:cs="Arial"/>
                <w:color w:val="000000"/>
                <w:szCs w:val="19"/>
                <w:lang w:eastAsia="sk-SK"/>
              </w:rPr>
              <w:t>AK</w:t>
            </w:r>
          </w:p>
          <w:p w14:paraId="575ED9D7" w14:textId="77777777" w:rsidR="00865990" w:rsidRPr="00050922" w:rsidRDefault="00865990"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AFK</w:t>
            </w:r>
          </w:p>
        </w:tc>
        <w:tc>
          <w:tcPr>
            <w:tcW w:w="4208" w:type="pct"/>
            <w:shd w:val="clear" w:color="auto" w:fill="auto"/>
            <w:vAlign w:val="center"/>
          </w:tcPr>
          <w:p w14:paraId="6CD80151" w14:textId="5A58341D" w:rsidR="00FF1C84" w:rsidRPr="00050922" w:rsidRDefault="00FF1C84" w:rsidP="00B05E91">
            <w:pPr>
              <w:autoSpaceDE w:val="0"/>
              <w:autoSpaceDN w:val="0"/>
              <w:adjustRightInd w:val="0"/>
              <w:spacing w:before="120" w:after="120" w:line="288" w:lineRule="auto"/>
              <w:rPr>
                <w:rFonts w:cs="Arial"/>
                <w:color w:val="000000"/>
                <w:szCs w:val="19"/>
                <w:lang w:eastAsia="sk-SK"/>
              </w:rPr>
            </w:pPr>
            <w:r w:rsidRPr="00050922">
              <w:rPr>
                <w:rFonts w:cs="Arial"/>
                <w:color w:val="000000"/>
                <w:szCs w:val="19"/>
                <w:lang w:eastAsia="sk-SK"/>
              </w:rPr>
              <w:t>administratívna kontrola</w:t>
            </w:r>
          </w:p>
          <w:p w14:paraId="35B77610" w14:textId="77777777" w:rsidR="00865990" w:rsidRPr="00050922" w:rsidRDefault="00865990" w:rsidP="00B20AB2">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administratívna finančná kontrola</w:t>
            </w:r>
          </w:p>
        </w:tc>
      </w:tr>
      <w:tr w:rsidR="00FF1C84" w:rsidRPr="00050922" w14:paraId="2C871A85" w14:textId="77777777" w:rsidTr="0006351D">
        <w:trPr>
          <w:trHeight w:val="305"/>
        </w:trPr>
        <w:tc>
          <w:tcPr>
            <w:tcW w:w="792" w:type="pct"/>
            <w:shd w:val="clear" w:color="auto" w:fill="auto"/>
            <w:vAlign w:val="center"/>
          </w:tcPr>
          <w:p w14:paraId="5D3BD571" w14:textId="77777777" w:rsidR="00FF1C84" w:rsidRPr="00050922" w:rsidRDefault="00FF1C84" w:rsidP="00B30FA8">
            <w:pPr>
              <w:widowControl w:val="0"/>
              <w:autoSpaceDE w:val="0"/>
              <w:autoSpaceDN w:val="0"/>
              <w:adjustRightInd w:val="0"/>
              <w:spacing w:line="288" w:lineRule="auto"/>
              <w:jc w:val="both"/>
              <w:rPr>
                <w:rFonts w:cs="Arial"/>
                <w:color w:val="000000"/>
                <w:szCs w:val="19"/>
                <w:lang w:eastAsia="sk-SK"/>
              </w:rPr>
            </w:pPr>
            <w:r w:rsidRPr="00050922">
              <w:rPr>
                <w:rFonts w:cs="Arial"/>
                <w:color w:val="000000"/>
                <w:szCs w:val="19"/>
                <w:lang w:eastAsia="sk-SK"/>
              </w:rPr>
              <w:t>CBA</w:t>
            </w:r>
          </w:p>
        </w:tc>
        <w:tc>
          <w:tcPr>
            <w:tcW w:w="4208" w:type="pct"/>
            <w:shd w:val="clear" w:color="auto" w:fill="auto"/>
            <w:vAlign w:val="center"/>
          </w:tcPr>
          <w:p w14:paraId="5B782DEF" w14:textId="77777777" w:rsidR="00FF1C84" w:rsidRPr="00050922" w:rsidRDefault="00FF1C84" w:rsidP="00B30FA8">
            <w:pPr>
              <w:widowControl w:val="0"/>
              <w:autoSpaceDE w:val="0"/>
              <w:autoSpaceDN w:val="0"/>
              <w:adjustRightInd w:val="0"/>
              <w:spacing w:line="288" w:lineRule="auto"/>
              <w:jc w:val="both"/>
              <w:rPr>
                <w:rFonts w:cs="Arial"/>
                <w:color w:val="000000"/>
                <w:szCs w:val="19"/>
                <w:lang w:eastAsia="sk-SK"/>
              </w:rPr>
            </w:pPr>
            <w:r w:rsidRPr="00050922">
              <w:rPr>
                <w:rFonts w:cs="Arial"/>
                <w:color w:val="000000"/>
                <w:szCs w:val="19"/>
                <w:lang w:eastAsia="sk-SK"/>
              </w:rPr>
              <w:t>analýza nákladov a výnosov (cost benefit analysis)</w:t>
            </w:r>
          </w:p>
        </w:tc>
      </w:tr>
      <w:tr w:rsidR="00FF1C84" w:rsidRPr="00050922" w14:paraId="1AB6ABC4" w14:textId="77777777" w:rsidTr="0006351D">
        <w:trPr>
          <w:trHeight w:val="305"/>
        </w:trPr>
        <w:tc>
          <w:tcPr>
            <w:tcW w:w="792" w:type="pct"/>
            <w:shd w:val="clear" w:color="auto" w:fill="auto"/>
            <w:vAlign w:val="center"/>
          </w:tcPr>
          <w:p w14:paraId="56111AFC" w14:textId="77777777"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CKO</w:t>
            </w:r>
          </w:p>
        </w:tc>
        <w:tc>
          <w:tcPr>
            <w:tcW w:w="4208" w:type="pct"/>
            <w:shd w:val="clear" w:color="auto" w:fill="auto"/>
            <w:vAlign w:val="center"/>
          </w:tcPr>
          <w:p w14:paraId="69451800" w14:textId="77777777"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Centrálny koordinačný orgán</w:t>
            </w:r>
          </w:p>
        </w:tc>
      </w:tr>
      <w:tr w:rsidR="00FF1C84" w:rsidRPr="00050922" w14:paraId="3B077308" w14:textId="77777777" w:rsidTr="0006351D">
        <w:trPr>
          <w:trHeight w:val="305"/>
        </w:trPr>
        <w:tc>
          <w:tcPr>
            <w:tcW w:w="792" w:type="pct"/>
            <w:shd w:val="clear" w:color="auto" w:fill="auto"/>
            <w:vAlign w:val="center"/>
          </w:tcPr>
          <w:p w14:paraId="6CE84A07" w14:textId="77777777"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CLLD</w:t>
            </w:r>
          </w:p>
        </w:tc>
        <w:tc>
          <w:tcPr>
            <w:tcW w:w="4208" w:type="pct"/>
            <w:shd w:val="clear" w:color="auto" w:fill="auto"/>
            <w:vAlign w:val="center"/>
          </w:tcPr>
          <w:p w14:paraId="266CE7DB" w14:textId="77777777"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miestny rozvoj vedený komunitou</w:t>
            </w:r>
          </w:p>
        </w:tc>
      </w:tr>
      <w:tr w:rsidR="00FF1C84" w:rsidRPr="00050922" w14:paraId="1430FBE4" w14:textId="77777777" w:rsidTr="0006351D">
        <w:trPr>
          <w:trHeight w:val="305"/>
        </w:trPr>
        <w:tc>
          <w:tcPr>
            <w:tcW w:w="792" w:type="pct"/>
            <w:shd w:val="clear" w:color="auto" w:fill="auto"/>
            <w:vAlign w:val="center"/>
          </w:tcPr>
          <w:p w14:paraId="27D4D5C5" w14:textId="77777777"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CO</w:t>
            </w:r>
          </w:p>
        </w:tc>
        <w:tc>
          <w:tcPr>
            <w:tcW w:w="4208" w:type="pct"/>
            <w:shd w:val="clear" w:color="auto" w:fill="auto"/>
            <w:vAlign w:val="center"/>
          </w:tcPr>
          <w:p w14:paraId="2B19B492" w14:textId="77777777"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Certifikačný orgán</w:t>
            </w:r>
          </w:p>
        </w:tc>
      </w:tr>
      <w:tr w:rsidR="00FF1C84" w:rsidRPr="00050922" w14:paraId="167F4F4E" w14:textId="77777777" w:rsidTr="0006351D">
        <w:trPr>
          <w:trHeight w:val="305"/>
        </w:trPr>
        <w:tc>
          <w:tcPr>
            <w:tcW w:w="792" w:type="pct"/>
            <w:shd w:val="clear" w:color="auto" w:fill="auto"/>
            <w:vAlign w:val="center"/>
          </w:tcPr>
          <w:p w14:paraId="363C0BCE" w14:textId="77777777"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CPV</w:t>
            </w:r>
          </w:p>
        </w:tc>
        <w:tc>
          <w:tcPr>
            <w:tcW w:w="4208" w:type="pct"/>
            <w:shd w:val="clear" w:color="auto" w:fill="auto"/>
            <w:vAlign w:val="center"/>
          </w:tcPr>
          <w:p w14:paraId="389DBD98" w14:textId="77777777"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Spoločný slovník obstarávania</w:t>
            </w:r>
          </w:p>
        </w:tc>
      </w:tr>
      <w:tr w:rsidR="00FF1C84" w:rsidRPr="00050922" w14:paraId="5DC05416" w14:textId="77777777" w:rsidTr="0006351D">
        <w:trPr>
          <w:trHeight w:val="305"/>
        </w:trPr>
        <w:tc>
          <w:tcPr>
            <w:tcW w:w="792" w:type="pct"/>
            <w:shd w:val="clear" w:color="auto" w:fill="auto"/>
            <w:vAlign w:val="center"/>
          </w:tcPr>
          <w:p w14:paraId="2D122A12" w14:textId="77777777"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CRZ</w:t>
            </w:r>
          </w:p>
        </w:tc>
        <w:tc>
          <w:tcPr>
            <w:tcW w:w="4208" w:type="pct"/>
            <w:shd w:val="clear" w:color="auto" w:fill="auto"/>
            <w:vAlign w:val="center"/>
          </w:tcPr>
          <w:p w14:paraId="2CE4BA00" w14:textId="77777777"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Centrálny register zmlúv</w:t>
            </w:r>
          </w:p>
        </w:tc>
      </w:tr>
      <w:tr w:rsidR="00D37CDA" w:rsidRPr="00050922" w14:paraId="5FE4FE85" w14:textId="77777777" w:rsidTr="0006351D">
        <w:trPr>
          <w:trHeight w:val="305"/>
        </w:trPr>
        <w:tc>
          <w:tcPr>
            <w:tcW w:w="792" w:type="pct"/>
            <w:shd w:val="clear" w:color="auto" w:fill="auto"/>
            <w:vAlign w:val="center"/>
          </w:tcPr>
          <w:p w14:paraId="3666B1C6" w14:textId="77777777" w:rsidR="00D37CDA" w:rsidRPr="00050922" w:rsidRDefault="00D37CDA"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DIČ</w:t>
            </w:r>
          </w:p>
        </w:tc>
        <w:tc>
          <w:tcPr>
            <w:tcW w:w="4208" w:type="pct"/>
            <w:shd w:val="clear" w:color="auto" w:fill="auto"/>
            <w:vAlign w:val="center"/>
          </w:tcPr>
          <w:p w14:paraId="1CBED458" w14:textId="77777777" w:rsidR="00D37CDA" w:rsidRPr="00050922" w:rsidRDefault="00D37CDA" w:rsidP="00B30FA8">
            <w:pPr>
              <w:autoSpaceDE w:val="0"/>
              <w:autoSpaceDN w:val="0"/>
              <w:adjustRightInd w:val="0"/>
              <w:spacing w:before="120" w:after="120" w:line="288" w:lineRule="auto"/>
              <w:contextualSpacing/>
              <w:rPr>
                <w:rFonts w:cs="Arial"/>
                <w:color w:val="000000"/>
                <w:szCs w:val="19"/>
                <w:lang w:eastAsia="sk-SK"/>
              </w:rPr>
            </w:pPr>
            <w:r w:rsidRPr="00050922">
              <w:rPr>
                <w:rFonts w:cs="Arial"/>
                <w:szCs w:val="19"/>
              </w:rPr>
              <w:t>daňové identifikačné číslo</w:t>
            </w:r>
          </w:p>
        </w:tc>
      </w:tr>
      <w:tr w:rsidR="00D37CDA" w:rsidRPr="00050922" w14:paraId="1D3D4F5B" w14:textId="77777777" w:rsidTr="0006351D">
        <w:trPr>
          <w:trHeight w:val="305"/>
        </w:trPr>
        <w:tc>
          <w:tcPr>
            <w:tcW w:w="792" w:type="pct"/>
            <w:shd w:val="clear" w:color="auto" w:fill="auto"/>
            <w:vAlign w:val="center"/>
          </w:tcPr>
          <w:p w14:paraId="6F052A40" w14:textId="77777777" w:rsidR="00D37CDA" w:rsidRPr="00050922" w:rsidRDefault="00D37CDA"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DPH</w:t>
            </w:r>
          </w:p>
        </w:tc>
        <w:tc>
          <w:tcPr>
            <w:tcW w:w="4208" w:type="pct"/>
            <w:shd w:val="clear" w:color="auto" w:fill="auto"/>
            <w:vAlign w:val="center"/>
          </w:tcPr>
          <w:p w14:paraId="3432D5B5" w14:textId="77777777" w:rsidR="00D37CDA" w:rsidRPr="00050922" w:rsidRDefault="00D37CDA" w:rsidP="00B30FA8">
            <w:pPr>
              <w:autoSpaceDE w:val="0"/>
              <w:autoSpaceDN w:val="0"/>
              <w:adjustRightInd w:val="0"/>
              <w:spacing w:before="120" w:after="120" w:line="288" w:lineRule="auto"/>
              <w:contextualSpacing/>
              <w:rPr>
                <w:rFonts w:cs="Arial"/>
                <w:color w:val="000000"/>
                <w:szCs w:val="19"/>
                <w:lang w:eastAsia="sk-SK"/>
              </w:rPr>
            </w:pPr>
            <w:r w:rsidRPr="00050922">
              <w:rPr>
                <w:rFonts w:cs="Arial"/>
                <w:szCs w:val="19"/>
              </w:rPr>
              <w:t>daň z pridanej hodnoty</w:t>
            </w:r>
          </w:p>
        </w:tc>
      </w:tr>
      <w:tr w:rsidR="00D37CDA" w:rsidRPr="00050922" w14:paraId="33B7C228" w14:textId="77777777" w:rsidTr="0006351D">
        <w:trPr>
          <w:trHeight w:val="305"/>
        </w:trPr>
        <w:tc>
          <w:tcPr>
            <w:tcW w:w="792" w:type="pct"/>
            <w:shd w:val="clear" w:color="auto" w:fill="auto"/>
            <w:vAlign w:val="center"/>
          </w:tcPr>
          <w:p w14:paraId="541A1E4A" w14:textId="77777777" w:rsidR="00D37CDA" w:rsidRPr="00050922" w:rsidRDefault="00D37CDA"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DV</w:t>
            </w:r>
          </w:p>
        </w:tc>
        <w:tc>
          <w:tcPr>
            <w:tcW w:w="4208" w:type="pct"/>
            <w:shd w:val="clear" w:color="auto" w:fill="auto"/>
            <w:vAlign w:val="center"/>
          </w:tcPr>
          <w:p w14:paraId="0908DA9F" w14:textId="77777777" w:rsidR="00D37CDA" w:rsidRPr="00050922" w:rsidRDefault="00D37CDA" w:rsidP="00B30FA8">
            <w:pPr>
              <w:autoSpaceDE w:val="0"/>
              <w:autoSpaceDN w:val="0"/>
              <w:adjustRightInd w:val="0"/>
              <w:spacing w:before="120" w:after="120" w:line="288" w:lineRule="auto"/>
              <w:contextualSpacing/>
              <w:rPr>
                <w:rFonts w:cs="Arial"/>
                <w:szCs w:val="19"/>
              </w:rPr>
            </w:pPr>
            <w:r w:rsidRPr="00050922">
              <w:rPr>
                <w:rFonts w:cs="Arial"/>
                <w:szCs w:val="19"/>
              </w:rPr>
              <w:t>dodatočný výdavok</w:t>
            </w:r>
          </w:p>
        </w:tc>
      </w:tr>
      <w:tr w:rsidR="00FF1C84" w:rsidRPr="00050922" w14:paraId="733BC9EB" w14:textId="77777777" w:rsidTr="0006351D">
        <w:trPr>
          <w:trHeight w:val="305"/>
        </w:trPr>
        <w:tc>
          <w:tcPr>
            <w:tcW w:w="792" w:type="pct"/>
            <w:shd w:val="clear" w:color="auto" w:fill="auto"/>
            <w:vAlign w:val="center"/>
          </w:tcPr>
          <w:p w14:paraId="2BA03B72" w14:textId="77777777"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EDA</w:t>
            </w:r>
          </w:p>
        </w:tc>
        <w:tc>
          <w:tcPr>
            <w:tcW w:w="4208" w:type="pct"/>
            <w:shd w:val="clear" w:color="auto" w:fill="auto"/>
            <w:vAlign w:val="center"/>
          </w:tcPr>
          <w:p w14:paraId="3D153FC2" w14:textId="77777777"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 xml:space="preserve">Európsky dvor </w:t>
            </w:r>
            <w:r w:rsidRPr="00050922" w:rsidDel="009B4940">
              <w:rPr>
                <w:rFonts w:cs="Arial"/>
                <w:color w:val="000000"/>
                <w:szCs w:val="19"/>
                <w:lang w:eastAsia="sk-SK"/>
              </w:rPr>
              <w:t>audítorov</w:t>
            </w:r>
          </w:p>
        </w:tc>
      </w:tr>
      <w:tr w:rsidR="00FF1C84" w:rsidRPr="00050922" w14:paraId="0EA1C154" w14:textId="77777777" w:rsidTr="0006351D">
        <w:trPr>
          <w:trHeight w:val="305"/>
        </w:trPr>
        <w:tc>
          <w:tcPr>
            <w:tcW w:w="792" w:type="pct"/>
            <w:shd w:val="clear" w:color="auto" w:fill="auto"/>
            <w:vAlign w:val="center"/>
          </w:tcPr>
          <w:p w14:paraId="57BE3168" w14:textId="77777777"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EFRR</w:t>
            </w:r>
          </w:p>
        </w:tc>
        <w:tc>
          <w:tcPr>
            <w:tcW w:w="4208" w:type="pct"/>
            <w:shd w:val="clear" w:color="auto" w:fill="auto"/>
            <w:vAlign w:val="center"/>
          </w:tcPr>
          <w:p w14:paraId="367A587F" w14:textId="77777777"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Európsky fond regionálneho rozvoja</w:t>
            </w:r>
          </w:p>
        </w:tc>
      </w:tr>
      <w:tr w:rsidR="00DD26A8" w:rsidRPr="00050922" w14:paraId="359CBAC6" w14:textId="77777777" w:rsidTr="0006351D">
        <w:trPr>
          <w:trHeight w:val="305"/>
        </w:trPr>
        <w:tc>
          <w:tcPr>
            <w:tcW w:w="792" w:type="pct"/>
            <w:shd w:val="clear" w:color="auto" w:fill="auto"/>
            <w:vAlign w:val="center"/>
          </w:tcPr>
          <w:p w14:paraId="6E82680A" w14:textId="77777777" w:rsidR="00DD26A8" w:rsidRPr="00050922" w:rsidRDefault="00DD26A8"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EIA</w:t>
            </w:r>
          </w:p>
        </w:tc>
        <w:tc>
          <w:tcPr>
            <w:tcW w:w="4208" w:type="pct"/>
            <w:shd w:val="clear" w:color="auto" w:fill="auto"/>
            <w:vAlign w:val="center"/>
          </w:tcPr>
          <w:p w14:paraId="1BDE2E23" w14:textId="77777777" w:rsidR="00DD26A8" w:rsidRPr="00050922" w:rsidRDefault="00DD26A8" w:rsidP="00B30FA8">
            <w:pPr>
              <w:autoSpaceDE w:val="0"/>
              <w:autoSpaceDN w:val="0"/>
              <w:adjustRightInd w:val="0"/>
              <w:spacing w:before="120" w:after="120" w:line="288" w:lineRule="auto"/>
              <w:contextualSpacing/>
              <w:rPr>
                <w:rFonts w:cs="Arial"/>
                <w:color w:val="000000"/>
                <w:szCs w:val="19"/>
                <w:lang w:eastAsia="sk-SK"/>
              </w:rPr>
            </w:pPr>
            <w:r w:rsidRPr="00050922">
              <w:rPr>
                <w:rFonts w:cs="Arial"/>
                <w:szCs w:val="19"/>
              </w:rPr>
              <w:t>posudzovanie vplyvov na životné prostredie (environmental impact assessment)</w:t>
            </w:r>
          </w:p>
        </w:tc>
      </w:tr>
      <w:tr w:rsidR="00FF1C84" w:rsidRPr="00050922" w14:paraId="63F37ED7" w14:textId="77777777" w:rsidTr="0006351D">
        <w:trPr>
          <w:trHeight w:val="305"/>
        </w:trPr>
        <w:tc>
          <w:tcPr>
            <w:tcW w:w="792" w:type="pct"/>
            <w:shd w:val="clear" w:color="auto" w:fill="auto"/>
            <w:vAlign w:val="center"/>
          </w:tcPr>
          <w:p w14:paraId="58B61166" w14:textId="77777777"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EK</w:t>
            </w:r>
          </w:p>
        </w:tc>
        <w:tc>
          <w:tcPr>
            <w:tcW w:w="4208" w:type="pct"/>
            <w:shd w:val="clear" w:color="auto" w:fill="auto"/>
            <w:vAlign w:val="center"/>
          </w:tcPr>
          <w:p w14:paraId="5BC65D3B" w14:textId="77777777"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Európska komisia</w:t>
            </w:r>
          </w:p>
        </w:tc>
      </w:tr>
      <w:tr w:rsidR="00FF1C84" w:rsidRPr="00050922" w14:paraId="5A566B56" w14:textId="77777777" w:rsidTr="0006351D">
        <w:trPr>
          <w:trHeight w:val="305"/>
        </w:trPr>
        <w:tc>
          <w:tcPr>
            <w:tcW w:w="792" w:type="pct"/>
            <w:shd w:val="clear" w:color="auto" w:fill="auto"/>
            <w:vAlign w:val="center"/>
          </w:tcPr>
          <w:p w14:paraId="0F55F937" w14:textId="77777777"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ELÚR</w:t>
            </w:r>
          </w:p>
        </w:tc>
        <w:tc>
          <w:tcPr>
            <w:tcW w:w="4208" w:type="pct"/>
            <w:shd w:val="clear" w:color="auto" w:fill="auto"/>
            <w:vAlign w:val="center"/>
          </w:tcPr>
          <w:p w14:paraId="7046772A" w14:textId="77777777"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evidenčný list úprav rozpočtu</w:t>
            </w:r>
          </w:p>
        </w:tc>
      </w:tr>
      <w:tr w:rsidR="00FF1C84" w:rsidRPr="00050922" w14:paraId="52890C65" w14:textId="77777777" w:rsidTr="0006351D">
        <w:trPr>
          <w:trHeight w:val="305"/>
        </w:trPr>
        <w:tc>
          <w:tcPr>
            <w:tcW w:w="792" w:type="pct"/>
            <w:shd w:val="clear" w:color="auto" w:fill="auto"/>
            <w:vAlign w:val="center"/>
          </w:tcPr>
          <w:p w14:paraId="40609D6E" w14:textId="77777777"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EPFRV</w:t>
            </w:r>
          </w:p>
        </w:tc>
        <w:tc>
          <w:tcPr>
            <w:tcW w:w="4208" w:type="pct"/>
            <w:shd w:val="clear" w:color="auto" w:fill="auto"/>
            <w:vAlign w:val="center"/>
          </w:tcPr>
          <w:p w14:paraId="558460F9" w14:textId="77777777"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Európsky poľnohospodársky fond pre rozvoj vidieka</w:t>
            </w:r>
          </w:p>
        </w:tc>
      </w:tr>
      <w:tr w:rsidR="00FF1C84" w:rsidRPr="00050922" w14:paraId="6BE294D6" w14:textId="77777777" w:rsidTr="0006351D">
        <w:trPr>
          <w:trHeight w:val="305"/>
        </w:trPr>
        <w:tc>
          <w:tcPr>
            <w:tcW w:w="792" w:type="pct"/>
            <w:shd w:val="clear" w:color="auto" w:fill="auto"/>
            <w:vAlign w:val="center"/>
          </w:tcPr>
          <w:p w14:paraId="6EAD53A8" w14:textId="77777777"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ESF</w:t>
            </w:r>
          </w:p>
        </w:tc>
        <w:tc>
          <w:tcPr>
            <w:tcW w:w="4208" w:type="pct"/>
            <w:shd w:val="clear" w:color="auto" w:fill="auto"/>
            <w:vAlign w:val="center"/>
          </w:tcPr>
          <w:p w14:paraId="0A6F537D" w14:textId="77777777"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Európsky sociálny fond</w:t>
            </w:r>
          </w:p>
        </w:tc>
      </w:tr>
      <w:tr w:rsidR="00FF1C84" w:rsidRPr="00050922" w14:paraId="76A01E44" w14:textId="77777777" w:rsidTr="0006351D">
        <w:trPr>
          <w:trHeight w:val="305"/>
        </w:trPr>
        <w:tc>
          <w:tcPr>
            <w:tcW w:w="792" w:type="pct"/>
            <w:shd w:val="clear" w:color="auto" w:fill="auto"/>
            <w:vAlign w:val="center"/>
          </w:tcPr>
          <w:p w14:paraId="6E74B8F2" w14:textId="77777777"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EŠIF</w:t>
            </w:r>
          </w:p>
        </w:tc>
        <w:tc>
          <w:tcPr>
            <w:tcW w:w="4208" w:type="pct"/>
            <w:shd w:val="clear" w:color="auto" w:fill="auto"/>
            <w:vAlign w:val="center"/>
          </w:tcPr>
          <w:p w14:paraId="0EE808A3" w14:textId="77777777"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Európske štrukturálne a investičné fondy</w:t>
            </w:r>
          </w:p>
        </w:tc>
      </w:tr>
      <w:tr w:rsidR="00FF1C84" w:rsidRPr="00050922" w14:paraId="59DAA945" w14:textId="77777777" w:rsidTr="0006351D">
        <w:trPr>
          <w:trHeight w:val="305"/>
        </w:trPr>
        <w:tc>
          <w:tcPr>
            <w:tcW w:w="792" w:type="pct"/>
            <w:shd w:val="clear" w:color="auto" w:fill="auto"/>
            <w:vAlign w:val="center"/>
          </w:tcPr>
          <w:p w14:paraId="77B61AB9" w14:textId="77777777" w:rsidR="00FF1C84" w:rsidRPr="00050922" w:rsidRDefault="00FF1C84" w:rsidP="00B30FA8">
            <w:pPr>
              <w:widowControl w:val="0"/>
              <w:autoSpaceDE w:val="0"/>
              <w:autoSpaceDN w:val="0"/>
              <w:adjustRightInd w:val="0"/>
              <w:spacing w:line="288" w:lineRule="auto"/>
              <w:jc w:val="both"/>
              <w:rPr>
                <w:rFonts w:cs="Arial"/>
                <w:color w:val="000000"/>
                <w:szCs w:val="19"/>
                <w:lang w:eastAsia="sk-SK"/>
              </w:rPr>
            </w:pPr>
            <w:r w:rsidRPr="00050922">
              <w:rPr>
                <w:rFonts w:cs="Arial"/>
                <w:color w:val="000000"/>
                <w:szCs w:val="19"/>
                <w:lang w:eastAsia="sk-SK"/>
              </w:rPr>
              <w:t>EUR</w:t>
            </w:r>
          </w:p>
        </w:tc>
        <w:tc>
          <w:tcPr>
            <w:tcW w:w="4208" w:type="pct"/>
            <w:shd w:val="clear" w:color="auto" w:fill="auto"/>
            <w:vAlign w:val="center"/>
          </w:tcPr>
          <w:p w14:paraId="202C2D82" w14:textId="77777777" w:rsidR="00FF1C84" w:rsidRPr="00050922" w:rsidRDefault="00FF1C84" w:rsidP="00B30FA8">
            <w:pPr>
              <w:widowControl w:val="0"/>
              <w:autoSpaceDE w:val="0"/>
              <w:autoSpaceDN w:val="0"/>
              <w:adjustRightInd w:val="0"/>
              <w:spacing w:line="288" w:lineRule="auto"/>
              <w:jc w:val="both"/>
              <w:rPr>
                <w:rFonts w:cs="Arial"/>
                <w:color w:val="000000"/>
                <w:szCs w:val="19"/>
                <w:lang w:eastAsia="sk-SK"/>
              </w:rPr>
            </w:pPr>
            <w:r w:rsidRPr="00050922">
              <w:rPr>
                <w:rFonts w:cs="Arial"/>
                <w:color w:val="000000"/>
                <w:szCs w:val="19"/>
                <w:lang w:eastAsia="sk-SK"/>
              </w:rPr>
              <w:t>euro</w:t>
            </w:r>
          </w:p>
        </w:tc>
      </w:tr>
      <w:tr w:rsidR="00FF1C84" w:rsidRPr="00050922" w14:paraId="2BA0DCBB" w14:textId="77777777" w:rsidTr="0006351D">
        <w:trPr>
          <w:trHeight w:val="305"/>
        </w:trPr>
        <w:tc>
          <w:tcPr>
            <w:tcW w:w="792" w:type="pct"/>
            <w:shd w:val="clear" w:color="auto" w:fill="auto"/>
            <w:vAlign w:val="center"/>
          </w:tcPr>
          <w:p w14:paraId="349C9C20" w14:textId="77777777"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EÚ</w:t>
            </w:r>
          </w:p>
          <w:p w14:paraId="771E4C37" w14:textId="77777777" w:rsidR="00E107BE" w:rsidRPr="00050922" w:rsidRDefault="00E107BE"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EÚS</w:t>
            </w:r>
          </w:p>
        </w:tc>
        <w:tc>
          <w:tcPr>
            <w:tcW w:w="4208" w:type="pct"/>
            <w:shd w:val="clear" w:color="auto" w:fill="auto"/>
            <w:vAlign w:val="center"/>
          </w:tcPr>
          <w:p w14:paraId="605EDCF4" w14:textId="77777777"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Európska únia</w:t>
            </w:r>
          </w:p>
          <w:p w14:paraId="324F69F6" w14:textId="77777777" w:rsidR="00E107BE" w:rsidRPr="00050922" w:rsidRDefault="00E107BE"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Európska územná spolupráca</w:t>
            </w:r>
          </w:p>
        </w:tc>
      </w:tr>
      <w:tr w:rsidR="00FF1C84" w:rsidRPr="00050922" w14:paraId="6F20220D" w14:textId="77777777" w:rsidTr="0006351D">
        <w:trPr>
          <w:trHeight w:val="305"/>
        </w:trPr>
        <w:tc>
          <w:tcPr>
            <w:tcW w:w="792" w:type="pct"/>
            <w:shd w:val="clear" w:color="auto" w:fill="auto"/>
            <w:vAlign w:val="center"/>
          </w:tcPr>
          <w:p w14:paraId="5540CE05" w14:textId="77777777"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eastAsiaTheme="minorHAnsi" w:cs="Arial"/>
                <w:szCs w:val="19"/>
              </w:rPr>
              <w:t>FAQ</w:t>
            </w:r>
          </w:p>
        </w:tc>
        <w:tc>
          <w:tcPr>
            <w:tcW w:w="4208" w:type="pct"/>
            <w:shd w:val="clear" w:color="auto" w:fill="auto"/>
            <w:vAlign w:val="center"/>
          </w:tcPr>
          <w:p w14:paraId="322C78B9" w14:textId="77777777"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často kladené otázky</w:t>
            </w:r>
          </w:p>
        </w:tc>
      </w:tr>
      <w:tr w:rsidR="00DB361A" w:rsidRPr="00050922" w14:paraId="4FFB0D78" w14:textId="77777777" w:rsidTr="0006351D">
        <w:trPr>
          <w:trHeight w:val="305"/>
        </w:trPr>
        <w:tc>
          <w:tcPr>
            <w:tcW w:w="792" w:type="pct"/>
            <w:shd w:val="clear" w:color="auto" w:fill="auto"/>
            <w:vAlign w:val="center"/>
          </w:tcPr>
          <w:p w14:paraId="3520B8D7" w14:textId="7CFF0DF2" w:rsidR="00DB361A" w:rsidRPr="00050922" w:rsidRDefault="00DB361A" w:rsidP="00B30FA8">
            <w:pPr>
              <w:autoSpaceDE w:val="0"/>
              <w:autoSpaceDN w:val="0"/>
              <w:adjustRightInd w:val="0"/>
              <w:spacing w:before="120" w:after="120" w:line="288" w:lineRule="auto"/>
              <w:contextualSpacing/>
              <w:rPr>
                <w:rFonts w:eastAsiaTheme="minorHAnsi" w:cs="Arial"/>
                <w:szCs w:val="19"/>
              </w:rPr>
            </w:pPr>
            <w:r>
              <w:rPr>
                <w:rFonts w:eastAsiaTheme="minorHAnsi" w:cs="Arial"/>
                <w:szCs w:val="19"/>
              </w:rPr>
              <w:t>FKnM</w:t>
            </w:r>
          </w:p>
        </w:tc>
        <w:tc>
          <w:tcPr>
            <w:tcW w:w="4208" w:type="pct"/>
            <w:shd w:val="clear" w:color="auto" w:fill="auto"/>
            <w:vAlign w:val="center"/>
          </w:tcPr>
          <w:p w14:paraId="435FDF01" w14:textId="1690C8FA" w:rsidR="00DB361A" w:rsidRPr="00050922" w:rsidRDefault="00B20AB2" w:rsidP="00B30FA8">
            <w:pPr>
              <w:autoSpaceDE w:val="0"/>
              <w:autoSpaceDN w:val="0"/>
              <w:adjustRightInd w:val="0"/>
              <w:spacing w:before="120" w:after="120" w:line="288" w:lineRule="auto"/>
              <w:contextualSpacing/>
              <w:rPr>
                <w:rFonts w:cs="Arial"/>
                <w:color w:val="000000"/>
                <w:szCs w:val="19"/>
                <w:lang w:eastAsia="sk-SK"/>
              </w:rPr>
            </w:pPr>
            <w:r>
              <w:rPr>
                <w:rFonts w:cs="Arial"/>
                <w:color w:val="000000"/>
                <w:szCs w:val="19"/>
                <w:lang w:eastAsia="sk-SK"/>
              </w:rPr>
              <w:t>finančná</w:t>
            </w:r>
            <w:r w:rsidR="00DB361A">
              <w:rPr>
                <w:rFonts w:cs="Arial"/>
                <w:color w:val="000000"/>
                <w:szCs w:val="19"/>
                <w:lang w:eastAsia="sk-SK"/>
              </w:rPr>
              <w:t xml:space="preserve"> kontrola na mieste</w:t>
            </w:r>
          </w:p>
        </w:tc>
      </w:tr>
      <w:tr w:rsidR="00FF1C84" w:rsidRPr="00050922" w14:paraId="22939A3F" w14:textId="77777777" w:rsidTr="0006351D">
        <w:trPr>
          <w:trHeight w:val="305"/>
        </w:trPr>
        <w:tc>
          <w:tcPr>
            <w:tcW w:w="792" w:type="pct"/>
            <w:shd w:val="clear" w:color="auto" w:fill="auto"/>
            <w:vAlign w:val="center"/>
          </w:tcPr>
          <w:p w14:paraId="3EC74C8D" w14:textId="77777777"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HP</w:t>
            </w:r>
          </w:p>
        </w:tc>
        <w:tc>
          <w:tcPr>
            <w:tcW w:w="4208" w:type="pct"/>
            <w:shd w:val="clear" w:color="auto" w:fill="auto"/>
            <w:vAlign w:val="center"/>
          </w:tcPr>
          <w:p w14:paraId="7ED09290" w14:textId="77777777"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horizontálne princípy</w:t>
            </w:r>
          </w:p>
        </w:tc>
      </w:tr>
      <w:tr w:rsidR="00DD26A8" w:rsidRPr="00050922" w14:paraId="4E416C67" w14:textId="77777777" w:rsidTr="0006351D">
        <w:trPr>
          <w:trHeight w:val="305"/>
        </w:trPr>
        <w:tc>
          <w:tcPr>
            <w:tcW w:w="792" w:type="pct"/>
            <w:shd w:val="clear" w:color="auto" w:fill="auto"/>
            <w:vAlign w:val="center"/>
          </w:tcPr>
          <w:p w14:paraId="13912726" w14:textId="77777777" w:rsidR="00DD26A8" w:rsidRPr="00050922" w:rsidRDefault="00DD26A8"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IČO</w:t>
            </w:r>
          </w:p>
        </w:tc>
        <w:tc>
          <w:tcPr>
            <w:tcW w:w="4208" w:type="pct"/>
            <w:shd w:val="clear" w:color="auto" w:fill="auto"/>
            <w:vAlign w:val="center"/>
          </w:tcPr>
          <w:p w14:paraId="4297A27D" w14:textId="77777777" w:rsidR="00DD26A8" w:rsidRPr="00050922" w:rsidRDefault="00DD26A8" w:rsidP="00B30FA8">
            <w:pPr>
              <w:autoSpaceDE w:val="0"/>
              <w:autoSpaceDN w:val="0"/>
              <w:adjustRightInd w:val="0"/>
              <w:spacing w:before="120" w:after="120" w:line="288" w:lineRule="auto"/>
              <w:contextualSpacing/>
              <w:rPr>
                <w:rFonts w:cs="Arial"/>
                <w:color w:val="000000"/>
                <w:szCs w:val="19"/>
                <w:lang w:eastAsia="sk-SK"/>
              </w:rPr>
            </w:pPr>
            <w:r w:rsidRPr="00050922">
              <w:rPr>
                <w:rFonts w:cs="Arial"/>
                <w:szCs w:val="19"/>
              </w:rPr>
              <w:t>identifikačné číslo organizácie</w:t>
            </w:r>
          </w:p>
        </w:tc>
      </w:tr>
      <w:tr w:rsidR="00FF1C84" w:rsidRPr="00050922" w14:paraId="5E533368" w14:textId="77777777" w:rsidTr="0006351D">
        <w:trPr>
          <w:trHeight w:val="305"/>
        </w:trPr>
        <w:tc>
          <w:tcPr>
            <w:tcW w:w="792" w:type="pct"/>
            <w:shd w:val="clear" w:color="auto" w:fill="auto"/>
            <w:vAlign w:val="center"/>
          </w:tcPr>
          <w:p w14:paraId="63A2EA13" w14:textId="77777777"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IROP</w:t>
            </w:r>
          </w:p>
        </w:tc>
        <w:tc>
          <w:tcPr>
            <w:tcW w:w="4208" w:type="pct"/>
            <w:shd w:val="clear" w:color="auto" w:fill="auto"/>
            <w:vAlign w:val="center"/>
          </w:tcPr>
          <w:p w14:paraId="7BFAC48C" w14:textId="77777777"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Integrovaný regionálny operačný program</w:t>
            </w:r>
          </w:p>
        </w:tc>
      </w:tr>
      <w:tr w:rsidR="00FF1C84" w:rsidRPr="00050922" w14:paraId="62523C90" w14:textId="77777777" w:rsidTr="0006351D">
        <w:trPr>
          <w:trHeight w:val="305"/>
        </w:trPr>
        <w:tc>
          <w:tcPr>
            <w:tcW w:w="792" w:type="pct"/>
            <w:shd w:val="clear" w:color="auto" w:fill="auto"/>
            <w:vAlign w:val="center"/>
          </w:tcPr>
          <w:p w14:paraId="38E8030F" w14:textId="77777777"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ISUF</w:t>
            </w:r>
          </w:p>
        </w:tc>
        <w:tc>
          <w:tcPr>
            <w:tcW w:w="4208" w:type="pct"/>
            <w:shd w:val="clear" w:color="auto" w:fill="auto"/>
            <w:vAlign w:val="center"/>
          </w:tcPr>
          <w:p w14:paraId="37CA2DF7" w14:textId="77777777"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informačný systém účtovníctva fondov</w:t>
            </w:r>
          </w:p>
        </w:tc>
      </w:tr>
      <w:tr w:rsidR="00FF1C84" w:rsidRPr="00050922" w14:paraId="56996CAC" w14:textId="77777777" w:rsidTr="0006351D">
        <w:trPr>
          <w:trHeight w:val="305"/>
        </w:trPr>
        <w:tc>
          <w:tcPr>
            <w:tcW w:w="792" w:type="pct"/>
            <w:shd w:val="clear" w:color="auto" w:fill="auto"/>
            <w:vAlign w:val="center"/>
          </w:tcPr>
          <w:p w14:paraId="07EA465E" w14:textId="77777777"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ITMS2014+</w:t>
            </w:r>
          </w:p>
        </w:tc>
        <w:tc>
          <w:tcPr>
            <w:tcW w:w="4208" w:type="pct"/>
            <w:shd w:val="clear" w:color="auto" w:fill="auto"/>
            <w:vAlign w:val="center"/>
          </w:tcPr>
          <w:p w14:paraId="419A46C3" w14:textId="77777777" w:rsidR="00FF1C84" w:rsidRPr="00050922" w:rsidRDefault="00DD26A8"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informačný</w:t>
            </w:r>
            <w:r w:rsidR="00FF1C84" w:rsidRPr="00050922">
              <w:rPr>
                <w:rFonts w:cs="Arial"/>
                <w:color w:val="000000"/>
                <w:szCs w:val="19"/>
                <w:lang w:eastAsia="sk-SK"/>
              </w:rPr>
              <w:t xml:space="preserve"> monitorovací systém </w:t>
            </w:r>
            <w:r w:rsidRPr="00050922">
              <w:rPr>
                <w:rFonts w:cs="Arial"/>
                <w:szCs w:val="19"/>
              </w:rPr>
              <w:t>pre programové obdobie 2014 – 2020</w:t>
            </w:r>
          </w:p>
        </w:tc>
      </w:tr>
      <w:tr w:rsidR="00FF1C84" w:rsidRPr="00050922" w14:paraId="65941612" w14:textId="77777777" w:rsidTr="0018242D">
        <w:trPr>
          <w:trHeight w:val="817"/>
        </w:trPr>
        <w:tc>
          <w:tcPr>
            <w:tcW w:w="792" w:type="pct"/>
            <w:shd w:val="clear" w:color="auto" w:fill="auto"/>
            <w:vAlign w:val="center"/>
          </w:tcPr>
          <w:p w14:paraId="56B012E5" w14:textId="77777777" w:rsidR="00BF5357" w:rsidRDefault="00BF5357" w:rsidP="00B05E91">
            <w:pPr>
              <w:autoSpaceDE w:val="0"/>
              <w:autoSpaceDN w:val="0"/>
              <w:adjustRightInd w:val="0"/>
              <w:spacing w:before="120" w:after="120" w:line="288" w:lineRule="auto"/>
              <w:rPr>
                <w:rFonts w:cs="Arial"/>
                <w:color w:val="000000"/>
                <w:szCs w:val="19"/>
                <w:lang w:eastAsia="sk-SK"/>
              </w:rPr>
            </w:pPr>
          </w:p>
          <w:p w14:paraId="56EAE769" w14:textId="3B6617E9" w:rsidR="00FF1C84" w:rsidRPr="00050922" w:rsidRDefault="00865990" w:rsidP="00B05E91">
            <w:pPr>
              <w:autoSpaceDE w:val="0"/>
              <w:autoSpaceDN w:val="0"/>
              <w:adjustRightInd w:val="0"/>
              <w:spacing w:before="120" w:after="120" w:line="288" w:lineRule="auto"/>
              <w:rPr>
                <w:rFonts w:cs="Arial"/>
                <w:color w:val="000000"/>
                <w:szCs w:val="19"/>
                <w:lang w:eastAsia="sk-SK"/>
              </w:rPr>
            </w:pPr>
            <w:r w:rsidRPr="00050922">
              <w:rPr>
                <w:rFonts w:cs="Arial"/>
                <w:color w:val="000000"/>
                <w:szCs w:val="19"/>
                <w:lang w:eastAsia="sk-SK"/>
              </w:rPr>
              <w:t>F</w:t>
            </w:r>
            <w:r w:rsidR="00AC4C52" w:rsidRPr="00050922">
              <w:rPr>
                <w:rFonts w:cs="Arial"/>
                <w:color w:val="000000"/>
                <w:szCs w:val="19"/>
                <w:lang w:eastAsia="sk-SK"/>
              </w:rPr>
              <w:t>KN</w:t>
            </w:r>
            <w:r w:rsidR="00FF1C84" w:rsidRPr="00050922">
              <w:rPr>
                <w:rFonts w:cs="Arial"/>
                <w:color w:val="000000"/>
                <w:szCs w:val="19"/>
                <w:lang w:eastAsia="sk-SK"/>
              </w:rPr>
              <w:t>M</w:t>
            </w:r>
          </w:p>
          <w:p w14:paraId="1E5A7606" w14:textId="1A3B9FC0" w:rsidR="00BF5357" w:rsidRDefault="00BF5357" w:rsidP="00B05E91">
            <w:pPr>
              <w:autoSpaceDE w:val="0"/>
              <w:autoSpaceDN w:val="0"/>
              <w:adjustRightInd w:val="0"/>
              <w:spacing w:before="120" w:after="120" w:line="288" w:lineRule="auto"/>
              <w:contextualSpacing/>
              <w:rPr>
                <w:rFonts w:cs="Arial"/>
                <w:color w:val="000000"/>
                <w:szCs w:val="19"/>
                <w:lang w:eastAsia="sk-SK"/>
              </w:rPr>
            </w:pPr>
            <w:r>
              <w:rPr>
                <w:rFonts w:cs="Arial"/>
                <w:color w:val="000000"/>
                <w:szCs w:val="19"/>
                <w:lang w:eastAsia="sk-SK"/>
              </w:rPr>
              <w:t>Krízová situácia</w:t>
            </w:r>
          </w:p>
          <w:p w14:paraId="1B568DFA" w14:textId="77777777" w:rsidR="00BF5357" w:rsidRDefault="00BF5357" w:rsidP="00B05E91">
            <w:pPr>
              <w:autoSpaceDE w:val="0"/>
              <w:autoSpaceDN w:val="0"/>
              <w:adjustRightInd w:val="0"/>
              <w:spacing w:before="120" w:after="120" w:line="288" w:lineRule="auto"/>
              <w:contextualSpacing/>
              <w:rPr>
                <w:rFonts w:cs="Arial"/>
                <w:color w:val="000000"/>
                <w:szCs w:val="19"/>
                <w:lang w:eastAsia="sk-SK"/>
              </w:rPr>
            </w:pPr>
          </w:p>
          <w:p w14:paraId="3BD62782" w14:textId="77777777" w:rsidR="00BF5357" w:rsidRDefault="00BF5357" w:rsidP="00B05E91">
            <w:pPr>
              <w:autoSpaceDE w:val="0"/>
              <w:autoSpaceDN w:val="0"/>
              <w:adjustRightInd w:val="0"/>
              <w:spacing w:before="120" w:after="120" w:line="288" w:lineRule="auto"/>
              <w:contextualSpacing/>
              <w:rPr>
                <w:rFonts w:cs="Arial"/>
                <w:color w:val="000000"/>
                <w:szCs w:val="19"/>
                <w:lang w:eastAsia="sk-SK"/>
              </w:rPr>
            </w:pPr>
          </w:p>
          <w:p w14:paraId="0573904F" w14:textId="7AE3C73E" w:rsidR="00BF5357" w:rsidRDefault="00BF5357" w:rsidP="00B05E91">
            <w:pPr>
              <w:autoSpaceDE w:val="0"/>
              <w:autoSpaceDN w:val="0"/>
              <w:adjustRightInd w:val="0"/>
              <w:spacing w:before="120" w:after="120" w:line="288" w:lineRule="auto"/>
              <w:contextualSpacing/>
              <w:rPr>
                <w:rFonts w:cs="Arial"/>
                <w:color w:val="000000"/>
                <w:szCs w:val="19"/>
                <w:lang w:eastAsia="sk-SK"/>
              </w:rPr>
            </w:pPr>
            <w:r w:rsidRPr="00BF5357">
              <w:rPr>
                <w:rFonts w:cs="Arial"/>
                <w:color w:val="000000"/>
                <w:szCs w:val="19"/>
                <w:lang w:eastAsia="sk-SK"/>
              </w:rPr>
              <w:lastRenderedPageBreak/>
              <w:t>MIRRI SR</w:t>
            </w:r>
          </w:p>
          <w:p w14:paraId="7523D50F" w14:textId="77777777" w:rsidR="00BF5357" w:rsidRDefault="00BF5357" w:rsidP="00B05E91">
            <w:pPr>
              <w:autoSpaceDE w:val="0"/>
              <w:autoSpaceDN w:val="0"/>
              <w:adjustRightInd w:val="0"/>
              <w:spacing w:before="120" w:after="120" w:line="288" w:lineRule="auto"/>
              <w:contextualSpacing/>
              <w:rPr>
                <w:rFonts w:cs="Arial"/>
                <w:color w:val="000000"/>
                <w:szCs w:val="19"/>
                <w:lang w:eastAsia="sk-SK"/>
              </w:rPr>
            </w:pPr>
          </w:p>
          <w:p w14:paraId="064D6F08" w14:textId="77777777" w:rsidR="00BF5357" w:rsidRDefault="00BF5357" w:rsidP="00B05E91">
            <w:pPr>
              <w:autoSpaceDE w:val="0"/>
              <w:autoSpaceDN w:val="0"/>
              <w:adjustRightInd w:val="0"/>
              <w:spacing w:before="120" w:after="120" w:line="288" w:lineRule="auto"/>
              <w:contextualSpacing/>
              <w:rPr>
                <w:rFonts w:cs="Arial"/>
                <w:color w:val="000000"/>
                <w:szCs w:val="19"/>
                <w:lang w:eastAsia="sk-SK"/>
              </w:rPr>
            </w:pPr>
          </w:p>
          <w:p w14:paraId="0CBC9AB0" w14:textId="2599548D" w:rsidR="00865990" w:rsidRPr="00050922" w:rsidRDefault="00865990" w:rsidP="00B05E91">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MAS</w:t>
            </w:r>
          </w:p>
        </w:tc>
        <w:tc>
          <w:tcPr>
            <w:tcW w:w="4208" w:type="pct"/>
            <w:shd w:val="clear" w:color="auto" w:fill="auto"/>
            <w:vAlign w:val="center"/>
          </w:tcPr>
          <w:p w14:paraId="3A8708DC" w14:textId="03935F2F" w:rsidR="00FF1C84" w:rsidRDefault="00865990" w:rsidP="00B30FA8">
            <w:pPr>
              <w:autoSpaceDE w:val="0"/>
              <w:autoSpaceDN w:val="0"/>
              <w:adjustRightInd w:val="0"/>
              <w:spacing w:before="120" w:after="120" w:line="288" w:lineRule="auto"/>
              <w:rPr>
                <w:rFonts w:cs="Arial"/>
                <w:color w:val="000000"/>
                <w:szCs w:val="19"/>
                <w:lang w:eastAsia="sk-SK"/>
              </w:rPr>
            </w:pPr>
            <w:r w:rsidRPr="00050922">
              <w:rPr>
                <w:rFonts w:cs="Arial"/>
                <w:color w:val="000000"/>
                <w:szCs w:val="19"/>
                <w:lang w:eastAsia="sk-SK"/>
              </w:rPr>
              <w:lastRenderedPageBreak/>
              <w:t xml:space="preserve">finančná </w:t>
            </w:r>
            <w:r w:rsidR="00FF1C84" w:rsidRPr="00050922">
              <w:rPr>
                <w:rFonts w:cs="Arial"/>
                <w:color w:val="000000"/>
                <w:szCs w:val="19"/>
                <w:lang w:eastAsia="sk-SK"/>
              </w:rPr>
              <w:t>kontrola na mieste</w:t>
            </w:r>
          </w:p>
          <w:p w14:paraId="47B7375C" w14:textId="219A4481" w:rsidR="00BF5357" w:rsidRDefault="00BF5357" w:rsidP="00B30FA8">
            <w:pPr>
              <w:autoSpaceDE w:val="0"/>
              <w:autoSpaceDN w:val="0"/>
              <w:adjustRightInd w:val="0"/>
              <w:spacing w:before="120" w:after="120" w:line="288" w:lineRule="auto"/>
              <w:rPr>
                <w:rFonts w:cs="Arial"/>
                <w:color w:val="000000"/>
                <w:szCs w:val="19"/>
                <w:lang w:eastAsia="sk-SK"/>
              </w:rPr>
            </w:pPr>
            <w:r w:rsidRPr="00BF5357">
              <w:rPr>
                <w:rFonts w:cs="Arial"/>
                <w:color w:val="000000"/>
                <w:szCs w:val="19"/>
                <w:lang w:eastAsia="sk-SK"/>
              </w:rPr>
              <w:t>obdobie mimoriadnej situácie, núdzového stavu alebo výnimočného stavu vyhláseného v súvislosti s ochorením COVID-19 a obdobie šiestich mesiacov po ich odvolaní</w:t>
            </w:r>
          </w:p>
          <w:p w14:paraId="7A79AEA3" w14:textId="643833A8" w:rsidR="00BF5357" w:rsidRPr="00050922" w:rsidRDefault="00BF5357" w:rsidP="00B30FA8">
            <w:pPr>
              <w:autoSpaceDE w:val="0"/>
              <w:autoSpaceDN w:val="0"/>
              <w:adjustRightInd w:val="0"/>
              <w:spacing w:before="120" w:after="120" w:line="288" w:lineRule="auto"/>
              <w:rPr>
                <w:rFonts w:cs="Arial"/>
                <w:color w:val="000000"/>
                <w:szCs w:val="19"/>
                <w:lang w:eastAsia="sk-SK"/>
              </w:rPr>
            </w:pPr>
            <w:r w:rsidRPr="00BF5357">
              <w:rPr>
                <w:rFonts w:cs="Arial"/>
                <w:color w:val="000000"/>
                <w:szCs w:val="19"/>
                <w:lang w:eastAsia="sk-SK"/>
              </w:rPr>
              <w:lastRenderedPageBreak/>
              <w:t>Ministerstvo investícií, regionálneho rozvoja a informatizácie SR (ako CKO od 01.07.2020)</w:t>
            </w:r>
          </w:p>
          <w:p w14:paraId="696BBF3A" w14:textId="314CB4DB" w:rsidR="00865990" w:rsidRPr="00050922" w:rsidRDefault="00865990"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miestna akčná skupina</w:t>
            </w:r>
          </w:p>
        </w:tc>
      </w:tr>
      <w:tr w:rsidR="00FF1C84" w:rsidRPr="00050922" w14:paraId="4EC1D5E8" w14:textId="77777777" w:rsidTr="0006351D">
        <w:trPr>
          <w:trHeight w:val="305"/>
        </w:trPr>
        <w:tc>
          <w:tcPr>
            <w:tcW w:w="792" w:type="pct"/>
            <w:shd w:val="clear" w:color="auto" w:fill="auto"/>
            <w:vAlign w:val="center"/>
          </w:tcPr>
          <w:p w14:paraId="7D1F8FFF" w14:textId="77777777"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lastRenderedPageBreak/>
              <w:t>MF SR</w:t>
            </w:r>
          </w:p>
        </w:tc>
        <w:tc>
          <w:tcPr>
            <w:tcW w:w="4208" w:type="pct"/>
            <w:shd w:val="clear" w:color="auto" w:fill="auto"/>
            <w:vAlign w:val="center"/>
          </w:tcPr>
          <w:p w14:paraId="3EE41336" w14:textId="77777777"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Ministerstvo financií Slovenskej republiky</w:t>
            </w:r>
          </w:p>
        </w:tc>
      </w:tr>
      <w:tr w:rsidR="00FF1C84" w:rsidRPr="00050922" w14:paraId="455E3711" w14:textId="77777777" w:rsidTr="0006351D">
        <w:tc>
          <w:tcPr>
            <w:tcW w:w="792" w:type="pct"/>
            <w:shd w:val="clear" w:color="auto" w:fill="auto"/>
            <w:vAlign w:val="center"/>
          </w:tcPr>
          <w:p w14:paraId="7D381692" w14:textId="77777777"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 xml:space="preserve">MPRV SR </w:t>
            </w:r>
          </w:p>
        </w:tc>
        <w:tc>
          <w:tcPr>
            <w:tcW w:w="4208" w:type="pct"/>
            <w:shd w:val="clear" w:color="auto" w:fill="auto"/>
            <w:vAlign w:val="center"/>
          </w:tcPr>
          <w:p w14:paraId="6BC6D174" w14:textId="77777777"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Ministerstvo pôdohospodárstva a rozvoja vidieka Slovenskej republiky</w:t>
            </w:r>
          </w:p>
        </w:tc>
      </w:tr>
      <w:tr w:rsidR="00FF1C84" w:rsidRPr="00050922" w14:paraId="02F43329" w14:textId="77777777" w:rsidTr="0006351D">
        <w:trPr>
          <w:trHeight w:val="305"/>
        </w:trPr>
        <w:tc>
          <w:tcPr>
            <w:tcW w:w="792" w:type="pct"/>
            <w:shd w:val="clear" w:color="auto" w:fill="auto"/>
            <w:vAlign w:val="center"/>
          </w:tcPr>
          <w:p w14:paraId="4A735E9E" w14:textId="77777777"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MS</w:t>
            </w:r>
          </w:p>
          <w:p w14:paraId="4701AC43" w14:textId="77777777" w:rsidR="00B965A8" w:rsidRPr="00050922" w:rsidRDefault="00B965A8"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MSP</w:t>
            </w:r>
          </w:p>
        </w:tc>
        <w:tc>
          <w:tcPr>
            <w:tcW w:w="4208" w:type="pct"/>
            <w:shd w:val="clear" w:color="auto" w:fill="auto"/>
            <w:vAlign w:val="center"/>
          </w:tcPr>
          <w:p w14:paraId="263A7084" w14:textId="77777777"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monitorovacia správa</w:t>
            </w:r>
          </w:p>
          <w:p w14:paraId="2AFB3A31" w14:textId="77777777" w:rsidR="00B965A8" w:rsidRPr="00050922" w:rsidRDefault="00B965A8"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malé a stredné podniky</w:t>
            </w:r>
          </w:p>
        </w:tc>
      </w:tr>
      <w:tr w:rsidR="00FF1C84" w:rsidRPr="00050922" w14:paraId="5461D832" w14:textId="77777777" w:rsidTr="0006351D">
        <w:trPr>
          <w:trHeight w:val="305"/>
        </w:trPr>
        <w:tc>
          <w:tcPr>
            <w:tcW w:w="792" w:type="pct"/>
            <w:shd w:val="clear" w:color="auto" w:fill="auto"/>
            <w:vAlign w:val="center"/>
          </w:tcPr>
          <w:p w14:paraId="6D5B58B3" w14:textId="77777777"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MV</w:t>
            </w:r>
          </w:p>
        </w:tc>
        <w:tc>
          <w:tcPr>
            <w:tcW w:w="4208" w:type="pct"/>
            <w:shd w:val="clear" w:color="auto" w:fill="auto"/>
            <w:vAlign w:val="center"/>
          </w:tcPr>
          <w:p w14:paraId="6466BCB2" w14:textId="77777777"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monitorovací výbor</w:t>
            </w:r>
          </w:p>
        </w:tc>
      </w:tr>
      <w:tr w:rsidR="00FF1C84" w:rsidRPr="00050922" w14:paraId="6F85EF87" w14:textId="77777777" w:rsidTr="0006351D">
        <w:trPr>
          <w:trHeight w:val="305"/>
        </w:trPr>
        <w:tc>
          <w:tcPr>
            <w:tcW w:w="792" w:type="pct"/>
            <w:shd w:val="clear" w:color="auto" w:fill="auto"/>
            <w:vAlign w:val="center"/>
          </w:tcPr>
          <w:p w14:paraId="48AFE6B5" w14:textId="77777777"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MV pre IROP</w:t>
            </w:r>
          </w:p>
        </w:tc>
        <w:tc>
          <w:tcPr>
            <w:tcW w:w="4208" w:type="pct"/>
            <w:shd w:val="clear" w:color="auto" w:fill="auto"/>
            <w:vAlign w:val="center"/>
          </w:tcPr>
          <w:p w14:paraId="1F3280DA" w14:textId="77777777"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Monitorovací výbor pre Integrovaný regionálny operačný program</w:t>
            </w:r>
          </w:p>
        </w:tc>
      </w:tr>
      <w:tr w:rsidR="00FF1C84" w:rsidRPr="00050922" w14:paraId="179A5275" w14:textId="77777777" w:rsidTr="0006351D">
        <w:trPr>
          <w:trHeight w:val="305"/>
        </w:trPr>
        <w:tc>
          <w:tcPr>
            <w:tcW w:w="792" w:type="pct"/>
            <w:shd w:val="clear" w:color="auto" w:fill="auto"/>
            <w:vAlign w:val="center"/>
          </w:tcPr>
          <w:p w14:paraId="00430110" w14:textId="77777777"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NFP</w:t>
            </w:r>
          </w:p>
        </w:tc>
        <w:tc>
          <w:tcPr>
            <w:tcW w:w="4208" w:type="pct"/>
            <w:shd w:val="clear" w:color="auto" w:fill="auto"/>
            <w:vAlign w:val="center"/>
          </w:tcPr>
          <w:p w14:paraId="258C6F66" w14:textId="77777777"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nenávratný finančný príspevok</w:t>
            </w:r>
          </w:p>
        </w:tc>
      </w:tr>
      <w:tr w:rsidR="00FF1C84" w:rsidRPr="00050922" w14:paraId="7CDAAC2B" w14:textId="77777777" w:rsidTr="0006351D">
        <w:trPr>
          <w:trHeight w:val="305"/>
        </w:trPr>
        <w:tc>
          <w:tcPr>
            <w:tcW w:w="792" w:type="pct"/>
            <w:shd w:val="clear" w:color="auto" w:fill="auto"/>
            <w:vAlign w:val="center"/>
          </w:tcPr>
          <w:p w14:paraId="165A0F6C" w14:textId="77777777"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 xml:space="preserve">NKÚ </w:t>
            </w:r>
          </w:p>
        </w:tc>
        <w:tc>
          <w:tcPr>
            <w:tcW w:w="4208" w:type="pct"/>
            <w:shd w:val="clear" w:color="auto" w:fill="auto"/>
            <w:vAlign w:val="center"/>
          </w:tcPr>
          <w:p w14:paraId="180E6F90" w14:textId="77777777"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Najvyšší kontrolný úrad Slovenskej republiky</w:t>
            </w:r>
          </w:p>
        </w:tc>
      </w:tr>
      <w:tr w:rsidR="00FF1C84" w:rsidRPr="00050922" w14:paraId="190C8068" w14:textId="77777777" w:rsidTr="0006351D">
        <w:trPr>
          <w:trHeight w:val="305"/>
        </w:trPr>
        <w:tc>
          <w:tcPr>
            <w:tcW w:w="792" w:type="pct"/>
            <w:shd w:val="clear" w:color="auto" w:fill="auto"/>
            <w:vAlign w:val="center"/>
          </w:tcPr>
          <w:p w14:paraId="6C0BEB0C" w14:textId="77777777"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NMS</w:t>
            </w:r>
          </w:p>
        </w:tc>
        <w:tc>
          <w:tcPr>
            <w:tcW w:w="4208" w:type="pct"/>
            <w:shd w:val="clear" w:color="auto" w:fill="auto"/>
            <w:vAlign w:val="center"/>
          </w:tcPr>
          <w:p w14:paraId="20452E43" w14:textId="77777777"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následná monitorovacia správa</w:t>
            </w:r>
          </w:p>
        </w:tc>
      </w:tr>
      <w:tr w:rsidR="00FF1C84" w:rsidRPr="00050922" w14:paraId="793E68BE" w14:textId="77777777" w:rsidTr="0006351D">
        <w:trPr>
          <w:trHeight w:val="305"/>
        </w:trPr>
        <w:tc>
          <w:tcPr>
            <w:tcW w:w="792" w:type="pct"/>
            <w:shd w:val="clear" w:color="auto" w:fill="auto"/>
            <w:vAlign w:val="center"/>
          </w:tcPr>
          <w:p w14:paraId="0FA6D4E0" w14:textId="77777777"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 xml:space="preserve">OLAF </w:t>
            </w:r>
          </w:p>
        </w:tc>
        <w:tc>
          <w:tcPr>
            <w:tcW w:w="4208" w:type="pct"/>
            <w:shd w:val="clear" w:color="auto" w:fill="auto"/>
            <w:vAlign w:val="center"/>
          </w:tcPr>
          <w:p w14:paraId="0E41469B" w14:textId="77777777"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Európsky úrad pre boj proti podvodom</w:t>
            </w:r>
          </w:p>
        </w:tc>
      </w:tr>
      <w:tr w:rsidR="00FF1C84" w:rsidRPr="00050922" w14:paraId="191DD4C0" w14:textId="77777777" w:rsidTr="0006351D">
        <w:trPr>
          <w:trHeight w:val="305"/>
        </w:trPr>
        <w:tc>
          <w:tcPr>
            <w:tcW w:w="792" w:type="pct"/>
            <w:shd w:val="clear" w:color="auto" w:fill="auto"/>
            <w:vAlign w:val="center"/>
          </w:tcPr>
          <w:p w14:paraId="51C311AC" w14:textId="77777777"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OP</w:t>
            </w:r>
          </w:p>
        </w:tc>
        <w:tc>
          <w:tcPr>
            <w:tcW w:w="4208" w:type="pct"/>
            <w:shd w:val="clear" w:color="auto" w:fill="auto"/>
            <w:vAlign w:val="center"/>
          </w:tcPr>
          <w:p w14:paraId="4389D0D8" w14:textId="77777777"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operačný program</w:t>
            </w:r>
          </w:p>
        </w:tc>
      </w:tr>
      <w:tr w:rsidR="008F2B80" w:rsidRPr="00050922" w14:paraId="08D8DECE" w14:textId="77777777" w:rsidTr="0006351D">
        <w:trPr>
          <w:trHeight w:val="305"/>
        </w:trPr>
        <w:tc>
          <w:tcPr>
            <w:tcW w:w="792" w:type="pct"/>
            <w:shd w:val="clear" w:color="auto" w:fill="auto"/>
            <w:vAlign w:val="center"/>
          </w:tcPr>
          <w:p w14:paraId="28777AE8" w14:textId="77777777" w:rsidR="008F2B80" w:rsidRPr="00050922" w:rsidRDefault="008F2B80"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OR</w:t>
            </w:r>
          </w:p>
        </w:tc>
        <w:tc>
          <w:tcPr>
            <w:tcW w:w="4208" w:type="pct"/>
            <w:shd w:val="clear" w:color="auto" w:fill="auto"/>
            <w:vAlign w:val="center"/>
          </w:tcPr>
          <w:p w14:paraId="0AB2CFC1" w14:textId="77777777" w:rsidR="008F2B80" w:rsidRPr="00050922" w:rsidRDefault="008F2B80"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Obchodný register</w:t>
            </w:r>
          </w:p>
        </w:tc>
      </w:tr>
      <w:tr w:rsidR="00C669DC" w:rsidRPr="00050922" w14:paraId="26FB619B" w14:textId="77777777" w:rsidTr="0006351D">
        <w:trPr>
          <w:trHeight w:val="305"/>
        </w:trPr>
        <w:tc>
          <w:tcPr>
            <w:tcW w:w="792" w:type="pct"/>
            <w:shd w:val="clear" w:color="auto" w:fill="auto"/>
            <w:vAlign w:val="center"/>
          </w:tcPr>
          <w:p w14:paraId="02E84774" w14:textId="77777777" w:rsidR="00C669DC" w:rsidRPr="00050922" w:rsidRDefault="00C669DC"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OVZ</w:t>
            </w:r>
          </w:p>
        </w:tc>
        <w:tc>
          <w:tcPr>
            <w:tcW w:w="4208" w:type="pct"/>
            <w:shd w:val="clear" w:color="auto" w:fill="auto"/>
            <w:vAlign w:val="center"/>
          </w:tcPr>
          <w:p w14:paraId="2409CC9D" w14:textId="77777777" w:rsidR="00C669DC" w:rsidRPr="00050922" w:rsidRDefault="00C669DC" w:rsidP="00B30FA8">
            <w:pPr>
              <w:autoSpaceDE w:val="0"/>
              <w:autoSpaceDN w:val="0"/>
              <w:adjustRightInd w:val="0"/>
              <w:spacing w:before="120" w:after="120" w:line="288" w:lineRule="auto"/>
              <w:contextualSpacing/>
              <w:rPr>
                <w:rFonts w:cs="Arial"/>
                <w:color w:val="000000"/>
                <w:szCs w:val="19"/>
                <w:lang w:eastAsia="sk-SK"/>
              </w:rPr>
            </w:pPr>
            <w:r w:rsidRPr="00050922">
              <w:rPr>
                <w:rFonts w:cs="Arial"/>
                <w:szCs w:val="19"/>
              </w:rPr>
              <w:t>okolnosť vylučujúca zodpovednosť</w:t>
            </w:r>
          </w:p>
        </w:tc>
      </w:tr>
      <w:tr w:rsidR="00FF1C84" w:rsidRPr="00050922" w14:paraId="0D349E9B" w14:textId="77777777" w:rsidTr="0006351D">
        <w:trPr>
          <w:trHeight w:val="305"/>
        </w:trPr>
        <w:tc>
          <w:tcPr>
            <w:tcW w:w="792" w:type="pct"/>
            <w:shd w:val="clear" w:color="auto" w:fill="auto"/>
            <w:vAlign w:val="center"/>
          </w:tcPr>
          <w:p w14:paraId="14DC3521" w14:textId="77777777"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PHZ</w:t>
            </w:r>
          </w:p>
        </w:tc>
        <w:tc>
          <w:tcPr>
            <w:tcW w:w="4208" w:type="pct"/>
            <w:shd w:val="clear" w:color="auto" w:fill="auto"/>
            <w:vAlign w:val="center"/>
          </w:tcPr>
          <w:p w14:paraId="5EEEE0D8" w14:textId="77777777"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predpokladaná hodnota zákazky</w:t>
            </w:r>
          </w:p>
        </w:tc>
      </w:tr>
      <w:tr w:rsidR="00FF1C84" w:rsidRPr="00050922" w14:paraId="01593E2E" w14:textId="77777777" w:rsidTr="0006351D">
        <w:trPr>
          <w:trHeight w:val="305"/>
        </w:trPr>
        <w:tc>
          <w:tcPr>
            <w:tcW w:w="792" w:type="pct"/>
            <w:shd w:val="clear" w:color="auto" w:fill="auto"/>
            <w:vAlign w:val="center"/>
          </w:tcPr>
          <w:p w14:paraId="36B55582" w14:textId="77777777"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PJ</w:t>
            </w:r>
          </w:p>
        </w:tc>
        <w:tc>
          <w:tcPr>
            <w:tcW w:w="4208" w:type="pct"/>
            <w:shd w:val="clear" w:color="auto" w:fill="auto"/>
            <w:vAlign w:val="center"/>
          </w:tcPr>
          <w:p w14:paraId="659E34B7" w14:textId="77777777"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platobná jednotka</w:t>
            </w:r>
          </w:p>
        </w:tc>
      </w:tr>
      <w:tr w:rsidR="00FF1C84" w:rsidRPr="00050922" w14:paraId="29903067" w14:textId="77777777" w:rsidTr="0006351D">
        <w:tc>
          <w:tcPr>
            <w:tcW w:w="792" w:type="pct"/>
            <w:shd w:val="clear" w:color="auto" w:fill="auto"/>
            <w:vAlign w:val="center"/>
          </w:tcPr>
          <w:p w14:paraId="57B31B30" w14:textId="77777777"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PpP</w:t>
            </w:r>
          </w:p>
        </w:tc>
        <w:tc>
          <w:tcPr>
            <w:tcW w:w="4208" w:type="pct"/>
            <w:shd w:val="clear" w:color="auto" w:fill="auto"/>
            <w:vAlign w:val="center"/>
          </w:tcPr>
          <w:p w14:paraId="0D26EE49" w14:textId="77777777"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príručka pre prijímateľa</w:t>
            </w:r>
          </w:p>
        </w:tc>
      </w:tr>
      <w:tr w:rsidR="00716B8E" w:rsidRPr="00050922" w14:paraId="759BA234" w14:textId="77777777" w:rsidTr="0006351D">
        <w:tc>
          <w:tcPr>
            <w:tcW w:w="792" w:type="pct"/>
            <w:shd w:val="clear" w:color="auto" w:fill="auto"/>
            <w:vAlign w:val="center"/>
          </w:tcPr>
          <w:p w14:paraId="1B9D96A5" w14:textId="77777777" w:rsidR="00716B8E" w:rsidRPr="00050922" w:rsidRDefault="00716B8E"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PpŽ</w:t>
            </w:r>
          </w:p>
        </w:tc>
        <w:tc>
          <w:tcPr>
            <w:tcW w:w="4208" w:type="pct"/>
            <w:shd w:val="clear" w:color="auto" w:fill="auto"/>
            <w:vAlign w:val="center"/>
          </w:tcPr>
          <w:p w14:paraId="07A8E667" w14:textId="77777777" w:rsidR="00716B8E" w:rsidRPr="00050922" w:rsidRDefault="00A410CA" w:rsidP="00716B8E">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P</w:t>
            </w:r>
            <w:r w:rsidR="00716B8E" w:rsidRPr="00050922">
              <w:rPr>
                <w:rFonts w:cs="Arial"/>
                <w:color w:val="000000"/>
                <w:szCs w:val="19"/>
                <w:lang w:eastAsia="sk-SK"/>
              </w:rPr>
              <w:t>ríručka pre žiadateľa</w:t>
            </w:r>
          </w:p>
        </w:tc>
      </w:tr>
      <w:tr w:rsidR="00FF1C84" w:rsidRPr="00050922" w14:paraId="46C1F026" w14:textId="77777777" w:rsidTr="0006351D">
        <w:tc>
          <w:tcPr>
            <w:tcW w:w="792" w:type="pct"/>
            <w:shd w:val="clear" w:color="auto" w:fill="auto"/>
            <w:vAlign w:val="center"/>
          </w:tcPr>
          <w:p w14:paraId="6EAAAC35" w14:textId="77777777"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PZ</w:t>
            </w:r>
          </w:p>
        </w:tc>
        <w:tc>
          <w:tcPr>
            <w:tcW w:w="4208" w:type="pct"/>
            <w:shd w:val="clear" w:color="auto" w:fill="auto"/>
            <w:vAlign w:val="center"/>
          </w:tcPr>
          <w:p w14:paraId="249D6F42" w14:textId="77777777"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projektový zámer</w:t>
            </w:r>
          </w:p>
        </w:tc>
      </w:tr>
      <w:tr w:rsidR="00FF1C84" w:rsidRPr="00050922" w14:paraId="5F653F46" w14:textId="77777777" w:rsidTr="0006351D">
        <w:tc>
          <w:tcPr>
            <w:tcW w:w="792" w:type="pct"/>
            <w:shd w:val="clear" w:color="auto" w:fill="auto"/>
            <w:vAlign w:val="center"/>
          </w:tcPr>
          <w:p w14:paraId="1926ABFD" w14:textId="77777777"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RO</w:t>
            </w:r>
          </w:p>
        </w:tc>
        <w:tc>
          <w:tcPr>
            <w:tcW w:w="4208" w:type="pct"/>
            <w:shd w:val="clear" w:color="auto" w:fill="auto"/>
            <w:vAlign w:val="center"/>
          </w:tcPr>
          <w:p w14:paraId="7BA0B5A4" w14:textId="77777777"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riadiaci orgán</w:t>
            </w:r>
          </w:p>
        </w:tc>
      </w:tr>
      <w:tr w:rsidR="00FF1C84" w:rsidRPr="00050922" w14:paraId="6BAE394F" w14:textId="77777777" w:rsidTr="0006351D">
        <w:trPr>
          <w:trHeight w:val="305"/>
        </w:trPr>
        <w:tc>
          <w:tcPr>
            <w:tcW w:w="792" w:type="pct"/>
            <w:shd w:val="clear" w:color="auto" w:fill="auto"/>
            <w:vAlign w:val="center"/>
          </w:tcPr>
          <w:p w14:paraId="4A395372" w14:textId="77777777"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RO pre IROP</w:t>
            </w:r>
          </w:p>
        </w:tc>
        <w:tc>
          <w:tcPr>
            <w:tcW w:w="4208" w:type="pct"/>
            <w:shd w:val="clear" w:color="auto" w:fill="auto"/>
            <w:vAlign w:val="center"/>
          </w:tcPr>
          <w:p w14:paraId="14430F4A" w14:textId="77777777" w:rsidR="0006351D"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Riadiaci orgán pre Integrovaný regionálny operačný program</w:t>
            </w:r>
          </w:p>
        </w:tc>
      </w:tr>
      <w:tr w:rsidR="0006351D" w:rsidRPr="00050922" w14:paraId="413F6373" w14:textId="77777777" w:rsidTr="0006351D">
        <w:trPr>
          <w:trHeight w:val="305"/>
        </w:trPr>
        <w:tc>
          <w:tcPr>
            <w:tcW w:w="792" w:type="pct"/>
            <w:shd w:val="clear" w:color="auto" w:fill="auto"/>
            <w:vAlign w:val="center"/>
          </w:tcPr>
          <w:p w14:paraId="15D98B15" w14:textId="77777777" w:rsidR="0006351D" w:rsidRPr="00050922" w:rsidRDefault="0006351D"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RO/SO</w:t>
            </w:r>
          </w:p>
        </w:tc>
        <w:tc>
          <w:tcPr>
            <w:tcW w:w="4208" w:type="pct"/>
            <w:shd w:val="clear" w:color="auto" w:fill="auto"/>
            <w:vAlign w:val="center"/>
          </w:tcPr>
          <w:p w14:paraId="55B95003" w14:textId="77777777" w:rsidR="0006351D" w:rsidRPr="00050922" w:rsidRDefault="0006351D" w:rsidP="0006351D">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 xml:space="preserve">Riadiaci orgán pre IROP / </w:t>
            </w:r>
            <w:r w:rsidR="009C2A8E" w:rsidRPr="00050922">
              <w:rPr>
                <w:rFonts w:cs="Arial"/>
                <w:color w:val="000000"/>
                <w:szCs w:val="19"/>
                <w:lang w:eastAsia="sk-SK"/>
              </w:rPr>
              <w:t>Sprostredkovateľský</w:t>
            </w:r>
            <w:r w:rsidRPr="00050922">
              <w:rPr>
                <w:rFonts w:cs="Arial"/>
                <w:color w:val="000000"/>
                <w:szCs w:val="19"/>
                <w:lang w:eastAsia="sk-SK"/>
              </w:rPr>
              <w:t xml:space="preserve"> orgán pre IROP. Označuje zodpovednosť za  daný  proces vyplývajúcu z výzvy na predkladanie ŽoNFP resp. zo Zmluvy o NFP.</w:t>
            </w:r>
          </w:p>
        </w:tc>
      </w:tr>
      <w:tr w:rsidR="00FF1C84" w:rsidRPr="00050922" w14:paraId="7C1D3DE3" w14:textId="77777777" w:rsidTr="00830BA8">
        <w:trPr>
          <w:trHeight w:val="305"/>
        </w:trPr>
        <w:tc>
          <w:tcPr>
            <w:tcW w:w="792" w:type="pct"/>
            <w:shd w:val="clear" w:color="auto" w:fill="auto"/>
          </w:tcPr>
          <w:p w14:paraId="37D6FCE2" w14:textId="77777777" w:rsidR="00FF1C84" w:rsidRPr="00050922" w:rsidRDefault="00FF1C84" w:rsidP="005449EC">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 xml:space="preserve">SFR </w:t>
            </w:r>
          </w:p>
        </w:tc>
        <w:tc>
          <w:tcPr>
            <w:tcW w:w="4208" w:type="pct"/>
            <w:shd w:val="clear" w:color="auto" w:fill="auto"/>
            <w:vAlign w:val="center"/>
          </w:tcPr>
          <w:p w14:paraId="4DB0363A" w14:textId="77777777" w:rsidR="00FF1C84" w:rsidRPr="00050922" w:rsidRDefault="00FF1C84" w:rsidP="00B30FA8">
            <w:pPr>
              <w:autoSpaceDE w:val="0"/>
              <w:autoSpaceDN w:val="0"/>
              <w:adjustRightInd w:val="0"/>
              <w:spacing w:before="120" w:after="120" w:line="288" w:lineRule="auto"/>
              <w:contextualSpacing/>
              <w:jc w:val="both"/>
              <w:rPr>
                <w:rFonts w:cs="Arial"/>
                <w:color w:val="000000"/>
                <w:szCs w:val="19"/>
                <w:lang w:eastAsia="sk-SK"/>
              </w:rPr>
            </w:pPr>
            <w:r w:rsidRPr="00050922">
              <w:rPr>
                <w:rFonts w:cs="Arial"/>
                <w:color w:val="000000"/>
                <w:szCs w:val="19"/>
                <w:lang w:eastAsia="sk-SK"/>
              </w:rPr>
              <w:t xml:space="preserve">Systém finančného riadenia štrukturálnych fondov, Kohézneho fondu a Európskeho námorného a rybárskeho fondu na programové obdobie 2014 </w:t>
            </w:r>
            <w:r w:rsidRPr="00050922">
              <w:t>–</w:t>
            </w:r>
            <w:r w:rsidRPr="00050922">
              <w:rPr>
                <w:rFonts w:cs="Arial"/>
                <w:color w:val="000000"/>
                <w:szCs w:val="19"/>
                <w:lang w:eastAsia="sk-SK"/>
              </w:rPr>
              <w:t xml:space="preserve"> 2020 (Systém finančného riadenia)</w:t>
            </w:r>
          </w:p>
        </w:tc>
      </w:tr>
      <w:tr w:rsidR="00FF1C84" w:rsidRPr="00050922" w14:paraId="4A3D88AB" w14:textId="77777777" w:rsidTr="0006351D">
        <w:trPr>
          <w:trHeight w:val="305"/>
        </w:trPr>
        <w:tc>
          <w:tcPr>
            <w:tcW w:w="792" w:type="pct"/>
            <w:shd w:val="clear" w:color="auto" w:fill="auto"/>
            <w:vAlign w:val="center"/>
          </w:tcPr>
          <w:p w14:paraId="08DC201C" w14:textId="77777777"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SO</w:t>
            </w:r>
          </w:p>
        </w:tc>
        <w:tc>
          <w:tcPr>
            <w:tcW w:w="4208" w:type="pct"/>
            <w:shd w:val="clear" w:color="auto" w:fill="auto"/>
            <w:vAlign w:val="center"/>
          </w:tcPr>
          <w:p w14:paraId="7FC88259" w14:textId="77777777"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sprostredkovateľský orgán</w:t>
            </w:r>
          </w:p>
        </w:tc>
      </w:tr>
      <w:tr w:rsidR="00FF1C84" w:rsidRPr="00050922" w14:paraId="717704C4" w14:textId="77777777" w:rsidTr="00830BA8">
        <w:trPr>
          <w:trHeight w:val="305"/>
        </w:trPr>
        <w:tc>
          <w:tcPr>
            <w:tcW w:w="792" w:type="pct"/>
            <w:shd w:val="clear" w:color="auto" w:fill="auto"/>
          </w:tcPr>
          <w:p w14:paraId="35B0D72C" w14:textId="77777777" w:rsidR="00FF1C84" w:rsidRPr="00050922" w:rsidRDefault="00FF1C84" w:rsidP="005449EC">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SO pre IROP</w:t>
            </w:r>
          </w:p>
        </w:tc>
        <w:tc>
          <w:tcPr>
            <w:tcW w:w="4208" w:type="pct"/>
            <w:shd w:val="clear" w:color="auto" w:fill="auto"/>
            <w:vAlign w:val="center"/>
          </w:tcPr>
          <w:p w14:paraId="5C3B7EA9" w14:textId="77777777"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sprostredkovateľský orgán/sprostredkovateľské orgány pre Integrovaný regionálny operačný program</w:t>
            </w:r>
          </w:p>
        </w:tc>
      </w:tr>
      <w:tr w:rsidR="00FF1C84" w:rsidRPr="00050922" w14:paraId="49BC2B4B" w14:textId="77777777" w:rsidTr="0006351D">
        <w:trPr>
          <w:trHeight w:val="305"/>
        </w:trPr>
        <w:tc>
          <w:tcPr>
            <w:tcW w:w="792" w:type="pct"/>
            <w:shd w:val="clear" w:color="auto" w:fill="auto"/>
            <w:vAlign w:val="center"/>
          </w:tcPr>
          <w:p w14:paraId="7DFEB834" w14:textId="77777777"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SR EŠIF</w:t>
            </w:r>
          </w:p>
        </w:tc>
        <w:tc>
          <w:tcPr>
            <w:tcW w:w="4208" w:type="pct"/>
            <w:shd w:val="clear" w:color="auto" w:fill="auto"/>
            <w:vAlign w:val="center"/>
          </w:tcPr>
          <w:p w14:paraId="2FED9D66" w14:textId="77777777" w:rsidR="00FF1C84" w:rsidRPr="00050922" w:rsidRDefault="00FF1C84" w:rsidP="00B30FA8">
            <w:pPr>
              <w:autoSpaceDE w:val="0"/>
              <w:autoSpaceDN w:val="0"/>
              <w:adjustRightInd w:val="0"/>
              <w:spacing w:before="120" w:after="120" w:line="288" w:lineRule="auto"/>
              <w:contextualSpacing/>
              <w:jc w:val="both"/>
              <w:rPr>
                <w:rFonts w:cs="Arial"/>
                <w:color w:val="000000"/>
                <w:szCs w:val="19"/>
                <w:lang w:eastAsia="sk-SK"/>
              </w:rPr>
            </w:pPr>
            <w:r w:rsidRPr="00050922">
              <w:rPr>
                <w:rFonts w:cs="Arial"/>
                <w:color w:val="000000"/>
                <w:szCs w:val="19"/>
                <w:lang w:eastAsia="sk-SK"/>
              </w:rPr>
              <w:t>Systém riadenia európskych štrukturálnych a investičných fondov (Systém riadenia)</w:t>
            </w:r>
          </w:p>
        </w:tc>
      </w:tr>
      <w:tr w:rsidR="00FF1C84" w:rsidRPr="00050922" w14:paraId="18817D74" w14:textId="77777777" w:rsidTr="0006351D">
        <w:trPr>
          <w:trHeight w:val="305"/>
        </w:trPr>
        <w:tc>
          <w:tcPr>
            <w:tcW w:w="792" w:type="pct"/>
            <w:shd w:val="clear" w:color="auto" w:fill="auto"/>
            <w:vAlign w:val="center"/>
          </w:tcPr>
          <w:p w14:paraId="52D5C2E6" w14:textId="77777777"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SŽoP</w:t>
            </w:r>
          </w:p>
        </w:tc>
        <w:tc>
          <w:tcPr>
            <w:tcW w:w="4208" w:type="pct"/>
            <w:shd w:val="clear" w:color="auto" w:fill="auto"/>
            <w:vAlign w:val="center"/>
          </w:tcPr>
          <w:p w14:paraId="6DA2C58C" w14:textId="77777777"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súhrnná žiadosť o platbu</w:t>
            </w:r>
          </w:p>
        </w:tc>
      </w:tr>
      <w:tr w:rsidR="00FF1C84" w:rsidRPr="00050922" w14:paraId="34306060" w14:textId="77777777" w:rsidTr="0006351D">
        <w:trPr>
          <w:trHeight w:val="305"/>
        </w:trPr>
        <w:tc>
          <w:tcPr>
            <w:tcW w:w="792" w:type="pct"/>
            <w:shd w:val="clear" w:color="auto" w:fill="auto"/>
            <w:vAlign w:val="center"/>
          </w:tcPr>
          <w:p w14:paraId="3AB68CB4" w14:textId="77777777"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ŠR</w:t>
            </w:r>
          </w:p>
        </w:tc>
        <w:tc>
          <w:tcPr>
            <w:tcW w:w="4208" w:type="pct"/>
            <w:shd w:val="clear" w:color="auto" w:fill="auto"/>
            <w:vAlign w:val="center"/>
          </w:tcPr>
          <w:p w14:paraId="0840ACC3" w14:textId="77777777"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štátny rozpočet</w:t>
            </w:r>
          </w:p>
        </w:tc>
      </w:tr>
      <w:tr w:rsidR="00C31604" w:rsidRPr="00050922" w14:paraId="15C857B1" w14:textId="77777777" w:rsidTr="0006351D">
        <w:trPr>
          <w:trHeight w:val="305"/>
        </w:trPr>
        <w:tc>
          <w:tcPr>
            <w:tcW w:w="792" w:type="pct"/>
            <w:shd w:val="clear" w:color="auto" w:fill="auto"/>
            <w:vAlign w:val="center"/>
          </w:tcPr>
          <w:p w14:paraId="3EEE0ACE" w14:textId="3AA3708F" w:rsidR="00C31604" w:rsidRPr="00050922" w:rsidRDefault="00C31604" w:rsidP="00B30FA8">
            <w:pPr>
              <w:autoSpaceDE w:val="0"/>
              <w:autoSpaceDN w:val="0"/>
              <w:adjustRightInd w:val="0"/>
              <w:spacing w:before="120" w:after="120" w:line="288" w:lineRule="auto"/>
              <w:contextualSpacing/>
              <w:rPr>
                <w:rFonts w:cs="Arial"/>
                <w:color w:val="000000"/>
                <w:szCs w:val="19"/>
                <w:lang w:eastAsia="sk-SK"/>
              </w:rPr>
            </w:pPr>
            <w:r w:rsidRPr="00050922">
              <w:rPr>
                <w:color w:val="000000"/>
              </w:rPr>
              <w:t>ÚPPVII</w:t>
            </w:r>
          </w:p>
        </w:tc>
        <w:tc>
          <w:tcPr>
            <w:tcW w:w="4208" w:type="pct"/>
            <w:shd w:val="clear" w:color="auto" w:fill="auto"/>
            <w:vAlign w:val="center"/>
          </w:tcPr>
          <w:p w14:paraId="4D216910" w14:textId="6665361C" w:rsidR="00C31604" w:rsidRPr="00050922" w:rsidRDefault="00C31604" w:rsidP="00B30FA8">
            <w:pPr>
              <w:autoSpaceDE w:val="0"/>
              <w:autoSpaceDN w:val="0"/>
              <w:adjustRightInd w:val="0"/>
              <w:spacing w:before="120" w:after="120" w:line="288" w:lineRule="auto"/>
              <w:contextualSpacing/>
              <w:rPr>
                <w:rFonts w:cs="Arial"/>
                <w:color w:val="000000"/>
                <w:szCs w:val="19"/>
                <w:lang w:eastAsia="sk-SK"/>
              </w:rPr>
            </w:pPr>
            <w:r w:rsidRPr="00050922">
              <w:rPr>
                <w:color w:val="000000"/>
              </w:rPr>
              <w:t>Úrad podpredsedu vlády Slovenskej republiky pre investície a informatizáciu</w:t>
            </w:r>
          </w:p>
        </w:tc>
      </w:tr>
      <w:tr w:rsidR="00C31604" w:rsidRPr="00050922" w14:paraId="60CC77C8" w14:textId="77777777" w:rsidTr="0006351D">
        <w:trPr>
          <w:trHeight w:val="305"/>
        </w:trPr>
        <w:tc>
          <w:tcPr>
            <w:tcW w:w="792" w:type="pct"/>
            <w:shd w:val="clear" w:color="auto" w:fill="auto"/>
            <w:vAlign w:val="center"/>
          </w:tcPr>
          <w:p w14:paraId="41D8E2B7" w14:textId="77777777" w:rsidR="00C31604" w:rsidRPr="00050922" w:rsidRDefault="00C3160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ÚVO</w:t>
            </w:r>
          </w:p>
        </w:tc>
        <w:tc>
          <w:tcPr>
            <w:tcW w:w="4208" w:type="pct"/>
            <w:shd w:val="clear" w:color="auto" w:fill="auto"/>
            <w:vAlign w:val="center"/>
          </w:tcPr>
          <w:p w14:paraId="387E4FE9" w14:textId="77777777" w:rsidR="00C31604" w:rsidRPr="00050922" w:rsidRDefault="00C3160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Úrad pre verejné obstarávanie</w:t>
            </w:r>
          </w:p>
        </w:tc>
      </w:tr>
      <w:tr w:rsidR="00C31604" w:rsidRPr="00050922" w14:paraId="4FE9B1D5" w14:textId="77777777" w:rsidTr="0006351D">
        <w:trPr>
          <w:trHeight w:val="305"/>
        </w:trPr>
        <w:tc>
          <w:tcPr>
            <w:tcW w:w="792" w:type="pct"/>
            <w:shd w:val="clear" w:color="auto" w:fill="auto"/>
            <w:vAlign w:val="center"/>
          </w:tcPr>
          <w:p w14:paraId="1F1C2134" w14:textId="77777777" w:rsidR="00C31604" w:rsidRPr="00050922" w:rsidRDefault="00C3160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VMS</w:t>
            </w:r>
          </w:p>
        </w:tc>
        <w:tc>
          <w:tcPr>
            <w:tcW w:w="4208" w:type="pct"/>
            <w:shd w:val="clear" w:color="auto" w:fill="auto"/>
            <w:vAlign w:val="center"/>
          </w:tcPr>
          <w:p w14:paraId="153290CC" w14:textId="77777777" w:rsidR="00C31604" w:rsidRPr="00050922" w:rsidRDefault="00C3160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výročná monitorovacia správa</w:t>
            </w:r>
          </w:p>
        </w:tc>
      </w:tr>
      <w:tr w:rsidR="00C31604" w:rsidRPr="00050922" w14:paraId="109E73FA" w14:textId="77777777" w:rsidTr="0006351D">
        <w:trPr>
          <w:trHeight w:val="305"/>
        </w:trPr>
        <w:tc>
          <w:tcPr>
            <w:tcW w:w="792" w:type="pct"/>
            <w:shd w:val="clear" w:color="auto" w:fill="auto"/>
            <w:vAlign w:val="center"/>
          </w:tcPr>
          <w:p w14:paraId="53581C68" w14:textId="77777777" w:rsidR="00C31604" w:rsidRPr="00050922" w:rsidRDefault="00C3160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VO</w:t>
            </w:r>
          </w:p>
        </w:tc>
        <w:tc>
          <w:tcPr>
            <w:tcW w:w="4208" w:type="pct"/>
            <w:shd w:val="clear" w:color="auto" w:fill="auto"/>
            <w:vAlign w:val="center"/>
          </w:tcPr>
          <w:p w14:paraId="7646AE6D" w14:textId="77777777" w:rsidR="00C31604" w:rsidRPr="00050922" w:rsidRDefault="00C3160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verejné obstarávanie</w:t>
            </w:r>
          </w:p>
        </w:tc>
      </w:tr>
      <w:tr w:rsidR="00C31604" w:rsidRPr="00050922" w14:paraId="31EFE804" w14:textId="77777777" w:rsidTr="0006351D">
        <w:trPr>
          <w:trHeight w:val="305"/>
        </w:trPr>
        <w:tc>
          <w:tcPr>
            <w:tcW w:w="792" w:type="pct"/>
            <w:shd w:val="clear" w:color="auto" w:fill="auto"/>
            <w:vAlign w:val="center"/>
          </w:tcPr>
          <w:p w14:paraId="29D3F259" w14:textId="77777777" w:rsidR="00C31604" w:rsidRPr="00050922" w:rsidRDefault="00C3160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VS</w:t>
            </w:r>
          </w:p>
        </w:tc>
        <w:tc>
          <w:tcPr>
            <w:tcW w:w="4208" w:type="pct"/>
            <w:shd w:val="clear" w:color="auto" w:fill="auto"/>
            <w:vAlign w:val="center"/>
          </w:tcPr>
          <w:p w14:paraId="43050079" w14:textId="77777777" w:rsidR="00C31604" w:rsidRPr="00050922" w:rsidRDefault="00C3160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verejná správa</w:t>
            </w:r>
          </w:p>
        </w:tc>
      </w:tr>
      <w:tr w:rsidR="00C31604" w:rsidRPr="00050922" w14:paraId="7F05D10D" w14:textId="77777777" w:rsidTr="0006351D">
        <w:trPr>
          <w:trHeight w:val="305"/>
        </w:trPr>
        <w:tc>
          <w:tcPr>
            <w:tcW w:w="792" w:type="pct"/>
            <w:shd w:val="clear" w:color="auto" w:fill="auto"/>
            <w:vAlign w:val="center"/>
          </w:tcPr>
          <w:p w14:paraId="5BA4B4EC" w14:textId="77777777" w:rsidR="00C31604" w:rsidRPr="00050922" w:rsidRDefault="00C31604" w:rsidP="00B30FA8">
            <w:pPr>
              <w:widowControl w:val="0"/>
              <w:autoSpaceDE w:val="0"/>
              <w:autoSpaceDN w:val="0"/>
              <w:adjustRightInd w:val="0"/>
              <w:spacing w:line="288" w:lineRule="auto"/>
              <w:jc w:val="both"/>
              <w:rPr>
                <w:rFonts w:cs="Arial"/>
                <w:color w:val="000000"/>
                <w:szCs w:val="19"/>
                <w:lang w:eastAsia="sk-SK"/>
              </w:rPr>
            </w:pPr>
            <w:r w:rsidRPr="00050922">
              <w:rPr>
                <w:rFonts w:cs="Arial"/>
                <w:color w:val="000000"/>
                <w:szCs w:val="19"/>
                <w:lang w:eastAsia="sk-SK"/>
              </w:rPr>
              <w:t>VÚC</w:t>
            </w:r>
          </w:p>
        </w:tc>
        <w:tc>
          <w:tcPr>
            <w:tcW w:w="4208" w:type="pct"/>
            <w:shd w:val="clear" w:color="auto" w:fill="auto"/>
            <w:vAlign w:val="center"/>
          </w:tcPr>
          <w:p w14:paraId="58BDA8E9" w14:textId="77777777" w:rsidR="00C31604" w:rsidRPr="00050922" w:rsidRDefault="00C31604" w:rsidP="00B30FA8">
            <w:pPr>
              <w:widowControl w:val="0"/>
              <w:autoSpaceDE w:val="0"/>
              <w:autoSpaceDN w:val="0"/>
              <w:adjustRightInd w:val="0"/>
              <w:spacing w:line="288" w:lineRule="auto"/>
              <w:jc w:val="both"/>
              <w:rPr>
                <w:rFonts w:cs="Arial"/>
                <w:color w:val="000000"/>
                <w:szCs w:val="19"/>
                <w:lang w:eastAsia="sk-SK"/>
              </w:rPr>
            </w:pPr>
            <w:r w:rsidRPr="00050922">
              <w:rPr>
                <w:rFonts w:cs="Arial"/>
                <w:color w:val="000000"/>
                <w:szCs w:val="19"/>
                <w:lang w:eastAsia="sk-SK"/>
              </w:rPr>
              <w:t>vyšší územný celok</w:t>
            </w:r>
          </w:p>
        </w:tc>
      </w:tr>
      <w:tr w:rsidR="00C31604" w:rsidRPr="00050922" w14:paraId="7C711642" w14:textId="77777777" w:rsidTr="0006351D">
        <w:trPr>
          <w:trHeight w:val="305"/>
        </w:trPr>
        <w:tc>
          <w:tcPr>
            <w:tcW w:w="792" w:type="pct"/>
            <w:shd w:val="clear" w:color="auto" w:fill="auto"/>
            <w:vAlign w:val="center"/>
          </w:tcPr>
          <w:p w14:paraId="1D31DAD5" w14:textId="77777777" w:rsidR="00C31604" w:rsidRPr="00050922" w:rsidRDefault="00C3160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VVO</w:t>
            </w:r>
          </w:p>
        </w:tc>
        <w:tc>
          <w:tcPr>
            <w:tcW w:w="4208" w:type="pct"/>
            <w:shd w:val="clear" w:color="auto" w:fill="auto"/>
            <w:vAlign w:val="center"/>
          </w:tcPr>
          <w:p w14:paraId="1CA4E1A4" w14:textId="77777777" w:rsidR="00C31604" w:rsidRPr="00050922" w:rsidRDefault="00C3160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szCs w:val="19"/>
              </w:rPr>
              <w:t>Vestník verejného obstarávania</w:t>
            </w:r>
          </w:p>
        </w:tc>
      </w:tr>
      <w:tr w:rsidR="00C31604" w:rsidRPr="00050922" w14:paraId="308A4105" w14:textId="77777777" w:rsidTr="0006351D">
        <w:trPr>
          <w:trHeight w:val="305"/>
        </w:trPr>
        <w:tc>
          <w:tcPr>
            <w:tcW w:w="792" w:type="pct"/>
            <w:shd w:val="clear" w:color="auto" w:fill="auto"/>
            <w:vAlign w:val="center"/>
          </w:tcPr>
          <w:p w14:paraId="196FDF56" w14:textId="77777777" w:rsidR="00C31604" w:rsidRPr="00050922" w:rsidRDefault="00C3160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lastRenderedPageBreak/>
              <w:t>VZP</w:t>
            </w:r>
          </w:p>
        </w:tc>
        <w:tc>
          <w:tcPr>
            <w:tcW w:w="4208" w:type="pct"/>
            <w:shd w:val="clear" w:color="auto" w:fill="auto"/>
            <w:vAlign w:val="center"/>
          </w:tcPr>
          <w:p w14:paraId="73D7955F" w14:textId="77777777" w:rsidR="00C31604" w:rsidRPr="00050922" w:rsidRDefault="00C3160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 xml:space="preserve">všeobecné zmluvné podmienky </w:t>
            </w:r>
            <w:r w:rsidRPr="00050922">
              <w:rPr>
                <w:rFonts w:cs="Arial"/>
                <w:szCs w:val="19"/>
              </w:rPr>
              <w:t>(príloha č. 1 zmluvy o poskytnutí NFP)</w:t>
            </w:r>
          </w:p>
        </w:tc>
      </w:tr>
      <w:tr w:rsidR="00C31604" w:rsidRPr="00050922" w14:paraId="44C10A84" w14:textId="77777777" w:rsidTr="0006351D">
        <w:trPr>
          <w:trHeight w:val="305"/>
        </w:trPr>
        <w:tc>
          <w:tcPr>
            <w:tcW w:w="792" w:type="pct"/>
            <w:shd w:val="clear" w:color="auto" w:fill="auto"/>
            <w:vAlign w:val="center"/>
          </w:tcPr>
          <w:p w14:paraId="42ED18AF" w14:textId="77777777" w:rsidR="00C31604" w:rsidRPr="00050922" w:rsidRDefault="00C3160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Z. z.</w:t>
            </w:r>
          </w:p>
        </w:tc>
        <w:tc>
          <w:tcPr>
            <w:tcW w:w="4208" w:type="pct"/>
            <w:shd w:val="clear" w:color="auto" w:fill="auto"/>
            <w:vAlign w:val="center"/>
          </w:tcPr>
          <w:p w14:paraId="1CD8D070" w14:textId="77777777" w:rsidR="00C31604" w:rsidRPr="00050922" w:rsidRDefault="00C31604" w:rsidP="00942C4C">
            <w:pPr>
              <w:autoSpaceDE w:val="0"/>
              <w:autoSpaceDN w:val="0"/>
              <w:adjustRightInd w:val="0"/>
              <w:spacing w:before="120" w:after="120" w:line="288" w:lineRule="auto"/>
              <w:contextualSpacing/>
            </w:pPr>
            <w:r w:rsidRPr="00050922">
              <w:t xml:space="preserve">Zbierka zákonov </w:t>
            </w:r>
            <w:r w:rsidRPr="00050922">
              <w:rPr>
                <w:rFonts w:cs="Arial"/>
                <w:szCs w:val="19"/>
              </w:rPr>
              <w:t>(zákony prijaté od roku 1993)</w:t>
            </w:r>
          </w:p>
        </w:tc>
      </w:tr>
      <w:tr w:rsidR="00C31604" w:rsidRPr="00050922" w14:paraId="358263F6" w14:textId="77777777" w:rsidTr="0006351D">
        <w:trPr>
          <w:trHeight w:val="305"/>
        </w:trPr>
        <w:tc>
          <w:tcPr>
            <w:tcW w:w="792" w:type="pct"/>
            <w:shd w:val="clear" w:color="auto" w:fill="auto"/>
            <w:vAlign w:val="center"/>
          </w:tcPr>
          <w:p w14:paraId="3CBD3BC6" w14:textId="77777777" w:rsidR="00C31604" w:rsidRPr="00050922" w:rsidRDefault="00C3160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Zb.</w:t>
            </w:r>
          </w:p>
        </w:tc>
        <w:tc>
          <w:tcPr>
            <w:tcW w:w="4208" w:type="pct"/>
            <w:shd w:val="clear" w:color="auto" w:fill="auto"/>
            <w:vAlign w:val="center"/>
          </w:tcPr>
          <w:p w14:paraId="42AB0242" w14:textId="77777777" w:rsidR="00C31604" w:rsidRPr="00050922" w:rsidRDefault="00C31604" w:rsidP="00B30FA8">
            <w:pPr>
              <w:autoSpaceDE w:val="0"/>
              <w:autoSpaceDN w:val="0"/>
              <w:adjustRightInd w:val="0"/>
              <w:spacing w:before="120" w:after="120" w:line="288" w:lineRule="auto"/>
              <w:contextualSpacing/>
            </w:pPr>
            <w:r w:rsidRPr="00050922">
              <w:t>Zbierka zákonov</w:t>
            </w:r>
            <w:r w:rsidRPr="00050922">
              <w:rPr>
                <w:rFonts w:cs="Arial"/>
                <w:szCs w:val="19"/>
              </w:rPr>
              <w:t xml:space="preserve"> (zákony prijaté do roku 1993)</w:t>
            </w:r>
          </w:p>
        </w:tc>
      </w:tr>
      <w:tr w:rsidR="00C31604" w:rsidRPr="00050922" w14:paraId="7298D4F2" w14:textId="77777777" w:rsidTr="0006351D">
        <w:trPr>
          <w:trHeight w:val="305"/>
        </w:trPr>
        <w:tc>
          <w:tcPr>
            <w:tcW w:w="792" w:type="pct"/>
            <w:shd w:val="clear" w:color="auto" w:fill="auto"/>
            <w:vAlign w:val="center"/>
          </w:tcPr>
          <w:p w14:paraId="6641A0DE" w14:textId="77777777" w:rsidR="00C31604" w:rsidRPr="00050922" w:rsidRDefault="00C3160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ZFEÚ</w:t>
            </w:r>
          </w:p>
        </w:tc>
        <w:tc>
          <w:tcPr>
            <w:tcW w:w="4208" w:type="pct"/>
            <w:shd w:val="clear" w:color="auto" w:fill="auto"/>
            <w:vAlign w:val="center"/>
          </w:tcPr>
          <w:p w14:paraId="7EC54FF1" w14:textId="77777777" w:rsidR="00C31604" w:rsidRPr="00050922" w:rsidRDefault="00C31604" w:rsidP="00B30FA8">
            <w:pPr>
              <w:autoSpaceDE w:val="0"/>
              <w:autoSpaceDN w:val="0"/>
              <w:adjustRightInd w:val="0"/>
              <w:spacing w:before="120" w:after="120" w:line="288" w:lineRule="auto"/>
              <w:contextualSpacing/>
              <w:rPr>
                <w:rFonts w:cs="Arial"/>
                <w:color w:val="000000"/>
                <w:szCs w:val="19"/>
                <w:lang w:eastAsia="sk-SK"/>
              </w:rPr>
            </w:pPr>
            <w:r w:rsidRPr="00050922">
              <w:t>Zmluva o fungovaní Európskej únie</w:t>
            </w:r>
          </w:p>
        </w:tc>
      </w:tr>
      <w:tr w:rsidR="00C31604" w:rsidRPr="00050922" w14:paraId="384DEC90" w14:textId="77777777" w:rsidTr="0006351D">
        <w:trPr>
          <w:trHeight w:val="305"/>
        </w:trPr>
        <w:tc>
          <w:tcPr>
            <w:tcW w:w="792" w:type="pct"/>
            <w:shd w:val="clear" w:color="auto" w:fill="auto"/>
            <w:vAlign w:val="center"/>
          </w:tcPr>
          <w:p w14:paraId="6C2E469E" w14:textId="77777777" w:rsidR="00C31604" w:rsidRPr="00050922" w:rsidRDefault="00C3160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ZMS</w:t>
            </w:r>
          </w:p>
        </w:tc>
        <w:tc>
          <w:tcPr>
            <w:tcW w:w="4208" w:type="pct"/>
            <w:shd w:val="clear" w:color="auto" w:fill="auto"/>
            <w:vAlign w:val="center"/>
          </w:tcPr>
          <w:p w14:paraId="4657FB3B" w14:textId="2AED5DB3" w:rsidR="00C31604" w:rsidRPr="00050922" w:rsidRDefault="00AB29B3" w:rsidP="00B30FA8">
            <w:pPr>
              <w:autoSpaceDE w:val="0"/>
              <w:autoSpaceDN w:val="0"/>
              <w:adjustRightInd w:val="0"/>
              <w:spacing w:before="120" w:after="120" w:line="288" w:lineRule="auto"/>
              <w:contextualSpacing/>
            </w:pPr>
            <w:r>
              <w:t>Z</w:t>
            </w:r>
            <w:r w:rsidRPr="00050922">
              <w:t xml:space="preserve">áverečná </w:t>
            </w:r>
            <w:r w:rsidR="00C31604" w:rsidRPr="00050922">
              <w:t>monitorovacia správa</w:t>
            </w:r>
          </w:p>
        </w:tc>
      </w:tr>
      <w:tr w:rsidR="00C31604" w:rsidRPr="00050922" w14:paraId="057EAE3A" w14:textId="77777777" w:rsidTr="0006351D">
        <w:trPr>
          <w:trHeight w:val="305"/>
        </w:trPr>
        <w:tc>
          <w:tcPr>
            <w:tcW w:w="792" w:type="pct"/>
            <w:shd w:val="clear" w:color="auto" w:fill="auto"/>
            <w:vAlign w:val="center"/>
          </w:tcPr>
          <w:p w14:paraId="207919E5" w14:textId="77777777" w:rsidR="00C31604" w:rsidRPr="00050922" w:rsidRDefault="00C3160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ZVO</w:t>
            </w:r>
          </w:p>
        </w:tc>
        <w:tc>
          <w:tcPr>
            <w:tcW w:w="4208" w:type="pct"/>
            <w:shd w:val="clear" w:color="auto" w:fill="auto"/>
            <w:vAlign w:val="center"/>
          </w:tcPr>
          <w:p w14:paraId="60E327E7" w14:textId="77777777" w:rsidR="00C31604" w:rsidRPr="00050922" w:rsidRDefault="00C3160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zákon o verejnom obstarávaní</w:t>
            </w:r>
          </w:p>
        </w:tc>
      </w:tr>
      <w:tr w:rsidR="00C31604" w:rsidRPr="00050922" w14:paraId="174FE86A" w14:textId="77777777" w:rsidTr="0006351D">
        <w:trPr>
          <w:trHeight w:val="305"/>
        </w:trPr>
        <w:tc>
          <w:tcPr>
            <w:tcW w:w="792" w:type="pct"/>
            <w:shd w:val="clear" w:color="auto" w:fill="auto"/>
            <w:vAlign w:val="center"/>
          </w:tcPr>
          <w:p w14:paraId="67EE8A5C" w14:textId="77777777" w:rsidR="00C31604" w:rsidRPr="00050922" w:rsidRDefault="00C3160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ZVV</w:t>
            </w:r>
          </w:p>
        </w:tc>
        <w:tc>
          <w:tcPr>
            <w:tcW w:w="4208" w:type="pct"/>
            <w:shd w:val="clear" w:color="auto" w:fill="auto"/>
            <w:vAlign w:val="center"/>
          </w:tcPr>
          <w:p w14:paraId="453EDA77" w14:textId="77777777" w:rsidR="00C31604" w:rsidRPr="00050922" w:rsidRDefault="00C3160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szCs w:val="19"/>
              </w:rPr>
              <w:t>zjednodušené vykazovanie výdavkov</w:t>
            </w:r>
          </w:p>
        </w:tc>
      </w:tr>
      <w:tr w:rsidR="00C31604" w:rsidRPr="00050922" w14:paraId="4F9F64E6" w14:textId="77777777" w:rsidTr="0006351D">
        <w:trPr>
          <w:trHeight w:val="305"/>
        </w:trPr>
        <w:tc>
          <w:tcPr>
            <w:tcW w:w="792" w:type="pct"/>
            <w:shd w:val="clear" w:color="auto" w:fill="auto"/>
            <w:vAlign w:val="center"/>
          </w:tcPr>
          <w:p w14:paraId="6F93F489" w14:textId="77777777" w:rsidR="00C31604" w:rsidRPr="00050922" w:rsidRDefault="00C3160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ŽoNFP</w:t>
            </w:r>
          </w:p>
        </w:tc>
        <w:tc>
          <w:tcPr>
            <w:tcW w:w="4208" w:type="pct"/>
            <w:shd w:val="clear" w:color="auto" w:fill="auto"/>
            <w:vAlign w:val="center"/>
          </w:tcPr>
          <w:p w14:paraId="1A19174B" w14:textId="77777777" w:rsidR="00C31604" w:rsidRPr="00050922" w:rsidRDefault="00C3160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žiadosť o nenávratný finančný príspevok</w:t>
            </w:r>
          </w:p>
        </w:tc>
      </w:tr>
      <w:tr w:rsidR="00C31604" w:rsidRPr="00050922" w14:paraId="41168258" w14:textId="77777777" w:rsidTr="0006351D">
        <w:trPr>
          <w:trHeight w:val="305"/>
        </w:trPr>
        <w:tc>
          <w:tcPr>
            <w:tcW w:w="792" w:type="pct"/>
            <w:shd w:val="clear" w:color="auto" w:fill="auto"/>
            <w:vAlign w:val="center"/>
          </w:tcPr>
          <w:p w14:paraId="30EE9E6D" w14:textId="77777777" w:rsidR="00C31604" w:rsidRPr="00050922" w:rsidRDefault="00C3160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ŽoP</w:t>
            </w:r>
          </w:p>
        </w:tc>
        <w:tc>
          <w:tcPr>
            <w:tcW w:w="4208" w:type="pct"/>
            <w:shd w:val="clear" w:color="auto" w:fill="auto"/>
            <w:vAlign w:val="center"/>
          </w:tcPr>
          <w:p w14:paraId="4D409164" w14:textId="77777777" w:rsidR="00C31604" w:rsidRPr="00050922" w:rsidRDefault="00C3160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žiadosť o platbu</w:t>
            </w:r>
          </w:p>
        </w:tc>
      </w:tr>
      <w:tr w:rsidR="00C31604" w:rsidRPr="00050922" w14:paraId="2E40F136" w14:textId="77777777" w:rsidTr="0006351D">
        <w:trPr>
          <w:trHeight w:val="305"/>
        </w:trPr>
        <w:tc>
          <w:tcPr>
            <w:tcW w:w="792" w:type="pct"/>
            <w:shd w:val="clear" w:color="auto" w:fill="auto"/>
            <w:vAlign w:val="center"/>
          </w:tcPr>
          <w:p w14:paraId="17933BB8" w14:textId="7A345A8D" w:rsidR="00C31604" w:rsidRPr="00050922" w:rsidRDefault="00C3160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ŽoV</w:t>
            </w:r>
            <w:r w:rsidR="00B67507" w:rsidRPr="00050922">
              <w:rPr>
                <w:rFonts w:cs="Arial"/>
                <w:color w:val="000000"/>
                <w:szCs w:val="19"/>
                <w:lang w:eastAsia="sk-SK"/>
              </w:rPr>
              <w:t>FP</w:t>
            </w:r>
          </w:p>
        </w:tc>
        <w:tc>
          <w:tcPr>
            <w:tcW w:w="4208" w:type="pct"/>
            <w:shd w:val="clear" w:color="auto" w:fill="auto"/>
            <w:vAlign w:val="center"/>
          </w:tcPr>
          <w:p w14:paraId="0666BBD8" w14:textId="77777777" w:rsidR="00C31604" w:rsidRPr="00050922" w:rsidRDefault="00C3160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žiadosť o vrátenie finančných prostriedkov</w:t>
            </w:r>
          </w:p>
        </w:tc>
      </w:tr>
    </w:tbl>
    <w:p w14:paraId="0C7270BF" w14:textId="77777777" w:rsidR="00BD7716" w:rsidRPr="00050922" w:rsidRDefault="00740159" w:rsidP="008955E9">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ŽoZZ                  žiadosť o zmenu zmluvy</w:t>
      </w:r>
    </w:p>
    <w:p w14:paraId="1D5C17D8" w14:textId="77777777" w:rsidR="00296C8F" w:rsidRPr="00050922" w:rsidRDefault="00296C8F" w:rsidP="00EA7802">
      <w:pPr>
        <w:pStyle w:val="Nadpis2"/>
        <w:spacing w:line="288" w:lineRule="auto"/>
        <w:rPr>
          <w:lang w:val="sk-SK"/>
        </w:rPr>
      </w:pPr>
      <w:bookmarkStart w:id="16" w:name="_Toc51656828"/>
      <w:r w:rsidRPr="00050922">
        <w:rPr>
          <w:lang w:val="sk-SK"/>
        </w:rPr>
        <w:t>Definície vybraných základných pojmov</w:t>
      </w:r>
      <w:bookmarkEnd w:id="16"/>
    </w:p>
    <w:p w14:paraId="710B85BE" w14:textId="48411E4A" w:rsidR="00735172" w:rsidRDefault="00EA0BAF" w:rsidP="0084626B">
      <w:pPr>
        <w:spacing w:before="120" w:after="120" w:line="288" w:lineRule="auto"/>
        <w:jc w:val="both"/>
        <w:rPr>
          <w:rFonts w:cs="Arial"/>
          <w:bCs/>
          <w:szCs w:val="19"/>
        </w:rPr>
      </w:pPr>
      <w:r w:rsidRPr="00050922">
        <w:rPr>
          <w:rFonts w:cs="Arial"/>
          <w:bCs/>
          <w:szCs w:val="19"/>
        </w:rPr>
        <w:t xml:space="preserve">Základné pojmy používané počas realizácie a udržateľnosti projektu sú uvedené v zákone </w:t>
      </w:r>
      <w:r w:rsidRPr="00050922">
        <w:rPr>
          <w:rFonts w:cs="Arial"/>
          <w:szCs w:val="19"/>
        </w:rPr>
        <w:t xml:space="preserve">č. 292/2014 Z. z., v </w:t>
      </w:r>
      <w:r w:rsidRPr="00050922">
        <w:rPr>
          <w:rFonts w:cs="Arial"/>
          <w:bCs/>
          <w:szCs w:val="19"/>
        </w:rPr>
        <w:t xml:space="preserve">čl. 1 ods. 3 VZP k zmluve o poskytnutí NFP a v aktuálne platnom </w:t>
      </w:r>
      <w:r w:rsidR="009A0F64" w:rsidRPr="00050922">
        <w:rPr>
          <w:rFonts w:cs="Arial"/>
          <w:bCs/>
          <w:szCs w:val="19"/>
        </w:rPr>
        <w:t>SFR</w:t>
      </w:r>
      <w:r w:rsidR="00735172" w:rsidRPr="00050922">
        <w:rPr>
          <w:rFonts w:cs="Arial"/>
          <w:bCs/>
          <w:szCs w:val="19"/>
        </w:rPr>
        <w:t xml:space="preserve">.  </w:t>
      </w:r>
    </w:p>
    <w:p w14:paraId="712AC1C1" w14:textId="77777777" w:rsidR="00BD7716" w:rsidRPr="00050922" w:rsidRDefault="00CF7C3C" w:rsidP="00CF7C3C">
      <w:pPr>
        <w:pStyle w:val="Nadpis2"/>
        <w:spacing w:line="288" w:lineRule="auto"/>
        <w:rPr>
          <w:lang w:val="sk-SK"/>
        </w:rPr>
      </w:pPr>
      <w:bookmarkStart w:id="17" w:name="_Toc512322779"/>
      <w:bookmarkStart w:id="18" w:name="_Toc512323216"/>
      <w:bookmarkStart w:id="19" w:name="_Toc512341956"/>
      <w:bookmarkStart w:id="20" w:name="_Toc512343137"/>
      <w:bookmarkStart w:id="21" w:name="_Toc512344511"/>
      <w:bookmarkStart w:id="22" w:name="_Toc512403655"/>
      <w:bookmarkStart w:id="23" w:name="_Toc512422835"/>
      <w:bookmarkStart w:id="24" w:name="_Toc513012585"/>
      <w:bookmarkStart w:id="25" w:name="_Toc51656829"/>
      <w:bookmarkEnd w:id="17"/>
      <w:bookmarkEnd w:id="18"/>
      <w:bookmarkEnd w:id="19"/>
      <w:bookmarkEnd w:id="20"/>
      <w:bookmarkEnd w:id="21"/>
      <w:bookmarkEnd w:id="22"/>
      <w:bookmarkEnd w:id="23"/>
      <w:bookmarkEnd w:id="24"/>
      <w:r w:rsidRPr="00050922">
        <w:rPr>
          <w:lang w:val="sk-SK"/>
        </w:rPr>
        <w:t>Legislatívny rámec</w:t>
      </w:r>
      <w:bookmarkEnd w:id="25"/>
    </w:p>
    <w:p w14:paraId="1057EDBF" w14:textId="77777777" w:rsidR="00CF7C3C" w:rsidRPr="00050922" w:rsidRDefault="00F56D03" w:rsidP="00CF7C3C">
      <w:pPr>
        <w:spacing w:before="120" w:after="120" w:line="288" w:lineRule="auto"/>
        <w:rPr>
          <w:rFonts w:cs="Arial"/>
          <w:b/>
          <w:szCs w:val="19"/>
        </w:rPr>
      </w:pPr>
      <w:r w:rsidRPr="00050922">
        <w:rPr>
          <w:rFonts w:cs="Arial"/>
          <w:b/>
          <w:szCs w:val="19"/>
        </w:rPr>
        <w:t>Právne predpisy EÚ</w:t>
      </w:r>
    </w:p>
    <w:p w14:paraId="184869C4" w14:textId="77777777" w:rsidR="00CF7C3C" w:rsidRPr="00050922" w:rsidRDefault="00CF7C3C" w:rsidP="008220E1">
      <w:pPr>
        <w:pStyle w:val="Bulletslevel1"/>
        <w:numPr>
          <w:ilvl w:val="0"/>
          <w:numId w:val="72"/>
        </w:numPr>
        <w:tabs>
          <w:tab w:val="clear" w:pos="720"/>
          <w:tab w:val="num" w:pos="426"/>
        </w:tabs>
        <w:spacing w:after="120" w:line="288" w:lineRule="auto"/>
        <w:ind w:left="426" w:hanging="426"/>
        <w:jc w:val="both"/>
        <w:rPr>
          <w:lang w:val="sk-SK"/>
        </w:rPr>
      </w:pPr>
      <w:r w:rsidRPr="00050922">
        <w:rPr>
          <w:lang w:val="sk-SK"/>
        </w:rPr>
        <w:t xml:space="preserve">Zmluva o EÚ a Zmluva o fungovaní Európskej únie (ďalej len </w:t>
      </w:r>
      <w:r w:rsidRPr="00050922">
        <w:rPr>
          <w:i/>
          <w:lang w:val="sk-SK"/>
        </w:rPr>
        <w:t>„ZFEÚ“</w:t>
      </w:r>
      <w:r w:rsidRPr="00050922">
        <w:rPr>
          <w:lang w:val="sk-SK"/>
        </w:rPr>
        <w:t>);</w:t>
      </w:r>
    </w:p>
    <w:p w14:paraId="2D0E5294" w14:textId="5CC83E34" w:rsidR="00CF7C3C" w:rsidRPr="00050922" w:rsidRDefault="00CF7C3C" w:rsidP="008220E1">
      <w:pPr>
        <w:pStyle w:val="Bulletslevel1"/>
        <w:numPr>
          <w:ilvl w:val="0"/>
          <w:numId w:val="72"/>
        </w:numPr>
        <w:tabs>
          <w:tab w:val="clear" w:pos="720"/>
          <w:tab w:val="num" w:pos="426"/>
        </w:tabs>
        <w:spacing w:after="120" w:line="288" w:lineRule="auto"/>
        <w:ind w:left="426" w:hanging="426"/>
        <w:jc w:val="both"/>
        <w:rPr>
          <w:lang w:val="sk-SK"/>
        </w:rPr>
      </w:pPr>
      <w:r w:rsidRPr="00050922">
        <w:rPr>
          <w:lang w:val="sk-SK"/>
        </w:rPr>
        <w:t xml:space="preserve">Nariadenie Rady (EÚ, EURATOM) č. 1311/2013 z 2. decembra 2013, ktorým sa ustanovuje viacročný finančný rámec na roky 2014 – 2020 </w:t>
      </w:r>
      <w:r w:rsidR="00DA78B9" w:rsidRPr="00050922">
        <w:rPr>
          <w:lang w:val="sk-SK"/>
        </w:rPr>
        <w:t xml:space="preserve">v platnom znení </w:t>
      </w:r>
      <w:r w:rsidRPr="00050922">
        <w:rPr>
          <w:lang w:val="sk-SK"/>
        </w:rPr>
        <w:t xml:space="preserve">(ďalej len </w:t>
      </w:r>
      <w:r w:rsidRPr="00050922">
        <w:rPr>
          <w:b/>
          <w:lang w:val="sk-SK"/>
        </w:rPr>
        <w:t>„nariadenie o viacročnom finančnom rámci“</w:t>
      </w:r>
      <w:r w:rsidRPr="00050922">
        <w:rPr>
          <w:lang w:val="sk-SK"/>
        </w:rPr>
        <w:t>);</w:t>
      </w:r>
    </w:p>
    <w:p w14:paraId="1982D175" w14:textId="3B51916C" w:rsidR="00CF7C3C" w:rsidRPr="00050922" w:rsidRDefault="00CF7C3C" w:rsidP="008220E1">
      <w:pPr>
        <w:pStyle w:val="Bulletslevel1"/>
        <w:numPr>
          <w:ilvl w:val="0"/>
          <w:numId w:val="72"/>
        </w:numPr>
        <w:tabs>
          <w:tab w:val="clear" w:pos="720"/>
          <w:tab w:val="num" w:pos="426"/>
        </w:tabs>
        <w:spacing w:after="120" w:line="288" w:lineRule="auto"/>
        <w:ind w:left="426" w:hanging="426"/>
        <w:jc w:val="both"/>
        <w:rPr>
          <w:lang w:val="sk-SK"/>
        </w:rPr>
      </w:pPr>
      <w:r w:rsidRPr="00050922">
        <w:rPr>
          <w:lang w:val="sk-SK"/>
        </w:rPr>
        <w:t xml:space="preserve">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w:t>
      </w:r>
      <w:r w:rsidR="00DA78B9" w:rsidRPr="00050922">
        <w:rPr>
          <w:lang w:val="sk-SK"/>
        </w:rPr>
        <w:t xml:space="preserve">v platnom znení </w:t>
      </w:r>
      <w:r w:rsidRPr="00050922">
        <w:rPr>
          <w:lang w:val="sk-SK"/>
        </w:rPr>
        <w:t xml:space="preserve">(ďalej </w:t>
      </w:r>
      <w:r w:rsidRPr="00050922">
        <w:rPr>
          <w:b/>
          <w:color w:val="auto"/>
          <w:lang w:val="sk-SK"/>
        </w:rPr>
        <w:t>len „všeobecné nariadenie“</w:t>
      </w:r>
      <w:r w:rsidRPr="00050922">
        <w:rPr>
          <w:lang w:val="sk-SK"/>
        </w:rPr>
        <w:t>);</w:t>
      </w:r>
    </w:p>
    <w:p w14:paraId="7F62BACA" w14:textId="300A5EFE" w:rsidR="00CF7C3C" w:rsidRPr="00050922" w:rsidRDefault="00CF7C3C" w:rsidP="008220E1">
      <w:pPr>
        <w:pStyle w:val="Bulletslevel1"/>
        <w:numPr>
          <w:ilvl w:val="0"/>
          <w:numId w:val="72"/>
        </w:numPr>
        <w:tabs>
          <w:tab w:val="clear" w:pos="720"/>
          <w:tab w:val="num" w:pos="426"/>
        </w:tabs>
        <w:spacing w:after="120" w:line="288" w:lineRule="auto"/>
        <w:ind w:left="426" w:hanging="426"/>
        <w:jc w:val="both"/>
        <w:rPr>
          <w:lang w:val="sk-SK"/>
        </w:rPr>
      </w:pPr>
      <w:r w:rsidRPr="00050922">
        <w:rPr>
          <w:lang w:val="sk-SK"/>
        </w:rPr>
        <w:t xml:space="preserve">Nariadenie Európskeho parlamentu a Rady (EÚ) č. 232/2014 z 11. marca 2014, ktorým sa ustanovuje Nástroj európskeho susedstva </w:t>
      </w:r>
      <w:r w:rsidR="00DA78B9" w:rsidRPr="00050922">
        <w:rPr>
          <w:lang w:val="sk-SK"/>
        </w:rPr>
        <w:t xml:space="preserve">v platnom znení </w:t>
      </w:r>
      <w:r w:rsidRPr="00050922">
        <w:rPr>
          <w:lang w:val="sk-SK"/>
        </w:rPr>
        <w:t xml:space="preserve">(ďalej len </w:t>
      </w:r>
      <w:r w:rsidRPr="00050922">
        <w:rPr>
          <w:b/>
          <w:lang w:val="sk-SK"/>
        </w:rPr>
        <w:t>„nariadenie o európskom susedstve“</w:t>
      </w:r>
      <w:r w:rsidRPr="00050922">
        <w:rPr>
          <w:lang w:val="sk-SK"/>
        </w:rPr>
        <w:t>);</w:t>
      </w:r>
    </w:p>
    <w:p w14:paraId="09A4CB3A" w14:textId="1AE50D96" w:rsidR="00CF7C3C" w:rsidRPr="00050922" w:rsidRDefault="00CF7C3C" w:rsidP="008220E1">
      <w:pPr>
        <w:pStyle w:val="Bulletslevel1"/>
        <w:numPr>
          <w:ilvl w:val="0"/>
          <w:numId w:val="72"/>
        </w:numPr>
        <w:tabs>
          <w:tab w:val="clear" w:pos="720"/>
          <w:tab w:val="num" w:pos="426"/>
        </w:tabs>
        <w:spacing w:after="120" w:line="288" w:lineRule="auto"/>
        <w:ind w:left="426" w:hanging="426"/>
        <w:jc w:val="both"/>
        <w:rPr>
          <w:lang w:val="sk-SK"/>
        </w:rPr>
      </w:pPr>
      <w:r w:rsidRPr="00050922">
        <w:rPr>
          <w:lang w:val="sk-SK"/>
        </w:rPr>
        <w:t xml:space="preserve">Nariadenie Komisie (EÚ) č. 651/2014 zo 17. júna 2014 o vyhlásení určitých kategórií pomoci za zlučiteľné s vnútorným trhom podľa článkov 107 a 108 zmluvy </w:t>
      </w:r>
      <w:r w:rsidR="00DA78B9" w:rsidRPr="00050922">
        <w:rPr>
          <w:lang w:val="sk-SK"/>
        </w:rPr>
        <w:t xml:space="preserve">v platnom znení </w:t>
      </w:r>
      <w:r w:rsidRPr="00050922">
        <w:rPr>
          <w:lang w:val="sk-SK"/>
        </w:rPr>
        <w:t xml:space="preserve">(ďalej len </w:t>
      </w:r>
      <w:r w:rsidRPr="00050922">
        <w:rPr>
          <w:b/>
          <w:lang w:val="sk-SK"/>
        </w:rPr>
        <w:t>„nariadenie o vyhlásení určitých kategórií pomoci zlučiteľné s vnútorným trhom“</w:t>
      </w:r>
      <w:r w:rsidRPr="00050922">
        <w:rPr>
          <w:lang w:val="sk-SK"/>
        </w:rPr>
        <w:t>);</w:t>
      </w:r>
    </w:p>
    <w:p w14:paraId="12151CA8" w14:textId="77777777" w:rsidR="00CF7C3C" w:rsidRPr="00050922" w:rsidRDefault="00CF7C3C" w:rsidP="008220E1">
      <w:pPr>
        <w:pStyle w:val="Bulletslevel1"/>
        <w:numPr>
          <w:ilvl w:val="0"/>
          <w:numId w:val="72"/>
        </w:numPr>
        <w:tabs>
          <w:tab w:val="clear" w:pos="720"/>
          <w:tab w:val="num" w:pos="426"/>
        </w:tabs>
        <w:spacing w:after="120" w:line="288" w:lineRule="auto"/>
        <w:ind w:left="426" w:hanging="426"/>
        <w:jc w:val="both"/>
        <w:rPr>
          <w:lang w:val="sk-SK"/>
        </w:rPr>
      </w:pPr>
      <w:r w:rsidRPr="00050922">
        <w:rPr>
          <w:lang w:val="sk-SK"/>
        </w:rPr>
        <w:t xml:space="preserve">Nariadenie Európskeho parlamentu a Rady (EÚ) č. 223/2014 z 11. marca 2014 o Fonde európskej pomoci pre najodkázanejšie osoby (ďalej len </w:t>
      </w:r>
      <w:r w:rsidRPr="00050922">
        <w:rPr>
          <w:b/>
          <w:lang w:val="sk-SK"/>
        </w:rPr>
        <w:t>„nariadenie o fonde európskej pomoci“</w:t>
      </w:r>
      <w:r w:rsidRPr="00050922">
        <w:rPr>
          <w:lang w:val="sk-SK"/>
        </w:rPr>
        <w:t>);</w:t>
      </w:r>
    </w:p>
    <w:p w14:paraId="4EF90F6E" w14:textId="77777777" w:rsidR="00CF7C3C" w:rsidRPr="00050922" w:rsidRDefault="00CF7C3C" w:rsidP="008220E1">
      <w:pPr>
        <w:pStyle w:val="Bulletslevel1"/>
        <w:numPr>
          <w:ilvl w:val="0"/>
          <w:numId w:val="72"/>
        </w:numPr>
        <w:tabs>
          <w:tab w:val="clear" w:pos="720"/>
          <w:tab w:val="num" w:pos="426"/>
        </w:tabs>
        <w:spacing w:after="120" w:line="288" w:lineRule="auto"/>
        <w:ind w:left="426" w:hanging="426"/>
        <w:jc w:val="both"/>
        <w:rPr>
          <w:lang w:val="sk-SK"/>
        </w:rPr>
      </w:pPr>
      <w:r w:rsidRPr="00050922">
        <w:rPr>
          <w:lang w:val="sk-SK"/>
        </w:rPr>
        <w:t xml:space="preserve">Nariadenie Európskeho parlamentu a Rady (ES) č. 1059/2003 z 26. mája 2003 o zostavení spoločnej nomenklatúry územných jednotiek pre štatistické účely (NUTS) (ďalej len </w:t>
      </w:r>
      <w:r w:rsidRPr="00050922">
        <w:rPr>
          <w:b/>
          <w:lang w:val="sk-SK"/>
        </w:rPr>
        <w:t>„nariadenie o NUTS“</w:t>
      </w:r>
      <w:r w:rsidRPr="00050922">
        <w:rPr>
          <w:lang w:val="sk-SK"/>
        </w:rPr>
        <w:t>);</w:t>
      </w:r>
    </w:p>
    <w:p w14:paraId="43D1C3DB" w14:textId="77777777" w:rsidR="00CF7C3C" w:rsidRPr="00050922" w:rsidRDefault="00CF7C3C" w:rsidP="008220E1">
      <w:pPr>
        <w:pStyle w:val="Bulletslevel1"/>
        <w:numPr>
          <w:ilvl w:val="0"/>
          <w:numId w:val="72"/>
        </w:numPr>
        <w:tabs>
          <w:tab w:val="clear" w:pos="720"/>
          <w:tab w:val="num" w:pos="426"/>
        </w:tabs>
        <w:spacing w:after="120" w:line="288" w:lineRule="auto"/>
        <w:ind w:left="426" w:hanging="426"/>
        <w:jc w:val="both"/>
        <w:rPr>
          <w:lang w:val="sk-SK"/>
        </w:rPr>
      </w:pPr>
      <w:r w:rsidRPr="00050922">
        <w:rPr>
          <w:lang w:val="sk-SK"/>
        </w:rPr>
        <w:t xml:space="preserve">Nariadenie Európskeho parlamentu a Rady (EÚ, Euratom) č. 966/2012 o rozpočtových pravidlách, ktoré sa vzťahujú na všeobecný rozpočet EÚ a zrušení nariadenia Rady (ES, Euratom) č.1065/2002 v platnom znení (ďalej len </w:t>
      </w:r>
      <w:r w:rsidRPr="00050922">
        <w:rPr>
          <w:b/>
          <w:lang w:val="sk-SK"/>
        </w:rPr>
        <w:t>„nariadenie o rozpočtových pravidlách“</w:t>
      </w:r>
      <w:r w:rsidRPr="00050922">
        <w:rPr>
          <w:lang w:val="sk-SK"/>
        </w:rPr>
        <w:t xml:space="preserve">); </w:t>
      </w:r>
    </w:p>
    <w:p w14:paraId="61537AAE" w14:textId="304C6E8E" w:rsidR="00CF7C3C" w:rsidRPr="00050922" w:rsidRDefault="00CF7C3C" w:rsidP="000535FF">
      <w:pPr>
        <w:pStyle w:val="Bulletslevel1"/>
        <w:numPr>
          <w:ilvl w:val="0"/>
          <w:numId w:val="72"/>
        </w:numPr>
        <w:tabs>
          <w:tab w:val="clear" w:pos="720"/>
          <w:tab w:val="num" w:pos="426"/>
        </w:tabs>
        <w:spacing w:after="120" w:line="288" w:lineRule="auto"/>
        <w:ind w:left="426" w:hanging="426"/>
        <w:jc w:val="both"/>
        <w:rPr>
          <w:lang w:val="sk-SK"/>
        </w:rPr>
      </w:pPr>
      <w:r w:rsidRPr="00050922">
        <w:rPr>
          <w:lang w:val="sk-SK"/>
        </w:rPr>
        <w:t xml:space="preserve">Nariadenie rady (ES) č. 2185/1996 </w:t>
      </w:r>
      <w:r w:rsidR="000535FF" w:rsidRPr="000535FF">
        <w:rPr>
          <w:lang w:val="sk-SK"/>
        </w:rPr>
        <w:t>z 11. novembra</w:t>
      </w:r>
      <w:r w:rsidR="000535FF">
        <w:rPr>
          <w:lang w:val="sk-SK"/>
        </w:rPr>
        <w:t xml:space="preserve"> </w:t>
      </w:r>
      <w:r w:rsidRPr="00050922">
        <w:rPr>
          <w:lang w:val="sk-SK"/>
        </w:rPr>
        <w:t xml:space="preserve">o kontrolách a inšpekciách na mieste vykonávaných Európskou komisiou s cieľom ochrany finančných záujmov Európskych spoločenstiev pred spreneverou </w:t>
      </w:r>
      <w:r w:rsidRPr="00050922">
        <w:rPr>
          <w:lang w:val="sk-SK"/>
        </w:rPr>
        <w:lastRenderedPageBreak/>
        <w:t xml:space="preserve">a inými podvodmi (ďalej len </w:t>
      </w:r>
      <w:r w:rsidRPr="00050922">
        <w:rPr>
          <w:b/>
          <w:lang w:val="sk-SK"/>
        </w:rPr>
        <w:t>„nariadenie o kontrolách a inšpekciách na mieste vykonávaných EK“</w:t>
      </w:r>
      <w:r w:rsidRPr="00050922">
        <w:rPr>
          <w:lang w:val="sk-SK"/>
        </w:rPr>
        <w:t>)</w:t>
      </w:r>
      <w:r w:rsidR="000535FF" w:rsidRPr="000535FF">
        <w:t xml:space="preserve"> </w:t>
      </w:r>
      <w:r w:rsidR="000535FF" w:rsidRPr="000535FF">
        <w:rPr>
          <w:lang w:val="sk-SK"/>
        </w:rPr>
        <w:t>v platnom znení</w:t>
      </w:r>
      <w:r w:rsidRPr="00050922">
        <w:rPr>
          <w:lang w:val="sk-SK"/>
        </w:rPr>
        <w:t>;</w:t>
      </w:r>
    </w:p>
    <w:p w14:paraId="5A96420C" w14:textId="77777777" w:rsidR="00CF7C3C" w:rsidRPr="00050922" w:rsidRDefault="00F84E5D" w:rsidP="008220E1">
      <w:pPr>
        <w:pStyle w:val="Bulletslevel1"/>
        <w:numPr>
          <w:ilvl w:val="0"/>
          <w:numId w:val="72"/>
        </w:numPr>
        <w:tabs>
          <w:tab w:val="clear" w:pos="720"/>
          <w:tab w:val="num" w:pos="426"/>
        </w:tabs>
        <w:spacing w:after="120" w:line="288" w:lineRule="auto"/>
        <w:ind w:left="426" w:hanging="426"/>
        <w:jc w:val="both"/>
        <w:rPr>
          <w:lang w:val="sk-SK"/>
        </w:rPr>
      </w:pPr>
      <w:r w:rsidRPr="00050922">
        <w:rPr>
          <w:lang w:val="sk-SK"/>
        </w:rPr>
        <w:t>Nariadenie Komisie (ES, Eur</w:t>
      </w:r>
      <w:r w:rsidR="00CF7C3C" w:rsidRPr="00050922">
        <w:rPr>
          <w:lang w:val="sk-SK"/>
        </w:rPr>
        <w:t xml:space="preserve">atom) č. 1302/2008 zo 17. decembra 2008 o centrálnej databáze vylúčených subjektov (ďalej len </w:t>
      </w:r>
      <w:r w:rsidR="00CF7C3C" w:rsidRPr="00050922">
        <w:rPr>
          <w:b/>
          <w:lang w:val="sk-SK"/>
        </w:rPr>
        <w:t>„nariadenie o centrálnej databáze vylúčených subjektov“</w:t>
      </w:r>
      <w:r w:rsidR="00CF7C3C" w:rsidRPr="00050922">
        <w:rPr>
          <w:lang w:val="sk-SK"/>
        </w:rPr>
        <w:t xml:space="preserve">); </w:t>
      </w:r>
    </w:p>
    <w:p w14:paraId="5170A239" w14:textId="77777777" w:rsidR="00CF7C3C" w:rsidRPr="00050922" w:rsidRDefault="00CF7C3C" w:rsidP="008220E1">
      <w:pPr>
        <w:pStyle w:val="Bulletslevel1"/>
        <w:numPr>
          <w:ilvl w:val="0"/>
          <w:numId w:val="72"/>
        </w:numPr>
        <w:tabs>
          <w:tab w:val="clear" w:pos="720"/>
          <w:tab w:val="num" w:pos="426"/>
        </w:tabs>
        <w:spacing w:after="120" w:line="288" w:lineRule="auto"/>
        <w:ind w:left="426" w:hanging="426"/>
        <w:jc w:val="both"/>
        <w:rPr>
          <w:lang w:val="sk-SK"/>
        </w:rPr>
      </w:pPr>
      <w:r w:rsidRPr="00050922">
        <w:rPr>
          <w:lang w:val="sk-SK"/>
        </w:rPr>
        <w:t xml:space="preserve">Nariadenie Európskeho parlamentu a Rady (EÚ, Euratom) č. 883/2013 z 11. septembra 2013 o vyšetrovaniach vykonávaných Európskym úradom pre boj proti podvodom (OLAF), ktorým sa zrušuje nariadenie Európskeho parlamentu a Rady (ES) č. 1073/1999 a nariadenie Rady (Euratom) č. 1074/1999 (ďalej len </w:t>
      </w:r>
      <w:r w:rsidRPr="00050922">
        <w:rPr>
          <w:b/>
          <w:lang w:val="sk-SK"/>
        </w:rPr>
        <w:t>„nariadenie o vyšetrovaniach OLAF“</w:t>
      </w:r>
      <w:r w:rsidRPr="00050922">
        <w:rPr>
          <w:lang w:val="sk-SK"/>
        </w:rPr>
        <w:t xml:space="preserve">); </w:t>
      </w:r>
    </w:p>
    <w:p w14:paraId="690C32B5" w14:textId="52400D0D" w:rsidR="00CF7C3C" w:rsidRPr="00050922" w:rsidRDefault="00CF7C3C" w:rsidP="000535FF">
      <w:pPr>
        <w:pStyle w:val="Bulletslevel1"/>
        <w:numPr>
          <w:ilvl w:val="0"/>
          <w:numId w:val="72"/>
        </w:numPr>
        <w:tabs>
          <w:tab w:val="clear" w:pos="720"/>
          <w:tab w:val="num" w:pos="426"/>
        </w:tabs>
        <w:spacing w:after="120" w:line="288" w:lineRule="auto"/>
        <w:ind w:left="426" w:hanging="426"/>
        <w:jc w:val="both"/>
        <w:rPr>
          <w:lang w:val="sk-SK"/>
        </w:rPr>
      </w:pPr>
      <w:r w:rsidRPr="00050922">
        <w:rPr>
          <w:lang w:val="sk-SK"/>
        </w:rPr>
        <w:t xml:space="preserve">Nariadenie Komisie č. 360/2012 z 25. apríla 2012 o uplatňovaní článkov 107 a 108 Zmluvy o fungovaní EÚ na pomoc de minimis v prospech podnikov poskytujúcich služby všeobecného hospodárskeho záujmu </w:t>
      </w:r>
      <w:r w:rsidR="000535FF" w:rsidRPr="000535FF">
        <w:rPr>
          <w:lang w:val="sk-SK"/>
        </w:rPr>
        <w:t xml:space="preserve">v platnom znení </w:t>
      </w:r>
      <w:r w:rsidRPr="00050922">
        <w:rPr>
          <w:lang w:val="sk-SK"/>
        </w:rPr>
        <w:t xml:space="preserve">(ďalej len </w:t>
      </w:r>
      <w:r w:rsidRPr="00050922">
        <w:rPr>
          <w:b/>
          <w:color w:val="auto"/>
          <w:lang w:val="sk-SK"/>
        </w:rPr>
        <w:t>„nariadenie o uplatňovaní čl.107 a 108 ZFEÚ na pomoc de minimis v prospech podnikov“</w:t>
      </w:r>
      <w:r w:rsidRPr="00050922">
        <w:rPr>
          <w:lang w:val="sk-SK"/>
        </w:rPr>
        <w:t xml:space="preserve">); </w:t>
      </w:r>
    </w:p>
    <w:p w14:paraId="140226F8" w14:textId="2D7D8A2E" w:rsidR="00CF7C3C" w:rsidRPr="00050922" w:rsidRDefault="00CF7C3C" w:rsidP="00512104">
      <w:pPr>
        <w:pStyle w:val="Bulletslevel1"/>
        <w:numPr>
          <w:ilvl w:val="0"/>
          <w:numId w:val="72"/>
        </w:numPr>
        <w:tabs>
          <w:tab w:val="clear" w:pos="720"/>
          <w:tab w:val="num" w:pos="426"/>
        </w:tabs>
        <w:spacing w:after="120" w:line="288" w:lineRule="auto"/>
        <w:ind w:left="426" w:hanging="426"/>
        <w:jc w:val="both"/>
        <w:rPr>
          <w:lang w:val="sk-SK"/>
        </w:rPr>
      </w:pPr>
      <w:r w:rsidRPr="00050922">
        <w:rPr>
          <w:lang w:val="sk-SK"/>
        </w:rPr>
        <w:t xml:space="preserve">Nariadenie Komisie (EÚ) č. 1407/2013 z 18. decembra 2013 o uplatňovaní článkov 107 a 108 Zmluvy </w:t>
      </w:r>
      <w:r w:rsidR="00512104" w:rsidRPr="00512104">
        <w:rPr>
          <w:lang w:val="sk-SK"/>
        </w:rPr>
        <w:t>o fungovaní EÚ</w:t>
      </w:r>
      <w:r w:rsidR="00512104">
        <w:rPr>
          <w:lang w:val="sk-SK"/>
        </w:rPr>
        <w:t xml:space="preserve"> </w:t>
      </w:r>
      <w:r w:rsidRPr="00050922">
        <w:rPr>
          <w:lang w:val="sk-SK"/>
        </w:rPr>
        <w:t xml:space="preserve">na pomoc de minimis </w:t>
      </w:r>
      <w:r w:rsidR="00512104" w:rsidRPr="00512104">
        <w:rPr>
          <w:lang w:val="sk-SK"/>
        </w:rPr>
        <w:t xml:space="preserve">v platnom znení </w:t>
      </w:r>
      <w:r w:rsidRPr="00050922">
        <w:rPr>
          <w:lang w:val="sk-SK"/>
        </w:rPr>
        <w:t xml:space="preserve">(ďalej len </w:t>
      </w:r>
      <w:r w:rsidRPr="00050922">
        <w:rPr>
          <w:b/>
          <w:lang w:val="sk-SK"/>
        </w:rPr>
        <w:t>„nariadenie o uplatňovaní čl.107 a 108 ZFEÚ na pomoc de minimis“</w:t>
      </w:r>
      <w:r w:rsidRPr="00050922">
        <w:rPr>
          <w:lang w:val="sk-SK"/>
        </w:rPr>
        <w:t xml:space="preserve">); </w:t>
      </w:r>
    </w:p>
    <w:p w14:paraId="319DAA12" w14:textId="0A0247AA" w:rsidR="00CF7C3C" w:rsidRPr="00050922" w:rsidRDefault="00CF7C3C" w:rsidP="000535FF">
      <w:pPr>
        <w:pStyle w:val="Bulletslevel1"/>
        <w:numPr>
          <w:ilvl w:val="0"/>
          <w:numId w:val="72"/>
        </w:numPr>
        <w:tabs>
          <w:tab w:val="clear" w:pos="720"/>
          <w:tab w:val="num" w:pos="426"/>
        </w:tabs>
        <w:spacing w:after="120" w:line="288" w:lineRule="auto"/>
        <w:ind w:left="426" w:hanging="426"/>
        <w:jc w:val="both"/>
        <w:rPr>
          <w:lang w:val="sk-SK"/>
        </w:rPr>
      </w:pPr>
      <w:r w:rsidRPr="00050922">
        <w:rPr>
          <w:lang w:val="sk-SK"/>
        </w:rPr>
        <w:t xml:space="preserve">Smernica Európskeho parlamentu a Rady 2011/92/ES </w:t>
      </w:r>
      <w:r w:rsidR="000535FF" w:rsidRPr="000535FF">
        <w:rPr>
          <w:lang w:val="sk-SK"/>
        </w:rPr>
        <w:t xml:space="preserve">EÚ z 13.12.2011 </w:t>
      </w:r>
      <w:r w:rsidRPr="00050922">
        <w:rPr>
          <w:lang w:val="sk-SK"/>
        </w:rPr>
        <w:t xml:space="preserve">o posudzovaní vplyvov určitých verejných a súkromných projektov na životné prostredie </w:t>
      </w:r>
      <w:r w:rsidR="00DA78B9" w:rsidRPr="00050922">
        <w:rPr>
          <w:lang w:val="sk-SK"/>
        </w:rPr>
        <w:t xml:space="preserve">v platnom znení </w:t>
      </w:r>
      <w:r w:rsidRPr="00050922">
        <w:rPr>
          <w:lang w:val="sk-SK"/>
        </w:rPr>
        <w:t xml:space="preserve">(ďalej len </w:t>
      </w:r>
      <w:r w:rsidRPr="00050922">
        <w:rPr>
          <w:b/>
          <w:lang w:val="sk-SK"/>
        </w:rPr>
        <w:t>„smernica EIA“</w:t>
      </w:r>
      <w:r w:rsidRPr="00050922">
        <w:rPr>
          <w:lang w:val="sk-SK"/>
        </w:rPr>
        <w:t>);</w:t>
      </w:r>
      <w:r w:rsidR="00DA78B9" w:rsidRPr="00050922">
        <w:rPr>
          <w:lang w:val="sk-SK"/>
        </w:rPr>
        <w:t xml:space="preserve"> </w:t>
      </w:r>
    </w:p>
    <w:p w14:paraId="25A88F04" w14:textId="77777777" w:rsidR="00DA78B9" w:rsidRPr="00050922" w:rsidRDefault="00DA78B9" w:rsidP="00617AD2">
      <w:pPr>
        <w:pStyle w:val="Odsekzoznamu"/>
        <w:numPr>
          <w:ilvl w:val="0"/>
          <w:numId w:val="72"/>
        </w:numPr>
        <w:tabs>
          <w:tab w:val="clear" w:pos="720"/>
          <w:tab w:val="num" w:pos="426"/>
        </w:tabs>
        <w:spacing w:line="276" w:lineRule="auto"/>
        <w:ind w:left="426" w:hanging="426"/>
        <w:jc w:val="both"/>
        <w:rPr>
          <w:rFonts w:eastAsia="Times"/>
          <w:color w:val="000000"/>
          <w:szCs w:val="20"/>
        </w:rPr>
      </w:pPr>
      <w:r w:rsidRPr="00050922">
        <w:rPr>
          <w:rFonts w:eastAsia="Times"/>
          <w:color w:val="000000"/>
          <w:szCs w:val="20"/>
        </w:rPr>
        <w:t>Smernica Európskeho parlamentu a Rady 2001/42/ES z 27. júna 2001 o posudzovaní účinkov určitých plánov a programov na životné prostredie (ďalej len ,,smernica SEA“);</w:t>
      </w:r>
    </w:p>
    <w:p w14:paraId="0892544D" w14:textId="7DCF194C" w:rsidR="00CF7C3C" w:rsidRPr="00050922" w:rsidRDefault="00CF7C3C" w:rsidP="008220E1">
      <w:pPr>
        <w:pStyle w:val="Bulletslevel1"/>
        <w:numPr>
          <w:ilvl w:val="0"/>
          <w:numId w:val="72"/>
        </w:numPr>
        <w:tabs>
          <w:tab w:val="clear" w:pos="720"/>
          <w:tab w:val="num" w:pos="426"/>
        </w:tabs>
        <w:spacing w:after="120" w:line="288" w:lineRule="auto"/>
        <w:ind w:left="426" w:hanging="426"/>
        <w:jc w:val="both"/>
        <w:rPr>
          <w:lang w:val="sk-SK"/>
        </w:rPr>
      </w:pPr>
      <w:r w:rsidRPr="00050922">
        <w:rPr>
          <w:lang w:val="sk-SK"/>
        </w:rPr>
        <w:t xml:space="preserve">Nariadenie Európskeho parlamentu a Rady (EÚ) č. 1301/2013 zo 17. decembra 2013 o Európskom fonde regionálneho rozvoja a o osobitných ustanoveniach týkajúcich sa cieľa Investovanie do rastu a zamestnanosti, a ktorým sa zrušuje nariadenie </w:t>
      </w:r>
      <w:r w:rsidR="00DA78B9" w:rsidRPr="00050922">
        <w:rPr>
          <w:lang w:val="sk-SK"/>
        </w:rPr>
        <w:t xml:space="preserve">v platnom znení </w:t>
      </w:r>
      <w:r w:rsidRPr="00050922">
        <w:rPr>
          <w:lang w:val="sk-SK"/>
        </w:rPr>
        <w:t xml:space="preserve">(ES) č. 1080/2006 (ďalej len </w:t>
      </w:r>
      <w:r w:rsidRPr="00050922">
        <w:rPr>
          <w:b/>
          <w:lang w:val="sk-SK"/>
        </w:rPr>
        <w:t>„nariadenie o EFRR“</w:t>
      </w:r>
      <w:r w:rsidRPr="00050922">
        <w:rPr>
          <w:lang w:val="sk-SK"/>
        </w:rPr>
        <w:t>);</w:t>
      </w:r>
    </w:p>
    <w:p w14:paraId="70B8C6B1" w14:textId="77777777" w:rsidR="00CF7C3C" w:rsidRPr="00050922" w:rsidRDefault="00CF7C3C" w:rsidP="008220E1">
      <w:pPr>
        <w:pStyle w:val="Bulletslevel1"/>
        <w:numPr>
          <w:ilvl w:val="0"/>
          <w:numId w:val="72"/>
        </w:numPr>
        <w:tabs>
          <w:tab w:val="clear" w:pos="720"/>
          <w:tab w:val="num" w:pos="426"/>
        </w:tabs>
        <w:spacing w:after="120" w:line="288" w:lineRule="auto"/>
        <w:ind w:left="426" w:hanging="426"/>
        <w:jc w:val="both"/>
        <w:rPr>
          <w:lang w:val="sk-SK"/>
        </w:rPr>
      </w:pPr>
      <w:r w:rsidRPr="00050922">
        <w:rPr>
          <w:lang w:val="sk-SK"/>
        </w:rPr>
        <w:t xml:space="preserve">Nariadenie Európskeho parlamentu a Rady (EÚ) č. 1299/2013 zo 17. decembra 2013 o osobitných ustanoveniach na podporu cieľa Európska územná spolupráca z Európskeho fondu regionálneho rozvoja (ďalej len </w:t>
      </w:r>
      <w:r w:rsidRPr="00050922">
        <w:rPr>
          <w:b/>
          <w:lang w:val="sk-SK"/>
        </w:rPr>
        <w:t>„nariadenie o EÚS“</w:t>
      </w:r>
      <w:r w:rsidRPr="00050922">
        <w:rPr>
          <w:lang w:val="sk-SK"/>
        </w:rPr>
        <w:t>);</w:t>
      </w:r>
    </w:p>
    <w:p w14:paraId="7BAB6165" w14:textId="77777777" w:rsidR="00CF7C3C" w:rsidRPr="00050922" w:rsidRDefault="00CF7C3C" w:rsidP="008220E1">
      <w:pPr>
        <w:pStyle w:val="Bulletslevel1"/>
        <w:numPr>
          <w:ilvl w:val="0"/>
          <w:numId w:val="72"/>
        </w:numPr>
        <w:tabs>
          <w:tab w:val="clear" w:pos="720"/>
          <w:tab w:val="num" w:pos="426"/>
        </w:tabs>
        <w:spacing w:after="120" w:line="288" w:lineRule="auto"/>
        <w:ind w:left="426" w:hanging="426"/>
        <w:jc w:val="both"/>
        <w:rPr>
          <w:lang w:val="sk-SK"/>
        </w:rPr>
      </w:pPr>
      <w:r w:rsidRPr="00050922">
        <w:rPr>
          <w:lang w:val="sk-SK"/>
        </w:rPr>
        <w:t xml:space="preserve">Nariadenie Európskeho parlamentu a Rady (EÚ) č. 508/2014 z 15. mája 2014 o Európskom námornom a rybárskom fonde, ktorým sa zrušujú nariadenia Rady (ES) č. 2328/2003, (ES) č. 861/2006, (ES) č. 1198/2006 a (ES) č. 791/2007 a nariadenie Európskeho parlamentu a Rady (EÚ) č. 1255/2011 (ďalej len </w:t>
      </w:r>
      <w:r w:rsidRPr="00050922">
        <w:rPr>
          <w:b/>
          <w:lang w:val="sk-SK"/>
        </w:rPr>
        <w:t>„nariadenie o ENRF“</w:t>
      </w:r>
      <w:r w:rsidRPr="00050922">
        <w:rPr>
          <w:lang w:val="sk-SK"/>
        </w:rPr>
        <w:t>);</w:t>
      </w:r>
    </w:p>
    <w:p w14:paraId="78C44B83" w14:textId="77777777" w:rsidR="00676BE1" w:rsidRPr="00050922" w:rsidRDefault="00676BE1" w:rsidP="008220E1">
      <w:pPr>
        <w:pStyle w:val="Bulletslevel1"/>
        <w:numPr>
          <w:ilvl w:val="0"/>
          <w:numId w:val="72"/>
        </w:numPr>
        <w:tabs>
          <w:tab w:val="clear" w:pos="720"/>
          <w:tab w:val="num" w:pos="426"/>
        </w:tabs>
        <w:spacing w:after="120" w:line="288" w:lineRule="auto"/>
        <w:ind w:left="426" w:hanging="426"/>
        <w:jc w:val="both"/>
        <w:rPr>
          <w:lang w:val="sk-SK"/>
        </w:rPr>
      </w:pPr>
      <w:r w:rsidRPr="00050922">
        <w:rPr>
          <w:rFonts w:cs="Arial"/>
          <w:szCs w:val="19"/>
          <w:lang w:val="sk-SK"/>
        </w:rPr>
        <w:t>Nariadenie Rady (ES) č. 659/1999, ktorým sa ustanovujú podrobné pravidlá na uplatňovanie článku 108 Zmluvy o fungovaní Európskej únie;</w:t>
      </w:r>
    </w:p>
    <w:p w14:paraId="1D91C91E" w14:textId="77777777" w:rsidR="00CF7C3C" w:rsidRPr="00050922" w:rsidRDefault="00CF7C3C" w:rsidP="008220E1">
      <w:pPr>
        <w:pStyle w:val="Bulletslevel1"/>
        <w:numPr>
          <w:ilvl w:val="0"/>
          <w:numId w:val="72"/>
        </w:numPr>
        <w:tabs>
          <w:tab w:val="clear" w:pos="720"/>
          <w:tab w:val="num" w:pos="426"/>
        </w:tabs>
        <w:spacing w:after="120" w:line="288" w:lineRule="auto"/>
        <w:ind w:left="426" w:hanging="426"/>
        <w:jc w:val="both"/>
        <w:rPr>
          <w:lang w:val="sk-SK"/>
        </w:rPr>
      </w:pPr>
      <w:r w:rsidRPr="00050922">
        <w:rPr>
          <w:rFonts w:cs="Arial"/>
          <w:iCs/>
          <w:szCs w:val="19"/>
          <w:lang w:val="sk-SK"/>
        </w:rPr>
        <w:t>Nariadenie č. 1336/2013, ktorým sa menia a dopĺňajú smernice Európskeho parlamentu a Rady 2004/17/ES, 2004/18/ES a 2009/81/ES, pokiaľ ide o uplatňovanie prahových hodnôt v oblasti postupov zadávania zákaziek;</w:t>
      </w:r>
    </w:p>
    <w:p w14:paraId="7CDD465B" w14:textId="77777777" w:rsidR="00CF7C3C" w:rsidRPr="00050922" w:rsidRDefault="00CF7C3C" w:rsidP="008220E1">
      <w:pPr>
        <w:pStyle w:val="Bulletslevel1"/>
        <w:numPr>
          <w:ilvl w:val="0"/>
          <w:numId w:val="72"/>
        </w:numPr>
        <w:tabs>
          <w:tab w:val="clear" w:pos="720"/>
          <w:tab w:val="num" w:pos="426"/>
        </w:tabs>
        <w:spacing w:after="120" w:line="288" w:lineRule="auto"/>
        <w:ind w:left="426" w:hanging="426"/>
        <w:jc w:val="both"/>
        <w:rPr>
          <w:lang w:val="sk-SK"/>
        </w:rPr>
      </w:pPr>
      <w:r w:rsidRPr="00050922">
        <w:rPr>
          <w:rFonts w:cs="Arial"/>
          <w:szCs w:val="19"/>
          <w:lang w:val="sk-SK"/>
        </w:rPr>
        <w:t xml:space="preserve">Nariadenie Komisie (EÚ) č. 842/2011, ktorým sa ustanovujú štandardné formuláre na uverejňovanie oznámení v oblasti verejného obstarávania a ktorým sa zrušuje </w:t>
      </w:r>
      <w:r w:rsidR="00676BE1" w:rsidRPr="00050922">
        <w:rPr>
          <w:rFonts w:cs="Arial"/>
          <w:iCs/>
          <w:szCs w:val="19"/>
          <w:lang w:val="sk-SK"/>
        </w:rPr>
        <w:t>nariadenie (ES) č. 1564/2005;</w:t>
      </w:r>
    </w:p>
    <w:p w14:paraId="4FE115AE" w14:textId="77777777" w:rsidR="00CF7C3C" w:rsidRPr="00050922" w:rsidRDefault="00CF7C3C" w:rsidP="008220E1">
      <w:pPr>
        <w:pStyle w:val="Bulletslevel1"/>
        <w:numPr>
          <w:ilvl w:val="0"/>
          <w:numId w:val="72"/>
        </w:numPr>
        <w:tabs>
          <w:tab w:val="clear" w:pos="720"/>
          <w:tab w:val="num" w:pos="426"/>
        </w:tabs>
        <w:spacing w:after="120" w:line="288" w:lineRule="auto"/>
        <w:ind w:left="426" w:hanging="426"/>
        <w:jc w:val="both"/>
        <w:rPr>
          <w:lang w:val="sk-SK"/>
        </w:rPr>
      </w:pPr>
      <w:r w:rsidRPr="00050922">
        <w:rPr>
          <w:lang w:val="sk-SK"/>
        </w:rPr>
        <w:t xml:space="preserve">Delegované nariadenie Komisie (EÚ) č. 240/2014 zo 7. januára 2014 o európskom kódexe správania pre partnerstvo v rámci európskych štrukturálnych a investičných fondov (ďalej len </w:t>
      </w:r>
      <w:r w:rsidRPr="00050922">
        <w:rPr>
          <w:b/>
          <w:lang w:val="sk-SK"/>
        </w:rPr>
        <w:t>„delegované nariadenie o európskom kód</w:t>
      </w:r>
      <w:r w:rsidR="00F56D03" w:rsidRPr="00050922">
        <w:rPr>
          <w:b/>
          <w:lang w:val="sk-SK"/>
        </w:rPr>
        <w:t>exe správania pre partnerstvo“</w:t>
      </w:r>
      <w:r w:rsidR="00F56D03" w:rsidRPr="00050922">
        <w:rPr>
          <w:lang w:val="sk-SK"/>
        </w:rPr>
        <w:t>);</w:t>
      </w:r>
    </w:p>
    <w:p w14:paraId="0909A189" w14:textId="77777777" w:rsidR="00CF7C3C" w:rsidRPr="00050922" w:rsidRDefault="00CF7C3C" w:rsidP="008220E1">
      <w:pPr>
        <w:pStyle w:val="Bulletslevel1"/>
        <w:numPr>
          <w:ilvl w:val="0"/>
          <w:numId w:val="72"/>
        </w:numPr>
        <w:tabs>
          <w:tab w:val="clear" w:pos="720"/>
          <w:tab w:val="num" w:pos="426"/>
        </w:tabs>
        <w:spacing w:after="120" w:line="288" w:lineRule="auto"/>
        <w:ind w:left="426" w:hanging="426"/>
        <w:jc w:val="both"/>
        <w:rPr>
          <w:lang w:val="sk-SK"/>
        </w:rPr>
      </w:pPr>
      <w:r w:rsidRPr="00050922">
        <w:rPr>
          <w:lang w:val="sk-SK"/>
        </w:rPr>
        <w:t>Dohovor vypracovaný na základe článku K.3 Zmluvy o EÚ o ochrane finančných záujmov Európskych spoločenstiev vrátane jeho p</w:t>
      </w:r>
      <w:r w:rsidR="00F56D03" w:rsidRPr="00050922">
        <w:rPr>
          <w:lang w:val="sk-SK"/>
        </w:rPr>
        <w:t xml:space="preserve">rotokolov (ďalej len </w:t>
      </w:r>
      <w:r w:rsidR="00F56D03" w:rsidRPr="00050922">
        <w:rPr>
          <w:b/>
          <w:lang w:val="sk-SK"/>
        </w:rPr>
        <w:t>„Dohovor“</w:t>
      </w:r>
      <w:r w:rsidR="00F56D03" w:rsidRPr="00050922">
        <w:rPr>
          <w:lang w:val="sk-SK"/>
        </w:rPr>
        <w:t>);</w:t>
      </w:r>
    </w:p>
    <w:p w14:paraId="5186B8C5" w14:textId="77777777" w:rsidR="00CF7C3C" w:rsidRPr="00050922" w:rsidRDefault="00CF7C3C" w:rsidP="008220E1">
      <w:pPr>
        <w:pStyle w:val="Bulletslevel1"/>
        <w:numPr>
          <w:ilvl w:val="0"/>
          <w:numId w:val="72"/>
        </w:numPr>
        <w:tabs>
          <w:tab w:val="clear" w:pos="720"/>
          <w:tab w:val="num" w:pos="426"/>
        </w:tabs>
        <w:spacing w:after="120" w:line="288" w:lineRule="auto"/>
        <w:ind w:left="426" w:hanging="426"/>
        <w:jc w:val="both"/>
        <w:rPr>
          <w:rStyle w:val="Siln"/>
          <w:b w:val="0"/>
          <w:bCs w:val="0"/>
          <w:color w:val="auto"/>
          <w:szCs w:val="24"/>
          <w:lang w:val="sk-SK"/>
        </w:rPr>
      </w:pPr>
      <w:r w:rsidRPr="00B75E99">
        <w:rPr>
          <w:rFonts w:cs="Arial"/>
          <w:szCs w:val="19"/>
          <w:lang w:val="sk-SK"/>
        </w:rPr>
        <w:t>Smernica 2014/25/EÚ2011 o obstarávaní vykonávanom subjektmi pôsobiacimi v odvetviach vodného hospodárstva, energetiky, dopravy a poštových služieb a o zrušení smernice 2004/17/ES</w:t>
      </w:r>
      <w:r w:rsidRPr="00050922">
        <w:rPr>
          <w:rStyle w:val="Siln"/>
          <w:rFonts w:cs="Arial"/>
          <w:b w:val="0"/>
          <w:szCs w:val="19"/>
          <w:lang w:val="sk-SK"/>
        </w:rPr>
        <w:t>;</w:t>
      </w:r>
    </w:p>
    <w:p w14:paraId="386B39A7" w14:textId="77777777" w:rsidR="00CF7C3C" w:rsidRPr="00050922" w:rsidRDefault="00CF7C3C"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Smernica 2014/24/EÚ2011 o verejnom obstarávaní a o zrušení smernice 2004/18/ES;</w:t>
      </w:r>
    </w:p>
    <w:p w14:paraId="048F9E94" w14:textId="77777777" w:rsidR="00CF7C3C" w:rsidRPr="008C7330" w:rsidRDefault="00CF7C3C"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8C7330">
        <w:rPr>
          <w:rFonts w:cs="Arial"/>
          <w:szCs w:val="19"/>
          <w:lang w:val="sk-SK"/>
        </w:rPr>
        <w:lastRenderedPageBreak/>
        <w:t>Smernica 2014/23/EÚ2011 o udeľovaní koncesií;</w:t>
      </w:r>
    </w:p>
    <w:p w14:paraId="14C33E41" w14:textId="77777777" w:rsidR="00CF7C3C" w:rsidRPr="00AA69A2" w:rsidRDefault="00CF7C3C"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8C7330">
        <w:rPr>
          <w:rFonts w:cs="Arial"/>
          <w:szCs w:val="19"/>
          <w:lang w:val="sk-SK"/>
        </w:rPr>
        <w:t>Smernica (ES) č. 81/2009 o koordinácii postupov pre zadávanie určitých zákaziek na práce, zákaziek na dodávku tovaru a zákaziek na služby verejnými obstarávateľmi alebo obstarávateľmi v oblastiach obrany a</w:t>
      </w:r>
      <w:r w:rsidRPr="00AA69A2">
        <w:rPr>
          <w:rFonts w:cs="Arial"/>
          <w:szCs w:val="19"/>
          <w:lang w:val="sk-SK"/>
        </w:rPr>
        <w:t xml:space="preserve"> bezpečnosti a o zmene a doplnení smerníc 2004/17/ES a 2004/18/ES;</w:t>
      </w:r>
    </w:p>
    <w:p w14:paraId="2137F6B7" w14:textId="77777777" w:rsidR="00CF7C3C" w:rsidRPr="00E95531" w:rsidRDefault="00CF7C3C"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AA69A2">
        <w:rPr>
          <w:rFonts w:cs="Arial"/>
          <w:szCs w:val="19"/>
          <w:lang w:val="sk-SK"/>
        </w:rPr>
        <w:t>Smernica (ES) č. 66/</w:t>
      </w:r>
      <w:r w:rsidRPr="00AA69A2">
        <w:rPr>
          <w:bCs/>
          <w:lang w:val="sk-SK"/>
        </w:rPr>
        <w:t>2007</w:t>
      </w:r>
      <w:r w:rsidRPr="00E95531">
        <w:rPr>
          <w:rFonts w:cs="Arial"/>
          <w:szCs w:val="19"/>
          <w:lang w:val="sk-SK"/>
        </w:rPr>
        <w:t>, ktorou sa menia a dopĺňajú smernice Rady 89/665/EHS o koordinácii zákonov, iných právnych predpisov a správnych opatrení týkajúcich sa uplatňovania postupov preskúmavania v rámci verejného obstarávania tovarov a prác;</w:t>
      </w:r>
    </w:p>
    <w:p w14:paraId="7B009FAC" w14:textId="4C4D750F" w:rsidR="00CF7C3C" w:rsidRPr="00050922" w:rsidRDefault="00CF7C3C"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Smernica Rady 89/665/EHS o koordinácii zákonov, iných právnych predpisov a správnych opatrení týkajúcich sa uplatňovania postupov preskúmavania v rámci verejného obstarávania tovarov a prác;</w:t>
      </w:r>
    </w:p>
    <w:p w14:paraId="5290A8AC" w14:textId="1B2CD33B" w:rsidR="0079289F" w:rsidRPr="00050922" w:rsidRDefault="0079289F" w:rsidP="000535FF">
      <w:pPr>
        <w:pStyle w:val="Odsekzoznamu"/>
        <w:numPr>
          <w:ilvl w:val="0"/>
          <w:numId w:val="72"/>
        </w:numPr>
        <w:tabs>
          <w:tab w:val="clear" w:pos="720"/>
          <w:tab w:val="num" w:pos="426"/>
        </w:tabs>
        <w:spacing w:before="120" w:after="120" w:line="276" w:lineRule="auto"/>
        <w:ind w:left="426" w:hanging="426"/>
        <w:contextualSpacing w:val="0"/>
        <w:jc w:val="both"/>
      </w:pPr>
      <w:r w:rsidRPr="00050922">
        <w:t>Smernica Európskeho parlamentu a Rady (EÚ) 2017/1371 z 5. júla 2017 o boji proti podvodom, ktoré poškodzujú finančné záujmy Únie, prostredníctvom trestného práva</w:t>
      </w:r>
      <w:r w:rsidR="000535FF">
        <w:t xml:space="preserve"> </w:t>
      </w:r>
      <w:r w:rsidR="000535FF" w:rsidRPr="000535FF">
        <w:t>v platnom znení</w:t>
      </w:r>
      <w:r w:rsidRPr="00050922">
        <w:rPr>
          <w:rFonts w:cs="Arial"/>
          <w:szCs w:val="19"/>
        </w:rPr>
        <w:t>;</w:t>
      </w:r>
    </w:p>
    <w:p w14:paraId="016A4C35" w14:textId="03AFAB36" w:rsidR="002A318D" w:rsidRPr="00050922" w:rsidRDefault="00CF7C3C"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Rozhodnutie Komisie o vykonávacích pravidlách postupu stanoveného v článku 30 smernice Európskeho parlamentu a Rady č. 17/2004/17 o koordinácii postupov pri obstarávaní subjektmi pôsobiacimi v odvetviach vodného hospodárstva, energetiky, dopravy a poštových služieb.</w:t>
      </w:r>
    </w:p>
    <w:p w14:paraId="180A76FD" w14:textId="5639873C" w:rsidR="002A318D" w:rsidRDefault="007141FB" w:rsidP="000535FF">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Nariadenie Európskeho parlamentu a Rady (EÚ, Euratom) 2018/1046 z 18. júla 2018 o rozpočtových pravidlách, ktoré sa vzťahujú na všeobecný rozpočet Únie, o zmene nariadení (EÚ) č. 1296/2013, (EÚ) č. 1301/2013, (EÚ) č. 1303/2013, (EÚ) č. 1304/2013, (EÚ) č. 1309/2013, (EÚ) č. 1316/2013, (EÚ) č. 223/2014, (EÚ) č. 283/2014 a rozhodnutia č. 541/2014/EÚ a o zrušení nariadenia (EÚ, Euratom) č. 966/2012</w:t>
      </w:r>
      <w:r w:rsidR="000535FF">
        <w:rPr>
          <w:rFonts w:cs="Arial"/>
          <w:szCs w:val="19"/>
          <w:lang w:val="sk-SK"/>
        </w:rPr>
        <w:t xml:space="preserve"> </w:t>
      </w:r>
      <w:r w:rsidR="000535FF" w:rsidRPr="000535FF">
        <w:rPr>
          <w:rFonts w:cs="Arial"/>
          <w:szCs w:val="19"/>
          <w:lang w:val="sk-SK"/>
        </w:rPr>
        <w:t>(ďalej len „nariadenie o rozpočtových pravidlách“) v platnom znení</w:t>
      </w:r>
      <w:r w:rsidRPr="00050922">
        <w:rPr>
          <w:rFonts w:cs="Arial"/>
          <w:szCs w:val="19"/>
          <w:lang w:val="sk-SK"/>
        </w:rPr>
        <w:t>.</w:t>
      </w:r>
    </w:p>
    <w:p w14:paraId="76394A0C" w14:textId="77777777" w:rsidR="00DC0204" w:rsidRPr="0018242D" w:rsidRDefault="00DC0204" w:rsidP="00DC0204">
      <w:pPr>
        <w:pStyle w:val="Bulletslevel1"/>
        <w:numPr>
          <w:ilvl w:val="0"/>
          <w:numId w:val="72"/>
        </w:numPr>
        <w:tabs>
          <w:tab w:val="clear" w:pos="720"/>
          <w:tab w:val="num" w:pos="426"/>
        </w:tabs>
        <w:spacing w:after="120" w:line="288" w:lineRule="auto"/>
        <w:ind w:left="426" w:hanging="426"/>
        <w:jc w:val="both"/>
        <w:rPr>
          <w:lang w:val="sk-SK"/>
        </w:rPr>
      </w:pPr>
      <w:r w:rsidRPr="0018242D">
        <w:rPr>
          <w:lang w:val="sk-SK"/>
        </w:rPr>
        <w:t>nariadenie Európskeho parlamentu a Rady (EÚ) 2020/460 z 30. marca 2020, ktorým sa menia nariadenia (EÚ) č. 1301/2013, (EÚ) č. 1303/2013 a (EÚ) č. 508/2014, pokiaľ ide o osobitné opatrenia na mobilizáciu investícií v systémoch zdravotnej starostlivosti členských štátov a v iných odvetviach ich hospodárstiev v reakcii na výskyt ochorenia COVID-19 (Investičná iniciatíva v reakcii na koronavírus),</w:t>
      </w:r>
    </w:p>
    <w:p w14:paraId="0EDA9A09" w14:textId="77777777" w:rsidR="00DC0204" w:rsidRPr="0018242D" w:rsidRDefault="00DC0204" w:rsidP="00DC0204">
      <w:pPr>
        <w:pStyle w:val="Bulletslevel1"/>
        <w:numPr>
          <w:ilvl w:val="0"/>
          <w:numId w:val="72"/>
        </w:numPr>
        <w:tabs>
          <w:tab w:val="clear" w:pos="720"/>
          <w:tab w:val="num" w:pos="426"/>
        </w:tabs>
        <w:spacing w:after="120" w:line="276" w:lineRule="auto"/>
        <w:ind w:left="426" w:hanging="426"/>
        <w:jc w:val="both"/>
        <w:rPr>
          <w:lang w:val="sk-SK"/>
        </w:rPr>
      </w:pPr>
      <w:r w:rsidRPr="0018242D">
        <w:rPr>
          <w:lang w:val="sk-SK"/>
        </w:rPr>
        <w:t>nariadenie Európskeho parlamentu a Rady (EÚ) 2020/558 z 23. apríla 2020, ktorým sa menia nariadenia (EÚ) č. 1301/2013 a (EÚ) č. 1303/2013, pokiaľ ide o špecifické opatrenia na zabezpečenie mimoriadnej flexibility pri využívaní európskych štrukturálnych a investičných fondov v reakcii na výskyt ochorenia COVID-19,</w:t>
      </w:r>
    </w:p>
    <w:p w14:paraId="7353FF7E" w14:textId="77777777" w:rsidR="00DC0204" w:rsidRPr="0018242D" w:rsidRDefault="00DC0204" w:rsidP="00DC0204">
      <w:pPr>
        <w:pStyle w:val="Bulletslevel1"/>
        <w:numPr>
          <w:ilvl w:val="0"/>
          <w:numId w:val="72"/>
        </w:numPr>
        <w:tabs>
          <w:tab w:val="clear" w:pos="720"/>
          <w:tab w:val="num" w:pos="426"/>
        </w:tabs>
        <w:spacing w:after="120" w:line="276" w:lineRule="auto"/>
        <w:ind w:left="426" w:hanging="426"/>
        <w:jc w:val="both"/>
        <w:rPr>
          <w:lang w:val="sk-SK"/>
        </w:rPr>
      </w:pPr>
      <w:r w:rsidRPr="0018242D">
        <w:rPr>
          <w:lang w:val="sk-SK"/>
        </w:rPr>
        <w:t>nariadenie Európskeho parlamentu a Rady (EÚ) 2020/559 z 23.apríla 2020, ktorým sa mení nariadenie (EÚ) č. 223/2014, pokiaľ ide o zavedenie osobitných opatrení na riešenie výskytu ochorenia COVID-19</w:t>
      </w:r>
    </w:p>
    <w:p w14:paraId="787D75C3" w14:textId="77777777" w:rsidR="00DC0204" w:rsidRPr="0018242D" w:rsidRDefault="00DC0204" w:rsidP="00DC0204">
      <w:pPr>
        <w:pStyle w:val="Bulletslevel1"/>
        <w:numPr>
          <w:ilvl w:val="0"/>
          <w:numId w:val="72"/>
        </w:numPr>
        <w:tabs>
          <w:tab w:val="clear" w:pos="720"/>
          <w:tab w:val="num" w:pos="426"/>
        </w:tabs>
        <w:spacing w:after="120" w:line="276" w:lineRule="auto"/>
        <w:ind w:left="426" w:hanging="426"/>
        <w:jc w:val="both"/>
        <w:rPr>
          <w:lang w:val="sk-SK"/>
        </w:rPr>
      </w:pPr>
      <w:r w:rsidRPr="0018242D">
        <w:rPr>
          <w:lang w:val="sk-SK"/>
        </w:rPr>
        <w:t>nariadenie Európskeho parlamentu a Rady (EÚ) 2020/560 z 23.apríla 2020, ktorým sa menia nariadenia (EÚ) č. 508/2014 a (EÚ) č. 1379/2013, pokiaľ ide o osobitné opatrenia na zmiernenie následkov výskytu ochorenia COVID-19 v odvetví rybolovu a akvakultúry,</w:t>
      </w:r>
    </w:p>
    <w:p w14:paraId="15D3B7A7" w14:textId="6036F222" w:rsidR="00DC0204" w:rsidRPr="00050922" w:rsidRDefault="006163DD" w:rsidP="000535FF">
      <w:pPr>
        <w:pStyle w:val="Bulletslevel1"/>
        <w:numPr>
          <w:ilvl w:val="0"/>
          <w:numId w:val="72"/>
        </w:numPr>
        <w:tabs>
          <w:tab w:val="clear" w:pos="720"/>
          <w:tab w:val="num" w:pos="426"/>
        </w:tabs>
        <w:spacing w:after="120" w:line="288" w:lineRule="auto"/>
        <w:ind w:left="426" w:hanging="426"/>
        <w:jc w:val="both"/>
        <w:rPr>
          <w:rFonts w:cs="Arial"/>
          <w:szCs w:val="19"/>
          <w:lang w:val="sk-SK"/>
        </w:rPr>
      </w:pPr>
      <w:r>
        <w:rPr>
          <w:rFonts w:cs="Arial"/>
          <w:szCs w:val="19"/>
          <w:lang w:val="sk-SK"/>
        </w:rPr>
        <w:t>príslušné usmernenia EK pre členské štáty v platnom znení</w:t>
      </w:r>
    </w:p>
    <w:p w14:paraId="60C67609" w14:textId="77777777" w:rsidR="00CF7C3C" w:rsidRPr="00050922" w:rsidRDefault="00CF7C3C" w:rsidP="00F56D03">
      <w:pPr>
        <w:spacing w:before="120" w:after="120" w:line="288" w:lineRule="auto"/>
        <w:ind w:left="567" w:hanging="567"/>
        <w:rPr>
          <w:rFonts w:cs="Arial"/>
          <w:b/>
          <w:szCs w:val="19"/>
        </w:rPr>
      </w:pPr>
      <w:r w:rsidRPr="00050922">
        <w:rPr>
          <w:rFonts w:cs="Arial"/>
          <w:b/>
          <w:szCs w:val="19"/>
        </w:rPr>
        <w:t>Právne predpisy SR</w:t>
      </w:r>
    </w:p>
    <w:p w14:paraId="38AB14A2" w14:textId="77777777" w:rsidR="009C2A8E" w:rsidRPr="00050922" w:rsidRDefault="009C2A8E"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eastAsia="sk-SK"/>
        </w:rPr>
        <w:t>Zákon č. 343/2015 Z.</w:t>
      </w:r>
      <w:r w:rsidR="00EA2C58" w:rsidRPr="00050922">
        <w:rPr>
          <w:rFonts w:cs="Arial"/>
          <w:szCs w:val="19"/>
          <w:lang w:val="sk-SK" w:eastAsia="sk-SK"/>
        </w:rPr>
        <w:t xml:space="preserve"> </w:t>
      </w:r>
      <w:r w:rsidRPr="00050922">
        <w:rPr>
          <w:rFonts w:cs="Arial"/>
          <w:szCs w:val="19"/>
          <w:lang w:val="sk-SK" w:eastAsia="sk-SK"/>
        </w:rPr>
        <w:t xml:space="preserve">z. o verejnom obstarávaní a o zmene a doplnení niektorých zákonov v znení neskorších predpisov (ďalej ako </w:t>
      </w:r>
      <w:r w:rsidRPr="00050922">
        <w:rPr>
          <w:rFonts w:cs="Arial"/>
          <w:b/>
          <w:szCs w:val="19"/>
          <w:lang w:val="sk-SK" w:eastAsia="sk-SK"/>
        </w:rPr>
        <w:t>“ZVO“)</w:t>
      </w:r>
    </w:p>
    <w:p w14:paraId="16434AC5" w14:textId="32812D90" w:rsidR="00CF7C3C" w:rsidRPr="00050922" w:rsidRDefault="00CF7C3C"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 xml:space="preserve">Zákon č. </w:t>
      </w:r>
      <w:r w:rsidR="00DC0204">
        <w:rPr>
          <w:rFonts w:cs="Arial"/>
          <w:szCs w:val="19"/>
          <w:lang w:val="sk-SK"/>
        </w:rPr>
        <w:t>128/2020</w:t>
      </w:r>
      <w:r w:rsidRPr="00050922">
        <w:rPr>
          <w:rFonts w:cs="Arial"/>
          <w:szCs w:val="19"/>
          <w:lang w:val="sk-SK"/>
        </w:rPr>
        <w:t xml:space="preserve"> </w:t>
      </w:r>
      <w:r w:rsidR="00BF5357" w:rsidRPr="00BF5357">
        <w:rPr>
          <w:rFonts w:cs="Arial"/>
          <w:szCs w:val="19"/>
          <w:lang w:val="sk-SK"/>
        </w:rPr>
        <w:t>Z. z. ktorým sa mení a dopĺňa zákon č. 292/2014 Z. z. o príspevku poskytovanom z európskych štrukturálnych a investičných fondov a o zmene a doplnení niektorých zákonov v znení neskorších predpisov a ktorým sa dopĺňa zákon č. 528/2008 Z. z. o pomoci a podpore poskytovanej z fondov Európskeho spoločenstva v znení neskorších predpisov</w:t>
      </w:r>
      <w:r w:rsidRPr="00050922">
        <w:rPr>
          <w:rFonts w:cs="Arial"/>
          <w:szCs w:val="19"/>
          <w:lang w:val="sk-SK"/>
        </w:rPr>
        <w:t xml:space="preserve"> (ďalej len </w:t>
      </w:r>
      <w:r w:rsidRPr="00050922">
        <w:rPr>
          <w:rFonts w:cs="Arial"/>
          <w:b/>
          <w:szCs w:val="19"/>
          <w:lang w:val="sk-SK"/>
        </w:rPr>
        <w:t>„zákon o príspevku z EŠIF“</w:t>
      </w:r>
      <w:r w:rsidRPr="00050922">
        <w:rPr>
          <w:rFonts w:cs="Arial"/>
          <w:szCs w:val="19"/>
          <w:lang w:val="sk-SK"/>
        </w:rPr>
        <w:t xml:space="preserve">); </w:t>
      </w:r>
    </w:p>
    <w:p w14:paraId="2E9818B9" w14:textId="7F2FFB5A" w:rsidR="00CF7C3C" w:rsidRPr="00050922" w:rsidRDefault="005D173E"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Zákon č. 357/2015 Z. z. o finančnej kontrole a audite a o zmene a doplnení niektorých zákonov</w:t>
      </w:r>
      <w:r w:rsidR="00FF2E85" w:rsidRPr="00050922">
        <w:rPr>
          <w:rFonts w:cs="Arial"/>
          <w:szCs w:val="19"/>
          <w:lang w:val="sk-SK"/>
        </w:rPr>
        <w:t xml:space="preserve"> znení neskorších predpisov </w:t>
      </w:r>
      <w:r w:rsidRPr="00050922">
        <w:rPr>
          <w:rFonts w:cs="Arial"/>
          <w:szCs w:val="19"/>
          <w:lang w:val="sk-SK"/>
        </w:rPr>
        <w:t xml:space="preserve">(ďalej len </w:t>
      </w:r>
      <w:r w:rsidRPr="00050922">
        <w:rPr>
          <w:rFonts w:cs="Arial"/>
          <w:b/>
          <w:szCs w:val="19"/>
          <w:lang w:val="sk-SK"/>
        </w:rPr>
        <w:t>„zákon o finančnej kontrole“</w:t>
      </w:r>
      <w:r w:rsidRPr="00050922">
        <w:rPr>
          <w:rFonts w:cs="Arial"/>
          <w:szCs w:val="19"/>
          <w:lang w:val="sk-SK"/>
        </w:rPr>
        <w:t>);</w:t>
      </w:r>
    </w:p>
    <w:p w14:paraId="1BF92AAE" w14:textId="77777777" w:rsidR="00CF7C3C" w:rsidRPr="00050922" w:rsidRDefault="00CF7C3C"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Zákon č. 40/1964 Zb. Občiansky zákonník v znení</w:t>
      </w:r>
      <w:r w:rsidR="007B1B0C" w:rsidRPr="00050922">
        <w:rPr>
          <w:rFonts w:cs="Arial"/>
          <w:szCs w:val="19"/>
          <w:lang w:val="sk-SK"/>
        </w:rPr>
        <w:t xml:space="preserve"> neskorších predpisov</w:t>
      </w:r>
      <w:r w:rsidRPr="00050922">
        <w:rPr>
          <w:rFonts w:cs="Arial"/>
          <w:szCs w:val="19"/>
          <w:lang w:val="sk-SK"/>
        </w:rPr>
        <w:t xml:space="preserve">; </w:t>
      </w:r>
    </w:p>
    <w:p w14:paraId="40E714E6" w14:textId="18C99F71" w:rsidR="00CF7C3C" w:rsidRPr="00050922" w:rsidRDefault="00CF7C3C"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Zákon č. 513/1991 Zb. Obchodný zákonník v znení</w:t>
      </w:r>
      <w:r w:rsidR="007B1B0C" w:rsidRPr="00050922">
        <w:rPr>
          <w:rFonts w:cs="Arial"/>
          <w:szCs w:val="19"/>
          <w:lang w:val="sk-SK"/>
        </w:rPr>
        <w:t xml:space="preserve"> neskorších predpisov</w:t>
      </w:r>
      <w:r w:rsidRPr="00050922">
        <w:rPr>
          <w:rFonts w:cs="Arial"/>
          <w:szCs w:val="19"/>
          <w:lang w:val="sk-SK"/>
        </w:rPr>
        <w:t xml:space="preserve"> (ďalej len</w:t>
      </w:r>
      <w:r w:rsidR="008A0315" w:rsidRPr="00050922">
        <w:rPr>
          <w:rFonts w:cs="Arial"/>
          <w:szCs w:val="19"/>
          <w:lang w:val="sk-SK"/>
        </w:rPr>
        <w:t xml:space="preserve"> </w:t>
      </w:r>
      <w:r w:rsidR="008A0315" w:rsidRPr="00050922">
        <w:rPr>
          <w:rFonts w:cs="Arial"/>
          <w:b/>
          <w:szCs w:val="19"/>
          <w:lang w:val="sk-SK"/>
        </w:rPr>
        <w:t>„</w:t>
      </w:r>
      <w:r w:rsidRPr="00050922">
        <w:rPr>
          <w:rFonts w:cs="Arial"/>
          <w:b/>
          <w:szCs w:val="19"/>
          <w:lang w:val="sk-SK"/>
        </w:rPr>
        <w:t>Obchodný zákonník“</w:t>
      </w:r>
      <w:r w:rsidRPr="00050922">
        <w:rPr>
          <w:rFonts w:cs="Arial"/>
          <w:szCs w:val="19"/>
          <w:lang w:val="sk-SK"/>
        </w:rPr>
        <w:t xml:space="preserve">); </w:t>
      </w:r>
    </w:p>
    <w:p w14:paraId="5E2BB1E5" w14:textId="1D889F05" w:rsidR="00EA0BAF" w:rsidRPr="00050922" w:rsidRDefault="00EA0BAF" w:rsidP="008220E1">
      <w:pPr>
        <w:pStyle w:val="Odsekzoznamu"/>
        <w:numPr>
          <w:ilvl w:val="0"/>
          <w:numId w:val="72"/>
        </w:numPr>
        <w:tabs>
          <w:tab w:val="clear" w:pos="720"/>
          <w:tab w:val="num" w:pos="426"/>
        </w:tabs>
        <w:spacing w:line="276" w:lineRule="auto"/>
        <w:ind w:left="426" w:hanging="426"/>
        <w:jc w:val="both"/>
        <w:rPr>
          <w:rFonts w:cs="Arial"/>
          <w:szCs w:val="19"/>
        </w:rPr>
      </w:pPr>
      <w:r w:rsidRPr="00050922">
        <w:rPr>
          <w:rFonts w:eastAsia="Times" w:cs="Arial"/>
          <w:color w:val="000000"/>
          <w:szCs w:val="19"/>
        </w:rPr>
        <w:lastRenderedPageBreak/>
        <w:t xml:space="preserve">Zákon č. 305/2013 Z. z. o elektronickej podobe výkonu pôsobnosti orgánov verejnej moci a o zmene a doplnení niektorých zákonov (zákon o e-Governmente) v znení neskorších predpisov (ďalej len </w:t>
      </w:r>
      <w:r w:rsidRPr="00050922">
        <w:rPr>
          <w:rFonts w:eastAsia="Times" w:cs="Arial"/>
          <w:b/>
          <w:color w:val="000000"/>
          <w:szCs w:val="19"/>
        </w:rPr>
        <w:t>„zákon o e-Governmente“</w:t>
      </w:r>
      <w:r w:rsidRPr="00050922">
        <w:rPr>
          <w:rFonts w:eastAsia="Times" w:cs="Arial"/>
          <w:color w:val="000000"/>
          <w:szCs w:val="19"/>
        </w:rPr>
        <w:t>);</w:t>
      </w:r>
    </w:p>
    <w:p w14:paraId="7EC9BB3C" w14:textId="3FC0A8FA" w:rsidR="00CF7C3C" w:rsidRPr="00050922" w:rsidRDefault="00CF7C3C"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Zákon č. 523/2004 Z. z. o rozpočtových pravidlách verejnej správy a o zmene a doplnení niektorých zákonov v znení neskorších predpisov (ďalej len</w:t>
      </w:r>
      <w:r w:rsidR="008A0315" w:rsidRPr="00050922">
        <w:rPr>
          <w:rFonts w:cs="Arial"/>
          <w:szCs w:val="19"/>
          <w:lang w:val="sk-SK"/>
        </w:rPr>
        <w:t xml:space="preserve"> </w:t>
      </w:r>
      <w:r w:rsidR="008A0315" w:rsidRPr="00050922">
        <w:rPr>
          <w:rFonts w:cs="Arial"/>
          <w:b/>
          <w:szCs w:val="19"/>
          <w:lang w:val="sk-SK"/>
        </w:rPr>
        <w:t>„</w:t>
      </w:r>
      <w:r w:rsidRPr="00050922">
        <w:rPr>
          <w:rFonts w:cs="Arial"/>
          <w:b/>
          <w:szCs w:val="19"/>
          <w:lang w:val="sk-SK"/>
        </w:rPr>
        <w:t>zákon o rozpočtových pravidlách“</w:t>
      </w:r>
      <w:r w:rsidRPr="00050922">
        <w:rPr>
          <w:rFonts w:cs="Arial"/>
          <w:szCs w:val="19"/>
          <w:lang w:val="sk-SK"/>
        </w:rPr>
        <w:t xml:space="preserve">); </w:t>
      </w:r>
    </w:p>
    <w:p w14:paraId="1C20F817" w14:textId="77777777" w:rsidR="00CF7C3C" w:rsidRPr="00050922" w:rsidRDefault="00CF7C3C"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 xml:space="preserve">Zákon č. 211/2000 Z. z. o slobodnom prístupe k informáciám a o zmene a doplnení niektorých zákonov v znení neskorších predpisov (ďalej len </w:t>
      </w:r>
      <w:r w:rsidRPr="00050922">
        <w:rPr>
          <w:rFonts w:cs="Arial"/>
          <w:b/>
          <w:szCs w:val="19"/>
          <w:lang w:val="sk-SK"/>
        </w:rPr>
        <w:t>„zákon o slobod</w:t>
      </w:r>
      <w:r w:rsidR="007B1B0C" w:rsidRPr="00050922">
        <w:rPr>
          <w:rFonts w:cs="Arial"/>
          <w:b/>
          <w:szCs w:val="19"/>
          <w:lang w:val="sk-SK"/>
        </w:rPr>
        <w:t>e</w:t>
      </w:r>
      <w:r w:rsidRPr="00050922">
        <w:rPr>
          <w:rFonts w:cs="Arial"/>
          <w:b/>
          <w:szCs w:val="19"/>
          <w:lang w:val="sk-SK"/>
        </w:rPr>
        <w:t xml:space="preserve"> k informáci</w:t>
      </w:r>
      <w:r w:rsidR="007B1B0C" w:rsidRPr="00050922">
        <w:rPr>
          <w:rFonts w:cs="Arial"/>
          <w:b/>
          <w:szCs w:val="19"/>
          <w:lang w:val="sk-SK"/>
        </w:rPr>
        <w:t>í</w:t>
      </w:r>
      <w:r w:rsidRPr="00050922">
        <w:rPr>
          <w:rFonts w:cs="Arial"/>
          <w:b/>
          <w:szCs w:val="19"/>
          <w:lang w:val="sk-SK"/>
        </w:rPr>
        <w:t>“</w:t>
      </w:r>
      <w:r w:rsidRPr="00050922">
        <w:rPr>
          <w:rFonts w:cs="Arial"/>
          <w:szCs w:val="19"/>
          <w:lang w:val="sk-SK"/>
        </w:rPr>
        <w:t xml:space="preserve">); </w:t>
      </w:r>
    </w:p>
    <w:p w14:paraId="37DA579B" w14:textId="77777777" w:rsidR="001F7DCA" w:rsidRPr="00050922" w:rsidRDefault="001F7DCA"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 xml:space="preserve">Zákon č. 99/1963 Zb. Občiansky súdny poriadok v znení neskorších predpisov (ďalej len </w:t>
      </w:r>
      <w:r w:rsidRPr="00050922">
        <w:rPr>
          <w:rFonts w:cs="Arial"/>
          <w:b/>
          <w:szCs w:val="19"/>
          <w:lang w:val="sk-SK"/>
        </w:rPr>
        <w:t>„Občiansky súdny poriadok“</w:t>
      </w:r>
      <w:r w:rsidRPr="00050922">
        <w:rPr>
          <w:rFonts w:cs="Arial"/>
          <w:szCs w:val="19"/>
          <w:lang w:val="sk-SK"/>
        </w:rPr>
        <w:t xml:space="preserve">); </w:t>
      </w:r>
    </w:p>
    <w:p w14:paraId="2FC53E90" w14:textId="77777777" w:rsidR="00EA0BAF" w:rsidRPr="00050922" w:rsidRDefault="007B1B0C"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Zákon č. 160/2015 Z. z. Civilný sporový poriadok</w:t>
      </w:r>
      <w:r w:rsidR="00EA2C58" w:rsidRPr="00050922">
        <w:rPr>
          <w:rFonts w:cs="Arial"/>
          <w:szCs w:val="19"/>
          <w:lang w:val="sk-SK"/>
        </w:rPr>
        <w:t xml:space="preserve"> </w:t>
      </w:r>
      <w:r w:rsidR="00EA0BAF" w:rsidRPr="00050922">
        <w:rPr>
          <w:rFonts w:cs="Arial"/>
          <w:szCs w:val="19"/>
          <w:lang w:val="sk-SK"/>
        </w:rPr>
        <w:t xml:space="preserve">v znení neskorších predpisov (ďalej len </w:t>
      </w:r>
      <w:r w:rsidR="00EA0BAF" w:rsidRPr="00050922">
        <w:rPr>
          <w:rFonts w:cs="Arial"/>
          <w:b/>
          <w:szCs w:val="19"/>
          <w:lang w:val="sk-SK"/>
        </w:rPr>
        <w:t>,,civilný sporový poriadok“</w:t>
      </w:r>
      <w:r w:rsidR="00EA0BAF" w:rsidRPr="00050922">
        <w:rPr>
          <w:rFonts w:cs="Arial"/>
          <w:szCs w:val="19"/>
          <w:lang w:val="sk-SK"/>
        </w:rPr>
        <w:t>);</w:t>
      </w:r>
    </w:p>
    <w:p w14:paraId="5030F4B8" w14:textId="304C2126" w:rsidR="00EA0BAF" w:rsidRPr="00050922" w:rsidRDefault="007B1B0C" w:rsidP="00E64198">
      <w:pPr>
        <w:pStyle w:val="Odsekzoznamu"/>
        <w:numPr>
          <w:ilvl w:val="0"/>
          <w:numId w:val="72"/>
        </w:numPr>
        <w:tabs>
          <w:tab w:val="clear" w:pos="720"/>
          <w:tab w:val="num" w:pos="426"/>
        </w:tabs>
        <w:spacing w:before="120" w:after="120" w:line="276" w:lineRule="auto"/>
        <w:ind w:left="426" w:hanging="426"/>
        <w:contextualSpacing w:val="0"/>
        <w:jc w:val="both"/>
        <w:rPr>
          <w:rFonts w:cs="Arial"/>
          <w:szCs w:val="19"/>
        </w:rPr>
      </w:pPr>
      <w:r w:rsidRPr="00050922">
        <w:rPr>
          <w:rFonts w:cs="Arial"/>
          <w:szCs w:val="19"/>
        </w:rPr>
        <w:t>Zákon č. 161/2015 Z. z. Civilný mimosporový poriadok</w:t>
      </w:r>
      <w:r w:rsidR="0079289F" w:rsidRPr="00050922">
        <w:t xml:space="preserve"> v platnom znení </w:t>
      </w:r>
      <w:r w:rsidR="00EA0BAF" w:rsidRPr="00050922">
        <w:rPr>
          <w:rFonts w:eastAsia="Times" w:cs="Arial"/>
          <w:color w:val="000000"/>
          <w:szCs w:val="19"/>
        </w:rPr>
        <w:t xml:space="preserve">(ďalej len </w:t>
      </w:r>
      <w:r w:rsidR="00EA0BAF" w:rsidRPr="00050922">
        <w:rPr>
          <w:rFonts w:eastAsia="Times" w:cs="Arial"/>
          <w:b/>
          <w:color w:val="000000"/>
          <w:szCs w:val="19"/>
        </w:rPr>
        <w:t>,,civilný mimosporový poriadok“</w:t>
      </w:r>
      <w:r w:rsidR="00EA0BAF" w:rsidRPr="00050922">
        <w:rPr>
          <w:rFonts w:eastAsia="Times" w:cs="Arial"/>
          <w:color w:val="000000"/>
          <w:szCs w:val="19"/>
        </w:rPr>
        <w:t>);</w:t>
      </w:r>
    </w:p>
    <w:p w14:paraId="4ED99E83" w14:textId="77777777" w:rsidR="007B1B0C" w:rsidRPr="00050922" w:rsidRDefault="007B1B0C"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Zákon č. 162/2015 Z. z. Správny súdny poriadok;</w:t>
      </w:r>
    </w:p>
    <w:p w14:paraId="0DA2E388" w14:textId="77777777" w:rsidR="001F7DCA" w:rsidRPr="00050922" w:rsidRDefault="001F7DCA"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Zákon č. 311/2001 Z. z. Zákonník práce v znení</w:t>
      </w:r>
      <w:r w:rsidR="007B1B0C" w:rsidRPr="00050922">
        <w:rPr>
          <w:rFonts w:cs="Arial"/>
          <w:szCs w:val="19"/>
          <w:lang w:val="sk-SK"/>
        </w:rPr>
        <w:t xml:space="preserve"> neskorších predpisov</w:t>
      </w:r>
      <w:r w:rsidRPr="00050922">
        <w:rPr>
          <w:rFonts w:cs="Arial"/>
          <w:szCs w:val="19"/>
          <w:lang w:val="sk-SK"/>
        </w:rPr>
        <w:t xml:space="preserve"> (ďalej len </w:t>
      </w:r>
      <w:r w:rsidRPr="00050922">
        <w:rPr>
          <w:rFonts w:cs="Arial"/>
          <w:b/>
          <w:szCs w:val="19"/>
          <w:lang w:val="sk-SK"/>
        </w:rPr>
        <w:t>„Zákonník práce“</w:t>
      </w:r>
      <w:r w:rsidRPr="00050922">
        <w:rPr>
          <w:rFonts w:cs="Arial"/>
          <w:szCs w:val="19"/>
          <w:lang w:val="sk-SK"/>
        </w:rPr>
        <w:t xml:space="preserve">); </w:t>
      </w:r>
    </w:p>
    <w:p w14:paraId="3CFF8703" w14:textId="77777777" w:rsidR="001F7DCA" w:rsidRPr="00050922" w:rsidRDefault="001F7DCA"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 xml:space="preserve">Zákon č. 300/2005 Z. z. Trestný zákon v znení neskorších predpisov (ďalej len </w:t>
      </w:r>
      <w:r w:rsidRPr="00050922">
        <w:rPr>
          <w:rFonts w:cs="Arial"/>
          <w:b/>
          <w:szCs w:val="19"/>
          <w:lang w:val="sk-SK"/>
        </w:rPr>
        <w:t>„Trestný zákon“</w:t>
      </w:r>
      <w:r w:rsidRPr="00050922">
        <w:rPr>
          <w:rFonts w:cs="Arial"/>
          <w:szCs w:val="19"/>
          <w:lang w:val="sk-SK"/>
        </w:rPr>
        <w:t xml:space="preserve">); </w:t>
      </w:r>
    </w:p>
    <w:p w14:paraId="31EB572E" w14:textId="0CB37870" w:rsidR="002C28AA" w:rsidRPr="00050922" w:rsidRDefault="002C28AA" w:rsidP="00E64198">
      <w:pPr>
        <w:pStyle w:val="Odsekzoznamu"/>
        <w:numPr>
          <w:ilvl w:val="0"/>
          <w:numId w:val="72"/>
        </w:numPr>
        <w:tabs>
          <w:tab w:val="clear" w:pos="720"/>
          <w:tab w:val="num" w:pos="426"/>
        </w:tabs>
        <w:spacing w:before="120" w:after="120" w:line="276" w:lineRule="auto"/>
        <w:ind w:left="426" w:hanging="426"/>
        <w:contextualSpacing w:val="0"/>
        <w:jc w:val="both"/>
        <w:rPr>
          <w:bCs/>
          <w:lang w:eastAsia="sk-SK"/>
        </w:rPr>
      </w:pPr>
      <w:r w:rsidRPr="00050922">
        <w:rPr>
          <w:bCs/>
        </w:rPr>
        <w:t xml:space="preserve">Zákon č. </w:t>
      </w:r>
      <w:r w:rsidR="00EA0BAF" w:rsidRPr="00050922">
        <w:rPr>
          <w:rFonts w:eastAsia="Calibri"/>
          <w:szCs w:val="22"/>
        </w:rPr>
        <w:t>55</w:t>
      </w:r>
      <w:r w:rsidRPr="00050922">
        <w:rPr>
          <w:rFonts w:eastAsia="Calibri"/>
          <w:szCs w:val="22"/>
        </w:rPr>
        <w:t>/20</w:t>
      </w:r>
      <w:r w:rsidR="00152F14" w:rsidRPr="00050922">
        <w:rPr>
          <w:rFonts w:eastAsia="Calibri"/>
          <w:szCs w:val="22"/>
        </w:rPr>
        <w:t>17</w:t>
      </w:r>
      <w:r w:rsidRPr="00050922">
        <w:rPr>
          <w:rFonts w:eastAsia="Calibri"/>
          <w:szCs w:val="22"/>
        </w:rPr>
        <w:t xml:space="preserve"> Z. z. o štátnej službe a o zmene a doplnení niektorých zákonov v znení neskorších predpisov (ďalej len </w:t>
      </w:r>
      <w:r w:rsidRPr="00050922">
        <w:rPr>
          <w:rFonts w:eastAsia="Calibri"/>
          <w:b/>
          <w:szCs w:val="22"/>
        </w:rPr>
        <w:t>,</w:t>
      </w:r>
      <w:r w:rsidR="00152F14" w:rsidRPr="00050922">
        <w:rPr>
          <w:rFonts w:eastAsia="Calibri"/>
          <w:b/>
          <w:szCs w:val="22"/>
        </w:rPr>
        <w:t>“</w:t>
      </w:r>
      <w:r w:rsidRPr="00050922">
        <w:rPr>
          <w:b/>
          <w:lang w:eastAsia="sk-SK"/>
        </w:rPr>
        <w:t>Zákon o štátnej službe</w:t>
      </w:r>
      <w:r w:rsidRPr="00050922">
        <w:rPr>
          <w:rFonts w:eastAsia="Calibri"/>
          <w:b/>
          <w:szCs w:val="22"/>
        </w:rPr>
        <w:t>“</w:t>
      </w:r>
      <w:r w:rsidRPr="00050922">
        <w:rPr>
          <w:rFonts w:eastAsia="Calibri"/>
          <w:szCs w:val="22"/>
        </w:rPr>
        <w:t>);</w:t>
      </w:r>
    </w:p>
    <w:p w14:paraId="2C7C586D" w14:textId="77777777" w:rsidR="002C28AA" w:rsidRPr="00050922" w:rsidRDefault="002C28AA" w:rsidP="00E64198">
      <w:pPr>
        <w:pStyle w:val="Odsekzoznamu"/>
        <w:numPr>
          <w:ilvl w:val="0"/>
          <w:numId w:val="72"/>
        </w:numPr>
        <w:tabs>
          <w:tab w:val="clear" w:pos="720"/>
          <w:tab w:val="num" w:pos="426"/>
        </w:tabs>
        <w:spacing w:before="120" w:after="120" w:line="276" w:lineRule="auto"/>
        <w:ind w:left="426" w:hanging="426"/>
        <w:contextualSpacing w:val="0"/>
        <w:jc w:val="both"/>
        <w:rPr>
          <w:bCs/>
        </w:rPr>
      </w:pPr>
      <w:r w:rsidRPr="00050922">
        <w:t>Zákon č.</w:t>
      </w:r>
      <w:r w:rsidRPr="00050922">
        <w:rPr>
          <w:rFonts w:eastAsia="Calibri"/>
          <w:szCs w:val="22"/>
        </w:rPr>
        <w:t xml:space="preserve"> 552/2003 Z. z. o výkone </w:t>
      </w:r>
      <w:r w:rsidR="006A3D25" w:rsidRPr="00050922">
        <w:rPr>
          <w:rFonts w:eastAsia="Calibri"/>
          <w:szCs w:val="22"/>
        </w:rPr>
        <w:t xml:space="preserve">práce </w:t>
      </w:r>
      <w:r w:rsidRPr="00050922">
        <w:rPr>
          <w:rFonts w:eastAsia="Calibri"/>
          <w:szCs w:val="22"/>
        </w:rPr>
        <w:t xml:space="preserve">vo verejnom záujme v znení neskorších predpisov (ďalej len </w:t>
      </w:r>
      <w:r w:rsidRPr="00050922">
        <w:rPr>
          <w:rFonts w:eastAsia="Calibri"/>
          <w:b/>
          <w:szCs w:val="22"/>
        </w:rPr>
        <w:t>,,</w:t>
      </w:r>
      <w:r w:rsidRPr="00050922">
        <w:rPr>
          <w:b/>
          <w:lang w:eastAsia="sk-SK"/>
        </w:rPr>
        <w:t xml:space="preserve">Zákon o výkone </w:t>
      </w:r>
      <w:r w:rsidR="006A3D25" w:rsidRPr="00050922">
        <w:rPr>
          <w:b/>
          <w:lang w:eastAsia="sk-SK"/>
        </w:rPr>
        <w:t xml:space="preserve">práce </w:t>
      </w:r>
      <w:r w:rsidRPr="00050922">
        <w:rPr>
          <w:b/>
          <w:lang w:eastAsia="sk-SK"/>
        </w:rPr>
        <w:t>vo verejnom záujme</w:t>
      </w:r>
      <w:r w:rsidRPr="00050922">
        <w:rPr>
          <w:rFonts w:eastAsia="Calibri"/>
          <w:b/>
          <w:szCs w:val="22"/>
        </w:rPr>
        <w:t>“</w:t>
      </w:r>
      <w:r w:rsidRPr="00050922">
        <w:rPr>
          <w:rFonts w:eastAsia="Calibri"/>
          <w:szCs w:val="22"/>
        </w:rPr>
        <w:t>);</w:t>
      </w:r>
    </w:p>
    <w:p w14:paraId="395929D6" w14:textId="5BE478F0" w:rsidR="001F7DCA" w:rsidRPr="00050922" w:rsidRDefault="001F7DCA"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 xml:space="preserve">Zákon č. 301/2005 Z. z. Trestný poriadok v znení neskorších predpisov (ďalej len </w:t>
      </w:r>
      <w:r w:rsidRPr="00050922">
        <w:rPr>
          <w:rFonts w:cs="Arial"/>
          <w:b/>
          <w:szCs w:val="19"/>
          <w:lang w:val="sk-SK"/>
        </w:rPr>
        <w:t>„Trestný poriadok“</w:t>
      </w:r>
      <w:r w:rsidRPr="00050922">
        <w:rPr>
          <w:rFonts w:cs="Arial"/>
          <w:szCs w:val="19"/>
          <w:lang w:val="sk-SK"/>
        </w:rPr>
        <w:t xml:space="preserve">); </w:t>
      </w:r>
    </w:p>
    <w:p w14:paraId="67006ECB" w14:textId="0F87D4C0" w:rsidR="00825CAB" w:rsidRPr="00050922" w:rsidRDefault="00AF314F" w:rsidP="000535FF">
      <w:pPr>
        <w:pStyle w:val="Odsekzoznamu"/>
        <w:numPr>
          <w:ilvl w:val="0"/>
          <w:numId w:val="72"/>
        </w:numPr>
        <w:tabs>
          <w:tab w:val="clear" w:pos="720"/>
          <w:tab w:val="num" w:pos="426"/>
        </w:tabs>
        <w:spacing w:line="276" w:lineRule="auto"/>
        <w:ind w:left="426" w:hanging="284"/>
        <w:jc w:val="both"/>
        <w:rPr>
          <w:rFonts w:cs="Arial"/>
          <w:szCs w:val="19"/>
        </w:rPr>
      </w:pPr>
      <w:r w:rsidRPr="00050922">
        <w:rPr>
          <w:rFonts w:eastAsia="Times" w:cs="Arial"/>
          <w:color w:val="000000"/>
          <w:szCs w:val="19"/>
        </w:rPr>
        <w:t xml:space="preserve">Zákon č. </w:t>
      </w:r>
      <w:r w:rsidR="00825CAB" w:rsidRPr="00050922">
        <w:rPr>
          <w:rFonts w:eastAsia="Times" w:cs="Arial"/>
          <w:color w:val="000000"/>
          <w:szCs w:val="19"/>
        </w:rPr>
        <w:t xml:space="preserve">18/2018 Z. z. o ochrane osobných údajov a o zmene a doplnení niektorých zákonov </w:t>
      </w:r>
      <w:r w:rsidR="000535FF" w:rsidRPr="000535FF">
        <w:rPr>
          <w:rFonts w:eastAsia="Times" w:cs="Arial"/>
          <w:color w:val="000000"/>
          <w:szCs w:val="19"/>
        </w:rPr>
        <w:t xml:space="preserve">v znení neskorších predpisov </w:t>
      </w:r>
      <w:r w:rsidR="00825CAB" w:rsidRPr="00050922">
        <w:rPr>
          <w:rFonts w:eastAsia="Times" w:cs="Arial"/>
          <w:color w:val="000000"/>
          <w:szCs w:val="19"/>
        </w:rPr>
        <w:t>(ďalej len ,,</w:t>
      </w:r>
      <w:r w:rsidR="00825CAB" w:rsidRPr="00050922">
        <w:rPr>
          <w:rFonts w:eastAsia="Times" w:cs="Arial"/>
          <w:b/>
          <w:color w:val="000000"/>
          <w:szCs w:val="19"/>
        </w:rPr>
        <w:t>zákon o ochrane osobných údajov</w:t>
      </w:r>
      <w:r w:rsidR="00825CAB" w:rsidRPr="00050922">
        <w:rPr>
          <w:rFonts w:eastAsia="Times" w:cs="Arial"/>
          <w:color w:val="000000"/>
          <w:szCs w:val="19"/>
        </w:rPr>
        <w:t>“);</w:t>
      </w:r>
    </w:p>
    <w:p w14:paraId="144F7051" w14:textId="78584FE8" w:rsidR="001F7DCA" w:rsidRPr="00050922" w:rsidRDefault="001F7DCA"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 xml:space="preserve">Zákon č. 583/2004 Z. z. o rozpočtových pravidlách územnej samosprávy a o zmene a doplnení niektorých zákonov v znení neskorších predpisov (ďalej len </w:t>
      </w:r>
      <w:r w:rsidRPr="00050922">
        <w:rPr>
          <w:rFonts w:cs="Arial"/>
          <w:b/>
          <w:szCs w:val="19"/>
          <w:lang w:val="sk-SK"/>
        </w:rPr>
        <w:t>„zákon o rozpočtových pravidlách územnej samosprávy“</w:t>
      </w:r>
      <w:r w:rsidRPr="00050922">
        <w:rPr>
          <w:rFonts w:cs="Arial"/>
          <w:szCs w:val="19"/>
          <w:lang w:val="sk-SK"/>
        </w:rPr>
        <w:t xml:space="preserve">); </w:t>
      </w:r>
    </w:p>
    <w:p w14:paraId="6EFE7E13" w14:textId="18768C01" w:rsidR="00825CAB" w:rsidRDefault="00825CAB" w:rsidP="00617AD2">
      <w:pPr>
        <w:pStyle w:val="Odsekzoznamu"/>
        <w:numPr>
          <w:ilvl w:val="0"/>
          <w:numId w:val="72"/>
        </w:numPr>
        <w:tabs>
          <w:tab w:val="clear" w:pos="720"/>
          <w:tab w:val="num" w:pos="426"/>
        </w:tabs>
        <w:spacing w:line="276" w:lineRule="auto"/>
        <w:ind w:left="426" w:hanging="426"/>
        <w:jc w:val="both"/>
        <w:rPr>
          <w:rFonts w:cs="Arial"/>
          <w:szCs w:val="19"/>
        </w:rPr>
      </w:pPr>
      <w:r w:rsidRPr="00050922">
        <w:rPr>
          <w:rFonts w:eastAsia="Times" w:cs="Arial"/>
          <w:color w:val="000000"/>
          <w:szCs w:val="19"/>
        </w:rPr>
        <w:t>Zákon č. 177/2018 Z. z. o niektorých opatreniach na znižovanie administratívnej záťaže využívaním informačných systémov verejnej správy a o zmene a doplnení niektorých zákonov (zákon proti byrokracii) v platnom znení (ďalej len „zákon proti byrokracii“)</w:t>
      </w:r>
      <w:r w:rsidRPr="00050922">
        <w:rPr>
          <w:rFonts w:cs="Arial"/>
          <w:szCs w:val="19"/>
        </w:rPr>
        <w:t>;</w:t>
      </w:r>
    </w:p>
    <w:p w14:paraId="16E5B2FF" w14:textId="5E8CE843" w:rsidR="008727C6" w:rsidRPr="008727C6" w:rsidRDefault="008727C6" w:rsidP="0018242D">
      <w:pPr>
        <w:numPr>
          <w:ilvl w:val="0"/>
          <w:numId w:val="72"/>
        </w:numPr>
        <w:tabs>
          <w:tab w:val="clear" w:pos="720"/>
          <w:tab w:val="num" w:pos="426"/>
        </w:tabs>
        <w:autoSpaceDE w:val="0"/>
        <w:autoSpaceDN w:val="0"/>
        <w:adjustRightInd w:val="0"/>
        <w:spacing w:before="120" w:after="120"/>
        <w:ind w:left="426" w:hanging="426"/>
        <w:jc w:val="both"/>
        <w:rPr>
          <w:rFonts w:cs="Arial"/>
          <w:szCs w:val="16"/>
        </w:rPr>
      </w:pPr>
      <w:r>
        <w:rPr>
          <w:rFonts w:cs="Arial"/>
          <w:szCs w:val="16"/>
        </w:rPr>
        <w:t>Z</w:t>
      </w:r>
      <w:r w:rsidRPr="003A2FA6">
        <w:rPr>
          <w:rFonts w:cs="Arial"/>
          <w:szCs w:val="16"/>
        </w:rPr>
        <w:t xml:space="preserve">ákon č. 150/2013 Z. z. o Štátnom fonde rozvoja bývania </w:t>
      </w:r>
      <w:r w:rsidRPr="00FD5129">
        <w:rPr>
          <w:rFonts w:cs="Arial"/>
          <w:szCs w:val="16"/>
        </w:rPr>
        <w:t>v znení zákona č. 276/2015 Z.</w:t>
      </w:r>
      <w:r>
        <w:rPr>
          <w:rFonts w:cs="Arial"/>
          <w:szCs w:val="16"/>
        </w:rPr>
        <w:t xml:space="preserve"> </w:t>
      </w:r>
      <w:r w:rsidRPr="00FD5129">
        <w:rPr>
          <w:rFonts w:cs="Arial"/>
          <w:szCs w:val="16"/>
        </w:rPr>
        <w:t>z.</w:t>
      </w:r>
      <w:r>
        <w:rPr>
          <w:rFonts w:cs="Arial"/>
          <w:szCs w:val="16"/>
        </w:rPr>
        <w:t xml:space="preserve"> v znení neskorších predpisov</w:t>
      </w:r>
      <w:r w:rsidRPr="00050922">
        <w:rPr>
          <w:rFonts w:cs="Arial"/>
          <w:szCs w:val="19"/>
        </w:rPr>
        <w:t>;</w:t>
      </w:r>
    </w:p>
    <w:p w14:paraId="46948747" w14:textId="089C0DFA" w:rsidR="001F7DCA" w:rsidRDefault="001F7DCA"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 xml:space="preserve">Zákon č. 431/2002 Z. z. o účtovníctve v znení neskorších predpisov (ďalej len </w:t>
      </w:r>
      <w:r w:rsidRPr="00050922">
        <w:rPr>
          <w:rFonts w:cs="Arial"/>
          <w:b/>
          <w:szCs w:val="19"/>
          <w:lang w:val="sk-SK"/>
        </w:rPr>
        <w:t>„zákon o účtovníctve“</w:t>
      </w:r>
      <w:r w:rsidRPr="00050922">
        <w:rPr>
          <w:rFonts w:cs="Arial"/>
          <w:szCs w:val="19"/>
          <w:lang w:val="sk-SK"/>
        </w:rPr>
        <w:t xml:space="preserve">); </w:t>
      </w:r>
    </w:p>
    <w:p w14:paraId="65D0F607" w14:textId="56967A5F" w:rsidR="008727C6" w:rsidRPr="008727C6" w:rsidRDefault="008727C6" w:rsidP="0018242D">
      <w:pPr>
        <w:numPr>
          <w:ilvl w:val="0"/>
          <w:numId w:val="72"/>
        </w:numPr>
        <w:tabs>
          <w:tab w:val="clear" w:pos="720"/>
          <w:tab w:val="num" w:pos="426"/>
        </w:tabs>
        <w:autoSpaceDE w:val="0"/>
        <w:autoSpaceDN w:val="0"/>
        <w:adjustRightInd w:val="0"/>
        <w:spacing w:before="120" w:after="120" w:line="276" w:lineRule="auto"/>
        <w:ind w:left="426" w:hanging="426"/>
        <w:jc w:val="both"/>
        <w:rPr>
          <w:rFonts w:cs="Arial"/>
          <w:szCs w:val="16"/>
        </w:rPr>
      </w:pPr>
      <w:r>
        <w:rPr>
          <w:rFonts w:cs="Arial"/>
          <w:szCs w:val="16"/>
        </w:rPr>
        <w:t>Z</w:t>
      </w:r>
      <w:r w:rsidRPr="003A2FA6">
        <w:rPr>
          <w:rFonts w:cs="Arial"/>
          <w:szCs w:val="16"/>
        </w:rPr>
        <w:t>ákon č. 374/2014 Z. z. o pohľadávkach štátu a o zmene a doplnení niektorých zákonov</w:t>
      </w:r>
      <w:r>
        <w:rPr>
          <w:rFonts w:cs="Arial"/>
          <w:szCs w:val="16"/>
        </w:rPr>
        <w:t xml:space="preserve"> v znení neskorších predpisov </w:t>
      </w:r>
      <w:r w:rsidRPr="00FD5129">
        <w:rPr>
          <w:rFonts w:cs="Arial"/>
          <w:szCs w:val="16"/>
        </w:rPr>
        <w:t>(ďalej len "zákon č. 374/</w:t>
      </w:r>
      <w:r>
        <w:rPr>
          <w:rFonts w:cs="Arial"/>
          <w:szCs w:val="16"/>
        </w:rPr>
        <w:t>2014 Z. z. o pohľadávkach štátu</w:t>
      </w:r>
      <w:r w:rsidRPr="00FD5129">
        <w:rPr>
          <w:rFonts w:cs="Arial"/>
          <w:szCs w:val="16"/>
        </w:rPr>
        <w:t>")</w:t>
      </w:r>
    </w:p>
    <w:p w14:paraId="4B167CF1" w14:textId="2FC25194" w:rsidR="007B1B0C" w:rsidRPr="00050922" w:rsidRDefault="007B1B0C"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 xml:space="preserve">Zákon č. 358/2015 Z. z. </w:t>
      </w:r>
      <w:r w:rsidR="008727C6" w:rsidRPr="008727C6">
        <w:rPr>
          <w:rFonts w:cs="Arial"/>
          <w:szCs w:val="19"/>
          <w:lang w:val="sk-SK"/>
        </w:rPr>
        <w:t xml:space="preserve">zákon o štátnej pomoci </w:t>
      </w:r>
      <w:r w:rsidRPr="00050922">
        <w:rPr>
          <w:lang w:val="sk-SK"/>
        </w:rPr>
        <w:t>o úprave niektorých vzťahov v oblasti štátnej pomoci a minimálnej pomoci a o zmene a doplnení niektorých zákonov</w:t>
      </w:r>
      <w:r w:rsidR="00152F14" w:rsidRPr="00050922">
        <w:rPr>
          <w:lang w:val="sk-SK"/>
        </w:rPr>
        <w:t xml:space="preserve"> </w:t>
      </w:r>
      <w:r w:rsidR="00EA0BAF" w:rsidRPr="00050922">
        <w:rPr>
          <w:lang w:val="sk-SK"/>
        </w:rPr>
        <w:t xml:space="preserve">(zákon o štátnej pomoci) </w:t>
      </w:r>
      <w:r w:rsidRPr="00050922">
        <w:rPr>
          <w:lang w:val="sk-SK"/>
        </w:rPr>
        <w:t>(</w:t>
      </w:r>
      <w:r w:rsidRPr="00050922">
        <w:rPr>
          <w:rFonts w:cs="Arial"/>
          <w:lang w:val="sk-SK"/>
        </w:rPr>
        <w:t>ď</w:t>
      </w:r>
      <w:r w:rsidRPr="00050922">
        <w:rPr>
          <w:lang w:val="sk-SK"/>
        </w:rPr>
        <w:t xml:space="preserve">alej len </w:t>
      </w:r>
      <w:r w:rsidRPr="00050922">
        <w:rPr>
          <w:b/>
          <w:lang w:val="sk-SK"/>
        </w:rPr>
        <w:t>“zákon o štátnej pomoci”</w:t>
      </w:r>
      <w:r w:rsidRPr="00050922">
        <w:rPr>
          <w:lang w:val="sk-SK"/>
        </w:rPr>
        <w:t>)</w:t>
      </w:r>
    </w:p>
    <w:p w14:paraId="38C414B3" w14:textId="77777777" w:rsidR="001F7DCA" w:rsidRPr="00050922" w:rsidRDefault="001F7DCA"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 xml:space="preserve">Zákon č. 136/2001 Z. z. o ochrane hospodárskej súťaže a o zmene a doplnení zákona Slovenskej národnej rady č. 347/1990 Zb. o organizácii ministerstiev a ostatných ústredných orgánov štátnej správy Slovenskej republiky v znení neskorších predpisov (ďalej len </w:t>
      </w:r>
      <w:r w:rsidRPr="00050922">
        <w:rPr>
          <w:rFonts w:cs="Arial"/>
          <w:b/>
          <w:szCs w:val="19"/>
          <w:lang w:val="sk-SK"/>
        </w:rPr>
        <w:t>„zákon o ochrane hospodárskej súťaže“</w:t>
      </w:r>
      <w:r w:rsidRPr="00050922">
        <w:rPr>
          <w:rFonts w:cs="Arial"/>
          <w:szCs w:val="19"/>
          <w:lang w:val="sk-SK"/>
        </w:rPr>
        <w:t xml:space="preserve">); </w:t>
      </w:r>
    </w:p>
    <w:p w14:paraId="555AE720" w14:textId="77777777" w:rsidR="001F7DCA" w:rsidRPr="00050922" w:rsidRDefault="001F7DCA"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 xml:space="preserve">Zákon č. 7/2005 Z. z. o konkurze a reštrukturalizácii a o zmene a doplnení niektorých zákonov v znení neskorších predpisov (ďalej len „zákon o konkurze a reštrukturalizácii“); </w:t>
      </w:r>
    </w:p>
    <w:p w14:paraId="1B619723" w14:textId="77777777" w:rsidR="001F7DCA" w:rsidRPr="00050922" w:rsidRDefault="001F7DCA"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lastRenderedPageBreak/>
        <w:t xml:space="preserve">Zákon č. 71/1967 Zb. o správnom konaní (správny poriadok) v znení neskorších predpisov (ďalej len </w:t>
      </w:r>
      <w:r w:rsidRPr="00050922">
        <w:rPr>
          <w:rFonts w:cs="Arial"/>
          <w:b/>
          <w:szCs w:val="19"/>
          <w:lang w:val="sk-SK"/>
        </w:rPr>
        <w:t>„správny poriadok“</w:t>
      </w:r>
      <w:r w:rsidRPr="00050922">
        <w:rPr>
          <w:rFonts w:cs="Arial"/>
          <w:szCs w:val="19"/>
          <w:lang w:val="sk-SK"/>
        </w:rPr>
        <w:t xml:space="preserve">); </w:t>
      </w:r>
    </w:p>
    <w:p w14:paraId="09EFCB65" w14:textId="2A644844" w:rsidR="001F7DCA" w:rsidRPr="00050922" w:rsidRDefault="001F7DCA"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 xml:space="preserve">Zákon </w:t>
      </w:r>
      <w:r w:rsidR="008727C6" w:rsidRPr="008727C6">
        <w:rPr>
          <w:rFonts w:cs="Arial"/>
          <w:szCs w:val="19"/>
          <w:lang w:val="sk-SK"/>
        </w:rPr>
        <w:t xml:space="preserve">Národnej rady Slovenskej republiky </w:t>
      </w:r>
      <w:r w:rsidRPr="00050922">
        <w:rPr>
          <w:rFonts w:cs="Arial"/>
          <w:szCs w:val="19"/>
          <w:lang w:val="sk-SK"/>
        </w:rPr>
        <w:t xml:space="preserve">č. 10/1996 Z. z. o kontrole v štátnej správe v znení neskorších predpisov (ďalej len </w:t>
      </w:r>
      <w:r w:rsidRPr="00050922">
        <w:rPr>
          <w:rFonts w:cs="Arial"/>
          <w:b/>
          <w:szCs w:val="19"/>
          <w:lang w:val="sk-SK"/>
        </w:rPr>
        <w:t>„zákon o kontrole v štátnej správe“</w:t>
      </w:r>
      <w:r w:rsidRPr="00050922">
        <w:rPr>
          <w:rFonts w:cs="Arial"/>
          <w:szCs w:val="19"/>
          <w:lang w:val="sk-SK"/>
        </w:rPr>
        <w:t>);</w:t>
      </w:r>
    </w:p>
    <w:p w14:paraId="4F5AA593" w14:textId="7CCBA90F" w:rsidR="001F7DCA" w:rsidRPr="00050922" w:rsidRDefault="001F7DCA"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 xml:space="preserve">Zákon </w:t>
      </w:r>
      <w:r w:rsidR="00C3378E" w:rsidRPr="00F53306">
        <w:rPr>
          <w:lang w:val="sk-SK"/>
        </w:rPr>
        <w:t xml:space="preserve">Národnej rady Slovenskej republiky </w:t>
      </w:r>
      <w:r w:rsidRPr="00050922">
        <w:rPr>
          <w:rFonts w:cs="Arial"/>
          <w:szCs w:val="19"/>
          <w:lang w:val="sk-SK"/>
        </w:rPr>
        <w:t xml:space="preserve">č. 39/1993 Z. z. o Najvyššom kontrolnom úrade Slovenskej republiky v znení neskorších predpisov (ďalej len </w:t>
      </w:r>
      <w:r w:rsidRPr="00050922">
        <w:rPr>
          <w:rFonts w:cs="Arial"/>
          <w:b/>
          <w:szCs w:val="19"/>
          <w:lang w:val="sk-SK"/>
        </w:rPr>
        <w:t>„zákon o NKÚ“</w:t>
      </w:r>
      <w:r w:rsidRPr="00050922">
        <w:rPr>
          <w:rFonts w:cs="Arial"/>
          <w:szCs w:val="19"/>
          <w:lang w:val="sk-SK"/>
        </w:rPr>
        <w:t>);</w:t>
      </w:r>
    </w:p>
    <w:p w14:paraId="638EE7F8" w14:textId="77777777" w:rsidR="001F7DCA" w:rsidRPr="00050922" w:rsidRDefault="001F7DCA"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 xml:space="preserve">Zákon č. 369/1990 Zb. o obecnom zriadení v znení neskorších predpisov (ďalej len </w:t>
      </w:r>
      <w:r w:rsidRPr="00050922">
        <w:rPr>
          <w:rFonts w:cs="Arial"/>
          <w:b/>
          <w:szCs w:val="19"/>
          <w:lang w:val="sk-SK"/>
        </w:rPr>
        <w:t>„zákon o obecnom zriadení“</w:t>
      </w:r>
      <w:r w:rsidRPr="00050922">
        <w:rPr>
          <w:rFonts w:cs="Arial"/>
          <w:szCs w:val="19"/>
          <w:lang w:val="sk-SK"/>
        </w:rPr>
        <w:t>);</w:t>
      </w:r>
    </w:p>
    <w:p w14:paraId="7C6600B0" w14:textId="77777777" w:rsidR="001F7DCA" w:rsidRPr="00050922" w:rsidRDefault="001F7DCA"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 xml:space="preserve">Zákon č. 302/2001 Z. z. o samospráve vyšších územných celkov (zákon o samosprávnych krajoch) v znení neskorších predpisov (ďalej aj </w:t>
      </w:r>
      <w:r w:rsidRPr="00050922">
        <w:rPr>
          <w:rFonts w:cs="Arial"/>
          <w:b/>
          <w:szCs w:val="19"/>
          <w:lang w:val="sk-SK"/>
        </w:rPr>
        <w:t>„zákon o samosprávnych krajoch“</w:t>
      </w:r>
      <w:r w:rsidRPr="00050922">
        <w:rPr>
          <w:rFonts w:cs="Arial"/>
          <w:szCs w:val="19"/>
          <w:lang w:val="sk-SK"/>
        </w:rPr>
        <w:t xml:space="preserve">); </w:t>
      </w:r>
    </w:p>
    <w:p w14:paraId="703559D8" w14:textId="77777777" w:rsidR="001F7DCA" w:rsidRPr="00050922" w:rsidRDefault="001F7DCA"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Zákon č. 539/2008 Z. z. o podpore regionálneho rozvoja</w:t>
      </w:r>
      <w:r w:rsidR="009702D1" w:rsidRPr="00050922">
        <w:rPr>
          <w:rFonts w:cs="Arial"/>
          <w:szCs w:val="19"/>
          <w:lang w:val="sk-SK"/>
        </w:rPr>
        <w:t xml:space="preserve"> v znení zákona č. 309/2014 Z.z.</w:t>
      </w:r>
      <w:r w:rsidRPr="00050922">
        <w:rPr>
          <w:rFonts w:cs="Arial"/>
          <w:szCs w:val="19"/>
          <w:lang w:val="sk-SK"/>
        </w:rPr>
        <w:t xml:space="preserve"> (ďalej len </w:t>
      </w:r>
      <w:r w:rsidRPr="00050922">
        <w:rPr>
          <w:rFonts w:cs="Arial"/>
          <w:b/>
          <w:szCs w:val="19"/>
          <w:lang w:val="sk-SK"/>
        </w:rPr>
        <w:t>„zákon o podpore regionálneho rozvoja“</w:t>
      </w:r>
      <w:r w:rsidRPr="00050922">
        <w:rPr>
          <w:rFonts w:cs="Arial"/>
          <w:szCs w:val="19"/>
          <w:lang w:val="sk-SK"/>
        </w:rPr>
        <w:t xml:space="preserve">); </w:t>
      </w:r>
    </w:p>
    <w:p w14:paraId="49C4A1B0" w14:textId="77777777" w:rsidR="001F7DCA" w:rsidRPr="00050922" w:rsidRDefault="001F7DCA"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 xml:space="preserve">Zákon č. 291/2002 Z. z. o Štátnej pokladnici a o zmene a doplnení niektorých zákonov v znení neskorších predpisov (ďalej len </w:t>
      </w:r>
      <w:r w:rsidRPr="00050922">
        <w:rPr>
          <w:rFonts w:cs="Arial"/>
          <w:b/>
          <w:szCs w:val="19"/>
          <w:lang w:val="sk-SK"/>
        </w:rPr>
        <w:t>„zákon o štátnej pokladnici“</w:t>
      </w:r>
      <w:r w:rsidRPr="00050922">
        <w:rPr>
          <w:rFonts w:cs="Arial"/>
          <w:szCs w:val="19"/>
          <w:lang w:val="sk-SK"/>
        </w:rPr>
        <w:t>);</w:t>
      </w:r>
    </w:p>
    <w:p w14:paraId="177BBE46" w14:textId="77777777" w:rsidR="001F7DCA" w:rsidRPr="00050922" w:rsidRDefault="001F7DCA"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 xml:space="preserve">Zákon č. 563/2009 Z. z. o správe daní (daňový poriadok) a o zmene a doplnení niektorých zákonov </w:t>
      </w:r>
      <w:r w:rsidR="007B1B0C" w:rsidRPr="00050922">
        <w:rPr>
          <w:rFonts w:cs="Arial"/>
          <w:szCs w:val="19"/>
          <w:lang w:val="sk-SK"/>
        </w:rPr>
        <w:t xml:space="preserve">v znení neskorších predpisov </w:t>
      </w:r>
      <w:r w:rsidRPr="00050922">
        <w:rPr>
          <w:rFonts w:cs="Arial"/>
          <w:szCs w:val="19"/>
          <w:lang w:val="sk-SK"/>
        </w:rPr>
        <w:t xml:space="preserve">(ďalej len </w:t>
      </w:r>
      <w:r w:rsidRPr="00050922">
        <w:rPr>
          <w:rFonts w:cs="Arial"/>
          <w:b/>
          <w:szCs w:val="19"/>
          <w:lang w:val="sk-SK"/>
        </w:rPr>
        <w:t>„daňový poriadok“</w:t>
      </w:r>
      <w:r w:rsidRPr="00050922">
        <w:rPr>
          <w:rFonts w:cs="Arial"/>
          <w:szCs w:val="19"/>
          <w:lang w:val="sk-SK"/>
        </w:rPr>
        <w:t>);</w:t>
      </w:r>
    </w:p>
    <w:p w14:paraId="013F3509" w14:textId="77777777" w:rsidR="001F7DCA" w:rsidRPr="00050922" w:rsidRDefault="001F7DCA"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 xml:space="preserve">Zákon č. 595/2003 Z. z. o dani z príjmov v znení neskorších predpisov (ďalej len </w:t>
      </w:r>
      <w:r w:rsidRPr="00050922">
        <w:rPr>
          <w:rFonts w:cs="Arial"/>
          <w:b/>
          <w:szCs w:val="19"/>
          <w:lang w:val="sk-SK"/>
        </w:rPr>
        <w:t>„zákon o dani z príjmov“</w:t>
      </w:r>
      <w:r w:rsidRPr="00050922">
        <w:rPr>
          <w:rFonts w:cs="Arial"/>
          <w:szCs w:val="19"/>
          <w:lang w:val="sk-SK"/>
        </w:rPr>
        <w:t>);</w:t>
      </w:r>
    </w:p>
    <w:p w14:paraId="70E2572F" w14:textId="77777777" w:rsidR="001F7DCA" w:rsidRPr="00050922" w:rsidRDefault="001F7DCA"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 xml:space="preserve">Zákon č. 9/2010 Z. z. o sťažnostiach v znení </w:t>
      </w:r>
      <w:r w:rsidR="007B1B0C" w:rsidRPr="00050922">
        <w:rPr>
          <w:rFonts w:cs="Arial"/>
          <w:szCs w:val="19"/>
          <w:lang w:val="sk-SK"/>
        </w:rPr>
        <w:t xml:space="preserve">neskorších predpisov </w:t>
      </w:r>
      <w:r w:rsidRPr="00050922">
        <w:rPr>
          <w:rFonts w:cs="Arial"/>
          <w:szCs w:val="19"/>
          <w:lang w:val="sk-SK"/>
        </w:rPr>
        <w:t xml:space="preserve">zákona č. 289/2012 Z. z. (ďalej len </w:t>
      </w:r>
      <w:r w:rsidRPr="00050922">
        <w:rPr>
          <w:rFonts w:cs="Arial"/>
          <w:b/>
          <w:szCs w:val="19"/>
          <w:lang w:val="sk-SK"/>
        </w:rPr>
        <w:t>„zákon o sťažnostiach“</w:t>
      </w:r>
      <w:r w:rsidRPr="00050922">
        <w:rPr>
          <w:rFonts w:cs="Arial"/>
          <w:szCs w:val="19"/>
          <w:lang w:val="sk-SK"/>
        </w:rPr>
        <w:t>);</w:t>
      </w:r>
    </w:p>
    <w:p w14:paraId="363799C4" w14:textId="77777777" w:rsidR="001F7DCA" w:rsidRPr="00050922" w:rsidRDefault="001F7DCA"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 xml:space="preserve">Zákon č. 365/2004 Z. z. o rovnakom zaobchádzaní v niektorých oblastiach a o ochrane pred diskrimináciou a o zmene a doplnení niektorých zákonov v znení neskorších predpisov (ďalej len </w:t>
      </w:r>
      <w:r w:rsidRPr="00050922">
        <w:rPr>
          <w:rFonts w:cs="Arial"/>
          <w:b/>
          <w:szCs w:val="19"/>
          <w:lang w:val="sk-SK"/>
        </w:rPr>
        <w:t>„antidiskriminačný zákon“</w:t>
      </w:r>
      <w:r w:rsidRPr="00050922">
        <w:rPr>
          <w:rFonts w:cs="Arial"/>
          <w:szCs w:val="19"/>
          <w:lang w:val="sk-SK"/>
        </w:rPr>
        <w:t xml:space="preserve">); </w:t>
      </w:r>
    </w:p>
    <w:p w14:paraId="0E12C49B" w14:textId="77777777" w:rsidR="001F7DCA" w:rsidRPr="00050922" w:rsidRDefault="001F7DCA"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 xml:space="preserve">Zákon č. 283/2002 Z. z. o cestovných náhradách v znení neskorších predpisov (ďalej len </w:t>
      </w:r>
      <w:r w:rsidRPr="00050922">
        <w:rPr>
          <w:rFonts w:cs="Arial"/>
          <w:b/>
          <w:szCs w:val="19"/>
          <w:lang w:val="sk-SK"/>
        </w:rPr>
        <w:t>„zákon o cestovných náhradách“</w:t>
      </w:r>
      <w:r w:rsidRPr="00050922">
        <w:rPr>
          <w:rFonts w:cs="Arial"/>
          <w:szCs w:val="19"/>
          <w:lang w:val="sk-SK"/>
        </w:rPr>
        <w:t>);</w:t>
      </w:r>
    </w:p>
    <w:p w14:paraId="010D1DF8" w14:textId="77777777" w:rsidR="001F7DCA" w:rsidRPr="00050922" w:rsidRDefault="001F7DCA"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 xml:space="preserve">Zákon č. 394/2012 Z. z. o obmedzení platieb v hotovosti (ďalej len </w:t>
      </w:r>
      <w:r w:rsidRPr="00050922">
        <w:rPr>
          <w:rFonts w:cs="Arial"/>
          <w:b/>
          <w:szCs w:val="19"/>
          <w:lang w:val="sk-SK"/>
        </w:rPr>
        <w:t>„zákon o obmedzení platieb v hotovosti“</w:t>
      </w:r>
      <w:r w:rsidRPr="00050922">
        <w:rPr>
          <w:rFonts w:cs="Arial"/>
          <w:szCs w:val="19"/>
          <w:lang w:val="sk-SK"/>
        </w:rPr>
        <w:t xml:space="preserve">); </w:t>
      </w:r>
    </w:p>
    <w:p w14:paraId="6F435449" w14:textId="00A6C4DF" w:rsidR="009702D1" w:rsidRDefault="001F7DCA"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 xml:space="preserve">Zákon č. 212/1997 Z. z. o povinných výtlačkoch periodických publikácií, neperiodických publikácií a rozmnoženín audiovizuálnych diel v znení neskorších predpisov (ďalej len </w:t>
      </w:r>
      <w:r w:rsidRPr="00050922">
        <w:rPr>
          <w:rFonts w:cs="Arial"/>
          <w:b/>
          <w:szCs w:val="19"/>
          <w:lang w:val="sk-SK"/>
        </w:rPr>
        <w:t>„zákon o povinných</w:t>
      </w:r>
      <w:r w:rsidR="00F56D03" w:rsidRPr="00050922">
        <w:rPr>
          <w:rFonts w:cs="Arial"/>
          <w:b/>
          <w:szCs w:val="19"/>
          <w:lang w:val="sk-SK"/>
        </w:rPr>
        <w:t xml:space="preserve"> výtlačkoch publikácií a diel“</w:t>
      </w:r>
      <w:r w:rsidR="00F56D03" w:rsidRPr="00050922">
        <w:rPr>
          <w:rFonts w:cs="Arial"/>
          <w:szCs w:val="19"/>
          <w:lang w:val="sk-SK"/>
        </w:rPr>
        <w:t>)</w:t>
      </w:r>
      <w:r w:rsidR="009702D1" w:rsidRPr="00050922">
        <w:rPr>
          <w:rFonts w:cs="Arial"/>
          <w:szCs w:val="19"/>
          <w:lang w:val="sk-SK"/>
        </w:rPr>
        <w:t>;</w:t>
      </w:r>
    </w:p>
    <w:p w14:paraId="18DB3DBC" w14:textId="3D338CB7" w:rsidR="008727C6" w:rsidRPr="008727C6" w:rsidRDefault="008727C6" w:rsidP="0018242D">
      <w:pPr>
        <w:numPr>
          <w:ilvl w:val="0"/>
          <w:numId w:val="72"/>
        </w:numPr>
        <w:tabs>
          <w:tab w:val="clear" w:pos="720"/>
          <w:tab w:val="num" w:pos="426"/>
        </w:tabs>
        <w:autoSpaceDE w:val="0"/>
        <w:autoSpaceDN w:val="0"/>
        <w:adjustRightInd w:val="0"/>
        <w:spacing w:before="120" w:after="120" w:line="276" w:lineRule="auto"/>
        <w:ind w:left="426" w:hanging="426"/>
        <w:jc w:val="both"/>
        <w:rPr>
          <w:rFonts w:cs="Arial"/>
          <w:szCs w:val="16"/>
        </w:rPr>
      </w:pPr>
      <w:r w:rsidRPr="003A2FA6">
        <w:rPr>
          <w:rFonts w:cs="Arial"/>
          <w:szCs w:val="16"/>
        </w:rPr>
        <w:t xml:space="preserve">zákon č. </w:t>
      </w:r>
      <w:r>
        <w:rPr>
          <w:rFonts w:cs="Arial"/>
          <w:szCs w:val="16"/>
        </w:rPr>
        <w:t>95/2019</w:t>
      </w:r>
      <w:r w:rsidRPr="003A2FA6">
        <w:rPr>
          <w:rFonts w:cs="Arial"/>
          <w:szCs w:val="16"/>
        </w:rPr>
        <w:t xml:space="preserve"> Z. z. </w:t>
      </w:r>
      <w:r w:rsidRPr="009304EE">
        <w:rPr>
          <w:rFonts w:cs="Arial"/>
          <w:szCs w:val="16"/>
        </w:rPr>
        <w:t>o informačných technológiách vo verejnej správe a o zmene a doplnení niektorých zákonov</w:t>
      </w:r>
    </w:p>
    <w:p w14:paraId="05056046" w14:textId="19D5F926" w:rsidR="001F7DCA" w:rsidRPr="00050922" w:rsidRDefault="009702D1"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 xml:space="preserve">Zákon č. 358/2015 Z. z. o úprave niektorých vzťahov v oblasti štátnej pomoci a minimálnej pomoci a o zmene a doplnení niektorých zákonov (ďalej len </w:t>
      </w:r>
      <w:r w:rsidRPr="00050922">
        <w:rPr>
          <w:rFonts w:cs="Arial"/>
          <w:b/>
          <w:szCs w:val="19"/>
          <w:lang w:val="sk-SK"/>
        </w:rPr>
        <w:t>„zákon o štátnej pomoci“</w:t>
      </w:r>
      <w:r w:rsidRPr="00050922">
        <w:rPr>
          <w:rFonts w:cs="Arial"/>
          <w:szCs w:val="19"/>
          <w:lang w:val="sk-SK"/>
        </w:rPr>
        <w:t>)</w:t>
      </w:r>
      <w:r w:rsidR="008220E1" w:rsidRPr="00050922">
        <w:rPr>
          <w:rFonts w:cs="Arial"/>
          <w:szCs w:val="19"/>
          <w:lang w:val="sk-SK"/>
        </w:rPr>
        <w:t>;</w:t>
      </w:r>
    </w:p>
    <w:p w14:paraId="40C3EB11" w14:textId="3FEA8E3E" w:rsidR="006D4DC0" w:rsidRPr="00050922" w:rsidRDefault="006D4DC0"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zákon č. 315/2016 Z. z. o registri partnerov verejného sektora a o zmene a doplnení niektorých zákonov v znení neskorších predpisov;</w:t>
      </w:r>
    </w:p>
    <w:p w14:paraId="3A4AFDB9" w14:textId="02686C46" w:rsidR="002408D5" w:rsidRPr="00050922" w:rsidRDefault="002408D5"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 xml:space="preserve">Zákon č. 323/2015 </w:t>
      </w:r>
      <w:r w:rsidR="008727C6" w:rsidRPr="008727C6">
        <w:rPr>
          <w:rFonts w:cs="Arial"/>
          <w:szCs w:val="19"/>
          <w:lang w:val="sk-SK"/>
        </w:rPr>
        <w:t>Z. z. o finančných nástrojoch financovaných z európskych štrukturálnych a investičných fondov a o zmene a doplnení niektorých zákonov v znení neskorších predpisov (ďalej len "zákon č. 323/2015 Z. z. o finančných nástrojoch")</w:t>
      </w:r>
    </w:p>
    <w:p w14:paraId="64EE3705" w14:textId="77777777" w:rsidR="009C2A8E" w:rsidRPr="00050922" w:rsidRDefault="009C2A8E" w:rsidP="00F56D03">
      <w:pPr>
        <w:spacing w:before="120" w:after="120" w:line="288" w:lineRule="auto"/>
        <w:ind w:left="567" w:hanging="567"/>
        <w:rPr>
          <w:rFonts w:cs="Arial"/>
          <w:b/>
          <w:szCs w:val="19"/>
        </w:rPr>
      </w:pPr>
    </w:p>
    <w:p w14:paraId="21C19C3A" w14:textId="77777777" w:rsidR="00CF7C3C" w:rsidRPr="00050922" w:rsidRDefault="009702D1" w:rsidP="00F56D03">
      <w:pPr>
        <w:spacing w:before="120" w:after="120" w:line="288" w:lineRule="auto"/>
        <w:ind w:left="567" w:hanging="567"/>
        <w:rPr>
          <w:rFonts w:cs="Arial"/>
          <w:b/>
          <w:szCs w:val="19"/>
        </w:rPr>
      </w:pPr>
      <w:r w:rsidRPr="00050922">
        <w:rPr>
          <w:rFonts w:cs="Arial"/>
          <w:b/>
          <w:szCs w:val="19"/>
        </w:rPr>
        <w:t xml:space="preserve">Záväzné predpisy a pokyny na národnej úrovni </w:t>
      </w:r>
    </w:p>
    <w:p w14:paraId="1B9315A5" w14:textId="77777777" w:rsidR="00CF7C3C" w:rsidRPr="00050922" w:rsidRDefault="00CF7C3C" w:rsidP="00A00FC6">
      <w:pPr>
        <w:pStyle w:val="Bulletslevel1"/>
        <w:numPr>
          <w:ilvl w:val="0"/>
          <w:numId w:val="72"/>
        </w:numPr>
        <w:tabs>
          <w:tab w:val="clear" w:pos="720"/>
          <w:tab w:val="num" w:pos="567"/>
        </w:tabs>
        <w:spacing w:after="120" w:line="288" w:lineRule="auto"/>
        <w:ind w:left="567" w:hanging="567"/>
        <w:jc w:val="both"/>
        <w:rPr>
          <w:rFonts w:cs="Arial"/>
          <w:szCs w:val="19"/>
          <w:lang w:val="sk-SK"/>
        </w:rPr>
      </w:pPr>
      <w:r w:rsidRPr="00050922">
        <w:rPr>
          <w:rFonts w:cs="Arial"/>
          <w:szCs w:val="19"/>
          <w:lang w:val="sk-SK"/>
        </w:rPr>
        <w:t xml:space="preserve">Nariadenie vlády SR č. 498/2011 Z. z., ktorým sa ustanovujú podrobnosti o zverejňovaní zmlúv v Centrálnom registri zmlúv a náležitosti informácie o uzatvorení zmluvy; </w:t>
      </w:r>
    </w:p>
    <w:p w14:paraId="74B213BC" w14:textId="77777777" w:rsidR="00CF7C3C" w:rsidRPr="00050922" w:rsidRDefault="00CF7C3C" w:rsidP="00A00FC6">
      <w:pPr>
        <w:pStyle w:val="Bulletslevel1"/>
        <w:numPr>
          <w:ilvl w:val="0"/>
          <w:numId w:val="72"/>
        </w:numPr>
        <w:tabs>
          <w:tab w:val="clear" w:pos="720"/>
          <w:tab w:val="num" w:pos="567"/>
        </w:tabs>
        <w:spacing w:after="120" w:line="288" w:lineRule="auto"/>
        <w:ind w:left="567" w:hanging="567"/>
        <w:jc w:val="both"/>
        <w:rPr>
          <w:rFonts w:cs="Arial"/>
          <w:szCs w:val="19"/>
          <w:lang w:val="sk-SK"/>
        </w:rPr>
      </w:pPr>
      <w:r w:rsidRPr="00050922">
        <w:rPr>
          <w:rFonts w:cs="Arial"/>
          <w:szCs w:val="19"/>
          <w:lang w:val="sk-SK"/>
        </w:rPr>
        <w:lastRenderedPageBreak/>
        <w:t>Uznesenie vlády SR č. 586/2014, ktorým bol schválený Systém riadenia európskych štrukturálnych a investičných fondov na programové obdobie 2014 – 2020;</w:t>
      </w:r>
    </w:p>
    <w:p w14:paraId="6EAC075C" w14:textId="579E7A7E" w:rsidR="001F7DCA" w:rsidRPr="00050922" w:rsidRDefault="001F7DCA" w:rsidP="00A00FC6">
      <w:pPr>
        <w:pStyle w:val="Bulletslevel1"/>
        <w:numPr>
          <w:ilvl w:val="0"/>
          <w:numId w:val="72"/>
        </w:numPr>
        <w:tabs>
          <w:tab w:val="clear" w:pos="720"/>
          <w:tab w:val="num" w:pos="567"/>
        </w:tabs>
        <w:spacing w:after="120" w:line="288" w:lineRule="auto"/>
        <w:ind w:left="567" w:hanging="567"/>
        <w:jc w:val="both"/>
        <w:rPr>
          <w:rFonts w:cs="Arial"/>
          <w:szCs w:val="19"/>
          <w:lang w:val="sk-SK"/>
        </w:rPr>
      </w:pPr>
      <w:r w:rsidRPr="00050922">
        <w:rPr>
          <w:rFonts w:cs="Arial"/>
          <w:szCs w:val="19"/>
          <w:lang w:val="sk-SK"/>
        </w:rPr>
        <w:t xml:space="preserve">Vyhláška Úradu pre verejné </w:t>
      </w:r>
      <w:r w:rsidRPr="000B10E8">
        <w:rPr>
          <w:rFonts w:cs="Arial"/>
          <w:szCs w:val="19"/>
          <w:lang w:val="sk-SK"/>
        </w:rPr>
        <w:t>obstarávanie č. 171/2013</w:t>
      </w:r>
      <w:r w:rsidR="00353D39">
        <w:rPr>
          <w:rFonts w:cs="Arial"/>
          <w:szCs w:val="19"/>
          <w:lang w:val="sk-SK"/>
        </w:rPr>
        <w:t xml:space="preserve"> Z. z.</w:t>
      </w:r>
      <w:r w:rsidRPr="000B10E8">
        <w:rPr>
          <w:rFonts w:cs="Arial"/>
          <w:szCs w:val="19"/>
          <w:lang w:val="sk-SK"/>
        </w:rPr>
        <w:t>, ktorou</w:t>
      </w:r>
      <w:r w:rsidRPr="00050922">
        <w:rPr>
          <w:rFonts w:cs="Arial"/>
          <w:szCs w:val="19"/>
          <w:lang w:val="sk-SK"/>
        </w:rPr>
        <w:t xml:space="preserve"> sa ustanovujú podrobnosti o oznámeniach používaných vo vere</w:t>
      </w:r>
      <w:r w:rsidR="00DB27C4" w:rsidRPr="00050922">
        <w:rPr>
          <w:rFonts w:cs="Arial"/>
          <w:szCs w:val="19"/>
          <w:lang w:val="sk-SK"/>
        </w:rPr>
        <w:t>jnom obstarávaní a o ich obsahu;</w:t>
      </w:r>
      <w:r w:rsidRPr="00050922">
        <w:rPr>
          <w:rFonts w:cs="Arial"/>
          <w:szCs w:val="19"/>
          <w:lang w:val="sk-SK"/>
        </w:rPr>
        <w:t xml:space="preserve"> </w:t>
      </w:r>
    </w:p>
    <w:p w14:paraId="57DE70FF" w14:textId="4D05D11E" w:rsidR="00CF7C3C" w:rsidRPr="00050922" w:rsidRDefault="004135A4" w:rsidP="00EA2C58">
      <w:pPr>
        <w:pStyle w:val="Odsekzoznamu"/>
        <w:numPr>
          <w:ilvl w:val="0"/>
          <w:numId w:val="72"/>
        </w:numPr>
        <w:tabs>
          <w:tab w:val="clear" w:pos="720"/>
          <w:tab w:val="num" w:pos="567"/>
        </w:tabs>
        <w:ind w:left="567" w:hanging="567"/>
        <w:jc w:val="both"/>
      </w:pPr>
      <w:r w:rsidRPr="00050922">
        <w:rPr>
          <w:rFonts w:cs="Arial"/>
          <w:szCs w:val="19"/>
        </w:rPr>
        <w:t xml:space="preserve">Metodické </w:t>
      </w:r>
      <w:r w:rsidR="00CF7C3C" w:rsidRPr="00050922">
        <w:rPr>
          <w:rFonts w:cs="Arial"/>
          <w:szCs w:val="19"/>
        </w:rPr>
        <w:t>pokyn</w:t>
      </w:r>
      <w:r w:rsidRPr="008C7330">
        <w:rPr>
          <w:rFonts w:cs="Arial"/>
          <w:szCs w:val="19"/>
        </w:rPr>
        <w:t>y</w:t>
      </w:r>
      <w:r w:rsidR="00CF7C3C" w:rsidRPr="008C7330">
        <w:rPr>
          <w:rFonts w:cs="Arial"/>
          <w:szCs w:val="19"/>
        </w:rPr>
        <w:t xml:space="preserve"> CKO</w:t>
      </w:r>
      <w:r w:rsidR="003E7A70" w:rsidRPr="00AA69A2">
        <w:rPr>
          <w:rFonts w:cs="Arial"/>
          <w:szCs w:val="19"/>
        </w:rPr>
        <w:t xml:space="preserve">, ktoré sú zverejnené na webovej stránke </w:t>
      </w:r>
      <w:hyperlink r:id="rId11" w:history="1">
        <w:r w:rsidR="00AF6E83">
          <w:rPr>
            <w:rStyle w:val="Hypertextovprepojenie"/>
          </w:rPr>
          <w:t>https://www.partnerskadohoda.gov.sk/metodicke-pokyny-cko-a-uv-sr/</w:t>
        </w:r>
      </w:hyperlink>
    </w:p>
    <w:p w14:paraId="0BA1DC6D" w14:textId="77777777" w:rsidR="003A286E" w:rsidRPr="00050922" w:rsidRDefault="003A286E" w:rsidP="00EA7802">
      <w:pPr>
        <w:pStyle w:val="Nadpis1"/>
        <w:spacing w:before="120" w:after="120" w:line="288" w:lineRule="auto"/>
        <w:rPr>
          <w:rFonts w:ascii="Arial" w:hAnsi="Arial"/>
          <w:sz w:val="36"/>
          <w:szCs w:val="36"/>
          <w:lang w:val="sk-SK"/>
        </w:rPr>
      </w:pPr>
      <w:bookmarkStart w:id="26" w:name="_Toc51656830"/>
      <w:r w:rsidRPr="00050922">
        <w:rPr>
          <w:rFonts w:ascii="Arial" w:hAnsi="Arial"/>
          <w:sz w:val="36"/>
          <w:szCs w:val="36"/>
          <w:lang w:val="sk-SK"/>
        </w:rPr>
        <w:lastRenderedPageBreak/>
        <w:t>Úvod</w:t>
      </w:r>
      <w:bookmarkEnd w:id="6"/>
      <w:bookmarkEnd w:id="7"/>
      <w:bookmarkEnd w:id="8"/>
      <w:bookmarkEnd w:id="26"/>
    </w:p>
    <w:p w14:paraId="5B9209C1" w14:textId="77777777" w:rsidR="002F0191" w:rsidRPr="00AA69A2" w:rsidRDefault="00B51B28" w:rsidP="00EA7802">
      <w:pPr>
        <w:pStyle w:val="Nadpis2"/>
        <w:spacing w:line="288" w:lineRule="auto"/>
        <w:ind w:left="578" w:hanging="578"/>
        <w:rPr>
          <w:lang w:val="sk-SK"/>
        </w:rPr>
      </w:pPr>
      <w:bookmarkStart w:id="27" w:name="_Toc51656831"/>
      <w:r w:rsidRPr="008C7330">
        <w:rPr>
          <w:lang w:val="sk-SK"/>
        </w:rPr>
        <w:t>Cieľ</w:t>
      </w:r>
      <w:r w:rsidR="00F84E5D" w:rsidRPr="008C7330">
        <w:rPr>
          <w:lang w:val="sk-SK"/>
        </w:rPr>
        <w:t xml:space="preserve"> prír</w:t>
      </w:r>
      <w:r w:rsidR="00F84E5D" w:rsidRPr="00AA69A2">
        <w:rPr>
          <w:lang w:val="sk-SK"/>
        </w:rPr>
        <w:t>učky</w:t>
      </w:r>
      <w:bookmarkEnd w:id="27"/>
    </w:p>
    <w:p w14:paraId="0C8D07E2" w14:textId="274D9492" w:rsidR="00565214" w:rsidRPr="00050922" w:rsidRDefault="00565214" w:rsidP="00846686">
      <w:pPr>
        <w:spacing w:before="120" w:after="120" w:line="288" w:lineRule="auto"/>
        <w:jc w:val="both"/>
        <w:rPr>
          <w:rFonts w:cs="Arial"/>
          <w:szCs w:val="19"/>
        </w:rPr>
      </w:pPr>
      <w:r w:rsidRPr="00E95531">
        <w:rPr>
          <w:rFonts w:cs="Arial"/>
          <w:b/>
          <w:szCs w:val="19"/>
        </w:rPr>
        <w:t>Príručka pre prijímateľa</w:t>
      </w:r>
      <w:r w:rsidRPr="00050922">
        <w:rPr>
          <w:rFonts w:cs="Arial"/>
          <w:szCs w:val="19"/>
        </w:rPr>
        <w:t xml:space="preserve"> nenávratného finančného prostriedku v</w:t>
      </w:r>
      <w:r w:rsidR="006E1CDA" w:rsidRPr="00050922">
        <w:rPr>
          <w:rFonts w:cs="Arial"/>
          <w:szCs w:val="19"/>
        </w:rPr>
        <w:t xml:space="preserve"> rámci </w:t>
      </w:r>
      <w:r w:rsidR="000C2849" w:rsidRPr="00050922">
        <w:rPr>
          <w:rFonts w:cs="Arial"/>
          <w:szCs w:val="19"/>
        </w:rPr>
        <w:t xml:space="preserve">Integrovaného regionálneho operačného programu </w:t>
      </w:r>
      <w:r w:rsidRPr="00050922">
        <w:rPr>
          <w:rFonts w:cs="Arial"/>
          <w:szCs w:val="19"/>
        </w:rPr>
        <w:t>(ďalej aj „príručka“ alebo „Príručka pre prijímateľa</w:t>
      </w:r>
      <w:r w:rsidR="0080057B" w:rsidRPr="00050922">
        <w:rPr>
          <w:rFonts w:cs="Arial"/>
          <w:szCs w:val="19"/>
        </w:rPr>
        <w:t xml:space="preserve"> IROP</w:t>
      </w:r>
      <w:r w:rsidRPr="00050922">
        <w:rPr>
          <w:rFonts w:cs="Arial"/>
          <w:szCs w:val="19"/>
        </w:rPr>
        <w:t>“) predstavuje metodický</w:t>
      </w:r>
      <w:r w:rsidR="000C2849" w:rsidRPr="00050922">
        <w:rPr>
          <w:rFonts w:cs="Arial"/>
          <w:szCs w:val="19"/>
        </w:rPr>
        <w:t xml:space="preserve"> dokument Riadiaceho orgánu pre Integrovaný regionálny operačný program</w:t>
      </w:r>
      <w:r w:rsidRPr="00050922">
        <w:rPr>
          <w:rFonts w:cs="Arial"/>
          <w:szCs w:val="19"/>
        </w:rPr>
        <w:t xml:space="preserve"> (ďalej aj „</w:t>
      </w:r>
      <w:r w:rsidR="00F562F0" w:rsidRPr="00050922">
        <w:rPr>
          <w:rFonts w:cs="Arial"/>
          <w:szCs w:val="19"/>
        </w:rPr>
        <w:t xml:space="preserve">RO </w:t>
      </w:r>
      <w:r w:rsidR="00B572AA" w:rsidRPr="00050922">
        <w:rPr>
          <w:rFonts w:cs="Arial"/>
          <w:szCs w:val="19"/>
        </w:rPr>
        <w:t xml:space="preserve">pre </w:t>
      </w:r>
      <w:r w:rsidR="00F562F0" w:rsidRPr="00050922">
        <w:rPr>
          <w:rFonts w:cs="Arial"/>
          <w:szCs w:val="19"/>
        </w:rPr>
        <w:t>IROP</w:t>
      </w:r>
      <w:r w:rsidRPr="00050922">
        <w:rPr>
          <w:rFonts w:cs="Arial"/>
          <w:szCs w:val="19"/>
        </w:rPr>
        <w:t>“), ktorého cieľom je poskytnúť prijímateľovi návod na plnen</w:t>
      </w:r>
      <w:r w:rsidR="00146A28" w:rsidRPr="00050922">
        <w:rPr>
          <w:rFonts w:cs="Arial"/>
          <w:szCs w:val="19"/>
        </w:rPr>
        <w:t>ie povinností vyplývajúcich zo z</w:t>
      </w:r>
      <w:r w:rsidRPr="00050922">
        <w:rPr>
          <w:rFonts w:cs="Arial"/>
          <w:szCs w:val="19"/>
        </w:rPr>
        <w:t>mluvy o poskytnutí nenávratného fi</w:t>
      </w:r>
      <w:r w:rsidR="00146A28" w:rsidRPr="00050922">
        <w:rPr>
          <w:rFonts w:cs="Arial"/>
          <w:szCs w:val="19"/>
        </w:rPr>
        <w:t>nančného príspevku</w:t>
      </w:r>
      <w:r w:rsidR="00F94C42" w:rsidRPr="00050922">
        <w:rPr>
          <w:rFonts w:cs="Arial"/>
          <w:strike/>
          <w:szCs w:val="19"/>
        </w:rPr>
        <w:t xml:space="preserve"> </w:t>
      </w:r>
      <w:r w:rsidR="00146A28" w:rsidRPr="00050922">
        <w:rPr>
          <w:rFonts w:cs="Arial"/>
          <w:szCs w:val="19"/>
        </w:rPr>
        <w:t>(ďalej len „z</w:t>
      </w:r>
      <w:r w:rsidRPr="00050922">
        <w:rPr>
          <w:rFonts w:cs="Arial"/>
          <w:szCs w:val="19"/>
        </w:rPr>
        <w:t>mluva o poskytnutí NFP“)</w:t>
      </w:r>
      <w:r w:rsidR="00353D39">
        <w:rPr>
          <w:rFonts w:cs="Arial"/>
          <w:szCs w:val="19"/>
        </w:rPr>
        <w:t>,</w:t>
      </w:r>
      <w:r w:rsidR="006A3D25" w:rsidRPr="00050922">
        <w:rPr>
          <w:rFonts w:cs="Arial"/>
          <w:szCs w:val="19"/>
        </w:rPr>
        <w:t xml:space="preserve"> </w:t>
      </w:r>
      <w:r w:rsidRPr="00050922">
        <w:rPr>
          <w:rFonts w:cs="Arial"/>
          <w:szCs w:val="19"/>
        </w:rPr>
        <w:t xml:space="preserve"> ako aj z</w:t>
      </w:r>
      <w:r w:rsidR="00722793" w:rsidRPr="00050922">
        <w:rPr>
          <w:rFonts w:cs="Arial"/>
          <w:szCs w:val="19"/>
        </w:rPr>
        <w:t>o</w:t>
      </w:r>
      <w:r w:rsidRPr="00050922">
        <w:rPr>
          <w:rFonts w:cs="Arial"/>
          <w:szCs w:val="19"/>
        </w:rPr>
        <w:t xml:space="preserve"> záväzných riadiacich dokumentov</w:t>
      </w:r>
      <w:r w:rsidR="00722793" w:rsidRPr="00050922">
        <w:rPr>
          <w:rFonts w:cs="Arial"/>
          <w:szCs w:val="19"/>
        </w:rPr>
        <w:t>, ktoré upravujú</w:t>
      </w:r>
      <w:r w:rsidRPr="00050922">
        <w:rPr>
          <w:rFonts w:cs="Arial"/>
          <w:szCs w:val="19"/>
        </w:rPr>
        <w:t xml:space="preserve"> implementáci</w:t>
      </w:r>
      <w:r w:rsidR="00722793" w:rsidRPr="00050922">
        <w:rPr>
          <w:rFonts w:cs="Arial"/>
          <w:szCs w:val="19"/>
        </w:rPr>
        <w:t>u</w:t>
      </w:r>
      <w:r w:rsidRPr="00050922">
        <w:rPr>
          <w:rFonts w:cs="Arial"/>
          <w:szCs w:val="19"/>
        </w:rPr>
        <w:t xml:space="preserve"> projektov spolufinancovaných z fondov EÚ </w:t>
      </w:r>
      <w:r w:rsidR="00146A28" w:rsidRPr="00050922">
        <w:rPr>
          <w:rFonts w:cs="Arial"/>
          <w:szCs w:val="19"/>
        </w:rPr>
        <w:t>a štátneho rozpočtu po podpise</w:t>
      </w:r>
      <w:r w:rsidR="009702D1" w:rsidRPr="00050922">
        <w:rPr>
          <w:rFonts w:cs="Arial"/>
          <w:szCs w:val="19"/>
        </w:rPr>
        <w:t xml:space="preserve"> a nadobudnutí účinnosti</w:t>
      </w:r>
      <w:r w:rsidR="00146A28" w:rsidRPr="00050922">
        <w:rPr>
          <w:rFonts w:cs="Arial"/>
          <w:szCs w:val="19"/>
        </w:rPr>
        <w:t xml:space="preserve"> z</w:t>
      </w:r>
      <w:r w:rsidRPr="00050922">
        <w:rPr>
          <w:rFonts w:cs="Arial"/>
          <w:szCs w:val="19"/>
        </w:rPr>
        <w:t>mluvy o poskytnutí NFP v programovom období 2014 – 2020.</w:t>
      </w:r>
      <w:r w:rsidR="006B35B6" w:rsidRPr="00050922">
        <w:rPr>
          <w:rFonts w:cs="Arial"/>
          <w:szCs w:val="19"/>
        </w:rPr>
        <w:t xml:space="preserve"> </w:t>
      </w:r>
      <w:r w:rsidR="00E40E6D" w:rsidRPr="00050922">
        <w:rPr>
          <w:rFonts w:cs="Arial"/>
          <w:szCs w:val="19"/>
        </w:rPr>
        <w:t>Má slúžiť ako pomoc prijímateľovi na jeho lepšiu orientáciu v náročnom procese implementácie</w:t>
      </w:r>
      <w:r w:rsidR="002E059C" w:rsidRPr="00050922">
        <w:rPr>
          <w:rFonts w:cs="Arial"/>
          <w:szCs w:val="19"/>
        </w:rPr>
        <w:t xml:space="preserve"> projektov schválených RO/SO pre IROP</w:t>
      </w:r>
      <w:r w:rsidR="00E40E6D" w:rsidRPr="00050922">
        <w:rPr>
          <w:rFonts w:cs="Arial"/>
          <w:szCs w:val="19"/>
        </w:rPr>
        <w:t xml:space="preserve">. Príručka taktiež slúži na zlepšenie vzájomnej spolupráce všetkých zúčastnených </w:t>
      </w:r>
      <w:r w:rsidR="002E059C" w:rsidRPr="00050922">
        <w:rPr>
          <w:rFonts w:cs="Arial"/>
          <w:szCs w:val="19"/>
        </w:rPr>
        <w:t>strán zainteresovaných v projekte počas realizácie ako aj počas obdobia udržateľnosti projektu t.</w:t>
      </w:r>
      <w:r w:rsidR="002C5E4D" w:rsidRPr="00050922">
        <w:rPr>
          <w:rFonts w:cs="Arial"/>
          <w:szCs w:val="19"/>
        </w:rPr>
        <w:t xml:space="preserve"> </w:t>
      </w:r>
      <w:r w:rsidR="002E059C" w:rsidRPr="00050922">
        <w:rPr>
          <w:rFonts w:cs="Arial"/>
          <w:szCs w:val="19"/>
        </w:rPr>
        <w:t xml:space="preserve">j. </w:t>
      </w:r>
      <w:r w:rsidR="002E059C" w:rsidRPr="00050922">
        <w:rPr>
          <w:rFonts w:cs="Arial"/>
          <w:b/>
          <w:szCs w:val="19"/>
        </w:rPr>
        <w:t>5 rokov od ukončenia aktivít projektu</w:t>
      </w:r>
      <w:r w:rsidR="00E40E6D" w:rsidRPr="00050922">
        <w:rPr>
          <w:rFonts w:cs="Arial"/>
          <w:szCs w:val="19"/>
        </w:rPr>
        <w:t>.</w:t>
      </w:r>
    </w:p>
    <w:p w14:paraId="1974299E" w14:textId="77777777" w:rsidR="00565214" w:rsidRPr="00050922" w:rsidRDefault="00565214" w:rsidP="00846686">
      <w:pPr>
        <w:autoSpaceDE w:val="0"/>
        <w:autoSpaceDN w:val="0"/>
        <w:adjustRightInd w:val="0"/>
        <w:spacing w:before="120" w:after="120" w:line="288" w:lineRule="auto"/>
        <w:jc w:val="both"/>
        <w:rPr>
          <w:rFonts w:cs="Arial"/>
          <w:szCs w:val="19"/>
        </w:rPr>
      </w:pPr>
      <w:r w:rsidRPr="00050922">
        <w:rPr>
          <w:rFonts w:cs="Arial"/>
          <w:szCs w:val="19"/>
        </w:rPr>
        <w:t>Ustanovenia tejto príručky sú pre prijímateľa záväzné, pokiaľ niektorá ča</w:t>
      </w:r>
      <w:r w:rsidR="00AA16C8" w:rsidRPr="00050922">
        <w:rPr>
          <w:rFonts w:cs="Arial"/>
          <w:szCs w:val="19"/>
        </w:rPr>
        <w:t>sť príručky ne</w:t>
      </w:r>
      <w:r w:rsidR="00846686" w:rsidRPr="00050922">
        <w:rPr>
          <w:rFonts w:cs="Arial"/>
          <w:szCs w:val="19"/>
        </w:rPr>
        <w:t xml:space="preserve">stanovuje inak. </w:t>
      </w:r>
    </w:p>
    <w:p w14:paraId="186D54F0" w14:textId="24968680" w:rsidR="00EB64AD" w:rsidRPr="00050922" w:rsidRDefault="00565214" w:rsidP="00846686">
      <w:pPr>
        <w:autoSpaceDE w:val="0"/>
        <w:autoSpaceDN w:val="0"/>
        <w:adjustRightInd w:val="0"/>
        <w:spacing w:before="120" w:after="120" w:line="288" w:lineRule="auto"/>
        <w:jc w:val="both"/>
        <w:rPr>
          <w:rFonts w:cs="Arial"/>
          <w:szCs w:val="19"/>
        </w:rPr>
      </w:pPr>
      <w:r w:rsidRPr="00050922">
        <w:rPr>
          <w:rFonts w:cs="Arial"/>
          <w:szCs w:val="19"/>
        </w:rPr>
        <w:t xml:space="preserve">Príručka nenahrádza žiadne ustanovenia dohodnuté </w:t>
      </w:r>
      <w:r w:rsidR="00146A28" w:rsidRPr="00050922">
        <w:rPr>
          <w:rFonts w:cs="Arial"/>
          <w:szCs w:val="19"/>
        </w:rPr>
        <w:t xml:space="preserve">medzi </w:t>
      </w:r>
      <w:r w:rsidR="00F562F0" w:rsidRPr="00050922">
        <w:rPr>
          <w:rFonts w:cs="Arial"/>
          <w:szCs w:val="19"/>
        </w:rPr>
        <w:t>RO</w:t>
      </w:r>
      <w:r w:rsidR="000C03BB" w:rsidRPr="00050922">
        <w:rPr>
          <w:rFonts w:cs="Arial"/>
          <w:szCs w:val="19"/>
        </w:rPr>
        <w:t>/SO</w:t>
      </w:r>
      <w:r w:rsidR="00F562F0" w:rsidRPr="00050922">
        <w:rPr>
          <w:rFonts w:cs="Arial"/>
          <w:szCs w:val="19"/>
        </w:rPr>
        <w:t xml:space="preserve"> </w:t>
      </w:r>
      <w:r w:rsidR="00B572AA" w:rsidRPr="00050922">
        <w:rPr>
          <w:rFonts w:cs="Arial"/>
          <w:szCs w:val="19"/>
        </w:rPr>
        <w:t xml:space="preserve">pre </w:t>
      </w:r>
      <w:r w:rsidR="00F562F0" w:rsidRPr="00050922">
        <w:rPr>
          <w:rFonts w:cs="Arial"/>
          <w:szCs w:val="19"/>
        </w:rPr>
        <w:t>IROP</w:t>
      </w:r>
      <w:r w:rsidR="00146A28" w:rsidRPr="00050922">
        <w:rPr>
          <w:rFonts w:cs="Arial"/>
          <w:szCs w:val="19"/>
        </w:rPr>
        <w:t xml:space="preserve"> a prijímateľom v z</w:t>
      </w:r>
      <w:r w:rsidRPr="00050922">
        <w:rPr>
          <w:rFonts w:cs="Arial"/>
          <w:szCs w:val="19"/>
        </w:rPr>
        <w:t>mluve o poskytnutí NFP, len ich dopĺňa, prípadne vysvetľuje</w:t>
      </w:r>
      <w:r w:rsidR="003331EE" w:rsidRPr="00050922">
        <w:rPr>
          <w:rFonts w:cs="Arial"/>
          <w:szCs w:val="19"/>
        </w:rPr>
        <w:t xml:space="preserve">, v prípade </w:t>
      </w:r>
      <w:r w:rsidR="00BF0711" w:rsidRPr="00050922">
        <w:rPr>
          <w:rFonts w:cs="Arial"/>
          <w:szCs w:val="19"/>
        </w:rPr>
        <w:t>rozporu</w:t>
      </w:r>
      <w:r w:rsidR="003331EE" w:rsidRPr="00050922">
        <w:rPr>
          <w:rFonts w:cs="Arial"/>
          <w:szCs w:val="19"/>
        </w:rPr>
        <w:t xml:space="preserve"> je záväzné ustanovenie v</w:t>
      </w:r>
      <w:r w:rsidR="000251B8" w:rsidRPr="00050922">
        <w:rPr>
          <w:rFonts w:cs="Arial"/>
          <w:szCs w:val="19"/>
        </w:rPr>
        <w:t> </w:t>
      </w:r>
      <w:r w:rsidR="003331EE" w:rsidRPr="00050922">
        <w:rPr>
          <w:rFonts w:cs="Arial"/>
          <w:szCs w:val="19"/>
        </w:rPr>
        <w:t>zmluve</w:t>
      </w:r>
      <w:r w:rsidR="000251B8" w:rsidRPr="00050922">
        <w:rPr>
          <w:rFonts w:cs="Arial"/>
          <w:szCs w:val="19"/>
        </w:rPr>
        <w:t xml:space="preserve"> </w:t>
      </w:r>
      <w:r w:rsidR="00BF0711" w:rsidRPr="00050922">
        <w:rPr>
          <w:rFonts w:cs="Arial"/>
          <w:szCs w:val="19"/>
        </w:rPr>
        <w:t>o poskytnutí NFP</w:t>
      </w:r>
      <w:r w:rsidRPr="00050922">
        <w:rPr>
          <w:rFonts w:cs="Arial"/>
          <w:szCs w:val="19"/>
        </w:rPr>
        <w:t xml:space="preserve">. Zároveň nenahrádza iné záväzné dokumenty súvisiace s prípravou a realizáciou projektov </w:t>
      </w:r>
      <w:r w:rsidR="00F562F0" w:rsidRPr="00050922">
        <w:rPr>
          <w:rFonts w:cs="Arial"/>
          <w:szCs w:val="19"/>
        </w:rPr>
        <w:t>IROP</w:t>
      </w:r>
      <w:r w:rsidR="00D97CCA" w:rsidRPr="00050922">
        <w:rPr>
          <w:rFonts w:cs="Arial"/>
          <w:szCs w:val="19"/>
        </w:rPr>
        <w:t xml:space="preserve"> ako je napr. </w:t>
      </w:r>
      <w:r w:rsidR="00942FF1" w:rsidRPr="00050922">
        <w:rPr>
          <w:rFonts w:cs="Arial"/>
          <w:szCs w:val="19"/>
        </w:rPr>
        <w:t xml:space="preserve">Príručka </w:t>
      </w:r>
      <w:r w:rsidRPr="00050922">
        <w:rPr>
          <w:rFonts w:cs="Arial"/>
          <w:szCs w:val="19"/>
        </w:rPr>
        <w:t>pre žiadateľa, Systém riadenia európskych štrukturálnych a investičných fondov (ďalej len „</w:t>
      </w:r>
      <w:r w:rsidR="00D97CCA" w:rsidRPr="00050922">
        <w:rPr>
          <w:rFonts w:cs="Arial"/>
          <w:szCs w:val="19"/>
        </w:rPr>
        <w:t>SR</w:t>
      </w:r>
      <w:r w:rsidR="003122C7" w:rsidRPr="00050922">
        <w:rPr>
          <w:rFonts w:cs="Arial"/>
          <w:szCs w:val="19"/>
        </w:rPr>
        <w:t xml:space="preserve"> EŠIF“), </w:t>
      </w:r>
      <w:r w:rsidR="009702D1" w:rsidRPr="00050922">
        <w:rPr>
          <w:rFonts w:cs="Arial"/>
          <w:szCs w:val="19"/>
        </w:rPr>
        <w:t xml:space="preserve">Systém riadenia CLLD (LEADER a komunitný rozvoj pre programové obdobie 2014 – 2020 (ďalej len ,,SR CLLD“) </w:t>
      </w:r>
      <w:r w:rsidR="00D97CCA" w:rsidRPr="00050922">
        <w:rPr>
          <w:rFonts w:cs="Arial"/>
          <w:szCs w:val="19"/>
        </w:rPr>
        <w:t>SFR</w:t>
      </w:r>
      <w:r w:rsidR="003122C7" w:rsidRPr="00050922">
        <w:rPr>
          <w:rFonts w:cs="Arial"/>
          <w:szCs w:val="19"/>
        </w:rPr>
        <w:t xml:space="preserve"> a zmluva o poskytnutí NFP,</w:t>
      </w:r>
      <w:r w:rsidR="00F94C42" w:rsidRPr="00050922">
        <w:rPr>
          <w:rFonts w:cs="Arial"/>
          <w:szCs w:val="19"/>
        </w:rPr>
        <w:t xml:space="preserve"> </w:t>
      </w:r>
      <w:r w:rsidRPr="00050922">
        <w:rPr>
          <w:rFonts w:cs="Arial"/>
          <w:szCs w:val="19"/>
        </w:rPr>
        <w:t>ale je metodickým nástrojom určeným k zlepšeniu kvality realizácie projektov a slúži k zefektívneniu vzájomnej spolupráce.</w:t>
      </w:r>
      <w:r w:rsidR="004B17B8" w:rsidRPr="00050922">
        <w:rPr>
          <w:rFonts w:cs="Arial"/>
          <w:szCs w:val="19"/>
        </w:rPr>
        <w:t xml:space="preserve"> </w:t>
      </w:r>
    </w:p>
    <w:p w14:paraId="35603A0E" w14:textId="77777777" w:rsidR="00EB64AD" w:rsidRPr="00050922" w:rsidRDefault="00EB64AD" w:rsidP="00EB64AD">
      <w:pPr>
        <w:pStyle w:val="BodyText1"/>
        <w:spacing w:before="120" w:after="120" w:line="288" w:lineRule="auto"/>
        <w:jc w:val="both"/>
        <w:rPr>
          <w:rFonts w:asciiTheme="majorHAnsi" w:hAnsiTheme="majorHAnsi" w:cstheme="majorHAnsi"/>
          <w:lang w:val="sk-SK"/>
        </w:rPr>
      </w:pPr>
      <w:r w:rsidRPr="00050922">
        <w:rPr>
          <w:rFonts w:asciiTheme="majorHAnsi" w:hAnsiTheme="majorHAnsi" w:cstheme="majorHAnsi"/>
          <w:lang w:val="sk-SK"/>
        </w:rPr>
        <w:t>Príručka sa na ŽoNFP v rámci prioritnej osi č. 6 Technická pomoc aplikuje primerane.</w:t>
      </w:r>
    </w:p>
    <w:p w14:paraId="479FEDC6" w14:textId="5F86E920" w:rsidR="00565214" w:rsidRPr="00050922" w:rsidRDefault="004B17B8" w:rsidP="00846686">
      <w:pPr>
        <w:autoSpaceDE w:val="0"/>
        <w:autoSpaceDN w:val="0"/>
        <w:adjustRightInd w:val="0"/>
        <w:spacing w:before="120" w:after="120" w:line="288" w:lineRule="auto"/>
        <w:jc w:val="both"/>
        <w:rPr>
          <w:rFonts w:cs="Arial"/>
          <w:strike/>
          <w:szCs w:val="19"/>
        </w:rPr>
      </w:pPr>
      <w:r w:rsidRPr="00050922">
        <w:rPr>
          <w:rFonts w:cs="Arial"/>
          <w:szCs w:val="19"/>
        </w:rPr>
        <w:t>V prípade projektov technickej pomoci</w:t>
      </w:r>
      <w:r w:rsidR="00BF0711" w:rsidRPr="00050922">
        <w:rPr>
          <w:rFonts w:cs="Arial"/>
          <w:szCs w:val="19"/>
        </w:rPr>
        <w:t>, ak prijímateľ a poskytovateľ sú tá istá osoba,</w:t>
      </w:r>
      <w:r w:rsidR="00F94C42" w:rsidRPr="00050922">
        <w:rPr>
          <w:rFonts w:cs="Arial"/>
          <w:szCs w:val="19"/>
        </w:rPr>
        <w:t xml:space="preserve"> </w:t>
      </w:r>
      <w:r w:rsidR="00AB3D8F" w:rsidRPr="00050922">
        <w:rPr>
          <w:rFonts w:cs="Arial"/>
          <w:szCs w:val="19"/>
        </w:rPr>
        <w:t xml:space="preserve">sa </w:t>
      </w:r>
      <w:r w:rsidR="007034BF" w:rsidRPr="00050922">
        <w:rPr>
          <w:rFonts w:cs="Arial"/>
          <w:szCs w:val="19"/>
        </w:rPr>
        <w:t>vydáva Rozhodnutie o schválení Žo</w:t>
      </w:r>
      <w:r w:rsidR="00B71DEA" w:rsidRPr="00050922">
        <w:rPr>
          <w:rFonts w:cs="Arial"/>
          <w:szCs w:val="19"/>
        </w:rPr>
        <w:t xml:space="preserve">NFP / </w:t>
      </w:r>
      <w:r w:rsidR="00BF0711" w:rsidRPr="00050922">
        <w:rPr>
          <w:rFonts w:cs="Arial"/>
          <w:szCs w:val="19"/>
        </w:rPr>
        <w:t xml:space="preserve">v prípade, ak prijímateľ a poskytovateľ sú rozdielne osoby, </w:t>
      </w:r>
      <w:r w:rsidR="00AB3D8F" w:rsidRPr="00050922">
        <w:rPr>
          <w:rFonts w:cs="Arial"/>
          <w:szCs w:val="19"/>
        </w:rPr>
        <w:t xml:space="preserve">sa </w:t>
      </w:r>
      <w:r w:rsidR="00B71DEA" w:rsidRPr="00050922">
        <w:rPr>
          <w:rFonts w:cs="Arial"/>
          <w:szCs w:val="19"/>
        </w:rPr>
        <w:t xml:space="preserve">uzatvára </w:t>
      </w:r>
      <w:r w:rsidRPr="00050922">
        <w:rPr>
          <w:rFonts w:cs="Arial"/>
          <w:szCs w:val="19"/>
        </w:rPr>
        <w:t xml:space="preserve"> Zmluva o poskytnutí NFP</w:t>
      </w:r>
      <w:r w:rsidR="00B71DEA" w:rsidRPr="00050922">
        <w:rPr>
          <w:rFonts w:cs="Arial"/>
          <w:szCs w:val="19"/>
        </w:rPr>
        <w:t xml:space="preserve">. </w:t>
      </w:r>
    </w:p>
    <w:p w14:paraId="5D7191BB" w14:textId="77777777" w:rsidR="00565214" w:rsidRPr="00050922" w:rsidRDefault="00565214" w:rsidP="00846686">
      <w:pPr>
        <w:autoSpaceDE w:val="0"/>
        <w:autoSpaceDN w:val="0"/>
        <w:adjustRightInd w:val="0"/>
        <w:spacing w:before="120" w:after="120" w:line="288" w:lineRule="auto"/>
        <w:jc w:val="both"/>
        <w:rPr>
          <w:rFonts w:cs="Arial"/>
          <w:szCs w:val="19"/>
        </w:rPr>
      </w:pPr>
      <w:r w:rsidRPr="00050922">
        <w:rPr>
          <w:rFonts w:cs="Arial"/>
          <w:szCs w:val="19"/>
        </w:rPr>
        <w:t xml:space="preserve">Okrem postupov uvedených v Príručke pre prijímateľa </w:t>
      </w:r>
      <w:r w:rsidR="0080057B" w:rsidRPr="00050922">
        <w:rPr>
          <w:rFonts w:cs="Arial"/>
          <w:szCs w:val="19"/>
        </w:rPr>
        <w:t xml:space="preserve">IROP </w:t>
      </w:r>
      <w:r w:rsidRPr="00050922">
        <w:rPr>
          <w:rFonts w:cs="Arial"/>
          <w:szCs w:val="19"/>
        </w:rPr>
        <w:t>je pre prijímateľa počas implementácie projektu záväzné rešpektovať podmienky, postupy a pravidlá, ktoré sú uvedené v nasledovných dokumentoch:</w:t>
      </w:r>
    </w:p>
    <w:p w14:paraId="68F093BD" w14:textId="4047909F" w:rsidR="00565214" w:rsidRPr="00050922" w:rsidRDefault="00B71DEA" w:rsidP="008220E1">
      <w:pPr>
        <w:numPr>
          <w:ilvl w:val="0"/>
          <w:numId w:val="6"/>
        </w:numPr>
        <w:autoSpaceDE w:val="0"/>
        <w:autoSpaceDN w:val="0"/>
        <w:adjustRightInd w:val="0"/>
        <w:spacing w:before="120" w:after="120" w:line="288" w:lineRule="auto"/>
        <w:ind w:left="426" w:hanging="426"/>
        <w:jc w:val="both"/>
        <w:rPr>
          <w:rFonts w:cs="Arial"/>
          <w:szCs w:val="19"/>
        </w:rPr>
      </w:pPr>
      <w:r w:rsidRPr="00050922">
        <w:rPr>
          <w:rFonts w:cs="Arial"/>
          <w:szCs w:val="19"/>
        </w:rPr>
        <w:t xml:space="preserve">rozhodnutie o schválení ŽoNFP /  </w:t>
      </w:r>
      <w:r w:rsidR="00146A28" w:rsidRPr="00050922">
        <w:rPr>
          <w:rFonts w:cs="Arial"/>
          <w:szCs w:val="19"/>
        </w:rPr>
        <w:t>z</w:t>
      </w:r>
      <w:r w:rsidR="00565214" w:rsidRPr="00050922">
        <w:rPr>
          <w:rFonts w:cs="Arial"/>
          <w:szCs w:val="19"/>
        </w:rPr>
        <w:t>mluva o poskytnutí NFP uzavretá medzi prijímateľom a</w:t>
      </w:r>
      <w:r w:rsidR="00F94C42" w:rsidRPr="00050922">
        <w:rPr>
          <w:rFonts w:cs="Arial"/>
          <w:szCs w:val="19"/>
        </w:rPr>
        <w:t> </w:t>
      </w:r>
      <w:r w:rsidR="00F562F0" w:rsidRPr="00050922">
        <w:rPr>
          <w:rFonts w:cs="Arial"/>
          <w:szCs w:val="19"/>
        </w:rPr>
        <w:t>RO</w:t>
      </w:r>
      <w:r w:rsidR="00BF0711" w:rsidRPr="00050922">
        <w:rPr>
          <w:rFonts w:cs="Arial"/>
          <w:szCs w:val="19"/>
        </w:rPr>
        <w:t xml:space="preserve">/SO </w:t>
      </w:r>
      <w:r w:rsidR="00C11A68" w:rsidRPr="00050922">
        <w:rPr>
          <w:rFonts w:cs="Arial"/>
          <w:szCs w:val="19"/>
        </w:rPr>
        <w:t xml:space="preserve">pre </w:t>
      </w:r>
      <w:r w:rsidR="00F562F0" w:rsidRPr="00050922">
        <w:rPr>
          <w:rFonts w:cs="Arial"/>
          <w:szCs w:val="19"/>
        </w:rPr>
        <w:t>IROP</w:t>
      </w:r>
      <w:r w:rsidR="008220E1" w:rsidRPr="00050922">
        <w:rPr>
          <w:rFonts w:cs="Arial"/>
          <w:szCs w:val="19"/>
        </w:rPr>
        <w:t>;</w:t>
      </w:r>
      <w:r w:rsidR="006A3D25" w:rsidRPr="00050922">
        <w:rPr>
          <w:rFonts w:cs="Arial"/>
          <w:szCs w:val="19"/>
        </w:rPr>
        <w:t xml:space="preserve"> </w:t>
      </w:r>
    </w:p>
    <w:p w14:paraId="7060AD92" w14:textId="3DB30BF8" w:rsidR="00565214" w:rsidRPr="00050922" w:rsidRDefault="00146A28" w:rsidP="008220E1">
      <w:pPr>
        <w:numPr>
          <w:ilvl w:val="0"/>
          <w:numId w:val="6"/>
        </w:numPr>
        <w:autoSpaceDE w:val="0"/>
        <w:autoSpaceDN w:val="0"/>
        <w:adjustRightInd w:val="0"/>
        <w:spacing w:before="120" w:after="120" w:line="288" w:lineRule="auto"/>
        <w:ind w:left="426" w:hanging="426"/>
        <w:jc w:val="both"/>
        <w:rPr>
          <w:rFonts w:cs="Arial"/>
          <w:szCs w:val="19"/>
        </w:rPr>
      </w:pPr>
      <w:r w:rsidRPr="00050922">
        <w:rPr>
          <w:rFonts w:cs="Arial"/>
          <w:szCs w:val="19"/>
        </w:rPr>
        <w:t>schválená ž</w:t>
      </w:r>
      <w:r w:rsidR="00565214" w:rsidRPr="00050922">
        <w:rPr>
          <w:rFonts w:cs="Arial"/>
          <w:szCs w:val="19"/>
        </w:rPr>
        <w:t>iadosť o nenávratný finančný príspevok (ďalej aj ako „ŽoNFP“)</w:t>
      </w:r>
      <w:r w:rsidR="009702D1" w:rsidRPr="00050922">
        <w:rPr>
          <w:rFonts w:cs="Arial"/>
          <w:szCs w:val="19"/>
        </w:rPr>
        <w:t xml:space="preserve"> v znení rozhodnutia o schválení ŽoNFP</w:t>
      </w:r>
      <w:r w:rsidR="008220E1" w:rsidRPr="00050922">
        <w:rPr>
          <w:rFonts w:cs="Arial"/>
          <w:szCs w:val="19"/>
        </w:rPr>
        <w:t>;</w:t>
      </w:r>
    </w:p>
    <w:p w14:paraId="47EFBA2B" w14:textId="14840CF7" w:rsidR="00565214" w:rsidRPr="00050922" w:rsidRDefault="00565214" w:rsidP="008220E1">
      <w:pPr>
        <w:numPr>
          <w:ilvl w:val="0"/>
          <w:numId w:val="6"/>
        </w:numPr>
        <w:autoSpaceDE w:val="0"/>
        <w:autoSpaceDN w:val="0"/>
        <w:adjustRightInd w:val="0"/>
        <w:spacing w:before="120" w:after="120" w:line="288" w:lineRule="auto"/>
        <w:ind w:left="426" w:hanging="426"/>
        <w:jc w:val="both"/>
        <w:rPr>
          <w:rFonts w:cs="Arial"/>
          <w:szCs w:val="19"/>
        </w:rPr>
      </w:pPr>
      <w:r w:rsidRPr="00050922">
        <w:rPr>
          <w:rFonts w:cs="Arial"/>
          <w:szCs w:val="19"/>
        </w:rPr>
        <w:t xml:space="preserve">usmernenia a metodické pokyny RO </w:t>
      </w:r>
      <w:r w:rsidR="00146A28" w:rsidRPr="00050922">
        <w:rPr>
          <w:rFonts w:cs="Arial"/>
          <w:szCs w:val="19"/>
        </w:rPr>
        <w:t>pre IROP</w:t>
      </w:r>
      <w:r w:rsidR="008220E1" w:rsidRPr="00050922">
        <w:rPr>
          <w:rFonts w:cs="Arial"/>
          <w:szCs w:val="19"/>
        </w:rPr>
        <w:t>;</w:t>
      </w:r>
    </w:p>
    <w:p w14:paraId="52C5CE79" w14:textId="28F2141B" w:rsidR="00A6173D" w:rsidRPr="00050922" w:rsidRDefault="00A6173D" w:rsidP="008220E1">
      <w:pPr>
        <w:numPr>
          <w:ilvl w:val="0"/>
          <w:numId w:val="6"/>
        </w:numPr>
        <w:autoSpaceDE w:val="0"/>
        <w:autoSpaceDN w:val="0"/>
        <w:adjustRightInd w:val="0"/>
        <w:spacing w:before="120" w:after="120" w:line="288" w:lineRule="auto"/>
        <w:ind w:left="426" w:hanging="426"/>
        <w:jc w:val="both"/>
        <w:rPr>
          <w:rFonts w:cs="Arial"/>
          <w:szCs w:val="19"/>
        </w:rPr>
      </w:pPr>
      <w:r w:rsidRPr="00050922">
        <w:rPr>
          <w:rFonts w:cs="Arial"/>
          <w:szCs w:val="19"/>
        </w:rPr>
        <w:t>usmernenia SO pre IROP</w:t>
      </w:r>
      <w:r w:rsidR="008220E1" w:rsidRPr="00050922">
        <w:rPr>
          <w:rFonts w:cs="Arial"/>
          <w:szCs w:val="19"/>
        </w:rPr>
        <w:t>;</w:t>
      </w:r>
    </w:p>
    <w:p w14:paraId="098EE368" w14:textId="69FA285F" w:rsidR="00A6173D" w:rsidRPr="00050922" w:rsidRDefault="00565214" w:rsidP="008220E1">
      <w:pPr>
        <w:numPr>
          <w:ilvl w:val="0"/>
          <w:numId w:val="6"/>
        </w:numPr>
        <w:autoSpaceDE w:val="0"/>
        <w:autoSpaceDN w:val="0"/>
        <w:adjustRightInd w:val="0"/>
        <w:spacing w:before="120" w:after="120" w:line="288" w:lineRule="auto"/>
        <w:ind w:left="426" w:hanging="426"/>
        <w:jc w:val="both"/>
        <w:rPr>
          <w:rFonts w:cs="Arial"/>
          <w:szCs w:val="19"/>
        </w:rPr>
      </w:pPr>
      <w:r w:rsidRPr="00050922">
        <w:rPr>
          <w:rFonts w:cs="Arial"/>
          <w:szCs w:val="19"/>
        </w:rPr>
        <w:t xml:space="preserve">metodické pokyny </w:t>
      </w:r>
      <w:r w:rsidR="00146A28" w:rsidRPr="00050922">
        <w:rPr>
          <w:rFonts w:cs="Arial"/>
          <w:szCs w:val="19"/>
        </w:rPr>
        <w:t>CKO</w:t>
      </w:r>
      <w:r w:rsidRPr="00050922">
        <w:rPr>
          <w:rFonts w:cs="Arial"/>
          <w:szCs w:val="19"/>
        </w:rPr>
        <w:t>, na ktoré sa príručka odvoláva</w:t>
      </w:r>
      <w:r w:rsidR="008220E1" w:rsidRPr="00050922">
        <w:rPr>
          <w:rFonts w:cs="Arial"/>
          <w:szCs w:val="19"/>
        </w:rPr>
        <w:t>;</w:t>
      </w:r>
    </w:p>
    <w:p w14:paraId="49B6D264" w14:textId="3CEBB92D" w:rsidR="000C2849" w:rsidRPr="00050922" w:rsidRDefault="000C2849" w:rsidP="008220E1">
      <w:pPr>
        <w:numPr>
          <w:ilvl w:val="0"/>
          <w:numId w:val="6"/>
        </w:numPr>
        <w:autoSpaceDE w:val="0"/>
        <w:autoSpaceDN w:val="0"/>
        <w:adjustRightInd w:val="0"/>
        <w:spacing w:before="120" w:after="120" w:line="288" w:lineRule="auto"/>
        <w:ind w:left="426" w:hanging="426"/>
        <w:jc w:val="both"/>
        <w:rPr>
          <w:rFonts w:cs="Arial"/>
          <w:szCs w:val="19"/>
        </w:rPr>
      </w:pPr>
      <w:r w:rsidRPr="00050922">
        <w:rPr>
          <w:rFonts w:cs="Arial"/>
          <w:szCs w:val="19"/>
        </w:rPr>
        <w:t>usmernenia MF SR, na ktoré sa príručka odvoláva</w:t>
      </w:r>
      <w:r w:rsidR="008220E1" w:rsidRPr="00050922">
        <w:rPr>
          <w:rFonts w:cs="Arial"/>
          <w:szCs w:val="19"/>
        </w:rPr>
        <w:t>;</w:t>
      </w:r>
    </w:p>
    <w:p w14:paraId="05B2165B" w14:textId="77777777" w:rsidR="00565214" w:rsidRPr="00050922" w:rsidRDefault="00565214" w:rsidP="008220E1">
      <w:pPr>
        <w:numPr>
          <w:ilvl w:val="0"/>
          <w:numId w:val="6"/>
        </w:numPr>
        <w:autoSpaceDE w:val="0"/>
        <w:autoSpaceDN w:val="0"/>
        <w:adjustRightInd w:val="0"/>
        <w:spacing w:before="120" w:after="120" w:line="288" w:lineRule="auto"/>
        <w:ind w:left="426" w:hanging="426"/>
        <w:jc w:val="both"/>
        <w:rPr>
          <w:rFonts w:cs="Arial"/>
          <w:szCs w:val="19"/>
        </w:rPr>
      </w:pPr>
      <w:r w:rsidRPr="00050922">
        <w:rPr>
          <w:rFonts w:cs="Arial"/>
          <w:szCs w:val="19"/>
        </w:rPr>
        <w:t xml:space="preserve">ďalšie záväzné riadiace dokumenty. </w:t>
      </w:r>
    </w:p>
    <w:p w14:paraId="1C10543D" w14:textId="3647D613" w:rsidR="00565214" w:rsidRPr="00050922" w:rsidRDefault="00565214" w:rsidP="00846686">
      <w:pPr>
        <w:spacing w:before="120" w:after="120" w:line="288" w:lineRule="auto"/>
        <w:jc w:val="both"/>
        <w:rPr>
          <w:rFonts w:cs="Arial"/>
          <w:szCs w:val="19"/>
        </w:rPr>
      </w:pPr>
      <w:r w:rsidRPr="00050922">
        <w:rPr>
          <w:rFonts w:cs="Arial"/>
          <w:szCs w:val="19"/>
        </w:rPr>
        <w:t>Obsahovo je príručka členená na kapitoly, ktoré zahŕňajú jednotlivé fázy procesu implementácie projektov</w:t>
      </w:r>
      <w:r w:rsidR="00DC3EC3" w:rsidRPr="00050922">
        <w:rPr>
          <w:rFonts w:cs="Arial"/>
          <w:szCs w:val="19"/>
        </w:rPr>
        <w:t>,</w:t>
      </w:r>
      <w:r w:rsidRPr="00050922">
        <w:rPr>
          <w:rFonts w:cs="Arial"/>
          <w:szCs w:val="19"/>
        </w:rPr>
        <w:t xml:space="preserve"> ako </w:t>
      </w:r>
      <w:r w:rsidR="004F1EEC" w:rsidRPr="00050922">
        <w:rPr>
          <w:rFonts w:cs="Arial"/>
          <w:szCs w:val="19"/>
        </w:rPr>
        <w:t xml:space="preserve">je </w:t>
      </w:r>
      <w:r w:rsidRPr="00050922">
        <w:rPr>
          <w:rFonts w:cs="Arial"/>
          <w:szCs w:val="19"/>
        </w:rPr>
        <w:t>zmluvné zabezpečenie realizácie projektu vrátane postupov pri začiatku realizácie aktivít projektu, pri ukončovaní realizácie aktivít projektu a pri prípadných zmenách v projektoch, ďalej oblasť finančného riadenia projektu (</w:t>
      </w:r>
      <w:r w:rsidR="00936F7B" w:rsidRPr="00050922">
        <w:rPr>
          <w:rFonts w:cs="Arial"/>
          <w:szCs w:val="19"/>
        </w:rPr>
        <w:t>t. j.</w:t>
      </w:r>
      <w:r w:rsidRPr="00050922">
        <w:rPr>
          <w:rFonts w:cs="Arial"/>
          <w:szCs w:val="19"/>
        </w:rPr>
        <w:t xml:space="preserve"> postupy pri predkladaní žiadostí o platbu, účtovníctvo), oblasť nezrovnalostí, monitorovania projektu, informovania, komunikácie</w:t>
      </w:r>
      <w:r w:rsidR="007240BD" w:rsidRPr="00050922">
        <w:rPr>
          <w:rFonts w:cs="Arial"/>
          <w:szCs w:val="19"/>
        </w:rPr>
        <w:t xml:space="preserve"> a viditeľnosti z fondov </w:t>
      </w:r>
      <w:r w:rsidRPr="00050922">
        <w:rPr>
          <w:rFonts w:cs="Arial"/>
          <w:szCs w:val="19"/>
        </w:rPr>
        <w:t xml:space="preserve"> a kontroly na mieste vrátane súvisiacich príloh. Súčasťou príručky sú aj povinnosti prijímateľa po ukončení realizácie projektu.</w:t>
      </w:r>
    </w:p>
    <w:p w14:paraId="397C5DF6" w14:textId="77777777" w:rsidR="00565214" w:rsidRPr="00050922" w:rsidRDefault="00565214" w:rsidP="00846686">
      <w:pPr>
        <w:spacing w:before="120" w:after="120" w:line="288" w:lineRule="auto"/>
        <w:jc w:val="both"/>
        <w:rPr>
          <w:rFonts w:cs="Arial"/>
          <w:szCs w:val="19"/>
        </w:rPr>
      </w:pPr>
      <w:r w:rsidRPr="00050922">
        <w:rPr>
          <w:rFonts w:cs="Arial"/>
          <w:szCs w:val="19"/>
        </w:rPr>
        <w:lastRenderedPageBreak/>
        <w:t>Príručka je určená pre oprávnených prijímateľov NFP, ktorí sú pre jednotlivé prioritné osi</w:t>
      </w:r>
      <w:r w:rsidR="00422FBA" w:rsidRPr="00050922">
        <w:rPr>
          <w:rFonts w:cs="Arial"/>
          <w:szCs w:val="19"/>
        </w:rPr>
        <w:t xml:space="preserve"> </w:t>
      </w:r>
      <w:r w:rsidRPr="00050922">
        <w:rPr>
          <w:rFonts w:cs="Arial"/>
          <w:szCs w:val="19"/>
        </w:rPr>
        <w:t>/</w:t>
      </w:r>
      <w:r w:rsidR="00422FBA" w:rsidRPr="00050922">
        <w:rPr>
          <w:rFonts w:cs="Arial"/>
          <w:szCs w:val="19"/>
        </w:rPr>
        <w:t xml:space="preserve"> </w:t>
      </w:r>
      <w:r w:rsidRPr="00050922">
        <w:rPr>
          <w:rFonts w:cs="Arial"/>
          <w:szCs w:val="19"/>
        </w:rPr>
        <w:t>špecifické ciele určení</w:t>
      </w:r>
      <w:r w:rsidR="00146A28" w:rsidRPr="00050922">
        <w:rPr>
          <w:rFonts w:cs="Arial"/>
          <w:szCs w:val="19"/>
        </w:rPr>
        <w:t xml:space="preserve"> </w:t>
      </w:r>
      <w:r w:rsidRPr="00050922">
        <w:rPr>
          <w:rFonts w:cs="Arial"/>
          <w:szCs w:val="19"/>
        </w:rPr>
        <w:t>v rámci</w:t>
      </w:r>
      <w:r w:rsidR="000C2849" w:rsidRPr="00050922">
        <w:rPr>
          <w:rFonts w:cs="Arial"/>
          <w:szCs w:val="19"/>
        </w:rPr>
        <w:t xml:space="preserve"> Integrovaného regionálneho operačného programu (ďalej aj ako „IROP“).</w:t>
      </w:r>
    </w:p>
    <w:p w14:paraId="732D69E0" w14:textId="3DD2383A" w:rsidR="00CA2314" w:rsidRPr="00050922" w:rsidRDefault="00CA2314" w:rsidP="00CA2314">
      <w:pPr>
        <w:pStyle w:val="BodyText1"/>
        <w:spacing w:before="120" w:after="120" w:line="288" w:lineRule="auto"/>
        <w:jc w:val="both"/>
        <w:rPr>
          <w:rFonts w:asciiTheme="majorHAnsi" w:eastAsia="Calibri" w:hAnsiTheme="majorHAnsi" w:cstheme="majorHAnsi"/>
          <w:sz w:val="23"/>
          <w:szCs w:val="23"/>
          <w:lang w:val="sk-SK"/>
        </w:rPr>
      </w:pPr>
      <w:r w:rsidRPr="00050922">
        <w:rPr>
          <w:rFonts w:asciiTheme="majorHAnsi" w:hAnsiTheme="majorHAnsi" w:cstheme="majorHAnsi"/>
          <w:lang w:val="sk-SK"/>
        </w:rPr>
        <w:t xml:space="preserve">Príručka sa </w:t>
      </w:r>
      <w:r w:rsidRPr="00050922">
        <w:rPr>
          <w:rFonts w:asciiTheme="majorHAnsi" w:hAnsiTheme="majorHAnsi" w:cstheme="majorHAnsi"/>
          <w:b/>
          <w:lang w:val="sk-SK"/>
        </w:rPr>
        <w:t>nevzťahuje</w:t>
      </w:r>
      <w:r w:rsidRPr="00050922">
        <w:rPr>
          <w:rFonts w:asciiTheme="majorHAnsi" w:hAnsiTheme="majorHAnsi" w:cstheme="majorHAnsi"/>
          <w:lang w:val="sk-SK"/>
        </w:rPr>
        <w:t xml:space="preserve"> na </w:t>
      </w:r>
      <w:r w:rsidR="009702D1" w:rsidRPr="00050922">
        <w:rPr>
          <w:rFonts w:asciiTheme="majorHAnsi" w:hAnsiTheme="majorHAnsi" w:cstheme="majorHAnsi"/>
          <w:lang w:val="sk-SK"/>
        </w:rPr>
        <w:t xml:space="preserve"> implementáciu projektov </w:t>
      </w:r>
      <w:r w:rsidRPr="00050922">
        <w:rPr>
          <w:rFonts w:asciiTheme="majorHAnsi" w:hAnsiTheme="majorHAnsi" w:cstheme="majorHAnsi"/>
          <w:lang w:val="sk-SK"/>
        </w:rPr>
        <w:t xml:space="preserve">v rámci </w:t>
      </w:r>
      <w:r w:rsidR="00BF0711" w:rsidRPr="00050922">
        <w:rPr>
          <w:rFonts w:asciiTheme="majorHAnsi" w:hAnsiTheme="majorHAnsi" w:cstheme="majorHAnsi"/>
          <w:lang w:val="sk-SK"/>
        </w:rPr>
        <w:t xml:space="preserve">prioritnej osi č. 2 </w:t>
      </w:r>
      <w:r w:rsidR="00B3756F" w:rsidRPr="00050922">
        <w:rPr>
          <w:rFonts w:asciiTheme="majorHAnsi" w:hAnsiTheme="majorHAnsi" w:cstheme="majorHAnsi"/>
          <w:lang w:val="sk-SK"/>
        </w:rPr>
        <w:t>Ľahší prístup k efektívnym a kvalitnejším verejným službám</w:t>
      </w:r>
      <w:r w:rsidR="00F94C42" w:rsidRPr="00050922">
        <w:rPr>
          <w:rFonts w:asciiTheme="majorHAnsi" w:hAnsiTheme="majorHAnsi" w:cstheme="majorHAnsi"/>
          <w:lang w:val="sk-SK"/>
        </w:rPr>
        <w:t xml:space="preserve">, </w:t>
      </w:r>
      <w:r w:rsidR="00BF0711" w:rsidRPr="00050922">
        <w:rPr>
          <w:rFonts w:asciiTheme="majorHAnsi" w:hAnsiTheme="majorHAnsi" w:cstheme="majorHAnsi"/>
          <w:lang w:val="sk-SK"/>
        </w:rPr>
        <w:t xml:space="preserve">špecifického cieľa 2.1.2 a 2.1.3, kde sú  postupy stanovené v osobitných dokumentoch SO pre IROP Ministerstvo zdravotníctva SR a </w:t>
      </w:r>
      <w:r w:rsidRPr="00050922">
        <w:rPr>
          <w:rFonts w:asciiTheme="majorHAnsi" w:hAnsiTheme="majorHAnsi" w:cstheme="majorHAnsi"/>
          <w:lang w:val="sk-SK"/>
        </w:rPr>
        <w:t>prioritnej osi č. 3 Mobilizácia kreatívneho potenciálu v regiónoch, kde</w:t>
      </w:r>
      <w:r w:rsidR="009702D1" w:rsidRPr="00050922">
        <w:rPr>
          <w:rFonts w:asciiTheme="majorHAnsi" w:hAnsiTheme="majorHAnsi" w:cstheme="majorHAnsi"/>
          <w:lang w:val="sk-SK"/>
        </w:rPr>
        <w:t xml:space="preserve"> sú </w:t>
      </w:r>
      <w:r w:rsidRPr="00050922">
        <w:rPr>
          <w:rFonts w:asciiTheme="majorHAnsi" w:hAnsiTheme="majorHAnsi" w:cstheme="majorHAnsi"/>
          <w:lang w:val="sk-SK"/>
        </w:rPr>
        <w:t xml:space="preserve"> postupy stanovené v osobitných dokumentoch SO pre IROP </w:t>
      </w:r>
      <w:r w:rsidR="00BF0711" w:rsidRPr="00050922">
        <w:rPr>
          <w:rFonts w:asciiTheme="majorHAnsi" w:hAnsiTheme="majorHAnsi" w:cstheme="majorHAnsi"/>
          <w:lang w:val="sk-SK"/>
        </w:rPr>
        <w:t>Ministerstvo kultúry SR</w:t>
      </w:r>
      <w:r w:rsidRPr="00050922">
        <w:rPr>
          <w:rFonts w:asciiTheme="majorHAnsi" w:hAnsiTheme="majorHAnsi" w:cstheme="majorHAnsi"/>
          <w:lang w:val="sk-SK"/>
        </w:rPr>
        <w:t xml:space="preserve">. </w:t>
      </w:r>
    </w:p>
    <w:p w14:paraId="3043A977" w14:textId="38AD82AA" w:rsidR="00BD7716" w:rsidRDefault="00565214" w:rsidP="00846686">
      <w:pPr>
        <w:spacing w:before="120" w:after="120" w:line="288" w:lineRule="auto"/>
        <w:rPr>
          <w:rFonts w:cs="Arial"/>
          <w:szCs w:val="19"/>
        </w:rPr>
      </w:pPr>
      <w:r w:rsidRPr="00050922">
        <w:rPr>
          <w:rFonts w:cs="Arial"/>
          <w:szCs w:val="19"/>
        </w:rPr>
        <w:t>Aktuálna verzia príručky je zverejnená na webovom sídle</w:t>
      </w:r>
      <w:r w:rsidR="00696384" w:rsidRPr="00050922">
        <w:rPr>
          <w:rFonts w:cs="Arial"/>
          <w:szCs w:val="19"/>
        </w:rPr>
        <w:t xml:space="preserve"> IROP </w:t>
      </w:r>
      <w:hyperlink r:id="rId12" w:history="1">
        <w:r w:rsidR="009C2A8E" w:rsidRPr="00050922">
          <w:rPr>
            <w:rStyle w:val="Hypertextovprepojenie"/>
          </w:rPr>
          <w:t>www.mpsr.sk</w:t>
        </w:r>
      </w:hyperlink>
      <w:r w:rsidR="005137E6" w:rsidRPr="00050922">
        <w:rPr>
          <w:rFonts w:cs="Arial"/>
          <w:szCs w:val="19"/>
        </w:rPr>
        <w:t>.</w:t>
      </w:r>
    </w:p>
    <w:p w14:paraId="132F8506" w14:textId="241FD11E" w:rsidR="00816591" w:rsidRPr="00816591" w:rsidRDefault="00816591" w:rsidP="001A035F">
      <w:pPr>
        <w:spacing w:line="276" w:lineRule="auto"/>
        <w:jc w:val="both"/>
        <w:rPr>
          <w:rFonts w:asciiTheme="majorHAnsi" w:hAnsiTheme="majorHAnsi" w:cstheme="majorHAnsi"/>
          <w:color w:val="000000"/>
          <w:szCs w:val="48"/>
        </w:rPr>
      </w:pPr>
      <w:r w:rsidRPr="001A035F">
        <w:rPr>
          <w:rFonts w:asciiTheme="majorHAnsi" w:hAnsiTheme="majorHAnsi" w:cstheme="majorHAnsi"/>
          <w:color w:val="000000"/>
          <w:szCs w:val="48"/>
        </w:rPr>
        <w:t xml:space="preserve">Dňa 12.3.2020 vyhlásila vláda Slovenskej republiky na celom území Slovenska mimoriadnu situáciu v súvislosti so šíriacim sa ochorením COVID-19 (koronavírus). Dňa 15.3.2020 vláda SR vyhlásila núdzový stav pre oblasť zdravotníctva. Spoločným cieľom všetkých subjektov, zapojených do riadenia a kontroly EŠIF, ako aj prijímateľov by malo byť zabezpečenie čo najplynulejšieho procesu implementácie projektov aj v tejto mimoriadnej situácii. </w:t>
      </w:r>
      <w:r w:rsidRPr="00816591">
        <w:rPr>
          <w:rFonts w:asciiTheme="majorHAnsi" w:hAnsiTheme="majorHAnsi" w:cstheme="majorHAnsi"/>
          <w:color w:val="000000"/>
          <w:szCs w:val="48"/>
        </w:rPr>
        <w:t xml:space="preserve">V záujme minimalizácie negatívnych dopadov, vyplývajúcich zo šírenia pandémie koronavírusu je nevyhnutné zo strany </w:t>
      </w:r>
      <w:r w:rsidR="00132A7F">
        <w:rPr>
          <w:rFonts w:asciiTheme="majorHAnsi" w:hAnsiTheme="majorHAnsi" w:cstheme="majorHAnsi"/>
          <w:color w:val="000000"/>
          <w:szCs w:val="48"/>
        </w:rPr>
        <w:t>RO/SO pre IROP</w:t>
      </w:r>
      <w:r w:rsidRPr="00816591">
        <w:rPr>
          <w:rFonts w:asciiTheme="majorHAnsi" w:hAnsiTheme="majorHAnsi" w:cstheme="majorHAnsi"/>
          <w:color w:val="000000"/>
          <w:szCs w:val="48"/>
        </w:rPr>
        <w:t xml:space="preserve"> prijať primerané opatrenia pri implementácii projektov. RO pre IROP vydáva predmetné usmernenie pre SO pre IROP, odborných hodnotiteľov a žiadateľov/prijímateľov, ktoré môže pomôcť znížiť administratívnu záťaž, administratívne a finančné náklady žiadateľov a prijímateľov, ako aj zlepšiť plynulosť finančných tokov v čase zavedenia mimoriadnych opatrení.</w:t>
      </w:r>
      <w:r w:rsidRPr="00816591">
        <w:rPr>
          <w:rFonts w:ascii="Times New Roman" w:hAnsi="Times New Roman"/>
          <w:sz w:val="24"/>
          <w:lang w:eastAsia="sk-SK"/>
        </w:rPr>
        <w:t xml:space="preserve"> </w:t>
      </w:r>
      <w:r w:rsidRPr="00816591">
        <w:rPr>
          <w:rFonts w:asciiTheme="majorHAnsi" w:hAnsiTheme="majorHAnsi" w:cstheme="majorHAnsi"/>
          <w:color w:val="000000"/>
          <w:szCs w:val="48"/>
        </w:rPr>
        <w:t>Cieľom tohto usmernenia je inštruovať RO/SO/odborného hodnotiteľa/žiadateľa/prijímateľa o konkrétnych úkonoch spojených so zjednodušením administrácie pri implementácií projektov v rámci IROP spojených s mimoriadnou situáciou.</w:t>
      </w:r>
      <w:r w:rsidR="00132A7F">
        <w:rPr>
          <w:rFonts w:asciiTheme="majorHAnsi" w:hAnsiTheme="majorHAnsi" w:cstheme="majorHAnsi"/>
          <w:color w:val="000000"/>
          <w:szCs w:val="48"/>
        </w:rPr>
        <w:t xml:space="preserve"> Predmetné usmernenie je zverejnené na webovej stránke </w:t>
      </w:r>
      <w:hyperlink r:id="rId13" w:history="1">
        <w:r w:rsidR="00132A7F" w:rsidRPr="005B42E2">
          <w:rPr>
            <w:rStyle w:val="Hypertextovprepojenie"/>
            <w:rFonts w:asciiTheme="majorHAnsi" w:hAnsiTheme="majorHAnsi" w:cstheme="majorHAnsi"/>
            <w:szCs w:val="48"/>
          </w:rPr>
          <w:t>https://www.mpsr.sk/usmernenie-ro-pre-irop-c-13-k-vyhlaseniu-mimoriadnej-situacie-v-sr-v-suvislosti-so-znizenim-administrativnej-zataze-a-administrativnych-a-financnych-nakladov-ziadatelov-a-prijimatelov-pri-implementaci/1197-67-1197-15268/</w:t>
        </w:r>
      </w:hyperlink>
      <w:r w:rsidR="00132A7F">
        <w:rPr>
          <w:rFonts w:asciiTheme="majorHAnsi" w:hAnsiTheme="majorHAnsi" w:cstheme="majorHAnsi"/>
          <w:color w:val="000000"/>
          <w:szCs w:val="48"/>
        </w:rPr>
        <w:t xml:space="preserve">. </w:t>
      </w:r>
    </w:p>
    <w:p w14:paraId="1C0847AB" w14:textId="77777777" w:rsidR="00816591" w:rsidRPr="00816591" w:rsidRDefault="00816591" w:rsidP="001A035F">
      <w:pPr>
        <w:spacing w:line="276" w:lineRule="auto"/>
        <w:ind w:left="720"/>
        <w:rPr>
          <w:rFonts w:asciiTheme="majorHAnsi" w:hAnsiTheme="majorHAnsi" w:cstheme="majorHAnsi"/>
          <w:color w:val="000000"/>
          <w:szCs w:val="48"/>
        </w:rPr>
      </w:pPr>
    </w:p>
    <w:p w14:paraId="7313C835" w14:textId="77777777" w:rsidR="002F0191" w:rsidRPr="00AA69A2" w:rsidRDefault="00B51B28" w:rsidP="00EA7802">
      <w:pPr>
        <w:pStyle w:val="Nadpis2"/>
        <w:spacing w:line="288" w:lineRule="auto"/>
        <w:ind w:left="578" w:hanging="578"/>
        <w:rPr>
          <w:lang w:val="sk-SK"/>
        </w:rPr>
      </w:pPr>
      <w:bookmarkStart w:id="28" w:name="_Toc43371142"/>
      <w:bookmarkStart w:id="29" w:name="_Toc512322783"/>
      <w:bookmarkStart w:id="30" w:name="_Toc512323220"/>
      <w:bookmarkStart w:id="31" w:name="_Toc512341960"/>
      <w:bookmarkStart w:id="32" w:name="_Toc512343141"/>
      <w:bookmarkStart w:id="33" w:name="_Toc512344515"/>
      <w:bookmarkStart w:id="34" w:name="_Toc512403659"/>
      <w:bookmarkStart w:id="35" w:name="_Toc512422839"/>
      <w:bookmarkStart w:id="36" w:name="_Toc513012589"/>
      <w:bookmarkStart w:id="37" w:name="_Toc51656832"/>
      <w:bookmarkEnd w:id="28"/>
      <w:bookmarkEnd w:id="29"/>
      <w:bookmarkEnd w:id="30"/>
      <w:bookmarkEnd w:id="31"/>
      <w:bookmarkEnd w:id="32"/>
      <w:bookmarkEnd w:id="33"/>
      <w:bookmarkEnd w:id="34"/>
      <w:bookmarkEnd w:id="35"/>
      <w:bookmarkEnd w:id="36"/>
      <w:r w:rsidRPr="00050922">
        <w:rPr>
          <w:lang w:val="sk-SK"/>
        </w:rPr>
        <w:t xml:space="preserve">Platnosť </w:t>
      </w:r>
      <w:r w:rsidR="007B6EFE" w:rsidRPr="008C7330">
        <w:rPr>
          <w:lang w:val="sk-SK"/>
        </w:rPr>
        <w:t xml:space="preserve">a účinnosť </w:t>
      </w:r>
      <w:r w:rsidRPr="008C7330">
        <w:rPr>
          <w:lang w:val="sk-SK"/>
        </w:rPr>
        <w:t>príručky</w:t>
      </w:r>
      <w:bookmarkEnd w:id="37"/>
    </w:p>
    <w:p w14:paraId="58F49901" w14:textId="77777777" w:rsidR="007B6EFE" w:rsidRPr="00050922" w:rsidRDefault="000957BE" w:rsidP="00565214">
      <w:pPr>
        <w:pStyle w:val="Default"/>
        <w:spacing w:before="120" w:after="120" w:line="288" w:lineRule="auto"/>
        <w:jc w:val="both"/>
        <w:rPr>
          <w:rFonts w:asciiTheme="minorHAnsi" w:hAnsiTheme="minorHAnsi" w:cstheme="minorHAnsi"/>
          <w:sz w:val="19"/>
          <w:szCs w:val="19"/>
        </w:rPr>
      </w:pPr>
      <w:r w:rsidRPr="00AA69A2">
        <w:rPr>
          <w:rFonts w:asciiTheme="minorHAnsi" w:hAnsiTheme="minorHAnsi" w:cstheme="minorHAnsi"/>
          <w:sz w:val="19"/>
          <w:szCs w:val="19"/>
        </w:rPr>
        <w:t xml:space="preserve">Táto </w:t>
      </w:r>
      <w:r w:rsidR="00E4299C" w:rsidRPr="00E95531">
        <w:rPr>
          <w:rFonts w:asciiTheme="minorHAnsi" w:hAnsiTheme="minorHAnsi" w:cstheme="minorHAnsi"/>
          <w:sz w:val="19"/>
          <w:szCs w:val="19"/>
        </w:rPr>
        <w:t>p</w:t>
      </w:r>
      <w:r w:rsidRPr="00E95531">
        <w:rPr>
          <w:rFonts w:asciiTheme="minorHAnsi" w:hAnsiTheme="minorHAnsi" w:cstheme="minorHAnsi"/>
          <w:sz w:val="19"/>
          <w:szCs w:val="19"/>
        </w:rPr>
        <w:t xml:space="preserve">ríručka, a rovnako tak každá aktualizácia, nadobúda platnosť dňom jej schválenia a účinnosť dňom jej zverejnenia na webovom sídle </w:t>
      </w:r>
      <w:hyperlink r:id="rId14" w:history="1">
        <w:r w:rsidR="009C2A8E" w:rsidRPr="00050922">
          <w:rPr>
            <w:rStyle w:val="Hypertextovprepojenie"/>
          </w:rPr>
          <w:t>www.mpsr.sk</w:t>
        </w:r>
      </w:hyperlink>
      <w:r w:rsidRPr="00050922">
        <w:rPr>
          <w:rFonts w:asciiTheme="minorHAnsi" w:hAnsiTheme="minorHAnsi" w:cstheme="minorHAnsi"/>
          <w:sz w:val="19"/>
          <w:szCs w:val="19"/>
        </w:rPr>
        <w:t xml:space="preserve">, resp. dátumom uvedeným na úvodnej strane </w:t>
      </w:r>
      <w:r w:rsidR="00942FF1" w:rsidRPr="00050922">
        <w:rPr>
          <w:rFonts w:asciiTheme="minorHAnsi" w:hAnsiTheme="minorHAnsi" w:cstheme="minorHAnsi"/>
          <w:sz w:val="19"/>
          <w:szCs w:val="19"/>
        </w:rPr>
        <w:t xml:space="preserve">príručky </w:t>
      </w:r>
      <w:r w:rsidRPr="008C7330">
        <w:rPr>
          <w:rFonts w:asciiTheme="minorHAnsi" w:hAnsiTheme="minorHAnsi" w:cstheme="minorHAnsi"/>
          <w:sz w:val="19"/>
          <w:szCs w:val="19"/>
        </w:rPr>
        <w:t xml:space="preserve">podľa toho, čo nastane skôr. </w:t>
      </w:r>
      <w:r w:rsidR="00E4299C" w:rsidRPr="008C7330">
        <w:rPr>
          <w:rFonts w:asciiTheme="minorHAnsi" w:hAnsiTheme="minorHAnsi" w:cstheme="minorHAnsi"/>
          <w:sz w:val="19"/>
          <w:szCs w:val="19"/>
          <w:lang w:eastAsia="en-US"/>
        </w:rPr>
        <w:t>Táto p</w:t>
      </w:r>
      <w:r w:rsidRPr="00AA69A2">
        <w:rPr>
          <w:rFonts w:asciiTheme="minorHAnsi" w:hAnsiTheme="minorHAnsi" w:cstheme="minorHAnsi"/>
          <w:sz w:val="19"/>
          <w:szCs w:val="19"/>
          <w:lang w:eastAsia="en-US"/>
        </w:rPr>
        <w:t>ríručka je otvorený dokument</w:t>
      </w:r>
      <w:r w:rsidR="00740159" w:rsidRPr="00AA69A2">
        <w:rPr>
          <w:rFonts w:asciiTheme="minorHAnsi" w:hAnsiTheme="minorHAnsi" w:cstheme="minorHAnsi"/>
          <w:sz w:val="19"/>
          <w:szCs w:val="19"/>
          <w:lang w:eastAsia="en-US"/>
        </w:rPr>
        <w:t>,</w:t>
      </w:r>
      <w:r w:rsidRPr="00E95531">
        <w:rPr>
          <w:rFonts w:asciiTheme="minorHAnsi" w:hAnsiTheme="minorHAnsi" w:cstheme="minorHAnsi"/>
          <w:sz w:val="19"/>
          <w:szCs w:val="19"/>
          <w:lang w:eastAsia="en-US"/>
        </w:rPr>
        <w:t xml:space="preserve"> </w:t>
      </w:r>
      <w:r w:rsidR="00E4299C" w:rsidRPr="00E95531">
        <w:rPr>
          <w:rFonts w:asciiTheme="minorHAnsi" w:hAnsiTheme="minorHAnsi" w:cstheme="minorHAnsi"/>
          <w:sz w:val="19"/>
          <w:szCs w:val="19"/>
        </w:rPr>
        <w:t>pričom</w:t>
      </w:r>
      <w:r w:rsidRPr="00E95531">
        <w:rPr>
          <w:rFonts w:asciiTheme="minorHAnsi" w:hAnsiTheme="minorHAnsi" w:cstheme="minorHAnsi"/>
          <w:sz w:val="19"/>
          <w:szCs w:val="19"/>
        </w:rPr>
        <w:t xml:space="preserve"> </w:t>
      </w:r>
      <w:r w:rsidR="00F562F0" w:rsidRPr="00050922">
        <w:rPr>
          <w:rFonts w:asciiTheme="minorHAnsi" w:hAnsiTheme="minorHAnsi" w:cstheme="minorHAnsi"/>
          <w:sz w:val="19"/>
          <w:szCs w:val="19"/>
        </w:rPr>
        <w:t xml:space="preserve">RO </w:t>
      </w:r>
      <w:r w:rsidR="00C11A68" w:rsidRPr="00050922">
        <w:rPr>
          <w:rFonts w:asciiTheme="minorHAnsi" w:hAnsiTheme="minorHAnsi" w:cstheme="minorHAnsi"/>
          <w:sz w:val="19"/>
          <w:szCs w:val="19"/>
        </w:rPr>
        <w:t xml:space="preserve">pre </w:t>
      </w:r>
      <w:r w:rsidR="00F562F0" w:rsidRPr="00050922">
        <w:rPr>
          <w:rFonts w:asciiTheme="minorHAnsi" w:hAnsiTheme="minorHAnsi" w:cstheme="minorHAnsi"/>
          <w:sz w:val="19"/>
          <w:szCs w:val="19"/>
        </w:rPr>
        <w:t>IROP</w:t>
      </w:r>
      <w:r w:rsidR="00565214" w:rsidRPr="00050922">
        <w:rPr>
          <w:rFonts w:asciiTheme="minorHAnsi" w:hAnsiTheme="minorHAnsi" w:cstheme="minorHAnsi"/>
          <w:sz w:val="19"/>
          <w:szCs w:val="19"/>
        </w:rPr>
        <w:t xml:space="preserve"> </w:t>
      </w:r>
      <w:r w:rsidR="00E4299C" w:rsidRPr="00050922">
        <w:rPr>
          <w:rFonts w:asciiTheme="minorHAnsi" w:hAnsiTheme="minorHAnsi" w:cstheme="minorHAnsi"/>
          <w:sz w:val="19"/>
          <w:szCs w:val="19"/>
        </w:rPr>
        <w:t xml:space="preserve">si </w:t>
      </w:r>
      <w:r w:rsidR="00565214" w:rsidRPr="00050922">
        <w:rPr>
          <w:rFonts w:asciiTheme="minorHAnsi" w:hAnsiTheme="minorHAnsi" w:cstheme="minorHAnsi"/>
          <w:sz w:val="19"/>
          <w:szCs w:val="19"/>
        </w:rPr>
        <w:t>vyhradzuje právo v prípade potreby informácie v tejto príručke upraviť, doplniť alebo aktualizovať, a </w:t>
      </w:r>
      <w:r w:rsidR="007B6EFE" w:rsidRPr="00050922">
        <w:rPr>
          <w:rFonts w:asciiTheme="minorHAnsi" w:hAnsiTheme="minorHAnsi" w:cstheme="minorHAnsi"/>
          <w:sz w:val="19"/>
          <w:szCs w:val="19"/>
        </w:rPr>
        <w:t xml:space="preserve">to najmä z dôvodu aktualizácie </w:t>
      </w:r>
      <w:r w:rsidR="00D468A2" w:rsidRPr="00050922">
        <w:rPr>
          <w:rFonts w:asciiTheme="minorHAnsi" w:hAnsiTheme="minorHAnsi" w:cstheme="minorHAnsi"/>
          <w:sz w:val="19"/>
          <w:szCs w:val="19"/>
        </w:rPr>
        <w:t>SR EŠIF, SFR, SR CLLD</w:t>
      </w:r>
      <w:r w:rsidR="009334A3" w:rsidRPr="00050922">
        <w:rPr>
          <w:rFonts w:asciiTheme="minorHAnsi" w:hAnsiTheme="minorHAnsi" w:cstheme="minorHAnsi"/>
          <w:sz w:val="19"/>
          <w:szCs w:val="19"/>
        </w:rPr>
        <w:t>,</w:t>
      </w:r>
      <w:r w:rsidR="007B6EFE" w:rsidRPr="00050922">
        <w:rPr>
          <w:rFonts w:asciiTheme="minorHAnsi" w:hAnsiTheme="minorHAnsi" w:cstheme="minorHAnsi"/>
          <w:sz w:val="19"/>
          <w:szCs w:val="19"/>
        </w:rPr>
        <w:t xml:space="preserve"> riadiacej dokumentácie RO</w:t>
      </w:r>
      <w:r w:rsidR="003122C7" w:rsidRPr="00050922">
        <w:rPr>
          <w:rFonts w:asciiTheme="minorHAnsi" w:hAnsiTheme="minorHAnsi" w:cstheme="minorHAnsi"/>
          <w:sz w:val="19"/>
          <w:szCs w:val="19"/>
        </w:rPr>
        <w:t>/SO</w:t>
      </w:r>
      <w:r w:rsidR="007B6EFE" w:rsidRPr="00050922">
        <w:rPr>
          <w:rFonts w:asciiTheme="minorHAnsi" w:hAnsiTheme="minorHAnsi" w:cstheme="minorHAnsi"/>
          <w:sz w:val="19"/>
          <w:szCs w:val="19"/>
        </w:rPr>
        <w:t xml:space="preserve"> pre IROP alebo v nadväznosti na auditné a kontrolné zistenia</w:t>
      </w:r>
      <w:r w:rsidR="00565214" w:rsidRPr="00050922">
        <w:rPr>
          <w:rFonts w:asciiTheme="minorHAnsi" w:hAnsiTheme="minorHAnsi" w:cstheme="minorHAnsi"/>
          <w:sz w:val="19"/>
          <w:szCs w:val="19"/>
        </w:rPr>
        <w:t xml:space="preserve"> </w:t>
      </w:r>
      <w:r w:rsidR="007B6EFE" w:rsidRPr="00050922">
        <w:rPr>
          <w:rFonts w:asciiTheme="minorHAnsi" w:hAnsiTheme="minorHAnsi" w:cstheme="minorHAnsi"/>
          <w:sz w:val="19"/>
          <w:szCs w:val="19"/>
        </w:rPr>
        <w:t>a skúsenosti</w:t>
      </w:r>
      <w:r w:rsidR="00565214" w:rsidRPr="00050922">
        <w:rPr>
          <w:rFonts w:asciiTheme="minorHAnsi" w:hAnsiTheme="minorHAnsi" w:cstheme="minorHAnsi"/>
          <w:sz w:val="19"/>
          <w:szCs w:val="19"/>
        </w:rPr>
        <w:t xml:space="preserve"> z implementačného procesu. </w:t>
      </w:r>
    </w:p>
    <w:p w14:paraId="3A9EB007" w14:textId="77777777" w:rsidR="00565214" w:rsidRPr="00050922" w:rsidRDefault="00565214" w:rsidP="00565214">
      <w:pPr>
        <w:pStyle w:val="Default"/>
        <w:spacing w:before="120" w:after="120" w:line="288" w:lineRule="auto"/>
        <w:jc w:val="both"/>
        <w:rPr>
          <w:rFonts w:ascii="Arial" w:hAnsi="Arial" w:cs="Arial"/>
          <w:sz w:val="19"/>
          <w:szCs w:val="19"/>
        </w:rPr>
      </w:pPr>
      <w:r w:rsidRPr="00050922">
        <w:rPr>
          <w:rFonts w:ascii="Arial" w:hAnsi="Arial" w:cs="Arial"/>
          <w:sz w:val="19"/>
          <w:szCs w:val="19"/>
        </w:rPr>
        <w:t xml:space="preserve">O aktualizácii príručky bude </w:t>
      </w:r>
      <w:r w:rsidR="00F562F0" w:rsidRPr="00050922">
        <w:rPr>
          <w:rFonts w:ascii="Arial" w:hAnsi="Arial" w:cs="Arial"/>
          <w:sz w:val="19"/>
          <w:szCs w:val="19"/>
        </w:rPr>
        <w:t xml:space="preserve">RO </w:t>
      </w:r>
      <w:r w:rsidR="00C11A68" w:rsidRPr="00050922">
        <w:rPr>
          <w:rFonts w:ascii="Arial" w:hAnsi="Arial" w:cs="Arial"/>
          <w:sz w:val="19"/>
          <w:szCs w:val="19"/>
        </w:rPr>
        <w:t xml:space="preserve">pre </w:t>
      </w:r>
      <w:r w:rsidR="00F562F0" w:rsidRPr="00050922">
        <w:rPr>
          <w:rFonts w:ascii="Arial" w:hAnsi="Arial" w:cs="Arial"/>
          <w:sz w:val="19"/>
          <w:szCs w:val="19"/>
        </w:rPr>
        <w:t>IROP</w:t>
      </w:r>
      <w:r w:rsidRPr="00050922">
        <w:rPr>
          <w:rFonts w:ascii="Arial" w:hAnsi="Arial" w:cs="Arial"/>
          <w:sz w:val="19"/>
          <w:szCs w:val="19"/>
        </w:rPr>
        <w:t xml:space="preserve"> informovať prijímateľov na svojom webovom sídle</w:t>
      </w:r>
      <w:r w:rsidR="007B6EFE" w:rsidRPr="00050922">
        <w:rPr>
          <w:rFonts w:ascii="Arial" w:hAnsi="Arial" w:cs="Arial"/>
          <w:sz w:val="19"/>
          <w:szCs w:val="19"/>
        </w:rPr>
        <w:t xml:space="preserve"> </w:t>
      </w:r>
      <w:hyperlink r:id="rId15" w:history="1">
        <w:r w:rsidR="007B6EFE" w:rsidRPr="00050922">
          <w:rPr>
            <w:rStyle w:val="Hypertextovprepojenie"/>
          </w:rPr>
          <w:t>www.mpsr.sk</w:t>
        </w:r>
      </w:hyperlink>
      <w:r w:rsidR="007B6EFE" w:rsidRPr="00050922">
        <w:t>.</w:t>
      </w:r>
      <w:r w:rsidRPr="00050922">
        <w:rPr>
          <w:rFonts w:ascii="Arial" w:hAnsi="Arial" w:cs="Arial"/>
          <w:sz w:val="19"/>
          <w:szCs w:val="19"/>
        </w:rPr>
        <w:t xml:space="preserve"> </w:t>
      </w:r>
    </w:p>
    <w:p w14:paraId="74D3CF43" w14:textId="77777777" w:rsidR="000E2358" w:rsidRPr="00050922" w:rsidRDefault="00767533" w:rsidP="00565214">
      <w:pPr>
        <w:pStyle w:val="Default"/>
        <w:spacing w:before="120" w:after="120" w:line="288" w:lineRule="auto"/>
        <w:jc w:val="both"/>
        <w:rPr>
          <w:rFonts w:ascii="Arial" w:hAnsi="Arial" w:cs="Arial"/>
          <w:sz w:val="19"/>
          <w:szCs w:val="19"/>
        </w:rPr>
      </w:pPr>
      <w:r w:rsidRPr="008C7330">
        <w:rPr>
          <w:rFonts w:ascii="Arial" w:hAnsi="Arial" w:cs="Arial"/>
          <w:sz w:val="19"/>
          <w:szCs w:val="19"/>
        </w:rPr>
        <w:t>V prípade potreby</w:t>
      </w:r>
      <w:r w:rsidR="00565214" w:rsidRPr="008C7330">
        <w:rPr>
          <w:rFonts w:ascii="Arial" w:hAnsi="Arial" w:cs="Arial"/>
          <w:sz w:val="19"/>
          <w:szCs w:val="19"/>
        </w:rPr>
        <w:t xml:space="preserve"> opravy formálnych chýb/nedostatkov v platnej verzii príručky (napr. nesprávne uvedený odkaz, nefunkčný hypertextový odkaz, chybné formátovanie/číslovanie, prekle</w:t>
      </w:r>
      <w:r w:rsidR="00565214" w:rsidRPr="00AA69A2">
        <w:rPr>
          <w:rFonts w:ascii="Arial" w:hAnsi="Arial" w:cs="Arial"/>
          <w:sz w:val="19"/>
          <w:szCs w:val="19"/>
        </w:rPr>
        <w:t xml:space="preserve">py a pod.), ktoré nemenia postupy uvedené v príručke, si </w:t>
      </w:r>
      <w:r w:rsidR="00F562F0" w:rsidRPr="00AA69A2">
        <w:rPr>
          <w:rFonts w:ascii="Arial" w:hAnsi="Arial" w:cs="Arial"/>
          <w:sz w:val="19"/>
          <w:szCs w:val="19"/>
        </w:rPr>
        <w:t xml:space="preserve">RO </w:t>
      </w:r>
      <w:r w:rsidR="00C11A68" w:rsidRPr="00E95531">
        <w:rPr>
          <w:rFonts w:ascii="Arial" w:hAnsi="Arial" w:cs="Arial"/>
          <w:sz w:val="19"/>
          <w:szCs w:val="19"/>
        </w:rPr>
        <w:t xml:space="preserve">pre </w:t>
      </w:r>
      <w:r w:rsidR="00F562F0" w:rsidRPr="00E95531">
        <w:rPr>
          <w:rFonts w:ascii="Arial" w:hAnsi="Arial" w:cs="Arial"/>
          <w:sz w:val="19"/>
          <w:szCs w:val="19"/>
        </w:rPr>
        <w:t>IROP</w:t>
      </w:r>
      <w:r w:rsidR="00107CA2" w:rsidRPr="00E95531">
        <w:rPr>
          <w:rFonts w:ascii="Arial" w:hAnsi="Arial" w:cs="Arial"/>
          <w:sz w:val="19"/>
          <w:szCs w:val="19"/>
        </w:rPr>
        <w:t xml:space="preserve"> vyhradzuje právo na ich opravu</w:t>
      </w:r>
      <w:r w:rsidR="00565214" w:rsidRPr="00050922">
        <w:rPr>
          <w:rFonts w:ascii="Arial" w:hAnsi="Arial" w:cs="Arial"/>
          <w:sz w:val="19"/>
          <w:szCs w:val="19"/>
        </w:rPr>
        <w:t xml:space="preserve"> bez potreby informovať prijímateľov o vykonaných opravách.</w:t>
      </w:r>
    </w:p>
    <w:p w14:paraId="7CC32B8E" w14:textId="77777777" w:rsidR="005137E6" w:rsidRPr="00050922" w:rsidRDefault="005137E6">
      <w:pPr>
        <w:rPr>
          <w:rFonts w:cs="Arial"/>
          <w:szCs w:val="19"/>
        </w:rPr>
      </w:pPr>
      <w:r w:rsidRPr="00050922">
        <w:rPr>
          <w:rFonts w:cs="Arial"/>
          <w:szCs w:val="19"/>
        </w:rPr>
        <w:br w:type="page"/>
      </w:r>
    </w:p>
    <w:p w14:paraId="666AEE47" w14:textId="77777777" w:rsidR="00B51B28" w:rsidRPr="00050922" w:rsidRDefault="00B51B28" w:rsidP="006E1017">
      <w:pPr>
        <w:pStyle w:val="Nadpis1"/>
        <w:spacing w:before="240" w:after="240" w:line="288" w:lineRule="auto"/>
        <w:ind w:left="431" w:hanging="431"/>
        <w:rPr>
          <w:rFonts w:ascii="Arial" w:hAnsi="Arial"/>
          <w:sz w:val="36"/>
          <w:szCs w:val="36"/>
          <w:lang w:val="sk-SK"/>
        </w:rPr>
      </w:pPr>
      <w:bookmarkStart w:id="38" w:name="_Toc51656833"/>
      <w:r w:rsidRPr="00050922">
        <w:rPr>
          <w:rFonts w:ascii="Arial" w:hAnsi="Arial"/>
          <w:sz w:val="36"/>
          <w:szCs w:val="36"/>
          <w:lang w:val="sk-SK"/>
        </w:rPr>
        <w:lastRenderedPageBreak/>
        <w:t>Realizácia projektu</w:t>
      </w:r>
      <w:bookmarkEnd w:id="38"/>
    </w:p>
    <w:p w14:paraId="2F441833" w14:textId="77777777" w:rsidR="002F0191" w:rsidRPr="00050922" w:rsidRDefault="00B51B28" w:rsidP="00EA7802">
      <w:pPr>
        <w:pStyle w:val="Nadpis2"/>
        <w:spacing w:line="288" w:lineRule="auto"/>
        <w:ind w:left="578" w:hanging="578"/>
        <w:rPr>
          <w:szCs w:val="16"/>
          <w:lang w:val="sk-SK"/>
        </w:rPr>
      </w:pPr>
      <w:bookmarkStart w:id="39" w:name="_Toc51656834"/>
      <w:r w:rsidRPr="00050922">
        <w:rPr>
          <w:szCs w:val="16"/>
          <w:lang w:val="sk-SK"/>
        </w:rPr>
        <w:t>Zmluvné zabezpečenie realizácie projektu</w:t>
      </w:r>
      <w:bookmarkEnd w:id="39"/>
    </w:p>
    <w:p w14:paraId="62612069" w14:textId="55AA557A" w:rsidR="002C4A76" w:rsidRPr="00050922" w:rsidRDefault="00565214" w:rsidP="00565214">
      <w:pPr>
        <w:pStyle w:val="Zarkazkladnhotextu"/>
        <w:autoSpaceDE w:val="0"/>
        <w:autoSpaceDN w:val="0"/>
        <w:adjustRightInd w:val="0"/>
        <w:spacing w:before="120" w:line="288" w:lineRule="auto"/>
        <w:ind w:left="0"/>
        <w:jc w:val="both"/>
        <w:rPr>
          <w:rFonts w:ascii="Arial" w:hAnsi="Arial" w:cs="Arial"/>
          <w:sz w:val="19"/>
          <w:szCs w:val="19"/>
        </w:rPr>
      </w:pPr>
      <w:r w:rsidRPr="00050922">
        <w:rPr>
          <w:rFonts w:ascii="Arial" w:hAnsi="Arial" w:cs="Arial"/>
          <w:sz w:val="19"/>
          <w:szCs w:val="19"/>
        </w:rPr>
        <w:t xml:space="preserve">Základný právny rámec pre poskytovanie </w:t>
      </w:r>
      <w:r w:rsidR="00D468A2" w:rsidRPr="00050922">
        <w:rPr>
          <w:rFonts w:ascii="Arial" w:hAnsi="Arial" w:cs="Arial"/>
          <w:sz w:val="19"/>
          <w:szCs w:val="19"/>
        </w:rPr>
        <w:t xml:space="preserve">príspevku </w:t>
      </w:r>
      <w:r w:rsidRPr="00050922">
        <w:rPr>
          <w:rFonts w:ascii="Arial" w:hAnsi="Arial" w:cs="Arial"/>
          <w:sz w:val="19"/>
          <w:szCs w:val="19"/>
        </w:rPr>
        <w:t>prijímateľom predstavuje</w:t>
      </w:r>
      <w:r w:rsidR="00146A28" w:rsidRPr="00050922">
        <w:rPr>
          <w:rFonts w:ascii="Arial" w:hAnsi="Arial" w:cs="Arial"/>
          <w:b/>
          <w:bCs/>
          <w:sz w:val="19"/>
          <w:szCs w:val="19"/>
        </w:rPr>
        <w:t xml:space="preserve"> </w:t>
      </w:r>
      <w:r w:rsidR="00B71DEA" w:rsidRPr="00050922">
        <w:rPr>
          <w:rFonts w:ascii="Arial" w:hAnsi="Arial" w:cs="Arial"/>
          <w:b/>
          <w:bCs/>
          <w:sz w:val="19"/>
          <w:szCs w:val="19"/>
        </w:rPr>
        <w:t xml:space="preserve">rozhodnutie o schválení ŽoNFP / </w:t>
      </w:r>
      <w:r w:rsidR="00146A28" w:rsidRPr="00050922">
        <w:rPr>
          <w:rFonts w:ascii="Arial" w:hAnsi="Arial" w:cs="Arial"/>
          <w:b/>
          <w:bCs/>
          <w:sz w:val="19"/>
          <w:szCs w:val="19"/>
        </w:rPr>
        <w:t>z</w:t>
      </w:r>
      <w:r w:rsidRPr="00050922">
        <w:rPr>
          <w:rFonts w:ascii="Arial" w:hAnsi="Arial" w:cs="Arial"/>
          <w:b/>
          <w:bCs/>
          <w:sz w:val="19"/>
          <w:szCs w:val="19"/>
        </w:rPr>
        <w:t>mluva o poskytnutí NFP</w:t>
      </w:r>
      <w:r w:rsidR="00146A28" w:rsidRPr="00050922">
        <w:rPr>
          <w:rFonts w:ascii="Arial" w:hAnsi="Arial" w:cs="Arial"/>
          <w:sz w:val="19"/>
          <w:szCs w:val="19"/>
        </w:rPr>
        <w:t xml:space="preserve">. </w:t>
      </w:r>
      <w:r w:rsidR="00DC3EC3" w:rsidRPr="00050922">
        <w:rPr>
          <w:rFonts w:ascii="Arial" w:hAnsi="Arial" w:cs="Arial"/>
          <w:sz w:val="19"/>
          <w:szCs w:val="19"/>
          <w:u w:val="single"/>
        </w:rPr>
        <w:t>Z</w:t>
      </w:r>
      <w:r w:rsidRPr="00050922">
        <w:rPr>
          <w:rFonts w:ascii="Arial" w:hAnsi="Arial" w:cs="Arial"/>
          <w:sz w:val="19"/>
          <w:szCs w:val="19"/>
          <w:u w:val="single"/>
        </w:rPr>
        <w:t>mluva o poskytnutí NFP nadobúda</w:t>
      </w:r>
      <w:r w:rsidRPr="00050922">
        <w:rPr>
          <w:rFonts w:ascii="Arial" w:hAnsi="Arial" w:cs="Arial"/>
          <w:sz w:val="19"/>
          <w:szCs w:val="19"/>
        </w:rPr>
        <w:t xml:space="preserve"> </w:t>
      </w:r>
      <w:r w:rsidRPr="00050922">
        <w:rPr>
          <w:rFonts w:ascii="Arial" w:hAnsi="Arial" w:cs="Arial"/>
          <w:sz w:val="19"/>
          <w:szCs w:val="19"/>
          <w:u w:val="single"/>
        </w:rPr>
        <w:t>platnosť dňom neskoršieho podpisu zmluvných strán</w:t>
      </w:r>
      <w:r w:rsidRPr="00050922">
        <w:rPr>
          <w:rFonts w:ascii="Arial" w:hAnsi="Arial" w:cs="Arial"/>
          <w:sz w:val="19"/>
          <w:szCs w:val="19"/>
        </w:rPr>
        <w:t xml:space="preserve"> a účinnosť v súlade s § 47a ods. 2 Občianskeho zákonníka dňom nasledujúcim po dni jej zverejnenia </w:t>
      </w:r>
      <w:r w:rsidR="00F562F0" w:rsidRPr="00050922">
        <w:rPr>
          <w:rFonts w:ascii="Arial" w:hAnsi="Arial" w:cs="Arial"/>
          <w:sz w:val="19"/>
          <w:szCs w:val="19"/>
        </w:rPr>
        <w:t>RO</w:t>
      </w:r>
      <w:r w:rsidR="003122C7" w:rsidRPr="00050922">
        <w:rPr>
          <w:rFonts w:ascii="Arial" w:hAnsi="Arial" w:cs="Arial"/>
          <w:sz w:val="19"/>
          <w:szCs w:val="19"/>
        </w:rPr>
        <w:t>/SO</w:t>
      </w:r>
      <w:r w:rsidR="00F562F0" w:rsidRPr="00050922">
        <w:rPr>
          <w:rFonts w:ascii="Arial" w:hAnsi="Arial" w:cs="Arial"/>
          <w:sz w:val="19"/>
          <w:szCs w:val="19"/>
        </w:rPr>
        <w:t xml:space="preserve"> </w:t>
      </w:r>
      <w:r w:rsidR="00C11A68" w:rsidRPr="00050922">
        <w:rPr>
          <w:rFonts w:ascii="Arial" w:hAnsi="Arial" w:cs="Arial"/>
          <w:sz w:val="19"/>
          <w:szCs w:val="19"/>
        </w:rPr>
        <w:t xml:space="preserve">pre </w:t>
      </w:r>
      <w:r w:rsidR="00F562F0" w:rsidRPr="00050922">
        <w:rPr>
          <w:rFonts w:ascii="Arial" w:hAnsi="Arial" w:cs="Arial"/>
          <w:sz w:val="19"/>
          <w:szCs w:val="19"/>
        </w:rPr>
        <w:t>IROP</w:t>
      </w:r>
      <w:r w:rsidRPr="00050922">
        <w:rPr>
          <w:rFonts w:ascii="Arial" w:hAnsi="Arial" w:cs="Arial"/>
          <w:sz w:val="19"/>
          <w:szCs w:val="19"/>
        </w:rPr>
        <w:t xml:space="preserve"> ako poskytovateľ</w:t>
      </w:r>
      <w:r w:rsidR="00AB3D8F" w:rsidRPr="00050922">
        <w:rPr>
          <w:rFonts w:ascii="Arial" w:hAnsi="Arial" w:cs="Arial"/>
          <w:sz w:val="19"/>
          <w:szCs w:val="19"/>
        </w:rPr>
        <w:t>om</w:t>
      </w:r>
      <w:r w:rsidRPr="00050922">
        <w:rPr>
          <w:rFonts w:ascii="Arial" w:hAnsi="Arial" w:cs="Arial"/>
          <w:sz w:val="19"/>
          <w:szCs w:val="19"/>
        </w:rPr>
        <w:t xml:space="preserve"> v</w:t>
      </w:r>
      <w:r w:rsidR="00F85CB8" w:rsidRPr="00050922">
        <w:rPr>
          <w:rFonts w:ascii="Arial" w:hAnsi="Arial" w:cs="Arial"/>
          <w:sz w:val="19"/>
          <w:szCs w:val="19"/>
        </w:rPr>
        <w:t> Centrálnom registri zmlúv (ďalej len „</w:t>
      </w:r>
      <w:r w:rsidR="00323596" w:rsidRPr="00050922">
        <w:rPr>
          <w:rFonts w:ascii="Arial" w:hAnsi="Arial" w:cs="Arial"/>
          <w:sz w:val="19"/>
          <w:szCs w:val="19"/>
        </w:rPr>
        <w:t>CR</w:t>
      </w:r>
      <w:r w:rsidR="006375D7" w:rsidRPr="00050922">
        <w:rPr>
          <w:rFonts w:ascii="Arial" w:hAnsi="Arial" w:cs="Arial"/>
          <w:sz w:val="19"/>
          <w:szCs w:val="19"/>
        </w:rPr>
        <w:t>Z</w:t>
      </w:r>
      <w:r w:rsidR="00F85CB8" w:rsidRPr="00050922">
        <w:rPr>
          <w:rFonts w:ascii="Arial" w:hAnsi="Arial" w:cs="Arial"/>
          <w:sz w:val="19"/>
          <w:szCs w:val="19"/>
        </w:rPr>
        <w:t>“)</w:t>
      </w:r>
      <w:r w:rsidR="003122C7" w:rsidRPr="00050922">
        <w:rPr>
          <w:rFonts w:ascii="Arial" w:hAnsi="Arial" w:cs="Arial"/>
          <w:sz w:val="19"/>
          <w:szCs w:val="19"/>
        </w:rPr>
        <w:t>.</w:t>
      </w:r>
      <w:r w:rsidR="00F85CB8" w:rsidRPr="00050922">
        <w:rPr>
          <w:rFonts w:ascii="Arial" w:hAnsi="Arial" w:cs="Arial"/>
          <w:sz w:val="19"/>
          <w:szCs w:val="19"/>
        </w:rPr>
        <w:t xml:space="preserve"> V prípade, že poskytovateľom aj prijímateľom sú povinné osoby podľa zákona o slobode informácií, je pre nadobudnutie účinnosti rozhodujúce prvé zverejnenie zmluvy o poskytnutí NFP poskytovateľom, ktorý o dátume </w:t>
      </w:r>
      <w:r w:rsidR="002C4A76" w:rsidRPr="00050922">
        <w:rPr>
          <w:rFonts w:ascii="Arial" w:hAnsi="Arial" w:cs="Arial"/>
          <w:sz w:val="19"/>
          <w:szCs w:val="19"/>
        </w:rPr>
        <w:t>zverejnenia zmluvy o poskytnutí NFP informuje prijímateľa. Prijímateľ, ktorý je</w:t>
      </w:r>
      <w:r w:rsidR="00740159" w:rsidRPr="00050922">
        <w:rPr>
          <w:rFonts w:ascii="Arial" w:hAnsi="Arial" w:cs="Arial"/>
          <w:sz w:val="19"/>
          <w:szCs w:val="19"/>
        </w:rPr>
        <w:t xml:space="preserve"> povinn</w:t>
      </w:r>
      <w:r w:rsidR="00EE688A" w:rsidRPr="00050922">
        <w:rPr>
          <w:rFonts w:ascii="Arial" w:hAnsi="Arial" w:cs="Arial"/>
          <w:sz w:val="19"/>
          <w:szCs w:val="19"/>
        </w:rPr>
        <w:t xml:space="preserve">ou osobou </w:t>
      </w:r>
      <w:r w:rsidR="002C4A76" w:rsidRPr="00050922">
        <w:rPr>
          <w:rFonts w:ascii="Arial" w:hAnsi="Arial" w:cs="Arial"/>
          <w:sz w:val="19"/>
          <w:szCs w:val="19"/>
        </w:rPr>
        <w:t>zo zákona o slobode informácií</w:t>
      </w:r>
      <w:r w:rsidR="00EE688A" w:rsidRPr="00050922">
        <w:rPr>
          <w:rFonts w:ascii="Arial" w:hAnsi="Arial" w:cs="Arial"/>
          <w:sz w:val="19"/>
          <w:szCs w:val="19"/>
        </w:rPr>
        <w:t xml:space="preserve">, </w:t>
      </w:r>
      <w:r w:rsidR="00E4299C" w:rsidRPr="00050922">
        <w:rPr>
          <w:rFonts w:ascii="Arial" w:hAnsi="Arial" w:cs="Arial"/>
          <w:sz w:val="19"/>
          <w:szCs w:val="19"/>
        </w:rPr>
        <w:t>zmluvu o poskytnutí NFP</w:t>
      </w:r>
      <w:r w:rsidR="002C4A76" w:rsidRPr="00050922">
        <w:rPr>
          <w:rFonts w:ascii="Arial" w:hAnsi="Arial" w:cs="Arial"/>
          <w:sz w:val="19"/>
          <w:szCs w:val="19"/>
        </w:rPr>
        <w:t xml:space="preserve"> zverejňuje tiež. </w:t>
      </w:r>
    </w:p>
    <w:p w14:paraId="43254BB6" w14:textId="2F756E8E" w:rsidR="00565214" w:rsidRPr="00050922" w:rsidRDefault="00565214" w:rsidP="00565214">
      <w:pPr>
        <w:pStyle w:val="Zarkazkladnhotextu"/>
        <w:autoSpaceDE w:val="0"/>
        <w:autoSpaceDN w:val="0"/>
        <w:adjustRightInd w:val="0"/>
        <w:spacing w:before="120" w:line="288" w:lineRule="auto"/>
        <w:ind w:left="0"/>
        <w:jc w:val="both"/>
        <w:rPr>
          <w:rFonts w:ascii="Arial" w:hAnsi="Arial" w:cs="Arial"/>
          <w:sz w:val="19"/>
          <w:szCs w:val="19"/>
          <w:u w:val="single"/>
        </w:rPr>
      </w:pPr>
      <w:r w:rsidRPr="00050922">
        <w:rPr>
          <w:rFonts w:ascii="Arial" w:hAnsi="Arial" w:cs="Arial"/>
          <w:sz w:val="19"/>
          <w:szCs w:val="19"/>
          <w:u w:val="single"/>
        </w:rPr>
        <w:t>Ustanovenia o nad</w:t>
      </w:r>
      <w:r w:rsidR="00146A28" w:rsidRPr="00050922">
        <w:rPr>
          <w:rFonts w:ascii="Arial" w:hAnsi="Arial" w:cs="Arial"/>
          <w:sz w:val="19"/>
          <w:szCs w:val="19"/>
          <w:u w:val="single"/>
        </w:rPr>
        <w:t>obudnutí platnosti a účinnosti z</w:t>
      </w:r>
      <w:r w:rsidRPr="00050922">
        <w:rPr>
          <w:rFonts w:ascii="Arial" w:hAnsi="Arial" w:cs="Arial"/>
          <w:sz w:val="19"/>
          <w:szCs w:val="19"/>
          <w:u w:val="single"/>
        </w:rPr>
        <w:t xml:space="preserve">mluvy o poskytnutí NFP sa rovnako vzťahujú aj </w:t>
      </w:r>
      <w:r w:rsidR="00146A28" w:rsidRPr="00050922">
        <w:rPr>
          <w:rFonts w:ascii="Arial" w:hAnsi="Arial" w:cs="Arial"/>
          <w:sz w:val="19"/>
          <w:szCs w:val="19"/>
          <w:u w:val="single"/>
        </w:rPr>
        <w:t>na uzavretie každého dodatku k z</w:t>
      </w:r>
      <w:r w:rsidRPr="00050922">
        <w:rPr>
          <w:rFonts w:ascii="Arial" w:hAnsi="Arial" w:cs="Arial"/>
          <w:sz w:val="19"/>
          <w:szCs w:val="19"/>
          <w:u w:val="single"/>
        </w:rPr>
        <w:t xml:space="preserve">mluve o poskytnutí NFP. </w:t>
      </w:r>
    </w:p>
    <w:p w14:paraId="08D670B8" w14:textId="26E838B8" w:rsidR="00565214" w:rsidRPr="00050922" w:rsidRDefault="00146A28" w:rsidP="00565214">
      <w:pPr>
        <w:pStyle w:val="Zarkazkladnhotextu"/>
        <w:autoSpaceDE w:val="0"/>
        <w:autoSpaceDN w:val="0"/>
        <w:adjustRightInd w:val="0"/>
        <w:spacing w:before="120" w:line="288" w:lineRule="auto"/>
        <w:ind w:left="0"/>
        <w:jc w:val="both"/>
        <w:rPr>
          <w:rFonts w:ascii="Arial" w:hAnsi="Arial" w:cs="Arial"/>
          <w:sz w:val="19"/>
          <w:szCs w:val="19"/>
        </w:rPr>
      </w:pPr>
      <w:r w:rsidRPr="00050922">
        <w:rPr>
          <w:rFonts w:ascii="Arial" w:hAnsi="Arial" w:cs="Arial"/>
          <w:sz w:val="19"/>
          <w:szCs w:val="19"/>
        </w:rPr>
        <w:t xml:space="preserve">Od nadobudnutia účinnosti </w:t>
      </w:r>
      <w:r w:rsidR="00B71DEA" w:rsidRPr="00050922">
        <w:rPr>
          <w:rFonts w:ascii="Arial" w:hAnsi="Arial" w:cs="Arial"/>
          <w:sz w:val="19"/>
          <w:szCs w:val="19"/>
        </w:rPr>
        <w:t>rozhodnutia o schválení ŽoNFP</w:t>
      </w:r>
      <w:r w:rsidR="00BF0711" w:rsidRPr="00050922">
        <w:rPr>
          <w:rFonts w:ascii="Arial" w:hAnsi="Arial" w:cs="Arial"/>
          <w:sz w:val="19"/>
          <w:szCs w:val="19"/>
          <w:vertAlign w:val="superscript"/>
        </w:rPr>
        <w:footnoteReference w:id="2"/>
      </w:r>
      <w:r w:rsidR="00B71DEA" w:rsidRPr="00050922">
        <w:rPr>
          <w:rFonts w:ascii="Arial" w:hAnsi="Arial" w:cs="Arial"/>
          <w:sz w:val="19"/>
          <w:szCs w:val="19"/>
        </w:rPr>
        <w:t xml:space="preserve">/ </w:t>
      </w:r>
      <w:r w:rsidRPr="00050922">
        <w:rPr>
          <w:rFonts w:ascii="Arial" w:hAnsi="Arial" w:cs="Arial"/>
          <w:sz w:val="19"/>
          <w:szCs w:val="19"/>
        </w:rPr>
        <w:t>z</w:t>
      </w:r>
      <w:r w:rsidR="00565214" w:rsidRPr="00050922">
        <w:rPr>
          <w:rFonts w:ascii="Arial" w:hAnsi="Arial" w:cs="Arial"/>
          <w:sz w:val="19"/>
          <w:szCs w:val="19"/>
        </w:rPr>
        <w:t>mluvy o poskytnutí NFP</w:t>
      </w:r>
      <w:r w:rsidR="00BF0711" w:rsidRPr="00050922">
        <w:rPr>
          <w:rStyle w:val="Odkaznapoznmkupodiarou"/>
          <w:rFonts w:cs="Arial"/>
          <w:szCs w:val="19"/>
        </w:rPr>
        <w:footnoteReference w:id="3"/>
      </w:r>
      <w:r w:rsidR="00BF0711" w:rsidRPr="00050922">
        <w:rPr>
          <w:rFonts w:ascii="Arial" w:hAnsi="Arial" w:cs="Arial"/>
          <w:sz w:val="19"/>
          <w:szCs w:val="19"/>
        </w:rPr>
        <w:t xml:space="preserve"> </w:t>
      </w:r>
      <w:r w:rsidR="00565214" w:rsidRPr="00050922">
        <w:rPr>
          <w:rFonts w:ascii="Arial" w:hAnsi="Arial" w:cs="Arial"/>
          <w:sz w:val="19"/>
          <w:szCs w:val="19"/>
        </w:rPr>
        <w:t xml:space="preserve">sa žiadateľ stáva </w:t>
      </w:r>
      <w:r w:rsidR="00565214" w:rsidRPr="00050922">
        <w:rPr>
          <w:rFonts w:ascii="Arial" w:hAnsi="Arial" w:cs="Arial"/>
          <w:b/>
          <w:sz w:val="19"/>
          <w:szCs w:val="19"/>
        </w:rPr>
        <w:t>prijímateľom</w:t>
      </w:r>
      <w:r w:rsidR="00565214" w:rsidRPr="00050922">
        <w:rPr>
          <w:rFonts w:ascii="Arial" w:hAnsi="Arial" w:cs="Arial"/>
          <w:sz w:val="19"/>
          <w:szCs w:val="19"/>
        </w:rPr>
        <w:t xml:space="preserve"> a zaväzuje s</w:t>
      </w:r>
      <w:r w:rsidRPr="008C7330">
        <w:rPr>
          <w:rFonts w:ascii="Arial" w:hAnsi="Arial" w:cs="Arial"/>
          <w:sz w:val="19"/>
          <w:szCs w:val="19"/>
        </w:rPr>
        <w:t xml:space="preserve">a dodržiavať ustanovenia </w:t>
      </w:r>
      <w:r w:rsidR="00BF0711" w:rsidRPr="00AA69A2">
        <w:rPr>
          <w:rFonts w:ascii="Arial" w:hAnsi="Arial" w:cs="Arial"/>
          <w:sz w:val="19"/>
          <w:szCs w:val="19"/>
        </w:rPr>
        <w:t>rozhodnutia o schválení ŽoNFP</w:t>
      </w:r>
      <w:r w:rsidR="00BF0711" w:rsidRPr="00050922">
        <w:rPr>
          <w:rFonts w:ascii="Arial" w:hAnsi="Arial" w:cs="Arial"/>
          <w:sz w:val="19"/>
          <w:szCs w:val="19"/>
          <w:vertAlign w:val="superscript"/>
        </w:rPr>
        <w:footnoteReference w:id="4"/>
      </w:r>
      <w:r w:rsidR="00BF0711" w:rsidRPr="00050922">
        <w:rPr>
          <w:rFonts w:ascii="Arial" w:hAnsi="Arial" w:cs="Arial"/>
          <w:sz w:val="19"/>
          <w:szCs w:val="19"/>
        </w:rPr>
        <w:t xml:space="preserve"> / </w:t>
      </w:r>
      <w:r w:rsidRPr="00050922">
        <w:rPr>
          <w:rFonts w:ascii="Arial" w:hAnsi="Arial" w:cs="Arial"/>
          <w:sz w:val="19"/>
          <w:szCs w:val="19"/>
        </w:rPr>
        <w:t>z</w:t>
      </w:r>
      <w:r w:rsidR="00565214" w:rsidRPr="00050922">
        <w:rPr>
          <w:rFonts w:ascii="Arial" w:hAnsi="Arial" w:cs="Arial"/>
          <w:sz w:val="19"/>
          <w:szCs w:val="19"/>
        </w:rPr>
        <w:t>mluvy o poskytnutí NFP</w:t>
      </w:r>
      <w:r w:rsidR="00BF0711" w:rsidRPr="00050922">
        <w:rPr>
          <w:rStyle w:val="Odkaznapoznmkupodiarou"/>
          <w:rFonts w:cs="Arial"/>
          <w:szCs w:val="19"/>
        </w:rPr>
        <w:footnoteReference w:id="5"/>
      </w:r>
      <w:r w:rsidR="00B71DEA" w:rsidRPr="00050922">
        <w:rPr>
          <w:rFonts w:ascii="Arial" w:hAnsi="Arial" w:cs="Arial"/>
          <w:sz w:val="19"/>
          <w:szCs w:val="19"/>
        </w:rPr>
        <w:t>.</w:t>
      </w:r>
    </w:p>
    <w:p w14:paraId="25AEF007" w14:textId="77777777" w:rsidR="00565214" w:rsidRPr="00050922" w:rsidRDefault="00146A28" w:rsidP="00565214">
      <w:pPr>
        <w:autoSpaceDE w:val="0"/>
        <w:autoSpaceDN w:val="0"/>
        <w:adjustRightInd w:val="0"/>
        <w:spacing w:before="120" w:after="120" w:line="288" w:lineRule="auto"/>
        <w:rPr>
          <w:rFonts w:cs="Arial"/>
          <w:szCs w:val="19"/>
        </w:rPr>
      </w:pPr>
      <w:r w:rsidRPr="00050922">
        <w:rPr>
          <w:rFonts w:cs="Arial"/>
          <w:szCs w:val="19"/>
        </w:rPr>
        <w:t>Neoddeliteľnou súčasťou z</w:t>
      </w:r>
      <w:r w:rsidR="00565214" w:rsidRPr="00050922">
        <w:rPr>
          <w:rFonts w:cs="Arial"/>
          <w:szCs w:val="19"/>
        </w:rPr>
        <w:t>mluvy o poskytnutí NFP sú nasledujúce prílohy:</w:t>
      </w:r>
    </w:p>
    <w:p w14:paraId="433B0453" w14:textId="396DEAF6" w:rsidR="00565214" w:rsidRPr="00AA69A2" w:rsidRDefault="0095062B" w:rsidP="008220E1">
      <w:pPr>
        <w:pStyle w:val="Odsekzoznamu"/>
        <w:numPr>
          <w:ilvl w:val="0"/>
          <w:numId w:val="7"/>
        </w:numPr>
        <w:autoSpaceDE w:val="0"/>
        <w:autoSpaceDN w:val="0"/>
        <w:adjustRightInd w:val="0"/>
        <w:spacing w:before="120" w:after="120" w:line="288" w:lineRule="auto"/>
        <w:ind w:left="426" w:hanging="426"/>
        <w:contextualSpacing w:val="0"/>
        <w:rPr>
          <w:rFonts w:cs="Arial"/>
          <w:szCs w:val="19"/>
        </w:rPr>
      </w:pPr>
      <w:r w:rsidRPr="008C7330">
        <w:rPr>
          <w:rFonts w:cs="Arial"/>
          <w:szCs w:val="19"/>
        </w:rPr>
        <w:t>v</w:t>
      </w:r>
      <w:r w:rsidR="00565214" w:rsidRPr="008C7330">
        <w:rPr>
          <w:rFonts w:cs="Arial"/>
          <w:szCs w:val="19"/>
        </w:rPr>
        <w:t>šeobecné zmluvné podmienky</w:t>
      </w:r>
      <w:r w:rsidR="008220E1" w:rsidRPr="00AA69A2">
        <w:rPr>
          <w:rFonts w:cs="Arial"/>
          <w:szCs w:val="19"/>
        </w:rPr>
        <w:t>;</w:t>
      </w:r>
      <w:r w:rsidR="00565214" w:rsidRPr="00AA69A2">
        <w:rPr>
          <w:rFonts w:cs="Arial"/>
          <w:szCs w:val="19"/>
        </w:rPr>
        <w:t xml:space="preserve"> </w:t>
      </w:r>
    </w:p>
    <w:p w14:paraId="4A21BE71" w14:textId="48DBBD41" w:rsidR="00565214" w:rsidRPr="00050922" w:rsidRDefault="0095062B" w:rsidP="008220E1">
      <w:pPr>
        <w:pStyle w:val="Odsekzoznamu"/>
        <w:numPr>
          <w:ilvl w:val="0"/>
          <w:numId w:val="7"/>
        </w:numPr>
        <w:autoSpaceDE w:val="0"/>
        <w:autoSpaceDN w:val="0"/>
        <w:adjustRightInd w:val="0"/>
        <w:spacing w:before="120" w:after="120" w:line="288" w:lineRule="auto"/>
        <w:ind w:left="426" w:hanging="426"/>
        <w:contextualSpacing w:val="0"/>
        <w:rPr>
          <w:rFonts w:cs="Arial"/>
          <w:szCs w:val="19"/>
        </w:rPr>
      </w:pPr>
      <w:r w:rsidRPr="00E95531">
        <w:rPr>
          <w:rFonts w:cs="Arial"/>
          <w:szCs w:val="19"/>
        </w:rPr>
        <w:t>p</w:t>
      </w:r>
      <w:r w:rsidR="00565214" w:rsidRPr="00050922">
        <w:rPr>
          <w:rFonts w:cs="Arial"/>
          <w:szCs w:val="19"/>
        </w:rPr>
        <w:t>redmet podpory NFP</w:t>
      </w:r>
      <w:r w:rsidR="008220E1" w:rsidRPr="00050922">
        <w:rPr>
          <w:rFonts w:cs="Arial"/>
          <w:szCs w:val="19"/>
        </w:rPr>
        <w:t>;</w:t>
      </w:r>
      <w:r w:rsidR="00565214" w:rsidRPr="00050922">
        <w:rPr>
          <w:rFonts w:cs="Arial"/>
          <w:szCs w:val="19"/>
        </w:rPr>
        <w:t xml:space="preserve"> </w:t>
      </w:r>
    </w:p>
    <w:p w14:paraId="3FBFBAA6" w14:textId="30F830F2" w:rsidR="00565214" w:rsidRPr="00050922" w:rsidRDefault="0095062B" w:rsidP="008220E1">
      <w:pPr>
        <w:pStyle w:val="Odsekzoznamu"/>
        <w:numPr>
          <w:ilvl w:val="0"/>
          <w:numId w:val="7"/>
        </w:numPr>
        <w:autoSpaceDE w:val="0"/>
        <w:autoSpaceDN w:val="0"/>
        <w:adjustRightInd w:val="0"/>
        <w:spacing w:before="120" w:after="120" w:line="288" w:lineRule="auto"/>
        <w:ind w:left="426" w:hanging="426"/>
        <w:contextualSpacing w:val="0"/>
        <w:rPr>
          <w:rFonts w:cs="Arial"/>
          <w:szCs w:val="19"/>
        </w:rPr>
      </w:pPr>
      <w:r w:rsidRPr="00050922">
        <w:rPr>
          <w:rFonts w:cs="Arial"/>
          <w:szCs w:val="19"/>
        </w:rPr>
        <w:t>r</w:t>
      </w:r>
      <w:r w:rsidR="00565214" w:rsidRPr="00050922">
        <w:rPr>
          <w:rFonts w:cs="Arial"/>
          <w:szCs w:val="19"/>
        </w:rPr>
        <w:t>ozpočet projektu</w:t>
      </w:r>
      <w:r w:rsidR="008220E1" w:rsidRPr="00050922">
        <w:rPr>
          <w:rFonts w:cs="Arial"/>
          <w:szCs w:val="19"/>
        </w:rPr>
        <w:t>;</w:t>
      </w:r>
    </w:p>
    <w:p w14:paraId="7776CFAA" w14:textId="42F62092" w:rsidR="00082C5B" w:rsidRPr="00050922" w:rsidRDefault="0095062B" w:rsidP="004F2CAD">
      <w:pPr>
        <w:pStyle w:val="Odsekzoznamu"/>
        <w:numPr>
          <w:ilvl w:val="0"/>
          <w:numId w:val="7"/>
        </w:numPr>
        <w:autoSpaceDE w:val="0"/>
        <w:autoSpaceDN w:val="0"/>
        <w:adjustRightInd w:val="0"/>
        <w:spacing w:before="120" w:after="120" w:line="288" w:lineRule="auto"/>
        <w:ind w:left="426" w:hanging="426"/>
        <w:rPr>
          <w:rFonts w:cs="Arial"/>
          <w:szCs w:val="19"/>
        </w:rPr>
      </w:pPr>
      <w:r w:rsidRPr="00050922">
        <w:rPr>
          <w:rFonts w:cs="Arial"/>
          <w:szCs w:val="19"/>
        </w:rPr>
        <w:t>f</w:t>
      </w:r>
      <w:r w:rsidR="00565214" w:rsidRPr="00050922">
        <w:rPr>
          <w:rFonts w:cs="Arial"/>
          <w:szCs w:val="19"/>
        </w:rPr>
        <w:t>inančné opravy za porušenie pravidiel a postupov obstarávania</w:t>
      </w:r>
      <w:r w:rsidR="007B3B67" w:rsidRPr="00050922">
        <w:rPr>
          <w:rFonts w:cs="Arial"/>
          <w:szCs w:val="19"/>
        </w:rPr>
        <w:t>.</w:t>
      </w:r>
    </w:p>
    <w:p w14:paraId="6FD6A947" w14:textId="47C0CB64" w:rsidR="00565214" w:rsidRPr="00050922" w:rsidRDefault="00082C5B" w:rsidP="00E64198">
      <w:pPr>
        <w:autoSpaceDE w:val="0"/>
        <w:autoSpaceDN w:val="0"/>
        <w:adjustRightInd w:val="0"/>
        <w:spacing w:before="120" w:after="120" w:line="288" w:lineRule="auto"/>
        <w:rPr>
          <w:rFonts w:cs="Arial"/>
          <w:szCs w:val="19"/>
        </w:rPr>
      </w:pPr>
      <w:r w:rsidRPr="00050922">
        <w:rPr>
          <w:rFonts w:cs="Arial"/>
          <w:szCs w:val="19"/>
        </w:rPr>
        <w:t>Na základe rozhodnutia RO/SO</w:t>
      </w:r>
      <w:r w:rsidR="004B1460" w:rsidRPr="00050922">
        <w:rPr>
          <w:rFonts w:cs="Arial"/>
          <w:szCs w:val="19"/>
        </w:rPr>
        <w:t xml:space="preserve"> pre IROP</w:t>
      </w:r>
      <w:r w:rsidRPr="00050922">
        <w:rPr>
          <w:rFonts w:cs="Arial"/>
          <w:szCs w:val="19"/>
        </w:rPr>
        <w:t xml:space="preserve"> môžu byť súčasťou zmluvy o poskytnutí NFP podpisové</w:t>
      </w:r>
      <w:r w:rsidR="00565214" w:rsidRPr="00050922">
        <w:rPr>
          <w:rFonts w:cs="Arial"/>
          <w:szCs w:val="19"/>
        </w:rPr>
        <w:t xml:space="preserve"> vzory</w:t>
      </w:r>
      <w:r w:rsidR="0095062B" w:rsidRPr="00050922">
        <w:rPr>
          <w:rFonts w:cs="Arial"/>
          <w:szCs w:val="19"/>
        </w:rPr>
        <w:t>.</w:t>
      </w:r>
    </w:p>
    <w:p w14:paraId="1928F298" w14:textId="77777777" w:rsidR="00565214" w:rsidRPr="00050922" w:rsidRDefault="00FE45EE" w:rsidP="00565214">
      <w:pPr>
        <w:autoSpaceDE w:val="0"/>
        <w:autoSpaceDN w:val="0"/>
        <w:adjustRightInd w:val="0"/>
        <w:spacing w:before="120" w:after="120" w:line="288" w:lineRule="auto"/>
        <w:jc w:val="both"/>
        <w:rPr>
          <w:rFonts w:cs="Arial"/>
          <w:szCs w:val="19"/>
        </w:rPr>
      </w:pPr>
      <w:r w:rsidRPr="00050922">
        <w:rPr>
          <w:rFonts w:cs="Arial"/>
          <w:szCs w:val="19"/>
        </w:rPr>
        <w:t>Prijímateľ sa z</w:t>
      </w:r>
      <w:r w:rsidR="00565214" w:rsidRPr="00050922">
        <w:rPr>
          <w:rFonts w:cs="Arial"/>
          <w:szCs w:val="19"/>
        </w:rPr>
        <w:t>mluvou o poskytnutí NFP okrem iného zaväzuje:</w:t>
      </w:r>
      <w:r w:rsidR="00075A1D" w:rsidRPr="00050922">
        <w:rPr>
          <w:rFonts w:cs="Arial"/>
          <w:szCs w:val="19"/>
        </w:rPr>
        <w:t xml:space="preserve"> </w:t>
      </w:r>
    </w:p>
    <w:p w14:paraId="52EF76FA" w14:textId="16846FD8" w:rsidR="00565214" w:rsidRPr="00050922" w:rsidRDefault="00565214" w:rsidP="008220E1">
      <w:pPr>
        <w:pStyle w:val="Odsekzoznamu"/>
        <w:numPr>
          <w:ilvl w:val="0"/>
          <w:numId w:val="8"/>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prijať poskytnutý NFP a použiť ho v súla</w:t>
      </w:r>
      <w:r w:rsidR="00146A28" w:rsidRPr="00050922">
        <w:rPr>
          <w:rFonts w:cs="Arial"/>
          <w:szCs w:val="19"/>
        </w:rPr>
        <w:t>de s podmienkami stanovenými v z</w:t>
      </w:r>
      <w:r w:rsidR="0095062B" w:rsidRPr="00050922">
        <w:rPr>
          <w:rFonts w:cs="Arial"/>
          <w:szCs w:val="19"/>
        </w:rPr>
        <w:t>mluve o poskytnutí NFP</w:t>
      </w:r>
      <w:r w:rsidR="008220E1" w:rsidRPr="00050922">
        <w:rPr>
          <w:rFonts w:cs="Arial"/>
          <w:szCs w:val="19"/>
        </w:rPr>
        <w:t>;</w:t>
      </w:r>
    </w:p>
    <w:p w14:paraId="47B432C8" w14:textId="71C35D39" w:rsidR="00565214" w:rsidRPr="00050922" w:rsidRDefault="00565214" w:rsidP="008220E1">
      <w:pPr>
        <w:pStyle w:val="Odsekzoznamu"/>
        <w:numPr>
          <w:ilvl w:val="0"/>
          <w:numId w:val="8"/>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realizovať všetky aktivity projekt</w:t>
      </w:r>
      <w:r w:rsidR="00146A28" w:rsidRPr="00050922">
        <w:rPr>
          <w:rFonts w:cs="Arial"/>
          <w:szCs w:val="19"/>
        </w:rPr>
        <w:t>u tak, aby bol dosiahnutý účel z</w:t>
      </w:r>
      <w:r w:rsidRPr="00050922">
        <w:rPr>
          <w:rFonts w:cs="Arial"/>
          <w:szCs w:val="19"/>
        </w:rPr>
        <w:t>mluvy o</w:t>
      </w:r>
      <w:r w:rsidR="0095062B" w:rsidRPr="00050922">
        <w:rPr>
          <w:rFonts w:cs="Arial"/>
          <w:szCs w:val="19"/>
        </w:rPr>
        <w:t> poskytnutí NFP a cieľ projektu</w:t>
      </w:r>
      <w:r w:rsidR="008220E1" w:rsidRPr="00050922">
        <w:rPr>
          <w:rFonts w:cs="Arial"/>
          <w:szCs w:val="19"/>
        </w:rPr>
        <w:t>;</w:t>
      </w:r>
    </w:p>
    <w:p w14:paraId="670CF3F4" w14:textId="6EDC56E7" w:rsidR="00565214" w:rsidRPr="00050922" w:rsidRDefault="00565214" w:rsidP="008220E1">
      <w:pPr>
        <w:pStyle w:val="Odsekzoznamu"/>
        <w:numPr>
          <w:ilvl w:val="0"/>
          <w:numId w:val="8"/>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realizovať hlavné aktivity projektu riadne a včas, a to najneskôr do uplynutia doby realizácie hlavných aktivít projektu tak, ako to vyplýva z defin</w:t>
      </w:r>
      <w:r w:rsidR="007D26E3" w:rsidRPr="00050922">
        <w:rPr>
          <w:rFonts w:cs="Arial"/>
          <w:szCs w:val="19"/>
        </w:rPr>
        <w:t>ície pojmu „r</w:t>
      </w:r>
      <w:r w:rsidRPr="00050922">
        <w:rPr>
          <w:rFonts w:cs="Arial"/>
          <w:szCs w:val="19"/>
        </w:rPr>
        <w:t>ealizácia hlavných aktivít projektu“ v čl. 1 ods. 3 Všeobecných zmluv</w:t>
      </w:r>
      <w:r w:rsidR="0095062B" w:rsidRPr="00050922">
        <w:rPr>
          <w:rFonts w:cs="Arial"/>
          <w:szCs w:val="19"/>
        </w:rPr>
        <w:t>ných podmienok (ďalej aj „VZP“)</w:t>
      </w:r>
      <w:r w:rsidR="008220E1" w:rsidRPr="00050922">
        <w:rPr>
          <w:rFonts w:cs="Arial"/>
          <w:szCs w:val="19"/>
        </w:rPr>
        <w:t>;</w:t>
      </w:r>
    </w:p>
    <w:p w14:paraId="76F7B48C" w14:textId="15FEDE39" w:rsidR="00565214" w:rsidRPr="00050922" w:rsidRDefault="00565214" w:rsidP="008220E1">
      <w:pPr>
        <w:pStyle w:val="Odsekzoznamu"/>
        <w:numPr>
          <w:ilvl w:val="0"/>
          <w:numId w:val="8"/>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realizovať potrebné podporné aktivity, ktoré vecne súvisia s hlavnými aktivi</w:t>
      </w:r>
      <w:r w:rsidR="0095062B" w:rsidRPr="00050922">
        <w:rPr>
          <w:rFonts w:cs="Arial"/>
          <w:szCs w:val="19"/>
        </w:rPr>
        <w:t>tami a podporujú ich realizáciu</w:t>
      </w:r>
      <w:r w:rsidR="008220E1" w:rsidRPr="00050922">
        <w:rPr>
          <w:rFonts w:cs="Arial"/>
          <w:szCs w:val="19"/>
        </w:rPr>
        <w:t>;</w:t>
      </w:r>
      <w:r w:rsidRPr="00050922">
        <w:rPr>
          <w:rFonts w:cs="Arial"/>
          <w:szCs w:val="19"/>
        </w:rPr>
        <w:t xml:space="preserve"> </w:t>
      </w:r>
    </w:p>
    <w:p w14:paraId="17D6680E" w14:textId="77777777" w:rsidR="00565214" w:rsidRPr="00050922" w:rsidRDefault="00565214" w:rsidP="008220E1">
      <w:pPr>
        <w:pStyle w:val="Odsekzoznamu"/>
        <w:numPr>
          <w:ilvl w:val="0"/>
          <w:numId w:val="8"/>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udeliť alebo zabezpečiť udelenie potrebných súhlasov na preukázanie plnenia cieľa projektu</w:t>
      </w:r>
      <w:r w:rsidR="00146A28" w:rsidRPr="00050922">
        <w:rPr>
          <w:rFonts w:cs="Arial"/>
          <w:szCs w:val="19"/>
        </w:rPr>
        <w:t xml:space="preserve"> </w:t>
      </w:r>
      <w:r w:rsidRPr="00050922">
        <w:rPr>
          <w:rFonts w:cs="Arial"/>
          <w:szCs w:val="19"/>
        </w:rPr>
        <w:t xml:space="preserve">v prípade, ak </w:t>
      </w:r>
      <w:r w:rsidR="007D26E3" w:rsidRPr="00050922">
        <w:rPr>
          <w:rFonts w:cs="Arial"/>
          <w:szCs w:val="19"/>
        </w:rPr>
        <w:t xml:space="preserve">sa </w:t>
      </w:r>
      <w:r w:rsidRPr="00050922">
        <w:rPr>
          <w:rFonts w:cs="Arial"/>
          <w:szCs w:val="19"/>
        </w:rPr>
        <w:t xml:space="preserve">plnenie merateľných ukazovateľov preukazuje spôsobom, ktorý udelenie súhlasu vyžaduje (napr. súhlas s poskytovaním údajov z informačného systému). </w:t>
      </w:r>
    </w:p>
    <w:p w14:paraId="1762AB0B" w14:textId="77777777" w:rsidR="00565214" w:rsidRPr="00050922" w:rsidRDefault="00565214" w:rsidP="005137E6">
      <w:pPr>
        <w:autoSpaceDE w:val="0"/>
        <w:autoSpaceDN w:val="0"/>
        <w:adjustRightInd w:val="0"/>
        <w:spacing w:before="120" w:after="120" w:line="288" w:lineRule="auto"/>
        <w:jc w:val="both"/>
        <w:rPr>
          <w:rFonts w:cs="Arial"/>
          <w:szCs w:val="19"/>
        </w:rPr>
      </w:pPr>
      <w:r w:rsidRPr="00050922">
        <w:rPr>
          <w:rFonts w:cs="Arial"/>
          <w:szCs w:val="19"/>
        </w:rPr>
        <w:t>Práva a povinnosti prijímateľa počas a po ukončení realizácie projektu sú podrobne definovan</w:t>
      </w:r>
      <w:r w:rsidR="00146A28" w:rsidRPr="00050922">
        <w:rPr>
          <w:rFonts w:cs="Arial"/>
          <w:szCs w:val="19"/>
        </w:rPr>
        <w:t>é v jednotlivých ustanoveniach z</w:t>
      </w:r>
      <w:r w:rsidRPr="00050922">
        <w:rPr>
          <w:rFonts w:cs="Arial"/>
          <w:szCs w:val="19"/>
        </w:rPr>
        <w:t>mluvy o poskytnutí NFP a zároveň vysvetlené v tejto príručke, resp. v </w:t>
      </w:r>
      <w:r w:rsidR="00942FF1" w:rsidRPr="00050922">
        <w:rPr>
          <w:rFonts w:cs="Arial"/>
          <w:szCs w:val="19"/>
        </w:rPr>
        <w:t>P</w:t>
      </w:r>
      <w:r w:rsidRPr="00050922">
        <w:rPr>
          <w:rFonts w:cs="Arial"/>
          <w:szCs w:val="19"/>
        </w:rPr>
        <w:t xml:space="preserve">ríručke pre žiadateľa. </w:t>
      </w:r>
    </w:p>
    <w:p w14:paraId="3F488330" w14:textId="696CDAD3" w:rsidR="00BD7716" w:rsidRPr="00050922" w:rsidRDefault="00565214" w:rsidP="005137E6">
      <w:pPr>
        <w:spacing w:before="120" w:after="120" w:line="288" w:lineRule="auto"/>
        <w:jc w:val="both"/>
        <w:rPr>
          <w:rFonts w:cs="Arial"/>
          <w:szCs w:val="19"/>
        </w:rPr>
      </w:pPr>
      <w:bookmarkStart w:id="40" w:name="_Toc267907350"/>
      <w:bookmarkStart w:id="41" w:name="_Toc267907592"/>
      <w:bookmarkStart w:id="42" w:name="_Toc268005908"/>
      <w:bookmarkStart w:id="43" w:name="_Toc268163546"/>
      <w:bookmarkStart w:id="44" w:name="_Toc268185643"/>
      <w:bookmarkStart w:id="45" w:name="_Toc268185693"/>
      <w:bookmarkStart w:id="46" w:name="_Toc268185742"/>
      <w:bookmarkStart w:id="47" w:name="_Toc268169833"/>
      <w:bookmarkStart w:id="48" w:name="_Toc268169884"/>
      <w:bookmarkStart w:id="49" w:name="_Toc268169930"/>
      <w:bookmarkStart w:id="50" w:name="_Toc268169976"/>
      <w:bookmarkStart w:id="51" w:name="_Toc268173080"/>
      <w:bookmarkStart w:id="52" w:name="_Toc268261054"/>
      <w:bookmarkStart w:id="53" w:name="_Toc268264863"/>
      <w:bookmarkStart w:id="54" w:name="_Toc268270229"/>
      <w:bookmarkStart w:id="55" w:name="_Toc268509519"/>
      <w:bookmarkStart w:id="56" w:name="_Toc268510177"/>
      <w:bookmarkStart w:id="57" w:name="_Toc268605609"/>
      <w:bookmarkStart w:id="58" w:name="_Toc268607177"/>
      <w:bookmarkStart w:id="59" w:name="_Toc270666495"/>
      <w:bookmarkStart w:id="60" w:name="_Toc270672098"/>
      <w:bookmarkStart w:id="61" w:name="_Toc270672294"/>
      <w:bookmarkStart w:id="62" w:name="_Toc273436884"/>
      <w:bookmarkStart w:id="63" w:name="_Toc273443293"/>
      <w:bookmarkStart w:id="64" w:name="_Toc273605652"/>
      <w:bookmarkStart w:id="65" w:name="_Toc308612244"/>
      <w:bookmarkStart w:id="66" w:name="_Toc308696909"/>
      <w:bookmarkStart w:id="67" w:name="_Toc386467891"/>
      <w:bookmarkStart w:id="68" w:name="_Toc413705533"/>
      <w:bookmarkStart w:id="69" w:name="_Toc413870320"/>
      <w:bookmarkStart w:id="70" w:name="_Toc413968090"/>
      <w:bookmarkStart w:id="71" w:name="_Toc413968137"/>
      <w:bookmarkStart w:id="72" w:name="_Toc413968184"/>
      <w:bookmarkStart w:id="73" w:name="_Toc413968852"/>
      <w:bookmarkStart w:id="74" w:name="_Toc414048976"/>
      <w:bookmarkStart w:id="75" w:name="_Toc414141110"/>
      <w:bookmarkStart w:id="76" w:name="_Toc414231347"/>
      <w:bookmarkStart w:id="77" w:name="_Toc414261339"/>
      <w:bookmarkStart w:id="78" w:name="_Toc414264046"/>
      <w:bookmarkStart w:id="79" w:name="_Toc414284924"/>
      <w:bookmarkStart w:id="80" w:name="_Toc414285837"/>
      <w:bookmarkStart w:id="81" w:name="_Toc414311900"/>
      <w:bookmarkStart w:id="82" w:name="_Toc414318258"/>
      <w:bookmarkStart w:id="83" w:name="_Toc414320228"/>
      <w:bookmarkStart w:id="84" w:name="_Toc414320873"/>
      <w:bookmarkStart w:id="85" w:name="_Toc267907351"/>
      <w:bookmarkStart w:id="86" w:name="_Toc267907593"/>
      <w:bookmarkStart w:id="87" w:name="_Toc268005909"/>
      <w:bookmarkStart w:id="88" w:name="_Toc268163547"/>
      <w:bookmarkStart w:id="89" w:name="_Toc268185644"/>
      <w:bookmarkStart w:id="90" w:name="_Toc268185694"/>
      <w:bookmarkStart w:id="91" w:name="_Toc268185743"/>
      <w:bookmarkStart w:id="92" w:name="_Toc268169834"/>
      <w:bookmarkStart w:id="93" w:name="_Toc268169885"/>
      <w:bookmarkStart w:id="94" w:name="_Toc268169931"/>
      <w:bookmarkStart w:id="95" w:name="_Toc268169977"/>
      <w:bookmarkStart w:id="96" w:name="_Toc268173081"/>
      <w:bookmarkStart w:id="97" w:name="_Toc268261055"/>
      <w:bookmarkStart w:id="98" w:name="_Toc268264864"/>
      <w:bookmarkStart w:id="99" w:name="_Toc268270230"/>
      <w:bookmarkStart w:id="100" w:name="_Toc268509520"/>
      <w:bookmarkStart w:id="101" w:name="_Toc268510178"/>
      <w:bookmarkStart w:id="102" w:name="_Toc268605610"/>
      <w:bookmarkStart w:id="103" w:name="_Toc268607178"/>
      <w:bookmarkStart w:id="104" w:name="_Toc270666496"/>
      <w:bookmarkStart w:id="105" w:name="_Toc270672099"/>
      <w:bookmarkStart w:id="106" w:name="_Toc270672295"/>
      <w:bookmarkStart w:id="107" w:name="_Toc273436885"/>
      <w:bookmarkStart w:id="108" w:name="_Toc273443294"/>
      <w:bookmarkStart w:id="109" w:name="_Toc273605653"/>
      <w:bookmarkStart w:id="110" w:name="_Toc308612245"/>
      <w:bookmarkStart w:id="111" w:name="_Toc308696910"/>
      <w:bookmarkStart w:id="112" w:name="_Toc386467892"/>
      <w:bookmarkStart w:id="113" w:name="_Toc413705534"/>
      <w:bookmarkStart w:id="114" w:name="_Toc413870321"/>
      <w:bookmarkStart w:id="115" w:name="_Toc413968091"/>
      <w:bookmarkStart w:id="116" w:name="_Toc413968138"/>
      <w:bookmarkStart w:id="117" w:name="_Toc413968185"/>
      <w:bookmarkStart w:id="118" w:name="_Toc413968853"/>
      <w:bookmarkStart w:id="119" w:name="_Toc414048977"/>
      <w:bookmarkStart w:id="120" w:name="_Toc414141111"/>
      <w:bookmarkStart w:id="121" w:name="_Toc414231348"/>
      <w:bookmarkStart w:id="122" w:name="_Toc414261340"/>
      <w:bookmarkStart w:id="123" w:name="_Toc414264047"/>
      <w:bookmarkStart w:id="124" w:name="_Toc414284925"/>
      <w:bookmarkStart w:id="125" w:name="_Toc414285838"/>
      <w:bookmarkStart w:id="126" w:name="_Toc414311901"/>
      <w:bookmarkStart w:id="127" w:name="_Toc414318259"/>
      <w:bookmarkStart w:id="128" w:name="_Toc414320229"/>
      <w:bookmarkStart w:id="129" w:name="_Toc414320874"/>
      <w:bookmarkStart w:id="130" w:name="_Toc267907352"/>
      <w:bookmarkStart w:id="131" w:name="_Toc267907594"/>
      <w:bookmarkStart w:id="132" w:name="_Toc268005910"/>
      <w:bookmarkStart w:id="133" w:name="_Toc268163548"/>
      <w:bookmarkStart w:id="134" w:name="_Toc268185645"/>
      <w:bookmarkStart w:id="135" w:name="_Toc268185695"/>
      <w:bookmarkStart w:id="136" w:name="_Toc268185744"/>
      <w:bookmarkStart w:id="137" w:name="_Toc268169835"/>
      <w:bookmarkStart w:id="138" w:name="_Toc268169886"/>
      <w:bookmarkStart w:id="139" w:name="_Toc268169932"/>
      <w:bookmarkStart w:id="140" w:name="_Toc268169978"/>
      <w:bookmarkStart w:id="141" w:name="_Toc268173082"/>
      <w:bookmarkStart w:id="142" w:name="_Toc268261056"/>
      <w:bookmarkStart w:id="143" w:name="_Toc268264865"/>
      <w:bookmarkStart w:id="144" w:name="_Toc268270231"/>
      <w:bookmarkStart w:id="145" w:name="_Toc268509521"/>
      <w:bookmarkStart w:id="146" w:name="_Toc268510179"/>
      <w:bookmarkStart w:id="147" w:name="_Toc268605611"/>
      <w:bookmarkStart w:id="148" w:name="_Toc268607179"/>
      <w:bookmarkStart w:id="149" w:name="_Toc270666497"/>
      <w:bookmarkStart w:id="150" w:name="_Toc270672100"/>
      <w:bookmarkStart w:id="151" w:name="_Toc270672296"/>
      <w:bookmarkStart w:id="152" w:name="_Toc273436886"/>
      <w:bookmarkStart w:id="153" w:name="_Toc273443295"/>
      <w:bookmarkStart w:id="154" w:name="_Toc273605654"/>
      <w:bookmarkStart w:id="155" w:name="_Toc308612246"/>
      <w:bookmarkStart w:id="156" w:name="_Toc308696911"/>
      <w:bookmarkStart w:id="157" w:name="_Toc386467893"/>
      <w:bookmarkStart w:id="158" w:name="_Toc413705535"/>
      <w:bookmarkStart w:id="159" w:name="_Toc413870322"/>
      <w:bookmarkStart w:id="160" w:name="_Toc413968092"/>
      <w:bookmarkStart w:id="161" w:name="_Toc413968139"/>
      <w:bookmarkStart w:id="162" w:name="_Toc413968186"/>
      <w:bookmarkStart w:id="163" w:name="_Toc413968854"/>
      <w:bookmarkStart w:id="164" w:name="_Toc414048978"/>
      <w:bookmarkStart w:id="165" w:name="_Toc414141112"/>
      <w:bookmarkStart w:id="166" w:name="_Toc414231349"/>
      <w:bookmarkStart w:id="167" w:name="_Toc414261341"/>
      <w:bookmarkStart w:id="168" w:name="_Toc414264048"/>
      <w:bookmarkStart w:id="169" w:name="_Toc414284926"/>
      <w:bookmarkStart w:id="170" w:name="_Toc414285839"/>
      <w:bookmarkStart w:id="171" w:name="_Toc414311902"/>
      <w:bookmarkStart w:id="172" w:name="_Toc414318260"/>
      <w:bookmarkStart w:id="173" w:name="_Toc414320230"/>
      <w:bookmarkStart w:id="174" w:name="_Toc414320875"/>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050922">
        <w:rPr>
          <w:rFonts w:cs="Arial"/>
          <w:szCs w:val="19"/>
        </w:rPr>
        <w:t xml:space="preserve">Zmluva o poskytnutí NFP sa uzatvára na </w:t>
      </w:r>
      <w:r w:rsidRPr="00050922">
        <w:rPr>
          <w:rFonts w:cs="Arial"/>
          <w:b/>
          <w:szCs w:val="19"/>
        </w:rPr>
        <w:t>dobu určitú</w:t>
      </w:r>
      <w:r w:rsidRPr="00050922">
        <w:rPr>
          <w:rFonts w:cs="Arial"/>
          <w:szCs w:val="19"/>
        </w:rPr>
        <w:t>, pričom jej platnosť a účinn</w:t>
      </w:r>
      <w:r w:rsidR="007D26E3" w:rsidRPr="00050922">
        <w:rPr>
          <w:rFonts w:cs="Arial"/>
          <w:szCs w:val="19"/>
        </w:rPr>
        <w:t>osť končí schválením poslednej n</w:t>
      </w:r>
      <w:r w:rsidRPr="00050922">
        <w:rPr>
          <w:rFonts w:cs="Arial"/>
          <w:szCs w:val="19"/>
        </w:rPr>
        <w:t xml:space="preserve">áslednej monitorovacej správy, s výnimkou povinností súvisiacich s vysporiadaním finančných </w:t>
      </w:r>
      <w:r w:rsidRPr="00050922">
        <w:rPr>
          <w:rFonts w:cs="Arial"/>
          <w:szCs w:val="19"/>
        </w:rPr>
        <w:lastRenderedPageBreak/>
        <w:t xml:space="preserve">vzťahov, povinnosti strpieť výkon kontroly a auditu oprávnenými osobami a povinnosti uchovávania dokumentov uvedených v článkoch 10, 12 a 19 VZP, ktorých platnosť a účinnosť končí 31. decembra 2028 alebo po tomto dátume vysporiadaním finančných vzťahov medzi </w:t>
      </w:r>
      <w:r w:rsidR="00F562F0" w:rsidRPr="00050922">
        <w:rPr>
          <w:rFonts w:cs="Arial"/>
          <w:szCs w:val="19"/>
        </w:rPr>
        <w:t>RO</w:t>
      </w:r>
      <w:r w:rsidR="006375D7" w:rsidRPr="00050922">
        <w:rPr>
          <w:rFonts w:cs="Arial"/>
          <w:szCs w:val="19"/>
        </w:rPr>
        <w:t>/SO</w:t>
      </w:r>
      <w:r w:rsidR="00F562F0" w:rsidRPr="00050922">
        <w:rPr>
          <w:rFonts w:cs="Arial"/>
          <w:szCs w:val="19"/>
        </w:rPr>
        <w:t xml:space="preserve"> </w:t>
      </w:r>
      <w:r w:rsidR="00C11A68" w:rsidRPr="00050922">
        <w:rPr>
          <w:rFonts w:cs="Arial"/>
          <w:szCs w:val="19"/>
        </w:rPr>
        <w:t xml:space="preserve">pre </w:t>
      </w:r>
      <w:r w:rsidR="00F562F0" w:rsidRPr="00050922">
        <w:rPr>
          <w:rFonts w:cs="Arial"/>
          <w:szCs w:val="19"/>
        </w:rPr>
        <w:t>IROP</w:t>
      </w:r>
      <w:r w:rsidRPr="00050922">
        <w:rPr>
          <w:rFonts w:cs="Arial"/>
          <w:szCs w:val="19"/>
        </w:rPr>
        <w:t xml:space="preserve"> ako poskytovat</w:t>
      </w:r>
      <w:r w:rsidR="00146A28" w:rsidRPr="00050922">
        <w:rPr>
          <w:rFonts w:cs="Arial"/>
          <w:szCs w:val="19"/>
        </w:rPr>
        <w:t>eľom a prijímateľom na základe z</w:t>
      </w:r>
      <w:r w:rsidRPr="00050922">
        <w:rPr>
          <w:rFonts w:cs="Arial"/>
          <w:szCs w:val="19"/>
        </w:rPr>
        <w:t>mluvy o poskytnutí NFP, ak nedošlo k ich vysporiadaniu k 31. decembru 2028.</w:t>
      </w:r>
      <w:r w:rsidR="000F5766" w:rsidRPr="00050922">
        <w:rPr>
          <w:rFonts w:cs="Arial"/>
          <w:szCs w:val="19"/>
        </w:rPr>
        <w:t xml:space="preserve"> V prípade projektov TP sa následné monitorovanie nevykonáva.</w:t>
      </w:r>
    </w:p>
    <w:p w14:paraId="1013C4CB" w14:textId="2481C943" w:rsidR="006D4DC0" w:rsidRDefault="006D4DC0" w:rsidP="006D4DC0">
      <w:pPr>
        <w:spacing w:before="120" w:after="120" w:line="288" w:lineRule="auto"/>
        <w:jc w:val="both"/>
        <w:rPr>
          <w:rFonts w:cs="Arial"/>
          <w:szCs w:val="19"/>
        </w:rPr>
      </w:pPr>
      <w:r w:rsidRPr="00050922">
        <w:rPr>
          <w:rFonts w:cs="Arial"/>
          <w:szCs w:val="19"/>
        </w:rPr>
        <w:t>Všetka dokumentácia pre</w:t>
      </w:r>
      <w:r w:rsidR="00AF3584" w:rsidRPr="00050922">
        <w:rPr>
          <w:rFonts w:cs="Arial"/>
          <w:szCs w:val="19"/>
        </w:rPr>
        <w:t>dkladaná p</w:t>
      </w:r>
      <w:r w:rsidRPr="00050922">
        <w:rPr>
          <w:rFonts w:cs="Arial"/>
          <w:szCs w:val="19"/>
        </w:rPr>
        <w:t xml:space="preserve">rijímateľom v súvislosti so Zmluvou o poskytnutí NFP a/alebo s Projektom </w:t>
      </w:r>
      <w:r w:rsidR="00955146" w:rsidRPr="00050922">
        <w:rPr>
          <w:rFonts w:cs="Arial"/>
          <w:szCs w:val="19"/>
        </w:rPr>
        <w:t xml:space="preserve">musí byť </w:t>
      </w:r>
      <w:r w:rsidRPr="00050922">
        <w:rPr>
          <w:rFonts w:cs="Arial"/>
          <w:szCs w:val="19"/>
        </w:rPr>
        <w:t xml:space="preserve">predkladaná v slovenskom jazyku a v prípade, ak bola vyhotovená v inom ako slovenskom jazyku, pre jej použitie pre účely Projektu a/alebo Zmluvy o poskytnutí NFP je potrebný úradný preklad do slovenského jazyka. Ak to </w:t>
      </w:r>
      <w:r w:rsidR="00F75390" w:rsidRPr="00050922">
        <w:rPr>
          <w:rFonts w:cs="Arial"/>
          <w:szCs w:val="19"/>
        </w:rPr>
        <w:t>p</w:t>
      </w:r>
      <w:r w:rsidRPr="00050922">
        <w:rPr>
          <w:rFonts w:cs="Arial"/>
          <w:szCs w:val="19"/>
        </w:rPr>
        <w:t>oskytovateľ výslovne nevylúči vo Výzve alebo v Právnom dokumente, môže byť predkladaná aj v českom jazyku bez potreby úradného prekladu. Poskytovateľ môže vo Výzve alebo v Právnom dokumente umožniť predkladať uvedenú dokumentáciu aj v inom jazyku bez potreby úradného prekladu do slovenského jazyka.</w:t>
      </w:r>
    </w:p>
    <w:p w14:paraId="41A581A6" w14:textId="181E86DD" w:rsidR="00AD1629" w:rsidRPr="00AD1629" w:rsidRDefault="00AD1629" w:rsidP="00AD1629">
      <w:pPr>
        <w:spacing w:before="120" w:after="120" w:line="288" w:lineRule="auto"/>
        <w:jc w:val="both"/>
        <w:rPr>
          <w:rFonts w:cs="Arial"/>
          <w:szCs w:val="19"/>
        </w:rPr>
      </w:pPr>
      <w:r w:rsidRPr="00AD1629">
        <w:rPr>
          <w:rFonts w:cs="Arial"/>
          <w:szCs w:val="19"/>
        </w:rPr>
        <w:t xml:space="preserve">V Zmluve o NFP je uvedené v čl. 2 ods. 2.5 nasledovné </w:t>
      </w:r>
      <w:r w:rsidRPr="00AD1629">
        <w:rPr>
          <w:rFonts w:cs="Arial"/>
          <w:i/>
          <w:szCs w:val="19"/>
        </w:rPr>
        <w:t xml:space="preserve">„Podmienky poskytnutia príspevku, ktoré Poskytovateľ uviedol v príslušnej Výzve, </w:t>
      </w:r>
      <w:r w:rsidRPr="00AD1629">
        <w:rPr>
          <w:rFonts w:cs="Arial"/>
          <w:i/>
          <w:szCs w:val="19"/>
          <w:u w:val="single"/>
        </w:rPr>
        <w:t>musia byť splnené aj počas platnosti a účinnosti Zmluvy o poskytnutí NFP</w:t>
      </w:r>
      <w:r w:rsidRPr="00AD1629">
        <w:rPr>
          <w:rFonts w:cs="Arial"/>
          <w:i/>
          <w:szCs w:val="19"/>
        </w:rPr>
        <w:t>. Porušenie podmienok poskytnutia príspevku podľa prvej vety je podstatným porušením Zmluvy o poskytnutí NFP a Prijímateľ je povinný vrátiť NFP alebo jeho časť v súlade s článkom 10 VZP, ak z Právnych dokumentov vydaných Poskytovateľom nevyplýva vo vzťahu k jednotlivým podmienkam poskytnutia príspevku iný postup“</w:t>
      </w:r>
      <w:r w:rsidRPr="00AD1629">
        <w:rPr>
          <w:rFonts w:cs="Arial"/>
          <w:szCs w:val="19"/>
        </w:rPr>
        <w:t xml:space="preserve">. </w:t>
      </w:r>
      <w:r w:rsidR="00414609" w:rsidRPr="00D036CF">
        <w:rPr>
          <w:rFonts w:cs="Arial"/>
          <w:b/>
          <w:szCs w:val="19"/>
        </w:rPr>
        <w:t>RO/SO pre IROP je oprávnený podmienky poskytnutia príspevku overiť minimálne raz v priebehu realizácie projektu.</w:t>
      </w:r>
    </w:p>
    <w:p w14:paraId="5F489F3E" w14:textId="77777777" w:rsidR="002F0191" w:rsidRPr="00050922" w:rsidRDefault="00B51B28" w:rsidP="00EA7802">
      <w:pPr>
        <w:pStyle w:val="Nadpis2"/>
        <w:spacing w:line="288" w:lineRule="auto"/>
        <w:ind w:left="578" w:hanging="578"/>
        <w:rPr>
          <w:szCs w:val="16"/>
          <w:lang w:val="sk-SK"/>
        </w:rPr>
      </w:pPr>
      <w:bookmarkStart w:id="175" w:name="_Toc29971093"/>
      <w:bookmarkStart w:id="176" w:name="_Toc31093403"/>
      <w:bookmarkStart w:id="177" w:name="_Toc3286104"/>
      <w:bookmarkStart w:id="178" w:name="_Toc4490939"/>
      <w:bookmarkStart w:id="179" w:name="_Toc5264659"/>
      <w:bookmarkStart w:id="180" w:name="_Toc5264935"/>
      <w:bookmarkStart w:id="181" w:name="_Toc51656835"/>
      <w:bookmarkEnd w:id="175"/>
      <w:bookmarkEnd w:id="176"/>
      <w:bookmarkEnd w:id="177"/>
      <w:bookmarkEnd w:id="178"/>
      <w:bookmarkEnd w:id="179"/>
      <w:bookmarkEnd w:id="180"/>
      <w:r w:rsidRPr="00050922">
        <w:rPr>
          <w:szCs w:val="16"/>
          <w:lang w:val="sk-SK"/>
        </w:rPr>
        <w:t>Realizácia aktivít projektu</w:t>
      </w:r>
      <w:bookmarkEnd w:id="181"/>
    </w:p>
    <w:p w14:paraId="1AAF0DBD" w14:textId="77777777" w:rsidR="00955146" w:rsidRPr="00050922" w:rsidRDefault="00565214" w:rsidP="006D1D23">
      <w:pPr>
        <w:spacing w:before="120" w:after="120" w:line="288" w:lineRule="auto"/>
        <w:jc w:val="both"/>
        <w:rPr>
          <w:rFonts w:cs="Arial"/>
          <w:szCs w:val="19"/>
        </w:rPr>
      </w:pPr>
      <w:r w:rsidRPr="00050922">
        <w:rPr>
          <w:rFonts w:cs="Arial"/>
          <w:szCs w:val="19"/>
        </w:rPr>
        <w:t>Prijímateľ realizuje projekt prostredníctvom aktivít projektu. Aktivity projektu sa členia na hlavné aktivity projektu</w:t>
      </w:r>
      <w:r w:rsidR="005137E6" w:rsidRPr="00050922">
        <w:rPr>
          <w:rFonts w:cs="Arial"/>
          <w:szCs w:val="19"/>
        </w:rPr>
        <w:t xml:space="preserve"> a podporné aktivity projektu. </w:t>
      </w:r>
      <w:r w:rsidRPr="00050922">
        <w:rPr>
          <w:rFonts w:cs="Arial"/>
          <w:szCs w:val="19"/>
        </w:rPr>
        <w:t xml:space="preserve">Zmluva o poskytnutí NFP </w:t>
      </w:r>
      <w:r w:rsidR="00BF0711" w:rsidRPr="00050922">
        <w:rPr>
          <w:rFonts w:cs="Arial"/>
          <w:szCs w:val="19"/>
        </w:rPr>
        <w:t xml:space="preserve">v čl. 1 ods. 3 VZP k </w:t>
      </w:r>
      <w:r w:rsidR="004A4232" w:rsidRPr="00050922">
        <w:rPr>
          <w:rFonts w:cs="Arial"/>
          <w:szCs w:val="19"/>
        </w:rPr>
        <w:t>z</w:t>
      </w:r>
      <w:r w:rsidR="00BF0711" w:rsidRPr="00050922">
        <w:rPr>
          <w:rFonts w:cs="Arial"/>
          <w:szCs w:val="19"/>
        </w:rPr>
        <w:t xml:space="preserve">mluve o poskytnutí NFP </w:t>
      </w:r>
      <w:r w:rsidRPr="00050922">
        <w:rPr>
          <w:rFonts w:cs="Arial"/>
          <w:szCs w:val="19"/>
        </w:rPr>
        <w:t>definuje pojmy spojené s realizáciou projektu</w:t>
      </w:r>
      <w:r w:rsidR="000251B8" w:rsidRPr="00050922">
        <w:rPr>
          <w:rFonts w:cs="Arial"/>
          <w:szCs w:val="19"/>
        </w:rPr>
        <w:t xml:space="preserve">. </w:t>
      </w:r>
      <w:bookmarkStart w:id="182" w:name="_Toc416396480"/>
    </w:p>
    <w:p w14:paraId="2CE0AE57" w14:textId="1ED57B73" w:rsidR="002F64A2" w:rsidRPr="00050922" w:rsidRDefault="00565214" w:rsidP="006D1D23">
      <w:pPr>
        <w:spacing w:before="120" w:after="120" w:line="288" w:lineRule="auto"/>
        <w:jc w:val="both"/>
        <w:rPr>
          <w:rFonts w:cs="Arial"/>
          <w:b/>
          <w:szCs w:val="19"/>
        </w:rPr>
      </w:pPr>
      <w:r w:rsidRPr="00050922">
        <w:rPr>
          <w:rFonts w:cs="Arial"/>
          <w:b/>
          <w:szCs w:val="19"/>
        </w:rPr>
        <w:t xml:space="preserve">Schéma </w:t>
      </w:r>
      <w:r w:rsidRPr="00050922">
        <w:rPr>
          <w:rFonts w:cs="Arial"/>
          <w:b/>
          <w:szCs w:val="19"/>
        </w:rPr>
        <w:fldChar w:fldCharType="begin"/>
      </w:r>
      <w:r w:rsidRPr="00050922">
        <w:rPr>
          <w:rFonts w:cs="Arial"/>
          <w:b/>
          <w:szCs w:val="19"/>
        </w:rPr>
        <w:instrText xml:space="preserve"> SEQ Schéma \* ARABIC </w:instrText>
      </w:r>
      <w:r w:rsidRPr="00050922">
        <w:rPr>
          <w:rFonts w:cs="Arial"/>
          <w:b/>
          <w:szCs w:val="19"/>
        </w:rPr>
        <w:fldChar w:fldCharType="separate"/>
      </w:r>
      <w:r w:rsidR="0069210B">
        <w:rPr>
          <w:rFonts w:cs="Arial"/>
          <w:b/>
          <w:noProof/>
          <w:szCs w:val="19"/>
        </w:rPr>
        <w:t>1</w:t>
      </w:r>
      <w:r w:rsidRPr="00050922">
        <w:rPr>
          <w:rFonts w:cs="Arial"/>
          <w:b/>
          <w:szCs w:val="19"/>
        </w:rPr>
        <w:fldChar w:fldCharType="end"/>
      </w:r>
      <w:r w:rsidRPr="00050922">
        <w:rPr>
          <w:rFonts w:cs="Arial"/>
          <w:b/>
          <w:szCs w:val="19"/>
        </w:rPr>
        <w:t xml:space="preserve"> Grafické znázornenie vzájomných vzťahov v súvislosti s realizáciou projektu</w:t>
      </w:r>
      <w:bookmarkEnd w:id="182"/>
      <w:r w:rsidRPr="00050922">
        <w:rPr>
          <w:rFonts w:cs="Arial"/>
          <w:b/>
          <w:szCs w:val="19"/>
        </w:rPr>
        <w:t xml:space="preserve"> </w:t>
      </w:r>
    </w:p>
    <w:p w14:paraId="428CFF38" w14:textId="5FF3DBD7" w:rsidR="00565214" w:rsidRPr="00050922" w:rsidRDefault="008A471A" w:rsidP="009D6154">
      <w:pPr>
        <w:pStyle w:val="Popis"/>
        <w:spacing w:before="120" w:after="120" w:line="288" w:lineRule="auto"/>
        <w:rPr>
          <w:rFonts w:cs="Arial"/>
          <w:szCs w:val="19"/>
        </w:rPr>
      </w:pPr>
      <w:r w:rsidRPr="00050922">
        <w:rPr>
          <w:rFonts w:cs="Arial"/>
          <w:noProof/>
          <w:szCs w:val="19"/>
        </w:rPr>
        <w:drawing>
          <wp:inline distT="0" distB="0" distL="0" distR="0" wp14:anchorId="715C5360" wp14:editId="7DF77DDC">
            <wp:extent cx="5779956" cy="2647950"/>
            <wp:effectExtent l="0" t="0" r="0" b="0"/>
            <wp:docPr id="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83580" cy="2649610"/>
                    </a:xfrm>
                    <a:prstGeom prst="rect">
                      <a:avLst/>
                    </a:prstGeom>
                    <a:noFill/>
                    <a:ln>
                      <a:noFill/>
                    </a:ln>
                  </pic:spPr>
                </pic:pic>
              </a:graphicData>
            </a:graphic>
          </wp:inline>
        </w:drawing>
      </w:r>
    </w:p>
    <w:p w14:paraId="7904D0A8" w14:textId="5CC8D069" w:rsidR="007240BD" w:rsidRPr="00AA69A2" w:rsidRDefault="004B1460" w:rsidP="00617AD2">
      <w:pPr>
        <w:spacing w:line="276" w:lineRule="auto"/>
        <w:jc w:val="both"/>
        <w:rPr>
          <w:lang w:eastAsia="sk-SK"/>
        </w:rPr>
      </w:pPr>
      <w:r w:rsidRPr="00050922">
        <w:rPr>
          <w:lang w:eastAsia="sk-SK"/>
        </w:rPr>
        <w:t>RO/SO pre IROP</w:t>
      </w:r>
      <w:r w:rsidR="007240BD" w:rsidRPr="00050922">
        <w:rPr>
          <w:lang w:eastAsia="sk-SK"/>
        </w:rPr>
        <w:t xml:space="preserve"> pri získavaní informácií o projekte využíva aj osobitné nástroje vytvorené inštitúciami/orgánmi EÚ alebo SR, vrátane nástroja ARACHNE, a to najmä za účelom plnenia svojej povinnosti ochran</w:t>
      </w:r>
      <w:r w:rsidR="007240BD" w:rsidRPr="008C7330">
        <w:rPr>
          <w:lang w:eastAsia="sk-SK"/>
        </w:rPr>
        <w:t>y finančných záujmov</w:t>
      </w:r>
      <w:r w:rsidR="00955146" w:rsidRPr="008C7330">
        <w:rPr>
          <w:lang w:eastAsia="sk-SK"/>
        </w:rPr>
        <w:t xml:space="preserve"> EÚ</w:t>
      </w:r>
      <w:r w:rsidR="007240BD" w:rsidRPr="00AA69A2">
        <w:rPr>
          <w:lang w:eastAsia="sk-SK"/>
        </w:rPr>
        <w:t>. Údaje týkajúce sa projektu, poskytnuté prijímateľom, sa stávajú súčasťou systému ARACHNE a využívajú sa pri jeho fungovaní.</w:t>
      </w:r>
    </w:p>
    <w:p w14:paraId="480C3B19" w14:textId="3903CE21" w:rsidR="007240BD" w:rsidRPr="00AA69A2" w:rsidRDefault="007240BD" w:rsidP="00617AD2"/>
    <w:p w14:paraId="3627E95A" w14:textId="3BE0E96E" w:rsidR="00BB4849" w:rsidRPr="00050922" w:rsidRDefault="00BB4849" w:rsidP="00846686">
      <w:pPr>
        <w:pStyle w:val="Nadpis30"/>
        <w:spacing w:line="288" w:lineRule="auto"/>
        <w:rPr>
          <w:lang w:val="sk-SK"/>
        </w:rPr>
      </w:pPr>
      <w:bookmarkStart w:id="183" w:name="_Toc51656836"/>
      <w:r w:rsidRPr="00E95531">
        <w:rPr>
          <w:lang w:val="sk-SK"/>
        </w:rPr>
        <w:lastRenderedPageBreak/>
        <w:t>Začiatok realizácie hlavných a</w:t>
      </w:r>
      <w:r w:rsidRPr="00050922">
        <w:rPr>
          <w:lang w:val="sk-SK"/>
        </w:rPr>
        <w:t>ktivít projektu</w:t>
      </w:r>
      <w:bookmarkEnd w:id="183"/>
    </w:p>
    <w:p w14:paraId="342FEBA7" w14:textId="5AC469B5"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Začatie realizácie hlavných aktivít projektu nastane v kalendárny deň, kedy došlo k začatiu realizácie prvej hlavnej aktivity pr</w:t>
      </w:r>
      <w:r w:rsidR="00146A28" w:rsidRPr="00050922">
        <w:rPr>
          <w:rFonts w:cs="Arial"/>
          <w:szCs w:val="19"/>
        </w:rPr>
        <w:t>ojektu uvedenej v prílohe č. 2 z</w:t>
      </w:r>
      <w:r w:rsidRPr="00050922">
        <w:rPr>
          <w:rFonts w:cs="Arial"/>
          <w:szCs w:val="19"/>
        </w:rPr>
        <w:t xml:space="preserve">mluvy o poskytnutí NFP, a to kalendárnym dňom: </w:t>
      </w:r>
    </w:p>
    <w:p w14:paraId="2D7023DC" w14:textId="5170E4AF" w:rsidR="00BB4849" w:rsidRPr="00050922" w:rsidRDefault="00BB4849" w:rsidP="008220E1">
      <w:pPr>
        <w:pStyle w:val="Odsekzoznamu"/>
        <w:numPr>
          <w:ilvl w:val="0"/>
          <w:numId w:val="11"/>
        </w:numPr>
        <w:spacing w:before="120" w:after="120" w:line="288" w:lineRule="auto"/>
        <w:ind w:left="426" w:hanging="426"/>
        <w:contextualSpacing w:val="0"/>
        <w:rPr>
          <w:rFonts w:cs="Arial"/>
          <w:szCs w:val="19"/>
        </w:rPr>
      </w:pPr>
      <w:r w:rsidRPr="00050922">
        <w:rPr>
          <w:rFonts w:cs="Arial"/>
          <w:szCs w:val="19"/>
        </w:rPr>
        <w:t>začatia stavebných prác</w:t>
      </w:r>
      <w:r w:rsidR="00B90781" w:rsidRPr="00050922">
        <w:rPr>
          <w:rFonts w:cs="Arial"/>
          <w:szCs w:val="19"/>
        </w:rPr>
        <w:t xml:space="preserve"> na Projekte</w:t>
      </w:r>
      <w:r w:rsidRPr="00050922">
        <w:rPr>
          <w:rFonts w:cs="Arial"/>
          <w:szCs w:val="19"/>
        </w:rPr>
        <w:t xml:space="preserve"> alebo</w:t>
      </w:r>
    </w:p>
    <w:p w14:paraId="421C7F9F" w14:textId="6F75889F" w:rsidR="00BB4849" w:rsidRPr="00050922" w:rsidRDefault="00B90781" w:rsidP="00617AD2">
      <w:pPr>
        <w:pStyle w:val="Odsekzoznamu"/>
        <w:numPr>
          <w:ilvl w:val="0"/>
          <w:numId w:val="11"/>
        </w:numPr>
        <w:spacing w:before="120" w:after="120" w:line="288" w:lineRule="auto"/>
        <w:ind w:left="426" w:hanging="426"/>
        <w:contextualSpacing w:val="0"/>
        <w:jc w:val="both"/>
        <w:rPr>
          <w:rFonts w:cs="Arial"/>
          <w:szCs w:val="19"/>
        </w:rPr>
      </w:pPr>
      <w:r w:rsidRPr="00050922">
        <w:rPr>
          <w:rFonts w:cs="Arial"/>
          <w:szCs w:val="19"/>
        </w:rPr>
        <w:t>vystavenia prvej písomnej objednávky o dodaní tovaru pre Dodávateľa, alebo nadobudnutím účinnosti prvej zmluvy o dodaní tovaru uzavretej s Dodávateľom, ak príslušná zmluva s Dodávateľom nepredpokladá vystavenie písomnej objednávky, alebo</w:t>
      </w:r>
    </w:p>
    <w:p w14:paraId="5A58C24A" w14:textId="77777777" w:rsidR="00BB4849" w:rsidRPr="00E2246C" w:rsidRDefault="00BB4849" w:rsidP="008220E1">
      <w:pPr>
        <w:pStyle w:val="Odsekzoznamu"/>
        <w:numPr>
          <w:ilvl w:val="0"/>
          <w:numId w:val="11"/>
        </w:numPr>
        <w:spacing w:before="120" w:after="120" w:line="288" w:lineRule="auto"/>
        <w:ind w:left="426" w:hanging="426"/>
        <w:contextualSpacing w:val="0"/>
        <w:rPr>
          <w:rFonts w:cs="Arial"/>
          <w:szCs w:val="19"/>
        </w:rPr>
      </w:pPr>
      <w:r w:rsidRPr="00E2246C">
        <w:rPr>
          <w:rFonts w:cs="Arial"/>
          <w:szCs w:val="19"/>
        </w:rPr>
        <w:t xml:space="preserve">začatia poskytovania služieb </w:t>
      </w:r>
      <w:r w:rsidR="00037B34" w:rsidRPr="00E2246C">
        <w:rPr>
          <w:rFonts w:cs="Arial"/>
          <w:szCs w:val="19"/>
        </w:rPr>
        <w:t xml:space="preserve">na základe platného zmluvného vzťahu resp. objednávky </w:t>
      </w:r>
      <w:r w:rsidRPr="00E2246C">
        <w:rPr>
          <w:rFonts w:cs="Arial"/>
          <w:szCs w:val="19"/>
        </w:rPr>
        <w:t xml:space="preserve">alebo </w:t>
      </w:r>
    </w:p>
    <w:p w14:paraId="1A226E52" w14:textId="77777777" w:rsidR="00BB4849" w:rsidRPr="0073444C" w:rsidRDefault="00BB4849" w:rsidP="008220E1">
      <w:pPr>
        <w:pStyle w:val="Odsekzoznamu"/>
        <w:numPr>
          <w:ilvl w:val="0"/>
          <w:numId w:val="11"/>
        </w:numPr>
        <w:spacing w:before="120" w:after="120" w:line="288" w:lineRule="auto"/>
        <w:ind w:left="426" w:hanging="426"/>
        <w:contextualSpacing w:val="0"/>
        <w:rPr>
          <w:rFonts w:cs="Arial"/>
          <w:szCs w:val="19"/>
        </w:rPr>
      </w:pPr>
      <w:r w:rsidRPr="0073444C">
        <w:rPr>
          <w:rFonts w:cs="Arial"/>
          <w:szCs w:val="19"/>
        </w:rPr>
        <w:t xml:space="preserve">začatím riešenia výskumnej a/alebo vývojovej úlohy </w:t>
      </w:r>
      <w:r w:rsidR="00037B34" w:rsidRPr="0073444C">
        <w:rPr>
          <w:rFonts w:cs="Arial"/>
          <w:szCs w:val="19"/>
        </w:rPr>
        <w:t xml:space="preserve">na základe platného zmluvného vzťahu resp. objednávky </w:t>
      </w:r>
      <w:r w:rsidRPr="0073444C">
        <w:rPr>
          <w:rFonts w:cs="Arial"/>
          <w:szCs w:val="19"/>
        </w:rPr>
        <w:t xml:space="preserve">alebo </w:t>
      </w:r>
    </w:p>
    <w:p w14:paraId="35EF06AC" w14:textId="77777777" w:rsidR="00BB4849" w:rsidRPr="0073444C" w:rsidRDefault="00BB4849" w:rsidP="008220E1">
      <w:pPr>
        <w:pStyle w:val="Odsekzoznamu"/>
        <w:numPr>
          <w:ilvl w:val="0"/>
          <w:numId w:val="11"/>
        </w:numPr>
        <w:spacing w:before="120" w:after="120" w:line="288" w:lineRule="auto"/>
        <w:ind w:left="426" w:hanging="426"/>
        <w:contextualSpacing w:val="0"/>
        <w:rPr>
          <w:rFonts w:cs="Arial"/>
          <w:szCs w:val="19"/>
        </w:rPr>
      </w:pPr>
      <w:r w:rsidRPr="0073444C">
        <w:rPr>
          <w:rFonts w:cs="Arial"/>
          <w:szCs w:val="19"/>
        </w:rPr>
        <w:t>začatia realizácie inej prvej hlavnej aktivity, ktorú nemožno zaradiť pod body (a) až (d) a ktorá je ako hlavná a</w:t>
      </w:r>
      <w:r w:rsidR="00146A28" w:rsidRPr="0073444C">
        <w:rPr>
          <w:rFonts w:cs="Arial"/>
          <w:szCs w:val="19"/>
        </w:rPr>
        <w:t>ktivita uvedená v prílohe č. 2 z</w:t>
      </w:r>
      <w:r w:rsidRPr="0073444C">
        <w:rPr>
          <w:rFonts w:cs="Arial"/>
          <w:szCs w:val="19"/>
        </w:rPr>
        <w:t>mluvy o poskytnutí NFP.</w:t>
      </w:r>
    </w:p>
    <w:p w14:paraId="2DDFC7E2" w14:textId="77777777" w:rsidR="00D756A5" w:rsidRPr="008C7330" w:rsidRDefault="00D756A5" w:rsidP="00D756A5">
      <w:pPr>
        <w:pStyle w:val="Default"/>
        <w:spacing w:before="120" w:after="120" w:line="288" w:lineRule="auto"/>
        <w:jc w:val="both"/>
        <w:rPr>
          <w:rFonts w:ascii="Arial" w:hAnsi="Arial" w:cs="Arial"/>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6"/>
      </w:tblGrid>
      <w:tr w:rsidR="00D756A5" w:rsidRPr="00050922" w14:paraId="6B8329DB" w14:textId="77777777" w:rsidTr="004A36F8">
        <w:tc>
          <w:tcPr>
            <w:tcW w:w="9178" w:type="dxa"/>
            <w:tcBorders>
              <w:top w:val="single" w:sz="6" w:space="0" w:color="4F81BD"/>
              <w:left w:val="single" w:sz="6" w:space="0" w:color="4F81BD"/>
              <w:bottom w:val="single" w:sz="6" w:space="0" w:color="4F81BD"/>
              <w:right w:val="single" w:sz="6" w:space="0" w:color="4F81BD"/>
            </w:tcBorders>
            <w:shd w:val="clear" w:color="auto" w:fill="DBE5F1"/>
          </w:tcPr>
          <w:p w14:paraId="7D03E2F1" w14:textId="77777777" w:rsidR="00D756A5" w:rsidRPr="008C7330" w:rsidRDefault="00D756A5" w:rsidP="004A36F8">
            <w:pPr>
              <w:autoSpaceDE w:val="0"/>
              <w:autoSpaceDN w:val="0"/>
              <w:adjustRightInd w:val="0"/>
              <w:spacing w:before="120" w:after="120" w:line="288" w:lineRule="auto"/>
              <w:jc w:val="both"/>
              <w:rPr>
                <w:rFonts w:cs="Arial"/>
                <w:i/>
                <w:szCs w:val="19"/>
              </w:rPr>
            </w:pPr>
            <w:r w:rsidRPr="008C7330">
              <w:rPr>
                <w:rFonts w:cs="Arial"/>
                <w:i/>
                <w:szCs w:val="19"/>
              </w:rPr>
              <w:t xml:space="preserve">Upozornenie: </w:t>
            </w:r>
          </w:p>
          <w:p w14:paraId="19264073" w14:textId="77777777" w:rsidR="00D756A5" w:rsidRPr="00E95531" w:rsidRDefault="00D756A5" w:rsidP="004A36F8">
            <w:pPr>
              <w:autoSpaceDE w:val="0"/>
              <w:autoSpaceDN w:val="0"/>
              <w:adjustRightInd w:val="0"/>
              <w:spacing w:before="120" w:after="120" w:line="288" w:lineRule="auto"/>
              <w:jc w:val="both"/>
              <w:rPr>
                <w:rFonts w:cs="Arial"/>
                <w:i/>
                <w:color w:val="000000"/>
                <w:szCs w:val="19"/>
                <w:lang w:eastAsia="sk-SK"/>
              </w:rPr>
            </w:pPr>
            <w:r w:rsidRPr="00AA69A2">
              <w:rPr>
                <w:rFonts w:cs="Arial"/>
                <w:i/>
                <w:szCs w:val="19"/>
              </w:rPr>
              <w:t>Vykonanie úkonov spojených s realizáciou verejného obstarávania nie je realizáciou hlavných aktivít projektu a preto vo vzťahu k začatiu realizácie hlavných aktivít projektu nevyvoláva právne dôsledky.</w:t>
            </w:r>
          </w:p>
        </w:tc>
      </w:tr>
    </w:tbl>
    <w:p w14:paraId="21E9AB99" w14:textId="77777777" w:rsidR="00D756A5" w:rsidRPr="00050922" w:rsidRDefault="00D756A5" w:rsidP="00BB4849">
      <w:pPr>
        <w:spacing w:before="120" w:after="120" w:line="288" w:lineRule="auto"/>
        <w:jc w:val="both"/>
        <w:rPr>
          <w:rFonts w:cs="Arial"/>
          <w:i/>
          <w:szCs w:val="19"/>
        </w:rPr>
      </w:pPr>
    </w:p>
    <w:p w14:paraId="1C68DBEF" w14:textId="2BB770F8"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Začatie realizácie hlavných aktivít projektu je rozhodujúce pre určenie obdobia pre vznik oprávnených výdavkov, s výnimkou podporných aktivít, ktoré sa vecne viažu k hlavným aktivitám a ktoré boli vykonávané pred, resp. po realizácii hlav</w:t>
      </w:r>
      <w:r w:rsidR="00146A28" w:rsidRPr="00050922">
        <w:rPr>
          <w:rFonts w:cs="Arial"/>
          <w:szCs w:val="19"/>
        </w:rPr>
        <w:t xml:space="preserve">ných aktivít projektu v zmysle </w:t>
      </w:r>
      <w:r w:rsidR="00B90781" w:rsidRPr="00050922">
        <w:rPr>
          <w:rFonts w:cs="Arial"/>
          <w:szCs w:val="19"/>
        </w:rPr>
        <w:t>definície Oprávnených výdavkov a časových podmienok oprávnenosti výdavkov na podporné Aktivity Projektu uvedených v článku 14 odsek 1 písmeno b) VZP</w:t>
      </w:r>
      <w:r w:rsidR="0026473F" w:rsidRPr="00050922">
        <w:rPr>
          <w:rFonts w:cs="Arial"/>
          <w:szCs w:val="19"/>
        </w:rPr>
        <w:t>.</w:t>
      </w:r>
    </w:p>
    <w:p w14:paraId="7DCA2102" w14:textId="5083C7D3" w:rsidR="00BB4849" w:rsidRPr="00050922" w:rsidRDefault="00BB4849" w:rsidP="00185577">
      <w:pPr>
        <w:autoSpaceDE w:val="0"/>
        <w:autoSpaceDN w:val="0"/>
        <w:adjustRightInd w:val="0"/>
        <w:spacing w:before="120" w:after="120" w:line="288" w:lineRule="auto"/>
        <w:jc w:val="both"/>
        <w:rPr>
          <w:rFonts w:cs="Arial"/>
          <w:szCs w:val="19"/>
        </w:rPr>
      </w:pPr>
      <w:r w:rsidRPr="00050922">
        <w:rPr>
          <w:rFonts w:cs="Arial"/>
          <w:szCs w:val="19"/>
        </w:rPr>
        <w:t xml:space="preserve">Prijímateľ je povinný zaslať </w:t>
      </w:r>
      <w:r w:rsidR="00F562F0" w:rsidRPr="00050922">
        <w:rPr>
          <w:rFonts w:cs="Arial"/>
          <w:szCs w:val="19"/>
        </w:rPr>
        <w:t>RO</w:t>
      </w:r>
      <w:r w:rsidR="006375D7" w:rsidRPr="00050922">
        <w:rPr>
          <w:rFonts w:cs="Arial"/>
          <w:szCs w:val="19"/>
        </w:rPr>
        <w:t>/SO</w:t>
      </w:r>
      <w:r w:rsidR="00F562F0" w:rsidRPr="00050922">
        <w:rPr>
          <w:rFonts w:cs="Arial"/>
          <w:szCs w:val="19"/>
        </w:rPr>
        <w:t xml:space="preserve"> </w:t>
      </w:r>
      <w:r w:rsidR="00C11A68" w:rsidRPr="00050922">
        <w:rPr>
          <w:rFonts w:cs="Arial"/>
          <w:szCs w:val="19"/>
        </w:rPr>
        <w:t xml:space="preserve">pre </w:t>
      </w:r>
      <w:r w:rsidR="00F562F0" w:rsidRPr="00050922">
        <w:rPr>
          <w:rFonts w:cs="Arial"/>
          <w:szCs w:val="19"/>
        </w:rPr>
        <w:t>IROP</w:t>
      </w:r>
      <w:r w:rsidRPr="00050922">
        <w:rPr>
          <w:rFonts w:cs="Arial"/>
          <w:szCs w:val="19"/>
        </w:rPr>
        <w:t xml:space="preserve"> </w:t>
      </w:r>
      <w:r w:rsidR="002C4A76" w:rsidRPr="00050922">
        <w:rPr>
          <w:rFonts w:cs="Arial"/>
          <w:b/>
          <w:szCs w:val="19"/>
        </w:rPr>
        <w:t>H</w:t>
      </w:r>
      <w:r w:rsidRPr="00050922">
        <w:rPr>
          <w:rFonts w:cs="Arial"/>
          <w:b/>
          <w:szCs w:val="19"/>
        </w:rPr>
        <w:t>lásenie o začatí realizácie aktivít projektu</w:t>
      </w:r>
      <w:r w:rsidR="009C541D" w:rsidRPr="00050922">
        <w:rPr>
          <w:rFonts w:cs="Arial"/>
          <w:b/>
          <w:szCs w:val="19"/>
        </w:rPr>
        <w:t xml:space="preserve"> </w:t>
      </w:r>
      <w:r w:rsidR="009C541D" w:rsidRPr="00050922">
        <w:rPr>
          <w:rFonts w:cs="Arial"/>
          <w:szCs w:val="19"/>
        </w:rPr>
        <w:t>(</w:t>
      </w:r>
      <w:r w:rsidR="0026473F" w:rsidRPr="00050922">
        <w:rPr>
          <w:rFonts w:cs="Arial"/>
          <w:szCs w:val="19"/>
        </w:rPr>
        <w:t>formulár ITMS2014+</w:t>
      </w:r>
      <w:r w:rsidR="009C541D" w:rsidRPr="00050922">
        <w:rPr>
          <w:rFonts w:cs="Arial"/>
          <w:szCs w:val="19"/>
        </w:rPr>
        <w:t xml:space="preserve">) </w:t>
      </w:r>
      <w:r w:rsidRPr="00050922">
        <w:rPr>
          <w:rFonts w:cs="Arial"/>
          <w:b/>
          <w:szCs w:val="19"/>
        </w:rPr>
        <w:t>do 20 pracovných dní</w:t>
      </w:r>
      <w:r w:rsidRPr="00050922">
        <w:rPr>
          <w:rFonts w:cs="Arial"/>
          <w:szCs w:val="19"/>
        </w:rPr>
        <w:t xml:space="preserve"> od </w:t>
      </w:r>
      <w:r w:rsidR="00D41787" w:rsidRPr="00050922">
        <w:rPr>
          <w:rFonts w:cs="Arial"/>
          <w:szCs w:val="19"/>
        </w:rPr>
        <w:t>začatia</w:t>
      </w:r>
      <w:r w:rsidR="002C4A76" w:rsidRPr="00050922">
        <w:rPr>
          <w:rFonts w:cs="Arial"/>
          <w:szCs w:val="19"/>
        </w:rPr>
        <w:t xml:space="preserve"> </w:t>
      </w:r>
      <w:r w:rsidR="00955146" w:rsidRPr="00050922">
        <w:rPr>
          <w:rFonts w:cs="Arial"/>
          <w:szCs w:val="19"/>
        </w:rPr>
        <w:t xml:space="preserve">realizácie </w:t>
      </w:r>
      <w:r w:rsidRPr="00050922">
        <w:rPr>
          <w:rFonts w:cs="Arial"/>
          <w:szCs w:val="19"/>
        </w:rPr>
        <w:t>prvej hlavnej aktivity projektu. V hlásení prijímateľ vyznačí skutočný deň začatia realizácie hlavných aktivít projektu a uvedie presný názov hlavnej aktivity/aktivít, ktorou/kto</w:t>
      </w:r>
      <w:r w:rsidR="00846686" w:rsidRPr="00050922">
        <w:rPr>
          <w:rFonts w:cs="Arial"/>
          <w:szCs w:val="19"/>
        </w:rPr>
        <w:t xml:space="preserve">rými projekt začal realizovať. </w:t>
      </w:r>
      <w:r w:rsidR="002C4A76" w:rsidRPr="00050922">
        <w:rPr>
          <w:rFonts w:cs="Arial"/>
          <w:szCs w:val="19"/>
        </w:rPr>
        <w:t xml:space="preserve">Prijímateľ predkladá hlásenie o začatí realizácie iba raz, a to pri začatí prvej hlavnej aktivity projektu. </w:t>
      </w:r>
      <w:r w:rsidR="00185577" w:rsidRPr="00050922">
        <w:rPr>
          <w:rFonts w:cs="Arial"/>
          <w:szCs w:val="19"/>
        </w:rPr>
        <w:t>Ak Prijímateľ zaslal hlásenie o začatí realizácie prvej HAP prostredníctvom formuláru „hlásenie o realizácii“ následne už nepredkladá samostatné „hlásenie o realizácii„ na podporné aktivity.</w:t>
      </w:r>
    </w:p>
    <w:p w14:paraId="4E614AFA" w14:textId="5D87224D"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 xml:space="preserve">Ak </w:t>
      </w:r>
      <w:r w:rsidR="009C541D" w:rsidRPr="00050922">
        <w:rPr>
          <w:rFonts w:cs="Arial"/>
          <w:szCs w:val="19"/>
        </w:rPr>
        <w:t xml:space="preserve">výzva umožňuje začatie realizácie hlavných aktivít projektu pred účinnosťou zmluvy o poskytnutí NFP a  </w:t>
      </w:r>
      <w:r w:rsidRPr="00050922">
        <w:rPr>
          <w:rFonts w:cs="Arial"/>
          <w:szCs w:val="19"/>
        </w:rPr>
        <w:t xml:space="preserve">prijímateľ </w:t>
      </w:r>
      <w:r w:rsidR="009C541D" w:rsidRPr="00050922">
        <w:rPr>
          <w:rFonts w:cs="Arial"/>
          <w:szCs w:val="19"/>
        </w:rPr>
        <w:t xml:space="preserve">skutočne </w:t>
      </w:r>
      <w:r w:rsidRPr="00050922">
        <w:rPr>
          <w:rFonts w:cs="Arial"/>
          <w:szCs w:val="19"/>
        </w:rPr>
        <w:t>začal s realizáciou hlavných ak</w:t>
      </w:r>
      <w:r w:rsidR="00146A28" w:rsidRPr="00050922">
        <w:rPr>
          <w:rFonts w:cs="Arial"/>
          <w:szCs w:val="19"/>
        </w:rPr>
        <w:t>tivít projektu</w:t>
      </w:r>
      <w:r w:rsidR="006262F9" w:rsidRPr="00050922">
        <w:rPr>
          <w:rFonts w:cs="Arial"/>
          <w:szCs w:val="19"/>
        </w:rPr>
        <w:t>,</w:t>
      </w:r>
      <w:r w:rsidR="00146A28" w:rsidRPr="00050922">
        <w:rPr>
          <w:rFonts w:cs="Arial"/>
          <w:szCs w:val="19"/>
        </w:rPr>
        <w:t xml:space="preserve"> </w:t>
      </w:r>
      <w:r w:rsidRPr="00050922">
        <w:rPr>
          <w:rFonts w:cs="Arial"/>
          <w:szCs w:val="19"/>
        </w:rPr>
        <w:t xml:space="preserve">je povinný zaslať </w:t>
      </w:r>
      <w:r w:rsidR="00F562F0" w:rsidRPr="00050922">
        <w:rPr>
          <w:rFonts w:cs="Arial"/>
          <w:szCs w:val="19"/>
        </w:rPr>
        <w:t>RO</w:t>
      </w:r>
      <w:r w:rsidR="006375D7" w:rsidRPr="00050922">
        <w:rPr>
          <w:rFonts w:cs="Arial"/>
          <w:szCs w:val="19"/>
        </w:rPr>
        <w:t>/SO</w:t>
      </w:r>
      <w:r w:rsidR="00F562F0" w:rsidRPr="00050922">
        <w:rPr>
          <w:rFonts w:cs="Arial"/>
          <w:szCs w:val="19"/>
        </w:rPr>
        <w:t xml:space="preserve"> </w:t>
      </w:r>
      <w:r w:rsidR="00C11A68" w:rsidRPr="00050922">
        <w:rPr>
          <w:rFonts w:cs="Arial"/>
          <w:szCs w:val="19"/>
        </w:rPr>
        <w:t xml:space="preserve">pre </w:t>
      </w:r>
      <w:r w:rsidR="00F562F0" w:rsidRPr="00050922">
        <w:rPr>
          <w:rFonts w:cs="Arial"/>
          <w:szCs w:val="19"/>
        </w:rPr>
        <w:t>IROP</w:t>
      </w:r>
      <w:r w:rsidR="00C11A68" w:rsidRPr="00050922">
        <w:rPr>
          <w:rFonts w:cs="Arial"/>
          <w:szCs w:val="19"/>
        </w:rPr>
        <w:t xml:space="preserve"> </w:t>
      </w:r>
      <w:r w:rsidR="009C541D" w:rsidRPr="00050922">
        <w:rPr>
          <w:rFonts w:cs="Arial"/>
          <w:szCs w:val="19"/>
        </w:rPr>
        <w:t>H</w:t>
      </w:r>
      <w:r w:rsidRPr="00050922">
        <w:rPr>
          <w:rFonts w:cs="Arial"/>
          <w:szCs w:val="19"/>
        </w:rPr>
        <w:t xml:space="preserve">lásenie o začatí realizácie aktivít projektu </w:t>
      </w:r>
      <w:r w:rsidRPr="00050922">
        <w:rPr>
          <w:rFonts w:cs="Arial"/>
          <w:b/>
          <w:szCs w:val="19"/>
        </w:rPr>
        <w:t>do 20 pracovných dní</w:t>
      </w:r>
      <w:r w:rsidRPr="00050922">
        <w:rPr>
          <w:rFonts w:cs="Arial"/>
          <w:szCs w:val="19"/>
        </w:rPr>
        <w:t xml:space="preserve"> </w:t>
      </w:r>
      <w:r w:rsidR="00146A28" w:rsidRPr="00050922">
        <w:rPr>
          <w:rFonts w:cs="Arial"/>
          <w:szCs w:val="19"/>
        </w:rPr>
        <w:t>odo dňa nadobudnutia účinnosti z</w:t>
      </w:r>
      <w:r w:rsidRPr="00050922">
        <w:rPr>
          <w:rFonts w:cs="Arial"/>
          <w:szCs w:val="19"/>
        </w:rPr>
        <w:t>mluvy o poskytnutí NFP</w:t>
      </w:r>
      <w:r w:rsidRPr="00050922">
        <w:rPr>
          <w:rStyle w:val="Odkaznapoznmkupodiarou"/>
          <w:rFonts w:cs="Arial"/>
          <w:sz w:val="19"/>
          <w:szCs w:val="19"/>
        </w:rPr>
        <w:footnoteReference w:id="6"/>
      </w:r>
      <w:r w:rsidR="00846686" w:rsidRPr="00050922">
        <w:rPr>
          <w:rFonts w:cs="Arial"/>
          <w:szCs w:val="19"/>
        </w:rPr>
        <w:t xml:space="preserve">. </w:t>
      </w:r>
    </w:p>
    <w:p w14:paraId="05863F67" w14:textId="70B85937" w:rsidR="00FB24EA" w:rsidRPr="00050922" w:rsidRDefault="00BB4849" w:rsidP="00710611">
      <w:pPr>
        <w:autoSpaceDE w:val="0"/>
        <w:autoSpaceDN w:val="0"/>
        <w:adjustRightInd w:val="0"/>
        <w:spacing w:before="120" w:after="120" w:line="288" w:lineRule="auto"/>
        <w:jc w:val="both"/>
        <w:rPr>
          <w:rFonts w:cs="Arial"/>
          <w:szCs w:val="19"/>
        </w:rPr>
      </w:pPr>
      <w:r w:rsidRPr="00050922">
        <w:rPr>
          <w:rFonts w:cs="Arial"/>
          <w:szCs w:val="19"/>
        </w:rPr>
        <w:t>V </w:t>
      </w:r>
      <w:r w:rsidR="003F6629" w:rsidRPr="00050922">
        <w:rPr>
          <w:rFonts w:cs="Arial"/>
          <w:szCs w:val="19"/>
        </w:rPr>
        <w:t>prípade, ak prijímateľ nezašle h</w:t>
      </w:r>
      <w:r w:rsidRPr="008C7330">
        <w:rPr>
          <w:rFonts w:cs="Arial"/>
          <w:szCs w:val="19"/>
        </w:rPr>
        <w:t xml:space="preserve">lásenie o začatí realizácie </w:t>
      </w:r>
      <w:r w:rsidR="004A1166" w:rsidRPr="00AA69A2">
        <w:rPr>
          <w:rFonts w:cs="Arial"/>
          <w:szCs w:val="19"/>
        </w:rPr>
        <w:t xml:space="preserve">na </w:t>
      </w:r>
      <w:r w:rsidR="00F562F0" w:rsidRPr="00AA69A2">
        <w:rPr>
          <w:rFonts w:cs="Arial"/>
          <w:szCs w:val="19"/>
        </w:rPr>
        <w:t>RO</w:t>
      </w:r>
      <w:r w:rsidR="006375D7" w:rsidRPr="00E95531">
        <w:rPr>
          <w:rFonts w:cs="Arial"/>
          <w:szCs w:val="19"/>
        </w:rPr>
        <w:t>/SO</w:t>
      </w:r>
      <w:r w:rsidR="00F562F0" w:rsidRPr="00E95531">
        <w:rPr>
          <w:rFonts w:cs="Arial"/>
          <w:szCs w:val="19"/>
        </w:rPr>
        <w:t xml:space="preserve"> </w:t>
      </w:r>
      <w:r w:rsidR="00C11A68" w:rsidRPr="00E95531">
        <w:rPr>
          <w:rFonts w:cs="Arial"/>
          <w:szCs w:val="19"/>
        </w:rPr>
        <w:t xml:space="preserve">pre </w:t>
      </w:r>
      <w:r w:rsidR="00F562F0" w:rsidRPr="00050922">
        <w:rPr>
          <w:rFonts w:cs="Arial"/>
          <w:szCs w:val="19"/>
        </w:rPr>
        <w:t>IROP</w:t>
      </w:r>
      <w:r w:rsidRPr="00050922">
        <w:rPr>
          <w:rFonts w:cs="Arial"/>
          <w:szCs w:val="19"/>
        </w:rPr>
        <w:t>, za začatie realizácie hlavných aktivít projektu sa považuje deň, ktorý je uvedený v</w:t>
      </w:r>
      <w:r w:rsidR="00146A28" w:rsidRPr="00050922">
        <w:rPr>
          <w:rFonts w:cs="Arial"/>
          <w:szCs w:val="19"/>
        </w:rPr>
        <w:t xml:space="preserve"> tabuľke č. </w:t>
      </w:r>
      <w:r w:rsidR="006375D7" w:rsidRPr="00050922">
        <w:rPr>
          <w:rFonts w:cs="Arial"/>
          <w:szCs w:val="19"/>
        </w:rPr>
        <w:t xml:space="preserve">5 </w:t>
      </w:r>
      <w:r w:rsidR="00146A28" w:rsidRPr="00050922">
        <w:rPr>
          <w:rFonts w:cs="Arial"/>
          <w:szCs w:val="19"/>
        </w:rPr>
        <w:t>prílohy č. 2 z</w:t>
      </w:r>
      <w:r w:rsidRPr="00050922">
        <w:rPr>
          <w:rFonts w:cs="Arial"/>
          <w:szCs w:val="19"/>
        </w:rPr>
        <w:t>mluvy o poskytnutí NFP ako plánovaný deň začatia realizácie hlavných aktivít projektu</w:t>
      </w:r>
      <w:r w:rsidR="00EE6372" w:rsidRPr="00050922">
        <w:rPr>
          <w:rFonts w:cs="Arial"/>
          <w:szCs w:val="19"/>
        </w:rPr>
        <w:t xml:space="preserve"> </w:t>
      </w:r>
      <w:r w:rsidR="004A1166" w:rsidRPr="00050922">
        <w:rPr>
          <w:rFonts w:cs="Arial"/>
          <w:szCs w:val="19"/>
        </w:rPr>
        <w:t>(prvý deň kalendárneho mesiaca)</w:t>
      </w:r>
      <w:r w:rsidR="00882E4E" w:rsidRPr="00050922">
        <w:rPr>
          <w:rFonts w:cs="Arial"/>
          <w:szCs w:val="19"/>
        </w:rPr>
        <w:t>,</w:t>
      </w:r>
      <w:r w:rsidRPr="00050922">
        <w:rPr>
          <w:rFonts w:cs="Arial"/>
          <w:szCs w:val="19"/>
        </w:rPr>
        <w:t xml:space="preserve"> a to bez ohľadu na to, kedy s realizáciou hlavných aktivít projektu prijímateľ skutočne začal.</w:t>
      </w:r>
      <w:r w:rsidR="00846686" w:rsidRPr="00050922">
        <w:rPr>
          <w:rFonts w:cs="Arial"/>
          <w:szCs w:val="19"/>
        </w:rPr>
        <w:t xml:space="preserve"> </w:t>
      </w:r>
    </w:p>
    <w:p w14:paraId="09B4AE67" w14:textId="541F7370" w:rsidR="00BE5B6F" w:rsidRPr="00050922" w:rsidRDefault="008365DD" w:rsidP="009D6154">
      <w:pPr>
        <w:autoSpaceDE w:val="0"/>
        <w:autoSpaceDN w:val="0"/>
        <w:adjustRightInd w:val="0"/>
        <w:spacing w:before="120" w:after="120" w:line="288" w:lineRule="auto"/>
        <w:jc w:val="both"/>
        <w:rPr>
          <w:rFonts w:cs="Arial"/>
          <w:b/>
          <w:szCs w:val="19"/>
        </w:rPr>
      </w:pPr>
      <w:r w:rsidRPr="00050922">
        <w:rPr>
          <w:rFonts w:cs="Arial"/>
          <w:szCs w:val="19"/>
        </w:rPr>
        <w:t xml:space="preserve"> </w:t>
      </w:r>
    </w:p>
    <w:p w14:paraId="7393658E" w14:textId="77777777" w:rsidR="00BE5B6F" w:rsidRPr="00050922" w:rsidRDefault="00BB4849" w:rsidP="00BE5B6F">
      <w:pPr>
        <w:pStyle w:val="Nadpis30"/>
        <w:spacing w:line="288" w:lineRule="auto"/>
        <w:rPr>
          <w:lang w:val="sk-SK"/>
        </w:rPr>
      </w:pPr>
      <w:bookmarkStart w:id="184" w:name="_Toc51656837"/>
      <w:r w:rsidRPr="00050922">
        <w:rPr>
          <w:lang w:val="sk-SK"/>
        </w:rPr>
        <w:lastRenderedPageBreak/>
        <w:t>Pozastavenie realizácie hlavných aktivít projektu</w:t>
      </w:r>
      <w:bookmarkEnd w:id="184"/>
    </w:p>
    <w:p w14:paraId="78ABE501" w14:textId="77777777" w:rsidR="00036EC1" w:rsidRPr="00050922" w:rsidRDefault="00BB4849" w:rsidP="00BB4849">
      <w:pPr>
        <w:autoSpaceDE w:val="0"/>
        <w:autoSpaceDN w:val="0"/>
        <w:adjustRightInd w:val="0"/>
        <w:spacing w:before="120" w:after="120" w:line="288" w:lineRule="auto"/>
        <w:rPr>
          <w:rFonts w:cs="Arial"/>
          <w:szCs w:val="19"/>
        </w:rPr>
      </w:pPr>
      <w:r w:rsidRPr="00050922">
        <w:rPr>
          <w:rFonts w:cs="Arial"/>
          <w:szCs w:val="19"/>
        </w:rPr>
        <w:t>Prijímateľ je oprávnený pozastaviť realizáciu hlavných aktivít projektu v</w:t>
      </w:r>
      <w:r w:rsidR="00036EC1" w:rsidRPr="00050922">
        <w:rPr>
          <w:rFonts w:cs="Arial"/>
          <w:szCs w:val="19"/>
        </w:rPr>
        <w:t> </w:t>
      </w:r>
      <w:r w:rsidRPr="00050922">
        <w:rPr>
          <w:rFonts w:cs="Arial"/>
          <w:szCs w:val="19"/>
        </w:rPr>
        <w:t>prípadoch</w:t>
      </w:r>
      <w:r w:rsidR="00036EC1" w:rsidRPr="00050922">
        <w:rPr>
          <w:rFonts w:cs="Arial"/>
          <w:szCs w:val="19"/>
        </w:rPr>
        <w:t xml:space="preserve"> stanovených v prílohe č.1 zmluvy o poskytnutí NFP (VZP), čl. 8, odsek 3 a 4. </w:t>
      </w:r>
    </w:p>
    <w:p w14:paraId="757D5145" w14:textId="0192936B" w:rsidR="00BB4849" w:rsidRPr="00050922" w:rsidRDefault="00036EC1" w:rsidP="00BB4849">
      <w:pPr>
        <w:autoSpaceDE w:val="0"/>
        <w:autoSpaceDN w:val="0"/>
        <w:adjustRightInd w:val="0"/>
        <w:spacing w:before="120" w:after="120" w:line="288" w:lineRule="auto"/>
        <w:jc w:val="both"/>
        <w:rPr>
          <w:rFonts w:cs="Arial"/>
          <w:szCs w:val="19"/>
        </w:rPr>
      </w:pPr>
      <w:r w:rsidRPr="00050922">
        <w:rPr>
          <w:rFonts w:cs="Arial"/>
          <w:szCs w:val="19"/>
        </w:rPr>
        <w:t>V prípadoch pozastavenie realizácie hlavných aktivít projektu z dôvodov na strane poskytovateľa sa d</w:t>
      </w:r>
      <w:r w:rsidR="00BB4849" w:rsidRPr="00050922">
        <w:rPr>
          <w:rFonts w:cs="Arial"/>
          <w:szCs w:val="19"/>
        </w:rPr>
        <w:t xml:space="preserve">oba realizácie hlavných aktivít projektu predĺži o čas omeškania </w:t>
      </w:r>
      <w:r w:rsidR="00F562F0" w:rsidRPr="00050922">
        <w:rPr>
          <w:rFonts w:cs="Arial"/>
          <w:szCs w:val="19"/>
        </w:rPr>
        <w:t>RO</w:t>
      </w:r>
      <w:r w:rsidRPr="00050922">
        <w:rPr>
          <w:rFonts w:cs="Arial"/>
          <w:szCs w:val="19"/>
        </w:rPr>
        <w:t>/SO</w:t>
      </w:r>
      <w:r w:rsidR="00F562F0" w:rsidRPr="00050922">
        <w:rPr>
          <w:rFonts w:cs="Arial"/>
          <w:szCs w:val="19"/>
        </w:rPr>
        <w:t xml:space="preserve"> </w:t>
      </w:r>
      <w:r w:rsidR="00C11A68" w:rsidRPr="00050922">
        <w:rPr>
          <w:rFonts w:cs="Arial"/>
          <w:szCs w:val="19"/>
        </w:rPr>
        <w:t xml:space="preserve">pre </w:t>
      </w:r>
      <w:r w:rsidR="00F562F0" w:rsidRPr="00050922">
        <w:rPr>
          <w:rFonts w:cs="Arial"/>
          <w:szCs w:val="19"/>
        </w:rPr>
        <w:t>IROP</w:t>
      </w:r>
      <w:r w:rsidR="00BB4849" w:rsidRPr="00050922">
        <w:rPr>
          <w:rFonts w:cs="Arial"/>
          <w:szCs w:val="19"/>
        </w:rPr>
        <w:t xml:space="preserve">. Realizácia hlavných aktivít projektu však musí byť ukončená najneskôr 31.12.2023. </w:t>
      </w:r>
    </w:p>
    <w:p w14:paraId="76F4F2B1" w14:textId="79AC5F1F" w:rsidR="00164B6D" w:rsidRPr="00050922" w:rsidRDefault="00036EC1" w:rsidP="00617AD2">
      <w:pPr>
        <w:autoSpaceDE w:val="0"/>
        <w:autoSpaceDN w:val="0"/>
        <w:adjustRightInd w:val="0"/>
        <w:spacing w:before="120" w:after="120" w:line="288" w:lineRule="auto"/>
        <w:jc w:val="both"/>
        <w:rPr>
          <w:rFonts w:cs="Arial"/>
          <w:bCs/>
          <w:szCs w:val="19"/>
        </w:rPr>
      </w:pPr>
      <w:r w:rsidRPr="00050922">
        <w:rPr>
          <w:rFonts w:cs="Arial"/>
          <w:szCs w:val="19"/>
        </w:rPr>
        <w:t>V prípade pozastavenia realizácie hlavných aktivít projektu z dôvodu okolnosti vylučujúcej zodpovednosť (ďalej aj „OVZ</w:t>
      </w:r>
      <w:r w:rsidRPr="00050922">
        <w:rPr>
          <w:rFonts w:cs="Arial"/>
          <w:b/>
          <w:szCs w:val="19"/>
        </w:rPr>
        <w:t>“</w:t>
      </w:r>
      <w:r w:rsidRPr="00050922">
        <w:rPr>
          <w:rFonts w:cs="Arial"/>
          <w:szCs w:val="19"/>
        </w:rPr>
        <w:t xml:space="preserve">), </w:t>
      </w:r>
      <w:r w:rsidRPr="00050922">
        <w:rPr>
          <w:rFonts w:cs="Arial"/>
          <w:b/>
          <w:szCs w:val="19"/>
        </w:rPr>
        <w:t xml:space="preserve">prijímateľ </w:t>
      </w:r>
      <w:r w:rsidR="00BB4849" w:rsidRPr="00050922">
        <w:rPr>
          <w:rFonts w:cs="Arial"/>
          <w:b/>
          <w:szCs w:val="19"/>
        </w:rPr>
        <w:t>bezodkladne (najneskôr do 7 pracovných dní) po vzniku</w:t>
      </w:r>
      <w:r w:rsidRPr="00050922">
        <w:rPr>
          <w:rFonts w:cs="Arial"/>
          <w:b/>
          <w:szCs w:val="19"/>
        </w:rPr>
        <w:t xml:space="preserve"> OVZ, </w:t>
      </w:r>
      <w:r w:rsidR="00BB4849" w:rsidRPr="00050922">
        <w:rPr>
          <w:rFonts w:cs="Arial"/>
          <w:b/>
          <w:szCs w:val="19"/>
        </w:rPr>
        <w:t xml:space="preserve"> alebo po tom, čo sa o vzniku OVZ dozvedel, písomne oznámi </w:t>
      </w:r>
      <w:r w:rsidR="00F562F0" w:rsidRPr="00050922">
        <w:rPr>
          <w:rFonts w:cs="Arial"/>
          <w:b/>
          <w:szCs w:val="19"/>
        </w:rPr>
        <w:t>RO</w:t>
      </w:r>
      <w:r w:rsidRPr="00050922">
        <w:rPr>
          <w:rFonts w:cs="Arial"/>
          <w:b/>
          <w:szCs w:val="19"/>
        </w:rPr>
        <w:t>/SO</w:t>
      </w:r>
      <w:r w:rsidR="00F562F0" w:rsidRPr="00050922">
        <w:rPr>
          <w:rFonts w:cs="Arial"/>
          <w:b/>
          <w:szCs w:val="19"/>
        </w:rPr>
        <w:t xml:space="preserve"> </w:t>
      </w:r>
      <w:r w:rsidR="00C11A68" w:rsidRPr="00050922">
        <w:rPr>
          <w:rFonts w:cs="Arial"/>
          <w:b/>
          <w:szCs w:val="19"/>
        </w:rPr>
        <w:t xml:space="preserve">pre </w:t>
      </w:r>
      <w:r w:rsidR="00F562F0" w:rsidRPr="00050922">
        <w:rPr>
          <w:rFonts w:cs="Arial"/>
          <w:b/>
          <w:szCs w:val="19"/>
        </w:rPr>
        <w:t>IROP</w:t>
      </w:r>
      <w:r w:rsidR="00BB4849" w:rsidRPr="00050922">
        <w:rPr>
          <w:rFonts w:cs="Arial"/>
          <w:b/>
          <w:szCs w:val="19"/>
        </w:rPr>
        <w:t xml:space="preserve"> pozastavenie realizácie hlavných aktivít projektu spolu s uvedením dôvodov pozastavenia</w:t>
      </w:r>
      <w:r w:rsidR="00BB4849" w:rsidRPr="00050922">
        <w:rPr>
          <w:rFonts w:cs="Arial"/>
          <w:szCs w:val="19"/>
        </w:rPr>
        <w:t xml:space="preserve">. V prípade </w:t>
      </w:r>
      <w:r w:rsidRPr="00050922">
        <w:rPr>
          <w:rFonts w:cs="Arial"/>
          <w:szCs w:val="19"/>
        </w:rPr>
        <w:t xml:space="preserve">takéhoto </w:t>
      </w:r>
      <w:r w:rsidR="00BB4849" w:rsidRPr="00050922">
        <w:rPr>
          <w:rFonts w:cs="Arial"/>
          <w:szCs w:val="19"/>
        </w:rPr>
        <w:t xml:space="preserve">pozastavenia prijímateľ v oznámení uvedie aj dôvody, ktoré viedli k vzniku OVZ, dátum vzniku OVZ a príslušnú dokumentáciu preukazujúcu OVZ. </w:t>
      </w:r>
      <w:r w:rsidR="00164B6D" w:rsidRPr="00050922">
        <w:rPr>
          <w:rFonts w:cs="Arial"/>
          <w:bCs/>
          <w:szCs w:val="19"/>
        </w:rPr>
        <w:t xml:space="preserve">Doručením tohto oznámenia Poskytovateľovi nastávajú účinky pozastavenia Realizácie hlavných aktivít Projektu, ak boli splnené podmienky podľa odseku 3 alebo 4 článku </w:t>
      </w:r>
      <w:r w:rsidR="00A20AAF" w:rsidRPr="00050922">
        <w:rPr>
          <w:rFonts w:cs="Arial"/>
          <w:bCs/>
          <w:szCs w:val="19"/>
        </w:rPr>
        <w:t xml:space="preserve">8 </w:t>
      </w:r>
      <w:r w:rsidR="00164B6D" w:rsidRPr="00050922">
        <w:rPr>
          <w:rFonts w:cs="Arial"/>
          <w:bCs/>
          <w:szCs w:val="19"/>
        </w:rPr>
        <w:t xml:space="preserve">VZP, to však neplatí v nasledovných prípadoch: </w:t>
      </w:r>
    </w:p>
    <w:p w14:paraId="2E0F5861" w14:textId="65BB8B07" w:rsidR="00164B6D" w:rsidRPr="00050922" w:rsidRDefault="00164B6D" w:rsidP="008C0B29">
      <w:pPr>
        <w:numPr>
          <w:ilvl w:val="2"/>
          <w:numId w:val="136"/>
        </w:numPr>
        <w:tabs>
          <w:tab w:val="clear" w:pos="2688"/>
          <w:tab w:val="num" w:pos="426"/>
        </w:tabs>
        <w:autoSpaceDE w:val="0"/>
        <w:autoSpaceDN w:val="0"/>
        <w:adjustRightInd w:val="0"/>
        <w:spacing w:before="120" w:after="120" w:line="288" w:lineRule="auto"/>
        <w:ind w:left="426" w:hanging="425"/>
        <w:jc w:val="both"/>
        <w:rPr>
          <w:rFonts w:cs="Arial"/>
          <w:bCs/>
          <w:szCs w:val="19"/>
        </w:rPr>
      </w:pPr>
      <w:r w:rsidRPr="00050922">
        <w:rPr>
          <w:rFonts w:cs="Arial"/>
          <w:bCs/>
          <w:szCs w:val="19"/>
        </w:rPr>
        <w:t xml:space="preserve">v prípade dôvodov pozastavenia podľa článku 8 ods. 3 VZP Zmluvy o NFP, </w:t>
      </w:r>
      <w:r w:rsidR="00B72CE8" w:rsidRPr="00050922">
        <w:rPr>
          <w:rFonts w:cs="Arial"/>
          <w:bCs/>
          <w:szCs w:val="19"/>
        </w:rPr>
        <w:t>p</w:t>
      </w:r>
      <w:r w:rsidRPr="00050922">
        <w:rPr>
          <w:rFonts w:cs="Arial"/>
          <w:bCs/>
          <w:szCs w:val="19"/>
        </w:rPr>
        <w:t xml:space="preserve">rijímateľ </w:t>
      </w:r>
      <w:r w:rsidR="00F75390" w:rsidRPr="00050922">
        <w:rPr>
          <w:rFonts w:cs="Arial"/>
          <w:bCs/>
          <w:szCs w:val="19"/>
        </w:rPr>
        <w:t>p</w:t>
      </w:r>
      <w:r w:rsidRPr="00050922">
        <w:rPr>
          <w:rFonts w:cs="Arial"/>
          <w:bCs/>
          <w:szCs w:val="19"/>
        </w:rPr>
        <w:t>oskytovateľovi jednoznačne preukáže skorší vznik OVZ a </w:t>
      </w:r>
      <w:r w:rsidR="00F75390" w:rsidRPr="00050922">
        <w:rPr>
          <w:rFonts w:cs="Arial"/>
          <w:bCs/>
          <w:szCs w:val="19"/>
        </w:rPr>
        <w:t>p</w:t>
      </w:r>
      <w:r w:rsidRPr="00050922">
        <w:rPr>
          <w:rFonts w:cs="Arial"/>
          <w:bCs/>
          <w:szCs w:val="19"/>
        </w:rPr>
        <w:t>oskytovateľ tento skorší vznik písomne akceptuje. V oznámení o pozastavení Realizácie hlavných aktivít Projektu z dôvodov podľa odseku článku 8 ods. 3 VZP Zmluvy o NFP,</w:t>
      </w:r>
      <w:r w:rsidR="00B72CE8" w:rsidRPr="00050922">
        <w:rPr>
          <w:rFonts w:cs="Arial"/>
          <w:bCs/>
          <w:szCs w:val="19"/>
        </w:rPr>
        <w:t xml:space="preserve"> p</w:t>
      </w:r>
      <w:r w:rsidRPr="00050922">
        <w:rPr>
          <w:rFonts w:cs="Arial"/>
          <w:bCs/>
          <w:szCs w:val="19"/>
        </w:rPr>
        <w:t>rijímateľ uvedie, či sa pozastavenie Realizácie hlavných aktivít Projektu týka všetkých hlavných aktivít Projektu alebo iba niektorých hlavných aktivít Projektu; v prípade, že sa pozastavenie Realizácie hlavných aktivít Projektu týka len niektor</w:t>
      </w:r>
      <w:r w:rsidR="00B72CE8" w:rsidRPr="00050922">
        <w:rPr>
          <w:rFonts w:cs="Arial"/>
          <w:bCs/>
          <w:szCs w:val="19"/>
        </w:rPr>
        <w:t>ých hlavných aktivít Projektu, p</w:t>
      </w:r>
      <w:r w:rsidRPr="00050922">
        <w:rPr>
          <w:rFonts w:cs="Arial"/>
          <w:bCs/>
          <w:szCs w:val="19"/>
        </w:rPr>
        <w:t>rijímateľ v oznámení uvedie názov jednotlivých hlavných aktivít, ktorých sa pozastavenie týka podľa názvu jednotlivých hlavných aktivít uvedených v Rozpočte Projektu ako tvorí prílohu tejto zmluvy o poskytnutí NFP a v tabuľke č. 6 v Prílohe č. 2 Zmluvy o poskytnutí NFP (Predmet podpory). Ak v oznámení o pozastavení Realizácie hlavných aktivít Projektu nie sú špecifikované žiadne hlavné aktivity, má sa za to, že pozastavenie sa týka všetkých hlavných aktivít Projektu, na základe čoho z hľadiska oprávnenosti výdavkov nastávajú účinky uvedené v odseku 10 prvá veta tohto článku;</w:t>
      </w:r>
    </w:p>
    <w:p w14:paraId="1DBE4041" w14:textId="507A1C12" w:rsidR="00164B6D" w:rsidRPr="00050922" w:rsidRDefault="00164B6D" w:rsidP="008C0B29">
      <w:pPr>
        <w:numPr>
          <w:ilvl w:val="2"/>
          <w:numId w:val="136"/>
        </w:numPr>
        <w:tabs>
          <w:tab w:val="clear" w:pos="2688"/>
          <w:tab w:val="num" w:pos="426"/>
        </w:tabs>
        <w:autoSpaceDE w:val="0"/>
        <w:autoSpaceDN w:val="0"/>
        <w:adjustRightInd w:val="0"/>
        <w:spacing w:before="120" w:after="120" w:line="288" w:lineRule="auto"/>
        <w:ind w:left="426" w:hanging="425"/>
        <w:jc w:val="both"/>
        <w:rPr>
          <w:rFonts w:cs="Arial"/>
          <w:bCs/>
          <w:szCs w:val="19"/>
        </w:rPr>
      </w:pPr>
      <w:r w:rsidRPr="00050922">
        <w:rPr>
          <w:rFonts w:cs="Arial"/>
          <w:bCs/>
          <w:szCs w:val="19"/>
        </w:rPr>
        <w:t>v prípade pozastavenia Realizácie hlavných aktivít Projektu podľa odseku 4 písmeno a) článku 8 VZP Zmluvy o NFP, došlo k uplynutiu lehôt na preplatenie podanej ŽoP, ktoré sú stanove</w:t>
      </w:r>
      <w:r w:rsidR="00B72CE8" w:rsidRPr="00050922">
        <w:rPr>
          <w:rFonts w:cs="Arial"/>
          <w:bCs/>
          <w:szCs w:val="19"/>
        </w:rPr>
        <w:t>né v Zmluve o poskytnutí NFP a p</w:t>
      </w:r>
      <w:r w:rsidRPr="00050922">
        <w:rPr>
          <w:rFonts w:cs="Arial"/>
          <w:bCs/>
          <w:szCs w:val="19"/>
        </w:rPr>
        <w:t>rijímateľ si v oznámení uplatnil ako deň pozastavenia tridsiaty prvý kalendárny deň po uplynutí lehôt na preplatenie podanej ŽoP;</w:t>
      </w:r>
    </w:p>
    <w:p w14:paraId="26B3CE3D" w14:textId="386EB4A4" w:rsidR="00164B6D" w:rsidRPr="00050922" w:rsidRDefault="00164B6D" w:rsidP="008C0B29">
      <w:pPr>
        <w:numPr>
          <w:ilvl w:val="2"/>
          <w:numId w:val="136"/>
        </w:numPr>
        <w:tabs>
          <w:tab w:val="clear" w:pos="2688"/>
          <w:tab w:val="num" w:pos="426"/>
        </w:tabs>
        <w:autoSpaceDE w:val="0"/>
        <w:autoSpaceDN w:val="0"/>
        <w:adjustRightInd w:val="0"/>
        <w:spacing w:before="120" w:after="120" w:line="288" w:lineRule="auto"/>
        <w:ind w:left="426" w:hanging="425"/>
        <w:jc w:val="both"/>
        <w:rPr>
          <w:rFonts w:cs="Arial"/>
          <w:bCs/>
          <w:szCs w:val="19"/>
        </w:rPr>
      </w:pPr>
      <w:r w:rsidRPr="00050922">
        <w:rPr>
          <w:rFonts w:cs="Arial"/>
          <w:bCs/>
          <w:szCs w:val="19"/>
        </w:rPr>
        <w:t xml:space="preserve">v prípade pozastavenia Realizácie hlavných aktivít Projektu podľa odseku 4 písmeno a) článku 8 VZP Zmluvy o NFP v prípadoch nesúvisiacich so ŽoP došlo k uplynutiu lehôt stanovených Zmluvou o poskytnutí NFP alebo Právnymi dokumentmi na vykonanie zodpovedajúceho úkonu </w:t>
      </w:r>
      <w:r w:rsidR="00B72CE8" w:rsidRPr="00050922">
        <w:rPr>
          <w:rFonts w:cs="Arial"/>
          <w:bCs/>
          <w:szCs w:val="19"/>
        </w:rPr>
        <w:t>alebo postupu a p</w:t>
      </w:r>
      <w:r w:rsidRPr="00050922">
        <w:rPr>
          <w:rFonts w:cs="Arial"/>
          <w:bCs/>
          <w:szCs w:val="19"/>
        </w:rPr>
        <w:t>rijímateľ si v oznámení uplatnil ako deň pozastavenia tridsiaty prvý kalendárny deň po uplynutí týchto lehôt;</w:t>
      </w:r>
    </w:p>
    <w:p w14:paraId="5AFBBEB8" w14:textId="3972360B" w:rsidR="00164B6D" w:rsidRPr="00050922" w:rsidRDefault="00164B6D" w:rsidP="008C0B29">
      <w:pPr>
        <w:numPr>
          <w:ilvl w:val="2"/>
          <w:numId w:val="136"/>
        </w:numPr>
        <w:tabs>
          <w:tab w:val="clear" w:pos="2688"/>
          <w:tab w:val="num" w:pos="426"/>
        </w:tabs>
        <w:autoSpaceDE w:val="0"/>
        <w:autoSpaceDN w:val="0"/>
        <w:adjustRightInd w:val="0"/>
        <w:spacing w:before="120" w:after="120" w:line="288" w:lineRule="auto"/>
        <w:ind w:left="426" w:hanging="425"/>
        <w:jc w:val="both"/>
        <w:rPr>
          <w:rFonts w:cs="Arial"/>
          <w:bCs/>
          <w:szCs w:val="19"/>
        </w:rPr>
      </w:pPr>
      <w:r w:rsidRPr="00050922">
        <w:rPr>
          <w:rFonts w:cs="Arial"/>
          <w:bCs/>
          <w:szCs w:val="19"/>
        </w:rPr>
        <w:t xml:space="preserve"> v prípade pozastavenia Realizácie hlavných aktivít Projektu podľa odseku 4 písmeno b) článku 8 VZP Zmluvy o NFP došlo k uplynutiu lehôt stanovených Zmluvou o poskytnutí NFP alebo Právnymi dokumentmi na vykonanie zodpovedajúceho </w:t>
      </w:r>
      <w:r w:rsidR="00B72CE8" w:rsidRPr="00050922">
        <w:rPr>
          <w:rFonts w:cs="Arial"/>
          <w:bCs/>
          <w:szCs w:val="19"/>
        </w:rPr>
        <w:t>úkonu alebo postupu a p</w:t>
      </w:r>
      <w:r w:rsidRPr="00050922">
        <w:rPr>
          <w:rFonts w:cs="Arial"/>
          <w:bCs/>
          <w:szCs w:val="19"/>
        </w:rPr>
        <w:t xml:space="preserve">rijímateľ si v oznámení uplatnil ako deň pozastavenia prvý kalendárny deň po uplynutí týchto lehôt (prvý deň omeškania Poskytovateľa).  </w:t>
      </w:r>
    </w:p>
    <w:p w14:paraId="06D07A67" w14:textId="496877C3" w:rsidR="00164B6D" w:rsidRPr="00050922" w:rsidRDefault="00164B6D" w:rsidP="00164B6D">
      <w:pPr>
        <w:autoSpaceDE w:val="0"/>
        <w:autoSpaceDN w:val="0"/>
        <w:adjustRightInd w:val="0"/>
        <w:spacing w:before="120" w:after="120" w:line="288" w:lineRule="auto"/>
        <w:jc w:val="both"/>
        <w:rPr>
          <w:rFonts w:cs="Arial"/>
          <w:bCs/>
          <w:szCs w:val="19"/>
        </w:rPr>
      </w:pPr>
      <w:r w:rsidRPr="00050922">
        <w:rPr>
          <w:rFonts w:cs="Arial"/>
          <w:bCs/>
          <w:szCs w:val="19"/>
        </w:rPr>
        <w:t>V prípade, že nejde o O</w:t>
      </w:r>
      <w:r w:rsidR="00B72CE8" w:rsidRPr="00050922">
        <w:rPr>
          <w:rFonts w:cs="Arial"/>
          <w:bCs/>
          <w:szCs w:val="19"/>
        </w:rPr>
        <w:t xml:space="preserve">VZ </w:t>
      </w:r>
      <w:r w:rsidR="00F75390" w:rsidRPr="00050922">
        <w:rPr>
          <w:rFonts w:cs="Arial"/>
          <w:bCs/>
          <w:szCs w:val="19"/>
        </w:rPr>
        <w:t>p</w:t>
      </w:r>
      <w:r w:rsidR="00B72CE8" w:rsidRPr="00050922">
        <w:rPr>
          <w:rFonts w:cs="Arial"/>
          <w:bCs/>
          <w:szCs w:val="19"/>
        </w:rPr>
        <w:t>oskytovateľ písomne oznámi p</w:t>
      </w:r>
      <w:r w:rsidRPr="00050922">
        <w:rPr>
          <w:rFonts w:cs="Arial"/>
          <w:bCs/>
          <w:szCs w:val="19"/>
        </w:rPr>
        <w:t>rijímateľovi, že vznik OVZ z dôvodov uvedených v oznámení neakceptuje, v dôsledku čoho k pozastaveniu Realizácie hlavných aktivít Projektu nedošlo.</w:t>
      </w:r>
    </w:p>
    <w:p w14:paraId="19FB7BDB" w14:textId="6A95C3DD"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Výdavky realizované prijímateľom počas obdobia pozastavenia realizácie hlavných aktivít projektu sa nebudú po</w:t>
      </w:r>
      <w:r w:rsidR="000361C3" w:rsidRPr="00050922">
        <w:rPr>
          <w:rFonts w:cs="Arial"/>
          <w:szCs w:val="19"/>
        </w:rPr>
        <w:t>važovať</w:t>
      </w:r>
      <w:r w:rsidRPr="00050922">
        <w:rPr>
          <w:rFonts w:cs="Arial"/>
          <w:szCs w:val="19"/>
        </w:rPr>
        <w:t xml:space="preserve"> za oprávnené výdavky, a to ani výdavky na podporné aktivity vecne súvisiace s realizáciou hlavných aktivít projektu v tej časti, ktorá bola pozastavená.</w:t>
      </w:r>
    </w:p>
    <w:p w14:paraId="5FCB3229" w14:textId="77777777"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 xml:space="preserve">V prípade, že </w:t>
      </w:r>
      <w:r w:rsidR="00F562F0" w:rsidRPr="00050922">
        <w:rPr>
          <w:rFonts w:cs="Arial"/>
          <w:szCs w:val="19"/>
        </w:rPr>
        <w:t>RO</w:t>
      </w:r>
      <w:r w:rsidR="00036EC1" w:rsidRPr="00050922">
        <w:rPr>
          <w:rFonts w:cs="Arial"/>
          <w:szCs w:val="19"/>
        </w:rPr>
        <w:t>/SO</w:t>
      </w:r>
      <w:r w:rsidR="00F562F0" w:rsidRPr="00050922">
        <w:rPr>
          <w:rFonts w:cs="Arial"/>
          <w:szCs w:val="19"/>
        </w:rPr>
        <w:t xml:space="preserve"> </w:t>
      </w:r>
      <w:r w:rsidR="00C11A68" w:rsidRPr="00050922">
        <w:rPr>
          <w:rFonts w:cs="Arial"/>
          <w:szCs w:val="19"/>
        </w:rPr>
        <w:t xml:space="preserve">pre </w:t>
      </w:r>
      <w:r w:rsidR="00F562F0" w:rsidRPr="00050922">
        <w:rPr>
          <w:rFonts w:cs="Arial"/>
          <w:szCs w:val="19"/>
        </w:rPr>
        <w:t>IROP</w:t>
      </w:r>
      <w:r w:rsidRPr="00050922">
        <w:rPr>
          <w:rFonts w:cs="Arial"/>
          <w:szCs w:val="19"/>
        </w:rPr>
        <w:t xml:space="preserve"> prijímateľovi písomne oznámi, že OVZ z dôvodov uvedených v oznámení neakceptuje, k pozastaveniu realizácie hlavných aktivít projektu nedošlo.</w:t>
      </w:r>
    </w:p>
    <w:p w14:paraId="4CA1B5AC" w14:textId="118C2798" w:rsidR="00BB4849" w:rsidRPr="00050922" w:rsidRDefault="00F562F0" w:rsidP="00BB4849">
      <w:pPr>
        <w:autoSpaceDE w:val="0"/>
        <w:autoSpaceDN w:val="0"/>
        <w:adjustRightInd w:val="0"/>
        <w:spacing w:before="120" w:after="120" w:line="288" w:lineRule="auto"/>
        <w:jc w:val="both"/>
        <w:rPr>
          <w:rFonts w:cs="Arial"/>
          <w:szCs w:val="19"/>
        </w:rPr>
      </w:pPr>
      <w:r w:rsidRPr="00050922">
        <w:rPr>
          <w:rFonts w:cs="Arial"/>
          <w:szCs w:val="19"/>
        </w:rPr>
        <w:lastRenderedPageBreak/>
        <w:t>RO</w:t>
      </w:r>
      <w:r w:rsidR="00036EC1" w:rsidRPr="00050922">
        <w:rPr>
          <w:rFonts w:cs="Arial"/>
          <w:szCs w:val="19"/>
        </w:rPr>
        <w:t>/SO</w:t>
      </w:r>
      <w:r w:rsidRPr="00050922">
        <w:rPr>
          <w:rFonts w:cs="Arial"/>
          <w:szCs w:val="19"/>
        </w:rPr>
        <w:t xml:space="preserve"> </w:t>
      </w:r>
      <w:r w:rsidR="00C11A68" w:rsidRPr="00050922">
        <w:rPr>
          <w:rFonts w:cs="Arial"/>
          <w:szCs w:val="19"/>
        </w:rPr>
        <w:t xml:space="preserve">pre </w:t>
      </w:r>
      <w:r w:rsidRPr="00050922">
        <w:rPr>
          <w:rFonts w:cs="Arial"/>
          <w:szCs w:val="19"/>
        </w:rPr>
        <w:t>IROP</w:t>
      </w:r>
      <w:r w:rsidR="00BB4849" w:rsidRPr="00050922">
        <w:rPr>
          <w:rFonts w:cs="Arial"/>
          <w:szCs w:val="19"/>
        </w:rPr>
        <w:t xml:space="preserve"> je oprávnený pozastaviť realizáciu hlavných aktivít projektu v</w:t>
      </w:r>
      <w:r w:rsidR="00036EC1" w:rsidRPr="00050922">
        <w:rPr>
          <w:rFonts w:cs="Arial"/>
          <w:szCs w:val="19"/>
        </w:rPr>
        <w:t> </w:t>
      </w:r>
      <w:r w:rsidR="00BB4849" w:rsidRPr="00050922">
        <w:rPr>
          <w:rFonts w:cs="Arial"/>
          <w:szCs w:val="19"/>
        </w:rPr>
        <w:t>prípadoch</w:t>
      </w:r>
      <w:r w:rsidR="00036EC1" w:rsidRPr="00050922">
        <w:rPr>
          <w:rFonts w:cs="Arial"/>
          <w:szCs w:val="19"/>
        </w:rPr>
        <w:t xml:space="preserve"> stanovených v čl. 8 odsek 6 VZP.</w:t>
      </w:r>
      <w:r w:rsidR="00BB4849" w:rsidRPr="00050922">
        <w:rPr>
          <w:rFonts w:cs="Arial"/>
          <w:szCs w:val="19"/>
        </w:rPr>
        <w:t>V</w:t>
      </w:r>
      <w:r w:rsidR="00036EC1" w:rsidRPr="00050922">
        <w:rPr>
          <w:rFonts w:cs="Arial"/>
          <w:szCs w:val="19"/>
        </w:rPr>
        <w:t xml:space="preserve"> takomto prípade </w:t>
      </w:r>
      <w:r w:rsidRPr="00050922">
        <w:rPr>
          <w:rFonts w:cs="Arial"/>
          <w:szCs w:val="19"/>
        </w:rPr>
        <w:t>RO</w:t>
      </w:r>
      <w:r w:rsidR="00036EC1" w:rsidRPr="00050922">
        <w:rPr>
          <w:rFonts w:cs="Arial"/>
          <w:szCs w:val="19"/>
        </w:rPr>
        <w:t>/SO</w:t>
      </w:r>
      <w:r w:rsidRPr="00050922">
        <w:rPr>
          <w:rFonts w:cs="Arial"/>
          <w:szCs w:val="19"/>
        </w:rPr>
        <w:t xml:space="preserve"> </w:t>
      </w:r>
      <w:r w:rsidR="00C11A68" w:rsidRPr="00050922">
        <w:rPr>
          <w:rFonts w:cs="Arial"/>
          <w:szCs w:val="19"/>
        </w:rPr>
        <w:t xml:space="preserve">pre </w:t>
      </w:r>
      <w:r w:rsidRPr="00050922">
        <w:rPr>
          <w:rFonts w:cs="Arial"/>
          <w:szCs w:val="19"/>
        </w:rPr>
        <w:t>IROP</w:t>
      </w:r>
      <w:r w:rsidR="00BB4849" w:rsidRPr="00050922">
        <w:rPr>
          <w:rFonts w:cs="Arial"/>
          <w:szCs w:val="19"/>
        </w:rPr>
        <w:t xml:space="preserve"> oznámi prijímateľovi pozastavenie poskytovania NFP. Doručením tohto oznámenia prijímateľovi nastávajú účinky pozastavenia poskytovania NFP.</w:t>
      </w:r>
    </w:p>
    <w:p w14:paraId="72C372B4" w14:textId="77777777" w:rsidR="00BB4849" w:rsidRPr="00050922" w:rsidRDefault="00BB4849" w:rsidP="00846686">
      <w:pPr>
        <w:pStyle w:val="Nadpis30"/>
        <w:spacing w:line="288" w:lineRule="auto"/>
        <w:rPr>
          <w:lang w:val="sk-SK"/>
        </w:rPr>
      </w:pPr>
      <w:bookmarkStart w:id="185" w:name="_Toc51656838"/>
      <w:r w:rsidRPr="00050922">
        <w:rPr>
          <w:lang w:val="sk-SK"/>
        </w:rPr>
        <w:t>Ukončenie projektu</w:t>
      </w:r>
      <w:bookmarkEnd w:id="185"/>
    </w:p>
    <w:p w14:paraId="4F1460D2" w14:textId="77777777" w:rsidR="00BB4849" w:rsidRPr="00050922" w:rsidRDefault="00BB4849" w:rsidP="00BB4849">
      <w:pPr>
        <w:autoSpaceDE w:val="0"/>
        <w:autoSpaceDN w:val="0"/>
        <w:adjustRightInd w:val="0"/>
        <w:spacing w:before="120" w:after="120" w:line="288" w:lineRule="auto"/>
        <w:rPr>
          <w:rFonts w:cs="Arial"/>
          <w:szCs w:val="19"/>
        </w:rPr>
      </w:pPr>
      <w:r w:rsidRPr="00050922">
        <w:rPr>
          <w:rFonts w:cs="Arial"/>
          <w:szCs w:val="19"/>
        </w:rPr>
        <w:t>Ukončenie projektu sa sleduje na nasledovných úrovniach:</w:t>
      </w:r>
    </w:p>
    <w:p w14:paraId="5BD334D3" w14:textId="77777777" w:rsidR="00BB4849" w:rsidRPr="00050922" w:rsidRDefault="00BB4849" w:rsidP="008220E1">
      <w:pPr>
        <w:pStyle w:val="Odsekzoznamu"/>
        <w:numPr>
          <w:ilvl w:val="0"/>
          <w:numId w:val="17"/>
        </w:numPr>
        <w:autoSpaceDE w:val="0"/>
        <w:autoSpaceDN w:val="0"/>
        <w:adjustRightInd w:val="0"/>
        <w:spacing w:before="120" w:after="120" w:line="288" w:lineRule="auto"/>
        <w:ind w:left="426" w:hanging="426"/>
        <w:contextualSpacing w:val="0"/>
        <w:rPr>
          <w:rFonts w:cs="Arial"/>
          <w:szCs w:val="19"/>
        </w:rPr>
      </w:pPr>
      <w:r w:rsidRPr="00050922">
        <w:rPr>
          <w:rFonts w:cs="Arial"/>
          <w:szCs w:val="19"/>
        </w:rPr>
        <w:t>ukončenie reali</w:t>
      </w:r>
      <w:r w:rsidR="00DF13D5" w:rsidRPr="00050922">
        <w:rPr>
          <w:rFonts w:cs="Arial"/>
          <w:szCs w:val="19"/>
        </w:rPr>
        <w:t>zácie hlavných aktivít projektu,</w:t>
      </w:r>
    </w:p>
    <w:p w14:paraId="509E6901" w14:textId="77777777" w:rsidR="00BB4849" w:rsidRPr="00050922" w:rsidRDefault="00BB4849" w:rsidP="008220E1">
      <w:pPr>
        <w:pStyle w:val="Odsekzoznamu"/>
        <w:numPr>
          <w:ilvl w:val="0"/>
          <w:numId w:val="17"/>
        </w:numPr>
        <w:autoSpaceDE w:val="0"/>
        <w:autoSpaceDN w:val="0"/>
        <w:adjustRightInd w:val="0"/>
        <w:spacing w:before="120" w:after="120" w:line="288" w:lineRule="auto"/>
        <w:ind w:left="426" w:hanging="426"/>
        <w:contextualSpacing w:val="0"/>
        <w:rPr>
          <w:rFonts w:cs="Arial"/>
          <w:szCs w:val="19"/>
        </w:rPr>
      </w:pPr>
      <w:r w:rsidRPr="00050922">
        <w:rPr>
          <w:rFonts w:cs="Arial"/>
          <w:szCs w:val="19"/>
        </w:rPr>
        <w:t>finančné ukončenie projektu.</w:t>
      </w:r>
    </w:p>
    <w:p w14:paraId="682F29D9" w14:textId="77777777"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b/>
          <w:szCs w:val="19"/>
        </w:rPr>
        <w:t>Ukončenie realizácie hlavných aktivít projektu</w:t>
      </w:r>
      <w:r w:rsidRPr="00050922">
        <w:rPr>
          <w:rFonts w:cs="Arial"/>
          <w:szCs w:val="19"/>
        </w:rPr>
        <w:t xml:space="preserve"> predstavuje ukončenie tzv. fyzickej realizácie projektu.</w:t>
      </w:r>
      <w:r w:rsidR="00146A28" w:rsidRPr="00050922">
        <w:rPr>
          <w:rFonts w:cs="Arial"/>
          <w:szCs w:val="19"/>
        </w:rPr>
        <w:t xml:space="preserve"> </w:t>
      </w:r>
      <w:r w:rsidRPr="00050922">
        <w:rPr>
          <w:rFonts w:cs="Arial"/>
          <w:szCs w:val="19"/>
        </w:rPr>
        <w:t>Realizácia hlavných aktivít projektu sa považuje za ukončenú v kalendárny deň, kedy prijímateľ kumulatívne splní nižšie uvedené podmienky:</w:t>
      </w:r>
    </w:p>
    <w:p w14:paraId="7465458B" w14:textId="77777777" w:rsidR="00BB4849" w:rsidRPr="00050922" w:rsidRDefault="00BB4849" w:rsidP="008220E1">
      <w:pPr>
        <w:pStyle w:val="Odsekzoznamu"/>
        <w:numPr>
          <w:ilvl w:val="0"/>
          <w:numId w:val="12"/>
        </w:numPr>
        <w:autoSpaceDE w:val="0"/>
        <w:autoSpaceDN w:val="0"/>
        <w:adjustRightInd w:val="0"/>
        <w:spacing w:before="120" w:after="120" w:line="288" w:lineRule="auto"/>
        <w:ind w:left="426" w:hanging="426"/>
        <w:contextualSpacing w:val="0"/>
        <w:rPr>
          <w:rFonts w:cs="Arial"/>
          <w:szCs w:val="19"/>
        </w:rPr>
      </w:pPr>
      <w:r w:rsidRPr="00050922">
        <w:rPr>
          <w:rFonts w:cs="Arial"/>
          <w:szCs w:val="19"/>
        </w:rPr>
        <w:t xml:space="preserve">fyzicky </w:t>
      </w:r>
      <w:r w:rsidR="00D41787" w:rsidRPr="00050922">
        <w:rPr>
          <w:rFonts w:cs="Arial"/>
          <w:szCs w:val="19"/>
        </w:rPr>
        <w:t xml:space="preserve">boli zrealizované </w:t>
      </w:r>
      <w:r w:rsidRPr="00050922">
        <w:rPr>
          <w:rFonts w:cs="Arial"/>
          <w:szCs w:val="19"/>
        </w:rPr>
        <w:t xml:space="preserve">hlavné aktivity projektu, </w:t>
      </w:r>
    </w:p>
    <w:p w14:paraId="6C29CBEC" w14:textId="77777777" w:rsidR="00BB4849" w:rsidRPr="00050922" w:rsidRDefault="00BB4849" w:rsidP="008220E1">
      <w:pPr>
        <w:pStyle w:val="Odsekzoznamu"/>
        <w:numPr>
          <w:ilvl w:val="0"/>
          <w:numId w:val="12"/>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predmet projektu bol riadne dodaný prijímateľovi, prijímateľ ho prevzal a</w:t>
      </w:r>
      <w:r w:rsidR="00DF13D5" w:rsidRPr="00050922">
        <w:rPr>
          <w:rFonts w:cs="Arial"/>
          <w:szCs w:val="19"/>
        </w:rPr>
        <w:t>,</w:t>
      </w:r>
      <w:r w:rsidRPr="00050922">
        <w:rPr>
          <w:rFonts w:cs="Arial"/>
          <w:szCs w:val="19"/>
        </w:rPr>
        <w:t xml:space="preserve"> ak to vyplýva z charakteru plnenia, uviedol </w:t>
      </w:r>
      <w:r w:rsidR="00DF13D5" w:rsidRPr="00050922">
        <w:rPr>
          <w:rFonts w:cs="Arial"/>
          <w:szCs w:val="19"/>
        </w:rPr>
        <w:t xml:space="preserve">ho </w:t>
      </w:r>
      <w:r w:rsidRPr="00050922">
        <w:rPr>
          <w:rFonts w:cs="Arial"/>
          <w:szCs w:val="19"/>
        </w:rPr>
        <w:t>do užívania</w:t>
      </w:r>
      <w:r w:rsidR="001C0DA2" w:rsidRPr="00050922">
        <w:rPr>
          <w:rFonts w:cs="Arial"/>
          <w:szCs w:val="19"/>
        </w:rPr>
        <w:t>,</w:t>
      </w:r>
      <w:r w:rsidR="00D41787" w:rsidRPr="00050922">
        <w:rPr>
          <w:rFonts w:cs="Arial"/>
          <w:szCs w:val="19"/>
        </w:rPr>
        <w:t xml:space="preserve"> čo sa</w:t>
      </w:r>
      <w:r w:rsidR="001C0DA2" w:rsidRPr="00050922">
        <w:rPr>
          <w:rFonts w:cs="Arial"/>
          <w:szCs w:val="19"/>
        </w:rPr>
        <w:t xml:space="preserve"> preukazuje najmä:</w:t>
      </w:r>
      <w:r w:rsidRPr="00050922">
        <w:rPr>
          <w:rFonts w:cs="Arial"/>
          <w:szCs w:val="19"/>
        </w:rPr>
        <w:t xml:space="preserve"> </w:t>
      </w:r>
    </w:p>
    <w:p w14:paraId="1A810244" w14:textId="4D35C72F" w:rsidR="00036EC1" w:rsidRPr="00E95531" w:rsidRDefault="00BB4849" w:rsidP="00B05E91">
      <w:pPr>
        <w:pStyle w:val="Odsekzoznamu"/>
        <w:numPr>
          <w:ilvl w:val="0"/>
          <w:numId w:val="13"/>
        </w:numPr>
        <w:spacing w:before="120" w:after="120" w:line="288" w:lineRule="auto"/>
        <w:ind w:left="850" w:hanging="425"/>
        <w:contextualSpacing w:val="0"/>
        <w:jc w:val="both"/>
        <w:rPr>
          <w:rFonts w:cs="Arial"/>
          <w:szCs w:val="19"/>
        </w:rPr>
      </w:pPr>
      <w:r w:rsidRPr="00050922">
        <w:rPr>
          <w:rFonts w:cs="Arial"/>
          <w:szCs w:val="19"/>
        </w:rPr>
        <w:t xml:space="preserve">predložením kolaudačného rozhodnutia bez vád a nedorobkov, ktoré majú alebo môžu mať vplyv na funkčnosť, ak je predmetom projektu stavba; právoplatnosť kolaudačného rozhodnutia je prijímateľ povinný preukázať </w:t>
      </w:r>
      <w:r w:rsidR="00F562F0" w:rsidRPr="00050922">
        <w:rPr>
          <w:rFonts w:cs="Arial"/>
          <w:szCs w:val="19"/>
        </w:rPr>
        <w:t>RO</w:t>
      </w:r>
      <w:r w:rsidR="00036EC1" w:rsidRPr="00050922">
        <w:rPr>
          <w:rFonts w:cs="Arial"/>
          <w:szCs w:val="19"/>
        </w:rPr>
        <w:t>/SO</w:t>
      </w:r>
      <w:r w:rsidR="00F562F0" w:rsidRPr="00050922">
        <w:rPr>
          <w:rFonts w:cs="Arial"/>
          <w:szCs w:val="19"/>
        </w:rPr>
        <w:t xml:space="preserve"> </w:t>
      </w:r>
      <w:r w:rsidR="00C11A68" w:rsidRPr="00050922">
        <w:rPr>
          <w:rFonts w:cs="Arial"/>
          <w:szCs w:val="19"/>
        </w:rPr>
        <w:t xml:space="preserve">pre </w:t>
      </w:r>
      <w:r w:rsidR="00F562F0" w:rsidRPr="00050922">
        <w:rPr>
          <w:rFonts w:cs="Arial"/>
          <w:szCs w:val="19"/>
        </w:rPr>
        <w:t>IROP</w:t>
      </w:r>
      <w:r w:rsidR="000C03BB" w:rsidRPr="00050922">
        <w:rPr>
          <w:rFonts w:cs="Arial"/>
          <w:szCs w:val="19"/>
        </w:rPr>
        <w:t xml:space="preserve"> tak, ako je to uvedené v Zmluve o NFP</w:t>
      </w:r>
      <w:r w:rsidR="00E95531">
        <w:rPr>
          <w:rFonts w:cs="Arial"/>
          <w:szCs w:val="19"/>
        </w:rPr>
        <w:t xml:space="preserve">, </w:t>
      </w:r>
      <w:r w:rsidR="00E95531" w:rsidRPr="00E95531">
        <w:rPr>
          <w:rFonts w:cs="Arial"/>
          <w:szCs w:val="19"/>
        </w:rPr>
        <w:t>alebo predložením</w:t>
      </w:r>
      <w:r w:rsidR="00E95531">
        <w:rPr>
          <w:rFonts w:cs="Arial"/>
          <w:szCs w:val="19"/>
        </w:rPr>
        <w:t xml:space="preserve"> </w:t>
      </w:r>
      <w:r w:rsidR="00E95531" w:rsidRPr="00E95531">
        <w:rPr>
          <w:rFonts w:cs="Arial"/>
          <w:szCs w:val="19"/>
        </w:rPr>
        <w:t>odovzdávacieho protokolu v prípade, ak sa na ukon</w:t>
      </w:r>
      <w:r w:rsidR="00E95531" w:rsidRPr="00E95531">
        <w:rPr>
          <w:rFonts w:cs="Arial" w:hint="eastAsia"/>
          <w:szCs w:val="19"/>
        </w:rPr>
        <w:t>č</w:t>
      </w:r>
      <w:r w:rsidR="00E95531" w:rsidRPr="00E95531">
        <w:rPr>
          <w:rFonts w:cs="Arial"/>
          <w:szCs w:val="19"/>
        </w:rPr>
        <w:t>enie stavby nevyžaduje stavebné</w:t>
      </w:r>
      <w:r w:rsidR="00E95531">
        <w:rPr>
          <w:rFonts w:cs="Arial"/>
          <w:szCs w:val="19"/>
        </w:rPr>
        <w:t xml:space="preserve"> </w:t>
      </w:r>
      <w:r w:rsidR="00E95531" w:rsidRPr="00E95531">
        <w:rPr>
          <w:rFonts w:cs="Arial"/>
          <w:szCs w:val="19"/>
        </w:rPr>
        <w:t>povolenie</w:t>
      </w:r>
      <w:r w:rsidR="008220E1" w:rsidRPr="00E95531">
        <w:rPr>
          <w:rFonts w:cs="Arial"/>
          <w:szCs w:val="19"/>
        </w:rPr>
        <w:t>;</w:t>
      </w:r>
      <w:r w:rsidR="00354227" w:rsidRPr="00E95531">
        <w:rPr>
          <w:rFonts w:cs="Arial"/>
          <w:szCs w:val="19"/>
        </w:rPr>
        <w:t xml:space="preserve"> </w:t>
      </w:r>
    </w:p>
    <w:p w14:paraId="6240A2F9" w14:textId="2949B906" w:rsidR="00BB4849" w:rsidRPr="00050922" w:rsidRDefault="00BB4849" w:rsidP="008220E1">
      <w:pPr>
        <w:pStyle w:val="Odsekzoznamu"/>
        <w:numPr>
          <w:ilvl w:val="0"/>
          <w:numId w:val="13"/>
        </w:numPr>
        <w:autoSpaceDE w:val="0"/>
        <w:autoSpaceDN w:val="0"/>
        <w:adjustRightInd w:val="0"/>
        <w:spacing w:before="120" w:after="120" w:line="288" w:lineRule="auto"/>
        <w:ind w:left="851" w:hanging="425"/>
        <w:contextualSpacing w:val="0"/>
        <w:jc w:val="both"/>
        <w:rPr>
          <w:rFonts w:cs="Arial"/>
          <w:szCs w:val="19"/>
        </w:rPr>
      </w:pPr>
      <w:r w:rsidRPr="00E95531">
        <w:rPr>
          <w:rFonts w:cs="Arial"/>
          <w:szCs w:val="19"/>
        </w:rPr>
        <w:t>preberacím/odovzdávacím protokolom/dodacím listom</w:t>
      </w:r>
      <w:r w:rsidR="00354227" w:rsidRPr="00E95531">
        <w:rPr>
          <w:rFonts w:cs="Arial"/>
          <w:szCs w:val="19"/>
        </w:rPr>
        <w:t xml:space="preserve"> bez vád a nedorobkov</w:t>
      </w:r>
      <w:r w:rsidRPr="00E95531">
        <w:rPr>
          <w:rFonts w:cs="Arial"/>
          <w:szCs w:val="19"/>
        </w:rPr>
        <w:t>, ktoré sú podpísané, ak je predmetom projektu zariadenie, dokumentácia, iná hnuteľná vec, právo alebo iná majetková hodnota, pričom z dokumentu alebo doložky k nemu (ak</w:t>
      </w:r>
      <w:r w:rsidR="00146A28" w:rsidRPr="00E95531">
        <w:rPr>
          <w:rFonts w:cs="Arial"/>
          <w:szCs w:val="19"/>
        </w:rPr>
        <w:t xml:space="preserve"> </w:t>
      </w:r>
      <w:r w:rsidRPr="00050922">
        <w:rPr>
          <w:rFonts w:cs="Arial"/>
          <w:szCs w:val="19"/>
        </w:rPr>
        <w:t xml:space="preserve">je vydaný treťou osobou) musí vyplývať prijatie predmetu projektu prijímateľom a uvedenie predmetu projektu do užívania (ak je to s ohľadom </w:t>
      </w:r>
      <w:r w:rsidR="00DF13D5" w:rsidRPr="00050922">
        <w:rPr>
          <w:rFonts w:cs="Arial"/>
          <w:szCs w:val="19"/>
        </w:rPr>
        <w:t>na predmet projektu relevantné)</w:t>
      </w:r>
      <w:r w:rsidR="008220E1" w:rsidRPr="00050922">
        <w:rPr>
          <w:rFonts w:cs="Arial"/>
          <w:szCs w:val="19"/>
        </w:rPr>
        <w:t>;</w:t>
      </w:r>
    </w:p>
    <w:p w14:paraId="64B9141B" w14:textId="0C4BEFED" w:rsidR="00BB4849" w:rsidRPr="00050922" w:rsidRDefault="00BB4849" w:rsidP="008220E1">
      <w:pPr>
        <w:pStyle w:val="Odsekzoznamu"/>
        <w:numPr>
          <w:ilvl w:val="0"/>
          <w:numId w:val="13"/>
        </w:numPr>
        <w:autoSpaceDE w:val="0"/>
        <w:autoSpaceDN w:val="0"/>
        <w:adjustRightInd w:val="0"/>
        <w:spacing w:before="120" w:after="120" w:line="288" w:lineRule="auto"/>
        <w:ind w:left="851" w:hanging="425"/>
        <w:contextualSpacing w:val="0"/>
        <w:jc w:val="both"/>
        <w:rPr>
          <w:rFonts w:cs="Arial"/>
          <w:szCs w:val="19"/>
        </w:rPr>
      </w:pPr>
      <w:r w:rsidRPr="00050922">
        <w:rPr>
          <w:rFonts w:cs="Arial"/>
          <w:szCs w:val="19"/>
        </w:rPr>
        <w:t xml:space="preserve">predložením rozhodnutia o predčasnom užívaní stavby alebo rozhodnutia o </w:t>
      </w:r>
      <w:r w:rsidR="00D41787" w:rsidRPr="00050922">
        <w:rPr>
          <w:rFonts w:cs="Arial"/>
          <w:szCs w:val="19"/>
        </w:rPr>
        <w:t xml:space="preserve">dočasnom užívaní </w:t>
      </w:r>
      <w:r w:rsidRPr="00050922">
        <w:rPr>
          <w:rFonts w:cs="Arial"/>
          <w:szCs w:val="19"/>
        </w:rPr>
        <w:t>stavby, pričom vady a nedorobky v nich uvedené nemajú alebo nemôžu mať vplyv na funkčnosť stavby, ktorá je predmetom projektu; prijímateľ je povinný do skončenia doby udržateľnosti uviesť stavbu do riadneho užívania, čo preukáže prís</w:t>
      </w:r>
      <w:r w:rsidR="00DF13D5" w:rsidRPr="00050922">
        <w:rPr>
          <w:rFonts w:cs="Arial"/>
          <w:szCs w:val="19"/>
        </w:rPr>
        <w:t>lušným právoplatným rozhodnutím</w:t>
      </w:r>
      <w:r w:rsidR="008220E1" w:rsidRPr="00050922">
        <w:rPr>
          <w:rFonts w:cs="Arial"/>
          <w:szCs w:val="19"/>
        </w:rPr>
        <w:t>;</w:t>
      </w:r>
    </w:p>
    <w:p w14:paraId="2B452DFF" w14:textId="77777777" w:rsidR="00BB4849" w:rsidRPr="00050922" w:rsidRDefault="00BB4849" w:rsidP="008220E1">
      <w:pPr>
        <w:pStyle w:val="Odsekzoznamu"/>
        <w:numPr>
          <w:ilvl w:val="0"/>
          <w:numId w:val="13"/>
        </w:numPr>
        <w:autoSpaceDE w:val="0"/>
        <w:autoSpaceDN w:val="0"/>
        <w:adjustRightInd w:val="0"/>
        <w:spacing w:before="120" w:after="120" w:line="288" w:lineRule="auto"/>
        <w:ind w:left="851" w:hanging="425"/>
        <w:contextualSpacing w:val="0"/>
        <w:jc w:val="both"/>
        <w:rPr>
          <w:rFonts w:cs="Arial"/>
          <w:szCs w:val="19"/>
        </w:rPr>
      </w:pPr>
      <w:r w:rsidRPr="00050922">
        <w:rPr>
          <w:rFonts w:cs="Arial"/>
          <w:szCs w:val="19"/>
        </w:rPr>
        <w:t>iným obdobným dokumentom, z ktorého vyplýva, že predmet projektu</w:t>
      </w:r>
      <w:r w:rsidR="00146A28" w:rsidRPr="00050922">
        <w:rPr>
          <w:rFonts w:cs="Arial"/>
          <w:szCs w:val="19"/>
        </w:rPr>
        <w:t xml:space="preserve"> </w:t>
      </w:r>
      <w:r w:rsidRPr="00050922">
        <w:rPr>
          <w:rFonts w:cs="Arial"/>
          <w:szCs w:val="19"/>
        </w:rPr>
        <w:t>bol odovzdaný prijímateľovi, alebo bol so súhlasom prijímateľa sfunkčnený tak, ako sa to predpokladalo v schválenej ŽoNFP.</w:t>
      </w:r>
    </w:p>
    <w:p w14:paraId="18024F7A" w14:textId="77777777"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b/>
          <w:szCs w:val="19"/>
        </w:rPr>
        <w:t>Finančné ukončenie projektu</w:t>
      </w:r>
      <w:r w:rsidRPr="00050922">
        <w:rPr>
          <w:rFonts w:cs="Arial"/>
          <w:szCs w:val="19"/>
        </w:rPr>
        <w:t xml:space="preserve"> zodpovedá pojmu „ukončenie realizácie projektu“ a nastane dňom, kedy po zrealizovaní všetkých aktivít v rámci realizácie aktivít projektu došlo k splneniu oboch nasledovných podmienok: </w:t>
      </w:r>
    </w:p>
    <w:p w14:paraId="2BAFCBDF" w14:textId="77777777" w:rsidR="00BB4849" w:rsidRPr="00050922" w:rsidRDefault="00BB4849" w:rsidP="008220E1">
      <w:pPr>
        <w:pStyle w:val="Odsekzoznamu"/>
        <w:numPr>
          <w:ilvl w:val="0"/>
          <w:numId w:val="14"/>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prijímateľ uhradil všetky oprávnené výdavky všetkým svojím dodávateľom a tieto sú premietnuté do účtovníctva prijímateľa v zmysle príslušných právnych predpiso</w:t>
      </w:r>
      <w:r w:rsidR="00146A28" w:rsidRPr="00050922">
        <w:rPr>
          <w:rFonts w:cs="Arial"/>
          <w:szCs w:val="19"/>
        </w:rPr>
        <w:t>v SR a podmienok stanovených v z</w:t>
      </w:r>
      <w:r w:rsidRPr="00050922">
        <w:rPr>
          <w:rFonts w:cs="Arial"/>
          <w:szCs w:val="19"/>
        </w:rPr>
        <w:t>mluve o poskytnutí NFP a</w:t>
      </w:r>
    </w:p>
    <w:p w14:paraId="122CE79B" w14:textId="77777777" w:rsidR="00BB4849" w:rsidRPr="00050922" w:rsidRDefault="00BB4849" w:rsidP="008220E1">
      <w:pPr>
        <w:pStyle w:val="Odsekzoznamu"/>
        <w:numPr>
          <w:ilvl w:val="0"/>
          <w:numId w:val="14"/>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 xml:space="preserve">prijímateľovi bol uhradený/zúčtovaný zodpovedajúci NFP. </w:t>
      </w:r>
    </w:p>
    <w:p w14:paraId="12F89443" w14:textId="23274053" w:rsidR="00BB4849" w:rsidRPr="0073444C" w:rsidRDefault="00BB4849" w:rsidP="00BB4849">
      <w:pPr>
        <w:autoSpaceDE w:val="0"/>
        <w:autoSpaceDN w:val="0"/>
        <w:adjustRightInd w:val="0"/>
        <w:spacing w:before="120" w:after="120" w:line="288" w:lineRule="auto"/>
        <w:jc w:val="both"/>
        <w:rPr>
          <w:rFonts w:cs="Arial"/>
          <w:szCs w:val="19"/>
        </w:rPr>
      </w:pPr>
      <w:r w:rsidRPr="0073444C">
        <w:rPr>
          <w:rFonts w:cs="Arial"/>
          <w:szCs w:val="19"/>
        </w:rPr>
        <w:t xml:space="preserve">Prijímateľ zasiela na </w:t>
      </w:r>
      <w:r w:rsidR="00F562F0" w:rsidRPr="0073444C">
        <w:rPr>
          <w:rFonts w:cs="Arial"/>
          <w:szCs w:val="19"/>
        </w:rPr>
        <w:t>RO</w:t>
      </w:r>
      <w:r w:rsidR="0006351D" w:rsidRPr="0073444C">
        <w:rPr>
          <w:rFonts w:cs="Arial"/>
          <w:szCs w:val="19"/>
        </w:rPr>
        <w:t>/SO</w:t>
      </w:r>
      <w:r w:rsidR="00F562F0" w:rsidRPr="0073444C">
        <w:rPr>
          <w:rFonts w:cs="Arial"/>
          <w:szCs w:val="19"/>
        </w:rPr>
        <w:t xml:space="preserve"> </w:t>
      </w:r>
      <w:r w:rsidR="00C11A68" w:rsidRPr="0073444C">
        <w:rPr>
          <w:rFonts w:cs="Arial"/>
          <w:szCs w:val="19"/>
        </w:rPr>
        <w:t xml:space="preserve">pre </w:t>
      </w:r>
      <w:r w:rsidR="00F562F0" w:rsidRPr="0073444C">
        <w:rPr>
          <w:rFonts w:cs="Arial"/>
          <w:szCs w:val="19"/>
        </w:rPr>
        <w:t>IROP</w:t>
      </w:r>
      <w:r w:rsidRPr="0073444C">
        <w:rPr>
          <w:rFonts w:cs="Arial"/>
          <w:szCs w:val="19"/>
        </w:rPr>
        <w:t xml:space="preserve"> </w:t>
      </w:r>
      <w:r w:rsidR="00B774E2" w:rsidRPr="0073444C">
        <w:rPr>
          <w:rFonts w:cs="Arial"/>
          <w:b/>
          <w:szCs w:val="19"/>
        </w:rPr>
        <w:t>H</w:t>
      </w:r>
      <w:r w:rsidRPr="0073444C">
        <w:rPr>
          <w:rFonts w:cs="Arial"/>
          <w:b/>
          <w:szCs w:val="19"/>
        </w:rPr>
        <w:t xml:space="preserve">lásenie o ukončení realizácie aktivít projektu </w:t>
      </w:r>
      <w:r w:rsidR="00557E74" w:rsidRPr="0073444C">
        <w:rPr>
          <w:rFonts w:cs="Arial"/>
          <w:b/>
          <w:i/>
          <w:szCs w:val="19"/>
        </w:rPr>
        <w:t>(</w:t>
      </w:r>
      <w:r w:rsidR="00D32670" w:rsidRPr="0073444C">
        <w:rPr>
          <w:rFonts w:cs="Arial"/>
          <w:b/>
          <w:i/>
          <w:szCs w:val="19"/>
        </w:rPr>
        <w:t xml:space="preserve">Príloha </w:t>
      </w:r>
      <w:r w:rsidR="00557E74" w:rsidRPr="0073444C">
        <w:rPr>
          <w:rFonts w:cs="Arial"/>
          <w:b/>
          <w:i/>
          <w:szCs w:val="19"/>
        </w:rPr>
        <w:t>č.</w:t>
      </w:r>
      <w:r w:rsidR="001C0DA2" w:rsidRPr="0073444C">
        <w:rPr>
          <w:rFonts w:cs="Arial"/>
          <w:b/>
          <w:i/>
          <w:szCs w:val="19"/>
        </w:rPr>
        <w:t xml:space="preserve"> 4.1</w:t>
      </w:r>
      <w:r w:rsidR="00557E74" w:rsidRPr="0073444C">
        <w:rPr>
          <w:rFonts w:cs="Arial"/>
          <w:b/>
          <w:i/>
          <w:szCs w:val="19"/>
        </w:rPr>
        <w:t>)</w:t>
      </w:r>
      <w:r w:rsidR="00557E74" w:rsidRPr="0073444C">
        <w:rPr>
          <w:rFonts w:cs="Arial"/>
          <w:b/>
          <w:szCs w:val="19"/>
        </w:rPr>
        <w:t xml:space="preserve"> </w:t>
      </w:r>
      <w:r w:rsidRPr="0073444C">
        <w:rPr>
          <w:rFonts w:cs="Arial"/>
          <w:szCs w:val="19"/>
        </w:rPr>
        <w:t>bezodkladne po ukončení realizácie hlavných aktivít projektu, najneskôr však so záverečnou žiadosťou o</w:t>
      </w:r>
      <w:r w:rsidR="000417D9" w:rsidRPr="0073444C">
        <w:rPr>
          <w:rFonts w:cs="Arial"/>
          <w:szCs w:val="19"/>
        </w:rPr>
        <w:t> </w:t>
      </w:r>
      <w:r w:rsidRPr="0073444C">
        <w:rPr>
          <w:rFonts w:cs="Arial"/>
          <w:szCs w:val="19"/>
        </w:rPr>
        <w:t>platbu</w:t>
      </w:r>
      <w:r w:rsidR="000417D9" w:rsidRPr="0073444C">
        <w:rPr>
          <w:rFonts w:cs="Arial"/>
          <w:szCs w:val="19"/>
        </w:rPr>
        <w:t xml:space="preserve"> (</w:t>
      </w:r>
      <w:r w:rsidR="00B72CE8" w:rsidRPr="0073444C">
        <w:rPr>
          <w:rFonts w:cs="Arial"/>
          <w:szCs w:val="19"/>
        </w:rPr>
        <w:t>p</w:t>
      </w:r>
      <w:r w:rsidR="000417D9" w:rsidRPr="0073444C">
        <w:rPr>
          <w:rFonts w:cs="Arial"/>
          <w:szCs w:val="19"/>
        </w:rPr>
        <w:t xml:space="preserve">rijímateľ je oprávnený </w:t>
      </w:r>
      <w:r w:rsidR="000417D9" w:rsidRPr="0073444C">
        <w:rPr>
          <w:rFonts w:cs="Arial"/>
          <w:b/>
          <w:szCs w:val="19"/>
        </w:rPr>
        <w:t xml:space="preserve">Hlásenie o ukončení realizácie aktivít projektu </w:t>
      </w:r>
      <w:r w:rsidR="000417D9" w:rsidRPr="0073444C">
        <w:rPr>
          <w:rFonts w:cs="Arial"/>
          <w:szCs w:val="19"/>
        </w:rPr>
        <w:t xml:space="preserve">vygenerovať prostredníctvom ITMS 2014+ a následne podpísaný dokument </w:t>
      </w:r>
      <w:r w:rsidR="000361C3" w:rsidRPr="0073444C">
        <w:rPr>
          <w:rFonts w:cs="Arial"/>
          <w:szCs w:val="19"/>
        </w:rPr>
        <w:t>odoslať</w:t>
      </w:r>
      <w:r w:rsidR="000417D9" w:rsidRPr="0073444C">
        <w:rPr>
          <w:rFonts w:cs="Arial"/>
          <w:szCs w:val="19"/>
        </w:rPr>
        <w:t xml:space="preserve"> RO/SO pre IROP)</w:t>
      </w:r>
      <w:r w:rsidRPr="0073444C">
        <w:rPr>
          <w:rFonts w:cs="Arial"/>
          <w:szCs w:val="19"/>
        </w:rPr>
        <w:t>.</w:t>
      </w:r>
    </w:p>
    <w:p w14:paraId="43C93E43" w14:textId="62DB425E" w:rsidR="004A1166" w:rsidRPr="00050922" w:rsidRDefault="00BB4849" w:rsidP="004A1166">
      <w:pPr>
        <w:spacing w:before="120" w:after="120" w:line="288" w:lineRule="auto"/>
        <w:jc w:val="both"/>
        <w:rPr>
          <w:rFonts w:cs="Arial"/>
          <w:szCs w:val="19"/>
        </w:rPr>
      </w:pPr>
      <w:r w:rsidRPr="0073444C">
        <w:rPr>
          <w:rFonts w:cs="Arial"/>
          <w:szCs w:val="19"/>
        </w:rPr>
        <w:t>Dňom, ktorý bezprostredne nasleduje po kalendárnom dni, v ktorom došlo k finančnému ukončeniu projektu,</w:t>
      </w:r>
      <w:r w:rsidRPr="0073444C">
        <w:rPr>
          <w:rFonts w:cs="Arial"/>
          <w:b/>
          <w:szCs w:val="19"/>
        </w:rPr>
        <w:t xml:space="preserve"> </w:t>
      </w:r>
      <w:r w:rsidRPr="0073444C">
        <w:rPr>
          <w:rFonts w:cs="Arial"/>
          <w:szCs w:val="19"/>
        </w:rPr>
        <w:t xml:space="preserve">začína </w:t>
      </w:r>
      <w:r w:rsidRPr="0073444C">
        <w:rPr>
          <w:rFonts w:cs="Arial"/>
          <w:b/>
          <w:szCs w:val="19"/>
        </w:rPr>
        <w:t xml:space="preserve">obdobie udržateľnosti projektu. </w:t>
      </w:r>
      <w:r w:rsidRPr="0073444C">
        <w:rPr>
          <w:rFonts w:cs="Arial"/>
          <w:szCs w:val="19"/>
        </w:rPr>
        <w:t>V rámci tohto obdobia je prijímateľ povinný zachovať (udržať) výsledky realizovaného projektu definované prostredníctvom merateľných ukazovateľov projektu počas stanoveného 5 ročného obdobia</w:t>
      </w:r>
      <w:r w:rsidR="000361C3" w:rsidRPr="0073444C">
        <w:rPr>
          <w:rFonts w:cs="Arial"/>
          <w:szCs w:val="19"/>
        </w:rPr>
        <w:t>,</w:t>
      </w:r>
      <w:r w:rsidR="00D41787" w:rsidRPr="0073444C">
        <w:rPr>
          <w:rFonts w:cs="Arial"/>
          <w:szCs w:val="19"/>
        </w:rPr>
        <w:t xml:space="preserve"> resp. 3 rokov v prípade MSP alebo v období stanovenom v pravidlách </w:t>
      </w:r>
      <w:r w:rsidR="00D41787" w:rsidRPr="0073444C">
        <w:rPr>
          <w:rFonts w:cs="Arial"/>
          <w:szCs w:val="19"/>
        </w:rPr>
        <w:lastRenderedPageBreak/>
        <w:t>o štátnej pomoci.</w:t>
      </w:r>
      <w:r w:rsidR="00146A28" w:rsidRPr="0073444C">
        <w:rPr>
          <w:rFonts w:cs="Arial"/>
          <w:szCs w:val="19"/>
        </w:rPr>
        <w:t xml:space="preserve"> </w:t>
      </w:r>
      <w:r w:rsidR="004A1166" w:rsidRPr="0073444C">
        <w:rPr>
          <w:rFonts w:cs="Arial"/>
          <w:szCs w:val="19"/>
        </w:rPr>
        <w:t>Uvedené neplatí pre projekty technickej pomoci, pri ktorých sa udržateľnosť projektu nesleduje.</w:t>
      </w:r>
    </w:p>
    <w:p w14:paraId="2903FF91" w14:textId="77777777" w:rsidR="00BB4849" w:rsidRPr="008C7330" w:rsidRDefault="00BB4849" w:rsidP="00BB4849">
      <w:pPr>
        <w:spacing w:before="120" w:after="120" w:line="288" w:lineRule="auto"/>
        <w:jc w:val="both"/>
        <w:rPr>
          <w:rFonts w:cs="Arial"/>
          <w:szCs w:val="19"/>
        </w:rPr>
      </w:pPr>
      <w:r w:rsidRPr="008C7330">
        <w:rPr>
          <w:rFonts w:cs="Arial"/>
          <w:szCs w:val="19"/>
        </w:rPr>
        <w:t>Prijímateľ je v súvislosti s ukončovaním projektu povinný:</w:t>
      </w:r>
    </w:p>
    <w:p w14:paraId="19701619" w14:textId="58401B48" w:rsidR="00BB4849" w:rsidRPr="00E95531" w:rsidRDefault="00BB4849" w:rsidP="008220E1">
      <w:pPr>
        <w:pStyle w:val="Odsekzoznamu"/>
        <w:numPr>
          <w:ilvl w:val="0"/>
          <w:numId w:val="15"/>
        </w:numPr>
        <w:spacing w:before="120" w:after="120" w:line="288" w:lineRule="auto"/>
        <w:ind w:left="426" w:hanging="426"/>
        <w:contextualSpacing w:val="0"/>
        <w:jc w:val="both"/>
        <w:rPr>
          <w:rFonts w:cs="Arial"/>
          <w:szCs w:val="19"/>
        </w:rPr>
      </w:pPr>
      <w:r w:rsidRPr="008C7330">
        <w:rPr>
          <w:rFonts w:cs="Arial"/>
          <w:szCs w:val="19"/>
        </w:rPr>
        <w:t>ukončiť fyzickú a finančnú realizáciu projektu a s</w:t>
      </w:r>
      <w:r w:rsidR="00146A28" w:rsidRPr="00AA69A2">
        <w:rPr>
          <w:rFonts w:cs="Arial"/>
          <w:szCs w:val="19"/>
        </w:rPr>
        <w:t>plniť podmienky vyplývajúce zo z</w:t>
      </w:r>
      <w:r w:rsidR="0095062B" w:rsidRPr="00AA69A2">
        <w:rPr>
          <w:rFonts w:cs="Arial"/>
          <w:szCs w:val="19"/>
        </w:rPr>
        <w:t>mluvy o poskytnutí NFP</w:t>
      </w:r>
      <w:r w:rsidR="008220E1" w:rsidRPr="00E95531">
        <w:rPr>
          <w:rFonts w:cs="Arial"/>
          <w:szCs w:val="19"/>
        </w:rPr>
        <w:t>;</w:t>
      </w:r>
    </w:p>
    <w:p w14:paraId="08BC1C48" w14:textId="2E637E3C" w:rsidR="00036EC1" w:rsidRPr="00050922" w:rsidRDefault="00036EC1" w:rsidP="008220E1">
      <w:pPr>
        <w:pStyle w:val="Odsekzoznamu"/>
        <w:numPr>
          <w:ilvl w:val="0"/>
          <w:numId w:val="15"/>
        </w:numPr>
        <w:spacing w:before="120" w:after="120" w:line="288" w:lineRule="auto"/>
        <w:ind w:left="426" w:hanging="426"/>
        <w:contextualSpacing w:val="0"/>
        <w:jc w:val="both"/>
        <w:rPr>
          <w:rFonts w:cs="Arial"/>
          <w:szCs w:val="19"/>
        </w:rPr>
      </w:pPr>
      <w:r w:rsidRPr="00E95531">
        <w:rPr>
          <w:rFonts w:cs="Arial"/>
          <w:szCs w:val="19"/>
        </w:rPr>
        <w:t>vrátiť finančné prostriedky v prípadoch stanovených v čl. 10 VZP</w:t>
      </w:r>
      <w:r w:rsidR="008220E1" w:rsidRPr="00050922">
        <w:rPr>
          <w:rFonts w:cs="Arial"/>
          <w:szCs w:val="19"/>
        </w:rPr>
        <w:t>;</w:t>
      </w:r>
    </w:p>
    <w:p w14:paraId="3395B6D2" w14:textId="6F8C13D8" w:rsidR="00036EC1" w:rsidRPr="00050922" w:rsidRDefault="00036EC1" w:rsidP="008220E1">
      <w:pPr>
        <w:pStyle w:val="Odsekzoznamu"/>
        <w:numPr>
          <w:ilvl w:val="0"/>
          <w:numId w:val="15"/>
        </w:numPr>
        <w:spacing w:before="120" w:after="120" w:line="288" w:lineRule="auto"/>
        <w:ind w:left="426" w:hanging="426"/>
        <w:contextualSpacing w:val="0"/>
        <w:jc w:val="both"/>
        <w:rPr>
          <w:rFonts w:cs="Arial"/>
          <w:szCs w:val="19"/>
        </w:rPr>
      </w:pPr>
      <w:r w:rsidRPr="00050922">
        <w:rPr>
          <w:rFonts w:cs="Arial"/>
          <w:szCs w:val="19"/>
        </w:rPr>
        <w:t>predložiť</w:t>
      </w:r>
      <w:r w:rsidR="00017A0D" w:rsidRPr="00050922">
        <w:rPr>
          <w:rFonts w:cs="Arial"/>
          <w:szCs w:val="19"/>
        </w:rPr>
        <w:t xml:space="preserve"> </w:t>
      </w:r>
      <w:r w:rsidR="004A1166" w:rsidRPr="00050922">
        <w:rPr>
          <w:rFonts w:cs="Arial"/>
          <w:szCs w:val="19"/>
        </w:rPr>
        <w:t>v termíne stanovenom v zmluve o poskytnutí NFP</w:t>
      </w:r>
      <w:r w:rsidRPr="00050922">
        <w:rPr>
          <w:rFonts w:cs="Arial"/>
          <w:szCs w:val="19"/>
        </w:rPr>
        <w:t>:</w:t>
      </w:r>
    </w:p>
    <w:p w14:paraId="119366C4" w14:textId="39EE9EE9" w:rsidR="00BB4849" w:rsidRPr="00050922" w:rsidRDefault="00BB4849" w:rsidP="008220E1">
      <w:pPr>
        <w:pStyle w:val="Odsekzoznamu"/>
        <w:numPr>
          <w:ilvl w:val="1"/>
          <w:numId w:val="15"/>
        </w:numPr>
        <w:spacing w:before="120" w:after="120" w:line="288" w:lineRule="auto"/>
        <w:ind w:left="851" w:hanging="425"/>
        <w:contextualSpacing w:val="0"/>
        <w:jc w:val="both"/>
        <w:rPr>
          <w:rFonts w:cs="Arial"/>
          <w:szCs w:val="19"/>
        </w:rPr>
      </w:pPr>
      <w:r w:rsidRPr="00050922">
        <w:rPr>
          <w:rFonts w:cs="Arial"/>
          <w:szCs w:val="19"/>
        </w:rPr>
        <w:t>závereč</w:t>
      </w:r>
      <w:r w:rsidR="00036EC1" w:rsidRPr="00050922">
        <w:rPr>
          <w:rFonts w:cs="Arial"/>
          <w:szCs w:val="19"/>
        </w:rPr>
        <w:t>nú</w:t>
      </w:r>
      <w:r w:rsidRPr="00050922">
        <w:rPr>
          <w:rFonts w:cs="Arial"/>
          <w:szCs w:val="19"/>
        </w:rPr>
        <w:t xml:space="preserve"> žiadosť o platbu, resp. posledné zúčtovanie zálohovej platby alebo predfinancovania vzťahujúce sa k výdavkom realizovaným do konca obdobia oprávnenosti výdavkov vr</w:t>
      </w:r>
      <w:r w:rsidR="0095062B" w:rsidRPr="00050922">
        <w:rPr>
          <w:rFonts w:cs="Arial"/>
          <w:szCs w:val="19"/>
        </w:rPr>
        <w:t>átane požadovanej dokumentácie</w:t>
      </w:r>
      <w:r w:rsidR="008220E1" w:rsidRPr="00050922">
        <w:rPr>
          <w:rFonts w:cs="Arial"/>
          <w:szCs w:val="19"/>
        </w:rPr>
        <w:t>;</w:t>
      </w:r>
    </w:p>
    <w:p w14:paraId="5EDA23D3" w14:textId="125325B1" w:rsidR="00036EC1" w:rsidRPr="00050922" w:rsidRDefault="00036EC1" w:rsidP="008220E1">
      <w:pPr>
        <w:pStyle w:val="Odsekzoznamu"/>
        <w:numPr>
          <w:ilvl w:val="1"/>
          <w:numId w:val="15"/>
        </w:numPr>
        <w:spacing w:before="120" w:after="120" w:line="288" w:lineRule="auto"/>
        <w:ind w:left="851" w:hanging="425"/>
        <w:contextualSpacing w:val="0"/>
        <w:jc w:val="both"/>
      </w:pPr>
      <w:r w:rsidRPr="00050922">
        <w:t>záverečnú monitorovaciu správu projektu</w:t>
      </w:r>
      <w:r w:rsidR="008220E1" w:rsidRPr="00050922">
        <w:rPr>
          <w:rFonts w:cs="Arial"/>
          <w:szCs w:val="19"/>
        </w:rPr>
        <w:t>;</w:t>
      </w:r>
    </w:p>
    <w:p w14:paraId="719D3F73" w14:textId="39963994" w:rsidR="00036EC1" w:rsidRPr="0073444C" w:rsidRDefault="004A1166" w:rsidP="008220E1">
      <w:pPr>
        <w:pStyle w:val="Odsekzoznamu"/>
        <w:numPr>
          <w:ilvl w:val="0"/>
          <w:numId w:val="16"/>
        </w:numPr>
        <w:spacing w:before="120" w:after="120" w:line="288" w:lineRule="auto"/>
        <w:ind w:left="426" w:hanging="426"/>
        <w:contextualSpacing w:val="0"/>
        <w:jc w:val="both"/>
        <w:rPr>
          <w:rFonts w:cs="Arial"/>
          <w:szCs w:val="19"/>
        </w:rPr>
      </w:pPr>
      <w:r w:rsidRPr="0073444C">
        <w:rPr>
          <w:rFonts w:cs="Arial"/>
          <w:szCs w:val="19"/>
        </w:rPr>
        <w:t xml:space="preserve">predložiť </w:t>
      </w:r>
      <w:r w:rsidR="00036EC1" w:rsidRPr="0073444C">
        <w:rPr>
          <w:rFonts w:cs="Arial"/>
          <w:szCs w:val="19"/>
        </w:rPr>
        <w:t>hlásenie o ukončení realizácie aktivít projektu</w:t>
      </w:r>
      <w:r w:rsidR="008E7422" w:rsidRPr="0073444C">
        <w:rPr>
          <w:rFonts w:cs="Arial"/>
          <w:szCs w:val="19"/>
        </w:rPr>
        <w:t xml:space="preserve"> </w:t>
      </w:r>
      <w:r w:rsidR="008E7422" w:rsidRPr="0073444C">
        <w:rPr>
          <w:rFonts w:cs="Arial"/>
          <w:b/>
          <w:szCs w:val="19"/>
        </w:rPr>
        <w:t>(</w:t>
      </w:r>
      <w:r w:rsidR="00D32670" w:rsidRPr="0073444C">
        <w:rPr>
          <w:rFonts w:cs="Arial"/>
          <w:b/>
          <w:i/>
          <w:szCs w:val="19"/>
        </w:rPr>
        <w:t xml:space="preserve">Príloha </w:t>
      </w:r>
      <w:r w:rsidR="008E7422" w:rsidRPr="0073444C">
        <w:rPr>
          <w:rFonts w:cs="Arial"/>
          <w:b/>
          <w:i/>
          <w:szCs w:val="19"/>
        </w:rPr>
        <w:t>č. 4.1</w:t>
      </w:r>
      <w:r w:rsidR="008E7422" w:rsidRPr="0073444C">
        <w:rPr>
          <w:rFonts w:cs="Arial"/>
          <w:b/>
          <w:szCs w:val="19"/>
        </w:rPr>
        <w:t>)</w:t>
      </w:r>
      <w:r w:rsidR="0052536A" w:rsidRPr="0073444C">
        <w:rPr>
          <w:rFonts w:cs="Arial"/>
          <w:b/>
          <w:szCs w:val="19"/>
        </w:rPr>
        <w:t xml:space="preserve"> </w:t>
      </w:r>
      <w:r w:rsidR="0052536A" w:rsidRPr="0073444C">
        <w:rPr>
          <w:rFonts w:cs="Arial"/>
          <w:szCs w:val="19"/>
        </w:rPr>
        <w:t>prostredníctvom ITMS2014+</w:t>
      </w:r>
      <w:r w:rsidR="000361C3" w:rsidRPr="0073444C">
        <w:rPr>
          <w:rFonts w:cs="Arial"/>
          <w:szCs w:val="19"/>
        </w:rPr>
        <w:t>;</w:t>
      </w:r>
    </w:p>
    <w:p w14:paraId="38980AE6" w14:textId="2C67FB3B" w:rsidR="00BB4849" w:rsidRPr="00050922" w:rsidRDefault="00BB4849" w:rsidP="008220E1">
      <w:pPr>
        <w:pStyle w:val="Odsekzoznamu"/>
        <w:numPr>
          <w:ilvl w:val="0"/>
          <w:numId w:val="16"/>
        </w:numPr>
        <w:spacing w:before="120" w:after="120" w:line="288" w:lineRule="auto"/>
        <w:ind w:left="426" w:hanging="426"/>
        <w:contextualSpacing w:val="0"/>
        <w:jc w:val="both"/>
        <w:rPr>
          <w:rFonts w:cs="Arial"/>
          <w:szCs w:val="19"/>
        </w:rPr>
      </w:pPr>
      <w:r w:rsidRPr="0073444C">
        <w:rPr>
          <w:rFonts w:cs="Arial"/>
          <w:szCs w:val="19"/>
        </w:rPr>
        <w:t xml:space="preserve">predkladať na </w:t>
      </w:r>
      <w:r w:rsidR="00F562F0" w:rsidRPr="0073444C">
        <w:rPr>
          <w:rFonts w:cs="Arial"/>
          <w:szCs w:val="19"/>
        </w:rPr>
        <w:t>RO</w:t>
      </w:r>
      <w:r w:rsidR="00D41787" w:rsidRPr="0073444C">
        <w:rPr>
          <w:rFonts w:cs="Arial"/>
          <w:szCs w:val="19"/>
        </w:rPr>
        <w:t>/SO</w:t>
      </w:r>
      <w:r w:rsidR="00F562F0" w:rsidRPr="0073444C">
        <w:rPr>
          <w:rFonts w:cs="Arial"/>
          <w:szCs w:val="19"/>
        </w:rPr>
        <w:t xml:space="preserve"> </w:t>
      </w:r>
      <w:r w:rsidR="00C11A68" w:rsidRPr="0073444C">
        <w:rPr>
          <w:rFonts w:cs="Arial"/>
          <w:szCs w:val="19"/>
        </w:rPr>
        <w:t xml:space="preserve">pre </w:t>
      </w:r>
      <w:r w:rsidR="00F562F0" w:rsidRPr="0073444C">
        <w:rPr>
          <w:rFonts w:cs="Arial"/>
          <w:szCs w:val="19"/>
        </w:rPr>
        <w:t>IROP</w:t>
      </w:r>
      <w:r w:rsidRPr="0073444C">
        <w:rPr>
          <w:rFonts w:cs="Arial"/>
          <w:szCs w:val="19"/>
        </w:rPr>
        <w:t xml:space="preserve"> následné monitorovacie správy projektu počas 5 rokov</w:t>
      </w:r>
      <w:r w:rsidR="00D41787" w:rsidRPr="0073444C">
        <w:rPr>
          <w:rFonts w:cs="Arial"/>
          <w:szCs w:val="19"/>
        </w:rPr>
        <w:t>, resp. 3 rokov v prípade MSP alebo v období stanovenom v pravidlách o štátnej pomoci</w:t>
      </w:r>
      <w:r w:rsidRPr="0073444C">
        <w:rPr>
          <w:rFonts w:cs="Arial"/>
          <w:szCs w:val="19"/>
        </w:rPr>
        <w:t xml:space="preserve"> o</w:t>
      </w:r>
      <w:r w:rsidR="0095062B" w:rsidRPr="0073444C">
        <w:rPr>
          <w:rFonts w:cs="Arial"/>
          <w:szCs w:val="19"/>
        </w:rPr>
        <w:t>d finančného</w:t>
      </w:r>
      <w:r w:rsidR="0095062B" w:rsidRPr="00050922">
        <w:rPr>
          <w:rFonts w:cs="Arial"/>
          <w:szCs w:val="19"/>
        </w:rPr>
        <w:t xml:space="preserve"> ukončenia projektu</w:t>
      </w:r>
      <w:r w:rsidR="008220E1" w:rsidRPr="00050922">
        <w:rPr>
          <w:rFonts w:cs="Arial"/>
          <w:szCs w:val="19"/>
        </w:rPr>
        <w:t>;</w:t>
      </w:r>
    </w:p>
    <w:p w14:paraId="3BE6F797" w14:textId="2C1DE30C" w:rsidR="00BB4849" w:rsidRPr="00050922" w:rsidRDefault="00BB4849" w:rsidP="008220E1">
      <w:pPr>
        <w:pStyle w:val="Odsekzoznamu"/>
        <w:numPr>
          <w:ilvl w:val="0"/>
          <w:numId w:val="16"/>
        </w:numPr>
        <w:spacing w:before="120" w:after="120" w:line="288" w:lineRule="auto"/>
        <w:ind w:left="426" w:hanging="426"/>
        <w:contextualSpacing w:val="0"/>
        <w:jc w:val="both"/>
        <w:rPr>
          <w:rFonts w:cs="Arial"/>
          <w:szCs w:val="19"/>
        </w:rPr>
      </w:pPr>
      <w:r w:rsidRPr="00050922">
        <w:rPr>
          <w:rFonts w:cs="Arial"/>
          <w:szCs w:val="19"/>
        </w:rPr>
        <w:t>zabezpečiť uchovanie účtovnej a inej podpornej dokumentácie súvisiacej s projektom v súlade s určenými zmluvnými po</w:t>
      </w:r>
      <w:r w:rsidR="0095062B" w:rsidRPr="00050922">
        <w:rPr>
          <w:rFonts w:cs="Arial"/>
          <w:szCs w:val="19"/>
        </w:rPr>
        <w:t>dmienkami a národnými predpismi</w:t>
      </w:r>
      <w:r w:rsidR="008220E1" w:rsidRPr="00050922">
        <w:rPr>
          <w:rFonts w:cs="Arial"/>
          <w:szCs w:val="19"/>
        </w:rPr>
        <w:t>;</w:t>
      </w:r>
    </w:p>
    <w:p w14:paraId="26B5341F" w14:textId="77777777" w:rsidR="00BB4849" w:rsidRPr="00050922" w:rsidRDefault="00BB4849" w:rsidP="008220E1">
      <w:pPr>
        <w:pStyle w:val="Default"/>
        <w:numPr>
          <w:ilvl w:val="0"/>
          <w:numId w:val="16"/>
        </w:numPr>
        <w:spacing w:before="120" w:after="120" w:line="288" w:lineRule="auto"/>
        <w:ind w:left="426" w:hanging="426"/>
        <w:jc w:val="both"/>
        <w:rPr>
          <w:rFonts w:ascii="Arial" w:hAnsi="Arial" w:cs="Arial"/>
          <w:color w:val="auto"/>
          <w:sz w:val="19"/>
          <w:szCs w:val="19"/>
        </w:rPr>
      </w:pPr>
      <w:r w:rsidRPr="00050922">
        <w:rPr>
          <w:rFonts w:ascii="Arial" w:hAnsi="Arial" w:cs="Arial"/>
          <w:color w:val="auto"/>
          <w:sz w:val="19"/>
          <w:szCs w:val="19"/>
        </w:rPr>
        <w:t xml:space="preserve">poskytovať súčinnosť všetkým relevantným zainteresovaným subjektom v súvislosti so zabezpečením procesu ukončenia pomoci EŠIF v rámci programového obdobia 2014 – 2020. </w:t>
      </w:r>
    </w:p>
    <w:p w14:paraId="109D620E" w14:textId="77777777" w:rsidR="00ED7D84" w:rsidRPr="00050922" w:rsidRDefault="00ED7D84" w:rsidP="009D6154">
      <w:pPr>
        <w:pStyle w:val="Nadpis2"/>
        <w:spacing w:line="288" w:lineRule="auto"/>
        <w:ind w:left="578" w:hanging="578"/>
        <w:rPr>
          <w:szCs w:val="16"/>
          <w:lang w:val="sk-SK"/>
        </w:rPr>
      </w:pPr>
      <w:bookmarkStart w:id="186" w:name="_Toc51656839"/>
      <w:r w:rsidRPr="00050922">
        <w:rPr>
          <w:szCs w:val="16"/>
          <w:lang w:val="sk-SK"/>
        </w:rPr>
        <w:t>Najčastejšie chyby v priebehu implementácie projektov</w:t>
      </w:r>
      <w:bookmarkEnd w:id="186"/>
    </w:p>
    <w:p w14:paraId="7E1DC3D1" w14:textId="119C0A52" w:rsidR="00ED7D84" w:rsidRPr="00050922" w:rsidRDefault="00ED7D84" w:rsidP="009D6154">
      <w:pPr>
        <w:jc w:val="both"/>
        <w:rPr>
          <w:rFonts w:eastAsia="Calibri"/>
          <w:b/>
        </w:rPr>
      </w:pPr>
      <w:r w:rsidRPr="00050922">
        <w:rPr>
          <w:rFonts w:eastAsia="Calibri"/>
          <w:b/>
        </w:rPr>
        <w:t>Najčastejšie chyby vyskytujúce sa v oblasti projektového riadenia</w:t>
      </w:r>
      <w:r w:rsidR="00BA1AC8" w:rsidRPr="00050922">
        <w:rPr>
          <w:rFonts w:eastAsia="Calibri"/>
          <w:b/>
        </w:rPr>
        <w:t>:</w:t>
      </w:r>
    </w:p>
    <w:p w14:paraId="56EE1845" w14:textId="2A449FCA" w:rsidR="00ED7D84" w:rsidRPr="00050922" w:rsidRDefault="00833640" w:rsidP="00617AD2">
      <w:pPr>
        <w:pStyle w:val="Odsekzoznamu"/>
        <w:numPr>
          <w:ilvl w:val="0"/>
          <w:numId w:val="78"/>
        </w:numPr>
        <w:tabs>
          <w:tab w:val="clear" w:pos="720"/>
          <w:tab w:val="num" w:pos="426"/>
        </w:tabs>
        <w:spacing w:before="120" w:after="120" w:line="276" w:lineRule="auto"/>
        <w:ind w:left="425" w:hanging="425"/>
        <w:contextualSpacing w:val="0"/>
        <w:jc w:val="both"/>
        <w:rPr>
          <w:rFonts w:cs="Arial"/>
          <w:szCs w:val="19"/>
        </w:rPr>
      </w:pPr>
      <w:r w:rsidRPr="00050922">
        <w:rPr>
          <w:rFonts w:cs="Arial"/>
          <w:szCs w:val="19"/>
        </w:rPr>
        <w:t>p</w:t>
      </w:r>
      <w:r w:rsidR="00ED7D84" w:rsidRPr="00050922">
        <w:rPr>
          <w:rFonts w:cs="Arial"/>
          <w:szCs w:val="19"/>
        </w:rPr>
        <w:t>rijímateľ nemá dostatočné znalosti základných pravidiel a predpisov, ktorými sa riadi čerpanie EŠIF</w:t>
      </w:r>
      <w:r w:rsidR="00BA1AC8" w:rsidRPr="00050922">
        <w:rPr>
          <w:rFonts w:cs="Arial"/>
          <w:szCs w:val="19"/>
        </w:rPr>
        <w:t>;</w:t>
      </w:r>
    </w:p>
    <w:p w14:paraId="0725F14D" w14:textId="25B2E479" w:rsidR="00ED7D84" w:rsidRPr="00050922" w:rsidRDefault="00833640"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rPr>
      </w:pPr>
      <w:r w:rsidRPr="00050922">
        <w:rPr>
          <w:rFonts w:cs="Arial"/>
          <w:szCs w:val="19"/>
        </w:rPr>
        <w:t>p</w:t>
      </w:r>
      <w:r w:rsidR="00ED7D84" w:rsidRPr="00050922">
        <w:rPr>
          <w:rFonts w:cs="Arial"/>
          <w:szCs w:val="19"/>
        </w:rPr>
        <w:t>rijímateľ nerešpektuje zmluvné povinnosti vyplývajúce zo zmluvy o poskytnutí NFP</w:t>
      </w:r>
      <w:r w:rsidR="00BA1AC8" w:rsidRPr="00050922">
        <w:rPr>
          <w:rFonts w:cs="Arial"/>
          <w:szCs w:val="19"/>
        </w:rPr>
        <w:t>;</w:t>
      </w:r>
    </w:p>
    <w:p w14:paraId="55A6CF78" w14:textId="5AF3B27F" w:rsidR="00ED7D84" w:rsidRPr="00050922" w:rsidRDefault="00833640"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rPr>
      </w:pPr>
      <w:r w:rsidRPr="00050922">
        <w:rPr>
          <w:rFonts w:cs="Arial"/>
          <w:szCs w:val="19"/>
        </w:rPr>
        <w:t>p</w:t>
      </w:r>
      <w:r w:rsidR="00ED7D84" w:rsidRPr="00050922">
        <w:rPr>
          <w:rFonts w:cs="Arial"/>
          <w:szCs w:val="19"/>
        </w:rPr>
        <w:t>rijímateľ ignoruje pokyny poskytovateľa pri implementácií projektov</w:t>
      </w:r>
      <w:r w:rsidR="00BA1AC8" w:rsidRPr="00050922">
        <w:rPr>
          <w:rFonts w:cs="Arial"/>
          <w:szCs w:val="19"/>
        </w:rPr>
        <w:t>;</w:t>
      </w:r>
    </w:p>
    <w:p w14:paraId="7B7206C8" w14:textId="5213A959" w:rsidR="00ED7D84" w:rsidRPr="00050922" w:rsidRDefault="00833640"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rPr>
      </w:pPr>
      <w:r w:rsidRPr="00050922">
        <w:rPr>
          <w:rFonts w:cs="Arial"/>
          <w:szCs w:val="19"/>
        </w:rPr>
        <w:t>p</w:t>
      </w:r>
      <w:r w:rsidR="00ED7D84" w:rsidRPr="00050922">
        <w:rPr>
          <w:rFonts w:cs="Arial"/>
          <w:szCs w:val="19"/>
        </w:rPr>
        <w:t>rijímateľ predkladá nedostatočne vypracovanú projektovú dokumentáciu</w:t>
      </w:r>
      <w:r w:rsidR="00BA1AC8" w:rsidRPr="00050922">
        <w:rPr>
          <w:rFonts w:cs="Arial"/>
          <w:szCs w:val="19"/>
        </w:rPr>
        <w:t>;</w:t>
      </w:r>
    </w:p>
    <w:p w14:paraId="607B1ED7" w14:textId="575494CC" w:rsidR="00ED7D84" w:rsidRPr="00050922" w:rsidRDefault="00833640"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rPr>
      </w:pPr>
      <w:r w:rsidRPr="00050922">
        <w:rPr>
          <w:rFonts w:cs="Arial"/>
          <w:szCs w:val="19"/>
        </w:rPr>
        <w:t>p</w:t>
      </w:r>
      <w:r w:rsidR="00ED7D84" w:rsidRPr="00050922">
        <w:rPr>
          <w:rFonts w:cs="Arial"/>
          <w:szCs w:val="19"/>
        </w:rPr>
        <w:t>rijímateľ nedodržuje lehoty na výzvu resp. doplnenie dokumentácie</w:t>
      </w:r>
      <w:r w:rsidR="00BA1AC8" w:rsidRPr="00050922">
        <w:rPr>
          <w:rFonts w:cs="Arial"/>
          <w:szCs w:val="19"/>
        </w:rPr>
        <w:t>;</w:t>
      </w:r>
    </w:p>
    <w:p w14:paraId="6E5B056E" w14:textId="62DD2B4D" w:rsidR="00B42F34" w:rsidRPr="00050922" w:rsidRDefault="00833640"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rPr>
      </w:pPr>
      <w:r w:rsidRPr="00050922">
        <w:rPr>
          <w:rFonts w:cs="Arial"/>
          <w:szCs w:val="19"/>
        </w:rPr>
        <w:t>p</w:t>
      </w:r>
      <w:r w:rsidR="00B42F34" w:rsidRPr="00050922">
        <w:rPr>
          <w:rFonts w:cs="Arial"/>
          <w:szCs w:val="19"/>
        </w:rPr>
        <w:t>rijímateľ zveril majetok nadobudnutý z NFP alebo z jeho časti počas platnosti a účinnosti zmluvy o poskytnutí NFP do prevádzky tretej osobe bez predchádzajúceho súhlasu poskytovateľa</w:t>
      </w:r>
      <w:r w:rsidR="00BA1AC8" w:rsidRPr="00050922">
        <w:rPr>
          <w:rFonts w:cs="Arial"/>
          <w:szCs w:val="19"/>
        </w:rPr>
        <w:t>;</w:t>
      </w:r>
    </w:p>
    <w:p w14:paraId="34EC394F" w14:textId="59D316F7" w:rsidR="00B42F34" w:rsidRPr="00050922" w:rsidRDefault="00833640"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rPr>
      </w:pPr>
      <w:r w:rsidRPr="00050922">
        <w:rPr>
          <w:rFonts w:cs="Arial"/>
          <w:szCs w:val="19"/>
        </w:rPr>
        <w:t>p</w:t>
      </w:r>
      <w:r w:rsidR="00B42F34" w:rsidRPr="00050922">
        <w:rPr>
          <w:rFonts w:cs="Arial"/>
          <w:szCs w:val="19"/>
        </w:rPr>
        <w:t>rijímateľ nepreukázal vlastnícke alebo iné právo k pozemkom a stavbám oprávňujúce realizáciu aktivít projektu</w:t>
      </w:r>
      <w:r w:rsidR="00BA1AC8" w:rsidRPr="00050922">
        <w:rPr>
          <w:rFonts w:cs="Arial"/>
          <w:szCs w:val="19"/>
        </w:rPr>
        <w:t>;</w:t>
      </w:r>
    </w:p>
    <w:p w14:paraId="655F5859" w14:textId="068FA061" w:rsidR="00B42F34" w:rsidRPr="00050922" w:rsidRDefault="00833640"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rPr>
      </w:pPr>
      <w:r w:rsidRPr="00050922">
        <w:rPr>
          <w:rFonts w:cs="Arial"/>
          <w:szCs w:val="19"/>
        </w:rPr>
        <w:t>p</w:t>
      </w:r>
      <w:r w:rsidR="00B42F34" w:rsidRPr="00050922">
        <w:rPr>
          <w:rFonts w:cs="Arial"/>
          <w:szCs w:val="19"/>
        </w:rPr>
        <w:t xml:space="preserve">rijímateľ neinformoval </w:t>
      </w:r>
      <w:r w:rsidR="00687AF2" w:rsidRPr="00050922">
        <w:rPr>
          <w:rFonts w:cs="Arial"/>
          <w:szCs w:val="19"/>
        </w:rPr>
        <w:t xml:space="preserve">poskytovateľa </w:t>
      </w:r>
      <w:r w:rsidR="00B42F34" w:rsidRPr="00050922">
        <w:rPr>
          <w:rFonts w:cs="Arial"/>
          <w:szCs w:val="19"/>
        </w:rPr>
        <w:t xml:space="preserve">o všetkých </w:t>
      </w:r>
      <w:r w:rsidR="00687AF2" w:rsidRPr="00050922">
        <w:rPr>
          <w:rFonts w:cs="Arial"/>
          <w:szCs w:val="19"/>
        </w:rPr>
        <w:t>zmenách a skutočnostiach, ktoré majú vplyv alebo súvisia s plnením zmluvy o poskytnu</w:t>
      </w:r>
      <w:r w:rsidR="002067A0" w:rsidRPr="00050922">
        <w:rPr>
          <w:rFonts w:cs="Arial"/>
          <w:szCs w:val="19"/>
        </w:rPr>
        <w:t>tí NFP a to aj v prípade ak má p</w:t>
      </w:r>
      <w:r w:rsidR="00687AF2" w:rsidRPr="00050922">
        <w:rPr>
          <w:rFonts w:cs="Arial"/>
          <w:szCs w:val="19"/>
        </w:rPr>
        <w:t>rijímateľ čo i len pochybnosť o dodržiavaní záväzkov vyplývajúcich zo zmluvy o poskytnutí NFP</w:t>
      </w:r>
      <w:r w:rsidR="00BA1AC8" w:rsidRPr="00050922">
        <w:rPr>
          <w:rFonts w:cs="Arial"/>
          <w:szCs w:val="19"/>
        </w:rPr>
        <w:t>;</w:t>
      </w:r>
    </w:p>
    <w:p w14:paraId="4F085944" w14:textId="43049940" w:rsidR="002057A2" w:rsidRDefault="002057A2"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rPr>
      </w:pPr>
      <w:r w:rsidRPr="00050922">
        <w:rPr>
          <w:rFonts w:cs="Arial"/>
          <w:szCs w:val="19"/>
        </w:rPr>
        <w:t>prijímate</w:t>
      </w:r>
      <w:r w:rsidR="00F44A7F" w:rsidRPr="00050922">
        <w:rPr>
          <w:rFonts w:cs="Arial"/>
          <w:szCs w:val="19"/>
        </w:rPr>
        <w:t>ľ</w:t>
      </w:r>
      <w:r w:rsidRPr="00050922">
        <w:rPr>
          <w:rFonts w:cs="Arial"/>
          <w:szCs w:val="19"/>
        </w:rPr>
        <w:t xml:space="preserve"> v rámci ITMS2014+ zaznamenáva jedno VO opakovane;</w:t>
      </w:r>
    </w:p>
    <w:p w14:paraId="2278093D" w14:textId="66C22E2B" w:rsidR="00EA5602" w:rsidRPr="00050922" w:rsidRDefault="00EA5602"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rPr>
      </w:pPr>
      <w:r>
        <w:rPr>
          <w:rFonts w:cs="Arial"/>
          <w:szCs w:val="19"/>
        </w:rPr>
        <w:t>prijímateľ nepredkladá dokumentáciu preukazujúcu odvoz odpadu na skládku/poplatok za skládku (napr. vážne lístky)</w:t>
      </w:r>
      <w:r w:rsidRPr="00050922">
        <w:rPr>
          <w:rFonts w:cs="Arial"/>
          <w:szCs w:val="19"/>
        </w:rPr>
        <w:t>;</w:t>
      </w:r>
    </w:p>
    <w:p w14:paraId="15CD4792" w14:textId="009EE453" w:rsidR="00687AF2" w:rsidRPr="00050922" w:rsidRDefault="00833640"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rPr>
      </w:pPr>
      <w:r w:rsidRPr="00050922">
        <w:rPr>
          <w:rFonts w:cs="Arial"/>
          <w:szCs w:val="19"/>
        </w:rPr>
        <w:t>p</w:t>
      </w:r>
      <w:r w:rsidR="00687AF2" w:rsidRPr="00050922">
        <w:rPr>
          <w:rFonts w:cs="Arial"/>
          <w:szCs w:val="19"/>
        </w:rPr>
        <w:t>rijímateľ nearchivuje originály dokumentov v zmysle ustanovením zmluvy o poskytnutí NFP.</w:t>
      </w:r>
    </w:p>
    <w:p w14:paraId="7F3F5B77" w14:textId="77777777" w:rsidR="0086626A" w:rsidRPr="00050922" w:rsidRDefault="0086626A" w:rsidP="00C526D1">
      <w:pPr>
        <w:spacing w:before="120" w:after="120" w:line="288" w:lineRule="auto"/>
        <w:jc w:val="both"/>
        <w:rPr>
          <w:rFonts w:cs="Arial"/>
          <w:szCs w:val="19"/>
          <w:u w:val="single"/>
        </w:rPr>
      </w:pPr>
      <w:r w:rsidRPr="00050922">
        <w:rPr>
          <w:rFonts w:cs="Arial"/>
          <w:szCs w:val="19"/>
          <w:u w:val="single"/>
        </w:rPr>
        <w:t xml:space="preserve">Eliminácia </w:t>
      </w:r>
      <w:r w:rsidR="00870512" w:rsidRPr="00050922">
        <w:rPr>
          <w:rFonts w:cs="Arial"/>
          <w:szCs w:val="19"/>
          <w:u w:val="single"/>
        </w:rPr>
        <w:t>chýb</w:t>
      </w:r>
      <w:r w:rsidRPr="00050922">
        <w:rPr>
          <w:rFonts w:cs="Arial"/>
          <w:szCs w:val="19"/>
          <w:u w:val="single"/>
        </w:rPr>
        <w:t xml:space="preserve"> v projektovom riadení</w:t>
      </w:r>
    </w:p>
    <w:p w14:paraId="3CA4E39C" w14:textId="77777777" w:rsidR="00200F8A" w:rsidRPr="00050922" w:rsidRDefault="00200F8A" w:rsidP="00C526D1">
      <w:pPr>
        <w:spacing w:before="120" w:after="120" w:line="288" w:lineRule="auto"/>
        <w:jc w:val="both"/>
        <w:rPr>
          <w:rFonts w:cs="Arial"/>
          <w:szCs w:val="19"/>
        </w:rPr>
      </w:pPr>
      <w:r w:rsidRPr="00050922">
        <w:rPr>
          <w:rFonts w:cs="Arial"/>
          <w:szCs w:val="19"/>
        </w:rPr>
        <w:t>Prijímateľovi odporúčame pre zníženie</w:t>
      </w:r>
      <w:r w:rsidR="00870512" w:rsidRPr="00050922">
        <w:rPr>
          <w:rFonts w:cs="Arial"/>
          <w:szCs w:val="19"/>
        </w:rPr>
        <w:t xml:space="preserve"> týchto chýb</w:t>
      </w:r>
      <w:r w:rsidR="00EA462F" w:rsidRPr="00050922">
        <w:rPr>
          <w:rFonts w:cs="Arial"/>
          <w:szCs w:val="19"/>
        </w:rPr>
        <w:t>:</w:t>
      </w:r>
      <w:r w:rsidRPr="00050922">
        <w:rPr>
          <w:rFonts w:cs="Arial"/>
          <w:szCs w:val="19"/>
        </w:rPr>
        <w:t xml:space="preserve"> </w:t>
      </w:r>
    </w:p>
    <w:p w14:paraId="1CBCA96C" w14:textId="2EC296C7" w:rsidR="0086626A" w:rsidRPr="00050922" w:rsidRDefault="0086626A"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rPr>
      </w:pPr>
      <w:r w:rsidRPr="00050922">
        <w:rPr>
          <w:rFonts w:cs="Arial"/>
          <w:szCs w:val="19"/>
        </w:rPr>
        <w:lastRenderedPageBreak/>
        <w:t xml:space="preserve">správny výber </w:t>
      </w:r>
      <w:r w:rsidR="00200F8A" w:rsidRPr="00050922">
        <w:rPr>
          <w:rFonts w:cs="Arial"/>
          <w:szCs w:val="19"/>
        </w:rPr>
        <w:t>členov projektového tímu (projektový manažér, finančný manažér, manažér pre verejné obstarávanie)</w:t>
      </w:r>
      <w:r w:rsidR="00BA1AC8" w:rsidRPr="00050922">
        <w:rPr>
          <w:rFonts w:cs="Arial"/>
          <w:szCs w:val="19"/>
        </w:rPr>
        <w:t>;</w:t>
      </w:r>
    </w:p>
    <w:p w14:paraId="0CBC4E3B" w14:textId="7A1F1034" w:rsidR="00AF3752" w:rsidRPr="00050922" w:rsidRDefault="00AF3752"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rPr>
      </w:pPr>
      <w:r w:rsidRPr="00050922">
        <w:rPr>
          <w:rFonts w:cs="Arial"/>
          <w:szCs w:val="19"/>
        </w:rPr>
        <w:t>pravidelné školenia v oblasti projektového riadenia</w:t>
      </w:r>
      <w:r w:rsidR="00BA1AC8" w:rsidRPr="00050922">
        <w:rPr>
          <w:rFonts w:cs="Arial"/>
          <w:szCs w:val="19"/>
        </w:rPr>
        <w:t>;</w:t>
      </w:r>
    </w:p>
    <w:p w14:paraId="2F11F78A" w14:textId="14BD98C6" w:rsidR="00AF3752" w:rsidRPr="00050922" w:rsidRDefault="00AF3752"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rPr>
      </w:pPr>
      <w:r w:rsidRPr="00050922">
        <w:rPr>
          <w:rFonts w:cs="Arial"/>
          <w:szCs w:val="19"/>
        </w:rPr>
        <w:t>štúdium metodických dokumentov vydaných RO pre IROP</w:t>
      </w:r>
      <w:r w:rsidR="007336B2" w:rsidRPr="00050922">
        <w:rPr>
          <w:rFonts w:cs="Arial"/>
          <w:szCs w:val="19"/>
        </w:rPr>
        <w:t xml:space="preserve"> a metodických pokynov CKO</w:t>
      </w:r>
      <w:r w:rsidR="00BA1AC8" w:rsidRPr="00050922">
        <w:rPr>
          <w:rFonts w:cs="Arial"/>
          <w:szCs w:val="19"/>
        </w:rPr>
        <w:t>;</w:t>
      </w:r>
    </w:p>
    <w:p w14:paraId="5F523542" w14:textId="1622A5DD" w:rsidR="00200F8A" w:rsidRDefault="00200F8A"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rPr>
      </w:pPr>
      <w:r w:rsidRPr="00050922">
        <w:rPr>
          <w:rFonts w:cs="Arial"/>
          <w:szCs w:val="19"/>
        </w:rPr>
        <w:t>pravidelná komunikácia projektového tímu s</w:t>
      </w:r>
      <w:r w:rsidR="0031170A" w:rsidRPr="00050922">
        <w:rPr>
          <w:rFonts w:cs="Arial"/>
          <w:szCs w:val="19"/>
        </w:rPr>
        <w:t> projektovým manažérom poskytovateľa NFP</w:t>
      </w:r>
      <w:r w:rsidR="00BA1AC8" w:rsidRPr="00050922">
        <w:rPr>
          <w:rFonts w:cs="Arial"/>
          <w:szCs w:val="19"/>
        </w:rPr>
        <w:t>;</w:t>
      </w:r>
    </w:p>
    <w:p w14:paraId="4A41D21F" w14:textId="184790FD" w:rsidR="00EA5602" w:rsidRPr="00050922" w:rsidRDefault="00EA5602" w:rsidP="00EA5602">
      <w:pPr>
        <w:pStyle w:val="Odsekzoznamu"/>
        <w:numPr>
          <w:ilvl w:val="0"/>
          <w:numId w:val="78"/>
        </w:numPr>
        <w:tabs>
          <w:tab w:val="clear" w:pos="720"/>
          <w:tab w:val="num" w:pos="426"/>
        </w:tabs>
        <w:spacing w:before="120" w:after="120" w:line="288" w:lineRule="auto"/>
        <w:ind w:left="426" w:hanging="426"/>
        <w:contextualSpacing w:val="0"/>
        <w:jc w:val="both"/>
        <w:rPr>
          <w:rFonts w:cs="Arial"/>
          <w:szCs w:val="19"/>
        </w:rPr>
      </w:pPr>
      <w:r w:rsidRPr="00EA5602">
        <w:rPr>
          <w:rFonts w:cs="Arial"/>
          <w:szCs w:val="19"/>
        </w:rPr>
        <w:t>prijímateľovi odporúčame pri zdokladovaní stavebného odpadu predkladať pri finančnej kontrole na mieste dokumentáciu (napr. vážne lístky), t.j. dokumentáciu preukazujúcu odvoz stavebného odpadu z miesta realizácie projektu a uskladnenie odpadu na skládke</w:t>
      </w:r>
      <w:r w:rsidRPr="00050922">
        <w:rPr>
          <w:rFonts w:cs="Arial"/>
          <w:szCs w:val="19"/>
        </w:rPr>
        <w:t>;</w:t>
      </w:r>
    </w:p>
    <w:p w14:paraId="694E4562" w14:textId="6D964CC8" w:rsidR="00200F8A" w:rsidRPr="00050922" w:rsidRDefault="00200F8A"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rPr>
      </w:pPr>
      <w:r w:rsidRPr="00050922">
        <w:rPr>
          <w:rFonts w:cs="Arial"/>
          <w:szCs w:val="19"/>
        </w:rPr>
        <w:t>tvorba interných podrobných harmonogramov realizácie projektu (rozdeliť zodpovednosť jednotlivých členov projektového tímu za čiastkové ciele</w:t>
      </w:r>
      <w:r w:rsidR="00EA462F" w:rsidRPr="00050922">
        <w:rPr>
          <w:rFonts w:cs="Arial"/>
          <w:szCs w:val="19"/>
        </w:rPr>
        <w:t>).</w:t>
      </w:r>
    </w:p>
    <w:p w14:paraId="021AF634" w14:textId="3A0C80EE" w:rsidR="00687AF2" w:rsidRPr="00050922" w:rsidRDefault="00687AF2" w:rsidP="009D6154">
      <w:pPr>
        <w:jc w:val="both"/>
        <w:rPr>
          <w:rFonts w:eastAsia="Calibri"/>
          <w:b/>
        </w:rPr>
      </w:pPr>
      <w:r w:rsidRPr="00050922">
        <w:rPr>
          <w:rFonts w:eastAsia="Calibri"/>
          <w:b/>
        </w:rPr>
        <w:t>Najčastejšie chyby vyskytujúce sa v oblasti Zmeny projektu</w:t>
      </w:r>
      <w:r w:rsidR="00BA1AC8" w:rsidRPr="00050922">
        <w:rPr>
          <w:rFonts w:eastAsia="Calibri"/>
          <w:b/>
        </w:rPr>
        <w:t>:</w:t>
      </w:r>
    </w:p>
    <w:p w14:paraId="5F63D193" w14:textId="0CBAF013" w:rsidR="00687AF2" w:rsidRPr="00050922" w:rsidRDefault="00833640" w:rsidP="00617AD2">
      <w:pPr>
        <w:pStyle w:val="Odsekzoznamu"/>
        <w:numPr>
          <w:ilvl w:val="0"/>
          <w:numId w:val="78"/>
        </w:numPr>
        <w:tabs>
          <w:tab w:val="clear" w:pos="720"/>
          <w:tab w:val="num" w:pos="426"/>
          <w:tab w:val="left" w:pos="4253"/>
        </w:tabs>
        <w:spacing w:before="120" w:after="120" w:line="288" w:lineRule="auto"/>
        <w:ind w:left="425" w:hanging="425"/>
        <w:contextualSpacing w:val="0"/>
        <w:jc w:val="both"/>
        <w:rPr>
          <w:rFonts w:cs="Arial"/>
          <w:szCs w:val="19"/>
        </w:rPr>
      </w:pPr>
      <w:r w:rsidRPr="00050922">
        <w:rPr>
          <w:rFonts w:cs="Arial"/>
          <w:szCs w:val="19"/>
        </w:rPr>
        <w:t>p</w:t>
      </w:r>
      <w:r w:rsidR="00687AF2" w:rsidRPr="00050922">
        <w:rPr>
          <w:rFonts w:cs="Arial"/>
          <w:szCs w:val="19"/>
        </w:rPr>
        <w:t>rijímateľ predkladá často ŽoZZ počas realizácie projektu (pričom nejde o nepredvídateľné skutočnosti/problémy) a z toho vyplýva nezrealizovanie pôvodne plánovaných prác a neoprávnené výdavky za práce naviac</w:t>
      </w:r>
      <w:r w:rsidR="00BA1AC8" w:rsidRPr="00050922">
        <w:rPr>
          <w:rFonts w:cs="Arial"/>
          <w:szCs w:val="19"/>
        </w:rPr>
        <w:t>;</w:t>
      </w:r>
    </w:p>
    <w:p w14:paraId="136BE673" w14:textId="7A98B28F" w:rsidR="00687AF2" w:rsidRPr="00050922" w:rsidRDefault="00833640"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rPr>
      </w:pPr>
      <w:r w:rsidRPr="00050922">
        <w:rPr>
          <w:rFonts w:cs="Arial"/>
          <w:szCs w:val="19"/>
        </w:rPr>
        <w:t>p</w:t>
      </w:r>
      <w:r w:rsidR="00687AF2" w:rsidRPr="00050922">
        <w:rPr>
          <w:rFonts w:cs="Arial"/>
          <w:szCs w:val="19"/>
        </w:rPr>
        <w:t>rijímateľ nedodržuje lehoty na výzvu resp. doplnenie dokumentácie</w:t>
      </w:r>
      <w:r w:rsidR="00BA1AC8" w:rsidRPr="00050922">
        <w:rPr>
          <w:rFonts w:cs="Arial"/>
          <w:szCs w:val="19"/>
        </w:rPr>
        <w:t>;</w:t>
      </w:r>
    </w:p>
    <w:p w14:paraId="2D747F6D" w14:textId="4F0717DA" w:rsidR="0012051B" w:rsidRPr="00050922" w:rsidRDefault="0012051B"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rPr>
      </w:pPr>
      <w:r w:rsidRPr="00050922">
        <w:rPr>
          <w:rFonts w:cs="Arial"/>
          <w:szCs w:val="19"/>
        </w:rPr>
        <w:t>prijímateľ nevykoná včas oznamovaciu povinnosť od vzniku zmeny v projekte</w:t>
      </w:r>
      <w:r w:rsidR="00BA1AC8" w:rsidRPr="00050922">
        <w:rPr>
          <w:rFonts w:cs="Arial"/>
          <w:szCs w:val="19"/>
        </w:rPr>
        <w:t>;</w:t>
      </w:r>
    </w:p>
    <w:p w14:paraId="69495488" w14:textId="77777777" w:rsidR="00687AF2" w:rsidRPr="00050922" w:rsidRDefault="00833640" w:rsidP="00BA1AC8">
      <w:pPr>
        <w:pStyle w:val="Odsekzoznamu"/>
        <w:numPr>
          <w:ilvl w:val="0"/>
          <w:numId w:val="78"/>
        </w:numPr>
        <w:tabs>
          <w:tab w:val="clear" w:pos="720"/>
          <w:tab w:val="num" w:pos="426"/>
        </w:tabs>
        <w:spacing w:before="120" w:after="120" w:line="288" w:lineRule="auto"/>
        <w:ind w:left="426" w:hanging="426"/>
        <w:jc w:val="both"/>
        <w:rPr>
          <w:rFonts w:cs="Arial"/>
          <w:szCs w:val="19"/>
        </w:rPr>
      </w:pPr>
      <w:r w:rsidRPr="00050922">
        <w:rPr>
          <w:rFonts w:cs="Arial"/>
          <w:szCs w:val="19"/>
        </w:rPr>
        <w:t>p</w:t>
      </w:r>
      <w:r w:rsidR="00687AF2" w:rsidRPr="00050922">
        <w:rPr>
          <w:rFonts w:cs="Arial"/>
          <w:szCs w:val="19"/>
        </w:rPr>
        <w:t>rijímateľ nedostatočne zdôvodnil potrebu požadovanej zmeny v rámci zmenového konania a nepredložil relevantnú dokumentáciu.</w:t>
      </w:r>
    </w:p>
    <w:p w14:paraId="3D3CE0BD" w14:textId="5D113F2D" w:rsidR="00870512" w:rsidRPr="00050922" w:rsidRDefault="00870512" w:rsidP="00C526D1">
      <w:pPr>
        <w:spacing w:before="120" w:after="120" w:line="288" w:lineRule="auto"/>
        <w:jc w:val="both"/>
        <w:rPr>
          <w:rFonts w:cs="Arial"/>
          <w:szCs w:val="19"/>
          <w:u w:val="single"/>
        </w:rPr>
      </w:pPr>
      <w:r w:rsidRPr="00050922">
        <w:rPr>
          <w:rFonts w:cs="Arial"/>
          <w:szCs w:val="19"/>
          <w:u w:val="single"/>
        </w:rPr>
        <w:t>Eliminácia chýb v oblasti Zmeny projektu</w:t>
      </w:r>
    </w:p>
    <w:p w14:paraId="63868BC0" w14:textId="77777777" w:rsidR="00870512" w:rsidRPr="00050922" w:rsidRDefault="00870512" w:rsidP="00C526D1">
      <w:pPr>
        <w:autoSpaceDE w:val="0"/>
        <w:autoSpaceDN w:val="0"/>
        <w:adjustRightInd w:val="0"/>
        <w:jc w:val="both"/>
        <w:rPr>
          <w:color w:val="000000"/>
        </w:rPr>
      </w:pPr>
      <w:r w:rsidRPr="00050922">
        <w:rPr>
          <w:color w:val="000000"/>
        </w:rPr>
        <w:t>Pred predložením Žiadosti o zmenu zmluvy prijímateľovi odporúčame:</w:t>
      </w:r>
    </w:p>
    <w:p w14:paraId="3BAC1D77" w14:textId="5E2AE26E" w:rsidR="00C616FB" w:rsidRPr="00050922" w:rsidRDefault="00C616FB"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rPr>
      </w:pPr>
      <w:r w:rsidRPr="00050922">
        <w:rPr>
          <w:rFonts w:cs="Arial"/>
          <w:szCs w:val="19"/>
        </w:rPr>
        <w:t xml:space="preserve">poznať podmienky zmien </w:t>
      </w:r>
      <w:r w:rsidR="004A4232" w:rsidRPr="00050922">
        <w:rPr>
          <w:rFonts w:cs="Arial"/>
          <w:szCs w:val="19"/>
        </w:rPr>
        <w:t xml:space="preserve">zmluvy </w:t>
      </w:r>
      <w:r w:rsidRPr="00050922">
        <w:rPr>
          <w:rFonts w:cs="Arial"/>
          <w:szCs w:val="19"/>
        </w:rPr>
        <w:t>o</w:t>
      </w:r>
      <w:r w:rsidR="004A4232" w:rsidRPr="00050922">
        <w:rPr>
          <w:rFonts w:cs="Arial"/>
          <w:szCs w:val="19"/>
        </w:rPr>
        <w:t xml:space="preserve"> poskytnutí</w:t>
      </w:r>
      <w:r w:rsidRPr="00050922">
        <w:rPr>
          <w:rFonts w:cs="Arial"/>
          <w:szCs w:val="19"/>
        </w:rPr>
        <w:t> NFP</w:t>
      </w:r>
      <w:r w:rsidR="00BA1AC8" w:rsidRPr="00050922">
        <w:rPr>
          <w:rFonts w:cs="Arial"/>
          <w:szCs w:val="19"/>
        </w:rPr>
        <w:t>;</w:t>
      </w:r>
    </w:p>
    <w:p w14:paraId="54F33A77" w14:textId="4B8F726A" w:rsidR="00C616FB" w:rsidRPr="00050922" w:rsidRDefault="00C616FB"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rPr>
      </w:pPr>
      <w:r w:rsidRPr="00050922">
        <w:rPr>
          <w:rFonts w:cs="Arial"/>
          <w:szCs w:val="19"/>
        </w:rPr>
        <w:t xml:space="preserve">mat naštudovanú </w:t>
      </w:r>
      <w:r w:rsidR="004A4232" w:rsidRPr="00050922">
        <w:rPr>
          <w:rFonts w:cs="Arial"/>
          <w:szCs w:val="19"/>
        </w:rPr>
        <w:t>z</w:t>
      </w:r>
      <w:r w:rsidRPr="00050922">
        <w:rPr>
          <w:rFonts w:cs="Arial"/>
          <w:szCs w:val="19"/>
        </w:rPr>
        <w:t>mluvu o</w:t>
      </w:r>
      <w:r w:rsidR="004A4232" w:rsidRPr="00050922">
        <w:rPr>
          <w:rFonts w:cs="Arial"/>
          <w:szCs w:val="19"/>
        </w:rPr>
        <w:t xml:space="preserve"> poskytnutí </w:t>
      </w:r>
      <w:r w:rsidRPr="00050922">
        <w:rPr>
          <w:rFonts w:cs="Arial"/>
          <w:szCs w:val="19"/>
        </w:rPr>
        <w:t>NFP a P</w:t>
      </w:r>
      <w:r w:rsidR="002057A2" w:rsidRPr="00050922">
        <w:rPr>
          <w:rFonts w:cs="Arial"/>
          <w:szCs w:val="19"/>
        </w:rPr>
        <w:t>pP</w:t>
      </w:r>
      <w:r w:rsidR="00BA1AC8" w:rsidRPr="00050922">
        <w:rPr>
          <w:rFonts w:cs="Arial"/>
          <w:szCs w:val="19"/>
        </w:rPr>
        <w:t>;</w:t>
      </w:r>
    </w:p>
    <w:p w14:paraId="7B1B6A70" w14:textId="33DB795C" w:rsidR="00687AF2" w:rsidRPr="00050922" w:rsidRDefault="00870512" w:rsidP="00E64198">
      <w:pPr>
        <w:pStyle w:val="Odsekzoznamu"/>
        <w:numPr>
          <w:ilvl w:val="0"/>
          <w:numId w:val="78"/>
        </w:numPr>
        <w:tabs>
          <w:tab w:val="clear" w:pos="720"/>
          <w:tab w:val="num" w:pos="426"/>
        </w:tabs>
        <w:spacing w:before="120" w:after="120" w:line="288" w:lineRule="auto"/>
        <w:ind w:left="426" w:hanging="426"/>
        <w:jc w:val="both"/>
        <w:rPr>
          <w:color w:val="000000"/>
        </w:rPr>
      </w:pPr>
      <w:r w:rsidRPr="00050922">
        <w:rPr>
          <w:rFonts w:cs="Arial"/>
          <w:szCs w:val="19"/>
        </w:rPr>
        <w:t xml:space="preserve">odkomunikovať každú zmenu s projektovým manažérom poskytovateľa, </w:t>
      </w:r>
      <w:r w:rsidR="00C616FB" w:rsidRPr="00050922">
        <w:rPr>
          <w:rFonts w:cs="Arial"/>
          <w:szCs w:val="19"/>
        </w:rPr>
        <w:t>používať správne prílohy, ktoré tvoria žiadosť o zmenu zmluvy.</w:t>
      </w:r>
    </w:p>
    <w:p w14:paraId="674EECDE" w14:textId="28FFAA44" w:rsidR="00BA1AC8" w:rsidRPr="00050922" w:rsidRDefault="00687AF2" w:rsidP="00E64198">
      <w:pPr>
        <w:contextualSpacing/>
        <w:jc w:val="both"/>
        <w:rPr>
          <w:rFonts w:eastAsia="Calibri"/>
          <w:b/>
        </w:rPr>
      </w:pPr>
      <w:r w:rsidRPr="00050922">
        <w:rPr>
          <w:rFonts w:eastAsia="Calibri"/>
          <w:b/>
        </w:rPr>
        <w:t>Najčastejšie chyby vyskytujúce sa v oblasti predkladania monitorovacích správ</w:t>
      </w:r>
      <w:r w:rsidR="00BA1AC8" w:rsidRPr="00050922">
        <w:rPr>
          <w:rFonts w:eastAsia="Calibri"/>
          <w:b/>
        </w:rPr>
        <w:t>:</w:t>
      </w:r>
    </w:p>
    <w:p w14:paraId="711706D0" w14:textId="7333C0DA" w:rsidR="00687AF2" w:rsidRPr="00050922" w:rsidRDefault="00833640" w:rsidP="00DB361A">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lang w:eastAsia="sk-SK"/>
        </w:rPr>
      </w:pPr>
      <w:r w:rsidRPr="00050922">
        <w:rPr>
          <w:rFonts w:cs="Arial"/>
          <w:szCs w:val="19"/>
          <w:lang w:eastAsia="sk-SK"/>
        </w:rPr>
        <w:t>p</w:t>
      </w:r>
      <w:r w:rsidR="00687AF2" w:rsidRPr="00050922">
        <w:rPr>
          <w:rFonts w:cs="Arial"/>
          <w:szCs w:val="19"/>
          <w:lang w:eastAsia="sk-SK"/>
        </w:rPr>
        <w:t>rijímateľ nepredkladá monitorovacie správy v zmluvne stanovenom termíne</w:t>
      </w:r>
      <w:r w:rsidR="00BA1AC8" w:rsidRPr="00050922">
        <w:rPr>
          <w:rFonts w:cs="Arial"/>
          <w:szCs w:val="19"/>
        </w:rPr>
        <w:t>;</w:t>
      </w:r>
      <w:r w:rsidR="00687AF2" w:rsidRPr="00050922">
        <w:rPr>
          <w:rFonts w:cs="Arial"/>
          <w:szCs w:val="19"/>
          <w:lang w:eastAsia="sk-SK"/>
        </w:rPr>
        <w:t xml:space="preserve"> </w:t>
      </w:r>
    </w:p>
    <w:p w14:paraId="1B6D5C51" w14:textId="237A5658" w:rsidR="00E84328" w:rsidRPr="00050922" w:rsidRDefault="00833640" w:rsidP="00BA1AC8">
      <w:pPr>
        <w:pStyle w:val="Odsekzoznamu"/>
        <w:numPr>
          <w:ilvl w:val="0"/>
          <w:numId w:val="78"/>
        </w:numPr>
        <w:tabs>
          <w:tab w:val="clear" w:pos="720"/>
          <w:tab w:val="num" w:pos="426"/>
        </w:tabs>
        <w:spacing w:before="120" w:after="120" w:line="288" w:lineRule="auto"/>
        <w:ind w:left="426" w:hanging="426"/>
        <w:jc w:val="both"/>
        <w:rPr>
          <w:rFonts w:cs="Arial"/>
          <w:szCs w:val="19"/>
        </w:rPr>
      </w:pPr>
      <w:r w:rsidRPr="00050922">
        <w:rPr>
          <w:rFonts w:cs="Arial"/>
          <w:szCs w:val="19"/>
          <w:lang w:eastAsia="sk-SK"/>
        </w:rPr>
        <w:t>p</w:t>
      </w:r>
      <w:r w:rsidR="00E84328" w:rsidRPr="00050922">
        <w:rPr>
          <w:rFonts w:cs="Arial"/>
          <w:szCs w:val="19"/>
          <w:lang w:eastAsia="sk-SK"/>
        </w:rPr>
        <w:t xml:space="preserve">rijímateľ nepredkladá všetky povinné prílohy monitorovacej správy, resp. tieto prílohy nie sú </w:t>
      </w:r>
      <w:r w:rsidR="00E84328" w:rsidRPr="00050922">
        <w:rPr>
          <w:rFonts w:cs="Arial"/>
          <w:szCs w:val="19"/>
        </w:rPr>
        <w:t>riadne vypracované</w:t>
      </w:r>
      <w:r w:rsidR="00BA1AC8" w:rsidRPr="00050922">
        <w:rPr>
          <w:rFonts w:cs="Arial"/>
          <w:szCs w:val="19"/>
        </w:rPr>
        <w:t>;</w:t>
      </w:r>
    </w:p>
    <w:p w14:paraId="4D7B418D" w14:textId="77777777" w:rsidR="00687AF2" w:rsidRPr="00050922" w:rsidRDefault="00833640" w:rsidP="00BA1AC8">
      <w:pPr>
        <w:pStyle w:val="Odsekzoznamu"/>
        <w:numPr>
          <w:ilvl w:val="0"/>
          <w:numId w:val="78"/>
        </w:numPr>
        <w:tabs>
          <w:tab w:val="clear" w:pos="720"/>
          <w:tab w:val="num" w:pos="426"/>
        </w:tabs>
        <w:spacing w:before="120" w:after="120" w:line="288" w:lineRule="auto"/>
        <w:ind w:left="426" w:hanging="426"/>
        <w:jc w:val="both"/>
        <w:rPr>
          <w:rFonts w:cs="Arial"/>
          <w:szCs w:val="19"/>
        </w:rPr>
      </w:pPr>
      <w:r w:rsidRPr="00050922">
        <w:rPr>
          <w:rFonts w:cs="Arial"/>
          <w:szCs w:val="19"/>
        </w:rPr>
        <w:t>p</w:t>
      </w:r>
      <w:r w:rsidR="00687AF2" w:rsidRPr="00050922">
        <w:rPr>
          <w:rFonts w:cs="Arial"/>
          <w:szCs w:val="19"/>
        </w:rPr>
        <w:t>rijímateľ nepredkladá správne vyplnenú monitorovaciu správu, neaktualizuje jednotlivé tabuľky monitorovacích správ.</w:t>
      </w:r>
    </w:p>
    <w:p w14:paraId="0C8EABEC" w14:textId="77777777" w:rsidR="001E07F6" w:rsidRPr="00050922" w:rsidRDefault="001E07F6" w:rsidP="00C526D1">
      <w:pPr>
        <w:spacing w:before="120" w:after="120" w:line="288" w:lineRule="auto"/>
        <w:jc w:val="both"/>
        <w:rPr>
          <w:rFonts w:cs="Arial"/>
          <w:szCs w:val="19"/>
          <w:u w:val="single"/>
        </w:rPr>
      </w:pPr>
      <w:r w:rsidRPr="00050922">
        <w:rPr>
          <w:rFonts w:cs="Arial"/>
          <w:szCs w:val="19"/>
          <w:u w:val="single"/>
        </w:rPr>
        <w:t>Eliminácia chýb pri predkladaní monitorovacích správ</w:t>
      </w:r>
    </w:p>
    <w:p w14:paraId="58662D36" w14:textId="77777777" w:rsidR="001E07F6" w:rsidRPr="00050922" w:rsidRDefault="001E07F6" w:rsidP="00C526D1">
      <w:pPr>
        <w:spacing w:before="120" w:after="120" w:line="288" w:lineRule="auto"/>
        <w:jc w:val="both"/>
        <w:rPr>
          <w:rFonts w:cs="Arial"/>
          <w:szCs w:val="19"/>
          <w:lang w:eastAsia="sk-SK"/>
        </w:rPr>
      </w:pPr>
      <w:r w:rsidRPr="00050922">
        <w:rPr>
          <w:rFonts w:cs="Arial"/>
          <w:szCs w:val="19"/>
          <w:lang w:eastAsia="sk-SK"/>
        </w:rPr>
        <w:t>Prijímateľovi pred predložením monitorovacej správy (</w:t>
      </w:r>
      <w:r w:rsidR="00674FA0" w:rsidRPr="00050922">
        <w:rPr>
          <w:rFonts w:cs="Arial"/>
          <w:szCs w:val="19"/>
          <w:lang w:eastAsia="sk-SK"/>
        </w:rPr>
        <w:t xml:space="preserve">doplňujúce monitorovacie údaje mimo ŽoP, </w:t>
      </w:r>
      <w:r w:rsidRPr="00050922">
        <w:rPr>
          <w:rFonts w:cs="Arial"/>
          <w:szCs w:val="19"/>
          <w:lang w:eastAsia="sk-SK"/>
        </w:rPr>
        <w:t>výročná, záverečná) odporúčame:</w:t>
      </w:r>
    </w:p>
    <w:p w14:paraId="62E15E76" w14:textId="5D4D9231" w:rsidR="00674FA0" w:rsidRPr="00050922" w:rsidRDefault="00674FA0"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lang w:eastAsia="sk-SK"/>
        </w:rPr>
      </w:pPr>
      <w:r w:rsidRPr="00050922">
        <w:rPr>
          <w:rFonts w:cs="Arial"/>
          <w:szCs w:val="19"/>
          <w:lang w:eastAsia="sk-SK"/>
        </w:rPr>
        <w:t>poznať termíny predkladanie jednotlivých typov monitorovacích správ</w:t>
      </w:r>
      <w:r w:rsidR="00BA1AC8" w:rsidRPr="00050922">
        <w:rPr>
          <w:rFonts w:cs="Arial"/>
          <w:szCs w:val="19"/>
        </w:rPr>
        <w:t>;</w:t>
      </w:r>
    </w:p>
    <w:p w14:paraId="7AF1B9A4" w14:textId="5925316F" w:rsidR="001E07F6" w:rsidRPr="00050922" w:rsidRDefault="001E07F6"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lang w:eastAsia="sk-SK"/>
        </w:rPr>
      </w:pPr>
      <w:r w:rsidRPr="00050922">
        <w:rPr>
          <w:rFonts w:cs="Arial"/>
          <w:szCs w:val="19"/>
          <w:lang w:eastAsia="sk-SK"/>
        </w:rPr>
        <w:t>dodržiavať postupy a </w:t>
      </w:r>
      <w:r w:rsidR="003618B9" w:rsidRPr="00050922">
        <w:rPr>
          <w:rFonts w:cs="Arial"/>
          <w:szCs w:val="19"/>
          <w:lang w:eastAsia="sk-SK"/>
        </w:rPr>
        <w:t>informá</w:t>
      </w:r>
      <w:r w:rsidRPr="00050922">
        <w:rPr>
          <w:rFonts w:cs="Arial"/>
          <w:szCs w:val="19"/>
          <w:lang w:eastAsia="sk-SK"/>
        </w:rPr>
        <w:t xml:space="preserve">cie </w:t>
      </w:r>
      <w:r w:rsidR="003618B9" w:rsidRPr="00050922">
        <w:rPr>
          <w:rFonts w:cs="Arial"/>
          <w:szCs w:val="19"/>
          <w:lang w:eastAsia="sk-SK"/>
        </w:rPr>
        <w:t xml:space="preserve">uvedené </w:t>
      </w:r>
      <w:r w:rsidRPr="00050922">
        <w:rPr>
          <w:rFonts w:cs="Arial"/>
          <w:szCs w:val="19"/>
          <w:lang w:eastAsia="sk-SK"/>
        </w:rPr>
        <w:t>v</w:t>
      </w:r>
      <w:r w:rsidR="003618B9" w:rsidRPr="00050922">
        <w:rPr>
          <w:rFonts w:cs="Arial"/>
          <w:szCs w:val="19"/>
          <w:lang w:eastAsia="sk-SK"/>
        </w:rPr>
        <w:t xml:space="preserve"> IT monitorovacom systéme ITMS2014+</w:t>
      </w:r>
      <w:r w:rsidR="00BA1AC8" w:rsidRPr="00050922">
        <w:rPr>
          <w:rFonts w:cs="Arial"/>
          <w:szCs w:val="19"/>
        </w:rPr>
        <w:t>;</w:t>
      </w:r>
    </w:p>
    <w:p w14:paraId="266BD48C" w14:textId="05CB83A9" w:rsidR="001E07F6" w:rsidRPr="00050922" w:rsidRDefault="003618B9" w:rsidP="00BA1AC8">
      <w:pPr>
        <w:pStyle w:val="Odsekzoznamu"/>
        <w:numPr>
          <w:ilvl w:val="0"/>
          <w:numId w:val="78"/>
        </w:numPr>
        <w:tabs>
          <w:tab w:val="clear" w:pos="720"/>
          <w:tab w:val="num" w:pos="426"/>
        </w:tabs>
        <w:spacing w:before="120" w:after="120" w:line="288" w:lineRule="auto"/>
        <w:ind w:left="426" w:hanging="426"/>
        <w:jc w:val="both"/>
        <w:rPr>
          <w:rFonts w:cs="Arial"/>
          <w:szCs w:val="19"/>
          <w:lang w:eastAsia="sk-SK"/>
        </w:rPr>
      </w:pPr>
      <w:r w:rsidRPr="00050922">
        <w:rPr>
          <w:rFonts w:cs="Arial"/>
          <w:szCs w:val="19"/>
          <w:lang w:eastAsia="sk-SK"/>
        </w:rPr>
        <w:t>poznať zoznám príloh k jednotlivým monitorovacím správam (Príloha č. 7.5).</w:t>
      </w:r>
    </w:p>
    <w:p w14:paraId="6A17CABD" w14:textId="77777777" w:rsidR="00687AF2" w:rsidRPr="00050922" w:rsidRDefault="00687AF2" w:rsidP="00DB361A">
      <w:pPr>
        <w:spacing w:before="120" w:after="120" w:line="288" w:lineRule="auto"/>
        <w:jc w:val="both"/>
        <w:rPr>
          <w:rFonts w:eastAsia="Calibri"/>
          <w:b/>
        </w:rPr>
      </w:pPr>
      <w:r w:rsidRPr="00050922">
        <w:rPr>
          <w:rFonts w:eastAsia="Calibri"/>
          <w:b/>
        </w:rPr>
        <w:t>Najčastejšie chyby vyskytujúce sa v oblasti finančnej kontroly na mieste</w:t>
      </w:r>
    </w:p>
    <w:p w14:paraId="29BFC6EA" w14:textId="00E980ED" w:rsidR="00687AF2" w:rsidRPr="00050922" w:rsidRDefault="00687AF2"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lang w:eastAsia="sk-SK"/>
        </w:rPr>
      </w:pPr>
      <w:r w:rsidRPr="00050922">
        <w:rPr>
          <w:rFonts w:cs="Arial"/>
          <w:szCs w:val="19"/>
          <w:lang w:eastAsia="sk-SK"/>
        </w:rPr>
        <w:t xml:space="preserve">v rámci </w:t>
      </w:r>
      <w:r w:rsidR="002057A2" w:rsidRPr="00050922">
        <w:rPr>
          <w:rFonts w:cs="Arial"/>
          <w:szCs w:val="19"/>
          <w:lang w:eastAsia="sk-SK"/>
        </w:rPr>
        <w:t>FKnM</w:t>
      </w:r>
      <w:r w:rsidRPr="00050922">
        <w:rPr>
          <w:rFonts w:cs="Arial"/>
          <w:szCs w:val="19"/>
          <w:lang w:eastAsia="sk-SK"/>
        </w:rPr>
        <w:t xml:space="preserve"> boli zistené neuskutočnené práce resp. nedodané tovary v zmysle predložených faktúr</w:t>
      </w:r>
      <w:r w:rsidR="00BA1AC8" w:rsidRPr="00050922">
        <w:rPr>
          <w:rFonts w:cs="Arial"/>
          <w:szCs w:val="19"/>
        </w:rPr>
        <w:t>;</w:t>
      </w:r>
    </w:p>
    <w:p w14:paraId="3D3EBE79" w14:textId="77777777" w:rsidR="00687AF2" w:rsidRPr="00050922" w:rsidRDefault="00687AF2" w:rsidP="00BA1AC8">
      <w:pPr>
        <w:pStyle w:val="Odsekzoznamu"/>
        <w:numPr>
          <w:ilvl w:val="0"/>
          <w:numId w:val="78"/>
        </w:numPr>
        <w:tabs>
          <w:tab w:val="clear" w:pos="720"/>
          <w:tab w:val="num" w:pos="426"/>
        </w:tabs>
        <w:spacing w:before="120" w:after="120" w:line="288" w:lineRule="auto"/>
        <w:ind w:left="426" w:hanging="426"/>
        <w:jc w:val="both"/>
        <w:rPr>
          <w:rFonts w:cs="Arial"/>
          <w:szCs w:val="19"/>
          <w:lang w:eastAsia="sk-SK"/>
        </w:rPr>
      </w:pPr>
      <w:r w:rsidRPr="00050922">
        <w:rPr>
          <w:rFonts w:cs="Arial"/>
          <w:szCs w:val="19"/>
          <w:lang w:eastAsia="sk-SK"/>
        </w:rPr>
        <w:t>zverenie majetku obstaraného alebo zhodnotené z NFP počas platnosti a účinnosti zmluvy o poskytnutí NFP do prevádzky tretej osobe bez predchádzajúceho súhlasu poskytovateľa.</w:t>
      </w:r>
    </w:p>
    <w:p w14:paraId="2B1DFC07" w14:textId="77777777" w:rsidR="003618B9" w:rsidRPr="00050922" w:rsidRDefault="003618B9" w:rsidP="00C526D1">
      <w:pPr>
        <w:autoSpaceDE w:val="0"/>
        <w:autoSpaceDN w:val="0"/>
        <w:adjustRightInd w:val="0"/>
        <w:jc w:val="both"/>
        <w:rPr>
          <w:rFonts w:cs="Arial"/>
          <w:szCs w:val="19"/>
          <w:u w:val="single"/>
          <w:lang w:eastAsia="sk-SK"/>
        </w:rPr>
      </w:pPr>
      <w:r w:rsidRPr="00050922">
        <w:rPr>
          <w:rFonts w:cs="Arial"/>
          <w:szCs w:val="19"/>
          <w:u w:val="single"/>
          <w:lang w:eastAsia="sk-SK"/>
        </w:rPr>
        <w:t>Eliminácia chýb pri finančnej kontrole</w:t>
      </w:r>
      <w:r w:rsidR="007A0AE3" w:rsidRPr="00050922">
        <w:rPr>
          <w:rFonts w:cs="Arial"/>
          <w:szCs w:val="19"/>
          <w:u w:val="single"/>
          <w:lang w:eastAsia="sk-SK"/>
        </w:rPr>
        <w:t xml:space="preserve"> na mieste</w:t>
      </w:r>
    </w:p>
    <w:p w14:paraId="385A6ABD" w14:textId="77777777" w:rsidR="00674FA0" w:rsidRPr="00050922" w:rsidRDefault="00674FA0" w:rsidP="00C526D1">
      <w:pPr>
        <w:autoSpaceDE w:val="0"/>
        <w:autoSpaceDN w:val="0"/>
        <w:adjustRightInd w:val="0"/>
        <w:jc w:val="both"/>
        <w:rPr>
          <w:rFonts w:cs="Arial"/>
          <w:szCs w:val="19"/>
          <w:u w:val="single"/>
          <w:lang w:eastAsia="sk-SK"/>
        </w:rPr>
      </w:pPr>
    </w:p>
    <w:p w14:paraId="2C5A84F9" w14:textId="3653CF66" w:rsidR="00674FA0" w:rsidRPr="00050922" w:rsidRDefault="00674FA0" w:rsidP="00C526D1">
      <w:pPr>
        <w:autoSpaceDE w:val="0"/>
        <w:autoSpaceDN w:val="0"/>
        <w:adjustRightInd w:val="0"/>
        <w:jc w:val="both"/>
        <w:rPr>
          <w:rFonts w:cs="Arial"/>
          <w:szCs w:val="19"/>
          <w:lang w:eastAsia="sk-SK"/>
        </w:rPr>
      </w:pPr>
      <w:r w:rsidRPr="00050922">
        <w:rPr>
          <w:rFonts w:cs="Arial"/>
          <w:szCs w:val="19"/>
          <w:lang w:eastAsia="sk-SK"/>
        </w:rPr>
        <w:t>Prijímateľovi odporúčame:</w:t>
      </w:r>
    </w:p>
    <w:p w14:paraId="27AC12E9" w14:textId="484840B0" w:rsidR="00674FA0" w:rsidRPr="00050922" w:rsidRDefault="00674FA0"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lang w:eastAsia="sk-SK"/>
        </w:rPr>
      </w:pPr>
      <w:r w:rsidRPr="00050922">
        <w:rPr>
          <w:rFonts w:cs="Arial"/>
          <w:szCs w:val="19"/>
          <w:lang w:eastAsia="sk-SK"/>
        </w:rPr>
        <w:t xml:space="preserve">viesť prehľadné </w:t>
      </w:r>
      <w:r w:rsidR="0031170A" w:rsidRPr="00050922">
        <w:rPr>
          <w:rFonts w:cs="Arial"/>
          <w:szCs w:val="19"/>
          <w:lang w:eastAsia="sk-SK"/>
        </w:rPr>
        <w:t>analytické</w:t>
      </w:r>
      <w:r w:rsidR="001402AC" w:rsidRPr="00050922">
        <w:rPr>
          <w:rFonts w:cs="Arial"/>
          <w:szCs w:val="19"/>
          <w:lang w:eastAsia="sk-SK"/>
        </w:rPr>
        <w:t xml:space="preserve"> </w:t>
      </w:r>
      <w:r w:rsidRPr="00050922">
        <w:rPr>
          <w:rFonts w:cs="Arial"/>
          <w:szCs w:val="19"/>
          <w:lang w:eastAsia="sk-SK"/>
        </w:rPr>
        <w:t>účtovníctvo</w:t>
      </w:r>
      <w:r w:rsidR="00BA1AC8" w:rsidRPr="00050922">
        <w:rPr>
          <w:rFonts w:cs="Arial"/>
          <w:szCs w:val="19"/>
        </w:rPr>
        <w:t>;</w:t>
      </w:r>
      <w:r w:rsidRPr="00050922">
        <w:rPr>
          <w:rFonts w:cs="Arial"/>
          <w:szCs w:val="19"/>
          <w:lang w:eastAsia="sk-SK"/>
        </w:rPr>
        <w:t xml:space="preserve"> </w:t>
      </w:r>
    </w:p>
    <w:p w14:paraId="0F5E2EF1" w14:textId="16E68877" w:rsidR="007A0AE3" w:rsidRPr="00050922" w:rsidRDefault="007A0AE3"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lang w:eastAsia="sk-SK"/>
        </w:rPr>
      </w:pPr>
      <w:r w:rsidRPr="00050922">
        <w:rPr>
          <w:rFonts w:cs="Arial"/>
          <w:szCs w:val="19"/>
          <w:lang w:eastAsia="sk-SK"/>
        </w:rPr>
        <w:t xml:space="preserve">neprevziať od dodávateľa </w:t>
      </w:r>
      <w:r w:rsidR="00674FA0" w:rsidRPr="00050922">
        <w:rPr>
          <w:rFonts w:cs="Arial"/>
          <w:szCs w:val="19"/>
          <w:lang w:eastAsia="sk-SK"/>
        </w:rPr>
        <w:t>inak zrealizované práce</w:t>
      </w:r>
      <w:r w:rsidR="00BA1AC8" w:rsidRPr="00050922">
        <w:rPr>
          <w:rFonts w:cs="Arial"/>
          <w:szCs w:val="19"/>
        </w:rPr>
        <w:t>;</w:t>
      </w:r>
      <w:r w:rsidR="00674FA0" w:rsidRPr="00050922">
        <w:rPr>
          <w:rFonts w:cs="Arial"/>
          <w:szCs w:val="19"/>
          <w:lang w:eastAsia="sk-SK"/>
        </w:rPr>
        <w:t xml:space="preserve"> </w:t>
      </w:r>
    </w:p>
    <w:p w14:paraId="2B3B932B" w14:textId="250DFF9E" w:rsidR="00674FA0" w:rsidRPr="00050922" w:rsidRDefault="00EA462F"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lang w:eastAsia="sk-SK"/>
        </w:rPr>
      </w:pPr>
      <w:r w:rsidRPr="00050922">
        <w:rPr>
          <w:rFonts w:cs="Arial"/>
          <w:szCs w:val="19"/>
          <w:lang w:eastAsia="sk-SK"/>
        </w:rPr>
        <w:t>v prípade potreby oboznámiť aj tretie strany so Zmluvou o</w:t>
      </w:r>
      <w:r w:rsidR="004A4232" w:rsidRPr="00050922">
        <w:rPr>
          <w:rFonts w:cs="Arial"/>
          <w:szCs w:val="19"/>
          <w:lang w:eastAsia="sk-SK"/>
        </w:rPr>
        <w:t xml:space="preserve"> poskytnutí </w:t>
      </w:r>
      <w:r w:rsidRPr="00050922">
        <w:rPr>
          <w:rFonts w:cs="Arial"/>
          <w:szCs w:val="19"/>
          <w:lang w:eastAsia="sk-SK"/>
        </w:rPr>
        <w:t>NFP</w:t>
      </w:r>
      <w:r w:rsidR="00BA1AC8" w:rsidRPr="00050922">
        <w:rPr>
          <w:rFonts w:cs="Arial"/>
          <w:szCs w:val="19"/>
        </w:rPr>
        <w:t>;</w:t>
      </w:r>
    </w:p>
    <w:p w14:paraId="6409BEA8" w14:textId="251427B1" w:rsidR="00EA462F" w:rsidRPr="00050922" w:rsidRDefault="007A0AE3" w:rsidP="007B3B67">
      <w:pPr>
        <w:pStyle w:val="Odsekzoznamu"/>
        <w:numPr>
          <w:ilvl w:val="0"/>
          <w:numId w:val="78"/>
        </w:numPr>
        <w:tabs>
          <w:tab w:val="clear" w:pos="720"/>
          <w:tab w:val="num" w:pos="426"/>
        </w:tabs>
        <w:autoSpaceDE w:val="0"/>
        <w:autoSpaceDN w:val="0"/>
        <w:adjustRightInd w:val="0"/>
        <w:spacing w:before="120" w:after="120" w:line="288" w:lineRule="auto"/>
        <w:ind w:left="426" w:hanging="426"/>
        <w:jc w:val="both"/>
        <w:rPr>
          <w:rFonts w:eastAsia="Calibri"/>
          <w:b/>
        </w:rPr>
      </w:pPr>
      <w:r w:rsidRPr="00050922">
        <w:rPr>
          <w:rFonts w:cs="Arial"/>
          <w:szCs w:val="19"/>
          <w:lang w:eastAsia="sk-SK"/>
        </w:rPr>
        <w:t>dodržiavať časový harmonogram stanovený Zmluvou o</w:t>
      </w:r>
      <w:r w:rsidR="004A4232" w:rsidRPr="00050922">
        <w:rPr>
          <w:rFonts w:cs="Arial"/>
          <w:szCs w:val="19"/>
          <w:lang w:eastAsia="sk-SK"/>
        </w:rPr>
        <w:t xml:space="preserve"> poskytnutí</w:t>
      </w:r>
      <w:r w:rsidR="00EA462F" w:rsidRPr="00050922">
        <w:rPr>
          <w:rFonts w:cs="Arial"/>
          <w:szCs w:val="19"/>
          <w:lang w:eastAsia="sk-SK"/>
        </w:rPr>
        <w:t> </w:t>
      </w:r>
      <w:r w:rsidRPr="00050922">
        <w:rPr>
          <w:rFonts w:cs="Arial"/>
          <w:szCs w:val="19"/>
          <w:lang w:eastAsia="sk-SK"/>
        </w:rPr>
        <w:t>NFP</w:t>
      </w:r>
      <w:r w:rsidR="00EA462F" w:rsidRPr="00050922">
        <w:rPr>
          <w:rFonts w:cs="Arial"/>
          <w:szCs w:val="19"/>
          <w:lang w:eastAsia="sk-SK"/>
        </w:rPr>
        <w:t>.</w:t>
      </w:r>
    </w:p>
    <w:p w14:paraId="1D69A631" w14:textId="11437C3B" w:rsidR="00687AF2" w:rsidRPr="00050922" w:rsidRDefault="00687AF2" w:rsidP="009D6154">
      <w:pPr>
        <w:jc w:val="both"/>
        <w:rPr>
          <w:rFonts w:eastAsia="Calibri"/>
          <w:b/>
        </w:rPr>
      </w:pPr>
      <w:r w:rsidRPr="00050922">
        <w:rPr>
          <w:rFonts w:eastAsia="Calibri"/>
          <w:b/>
        </w:rPr>
        <w:t>Najčastejšie chyby vyskytujúce sa v</w:t>
      </w:r>
      <w:r w:rsidR="00EA462F" w:rsidRPr="00050922">
        <w:rPr>
          <w:rFonts w:eastAsia="Calibri"/>
          <w:b/>
        </w:rPr>
        <w:t> </w:t>
      </w:r>
      <w:r w:rsidRPr="00050922">
        <w:rPr>
          <w:rFonts w:eastAsia="Calibri"/>
          <w:b/>
        </w:rPr>
        <w:t>oblasti financovania projektu</w:t>
      </w:r>
    </w:p>
    <w:p w14:paraId="79197153" w14:textId="6501AF7C" w:rsidR="00687AF2" w:rsidRPr="00050922" w:rsidRDefault="00833640"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lang w:eastAsia="sk-SK"/>
        </w:rPr>
      </w:pPr>
      <w:r w:rsidRPr="00050922">
        <w:rPr>
          <w:rFonts w:cs="Arial"/>
          <w:szCs w:val="19"/>
          <w:lang w:eastAsia="sk-SK"/>
        </w:rPr>
        <w:t>p</w:t>
      </w:r>
      <w:r w:rsidR="00687AF2" w:rsidRPr="00050922">
        <w:rPr>
          <w:rFonts w:cs="Arial"/>
          <w:szCs w:val="19"/>
          <w:lang w:eastAsia="sk-SK"/>
        </w:rPr>
        <w:t>rijímateľ nedodržuje lehoty na výzvu resp. doplnenie dokumentácie</w:t>
      </w:r>
      <w:r w:rsidR="00BA1AC8" w:rsidRPr="00050922">
        <w:rPr>
          <w:rFonts w:cs="Arial"/>
          <w:szCs w:val="19"/>
        </w:rPr>
        <w:t>;</w:t>
      </w:r>
    </w:p>
    <w:p w14:paraId="601D80F3" w14:textId="0CB60FE7" w:rsidR="00687AF2" w:rsidRPr="00050922" w:rsidRDefault="00687AF2"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lang w:eastAsia="sk-SK"/>
        </w:rPr>
      </w:pPr>
      <w:r w:rsidRPr="00050922">
        <w:rPr>
          <w:rFonts w:cs="Arial"/>
          <w:szCs w:val="19"/>
          <w:lang w:eastAsia="sk-SK"/>
        </w:rPr>
        <w:t>ekonomické problémy dodávateľov (neplnenie záväzkov voči subdodávateľom) čo má za následok spomalenie implementácie projektov, v</w:t>
      </w:r>
      <w:r w:rsidR="00EA462F" w:rsidRPr="00050922">
        <w:rPr>
          <w:rFonts w:cs="Arial"/>
          <w:szCs w:val="19"/>
          <w:lang w:eastAsia="sk-SK"/>
        </w:rPr>
        <w:t> </w:t>
      </w:r>
      <w:r w:rsidRPr="00050922">
        <w:rPr>
          <w:rFonts w:cs="Arial"/>
          <w:szCs w:val="19"/>
          <w:lang w:eastAsia="sk-SK"/>
        </w:rPr>
        <w:t>niektorých prípadoch dokonca predčasné ukončenie zmluvy o</w:t>
      </w:r>
      <w:r w:rsidR="00EA462F" w:rsidRPr="00050922">
        <w:rPr>
          <w:rFonts w:cs="Arial"/>
          <w:szCs w:val="19"/>
          <w:lang w:eastAsia="sk-SK"/>
        </w:rPr>
        <w:t> </w:t>
      </w:r>
      <w:r w:rsidRPr="00050922">
        <w:rPr>
          <w:rFonts w:cs="Arial"/>
          <w:szCs w:val="19"/>
          <w:lang w:eastAsia="sk-SK"/>
        </w:rPr>
        <w:t>dielo a</w:t>
      </w:r>
      <w:r w:rsidR="00EA462F" w:rsidRPr="00050922">
        <w:rPr>
          <w:rFonts w:cs="Arial"/>
          <w:szCs w:val="19"/>
          <w:lang w:eastAsia="sk-SK"/>
        </w:rPr>
        <w:t> </w:t>
      </w:r>
      <w:r w:rsidRPr="00050922">
        <w:rPr>
          <w:rFonts w:cs="Arial"/>
          <w:szCs w:val="19"/>
          <w:lang w:eastAsia="sk-SK"/>
        </w:rPr>
        <w:t>potrebu obstarania nového dodávateľa</w:t>
      </w:r>
      <w:r w:rsidR="00BA1AC8" w:rsidRPr="00050922">
        <w:rPr>
          <w:rFonts w:cs="Arial"/>
          <w:szCs w:val="19"/>
        </w:rPr>
        <w:t>;</w:t>
      </w:r>
    </w:p>
    <w:p w14:paraId="66E8D798" w14:textId="3F8CBAF4" w:rsidR="00687AF2" w:rsidRPr="00050922" w:rsidRDefault="00833640"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lang w:eastAsia="sk-SK"/>
        </w:rPr>
      </w:pPr>
      <w:r w:rsidRPr="00050922">
        <w:rPr>
          <w:rFonts w:cs="Arial"/>
          <w:szCs w:val="19"/>
          <w:lang w:eastAsia="sk-SK"/>
        </w:rPr>
        <w:t>p</w:t>
      </w:r>
      <w:r w:rsidR="00687AF2" w:rsidRPr="00050922">
        <w:rPr>
          <w:rFonts w:cs="Arial"/>
          <w:szCs w:val="19"/>
          <w:lang w:eastAsia="sk-SK"/>
        </w:rPr>
        <w:t>rijímateľ v</w:t>
      </w:r>
      <w:r w:rsidR="00EA462F" w:rsidRPr="00050922">
        <w:rPr>
          <w:rFonts w:cs="Arial"/>
          <w:szCs w:val="19"/>
          <w:lang w:eastAsia="sk-SK"/>
        </w:rPr>
        <w:t> </w:t>
      </w:r>
      <w:r w:rsidR="00687AF2" w:rsidRPr="00050922">
        <w:rPr>
          <w:rFonts w:cs="Arial"/>
          <w:szCs w:val="19"/>
          <w:lang w:eastAsia="sk-SK"/>
        </w:rPr>
        <w:t>rozpore so zmluvou o</w:t>
      </w:r>
      <w:r w:rsidR="00EA462F" w:rsidRPr="00050922">
        <w:rPr>
          <w:rFonts w:cs="Arial"/>
          <w:szCs w:val="19"/>
          <w:lang w:eastAsia="sk-SK"/>
        </w:rPr>
        <w:t> </w:t>
      </w:r>
      <w:r w:rsidR="00687AF2" w:rsidRPr="00050922">
        <w:rPr>
          <w:rFonts w:cs="Arial"/>
          <w:szCs w:val="19"/>
          <w:lang w:eastAsia="sk-SK"/>
        </w:rPr>
        <w:t>poskytnutí NFP nepreukázal povinnosť účtovať v</w:t>
      </w:r>
      <w:r w:rsidR="00EA462F" w:rsidRPr="00050922">
        <w:rPr>
          <w:rFonts w:cs="Arial"/>
          <w:szCs w:val="19"/>
          <w:lang w:eastAsia="sk-SK"/>
        </w:rPr>
        <w:t> </w:t>
      </w:r>
      <w:r w:rsidR="00687AF2" w:rsidRPr="00050922">
        <w:rPr>
          <w:rFonts w:cs="Arial"/>
          <w:szCs w:val="19"/>
          <w:lang w:eastAsia="sk-SK"/>
        </w:rPr>
        <w:t>rámci svojho účtovníctva o</w:t>
      </w:r>
      <w:r w:rsidR="00EA462F" w:rsidRPr="00050922">
        <w:rPr>
          <w:rFonts w:cs="Arial"/>
          <w:szCs w:val="19"/>
          <w:lang w:eastAsia="sk-SK"/>
        </w:rPr>
        <w:t> </w:t>
      </w:r>
      <w:r w:rsidR="00687AF2" w:rsidRPr="00050922">
        <w:rPr>
          <w:rFonts w:cs="Arial"/>
          <w:szCs w:val="19"/>
          <w:lang w:eastAsia="sk-SK"/>
        </w:rPr>
        <w:t>skutočnostiach súvisiacich s</w:t>
      </w:r>
      <w:r w:rsidR="00EA462F" w:rsidRPr="00050922">
        <w:rPr>
          <w:rFonts w:cs="Arial"/>
          <w:szCs w:val="19"/>
          <w:lang w:eastAsia="sk-SK"/>
        </w:rPr>
        <w:t> </w:t>
      </w:r>
      <w:r w:rsidR="00687AF2" w:rsidRPr="00050922">
        <w:rPr>
          <w:rFonts w:cs="Arial"/>
          <w:szCs w:val="19"/>
          <w:lang w:eastAsia="sk-SK"/>
        </w:rPr>
        <w:t>realizáciou aktivít projektu, ktoré sú predmetom projektu na analytických účtoch a</w:t>
      </w:r>
      <w:r w:rsidR="00EA462F" w:rsidRPr="00050922">
        <w:rPr>
          <w:rFonts w:cs="Arial"/>
          <w:szCs w:val="19"/>
          <w:lang w:eastAsia="sk-SK"/>
        </w:rPr>
        <w:t> </w:t>
      </w:r>
      <w:r w:rsidR="00687AF2" w:rsidRPr="00050922">
        <w:rPr>
          <w:rFonts w:cs="Arial"/>
          <w:szCs w:val="19"/>
          <w:lang w:eastAsia="sk-SK"/>
        </w:rPr>
        <w:t>v</w:t>
      </w:r>
      <w:r w:rsidR="00EA462F" w:rsidRPr="00050922">
        <w:rPr>
          <w:rFonts w:cs="Arial"/>
          <w:szCs w:val="19"/>
          <w:lang w:eastAsia="sk-SK"/>
        </w:rPr>
        <w:t> </w:t>
      </w:r>
      <w:r w:rsidR="00687AF2" w:rsidRPr="00050922">
        <w:rPr>
          <w:rFonts w:cs="Arial"/>
          <w:szCs w:val="19"/>
          <w:lang w:eastAsia="sk-SK"/>
        </w:rPr>
        <w:t>analytickej evidencii</w:t>
      </w:r>
      <w:r w:rsidR="00BA1AC8" w:rsidRPr="00050922">
        <w:rPr>
          <w:rFonts w:cs="Arial"/>
          <w:szCs w:val="19"/>
        </w:rPr>
        <w:t>;</w:t>
      </w:r>
    </w:p>
    <w:p w14:paraId="0DA3E2F3" w14:textId="77777777" w:rsidR="00687AF2" w:rsidRPr="00050922" w:rsidRDefault="00833640"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lang w:eastAsia="sk-SK"/>
        </w:rPr>
      </w:pPr>
      <w:r w:rsidRPr="00050922">
        <w:rPr>
          <w:rFonts w:cs="Arial"/>
          <w:szCs w:val="19"/>
          <w:lang w:eastAsia="sk-SK"/>
        </w:rPr>
        <w:t>p</w:t>
      </w:r>
      <w:r w:rsidR="00687AF2" w:rsidRPr="00050922">
        <w:rPr>
          <w:rFonts w:cs="Arial"/>
          <w:szCs w:val="19"/>
          <w:lang w:eastAsia="sk-SK"/>
        </w:rPr>
        <w:t>rijímateľ nevedel preukázať údaje o</w:t>
      </w:r>
      <w:r w:rsidR="00EA462F" w:rsidRPr="00050922">
        <w:rPr>
          <w:rFonts w:cs="Arial"/>
          <w:szCs w:val="19"/>
          <w:lang w:eastAsia="sk-SK"/>
        </w:rPr>
        <w:t> </w:t>
      </w:r>
      <w:r w:rsidR="00687AF2" w:rsidRPr="00050922">
        <w:rPr>
          <w:rFonts w:cs="Arial"/>
          <w:szCs w:val="19"/>
          <w:lang w:eastAsia="sk-SK"/>
        </w:rPr>
        <w:t>vzniknutých príjmov a</w:t>
      </w:r>
      <w:r w:rsidR="00EA462F" w:rsidRPr="00050922">
        <w:rPr>
          <w:rFonts w:cs="Arial"/>
          <w:szCs w:val="19"/>
          <w:lang w:eastAsia="sk-SK"/>
        </w:rPr>
        <w:t> </w:t>
      </w:r>
      <w:r w:rsidR="00687AF2" w:rsidRPr="00050922">
        <w:rPr>
          <w:rFonts w:cs="Arial"/>
          <w:szCs w:val="19"/>
          <w:lang w:eastAsia="sk-SK"/>
        </w:rPr>
        <w:t>výdavkoch z</w:t>
      </w:r>
      <w:r w:rsidR="00EA462F" w:rsidRPr="00050922">
        <w:rPr>
          <w:rFonts w:cs="Arial"/>
          <w:szCs w:val="19"/>
          <w:lang w:eastAsia="sk-SK"/>
        </w:rPr>
        <w:t> </w:t>
      </w:r>
      <w:r w:rsidR="00687AF2" w:rsidRPr="00050922">
        <w:rPr>
          <w:rFonts w:cs="Arial"/>
          <w:szCs w:val="19"/>
          <w:lang w:eastAsia="sk-SK"/>
        </w:rPr>
        <w:t>realizácie projektu,</w:t>
      </w:r>
    </w:p>
    <w:p w14:paraId="63463A00" w14:textId="1E57AE64" w:rsidR="00687AF2" w:rsidRPr="00050922" w:rsidRDefault="00833640"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lang w:eastAsia="sk-SK"/>
        </w:rPr>
      </w:pPr>
      <w:r w:rsidRPr="00050922">
        <w:rPr>
          <w:rFonts w:cs="Arial"/>
          <w:szCs w:val="19"/>
          <w:lang w:eastAsia="sk-SK"/>
        </w:rPr>
        <w:t>p</w:t>
      </w:r>
      <w:r w:rsidR="00687AF2" w:rsidRPr="00050922">
        <w:rPr>
          <w:rFonts w:cs="Arial"/>
          <w:szCs w:val="19"/>
          <w:lang w:eastAsia="sk-SK"/>
        </w:rPr>
        <w:t>rijímateľ predkladá nekompletnú dokumentáciu k</w:t>
      </w:r>
      <w:r w:rsidR="00EA462F" w:rsidRPr="00050922">
        <w:rPr>
          <w:rFonts w:cs="Arial"/>
          <w:szCs w:val="19"/>
          <w:lang w:eastAsia="sk-SK"/>
        </w:rPr>
        <w:t> </w:t>
      </w:r>
      <w:r w:rsidR="00687AF2" w:rsidRPr="00050922">
        <w:rPr>
          <w:rFonts w:cs="Arial"/>
          <w:szCs w:val="19"/>
          <w:lang w:eastAsia="sk-SK"/>
        </w:rPr>
        <w:t>ŽoP</w:t>
      </w:r>
      <w:r w:rsidR="00BA1AC8" w:rsidRPr="00050922">
        <w:rPr>
          <w:rFonts w:cs="Arial"/>
          <w:szCs w:val="19"/>
        </w:rPr>
        <w:t>;</w:t>
      </w:r>
    </w:p>
    <w:p w14:paraId="24CA0580" w14:textId="0ABE6D55" w:rsidR="002057A2" w:rsidRPr="00050922" w:rsidRDefault="002057A2"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lang w:eastAsia="sk-SK"/>
        </w:rPr>
      </w:pPr>
      <w:r w:rsidRPr="00050922">
        <w:rPr>
          <w:rFonts w:cs="Arial"/>
          <w:szCs w:val="19"/>
        </w:rPr>
        <w:t>prijímateľ nepostupuje pri vyplnení ŽoP v zmysle Pokynov k vypracovaniu ŽoP;</w:t>
      </w:r>
    </w:p>
    <w:p w14:paraId="182BF4E8" w14:textId="77777777" w:rsidR="00687AF2" w:rsidRPr="00050922" w:rsidRDefault="00833640" w:rsidP="00BA1AC8">
      <w:pPr>
        <w:pStyle w:val="Odsekzoznamu"/>
        <w:numPr>
          <w:ilvl w:val="0"/>
          <w:numId w:val="78"/>
        </w:numPr>
        <w:tabs>
          <w:tab w:val="clear" w:pos="720"/>
          <w:tab w:val="num" w:pos="426"/>
        </w:tabs>
        <w:spacing w:before="120" w:after="120" w:line="288" w:lineRule="auto"/>
        <w:ind w:left="426" w:hanging="426"/>
        <w:jc w:val="both"/>
        <w:rPr>
          <w:rFonts w:cs="Arial"/>
          <w:szCs w:val="19"/>
          <w:lang w:eastAsia="sk-SK"/>
        </w:rPr>
      </w:pPr>
      <w:r w:rsidRPr="00050922">
        <w:rPr>
          <w:rFonts w:cs="Arial"/>
          <w:szCs w:val="19"/>
          <w:lang w:eastAsia="sk-SK"/>
        </w:rPr>
        <w:t>v</w:t>
      </w:r>
      <w:r w:rsidR="00EA462F" w:rsidRPr="00050922">
        <w:rPr>
          <w:rFonts w:cs="Arial"/>
          <w:szCs w:val="19"/>
          <w:lang w:eastAsia="sk-SK"/>
        </w:rPr>
        <w:t> </w:t>
      </w:r>
      <w:r w:rsidR="00687AF2" w:rsidRPr="00050922">
        <w:rPr>
          <w:rFonts w:cs="Arial"/>
          <w:szCs w:val="19"/>
          <w:lang w:eastAsia="sk-SK"/>
        </w:rPr>
        <w:t>rámci ŽoP boli identifikované časté formálne a</w:t>
      </w:r>
      <w:r w:rsidR="00EA462F" w:rsidRPr="00050922">
        <w:rPr>
          <w:rFonts w:cs="Arial"/>
          <w:szCs w:val="19"/>
          <w:lang w:eastAsia="sk-SK"/>
        </w:rPr>
        <w:t> </w:t>
      </w:r>
      <w:r w:rsidR="00687AF2" w:rsidRPr="00050922">
        <w:rPr>
          <w:rFonts w:cs="Arial"/>
          <w:szCs w:val="19"/>
          <w:lang w:eastAsia="sk-SK"/>
        </w:rPr>
        <w:t>matematické chyby vo faktúrach</w:t>
      </w:r>
      <w:r w:rsidR="002B66B9" w:rsidRPr="00050922">
        <w:rPr>
          <w:rFonts w:cs="Arial"/>
          <w:szCs w:val="19"/>
          <w:lang w:eastAsia="sk-SK"/>
        </w:rPr>
        <w:t>.</w:t>
      </w:r>
    </w:p>
    <w:p w14:paraId="695F3920" w14:textId="77777777" w:rsidR="00EA462F" w:rsidRPr="00050922" w:rsidRDefault="00EA462F" w:rsidP="00C526D1">
      <w:pPr>
        <w:spacing w:before="120" w:after="120" w:line="288" w:lineRule="auto"/>
        <w:jc w:val="both"/>
        <w:rPr>
          <w:rFonts w:cs="Arial"/>
          <w:szCs w:val="19"/>
          <w:u w:val="single"/>
          <w:lang w:eastAsia="sk-SK"/>
        </w:rPr>
      </w:pPr>
      <w:r w:rsidRPr="00050922">
        <w:rPr>
          <w:rFonts w:cs="Arial"/>
          <w:szCs w:val="19"/>
          <w:u w:val="single"/>
          <w:lang w:eastAsia="sk-SK"/>
        </w:rPr>
        <w:t>Eliminácia chyb v oblasti finančného riadenia</w:t>
      </w:r>
    </w:p>
    <w:p w14:paraId="051F8075" w14:textId="77777777" w:rsidR="00EA462F" w:rsidRPr="00050922" w:rsidRDefault="00EA462F" w:rsidP="00C526D1">
      <w:pPr>
        <w:spacing w:before="120" w:after="120" w:line="288" w:lineRule="auto"/>
        <w:jc w:val="both"/>
        <w:rPr>
          <w:rFonts w:cs="Arial"/>
          <w:szCs w:val="19"/>
          <w:lang w:eastAsia="sk-SK"/>
        </w:rPr>
      </w:pPr>
      <w:r w:rsidRPr="00050922">
        <w:rPr>
          <w:rFonts w:cs="Arial"/>
          <w:szCs w:val="19"/>
          <w:lang w:eastAsia="sk-SK"/>
        </w:rPr>
        <w:t>Prijímateľovi v oblasti finančného riadenia odporúčame:</w:t>
      </w:r>
    </w:p>
    <w:p w14:paraId="248FB756" w14:textId="11285EBC" w:rsidR="0012051B" w:rsidRPr="00050922" w:rsidRDefault="00C526D1"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lang w:eastAsia="sk-SK"/>
        </w:rPr>
      </w:pPr>
      <w:r w:rsidRPr="00050922">
        <w:rPr>
          <w:rFonts w:cs="Arial"/>
          <w:szCs w:val="19"/>
          <w:lang w:eastAsia="sk-SK"/>
        </w:rPr>
        <w:t xml:space="preserve">dodržiavať </w:t>
      </w:r>
      <w:r w:rsidR="007A0AE3" w:rsidRPr="00050922">
        <w:rPr>
          <w:rFonts w:cs="Arial"/>
          <w:szCs w:val="19"/>
          <w:lang w:eastAsia="sk-SK"/>
        </w:rPr>
        <w:t>rozpoč</w:t>
      </w:r>
      <w:r w:rsidRPr="00050922">
        <w:rPr>
          <w:rFonts w:cs="Arial"/>
          <w:szCs w:val="19"/>
          <w:lang w:eastAsia="sk-SK"/>
        </w:rPr>
        <w:t>e</w:t>
      </w:r>
      <w:r w:rsidR="007A0AE3" w:rsidRPr="00050922">
        <w:rPr>
          <w:rFonts w:cs="Arial"/>
          <w:szCs w:val="19"/>
          <w:lang w:eastAsia="sk-SK"/>
        </w:rPr>
        <w:t>t</w:t>
      </w:r>
      <w:r w:rsidRPr="00050922">
        <w:rPr>
          <w:rFonts w:cs="Arial"/>
          <w:szCs w:val="19"/>
          <w:lang w:eastAsia="sk-SK"/>
        </w:rPr>
        <w:t xml:space="preserve"> schválený Zmluvou o</w:t>
      </w:r>
      <w:r w:rsidR="004A4232" w:rsidRPr="00050922">
        <w:rPr>
          <w:rFonts w:cs="Arial"/>
          <w:szCs w:val="19"/>
          <w:lang w:eastAsia="sk-SK"/>
        </w:rPr>
        <w:t xml:space="preserve"> poskytnutí </w:t>
      </w:r>
      <w:r w:rsidRPr="00050922">
        <w:rPr>
          <w:rFonts w:cs="Arial"/>
          <w:szCs w:val="19"/>
          <w:lang w:eastAsia="sk-SK"/>
        </w:rPr>
        <w:t>NFP</w:t>
      </w:r>
      <w:r w:rsidR="00BA1AC8" w:rsidRPr="00050922">
        <w:rPr>
          <w:rFonts w:cs="Arial"/>
          <w:szCs w:val="19"/>
        </w:rPr>
        <w:t>;</w:t>
      </w:r>
    </w:p>
    <w:p w14:paraId="654E5A61" w14:textId="4955E15A" w:rsidR="00E730C7" w:rsidRPr="00050922" w:rsidRDefault="0012051B" w:rsidP="00E64198">
      <w:pPr>
        <w:pStyle w:val="Odsekzoznamu"/>
        <w:numPr>
          <w:ilvl w:val="0"/>
          <w:numId w:val="78"/>
        </w:numPr>
        <w:tabs>
          <w:tab w:val="clear" w:pos="720"/>
          <w:tab w:val="num" w:pos="426"/>
        </w:tabs>
        <w:spacing w:before="120" w:after="120" w:line="288" w:lineRule="auto"/>
        <w:ind w:left="426" w:hanging="426"/>
        <w:jc w:val="both"/>
        <w:rPr>
          <w:rFonts w:cs="Arial"/>
          <w:szCs w:val="19"/>
          <w:lang w:eastAsia="sk-SK"/>
        </w:rPr>
      </w:pPr>
      <w:r w:rsidRPr="00050922">
        <w:rPr>
          <w:rFonts w:cs="Arial"/>
          <w:szCs w:val="19"/>
          <w:lang w:eastAsia="sk-SK"/>
        </w:rPr>
        <w:t>dodržiavať merateľné ukazovatele projektu schválené v</w:t>
      </w:r>
      <w:r w:rsidR="002057A2" w:rsidRPr="00050922">
        <w:rPr>
          <w:rFonts w:cs="Arial"/>
          <w:szCs w:val="19"/>
          <w:lang w:eastAsia="sk-SK"/>
        </w:rPr>
        <w:t> </w:t>
      </w:r>
      <w:r w:rsidRPr="00050922">
        <w:rPr>
          <w:rFonts w:cs="Arial"/>
          <w:szCs w:val="19"/>
          <w:lang w:eastAsia="sk-SK"/>
        </w:rPr>
        <w:t>ŽoNFP</w:t>
      </w:r>
      <w:r w:rsidR="002057A2" w:rsidRPr="00050922">
        <w:rPr>
          <w:rFonts w:cs="Arial"/>
          <w:szCs w:val="19"/>
          <w:lang w:eastAsia="sk-SK"/>
        </w:rPr>
        <w:t>.</w:t>
      </w:r>
    </w:p>
    <w:p w14:paraId="1AAECEBB" w14:textId="77777777" w:rsidR="002F0191" w:rsidRPr="00050922" w:rsidRDefault="00CD6369" w:rsidP="00EA7802">
      <w:pPr>
        <w:pStyle w:val="Nadpis2"/>
        <w:spacing w:line="288" w:lineRule="auto"/>
        <w:ind w:left="578" w:hanging="578"/>
        <w:rPr>
          <w:szCs w:val="16"/>
          <w:lang w:val="sk-SK"/>
        </w:rPr>
      </w:pPr>
      <w:bookmarkStart w:id="187" w:name="_Toc51656840"/>
      <w:r w:rsidRPr="00050922">
        <w:rPr>
          <w:szCs w:val="16"/>
          <w:lang w:val="sk-SK"/>
        </w:rPr>
        <w:t>Z</w:t>
      </w:r>
      <w:r w:rsidR="00B51B28" w:rsidRPr="00050922">
        <w:rPr>
          <w:szCs w:val="16"/>
          <w:lang w:val="sk-SK"/>
        </w:rPr>
        <w:t>meny zmluvy o poskytnutí nenávratného finančného príspevku</w:t>
      </w:r>
      <w:bookmarkEnd w:id="187"/>
    </w:p>
    <w:p w14:paraId="3F3D92EE" w14:textId="77777777"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 xml:space="preserve">Prijímateľ je povinný oznámiť </w:t>
      </w:r>
      <w:r w:rsidR="00F562F0" w:rsidRPr="00050922">
        <w:rPr>
          <w:rFonts w:cs="Arial"/>
          <w:szCs w:val="19"/>
        </w:rPr>
        <w:t>RO</w:t>
      </w:r>
      <w:r w:rsidR="0006351D" w:rsidRPr="00050922">
        <w:rPr>
          <w:rFonts w:cs="Arial"/>
          <w:szCs w:val="19"/>
        </w:rPr>
        <w:t>/SO</w:t>
      </w:r>
      <w:r w:rsidR="00F562F0" w:rsidRPr="00050922">
        <w:rPr>
          <w:rFonts w:cs="Arial"/>
          <w:szCs w:val="19"/>
        </w:rPr>
        <w:t xml:space="preserve"> </w:t>
      </w:r>
      <w:r w:rsidR="00C11A68" w:rsidRPr="00050922">
        <w:rPr>
          <w:rFonts w:cs="Arial"/>
          <w:szCs w:val="19"/>
        </w:rPr>
        <w:t xml:space="preserve">pre </w:t>
      </w:r>
      <w:r w:rsidR="00F562F0" w:rsidRPr="00050922">
        <w:rPr>
          <w:rFonts w:cs="Arial"/>
          <w:szCs w:val="19"/>
        </w:rPr>
        <w:t>IROP</w:t>
      </w:r>
      <w:r w:rsidRPr="00050922">
        <w:rPr>
          <w:rFonts w:cs="Arial"/>
          <w:szCs w:val="19"/>
        </w:rPr>
        <w:t xml:space="preserve"> všetky zmeny a skutočnost</w:t>
      </w:r>
      <w:r w:rsidR="00146A28" w:rsidRPr="00050922">
        <w:rPr>
          <w:rFonts w:cs="Arial"/>
          <w:szCs w:val="19"/>
        </w:rPr>
        <w:t>i, ktoré majú vplyv na plnenie z</w:t>
      </w:r>
      <w:r w:rsidRPr="00050922">
        <w:rPr>
          <w:rFonts w:cs="Arial"/>
          <w:szCs w:val="19"/>
        </w:rPr>
        <w:t>mluvy o poskytnutí NFP alebo sa akýmkoľvek spôsobom týkajú alebo môžu týkať neplnení povinnost</w:t>
      </w:r>
      <w:r w:rsidR="00146A28" w:rsidRPr="00050922">
        <w:rPr>
          <w:rFonts w:cs="Arial"/>
          <w:szCs w:val="19"/>
        </w:rPr>
        <w:t>í prijímateľa vyplývajúcich zo z</w:t>
      </w:r>
      <w:r w:rsidRPr="00050922">
        <w:rPr>
          <w:rFonts w:cs="Arial"/>
          <w:szCs w:val="19"/>
        </w:rPr>
        <w:t>mluvy o poskytnutí NFP alebo majú negatívny vplyv na dosiahnutie/udržanie cieľa projektu, a to aj v prípade, ak má prijímateľ čo i len pochybnosť o dodržiavaní svo</w:t>
      </w:r>
      <w:r w:rsidR="00146A28" w:rsidRPr="00050922">
        <w:rPr>
          <w:rFonts w:cs="Arial"/>
          <w:szCs w:val="19"/>
        </w:rPr>
        <w:t>jich záväzkov vyplývajúcich zo z</w:t>
      </w:r>
      <w:r w:rsidRPr="00050922">
        <w:rPr>
          <w:rFonts w:cs="Arial"/>
          <w:szCs w:val="19"/>
        </w:rPr>
        <w:t xml:space="preserve">mluvy o poskytnutí NFP a dosiahnutí/udržania cieľa projektu. Oznamovaciu povinnosť je prijímateľ povinný vykonať </w:t>
      </w:r>
      <w:r w:rsidRPr="00050922">
        <w:rPr>
          <w:rFonts w:cs="Arial"/>
          <w:b/>
          <w:szCs w:val="19"/>
        </w:rPr>
        <w:t>bezodkladne (do 7 pracovných dní)</w:t>
      </w:r>
      <w:r w:rsidRPr="00050922">
        <w:rPr>
          <w:rFonts w:cs="Arial"/>
          <w:szCs w:val="19"/>
        </w:rPr>
        <w:t xml:space="preserve"> potom, ako sa dozvedel, že došlo k vzniku zmeny alebo uvedených skutočností.</w:t>
      </w:r>
    </w:p>
    <w:p w14:paraId="383A9ABD" w14:textId="77777777" w:rsidR="000E7660" w:rsidRPr="00050922" w:rsidRDefault="000E7660" w:rsidP="000E7660">
      <w:pPr>
        <w:autoSpaceDE w:val="0"/>
        <w:autoSpaceDN w:val="0"/>
        <w:adjustRightInd w:val="0"/>
        <w:spacing w:before="120" w:after="120" w:line="288" w:lineRule="auto"/>
        <w:jc w:val="both"/>
        <w:rPr>
          <w:rFonts w:cs="Arial"/>
          <w:szCs w:val="19"/>
        </w:rPr>
      </w:pPr>
      <w:r w:rsidRPr="00050922">
        <w:rPr>
          <w:rFonts w:cs="Arial"/>
          <w:szCs w:val="19"/>
        </w:rPr>
        <w:t>Zmenu môže iniciovať prijímateľ alebo RO/SO pre IROP.</w:t>
      </w:r>
    </w:p>
    <w:p w14:paraId="3B4F1C2D" w14:textId="77777777" w:rsidR="000E7660" w:rsidRPr="00050922" w:rsidRDefault="000E7660" w:rsidP="000E7660">
      <w:pPr>
        <w:autoSpaceDE w:val="0"/>
        <w:autoSpaceDN w:val="0"/>
        <w:adjustRightInd w:val="0"/>
        <w:spacing w:before="120" w:after="120" w:line="288" w:lineRule="auto"/>
        <w:jc w:val="both"/>
        <w:rPr>
          <w:rFonts w:cs="Arial"/>
          <w:szCs w:val="19"/>
        </w:rPr>
      </w:pPr>
      <w:r w:rsidRPr="00050922">
        <w:rPr>
          <w:rFonts w:cs="Arial"/>
          <w:szCs w:val="19"/>
        </w:rPr>
        <w:t xml:space="preserve">V prípade, že zmena zmluvy o poskytnutí NFP vzniká na podnet RO/SO pre IROP, je prijímateľ o tejto skutočnosti informovaný spôsobom v zmysle zmluvy o poskytnutí NFP a v prípade relevantnosti RO/SO pre IROP zasiela aj návrh dodatku k zmluve o poskytnutí NFP. </w:t>
      </w:r>
    </w:p>
    <w:p w14:paraId="64F8CA2E" w14:textId="77777777" w:rsidR="00081707" w:rsidRPr="00050922" w:rsidRDefault="00BB4849" w:rsidP="00710611">
      <w:pPr>
        <w:spacing w:before="120" w:after="120" w:line="288" w:lineRule="auto"/>
        <w:jc w:val="both"/>
        <w:rPr>
          <w:rFonts w:cs="Arial"/>
          <w:szCs w:val="19"/>
        </w:rPr>
      </w:pPr>
      <w:r w:rsidRPr="00050922">
        <w:rPr>
          <w:rFonts w:cs="Arial"/>
          <w:szCs w:val="19"/>
        </w:rPr>
        <w:t>V programovom období 2014 – 2020 sa zmeny členia podľa typov zmien uvedených v tabuľke nižšie.</w:t>
      </w:r>
      <w:r w:rsidR="008227BB" w:rsidRPr="00050922">
        <w:rPr>
          <w:rFonts w:cs="Arial"/>
          <w:szCs w:val="19"/>
        </w:rPr>
        <w:br/>
      </w:r>
      <w:r w:rsidRPr="00050922">
        <w:rPr>
          <w:rFonts w:cs="Arial"/>
          <w:szCs w:val="19"/>
        </w:rPr>
        <w:t>Od typu zmeny sa odvíja spôsob vykonania tejto zmeny.</w:t>
      </w:r>
    </w:p>
    <w:p w14:paraId="37712CC4" w14:textId="77777777" w:rsidR="00BD6230" w:rsidRPr="00050922" w:rsidRDefault="00BD6230" w:rsidP="00BD6230">
      <w:pPr>
        <w:rPr>
          <w:rFonts w:cs="Arial"/>
          <w:szCs w:val="19"/>
        </w:rPr>
      </w:pPr>
    </w:p>
    <w:p w14:paraId="0BCF1DD1" w14:textId="77777777" w:rsidR="000E7660" w:rsidRPr="00050922" w:rsidRDefault="000E7660" w:rsidP="00BD6230">
      <w:pPr>
        <w:rPr>
          <w:rFonts w:cs="Arial"/>
          <w:szCs w:val="19"/>
        </w:rPr>
        <w:sectPr w:rsidR="000E7660" w:rsidRPr="00050922" w:rsidSect="000E7660">
          <w:headerReference w:type="default" r:id="rId17"/>
          <w:footerReference w:type="default" r:id="rId18"/>
          <w:headerReference w:type="first" r:id="rId19"/>
          <w:footerReference w:type="first" r:id="rId20"/>
          <w:pgSz w:w="11906" w:h="16838" w:code="9"/>
          <w:pgMar w:top="1418" w:right="1418" w:bottom="1418" w:left="1418" w:header="709" w:footer="709" w:gutter="0"/>
          <w:paperSrc w:first="9262" w:other="9262"/>
          <w:cols w:space="708"/>
          <w:titlePg/>
          <w:docGrid w:linePitch="360"/>
        </w:sectPr>
      </w:pPr>
    </w:p>
    <w:p w14:paraId="23B7A0C3" w14:textId="77777777" w:rsidR="00BD6230" w:rsidRPr="00050922" w:rsidRDefault="00BD6230" w:rsidP="00BD6230">
      <w:pPr>
        <w:rPr>
          <w:rFonts w:cs="Arial"/>
          <w:szCs w:val="19"/>
        </w:rPr>
      </w:pPr>
      <w:bookmarkStart w:id="188" w:name="_Toc416396475"/>
    </w:p>
    <w:p w14:paraId="569F1767" w14:textId="3C7BF430" w:rsidR="00BB4849" w:rsidRPr="006E1017" w:rsidRDefault="00BB4849" w:rsidP="006E1017">
      <w:pPr>
        <w:pStyle w:val="Popis"/>
        <w:spacing w:before="120" w:after="120" w:line="288" w:lineRule="auto"/>
        <w:rPr>
          <w:rFonts w:ascii="Arial" w:hAnsi="Arial" w:cs="Arial"/>
          <w:sz w:val="19"/>
          <w:szCs w:val="19"/>
        </w:rPr>
      </w:pPr>
      <w:r w:rsidRPr="006E1017">
        <w:rPr>
          <w:rFonts w:ascii="Arial" w:hAnsi="Arial" w:cs="Arial"/>
          <w:sz w:val="19"/>
          <w:szCs w:val="19"/>
        </w:rPr>
        <w:t xml:space="preserve">Tabuľka </w:t>
      </w:r>
      <w:r w:rsidR="000F2510" w:rsidRPr="006E1017">
        <w:rPr>
          <w:rFonts w:ascii="Arial" w:hAnsi="Arial" w:cs="Arial"/>
          <w:sz w:val="19"/>
          <w:szCs w:val="19"/>
        </w:rPr>
        <w:t xml:space="preserve">č. </w:t>
      </w:r>
      <w:r w:rsidRPr="006E1017">
        <w:rPr>
          <w:rFonts w:ascii="Arial" w:hAnsi="Arial" w:cs="Arial"/>
          <w:sz w:val="19"/>
          <w:szCs w:val="19"/>
        </w:rPr>
        <w:fldChar w:fldCharType="begin"/>
      </w:r>
      <w:r w:rsidRPr="006E1017">
        <w:rPr>
          <w:rFonts w:ascii="Arial" w:hAnsi="Arial" w:cs="Arial"/>
          <w:sz w:val="19"/>
          <w:szCs w:val="19"/>
        </w:rPr>
        <w:instrText xml:space="preserve"> SEQ Tabuľka \* ARABIC </w:instrText>
      </w:r>
      <w:r w:rsidRPr="006E1017">
        <w:rPr>
          <w:rFonts w:ascii="Arial" w:hAnsi="Arial" w:cs="Arial"/>
          <w:sz w:val="19"/>
          <w:szCs w:val="19"/>
        </w:rPr>
        <w:fldChar w:fldCharType="separate"/>
      </w:r>
      <w:r w:rsidR="0069210B">
        <w:rPr>
          <w:rFonts w:ascii="Arial" w:hAnsi="Arial" w:cs="Arial"/>
          <w:noProof/>
          <w:sz w:val="19"/>
          <w:szCs w:val="19"/>
        </w:rPr>
        <w:t>1</w:t>
      </w:r>
      <w:r w:rsidRPr="006E1017">
        <w:rPr>
          <w:rFonts w:ascii="Arial" w:hAnsi="Arial" w:cs="Arial"/>
          <w:sz w:val="19"/>
          <w:szCs w:val="19"/>
        </w:rPr>
        <w:fldChar w:fldCharType="end"/>
      </w:r>
      <w:r w:rsidR="000F2510" w:rsidRPr="006E1017">
        <w:rPr>
          <w:rFonts w:ascii="Arial" w:hAnsi="Arial" w:cs="Arial"/>
          <w:sz w:val="19"/>
          <w:szCs w:val="19"/>
        </w:rPr>
        <w:t>:</w:t>
      </w:r>
      <w:r w:rsidRPr="006E1017">
        <w:rPr>
          <w:rFonts w:ascii="Arial" w:hAnsi="Arial" w:cs="Arial"/>
          <w:sz w:val="19"/>
          <w:szCs w:val="19"/>
        </w:rPr>
        <w:t xml:space="preserve"> Kategorizácia zmien v programovom období 2014 </w:t>
      </w:r>
      <w:r w:rsidR="00BD6230" w:rsidRPr="006E1017">
        <w:rPr>
          <w:rFonts w:ascii="Arial" w:hAnsi="Arial" w:cs="Arial"/>
          <w:sz w:val="19"/>
          <w:szCs w:val="19"/>
        </w:rPr>
        <w:t>–</w:t>
      </w:r>
      <w:r w:rsidRPr="006E1017">
        <w:rPr>
          <w:rFonts w:ascii="Arial" w:hAnsi="Arial" w:cs="Arial"/>
          <w:sz w:val="19"/>
          <w:szCs w:val="19"/>
        </w:rPr>
        <w:t xml:space="preserve"> 2020</w:t>
      </w:r>
      <w:bookmarkEnd w:id="188"/>
    </w:p>
    <w:tbl>
      <w:tblPr>
        <w:tblStyle w:val="Mriekatabuky"/>
        <w:tblW w:w="14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5812"/>
        <w:gridCol w:w="7229"/>
      </w:tblGrid>
      <w:tr w:rsidR="0080203C" w:rsidRPr="00050922" w14:paraId="26D28626" w14:textId="77777777" w:rsidTr="000E7660">
        <w:trPr>
          <w:cnfStyle w:val="100000000000" w:firstRow="1" w:lastRow="0" w:firstColumn="0" w:lastColumn="0" w:oddVBand="0" w:evenVBand="0" w:oddHBand="0"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1871" w:type="dxa"/>
            <w:tcBorders>
              <w:bottom w:val="single" w:sz="4" w:space="0" w:color="auto"/>
            </w:tcBorders>
            <w:shd w:val="clear" w:color="auto" w:fill="1361FF" w:themeFill="text2" w:themeFillTint="99"/>
            <w:vAlign w:val="center"/>
          </w:tcPr>
          <w:p w14:paraId="4AF13D4A" w14:textId="77777777" w:rsidR="0080203C" w:rsidRPr="00AA69A2" w:rsidRDefault="0080203C" w:rsidP="000E7660">
            <w:pPr>
              <w:jc w:val="center"/>
              <w:rPr>
                <w:rFonts w:cs="Arial"/>
                <w:b w:val="0"/>
                <w:color w:val="FFFFFF" w:themeColor="background1"/>
                <w:szCs w:val="19"/>
              </w:rPr>
            </w:pPr>
            <w:r w:rsidRPr="008C7330">
              <w:rPr>
                <w:rFonts w:cs="Arial"/>
                <w:bCs/>
                <w:color w:val="FFFFFF" w:themeColor="background1"/>
                <w:szCs w:val="19"/>
                <w:lang w:eastAsia="sk-SK"/>
              </w:rPr>
              <w:t>Typ zmeny</w:t>
            </w:r>
          </w:p>
        </w:tc>
        <w:tc>
          <w:tcPr>
            <w:tcW w:w="5812" w:type="dxa"/>
            <w:shd w:val="clear" w:color="auto" w:fill="1361FF" w:themeFill="text2" w:themeFillTint="99"/>
            <w:vAlign w:val="center"/>
          </w:tcPr>
          <w:p w14:paraId="23C91F32" w14:textId="77777777" w:rsidR="0080203C" w:rsidRPr="00E95531" w:rsidRDefault="0080203C" w:rsidP="000E7660">
            <w:pPr>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Cs w:val="19"/>
              </w:rPr>
            </w:pPr>
            <w:r w:rsidRPr="00AA69A2">
              <w:rPr>
                <w:rFonts w:cs="Arial"/>
                <w:bCs/>
                <w:color w:val="FFFFFF" w:themeColor="background1"/>
                <w:szCs w:val="19"/>
                <w:lang w:eastAsia="sk-SK"/>
              </w:rPr>
              <w:t>Vymedzenie zmeny</w:t>
            </w:r>
          </w:p>
        </w:tc>
        <w:tc>
          <w:tcPr>
            <w:tcW w:w="7229" w:type="dxa"/>
            <w:shd w:val="clear" w:color="auto" w:fill="1361FF" w:themeFill="text2" w:themeFillTint="99"/>
            <w:vAlign w:val="center"/>
          </w:tcPr>
          <w:p w14:paraId="75BE766F" w14:textId="77777777" w:rsidR="0080203C" w:rsidRPr="00050922" w:rsidRDefault="0080203C" w:rsidP="000E7660">
            <w:pPr>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Cs w:val="19"/>
              </w:rPr>
            </w:pPr>
            <w:r w:rsidRPr="00E95531">
              <w:rPr>
                <w:rFonts w:cs="Arial"/>
                <w:bCs/>
                <w:color w:val="FFFFFF" w:themeColor="background1"/>
                <w:szCs w:val="19"/>
                <w:lang w:eastAsia="sk-SK"/>
              </w:rPr>
              <w:t>Spôsob vykonania zmeny</w:t>
            </w:r>
          </w:p>
        </w:tc>
      </w:tr>
      <w:tr w:rsidR="0080203C" w:rsidRPr="00050922" w14:paraId="7F6BB74E" w14:textId="77777777" w:rsidTr="000E7660">
        <w:tc>
          <w:tcPr>
            <w:cnfStyle w:val="001000000000" w:firstRow="0" w:lastRow="0" w:firstColumn="1" w:lastColumn="0" w:oddVBand="0" w:evenVBand="0" w:oddHBand="0" w:evenHBand="0" w:firstRowFirstColumn="0" w:firstRowLastColumn="0" w:lastRowFirstColumn="0" w:lastRowLastColumn="0"/>
            <w:tcW w:w="1871" w:type="dxa"/>
            <w:shd w:val="clear" w:color="auto" w:fill="B0CAFF" w:themeFill="accent1" w:themeFillTint="33"/>
          </w:tcPr>
          <w:p w14:paraId="7571232A" w14:textId="77777777" w:rsidR="008227BB" w:rsidRPr="00050922" w:rsidRDefault="008227BB" w:rsidP="000E7660">
            <w:pPr>
              <w:spacing w:before="120"/>
              <w:jc w:val="center"/>
              <w:rPr>
                <w:rFonts w:cs="Arial"/>
                <w:szCs w:val="19"/>
              </w:rPr>
            </w:pPr>
            <w:r w:rsidRPr="00050922">
              <w:t>Zmena zmluvy z dôvodu jej aktualizácie</w:t>
            </w:r>
          </w:p>
        </w:tc>
        <w:tc>
          <w:tcPr>
            <w:tcW w:w="5812" w:type="dxa"/>
            <w:shd w:val="clear" w:color="auto" w:fill="auto"/>
          </w:tcPr>
          <w:p w14:paraId="105EE76A" w14:textId="79B6BAD4" w:rsidR="008227BB" w:rsidRPr="00050922" w:rsidRDefault="008227BB" w:rsidP="00617AD2">
            <w:pPr>
              <w:spacing w:before="120"/>
              <w:ind w:left="110" w:right="250"/>
              <w:jc w:val="both"/>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szCs w:val="19"/>
              </w:rPr>
              <w:t>zosúladenie zmluvy s platným znením všeobecného nariadenia, implementačných nariadení, nariadení pre jednotlivé EŠIF, právnych predpisov SR a právnych aktov EÚ, SR EŠIF,  SFR a SR CLLD</w:t>
            </w:r>
            <w:r w:rsidR="00D75DD0" w:rsidRPr="00050922">
              <w:rPr>
                <w:rFonts w:cs="Arial"/>
                <w:szCs w:val="19"/>
              </w:rPr>
              <w:t>,</w:t>
            </w:r>
            <w:r w:rsidRPr="00050922">
              <w:rPr>
                <w:rFonts w:cs="Arial"/>
                <w:szCs w:val="19"/>
              </w:rPr>
              <w:t xml:space="preserve"> </w:t>
            </w:r>
          </w:p>
        </w:tc>
        <w:tc>
          <w:tcPr>
            <w:tcW w:w="7229" w:type="dxa"/>
            <w:shd w:val="clear" w:color="auto" w:fill="auto"/>
          </w:tcPr>
          <w:p w14:paraId="23E08961" w14:textId="77777777" w:rsidR="008227BB" w:rsidRPr="00050922" w:rsidRDefault="008227BB" w:rsidP="00617AD2">
            <w:pPr>
              <w:autoSpaceDE w:val="0"/>
              <w:autoSpaceDN w:val="0"/>
              <w:adjustRightInd w:val="0"/>
              <w:spacing w:before="120"/>
              <w:ind w:left="107" w:right="119"/>
              <w:jc w:val="both"/>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b/>
                <w:szCs w:val="19"/>
              </w:rPr>
              <w:t>AKO?</w:t>
            </w:r>
            <w:r w:rsidRPr="00050922">
              <w:rPr>
                <w:rFonts w:cs="Arial"/>
                <w:szCs w:val="19"/>
              </w:rPr>
              <w:t xml:space="preserve"> Vykoná sa vo forme písomného a očíslovaného dodatku k zmluve o poskytnutí NFP.</w:t>
            </w:r>
          </w:p>
          <w:p w14:paraId="780306BB" w14:textId="77777777" w:rsidR="008227BB" w:rsidRPr="00050922" w:rsidRDefault="008227BB" w:rsidP="00D75DD0">
            <w:pPr>
              <w:autoSpaceDE w:val="0"/>
              <w:autoSpaceDN w:val="0"/>
              <w:adjustRightInd w:val="0"/>
              <w:spacing w:before="120"/>
              <w:ind w:left="107" w:right="119"/>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b/>
                <w:szCs w:val="19"/>
              </w:rPr>
              <w:t>KTO?</w:t>
            </w:r>
            <w:r w:rsidRPr="00050922">
              <w:rPr>
                <w:rFonts w:cs="Arial"/>
                <w:szCs w:val="19"/>
              </w:rPr>
              <w:t xml:space="preserve"> Zmenu vykonáva RO/SO pre IROP.</w:t>
            </w:r>
          </w:p>
          <w:p w14:paraId="2726327D" w14:textId="77777777" w:rsidR="008227BB" w:rsidRPr="00050922" w:rsidRDefault="008227BB" w:rsidP="00617AD2">
            <w:pPr>
              <w:spacing w:before="120"/>
              <w:ind w:left="107" w:right="119"/>
              <w:jc w:val="both"/>
              <w:cnfStyle w:val="000000000000" w:firstRow="0" w:lastRow="0" w:firstColumn="0" w:lastColumn="0" w:oddVBand="0" w:evenVBand="0" w:oddHBand="0" w:evenHBand="0" w:firstRowFirstColumn="0" w:firstRowLastColumn="0" w:lastRowFirstColumn="0" w:lastRowLastColumn="0"/>
              <w:rPr>
                <w:rFonts w:cs="Arial"/>
                <w:b/>
                <w:bCs/>
                <w:color w:val="001D58"/>
                <w:szCs w:val="19"/>
              </w:rPr>
            </w:pPr>
            <w:r w:rsidRPr="00050922">
              <w:rPr>
                <w:rFonts w:cs="Arial"/>
                <w:szCs w:val="19"/>
              </w:rPr>
              <w:t>Postup uzatvárania dodatku k zmluve o poskytnutí NFP je popísaný v podkapitole 4.</w:t>
            </w:r>
            <w:r w:rsidR="0034618A" w:rsidRPr="00050922">
              <w:rPr>
                <w:rFonts w:cs="Arial"/>
                <w:szCs w:val="19"/>
              </w:rPr>
              <w:t xml:space="preserve">5 </w:t>
            </w:r>
            <w:r w:rsidRPr="00050922">
              <w:rPr>
                <w:rFonts w:cs="Arial"/>
                <w:szCs w:val="19"/>
              </w:rPr>
              <w:t xml:space="preserve">tejto príručky. </w:t>
            </w:r>
          </w:p>
        </w:tc>
      </w:tr>
      <w:tr w:rsidR="0080203C" w:rsidRPr="00050922" w14:paraId="594E03CE" w14:textId="77777777" w:rsidTr="000E7660">
        <w:tc>
          <w:tcPr>
            <w:cnfStyle w:val="001000000000" w:firstRow="0" w:lastRow="0" w:firstColumn="1" w:lastColumn="0" w:oddVBand="0" w:evenVBand="0" w:oddHBand="0" w:evenHBand="0" w:firstRowFirstColumn="0" w:firstRowLastColumn="0" w:lastRowFirstColumn="0" w:lastRowLastColumn="0"/>
            <w:tcW w:w="1871" w:type="dxa"/>
            <w:shd w:val="clear" w:color="auto" w:fill="B0CAFF" w:themeFill="accent1" w:themeFillTint="33"/>
          </w:tcPr>
          <w:p w14:paraId="626419A1" w14:textId="77777777" w:rsidR="0080203C" w:rsidRPr="00050922" w:rsidRDefault="0080203C" w:rsidP="000E7660">
            <w:pPr>
              <w:spacing w:before="120" w:line="288" w:lineRule="auto"/>
              <w:jc w:val="center"/>
              <w:rPr>
                <w:rFonts w:cs="Arial"/>
                <w:szCs w:val="19"/>
              </w:rPr>
            </w:pPr>
            <w:r w:rsidRPr="00050922">
              <w:t>Zmena VZP z dôvodu ich aktualizácie</w:t>
            </w:r>
          </w:p>
        </w:tc>
        <w:tc>
          <w:tcPr>
            <w:tcW w:w="5812" w:type="dxa"/>
            <w:shd w:val="clear" w:color="auto" w:fill="auto"/>
          </w:tcPr>
          <w:p w14:paraId="35381DB7" w14:textId="1A1CD08E" w:rsidR="0080203C" w:rsidRPr="00050922" w:rsidRDefault="0080203C" w:rsidP="00617AD2">
            <w:pPr>
              <w:spacing w:before="120" w:line="288" w:lineRule="auto"/>
              <w:ind w:left="110" w:right="250"/>
              <w:jc w:val="both"/>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szCs w:val="19"/>
              </w:rPr>
              <w:t>zosúladenie prílohy č. 1 zmluvy o poskytnutí NFP s platným znením všeobecného nariadenia, implementačných nariadení, nariadení pre jednotlivé EŠIF, právnych predpisov SR a právnych aktov EÚ, SR EŠIF,  SFR a SR CLLD</w:t>
            </w:r>
            <w:r w:rsidR="00D75DD0" w:rsidRPr="00050922">
              <w:rPr>
                <w:rFonts w:cs="Arial"/>
                <w:szCs w:val="19"/>
              </w:rPr>
              <w:t>,</w:t>
            </w:r>
          </w:p>
        </w:tc>
        <w:tc>
          <w:tcPr>
            <w:tcW w:w="7229" w:type="dxa"/>
            <w:shd w:val="clear" w:color="auto" w:fill="auto"/>
          </w:tcPr>
          <w:p w14:paraId="44D8C25B" w14:textId="77777777" w:rsidR="0080203C" w:rsidRPr="00050922" w:rsidRDefault="0080203C" w:rsidP="00D75DD0">
            <w:pPr>
              <w:autoSpaceDE w:val="0"/>
              <w:autoSpaceDN w:val="0"/>
              <w:adjustRightInd w:val="0"/>
              <w:spacing w:before="120" w:line="288" w:lineRule="auto"/>
              <w:ind w:left="107"/>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szCs w:val="19"/>
              </w:rPr>
              <w:t>Po vykonaní zmien vo VZP len v rozsahu vyplývajúcom z uvedených dokumentov sa vykoná:</w:t>
            </w:r>
          </w:p>
          <w:p w14:paraId="5695EC68" w14:textId="77777777" w:rsidR="00D75DD0" w:rsidRPr="00050922" w:rsidRDefault="0080203C" w:rsidP="00617AD2">
            <w:pPr>
              <w:pStyle w:val="Odsekzoznamu"/>
              <w:numPr>
                <w:ilvl w:val="0"/>
                <w:numId w:val="18"/>
              </w:numPr>
              <w:autoSpaceDE w:val="0"/>
              <w:autoSpaceDN w:val="0"/>
              <w:adjustRightInd w:val="0"/>
              <w:spacing w:before="120" w:line="288" w:lineRule="auto"/>
              <w:ind w:left="674" w:right="119" w:hanging="142"/>
              <w:contextualSpacing w:val="0"/>
              <w:jc w:val="both"/>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b/>
                <w:szCs w:val="19"/>
              </w:rPr>
              <w:t>AKO?</w:t>
            </w:r>
            <w:r w:rsidRPr="00050922">
              <w:rPr>
                <w:rFonts w:cs="Arial"/>
                <w:szCs w:val="19"/>
              </w:rPr>
              <w:t xml:space="preserve"> vo forme písomného a očíslovaného dodatku k zmluve o poskytnutí NFP (postup uzatvárania dodatku je popísaný v podkapitole 4.</w:t>
            </w:r>
            <w:r w:rsidR="0034618A" w:rsidRPr="00050922">
              <w:rPr>
                <w:rFonts w:cs="Arial"/>
                <w:szCs w:val="19"/>
              </w:rPr>
              <w:t xml:space="preserve">5 </w:t>
            </w:r>
            <w:r w:rsidRPr="00050922">
              <w:rPr>
                <w:rFonts w:cs="Arial"/>
                <w:szCs w:val="19"/>
              </w:rPr>
              <w:t xml:space="preserve">tejto príručky), </w:t>
            </w:r>
          </w:p>
          <w:p w14:paraId="4AA504D5" w14:textId="1ABD1A40" w:rsidR="0080203C" w:rsidRPr="00050922" w:rsidRDefault="0080203C" w:rsidP="00617AD2">
            <w:pPr>
              <w:pStyle w:val="Odsekzoznamu"/>
              <w:numPr>
                <w:ilvl w:val="0"/>
                <w:numId w:val="18"/>
              </w:numPr>
              <w:autoSpaceDE w:val="0"/>
              <w:autoSpaceDN w:val="0"/>
              <w:adjustRightInd w:val="0"/>
              <w:spacing w:before="120" w:line="288" w:lineRule="auto"/>
              <w:ind w:left="674" w:right="119" w:hanging="142"/>
              <w:contextualSpacing w:val="0"/>
              <w:jc w:val="both"/>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b/>
                <w:szCs w:val="19"/>
              </w:rPr>
              <w:t xml:space="preserve">KTO? </w:t>
            </w:r>
            <w:r w:rsidRPr="00050922">
              <w:rPr>
                <w:rFonts w:cs="Arial"/>
                <w:szCs w:val="19"/>
              </w:rPr>
              <w:t>RO/SO pre IROP</w:t>
            </w:r>
            <w:r w:rsidR="00D75DD0" w:rsidRPr="00050922">
              <w:rPr>
                <w:rFonts w:cs="Arial"/>
                <w:szCs w:val="19"/>
              </w:rPr>
              <w:t>,</w:t>
            </w:r>
            <w:r w:rsidRPr="00050922">
              <w:rPr>
                <w:rFonts w:cs="Arial"/>
                <w:szCs w:val="19"/>
              </w:rPr>
              <w:t xml:space="preserve"> </w:t>
            </w:r>
          </w:p>
          <w:p w14:paraId="37B74F2C" w14:textId="77777777" w:rsidR="0080203C" w:rsidRPr="00050922" w:rsidRDefault="0080203C" w:rsidP="00D75DD0">
            <w:pPr>
              <w:autoSpaceDE w:val="0"/>
              <w:autoSpaceDN w:val="0"/>
              <w:adjustRightInd w:val="0"/>
              <w:spacing w:before="120" w:line="288" w:lineRule="auto"/>
              <w:ind w:left="107" w:right="119"/>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szCs w:val="19"/>
              </w:rPr>
              <w:t>alebo</w:t>
            </w:r>
          </w:p>
          <w:p w14:paraId="1949E629" w14:textId="77777777" w:rsidR="00362E6F" w:rsidRPr="00050922" w:rsidRDefault="0080203C" w:rsidP="00617AD2">
            <w:pPr>
              <w:spacing w:before="120" w:line="288" w:lineRule="auto"/>
              <w:ind w:left="107" w:right="119"/>
              <w:jc w:val="both"/>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b/>
                <w:szCs w:val="19"/>
              </w:rPr>
              <w:t xml:space="preserve">AKO? </w:t>
            </w:r>
            <w:r w:rsidRPr="00050922">
              <w:rPr>
                <w:rFonts w:cs="Arial"/>
                <w:szCs w:val="19"/>
              </w:rPr>
              <w:t>Oznámením zaslanom prijímateľovi elektronicky, spolu s odkazom na číslo, pod ktorým sú aktualizované VZP už zverejnené v CRZ; doručením oznámenia dochádza k zmene zmluvy v časti zmeny VZP z dôvodu ich aktualizácie.</w:t>
            </w:r>
          </w:p>
          <w:p w14:paraId="0E652520" w14:textId="5E55FFFC" w:rsidR="0080203C" w:rsidRPr="00050922" w:rsidRDefault="0080203C" w:rsidP="00362E6F">
            <w:pPr>
              <w:spacing w:before="120" w:line="288" w:lineRule="auto"/>
              <w:ind w:left="107" w:right="119"/>
              <w:jc w:val="both"/>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b/>
                <w:szCs w:val="19"/>
              </w:rPr>
              <w:t xml:space="preserve">KTO? </w:t>
            </w:r>
            <w:r w:rsidRPr="00050922">
              <w:rPr>
                <w:rFonts w:cs="Arial"/>
                <w:szCs w:val="19"/>
              </w:rPr>
              <w:t>RO/SO pre IROP</w:t>
            </w:r>
            <w:r w:rsidR="00D75DD0" w:rsidRPr="00050922">
              <w:rPr>
                <w:rFonts w:cs="Arial"/>
                <w:szCs w:val="19"/>
              </w:rPr>
              <w:t>.</w:t>
            </w:r>
          </w:p>
        </w:tc>
      </w:tr>
      <w:tr w:rsidR="0080203C" w:rsidRPr="00050922" w14:paraId="0B11B0EC" w14:textId="77777777" w:rsidTr="000E7660">
        <w:tc>
          <w:tcPr>
            <w:cnfStyle w:val="001000000000" w:firstRow="0" w:lastRow="0" w:firstColumn="1" w:lastColumn="0" w:oddVBand="0" w:evenVBand="0" w:oddHBand="0" w:evenHBand="0" w:firstRowFirstColumn="0" w:firstRowLastColumn="0" w:lastRowFirstColumn="0" w:lastRowLastColumn="0"/>
            <w:tcW w:w="1871" w:type="dxa"/>
            <w:tcBorders>
              <w:bottom w:val="single" w:sz="4" w:space="0" w:color="auto"/>
            </w:tcBorders>
            <w:shd w:val="clear" w:color="auto" w:fill="B0CAFF" w:themeFill="accent1" w:themeFillTint="33"/>
          </w:tcPr>
          <w:p w14:paraId="20F4E51B" w14:textId="77777777" w:rsidR="0080203C" w:rsidRPr="00050922" w:rsidRDefault="0080203C" w:rsidP="000E7660">
            <w:pPr>
              <w:spacing w:before="120" w:line="288" w:lineRule="auto"/>
              <w:jc w:val="center"/>
              <w:rPr>
                <w:rFonts w:cs="Arial"/>
                <w:szCs w:val="19"/>
              </w:rPr>
            </w:pPr>
            <w:r w:rsidRPr="00050922">
              <w:t>Formálna zmena</w:t>
            </w:r>
          </w:p>
        </w:tc>
        <w:tc>
          <w:tcPr>
            <w:tcW w:w="5812" w:type="dxa"/>
            <w:shd w:val="clear" w:color="auto" w:fill="auto"/>
          </w:tcPr>
          <w:p w14:paraId="6E060C88" w14:textId="77777777" w:rsidR="0080203C" w:rsidRPr="00050922" w:rsidRDefault="0080203C" w:rsidP="00617AD2">
            <w:pPr>
              <w:pStyle w:val="Odsekzoznamu"/>
              <w:numPr>
                <w:ilvl w:val="0"/>
                <w:numId w:val="74"/>
              </w:numPr>
              <w:autoSpaceDE w:val="0"/>
              <w:autoSpaceDN w:val="0"/>
              <w:adjustRightInd w:val="0"/>
              <w:spacing w:before="60" w:line="288" w:lineRule="auto"/>
              <w:ind w:left="318" w:right="250" w:hanging="284"/>
              <w:contextualSpacing w:val="0"/>
              <w:jc w:val="both"/>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szCs w:val="19"/>
              </w:rPr>
              <w:t xml:space="preserve">zmena v údajoch týkajúcich sa zmluvných strán (obchodné meno/názov, sídlo, štatutárny zástupca, zmena v kontaktných údajoch, zmena čísla účtu určeného na úhradu NFP alebo iná zmena, ktorá má vo vzťahu k zmluve o poskytnutí NFP iba deklaratórny účinok) alebo </w:t>
            </w:r>
          </w:p>
          <w:p w14:paraId="791BA16F" w14:textId="77777777" w:rsidR="0080203C" w:rsidRPr="00050922" w:rsidRDefault="0080203C" w:rsidP="00617AD2">
            <w:pPr>
              <w:pStyle w:val="Odsekzoznamu"/>
              <w:numPr>
                <w:ilvl w:val="0"/>
                <w:numId w:val="74"/>
              </w:numPr>
              <w:autoSpaceDE w:val="0"/>
              <w:autoSpaceDN w:val="0"/>
              <w:adjustRightInd w:val="0"/>
              <w:spacing w:before="60" w:line="288" w:lineRule="auto"/>
              <w:ind w:left="318" w:right="250" w:hanging="284"/>
              <w:contextualSpacing w:val="0"/>
              <w:jc w:val="both"/>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szCs w:val="19"/>
              </w:rPr>
              <w:t>zmena v subjekte RO/SO pre IROP, ku ktorej dôjde na základe všeobecne záväzného právneho predpisu,</w:t>
            </w:r>
          </w:p>
          <w:p w14:paraId="340D0C0C" w14:textId="77777777" w:rsidR="0080203C" w:rsidRPr="00050922" w:rsidRDefault="0080203C" w:rsidP="00A00FC6">
            <w:pPr>
              <w:pStyle w:val="Odsekzoznamu"/>
              <w:numPr>
                <w:ilvl w:val="0"/>
                <w:numId w:val="74"/>
              </w:numPr>
              <w:autoSpaceDE w:val="0"/>
              <w:autoSpaceDN w:val="0"/>
              <w:adjustRightInd w:val="0"/>
              <w:spacing w:before="60" w:line="288" w:lineRule="auto"/>
              <w:ind w:left="318" w:hanging="284"/>
              <w:contextualSpacing w:val="0"/>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szCs w:val="19"/>
              </w:rPr>
              <w:t>chyby v písaní, počítaní a iné zrejmé nesprávnosti</w:t>
            </w:r>
          </w:p>
        </w:tc>
        <w:tc>
          <w:tcPr>
            <w:tcW w:w="7229" w:type="dxa"/>
            <w:shd w:val="clear" w:color="auto" w:fill="auto"/>
          </w:tcPr>
          <w:p w14:paraId="7393F169" w14:textId="7EB305F8" w:rsidR="0080203C" w:rsidRPr="00050922" w:rsidRDefault="0080203C" w:rsidP="00617AD2">
            <w:pPr>
              <w:autoSpaceDE w:val="0"/>
              <w:autoSpaceDN w:val="0"/>
              <w:adjustRightInd w:val="0"/>
              <w:spacing w:before="120" w:line="288" w:lineRule="auto"/>
              <w:ind w:left="107" w:right="119"/>
              <w:jc w:val="both"/>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b/>
                <w:szCs w:val="19"/>
              </w:rPr>
              <w:t xml:space="preserve">AKO? </w:t>
            </w:r>
            <w:r w:rsidRPr="00050922">
              <w:rPr>
                <w:rFonts w:cs="Arial"/>
                <w:szCs w:val="19"/>
              </w:rPr>
              <w:t xml:space="preserve">Nevyžaduje okamžitú zmenu zmluvy o poskytnutí NFP. </w:t>
            </w:r>
            <w:r w:rsidR="00822ACC" w:rsidRPr="00050922">
              <w:rPr>
                <w:rFonts w:cs="Arial"/>
                <w:szCs w:val="19"/>
              </w:rPr>
              <w:t>Poskytovateľ zapracuje formálne zmeny do zmluvy o poskytnutí NFP pri vyhotovení najbližšieho písomného dodatku formou dodatku pred schválením záverečnej žiadosti o platbu.</w:t>
            </w:r>
            <w:r w:rsidRPr="00050922">
              <w:rPr>
                <w:rFonts w:cs="Arial"/>
                <w:szCs w:val="19"/>
              </w:rPr>
              <w:t xml:space="preserve"> Súčasťou oznámenia sú doklady, z ktorých zmena vyplýva (napr. výpis z OR, rozhodnutie prijímateľa, odkaz na príslušný právny predpis a pod.).</w:t>
            </w:r>
          </w:p>
          <w:p w14:paraId="0DA14D2C" w14:textId="77777777" w:rsidR="0080203C" w:rsidRPr="00050922" w:rsidRDefault="0080203C" w:rsidP="00617AD2">
            <w:pPr>
              <w:autoSpaceDE w:val="0"/>
              <w:autoSpaceDN w:val="0"/>
              <w:adjustRightInd w:val="0"/>
              <w:spacing w:before="120" w:line="288" w:lineRule="auto"/>
              <w:ind w:left="107" w:right="119"/>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b/>
                <w:szCs w:val="19"/>
              </w:rPr>
              <w:t>KTO?</w:t>
            </w:r>
            <w:r w:rsidRPr="00050922">
              <w:rPr>
                <w:rFonts w:cs="Arial"/>
                <w:szCs w:val="19"/>
              </w:rPr>
              <w:t xml:space="preserve"> Zmenu oznámi písomne jedna zmluvná strana druhej  </w:t>
            </w:r>
          </w:p>
          <w:p w14:paraId="001A4690" w14:textId="77777777" w:rsidR="0080203C" w:rsidRPr="00050922" w:rsidRDefault="0080203C" w:rsidP="00617AD2">
            <w:pPr>
              <w:spacing w:before="120" w:line="288" w:lineRule="auto"/>
              <w:ind w:left="107" w:right="119"/>
              <w:cnfStyle w:val="000000000000" w:firstRow="0" w:lastRow="0" w:firstColumn="0" w:lastColumn="0" w:oddVBand="0" w:evenVBand="0" w:oddHBand="0" w:evenHBand="0" w:firstRowFirstColumn="0" w:firstRowLastColumn="0" w:lastRowFirstColumn="0" w:lastRowLastColumn="0"/>
              <w:rPr>
                <w:rFonts w:cs="Arial"/>
                <w:szCs w:val="19"/>
              </w:rPr>
            </w:pPr>
          </w:p>
        </w:tc>
      </w:tr>
      <w:tr w:rsidR="0080203C" w:rsidRPr="00050922" w14:paraId="49119EBF" w14:textId="77777777" w:rsidTr="000E7660">
        <w:tc>
          <w:tcPr>
            <w:cnfStyle w:val="001000000000" w:firstRow="0" w:lastRow="0" w:firstColumn="1" w:lastColumn="0" w:oddVBand="0" w:evenVBand="0" w:oddHBand="0" w:evenHBand="0" w:firstRowFirstColumn="0" w:firstRowLastColumn="0" w:lastRowFirstColumn="0" w:lastRowLastColumn="0"/>
            <w:tcW w:w="1871" w:type="dxa"/>
            <w:shd w:val="clear" w:color="auto" w:fill="B0CAFF" w:themeFill="text2" w:themeFillTint="33"/>
          </w:tcPr>
          <w:p w14:paraId="40BD0076" w14:textId="77777777" w:rsidR="0080203C" w:rsidRPr="00050922" w:rsidRDefault="0080203C" w:rsidP="000E7660">
            <w:pPr>
              <w:keepNext/>
              <w:keepLines/>
              <w:autoSpaceDE w:val="0"/>
              <w:autoSpaceDN w:val="0"/>
              <w:adjustRightInd w:val="0"/>
              <w:spacing w:before="120" w:line="288" w:lineRule="auto"/>
              <w:jc w:val="center"/>
            </w:pPr>
            <w:r w:rsidRPr="0073444C">
              <w:lastRenderedPageBreak/>
              <w:t>Menej významná zmena projektu</w:t>
            </w:r>
          </w:p>
          <w:p w14:paraId="2DC795F6" w14:textId="77777777" w:rsidR="0080203C" w:rsidRPr="00050922" w:rsidRDefault="0080203C" w:rsidP="000E7660">
            <w:pPr>
              <w:spacing w:before="120" w:line="288" w:lineRule="auto"/>
              <w:jc w:val="center"/>
              <w:rPr>
                <w:rFonts w:cs="Arial"/>
                <w:szCs w:val="19"/>
              </w:rPr>
            </w:pPr>
          </w:p>
        </w:tc>
        <w:tc>
          <w:tcPr>
            <w:tcW w:w="5812" w:type="dxa"/>
            <w:shd w:val="clear" w:color="auto" w:fill="auto"/>
          </w:tcPr>
          <w:p w14:paraId="5CD0C686" w14:textId="77777777" w:rsidR="0080203C" w:rsidRPr="008C7330" w:rsidRDefault="0080203C" w:rsidP="00617AD2">
            <w:pPr>
              <w:autoSpaceDE w:val="0"/>
              <w:autoSpaceDN w:val="0"/>
              <w:adjustRightInd w:val="0"/>
              <w:spacing w:before="120" w:line="288" w:lineRule="auto"/>
              <w:ind w:left="110" w:right="250"/>
              <w:jc w:val="both"/>
              <w:cnfStyle w:val="000000000000" w:firstRow="0" w:lastRow="0" w:firstColumn="0" w:lastColumn="0" w:oddVBand="0" w:evenVBand="0" w:oddHBand="0" w:evenHBand="0" w:firstRowFirstColumn="0" w:firstRowLastColumn="0" w:lastRowFirstColumn="0" w:lastRowLastColumn="0"/>
              <w:rPr>
                <w:rFonts w:cs="Arial"/>
                <w:szCs w:val="19"/>
              </w:rPr>
            </w:pPr>
            <w:r w:rsidRPr="008C7330">
              <w:rPr>
                <w:rFonts w:cs="Arial"/>
                <w:szCs w:val="19"/>
              </w:rPr>
              <w:t>zmeny projektu, ktoré zásadným spôsobom neovplyvňujú charakter a parametre projektu alebo plnenie podmienok stanovených v zmluve o poskytnutí NFP a výzve na predkladanie ŽoNFP, najmä:</w:t>
            </w:r>
          </w:p>
          <w:p w14:paraId="747FECC8" w14:textId="77777777" w:rsidR="0080203C" w:rsidRPr="00AA69A2" w:rsidRDefault="0080203C" w:rsidP="00617AD2">
            <w:pPr>
              <w:pStyle w:val="Odsekzoznamu"/>
              <w:numPr>
                <w:ilvl w:val="0"/>
                <w:numId w:val="19"/>
              </w:numPr>
              <w:autoSpaceDE w:val="0"/>
              <w:autoSpaceDN w:val="0"/>
              <w:adjustRightInd w:val="0"/>
              <w:spacing w:before="60" w:line="288" w:lineRule="auto"/>
              <w:ind w:left="393" w:right="250" w:hanging="283"/>
              <w:contextualSpacing w:val="0"/>
              <w:jc w:val="both"/>
              <w:cnfStyle w:val="000000000000" w:firstRow="0" w:lastRow="0" w:firstColumn="0" w:lastColumn="0" w:oddVBand="0" w:evenVBand="0" w:oddHBand="0" w:evenHBand="0" w:firstRowFirstColumn="0" w:firstRowLastColumn="0" w:lastRowFirstColumn="0" w:lastRowLastColumn="0"/>
              <w:rPr>
                <w:rFonts w:cs="Arial"/>
                <w:szCs w:val="19"/>
              </w:rPr>
            </w:pPr>
            <w:r w:rsidRPr="008C7330">
              <w:rPr>
                <w:rFonts w:cs="Arial"/>
                <w:szCs w:val="19"/>
              </w:rPr>
              <w:t>zmena projektovej alebo inej podkladovej d</w:t>
            </w:r>
            <w:r w:rsidRPr="00AA69A2">
              <w:rPr>
                <w:rFonts w:cs="Arial"/>
                <w:szCs w:val="19"/>
              </w:rPr>
              <w:t xml:space="preserve">okumentácie vzťahujúcej sa k projektu, ktorá nemá vplyv na rozpočet projektu, hodnotu merateľných ukazovateľov ani dodržanie podmienok poskytnutia príspevku (napríklad zmena výkresovej dokumentácie, zmena technických správ, zmena štúdií a podobne), </w:t>
            </w:r>
          </w:p>
          <w:p w14:paraId="6AAB99E2" w14:textId="3BAA92CB" w:rsidR="0080203C" w:rsidRPr="00E95531" w:rsidRDefault="0080203C" w:rsidP="00617AD2">
            <w:pPr>
              <w:pStyle w:val="Odsekzoznamu"/>
              <w:numPr>
                <w:ilvl w:val="0"/>
                <w:numId w:val="19"/>
              </w:numPr>
              <w:autoSpaceDE w:val="0"/>
              <w:autoSpaceDN w:val="0"/>
              <w:adjustRightInd w:val="0"/>
              <w:spacing w:before="60" w:line="288" w:lineRule="auto"/>
              <w:ind w:left="393" w:right="250" w:hanging="283"/>
              <w:contextualSpacing w:val="0"/>
              <w:jc w:val="both"/>
              <w:cnfStyle w:val="000000000000" w:firstRow="0" w:lastRow="0" w:firstColumn="0" w:lastColumn="0" w:oddVBand="0" w:evenVBand="0" w:oddHBand="0" w:evenHBand="0" w:firstRowFirstColumn="0" w:firstRowLastColumn="0" w:lastRowFirstColumn="0" w:lastRowLastColumn="0"/>
              <w:rPr>
                <w:rFonts w:cs="Arial"/>
                <w:szCs w:val="19"/>
              </w:rPr>
            </w:pPr>
            <w:r w:rsidRPr="00AA69A2">
              <w:rPr>
                <w:rFonts w:cs="Arial"/>
                <w:szCs w:val="19"/>
              </w:rPr>
              <w:t>ak pre</w:t>
            </w:r>
            <w:r w:rsidRPr="00E95531">
              <w:rPr>
                <w:rFonts w:cs="Arial"/>
                <w:szCs w:val="19"/>
              </w:rPr>
              <w:t>čerpanie v rámci jednej zo skupín výdavkov neprekročí 15 % kumulatívne na túto skupinu výdavkov za celú dobu realizácie projektu - táto odchýlka nesmie mať za následok zvýšenie výdavkov určených na podporné aktivity projektu,</w:t>
            </w:r>
          </w:p>
          <w:p w14:paraId="02695499" w14:textId="69AC6970" w:rsidR="00191C3E" w:rsidRPr="00050922" w:rsidRDefault="00191C3E" w:rsidP="00617AD2">
            <w:pPr>
              <w:pStyle w:val="Odsekzoznamu"/>
              <w:numPr>
                <w:ilvl w:val="0"/>
                <w:numId w:val="19"/>
              </w:numPr>
              <w:autoSpaceDE w:val="0"/>
              <w:autoSpaceDN w:val="0"/>
              <w:adjustRightInd w:val="0"/>
              <w:spacing w:before="60" w:line="288" w:lineRule="auto"/>
              <w:ind w:left="393" w:right="250" w:hanging="283"/>
              <w:contextualSpacing w:val="0"/>
              <w:jc w:val="both"/>
              <w:cnfStyle w:val="000000000000" w:firstRow="0" w:lastRow="0" w:firstColumn="0" w:lastColumn="0" w:oddVBand="0" w:evenVBand="0" w:oddHBand="0" w:evenHBand="0" w:firstRowFirstColumn="0" w:firstRowLastColumn="0" w:lastRowFirstColumn="0" w:lastRowLastColumn="0"/>
              <w:rPr>
                <w:rFonts w:cs="Arial"/>
                <w:szCs w:val="19"/>
              </w:rPr>
            </w:pPr>
            <w:r w:rsidRPr="00E95531">
              <w:rPr>
                <w:rFonts w:cs="Arial"/>
                <w:szCs w:val="19"/>
              </w:rPr>
              <w:t>zmena v hodnote jednotlivých p</w:t>
            </w:r>
            <w:r w:rsidRPr="00050922">
              <w:rPr>
                <w:rFonts w:cs="Arial"/>
                <w:szCs w:val="19"/>
              </w:rPr>
              <w:t xml:space="preserve">oložiek rozpočtu Projektu a/alebo ich bližšia špecifikácia, a to </w:t>
            </w:r>
            <w:r w:rsidR="007F3C03">
              <w:rPr>
                <w:rFonts w:cs="Arial"/>
                <w:szCs w:val="19"/>
              </w:rPr>
              <w:t xml:space="preserve">aj </w:t>
            </w:r>
            <w:r w:rsidRPr="00050922">
              <w:rPr>
                <w:rFonts w:cs="Arial"/>
                <w:szCs w:val="19"/>
              </w:rPr>
              <w:t>podľa výsledkov príslušnej administratívnej finančnej kontroly Verejného obstarávania; táto zmena nezahŕňa zmenu v rozsahu položiek, zmenu v skupinách výdavkov, zmenu merných jednotiek alebo množstiev, ak nejde o bližšiu špecifikáciu položiek rozpočtu podľa prvej časti tejto vety,</w:t>
            </w:r>
          </w:p>
          <w:p w14:paraId="7EE13450" w14:textId="77777777" w:rsidR="00191C3E" w:rsidRPr="00050922" w:rsidRDefault="00191C3E" w:rsidP="00617AD2">
            <w:pPr>
              <w:pStyle w:val="Odsekzoznamu"/>
              <w:numPr>
                <w:ilvl w:val="0"/>
                <w:numId w:val="19"/>
              </w:numPr>
              <w:autoSpaceDE w:val="0"/>
              <w:autoSpaceDN w:val="0"/>
              <w:adjustRightInd w:val="0"/>
              <w:spacing w:before="60" w:line="288" w:lineRule="auto"/>
              <w:ind w:left="393" w:right="250" w:hanging="283"/>
              <w:contextualSpacing w:val="0"/>
              <w:jc w:val="both"/>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szCs w:val="19"/>
              </w:rPr>
              <w:t xml:space="preserve">omeškanie so Začatím realizácie hlavných aktivít Projektu o viac ako 3 mesiace od termínu uvedeného v Prílohe č. 2  Zmluvy o poskytnutí NFP, </w:t>
            </w:r>
          </w:p>
          <w:p w14:paraId="20A0ECF5" w14:textId="4F5F1EFE" w:rsidR="00191C3E" w:rsidRPr="00050922" w:rsidRDefault="00191C3E" w:rsidP="00617AD2">
            <w:pPr>
              <w:pStyle w:val="Odsekzoznamu"/>
              <w:numPr>
                <w:ilvl w:val="0"/>
                <w:numId w:val="19"/>
              </w:numPr>
              <w:autoSpaceDE w:val="0"/>
              <w:autoSpaceDN w:val="0"/>
              <w:adjustRightInd w:val="0"/>
              <w:spacing w:before="60" w:line="288" w:lineRule="auto"/>
              <w:ind w:left="393" w:right="250" w:hanging="283"/>
              <w:contextualSpacing w:val="0"/>
              <w:jc w:val="both"/>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szCs w:val="19"/>
              </w:rPr>
              <w:t>zmena týkajúca sa začatia VO na hlavné aktivity Projektu, ak sa s ním nezačne do 3 mesiacov od účinnosti Zmluvy,</w:t>
            </w:r>
          </w:p>
          <w:p w14:paraId="3312061B" w14:textId="1B6B9E98" w:rsidR="00191C3E" w:rsidRPr="00050922" w:rsidRDefault="00191C3E" w:rsidP="00617AD2">
            <w:pPr>
              <w:pStyle w:val="Odsekzoznamu"/>
              <w:numPr>
                <w:ilvl w:val="0"/>
                <w:numId w:val="19"/>
              </w:numPr>
              <w:autoSpaceDE w:val="0"/>
              <w:autoSpaceDN w:val="0"/>
              <w:adjustRightInd w:val="0"/>
              <w:spacing w:before="60" w:line="288" w:lineRule="auto"/>
              <w:ind w:left="393" w:right="250" w:hanging="283"/>
              <w:contextualSpacing w:val="0"/>
              <w:jc w:val="both"/>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szCs w:val="19"/>
              </w:rPr>
              <w:t>predĺženie Realizácie hlavných aktivít Projektu oproti termínom vyplývajúcim z Prílohy č. 2 Zmluvy o poskytnutí NFP.</w:t>
            </w:r>
          </w:p>
          <w:p w14:paraId="543B5C3A" w14:textId="67D20980" w:rsidR="0080203C" w:rsidRPr="00050922" w:rsidRDefault="0080203C" w:rsidP="00617AD2">
            <w:pPr>
              <w:pStyle w:val="Odsekzoznamu"/>
              <w:numPr>
                <w:ilvl w:val="0"/>
                <w:numId w:val="19"/>
              </w:numPr>
              <w:autoSpaceDE w:val="0"/>
              <w:autoSpaceDN w:val="0"/>
              <w:adjustRightInd w:val="0"/>
              <w:spacing w:before="60" w:line="288" w:lineRule="auto"/>
              <w:ind w:left="393" w:right="250" w:hanging="283"/>
              <w:contextualSpacing w:val="0"/>
              <w:jc w:val="both"/>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szCs w:val="19"/>
              </w:rPr>
              <w:t xml:space="preserve">odchýlky v rozpočte projektu týkajúcej sa oprávnených výdavkov výlučne v prípade, ak ide o zníženie výšky </w:t>
            </w:r>
            <w:r w:rsidRPr="00050922">
              <w:rPr>
                <w:rFonts w:cs="Arial"/>
                <w:szCs w:val="19"/>
              </w:rPr>
              <w:lastRenderedPageBreak/>
              <w:t>oprávnených výdavkov a takéto zníženie nemá vplyv na dosiahnutie cieľa projektu</w:t>
            </w:r>
            <w:r w:rsidR="006D4DC0" w:rsidRPr="00050922">
              <w:rPr>
                <w:rFonts w:cs="Arial"/>
                <w:szCs w:val="19"/>
              </w:rPr>
              <w:t xml:space="preserve"> v článku 2, ods. 2.2 Zmluvy o NFP</w:t>
            </w:r>
            <w:r w:rsidRPr="00050922">
              <w:rPr>
                <w:rFonts w:cs="Arial"/>
                <w:szCs w:val="19"/>
              </w:rPr>
              <w:t>.</w:t>
            </w:r>
          </w:p>
        </w:tc>
        <w:tc>
          <w:tcPr>
            <w:tcW w:w="7229" w:type="dxa"/>
            <w:shd w:val="clear" w:color="auto" w:fill="auto"/>
          </w:tcPr>
          <w:p w14:paraId="044DF0D8" w14:textId="77777777" w:rsidR="0080203C" w:rsidRPr="00050922" w:rsidRDefault="0080203C" w:rsidP="00617AD2">
            <w:pPr>
              <w:autoSpaceDE w:val="0"/>
              <w:autoSpaceDN w:val="0"/>
              <w:adjustRightInd w:val="0"/>
              <w:spacing w:before="120" w:line="288" w:lineRule="auto"/>
              <w:ind w:left="107" w:right="119"/>
              <w:jc w:val="both"/>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b/>
                <w:szCs w:val="19"/>
              </w:rPr>
              <w:lastRenderedPageBreak/>
              <w:t>AKO?</w:t>
            </w:r>
            <w:r w:rsidRPr="00050922">
              <w:rPr>
                <w:rFonts w:cs="Arial"/>
                <w:szCs w:val="19"/>
              </w:rPr>
              <w:t xml:space="preserve"> Zmena zmluvy o poskytnutí NFP sa vykoná pri najbližšom písomnom dodatku k zmluve o poskytnutí NFP, dodatok sa nevyhotovuje v prípade, ak akceptovaná menej významná zmena nemá vplyv na znenie ustanovení zmluvy o poskytnutí NFP.</w:t>
            </w:r>
          </w:p>
          <w:p w14:paraId="3D1D44CB" w14:textId="77777777" w:rsidR="0080203C" w:rsidRPr="00050922" w:rsidRDefault="0080203C" w:rsidP="00617AD2">
            <w:pPr>
              <w:autoSpaceDE w:val="0"/>
              <w:autoSpaceDN w:val="0"/>
              <w:adjustRightInd w:val="0"/>
              <w:spacing w:before="120" w:line="288" w:lineRule="auto"/>
              <w:ind w:left="107" w:right="119"/>
              <w:jc w:val="both"/>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b/>
                <w:szCs w:val="19"/>
              </w:rPr>
              <w:t>KTO?</w:t>
            </w:r>
            <w:r w:rsidRPr="00050922">
              <w:rPr>
                <w:rFonts w:cs="Arial"/>
                <w:szCs w:val="19"/>
              </w:rPr>
              <w:t xml:space="preserve"> Prijímateľ je povinný bezodkladne (do 7 pracovných dní) písomne zaslať na RO/SO pre IROP </w:t>
            </w:r>
            <w:r w:rsidRPr="00050922">
              <w:rPr>
                <w:rFonts w:cs="Arial"/>
                <w:b/>
                <w:szCs w:val="19"/>
              </w:rPr>
              <w:t xml:space="preserve">Oznámenie o zmene projektu </w:t>
            </w:r>
            <w:r w:rsidRPr="00050922">
              <w:rPr>
                <w:rFonts w:cs="Arial"/>
                <w:b/>
                <w:i/>
                <w:szCs w:val="19"/>
              </w:rPr>
              <w:t>(</w:t>
            </w:r>
            <w:r w:rsidR="0034618A" w:rsidRPr="00050922">
              <w:rPr>
                <w:rFonts w:cs="Arial"/>
                <w:b/>
                <w:i/>
                <w:szCs w:val="19"/>
              </w:rPr>
              <w:t>P</w:t>
            </w:r>
            <w:r w:rsidRPr="00050922">
              <w:rPr>
                <w:rFonts w:cs="Arial"/>
                <w:b/>
                <w:i/>
                <w:szCs w:val="19"/>
              </w:rPr>
              <w:t>ríloha č. 4.2</w:t>
            </w:r>
            <w:r w:rsidRPr="00050922">
              <w:rPr>
                <w:rFonts w:cs="Arial"/>
                <w:i/>
                <w:szCs w:val="19"/>
              </w:rPr>
              <w:t>)</w:t>
            </w:r>
            <w:r w:rsidRPr="00050922">
              <w:rPr>
                <w:rFonts w:cs="Arial"/>
                <w:szCs w:val="19"/>
              </w:rPr>
              <w:t>, s informáciou, že takáto zmena nastala, avšak nie je povinný požiadať o zmenu zmluvy o poskytnutí NFP.</w:t>
            </w:r>
          </w:p>
          <w:p w14:paraId="26E4EDAC" w14:textId="77777777" w:rsidR="0080203C" w:rsidRPr="00050922" w:rsidRDefault="0080203C" w:rsidP="00617AD2">
            <w:pPr>
              <w:autoSpaceDE w:val="0"/>
              <w:autoSpaceDN w:val="0"/>
              <w:adjustRightInd w:val="0"/>
              <w:spacing w:before="120" w:line="288" w:lineRule="auto"/>
              <w:ind w:left="107" w:right="119"/>
              <w:jc w:val="both"/>
              <w:cnfStyle w:val="000000000000" w:firstRow="0" w:lastRow="0" w:firstColumn="0" w:lastColumn="0" w:oddVBand="0" w:evenVBand="0" w:oddHBand="0" w:evenHBand="0" w:firstRowFirstColumn="0" w:firstRowLastColumn="0" w:lastRowFirstColumn="0" w:lastRowLastColumn="0"/>
              <w:rPr>
                <w:rFonts w:cs="Arial"/>
                <w:szCs w:val="19"/>
              </w:rPr>
            </w:pPr>
          </w:p>
          <w:p w14:paraId="377EB5BA" w14:textId="77777777" w:rsidR="0080203C" w:rsidRPr="00050922" w:rsidRDefault="0080203C" w:rsidP="00617AD2">
            <w:pPr>
              <w:autoSpaceDE w:val="0"/>
              <w:autoSpaceDN w:val="0"/>
              <w:adjustRightInd w:val="0"/>
              <w:spacing w:before="120" w:line="288" w:lineRule="auto"/>
              <w:ind w:left="107" w:right="119"/>
              <w:jc w:val="both"/>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szCs w:val="19"/>
              </w:rPr>
              <w:t>Ak RO/SO pre IROP neakceptuje oznámenie o zmene projektu, oznámi prijímateľovi svoje stanovisko spolu s odôvodnením v stanovenej lehote po doručení oznámenia o zmene projektu.</w:t>
            </w:r>
          </w:p>
          <w:p w14:paraId="130E7D09" w14:textId="77777777" w:rsidR="0080203C" w:rsidRPr="00050922" w:rsidRDefault="0080203C" w:rsidP="00617AD2">
            <w:pPr>
              <w:autoSpaceDE w:val="0"/>
              <w:autoSpaceDN w:val="0"/>
              <w:adjustRightInd w:val="0"/>
              <w:spacing w:before="120" w:line="288" w:lineRule="auto"/>
              <w:ind w:left="107" w:right="119"/>
              <w:jc w:val="both"/>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szCs w:val="19"/>
              </w:rPr>
              <w:t>V tomto prípade môže prijímateľ postupovať len ako v prípade významnejších zmien projektu špecifikovaných ďalej v tejto príručke.</w:t>
            </w:r>
          </w:p>
          <w:p w14:paraId="2DDF7B4B" w14:textId="77777777" w:rsidR="0080203C" w:rsidRPr="00050922" w:rsidRDefault="0080203C" w:rsidP="0080203C">
            <w:pPr>
              <w:autoSpaceDE w:val="0"/>
              <w:autoSpaceDN w:val="0"/>
              <w:adjustRightInd w:val="0"/>
              <w:spacing w:before="120" w:line="288" w:lineRule="auto"/>
              <w:jc w:val="both"/>
              <w:cnfStyle w:val="000000000000" w:firstRow="0" w:lastRow="0" w:firstColumn="0" w:lastColumn="0" w:oddVBand="0" w:evenVBand="0" w:oddHBand="0" w:evenHBand="0" w:firstRowFirstColumn="0" w:firstRowLastColumn="0" w:lastRowFirstColumn="0" w:lastRowLastColumn="0"/>
              <w:rPr>
                <w:rFonts w:cs="Arial"/>
                <w:szCs w:val="19"/>
              </w:rPr>
            </w:pPr>
          </w:p>
          <w:p w14:paraId="7189A87C" w14:textId="77777777" w:rsidR="0080203C" w:rsidRPr="00050922" w:rsidRDefault="0080203C" w:rsidP="0080203C">
            <w:pPr>
              <w:spacing w:before="120" w:line="288" w:lineRule="auto"/>
              <w:cnfStyle w:val="000000000000" w:firstRow="0" w:lastRow="0" w:firstColumn="0" w:lastColumn="0" w:oddVBand="0" w:evenVBand="0" w:oddHBand="0" w:evenHBand="0" w:firstRowFirstColumn="0" w:firstRowLastColumn="0" w:lastRowFirstColumn="0" w:lastRowLastColumn="0"/>
              <w:rPr>
                <w:rFonts w:cs="Arial"/>
                <w:szCs w:val="19"/>
              </w:rPr>
            </w:pPr>
          </w:p>
        </w:tc>
      </w:tr>
      <w:tr w:rsidR="0080203C" w:rsidRPr="00050922" w14:paraId="0508E820" w14:textId="77777777" w:rsidTr="000E7660">
        <w:tc>
          <w:tcPr>
            <w:cnfStyle w:val="001000000000" w:firstRow="0" w:lastRow="0" w:firstColumn="1" w:lastColumn="0" w:oddVBand="0" w:evenVBand="0" w:oddHBand="0" w:evenHBand="0" w:firstRowFirstColumn="0" w:firstRowLastColumn="0" w:lastRowFirstColumn="0" w:lastRowLastColumn="0"/>
            <w:tcW w:w="1871" w:type="dxa"/>
            <w:shd w:val="clear" w:color="auto" w:fill="B0CAFF" w:themeFill="text2" w:themeFillTint="33"/>
          </w:tcPr>
          <w:p w14:paraId="4403EF69" w14:textId="77777777" w:rsidR="0080203C" w:rsidRPr="0073444C" w:rsidRDefault="0080203C" w:rsidP="000E7660">
            <w:pPr>
              <w:keepNext/>
              <w:keepLines/>
              <w:autoSpaceDE w:val="0"/>
              <w:autoSpaceDN w:val="0"/>
              <w:adjustRightInd w:val="0"/>
              <w:spacing w:before="120" w:line="288" w:lineRule="auto"/>
              <w:jc w:val="center"/>
            </w:pPr>
            <w:r w:rsidRPr="0073444C">
              <w:t>Významnejšia zmena projektu</w:t>
            </w:r>
          </w:p>
          <w:p w14:paraId="660469CE" w14:textId="77777777" w:rsidR="0080203C" w:rsidRPr="0073444C" w:rsidRDefault="0080203C" w:rsidP="000E7660">
            <w:pPr>
              <w:autoSpaceDE w:val="0"/>
              <w:autoSpaceDN w:val="0"/>
              <w:adjustRightInd w:val="0"/>
              <w:spacing w:before="120" w:line="288" w:lineRule="auto"/>
              <w:jc w:val="center"/>
            </w:pPr>
          </w:p>
          <w:p w14:paraId="525BFBCC" w14:textId="77777777" w:rsidR="0080203C" w:rsidRPr="0073444C" w:rsidRDefault="0080203C" w:rsidP="000E7660">
            <w:pPr>
              <w:spacing w:before="120" w:line="288" w:lineRule="auto"/>
              <w:jc w:val="center"/>
              <w:rPr>
                <w:rFonts w:cs="Arial"/>
                <w:szCs w:val="19"/>
              </w:rPr>
            </w:pPr>
          </w:p>
        </w:tc>
        <w:tc>
          <w:tcPr>
            <w:tcW w:w="5812" w:type="dxa"/>
            <w:shd w:val="clear" w:color="auto" w:fill="auto"/>
          </w:tcPr>
          <w:p w14:paraId="2DD79388" w14:textId="77777777" w:rsidR="0080203C" w:rsidRPr="00050922" w:rsidRDefault="0080203C" w:rsidP="00617AD2">
            <w:pPr>
              <w:autoSpaceDE w:val="0"/>
              <w:autoSpaceDN w:val="0"/>
              <w:adjustRightInd w:val="0"/>
              <w:spacing w:before="120" w:line="288" w:lineRule="auto"/>
              <w:ind w:left="110" w:right="250"/>
              <w:jc w:val="both"/>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szCs w:val="19"/>
              </w:rPr>
              <w:t>Za významnejšie zmeny sú považované iné zmeny zmluvy o poskytnutí NFP ako zmeny uvedené v tejto tabuľke vyššie.</w:t>
            </w:r>
          </w:p>
          <w:p w14:paraId="42439AC1" w14:textId="77777777" w:rsidR="0080203C" w:rsidRPr="008C7330" w:rsidRDefault="0080203C" w:rsidP="00617AD2">
            <w:pPr>
              <w:autoSpaceDE w:val="0"/>
              <w:autoSpaceDN w:val="0"/>
              <w:adjustRightInd w:val="0"/>
              <w:spacing w:before="120" w:line="288" w:lineRule="auto"/>
              <w:ind w:left="110" w:right="250"/>
              <w:jc w:val="both"/>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szCs w:val="19"/>
              </w:rPr>
              <w:t>Významnejšie zmeny sú bližšie špecifikované v časti 4.</w:t>
            </w:r>
            <w:r w:rsidR="0034618A" w:rsidRPr="00050922">
              <w:rPr>
                <w:rFonts w:cs="Arial"/>
                <w:szCs w:val="19"/>
              </w:rPr>
              <w:t>4</w:t>
            </w:r>
            <w:r w:rsidRPr="008C7330">
              <w:rPr>
                <w:rFonts w:cs="Arial"/>
                <w:szCs w:val="19"/>
              </w:rPr>
              <w:t>.2 tejto príručky nižšie.</w:t>
            </w:r>
          </w:p>
          <w:p w14:paraId="3694A97E" w14:textId="77777777" w:rsidR="0080203C" w:rsidRPr="008C7330" w:rsidRDefault="0080203C" w:rsidP="00617AD2">
            <w:pPr>
              <w:autoSpaceDE w:val="0"/>
              <w:autoSpaceDN w:val="0"/>
              <w:adjustRightInd w:val="0"/>
              <w:spacing w:before="120" w:line="288" w:lineRule="auto"/>
              <w:jc w:val="both"/>
              <w:cnfStyle w:val="000000000000" w:firstRow="0" w:lastRow="0" w:firstColumn="0" w:lastColumn="0" w:oddVBand="0" w:evenVBand="0" w:oddHBand="0" w:evenHBand="0" w:firstRowFirstColumn="0" w:firstRowLastColumn="0" w:lastRowFirstColumn="0" w:lastRowLastColumn="0"/>
              <w:rPr>
                <w:rFonts w:cs="Arial"/>
                <w:szCs w:val="19"/>
              </w:rPr>
            </w:pPr>
          </w:p>
          <w:p w14:paraId="00371647" w14:textId="77777777" w:rsidR="0080203C" w:rsidRPr="00AA69A2" w:rsidRDefault="0080203C" w:rsidP="00617AD2">
            <w:pPr>
              <w:spacing w:before="120" w:line="288" w:lineRule="auto"/>
              <w:jc w:val="both"/>
              <w:cnfStyle w:val="000000000000" w:firstRow="0" w:lastRow="0" w:firstColumn="0" w:lastColumn="0" w:oddVBand="0" w:evenVBand="0" w:oddHBand="0" w:evenHBand="0" w:firstRowFirstColumn="0" w:firstRowLastColumn="0" w:lastRowFirstColumn="0" w:lastRowLastColumn="0"/>
              <w:rPr>
                <w:rFonts w:cs="Arial"/>
                <w:szCs w:val="19"/>
              </w:rPr>
            </w:pPr>
          </w:p>
        </w:tc>
        <w:tc>
          <w:tcPr>
            <w:tcW w:w="7229" w:type="dxa"/>
            <w:shd w:val="clear" w:color="auto" w:fill="auto"/>
          </w:tcPr>
          <w:p w14:paraId="5C5E4A8D" w14:textId="77777777" w:rsidR="0080203C" w:rsidRPr="00E95531" w:rsidRDefault="0080203C" w:rsidP="00617AD2">
            <w:pPr>
              <w:autoSpaceDE w:val="0"/>
              <w:autoSpaceDN w:val="0"/>
              <w:adjustRightInd w:val="0"/>
              <w:spacing w:before="120" w:line="288" w:lineRule="auto"/>
              <w:ind w:left="107" w:right="119"/>
              <w:jc w:val="both"/>
              <w:cnfStyle w:val="000000000000" w:firstRow="0" w:lastRow="0" w:firstColumn="0" w:lastColumn="0" w:oddVBand="0" w:evenVBand="0" w:oddHBand="0" w:evenHBand="0" w:firstRowFirstColumn="0" w:firstRowLastColumn="0" w:lastRowFirstColumn="0" w:lastRowLastColumn="0"/>
              <w:rPr>
                <w:rFonts w:cs="Arial"/>
                <w:szCs w:val="19"/>
              </w:rPr>
            </w:pPr>
            <w:r w:rsidRPr="00AA69A2">
              <w:rPr>
                <w:rFonts w:cs="Arial"/>
                <w:b/>
                <w:szCs w:val="19"/>
              </w:rPr>
              <w:t>AKO?</w:t>
            </w:r>
            <w:r w:rsidRPr="00E95531">
              <w:rPr>
                <w:rFonts w:cs="Arial"/>
                <w:szCs w:val="19"/>
              </w:rPr>
              <w:t xml:space="preserve"> Významnejšie zmeny je možné vykonať len na základe vzájomnej dohody oboch zmluvných strán vo forme písomného a vzostupne očíslovaného dodatku k zmluve o poskytnutí NFP.</w:t>
            </w:r>
          </w:p>
          <w:p w14:paraId="285EFC3C" w14:textId="1D6F9374" w:rsidR="0080203C" w:rsidRPr="00050922" w:rsidRDefault="0080203C" w:rsidP="00617AD2">
            <w:pPr>
              <w:autoSpaceDE w:val="0"/>
              <w:autoSpaceDN w:val="0"/>
              <w:adjustRightInd w:val="0"/>
              <w:spacing w:before="120" w:line="288" w:lineRule="auto"/>
              <w:ind w:left="107" w:right="119"/>
              <w:jc w:val="both"/>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b/>
                <w:szCs w:val="19"/>
              </w:rPr>
              <w:t>KTO?</w:t>
            </w:r>
            <w:r w:rsidRPr="00050922">
              <w:rPr>
                <w:rFonts w:cs="Arial"/>
                <w:szCs w:val="19"/>
              </w:rPr>
              <w:t xml:space="preserve"> Prijímateľ je povinný podať na RO/SO pre IROP </w:t>
            </w:r>
            <w:r w:rsidR="005F1B0B" w:rsidRPr="00050922">
              <w:rPr>
                <w:rFonts w:cs="Arial"/>
                <w:b/>
                <w:szCs w:val="19"/>
              </w:rPr>
              <w:t>Žiadosť o povolenie vykonania zmeny v zmluve o poskytnutie NFP</w:t>
            </w:r>
            <w:r w:rsidR="005F1B0B" w:rsidRPr="00050922">
              <w:rPr>
                <w:rFonts w:cs="Arial"/>
                <w:szCs w:val="19"/>
              </w:rPr>
              <w:t xml:space="preserve"> </w:t>
            </w:r>
            <w:r w:rsidRPr="00050922">
              <w:rPr>
                <w:rFonts w:cs="Arial"/>
                <w:b/>
                <w:i/>
                <w:szCs w:val="19"/>
              </w:rPr>
              <w:t>(</w:t>
            </w:r>
            <w:r w:rsidR="0034618A" w:rsidRPr="00050922">
              <w:rPr>
                <w:rFonts w:cs="Arial"/>
                <w:b/>
                <w:i/>
                <w:szCs w:val="19"/>
              </w:rPr>
              <w:t>P</w:t>
            </w:r>
            <w:r w:rsidRPr="00050922">
              <w:rPr>
                <w:rFonts w:cs="Arial"/>
                <w:b/>
                <w:i/>
                <w:szCs w:val="19"/>
              </w:rPr>
              <w:t>ríloha č. 4.3)</w:t>
            </w:r>
          </w:p>
          <w:p w14:paraId="5EFF5912" w14:textId="77777777" w:rsidR="0080203C" w:rsidRPr="00050922" w:rsidRDefault="0080203C" w:rsidP="00617AD2">
            <w:pPr>
              <w:spacing w:before="120" w:line="288" w:lineRule="auto"/>
              <w:ind w:left="107" w:right="119"/>
              <w:jc w:val="both"/>
              <w:cnfStyle w:val="000000000000" w:firstRow="0" w:lastRow="0" w:firstColumn="0" w:lastColumn="0" w:oddVBand="0" w:evenVBand="0" w:oddHBand="0" w:evenHBand="0" w:firstRowFirstColumn="0" w:firstRowLastColumn="0" w:lastRowFirstColumn="0" w:lastRowLastColumn="0"/>
              <w:rPr>
                <w:rFonts w:cs="Arial"/>
                <w:b/>
                <w:bCs/>
                <w:color w:val="001D58"/>
                <w:szCs w:val="19"/>
              </w:rPr>
            </w:pPr>
            <w:r w:rsidRPr="00050922">
              <w:rPr>
                <w:rFonts w:cs="Arial"/>
                <w:szCs w:val="19"/>
              </w:rPr>
              <w:t>Prijímateľ podáva žiadosť o zmenu zmluvy pred vykonaním, resp. po vykonaní samotnej zmeny v zmysle postupov uvedených v časti 4.</w:t>
            </w:r>
            <w:r w:rsidR="0034618A" w:rsidRPr="00050922">
              <w:rPr>
                <w:rFonts w:cs="Arial"/>
                <w:szCs w:val="19"/>
              </w:rPr>
              <w:t>4</w:t>
            </w:r>
            <w:r w:rsidRPr="00050922">
              <w:rPr>
                <w:rFonts w:cs="Arial"/>
                <w:szCs w:val="19"/>
              </w:rPr>
              <w:t xml:space="preserve">.2 tejto príručky. </w:t>
            </w:r>
          </w:p>
        </w:tc>
      </w:tr>
      <w:tr w:rsidR="0080203C" w:rsidRPr="00050922" w14:paraId="5687C0EA" w14:textId="77777777" w:rsidTr="000E7660">
        <w:tc>
          <w:tcPr>
            <w:cnfStyle w:val="001000000000" w:firstRow="0" w:lastRow="0" w:firstColumn="1" w:lastColumn="0" w:oddVBand="0" w:evenVBand="0" w:oddHBand="0" w:evenHBand="0" w:firstRowFirstColumn="0" w:firstRowLastColumn="0" w:lastRowFirstColumn="0" w:lastRowLastColumn="0"/>
            <w:tcW w:w="1871" w:type="dxa"/>
            <w:shd w:val="clear" w:color="auto" w:fill="B0CAFF" w:themeFill="text2" w:themeFillTint="33"/>
          </w:tcPr>
          <w:p w14:paraId="41BDCC45" w14:textId="77777777" w:rsidR="0080203C" w:rsidRPr="0073444C" w:rsidRDefault="0080203C" w:rsidP="000E7660">
            <w:pPr>
              <w:spacing w:before="120" w:line="288" w:lineRule="auto"/>
              <w:jc w:val="center"/>
              <w:rPr>
                <w:rFonts w:cs="Arial"/>
                <w:szCs w:val="19"/>
              </w:rPr>
            </w:pPr>
            <w:r w:rsidRPr="0073444C">
              <w:t>Podstatná zmena projektu</w:t>
            </w:r>
          </w:p>
        </w:tc>
        <w:tc>
          <w:tcPr>
            <w:tcW w:w="5812" w:type="dxa"/>
            <w:shd w:val="clear" w:color="auto" w:fill="auto"/>
          </w:tcPr>
          <w:p w14:paraId="29525932" w14:textId="77777777" w:rsidR="0080203C" w:rsidRPr="00050922" w:rsidRDefault="0080203C" w:rsidP="00617AD2">
            <w:pPr>
              <w:pStyle w:val="AODefHead"/>
              <w:numPr>
                <w:ilvl w:val="0"/>
                <w:numId w:val="22"/>
              </w:numPr>
              <w:spacing w:before="120" w:line="288" w:lineRule="auto"/>
              <w:ind w:left="110" w:right="250"/>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050922">
              <w:rPr>
                <w:rFonts w:ascii="Arial" w:hAnsi="Arial" w:cs="Arial"/>
                <w:sz w:val="19"/>
                <w:szCs w:val="19"/>
              </w:rPr>
              <w:t xml:space="preserve">Podstatná zmena projektu, ktorého súčasťou je investícia do infraštruktúry alebo investícia do výroby, nastane, ak v období od začatia realizácie hlavných aktivít projektu do uplynutia piatich rokov od finančného ukončenia projektu alebo do uplynutia obdobia stanoveného v pravidlách o štátnej pomoci (ak sa v rámci projektu poskytuje štátna pomoc), dôjde v projekte alebo v súvislosti s ním k niektorej z nasledujúcich skutočností: </w:t>
            </w:r>
          </w:p>
          <w:p w14:paraId="57349CBE" w14:textId="77777777" w:rsidR="0080203C" w:rsidRPr="00050922" w:rsidRDefault="0080203C" w:rsidP="00617AD2">
            <w:pPr>
              <w:pStyle w:val="AODefPara"/>
              <w:numPr>
                <w:ilvl w:val="1"/>
                <w:numId w:val="23"/>
              </w:numPr>
              <w:tabs>
                <w:tab w:val="left" w:pos="459"/>
              </w:tabs>
              <w:spacing w:before="60" w:line="288" w:lineRule="auto"/>
              <w:ind w:left="459" w:right="250" w:hanging="349"/>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050922">
              <w:rPr>
                <w:rFonts w:ascii="Arial" w:hAnsi="Arial" w:cs="Arial"/>
                <w:sz w:val="19"/>
                <w:szCs w:val="19"/>
              </w:rPr>
              <w:t>skončeniu alebo premiestneniu výrobnej činnosti mimo oprávnené miesto realizácie projektu, t. j. dôjde k porušeniu podmienky poskytnutia príspevku spočívajúcej v oprávnenosti miesta realizácie projektu,</w:t>
            </w:r>
          </w:p>
          <w:p w14:paraId="186E0D1A" w14:textId="77777777" w:rsidR="0080203C" w:rsidRPr="008C7330" w:rsidRDefault="0080203C" w:rsidP="00617AD2">
            <w:pPr>
              <w:pStyle w:val="AODefPara"/>
              <w:numPr>
                <w:ilvl w:val="1"/>
                <w:numId w:val="23"/>
              </w:numPr>
              <w:spacing w:before="60" w:line="288" w:lineRule="auto"/>
              <w:ind w:left="459" w:right="250" w:hanging="349"/>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8C7330">
              <w:rPr>
                <w:rFonts w:ascii="Arial" w:hAnsi="Arial" w:cs="Arial"/>
                <w:sz w:val="19"/>
                <w:szCs w:val="19"/>
              </w:rPr>
              <w:t xml:space="preserve">zmene vlastníctva položky infraštruktúry, ktorá poskytuje prijímateľovi alebo tretej osobe neoprávnené zvýhodnenie, bez ohľadu na to, či ide o súkromnoprávny subjekt alebo orgán verejnej moci, </w:t>
            </w:r>
          </w:p>
          <w:p w14:paraId="50F95D62" w14:textId="77777777" w:rsidR="0080203C" w:rsidRPr="00AA69A2" w:rsidRDefault="0080203C" w:rsidP="00617AD2">
            <w:pPr>
              <w:pStyle w:val="AODefPara"/>
              <w:numPr>
                <w:ilvl w:val="1"/>
                <w:numId w:val="23"/>
              </w:numPr>
              <w:spacing w:before="60" w:line="288" w:lineRule="auto"/>
              <w:ind w:left="459" w:right="250" w:hanging="349"/>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AA69A2">
              <w:rPr>
                <w:rFonts w:ascii="Arial" w:hAnsi="Arial" w:cs="Arial"/>
                <w:sz w:val="19"/>
                <w:szCs w:val="19"/>
              </w:rPr>
              <w:t>podstatnej zmene projektu, ktorá ovplyvňuje povahu alebo ciele projektu alebo podmienky jeho realizácie, v porovnaní so stavom, v akom bol projekt schválený,</w:t>
            </w:r>
          </w:p>
          <w:p w14:paraId="0980689F" w14:textId="77777777" w:rsidR="0080203C" w:rsidRPr="00050922" w:rsidRDefault="0080203C" w:rsidP="00617AD2">
            <w:pPr>
              <w:pStyle w:val="AODefPara"/>
              <w:numPr>
                <w:ilvl w:val="1"/>
                <w:numId w:val="23"/>
              </w:numPr>
              <w:spacing w:before="60" w:line="288" w:lineRule="auto"/>
              <w:ind w:left="459" w:right="250" w:hanging="349"/>
              <w:cnfStyle w:val="000000000000" w:firstRow="0" w:lastRow="0" w:firstColumn="0" w:lastColumn="0" w:oddVBand="0" w:evenVBand="0" w:oddHBand="0" w:evenHBand="0" w:firstRowFirstColumn="0" w:firstRowLastColumn="0" w:lastRowFirstColumn="0" w:lastRowLastColumn="0"/>
              <w:rPr>
                <w:rFonts w:cs="Arial"/>
                <w:szCs w:val="19"/>
              </w:rPr>
            </w:pPr>
            <w:r w:rsidRPr="00E95531">
              <w:rPr>
                <w:rFonts w:ascii="Arial" w:hAnsi="Arial" w:cs="Arial"/>
                <w:sz w:val="19"/>
                <w:szCs w:val="19"/>
              </w:rPr>
              <w:t xml:space="preserve">ak v období 10 rokov od finančného ukončenia projektu dôjde k presunu výrobnej činnosti, ktorá bola súčasťou projektu, mimo EÚ (ak sa NFP poskytuje vo forme štátnej </w:t>
            </w:r>
            <w:r w:rsidRPr="00E95531">
              <w:rPr>
                <w:rFonts w:ascii="Arial" w:hAnsi="Arial" w:cs="Arial"/>
                <w:sz w:val="19"/>
                <w:szCs w:val="19"/>
              </w:rPr>
              <w:lastRenderedPageBreak/>
              <w:t>pomoci, obdobie 10 rokov nahradí doba platná na základe pravidiel o štátnej pomoci),</w:t>
            </w:r>
          </w:p>
          <w:p w14:paraId="1E3A6472" w14:textId="77777777" w:rsidR="0080203C" w:rsidRPr="00050922" w:rsidRDefault="0080203C" w:rsidP="00617AD2">
            <w:pPr>
              <w:pStyle w:val="AODefPara"/>
              <w:numPr>
                <w:ilvl w:val="1"/>
                <w:numId w:val="23"/>
              </w:numPr>
              <w:spacing w:before="60" w:line="288" w:lineRule="auto"/>
              <w:ind w:left="459" w:right="250" w:hanging="349"/>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ascii="Arial" w:hAnsi="Arial" w:cs="Arial"/>
                <w:sz w:val="19"/>
                <w:szCs w:val="19"/>
              </w:rPr>
              <w:t>ak nastane zmena v údajoch zadávaných do finančnej analýzy, ktorá spôsobí pokles miery finančnej medzery o 10 % a viac oproti plánovanej hodnote miery finančnej medzery (relevantné v prípade projektov generujúcich príjem).</w:t>
            </w:r>
          </w:p>
        </w:tc>
        <w:tc>
          <w:tcPr>
            <w:tcW w:w="7229" w:type="dxa"/>
            <w:shd w:val="clear" w:color="auto" w:fill="auto"/>
          </w:tcPr>
          <w:p w14:paraId="412C243C" w14:textId="77777777" w:rsidR="0080203C" w:rsidRPr="00050922" w:rsidRDefault="0080203C" w:rsidP="00617AD2">
            <w:pPr>
              <w:autoSpaceDE w:val="0"/>
              <w:autoSpaceDN w:val="0"/>
              <w:adjustRightInd w:val="0"/>
              <w:spacing w:before="120" w:line="288" w:lineRule="auto"/>
              <w:ind w:left="107" w:right="119"/>
              <w:jc w:val="both"/>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b/>
                <w:szCs w:val="19"/>
              </w:rPr>
              <w:lastRenderedPageBreak/>
              <w:t>AKO?</w:t>
            </w:r>
            <w:r w:rsidRPr="00050922">
              <w:rPr>
                <w:rFonts w:cs="Arial"/>
                <w:szCs w:val="19"/>
              </w:rPr>
              <w:t xml:space="preserve"> Vznik podstatnej zmeny projektu je vždy spojený s povinnosťou prijímateľa vrátiť príspevok alebo jeho časť vo výške, ktorá je úmerná obdobiu, počas ktorého došlo k porušeniu podmienok v dôsledku vzniku podstatnej zmeny projektu.</w:t>
            </w:r>
          </w:p>
          <w:p w14:paraId="5576DBD3" w14:textId="77777777" w:rsidR="0080203C" w:rsidRPr="00050922" w:rsidRDefault="0080203C" w:rsidP="00617AD2">
            <w:pPr>
              <w:autoSpaceDE w:val="0"/>
              <w:autoSpaceDN w:val="0"/>
              <w:adjustRightInd w:val="0"/>
              <w:spacing w:before="120" w:line="288" w:lineRule="auto"/>
              <w:ind w:left="107" w:right="119"/>
              <w:jc w:val="both"/>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b/>
                <w:szCs w:val="19"/>
              </w:rPr>
              <w:t>KTO?</w:t>
            </w:r>
            <w:r w:rsidRPr="00050922">
              <w:rPr>
                <w:rFonts w:cs="Arial"/>
                <w:szCs w:val="19"/>
              </w:rPr>
              <w:t xml:space="preserve"> Prijímateľ je povinný bezodkladne písomne listom oznámiť RO/SO pre IROP podstatnú zmenu projektu.</w:t>
            </w:r>
          </w:p>
          <w:p w14:paraId="4BDC192D" w14:textId="77777777" w:rsidR="0080203C" w:rsidRPr="00050922" w:rsidRDefault="0080203C" w:rsidP="00617AD2">
            <w:pPr>
              <w:autoSpaceDE w:val="0"/>
              <w:autoSpaceDN w:val="0"/>
              <w:adjustRightInd w:val="0"/>
              <w:spacing w:before="120" w:line="288" w:lineRule="auto"/>
              <w:ind w:left="107" w:right="119"/>
              <w:jc w:val="both"/>
              <w:cnfStyle w:val="000000000000" w:firstRow="0" w:lastRow="0" w:firstColumn="0" w:lastColumn="0" w:oddVBand="0" w:evenVBand="0" w:oddHBand="0" w:evenHBand="0" w:firstRowFirstColumn="0" w:firstRowLastColumn="0" w:lastRowFirstColumn="0" w:lastRowLastColumn="0"/>
              <w:rPr>
                <w:rFonts w:cs="Arial"/>
                <w:b/>
                <w:szCs w:val="19"/>
              </w:rPr>
            </w:pPr>
            <w:r w:rsidRPr="00050922">
              <w:rPr>
                <w:rFonts w:cs="Arial"/>
                <w:b/>
                <w:szCs w:val="19"/>
              </w:rPr>
              <w:t xml:space="preserve">Ak v rámci realizácie projektu nastala podstatná zmena v zmysle definície uvedenej v tejto tabuľke, ide o dôsledok podstatného porušenia povinností prijímateľom a takúto zmenu nemôže RO/SO pre IROP schváliť. </w:t>
            </w:r>
          </w:p>
          <w:p w14:paraId="55BE9FEC" w14:textId="77777777" w:rsidR="0080203C" w:rsidRPr="00050922" w:rsidRDefault="0080203C" w:rsidP="00617AD2">
            <w:pPr>
              <w:autoSpaceDE w:val="0"/>
              <w:autoSpaceDN w:val="0"/>
              <w:adjustRightInd w:val="0"/>
              <w:spacing w:before="120" w:line="288" w:lineRule="auto"/>
              <w:ind w:left="107" w:right="119"/>
              <w:jc w:val="both"/>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szCs w:val="19"/>
              </w:rPr>
              <w:t>Pri výpočte korekcie postupuje RO/SO pre IROP v súlade MP CKO k postupom zmenového konania a monitorovaniu dodržania podmienok udržateľnosti projektu.</w:t>
            </w:r>
          </w:p>
          <w:p w14:paraId="0D0A1301" w14:textId="699184A5" w:rsidR="0080203C" w:rsidRPr="00050922" w:rsidRDefault="00CF2DD0" w:rsidP="00617AD2">
            <w:pPr>
              <w:spacing w:before="120" w:line="288" w:lineRule="auto"/>
              <w:ind w:left="112" w:right="118"/>
              <w:jc w:val="both"/>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szCs w:val="19"/>
              </w:rPr>
              <w:t>Ak vzhľadom na charakter zmeny nie je možné určiť uvedené obdobie, počas ktorého došlo k porušeniu podmienok v dôsledku vzniku Podstatnej zmeny Projektu, úmernosť k časovému hľadisku sa neaplikuje.</w:t>
            </w:r>
          </w:p>
        </w:tc>
      </w:tr>
    </w:tbl>
    <w:p w14:paraId="3100A9A6" w14:textId="77777777" w:rsidR="008227BB" w:rsidRPr="00050922" w:rsidRDefault="008227BB" w:rsidP="00BD6230">
      <w:pPr>
        <w:rPr>
          <w:rFonts w:cs="Arial"/>
          <w:szCs w:val="19"/>
        </w:rPr>
      </w:pPr>
    </w:p>
    <w:p w14:paraId="01791A94" w14:textId="77777777" w:rsidR="008227BB" w:rsidRPr="00050922" w:rsidRDefault="008227BB" w:rsidP="00BD6230">
      <w:pPr>
        <w:rPr>
          <w:rFonts w:cs="Arial"/>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1"/>
      </w:tblGrid>
      <w:tr w:rsidR="00FB24EA" w:rsidRPr="00050922" w14:paraId="1C2FAE75" w14:textId="77777777" w:rsidTr="0080203C">
        <w:trPr>
          <w:trHeight w:val="1305"/>
        </w:trPr>
        <w:tc>
          <w:tcPr>
            <w:tcW w:w="11791" w:type="dxa"/>
            <w:tcBorders>
              <w:top w:val="single" w:sz="6" w:space="0" w:color="4F81BD"/>
              <w:left w:val="single" w:sz="6" w:space="0" w:color="4F81BD"/>
              <w:bottom w:val="single" w:sz="6" w:space="0" w:color="4F81BD"/>
              <w:right w:val="single" w:sz="6" w:space="0" w:color="4F81BD"/>
            </w:tcBorders>
            <w:shd w:val="clear" w:color="auto" w:fill="DBE5F1"/>
          </w:tcPr>
          <w:p w14:paraId="1DFD4801" w14:textId="77777777" w:rsidR="00FB24EA" w:rsidRPr="00050922" w:rsidRDefault="00FB24EA" w:rsidP="004A36F8">
            <w:pPr>
              <w:autoSpaceDE w:val="0"/>
              <w:autoSpaceDN w:val="0"/>
              <w:adjustRightInd w:val="0"/>
              <w:spacing w:before="120" w:after="120" w:line="288" w:lineRule="auto"/>
              <w:jc w:val="both"/>
              <w:rPr>
                <w:rFonts w:cs="Arial"/>
                <w:i/>
                <w:szCs w:val="19"/>
              </w:rPr>
            </w:pPr>
            <w:r w:rsidRPr="00050922">
              <w:rPr>
                <w:rFonts w:cs="Arial"/>
                <w:i/>
                <w:szCs w:val="19"/>
              </w:rPr>
              <w:t>Odporúčanie:</w:t>
            </w:r>
          </w:p>
          <w:p w14:paraId="18C01699" w14:textId="77777777" w:rsidR="00FB24EA" w:rsidRPr="00050922" w:rsidRDefault="00FB24EA" w:rsidP="004A36F8">
            <w:pPr>
              <w:autoSpaceDE w:val="0"/>
              <w:autoSpaceDN w:val="0"/>
              <w:adjustRightInd w:val="0"/>
              <w:spacing w:before="120" w:after="120" w:line="288" w:lineRule="auto"/>
              <w:jc w:val="both"/>
              <w:rPr>
                <w:rFonts w:cs="Arial"/>
                <w:i/>
                <w:color w:val="000000"/>
                <w:szCs w:val="19"/>
                <w:lang w:eastAsia="sk-SK"/>
              </w:rPr>
            </w:pPr>
            <w:r w:rsidRPr="00050922">
              <w:rPr>
                <w:rFonts w:cs="Arial"/>
                <w:i/>
                <w:szCs w:val="19"/>
              </w:rPr>
              <w:t>V prípade, ak má prijímateľ pochybnosti, či ide o významnejšiu alebo menej významnú, resp. formálnu zmenu projektu, príp. pochybnosti o iných skutočnostiach týkajúcich sa predmetnej zmeny projektu, odporúčame, aby bezodkladne kontaktoval príslušného projektového manažéra RO</w:t>
            </w:r>
            <w:r w:rsidR="00036EC1" w:rsidRPr="00050922">
              <w:rPr>
                <w:rFonts w:cs="Arial"/>
                <w:i/>
                <w:szCs w:val="19"/>
              </w:rPr>
              <w:t>/SO</w:t>
            </w:r>
            <w:r w:rsidRPr="00050922">
              <w:rPr>
                <w:rFonts w:cs="Arial"/>
                <w:i/>
                <w:szCs w:val="19"/>
              </w:rPr>
              <w:t xml:space="preserve"> pre IROP (e-mailom alebo telefonicky) a odkonzultoval ďalší postup.</w:t>
            </w:r>
          </w:p>
        </w:tc>
      </w:tr>
    </w:tbl>
    <w:p w14:paraId="6C44898B" w14:textId="77777777" w:rsidR="00081707" w:rsidRPr="00050922" w:rsidRDefault="00081707" w:rsidP="00BB4849">
      <w:pPr>
        <w:autoSpaceDE w:val="0"/>
        <w:autoSpaceDN w:val="0"/>
        <w:adjustRightInd w:val="0"/>
        <w:spacing w:before="120" w:after="120" w:line="288" w:lineRule="auto"/>
        <w:jc w:val="both"/>
        <w:rPr>
          <w:rFonts w:cs="Arial"/>
          <w:i/>
          <w:szCs w:val="19"/>
        </w:rPr>
        <w:sectPr w:rsidR="00081707" w:rsidRPr="00050922" w:rsidSect="000E7660">
          <w:pgSz w:w="16838" w:h="11906" w:orient="landscape" w:code="9"/>
          <w:pgMar w:top="1418" w:right="1418" w:bottom="1418" w:left="1418" w:header="709" w:footer="709" w:gutter="0"/>
          <w:cols w:space="708"/>
          <w:titlePg/>
          <w:docGrid w:linePitch="360"/>
        </w:sectPr>
      </w:pPr>
    </w:p>
    <w:p w14:paraId="1C5D832F" w14:textId="77777777" w:rsidR="00FB24EA" w:rsidRPr="00050922" w:rsidRDefault="00FB24EA" w:rsidP="00BB4849">
      <w:pPr>
        <w:autoSpaceDE w:val="0"/>
        <w:autoSpaceDN w:val="0"/>
        <w:adjustRightInd w:val="0"/>
        <w:spacing w:before="120" w:after="120" w:line="288" w:lineRule="auto"/>
        <w:jc w:val="both"/>
        <w:rPr>
          <w:rFonts w:cs="Arial"/>
          <w:i/>
          <w:szCs w:val="19"/>
        </w:rPr>
      </w:pPr>
    </w:p>
    <w:p w14:paraId="4A7E70AC" w14:textId="77777777" w:rsidR="00BB4849" w:rsidRPr="00050922" w:rsidRDefault="00BB4849" w:rsidP="00846686">
      <w:pPr>
        <w:pStyle w:val="Nadpis30"/>
        <w:spacing w:line="288" w:lineRule="auto"/>
        <w:rPr>
          <w:lang w:val="sk-SK"/>
        </w:rPr>
      </w:pPr>
      <w:bookmarkStart w:id="189" w:name="_Toc51656841"/>
      <w:r w:rsidRPr="00050922">
        <w:rPr>
          <w:lang w:val="sk-SK"/>
        </w:rPr>
        <w:t>Postup pri zmenách, ktoré si nevyžadujú zmenu zmluvy</w:t>
      </w:r>
      <w:bookmarkEnd w:id="189"/>
    </w:p>
    <w:p w14:paraId="6FB56513" w14:textId="77777777" w:rsidR="0034618A"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 xml:space="preserve">V prípade formálnych zmien a menej významných zmien v projekte, ktoré nemajú vplyv na zmenu zmluvy, ale ich vykonanie je potrebné na zabezpečenie úspešnej realizácie projektu, prijímateľ bezodkladne </w:t>
      </w:r>
      <w:r w:rsidRPr="00050922">
        <w:rPr>
          <w:rFonts w:cs="Arial"/>
          <w:b/>
          <w:szCs w:val="19"/>
        </w:rPr>
        <w:t>do 7 pracovných dní</w:t>
      </w:r>
      <w:r w:rsidRPr="00050922">
        <w:rPr>
          <w:rFonts w:cs="Arial"/>
          <w:szCs w:val="19"/>
        </w:rPr>
        <w:t xml:space="preserve"> oznámi zmeny písomne </w:t>
      </w:r>
      <w:r w:rsidR="00F562F0" w:rsidRPr="00050922">
        <w:rPr>
          <w:rFonts w:cs="Arial"/>
          <w:szCs w:val="19"/>
        </w:rPr>
        <w:t>RO</w:t>
      </w:r>
      <w:r w:rsidR="00036EC1" w:rsidRPr="00050922">
        <w:rPr>
          <w:rFonts w:cs="Arial"/>
          <w:szCs w:val="19"/>
        </w:rPr>
        <w:t>/SO</w:t>
      </w:r>
      <w:r w:rsidR="00F562F0" w:rsidRPr="00050922">
        <w:rPr>
          <w:rFonts w:cs="Arial"/>
          <w:szCs w:val="19"/>
        </w:rPr>
        <w:t xml:space="preserve"> </w:t>
      </w:r>
      <w:r w:rsidR="00C11A68" w:rsidRPr="00050922">
        <w:rPr>
          <w:rFonts w:cs="Arial"/>
          <w:szCs w:val="19"/>
        </w:rPr>
        <w:t xml:space="preserve">pre </w:t>
      </w:r>
      <w:r w:rsidR="00F562F0" w:rsidRPr="00050922">
        <w:rPr>
          <w:rFonts w:cs="Arial"/>
          <w:szCs w:val="19"/>
        </w:rPr>
        <w:t>IROP</w:t>
      </w:r>
      <w:r w:rsidRPr="00050922">
        <w:rPr>
          <w:rFonts w:cs="Arial"/>
          <w:szCs w:val="19"/>
        </w:rPr>
        <w:t xml:space="preserve">. </w:t>
      </w:r>
    </w:p>
    <w:p w14:paraId="1CF38E01" w14:textId="77777777"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 xml:space="preserve">Prijímateľ predkladá oznámenie o zmene na </w:t>
      </w:r>
      <w:r w:rsidR="00F562F0" w:rsidRPr="00050922">
        <w:rPr>
          <w:rFonts w:cs="Arial"/>
          <w:szCs w:val="19"/>
        </w:rPr>
        <w:t>RO</w:t>
      </w:r>
      <w:r w:rsidR="00036EC1" w:rsidRPr="00050922">
        <w:rPr>
          <w:rFonts w:cs="Arial"/>
          <w:szCs w:val="19"/>
        </w:rPr>
        <w:t>/SO</w:t>
      </w:r>
      <w:r w:rsidR="00F562F0" w:rsidRPr="00050922">
        <w:rPr>
          <w:rFonts w:cs="Arial"/>
          <w:szCs w:val="19"/>
        </w:rPr>
        <w:t xml:space="preserve"> </w:t>
      </w:r>
      <w:r w:rsidR="00C11A68" w:rsidRPr="00050922">
        <w:rPr>
          <w:rFonts w:cs="Arial"/>
          <w:szCs w:val="19"/>
        </w:rPr>
        <w:t xml:space="preserve">pre </w:t>
      </w:r>
      <w:r w:rsidR="00F562F0" w:rsidRPr="00050922">
        <w:rPr>
          <w:rFonts w:cs="Arial"/>
          <w:szCs w:val="19"/>
        </w:rPr>
        <w:t>IROP</w:t>
      </w:r>
      <w:r w:rsidRPr="00050922">
        <w:rPr>
          <w:rFonts w:cs="Arial"/>
          <w:szCs w:val="19"/>
        </w:rPr>
        <w:t xml:space="preserve"> na formulári </w:t>
      </w:r>
      <w:r w:rsidR="00AF66FF" w:rsidRPr="00050922">
        <w:rPr>
          <w:rFonts w:cs="Arial"/>
          <w:b/>
          <w:szCs w:val="19"/>
        </w:rPr>
        <w:t>O</w:t>
      </w:r>
      <w:r w:rsidRPr="00050922">
        <w:rPr>
          <w:rFonts w:cs="Arial"/>
          <w:b/>
          <w:szCs w:val="19"/>
        </w:rPr>
        <w:t>známenie o zmene projektu</w:t>
      </w:r>
      <w:r w:rsidR="002E32C1" w:rsidRPr="00050922">
        <w:rPr>
          <w:rFonts w:cs="Arial"/>
          <w:szCs w:val="19"/>
        </w:rPr>
        <w:t xml:space="preserve"> </w:t>
      </w:r>
      <w:r w:rsidR="002E32C1" w:rsidRPr="00050922">
        <w:rPr>
          <w:rFonts w:cs="Arial"/>
          <w:b/>
          <w:i/>
          <w:szCs w:val="19"/>
        </w:rPr>
        <w:t>(</w:t>
      </w:r>
      <w:r w:rsidR="0034618A" w:rsidRPr="00050922">
        <w:rPr>
          <w:rFonts w:cs="Arial"/>
          <w:b/>
          <w:i/>
          <w:szCs w:val="19"/>
        </w:rPr>
        <w:t>P</w:t>
      </w:r>
      <w:r w:rsidR="002E32C1" w:rsidRPr="00050922">
        <w:rPr>
          <w:rFonts w:cs="Arial"/>
          <w:b/>
          <w:i/>
          <w:szCs w:val="19"/>
        </w:rPr>
        <w:t>ríloha č.</w:t>
      </w:r>
      <w:r w:rsidR="00DE6F7A" w:rsidRPr="00050922">
        <w:rPr>
          <w:rFonts w:cs="Arial"/>
          <w:b/>
          <w:i/>
          <w:szCs w:val="19"/>
        </w:rPr>
        <w:t xml:space="preserve"> 4.2</w:t>
      </w:r>
      <w:r w:rsidRPr="00050922">
        <w:rPr>
          <w:rFonts w:cs="Arial"/>
          <w:b/>
          <w:i/>
          <w:szCs w:val="19"/>
        </w:rPr>
        <w:t>)</w:t>
      </w:r>
      <w:r w:rsidRPr="00050922">
        <w:rPr>
          <w:rFonts w:cs="Arial"/>
          <w:b/>
          <w:szCs w:val="19"/>
        </w:rPr>
        <w:t>,</w:t>
      </w:r>
      <w:r w:rsidRPr="00050922">
        <w:rPr>
          <w:rFonts w:cs="Arial"/>
          <w:szCs w:val="19"/>
        </w:rPr>
        <w:t xml:space="preserve"> ktoré musí obsahovať minimálne: </w:t>
      </w:r>
    </w:p>
    <w:p w14:paraId="469B78D5" w14:textId="5639CA43" w:rsidR="00BB4849" w:rsidRPr="00050922" w:rsidRDefault="004A36F8" w:rsidP="00BA1AC8">
      <w:pPr>
        <w:numPr>
          <w:ilvl w:val="0"/>
          <w:numId w:val="25"/>
        </w:numPr>
        <w:tabs>
          <w:tab w:val="left" w:pos="426"/>
        </w:tabs>
        <w:autoSpaceDE w:val="0"/>
        <w:autoSpaceDN w:val="0"/>
        <w:adjustRightInd w:val="0"/>
        <w:spacing w:before="120" w:after="120" w:line="288" w:lineRule="auto"/>
        <w:ind w:left="426" w:hanging="426"/>
        <w:jc w:val="both"/>
        <w:rPr>
          <w:rFonts w:cs="Arial"/>
          <w:szCs w:val="19"/>
        </w:rPr>
      </w:pPr>
      <w:r w:rsidRPr="00050922">
        <w:rPr>
          <w:rFonts w:cs="Arial"/>
          <w:szCs w:val="19"/>
        </w:rPr>
        <w:t>stručný popis zmeny</w:t>
      </w:r>
      <w:r w:rsidR="00BA1AC8" w:rsidRPr="00050922">
        <w:rPr>
          <w:rFonts w:cs="Arial"/>
          <w:szCs w:val="19"/>
        </w:rPr>
        <w:t>;</w:t>
      </w:r>
    </w:p>
    <w:p w14:paraId="55774D42" w14:textId="021151B9" w:rsidR="00BB4849" w:rsidRPr="00050922" w:rsidRDefault="00BB4849" w:rsidP="00BA1AC8">
      <w:pPr>
        <w:numPr>
          <w:ilvl w:val="0"/>
          <w:numId w:val="25"/>
        </w:numPr>
        <w:tabs>
          <w:tab w:val="left" w:pos="426"/>
        </w:tabs>
        <w:autoSpaceDE w:val="0"/>
        <w:autoSpaceDN w:val="0"/>
        <w:adjustRightInd w:val="0"/>
        <w:spacing w:before="120" w:after="120" w:line="288" w:lineRule="auto"/>
        <w:ind w:left="426" w:hanging="426"/>
        <w:jc w:val="both"/>
        <w:rPr>
          <w:rFonts w:cs="Arial"/>
          <w:szCs w:val="19"/>
        </w:rPr>
      </w:pPr>
      <w:r w:rsidRPr="00050922">
        <w:rPr>
          <w:rFonts w:cs="Arial"/>
          <w:szCs w:val="19"/>
        </w:rPr>
        <w:t>zdôvodn</w:t>
      </w:r>
      <w:r w:rsidR="004A36F8" w:rsidRPr="00050922">
        <w:rPr>
          <w:rFonts w:cs="Arial"/>
          <w:szCs w:val="19"/>
        </w:rPr>
        <w:t>enie navrhovanej zmeny projektu</w:t>
      </w:r>
      <w:r w:rsidR="00BA1AC8" w:rsidRPr="00050922">
        <w:rPr>
          <w:rFonts w:cs="Arial"/>
          <w:szCs w:val="19"/>
        </w:rPr>
        <w:t>;</w:t>
      </w:r>
      <w:r w:rsidRPr="00050922">
        <w:rPr>
          <w:rFonts w:cs="Arial"/>
          <w:szCs w:val="19"/>
        </w:rPr>
        <w:t xml:space="preserve"> </w:t>
      </w:r>
    </w:p>
    <w:p w14:paraId="5CDBBA90" w14:textId="68304947" w:rsidR="00BB4849" w:rsidRPr="00050922" w:rsidRDefault="00BB4849" w:rsidP="00BA1AC8">
      <w:pPr>
        <w:numPr>
          <w:ilvl w:val="0"/>
          <w:numId w:val="25"/>
        </w:numPr>
        <w:tabs>
          <w:tab w:val="left" w:pos="426"/>
        </w:tabs>
        <w:autoSpaceDE w:val="0"/>
        <w:autoSpaceDN w:val="0"/>
        <w:adjustRightInd w:val="0"/>
        <w:spacing w:before="120" w:after="120" w:line="288" w:lineRule="auto"/>
        <w:ind w:left="426" w:hanging="426"/>
        <w:jc w:val="both"/>
        <w:rPr>
          <w:rFonts w:cs="Arial"/>
          <w:szCs w:val="19"/>
        </w:rPr>
      </w:pPr>
      <w:r w:rsidRPr="00050922">
        <w:rPr>
          <w:rFonts w:cs="Arial"/>
          <w:szCs w:val="19"/>
        </w:rPr>
        <w:t>dopad navrhovanej zmeny na dosiahnutie cieľov projektu, merateľné ukazovatele projektu a rozpočet projektu (v prípade relevantn</w:t>
      </w:r>
      <w:r w:rsidR="004A36F8" w:rsidRPr="00050922">
        <w:rPr>
          <w:rFonts w:cs="Arial"/>
          <w:szCs w:val="19"/>
        </w:rPr>
        <w:t>osti zmenený rozpočet projektu)</w:t>
      </w:r>
      <w:r w:rsidR="00BA1AC8" w:rsidRPr="00050922">
        <w:rPr>
          <w:rFonts w:cs="Arial"/>
          <w:szCs w:val="19"/>
        </w:rPr>
        <w:t>;</w:t>
      </w:r>
    </w:p>
    <w:p w14:paraId="7490FB21" w14:textId="7C2F18B2" w:rsidR="00BB4849" w:rsidRPr="00050922" w:rsidRDefault="00BB4849" w:rsidP="00BA1AC8">
      <w:pPr>
        <w:numPr>
          <w:ilvl w:val="0"/>
          <w:numId w:val="25"/>
        </w:numPr>
        <w:tabs>
          <w:tab w:val="left" w:pos="426"/>
        </w:tabs>
        <w:autoSpaceDE w:val="0"/>
        <w:autoSpaceDN w:val="0"/>
        <w:adjustRightInd w:val="0"/>
        <w:spacing w:before="120" w:after="120" w:line="288" w:lineRule="auto"/>
        <w:ind w:left="426" w:hanging="426"/>
        <w:jc w:val="both"/>
        <w:rPr>
          <w:rFonts w:cs="Arial"/>
          <w:szCs w:val="19"/>
        </w:rPr>
      </w:pPr>
      <w:r w:rsidRPr="00050922">
        <w:rPr>
          <w:rFonts w:cs="Arial"/>
          <w:szCs w:val="19"/>
        </w:rPr>
        <w:t>doklady, z ktorých zmena vyplýva (napr. výpis z obchodného alebo iného registra, rozhodnutie prijímateľa, odkaz na príslušný právny predpis a pod.)</w:t>
      </w:r>
      <w:r w:rsidR="00BA1AC8" w:rsidRPr="00050922">
        <w:rPr>
          <w:rFonts w:cs="Arial"/>
          <w:szCs w:val="19"/>
        </w:rPr>
        <w:t>;</w:t>
      </w:r>
    </w:p>
    <w:p w14:paraId="78FF1280" w14:textId="00080DA2" w:rsidR="00BB4849" w:rsidRPr="00050922" w:rsidRDefault="00BB4849" w:rsidP="00BA1AC8">
      <w:pPr>
        <w:numPr>
          <w:ilvl w:val="0"/>
          <w:numId w:val="25"/>
        </w:numPr>
        <w:tabs>
          <w:tab w:val="left" w:pos="426"/>
        </w:tabs>
        <w:autoSpaceDE w:val="0"/>
        <w:autoSpaceDN w:val="0"/>
        <w:adjustRightInd w:val="0"/>
        <w:spacing w:before="120" w:after="120" w:line="288" w:lineRule="auto"/>
        <w:ind w:left="426" w:hanging="426"/>
        <w:jc w:val="both"/>
        <w:rPr>
          <w:rFonts w:cs="Arial"/>
          <w:szCs w:val="19"/>
        </w:rPr>
      </w:pPr>
      <w:r w:rsidRPr="00050922">
        <w:rPr>
          <w:rFonts w:cs="Arial"/>
          <w:szCs w:val="19"/>
        </w:rPr>
        <w:t>dátum a podpis štatutárneho orgánu prijímateľa alebo osoby oprávnenej konať v mene prijímateľa</w:t>
      </w:r>
      <w:r w:rsidR="001F35E8" w:rsidRPr="00050922">
        <w:rPr>
          <w:rStyle w:val="Odkaznapoznmkupodiarou"/>
          <w:rFonts w:cs="Arial"/>
          <w:szCs w:val="19"/>
        </w:rPr>
        <w:footnoteReference w:id="7"/>
      </w:r>
      <w:r w:rsidRPr="00050922">
        <w:rPr>
          <w:rFonts w:cs="Arial"/>
          <w:szCs w:val="19"/>
        </w:rPr>
        <w:t>.</w:t>
      </w:r>
    </w:p>
    <w:p w14:paraId="6C75BFE5" w14:textId="77777777" w:rsidR="00BB4849" w:rsidRPr="00050922" w:rsidRDefault="00F562F0" w:rsidP="00BB4849">
      <w:pPr>
        <w:autoSpaceDE w:val="0"/>
        <w:autoSpaceDN w:val="0"/>
        <w:adjustRightInd w:val="0"/>
        <w:spacing w:before="120" w:after="120" w:line="288" w:lineRule="auto"/>
        <w:jc w:val="both"/>
        <w:rPr>
          <w:rFonts w:cs="Arial"/>
          <w:szCs w:val="19"/>
        </w:rPr>
      </w:pPr>
      <w:r w:rsidRPr="00050922">
        <w:rPr>
          <w:rFonts w:cs="Arial"/>
          <w:szCs w:val="19"/>
        </w:rPr>
        <w:t>RO</w:t>
      </w:r>
      <w:r w:rsidR="00036EC1" w:rsidRPr="00050922">
        <w:rPr>
          <w:rFonts w:cs="Arial"/>
          <w:szCs w:val="19"/>
        </w:rPr>
        <w:t>/SO</w:t>
      </w:r>
      <w:r w:rsidRPr="00050922">
        <w:rPr>
          <w:rFonts w:cs="Arial"/>
          <w:szCs w:val="19"/>
        </w:rPr>
        <w:t xml:space="preserve"> </w:t>
      </w:r>
      <w:r w:rsidR="00C11A68" w:rsidRPr="008C7330">
        <w:rPr>
          <w:rFonts w:cs="Arial"/>
          <w:szCs w:val="19"/>
        </w:rPr>
        <w:t xml:space="preserve">pre </w:t>
      </w:r>
      <w:r w:rsidRPr="008C7330">
        <w:rPr>
          <w:rFonts w:cs="Arial"/>
          <w:szCs w:val="19"/>
        </w:rPr>
        <w:t>IROP</w:t>
      </w:r>
      <w:r w:rsidR="00BB4849" w:rsidRPr="00AA69A2">
        <w:rPr>
          <w:rFonts w:cs="Arial"/>
          <w:szCs w:val="19"/>
        </w:rPr>
        <w:t xml:space="preserve"> informuje prijímateľa o v</w:t>
      </w:r>
      <w:r w:rsidR="00BE2B3D" w:rsidRPr="00AA69A2">
        <w:rPr>
          <w:rFonts w:cs="Arial"/>
          <w:szCs w:val="19"/>
        </w:rPr>
        <w:t>ýsledku posúdenia predlož</w:t>
      </w:r>
      <w:r w:rsidR="00BE2B3D" w:rsidRPr="00E95531">
        <w:rPr>
          <w:rFonts w:cs="Arial"/>
          <w:szCs w:val="19"/>
        </w:rPr>
        <w:t>eného o</w:t>
      </w:r>
      <w:r w:rsidR="00BB4849" w:rsidRPr="00E95531">
        <w:rPr>
          <w:rFonts w:cs="Arial"/>
          <w:szCs w:val="19"/>
        </w:rPr>
        <w:t xml:space="preserve">známenia o zmene projektu (napr. listom, e-mailom) v termíne </w:t>
      </w:r>
      <w:r w:rsidR="00BB4849" w:rsidRPr="00E95531">
        <w:rPr>
          <w:rFonts w:cs="Arial"/>
          <w:b/>
          <w:szCs w:val="19"/>
        </w:rPr>
        <w:t xml:space="preserve">do </w:t>
      </w:r>
      <w:r w:rsidR="00BE2B3D" w:rsidRPr="00050922">
        <w:rPr>
          <w:rFonts w:cs="Arial"/>
          <w:b/>
          <w:szCs w:val="19"/>
        </w:rPr>
        <w:t>10 pracovných dní</w:t>
      </w:r>
      <w:r w:rsidR="00BE2B3D" w:rsidRPr="00050922">
        <w:rPr>
          <w:rFonts w:cs="Arial"/>
          <w:szCs w:val="19"/>
        </w:rPr>
        <w:t xml:space="preserve"> od doručenia o</w:t>
      </w:r>
      <w:r w:rsidR="00BB4849" w:rsidRPr="00050922">
        <w:rPr>
          <w:rFonts w:cs="Arial"/>
          <w:szCs w:val="19"/>
        </w:rPr>
        <w:t>zn</w:t>
      </w:r>
      <w:r w:rsidR="00BE2B3D" w:rsidRPr="00050922">
        <w:rPr>
          <w:rFonts w:cs="Arial"/>
          <w:szCs w:val="19"/>
        </w:rPr>
        <w:t>ámenia o zmene projektu formou o</w:t>
      </w:r>
      <w:r w:rsidR="00BB4849" w:rsidRPr="00050922">
        <w:rPr>
          <w:rFonts w:cs="Arial"/>
          <w:szCs w:val="19"/>
        </w:rPr>
        <w:t xml:space="preserve">známenia o vzatí zmeny projektu na vedomie, príp. aj s upozornením na povinnosť dodržania pravidiel verejného obstarávania stanovených v legislatíve SR a EÚ, resp. v príslušnej riadiacej dokumentácii (ak </w:t>
      </w:r>
      <w:r w:rsidR="00BE2B3D" w:rsidRPr="00050922">
        <w:rPr>
          <w:rFonts w:cs="Arial"/>
          <w:szCs w:val="19"/>
        </w:rPr>
        <w:t xml:space="preserve">je to </w:t>
      </w:r>
      <w:r w:rsidR="00BB4849" w:rsidRPr="00050922">
        <w:rPr>
          <w:rFonts w:cs="Arial"/>
          <w:szCs w:val="19"/>
        </w:rPr>
        <w:t xml:space="preserve">relevantné). </w:t>
      </w:r>
    </w:p>
    <w:p w14:paraId="7C4F96B8" w14:textId="77777777" w:rsidR="00D01632" w:rsidRPr="00050922" w:rsidRDefault="00D01632" w:rsidP="00BB4849">
      <w:pPr>
        <w:autoSpaceDE w:val="0"/>
        <w:autoSpaceDN w:val="0"/>
        <w:adjustRightInd w:val="0"/>
        <w:spacing w:before="120" w:after="120" w:line="288" w:lineRule="auto"/>
        <w:jc w:val="both"/>
        <w:rPr>
          <w:rFonts w:cs="Arial"/>
          <w:szCs w:val="19"/>
        </w:rPr>
      </w:pPr>
      <w:r w:rsidRPr="00050922">
        <w:rPr>
          <w:rFonts w:cs="Arial"/>
          <w:szCs w:val="19"/>
        </w:rPr>
        <w:t>Poskytovateľ zapracuje formálne zmeny do zmluvy o poskytnutí NFP pri vyhotovení najbližšieho</w:t>
      </w:r>
      <w:r w:rsidR="009F7C5F" w:rsidRPr="00050922">
        <w:rPr>
          <w:rFonts w:cs="Arial"/>
          <w:szCs w:val="19"/>
        </w:rPr>
        <w:t xml:space="preserve"> písomného dodatku, ktorého</w:t>
      </w:r>
      <w:r w:rsidRPr="00050922">
        <w:rPr>
          <w:rFonts w:cs="Arial"/>
          <w:szCs w:val="19"/>
        </w:rPr>
        <w:t xml:space="preserve"> predmetom</w:t>
      </w:r>
      <w:r w:rsidR="009F7C5F" w:rsidRPr="00050922">
        <w:rPr>
          <w:rFonts w:cs="Arial"/>
          <w:szCs w:val="19"/>
        </w:rPr>
        <w:t xml:space="preserve"> bude</w:t>
      </w:r>
      <w:r w:rsidRPr="00050922">
        <w:rPr>
          <w:rFonts w:cs="Arial"/>
          <w:szCs w:val="19"/>
        </w:rPr>
        <w:t xml:space="preserve"> aj úprava iných </w:t>
      </w:r>
      <w:r w:rsidR="009F7C5F" w:rsidRPr="00050922">
        <w:rPr>
          <w:rFonts w:cs="Arial"/>
          <w:szCs w:val="19"/>
        </w:rPr>
        <w:t>ako</w:t>
      </w:r>
      <w:r w:rsidRPr="00050922">
        <w:rPr>
          <w:rFonts w:cs="Arial"/>
          <w:szCs w:val="19"/>
        </w:rPr>
        <w:t xml:space="preserve"> len formálnych zmien. V prípade, ak do ukončenia realizácie projektu hlavných aktivít projektu už nedôjde k uzatvoreniu dodatku, poskytovateľ zapracuje formálne zmeny do zmluvy o poskytnutí NFP formou dodatku pred schválením záverečnej žiadosti o platbu.</w:t>
      </w:r>
    </w:p>
    <w:p w14:paraId="14560BA7" w14:textId="77777777" w:rsidR="00D01632" w:rsidRPr="00050922" w:rsidRDefault="00D01632" w:rsidP="00D01632">
      <w:pPr>
        <w:autoSpaceDE w:val="0"/>
        <w:autoSpaceDN w:val="0"/>
        <w:adjustRightInd w:val="0"/>
        <w:spacing w:before="120" w:after="120" w:line="288" w:lineRule="auto"/>
        <w:jc w:val="both"/>
        <w:rPr>
          <w:rFonts w:cs="Arial"/>
          <w:szCs w:val="19"/>
        </w:rPr>
      </w:pPr>
      <w:r w:rsidRPr="00050922">
        <w:rPr>
          <w:rFonts w:cs="Arial"/>
          <w:szCs w:val="19"/>
        </w:rPr>
        <w:t xml:space="preserve">Podkladom pre uzavretie dodatku k zmluve o poskytnutí NFP sú pri jednotlivých druhoch formálnej zmeny doklady, ktoré je prijímateľ povinný predložiť poskytovateľovi: </w:t>
      </w:r>
    </w:p>
    <w:p w14:paraId="4409D46B" w14:textId="77777777" w:rsidR="00D01632" w:rsidRPr="00050922" w:rsidRDefault="00D01632" w:rsidP="008C0B29">
      <w:pPr>
        <w:numPr>
          <w:ilvl w:val="0"/>
          <w:numId w:val="151"/>
        </w:numPr>
        <w:autoSpaceDE w:val="0"/>
        <w:autoSpaceDN w:val="0"/>
        <w:adjustRightInd w:val="0"/>
        <w:spacing w:before="120" w:after="120" w:line="288" w:lineRule="auto"/>
        <w:ind w:left="284" w:hanging="284"/>
        <w:jc w:val="both"/>
        <w:rPr>
          <w:rFonts w:cs="Arial"/>
          <w:szCs w:val="19"/>
        </w:rPr>
      </w:pPr>
      <w:r w:rsidRPr="00050922">
        <w:rPr>
          <w:rFonts w:cs="Arial"/>
          <w:szCs w:val="19"/>
        </w:rPr>
        <w:t>ak ide o</w:t>
      </w:r>
      <w:r w:rsidRPr="00050922">
        <w:rPr>
          <w:rFonts w:cs="Arial"/>
          <w:bCs/>
          <w:szCs w:val="19"/>
        </w:rPr>
        <w:t> </w:t>
      </w:r>
      <w:r w:rsidRPr="00050922">
        <w:rPr>
          <w:rFonts w:cs="Arial"/>
          <w:b/>
          <w:szCs w:val="19"/>
        </w:rPr>
        <w:t>zmenu obchodného mena</w:t>
      </w:r>
      <w:r w:rsidRPr="00050922">
        <w:rPr>
          <w:rFonts w:cs="Arial"/>
          <w:szCs w:val="19"/>
        </w:rPr>
        <w:t xml:space="preserve"> </w:t>
      </w:r>
      <w:r w:rsidRPr="00050922">
        <w:rPr>
          <w:rFonts w:cs="Arial"/>
          <w:b/>
          <w:szCs w:val="19"/>
        </w:rPr>
        <w:t>alebo sídla</w:t>
      </w:r>
      <w:r w:rsidRPr="00050922">
        <w:rPr>
          <w:rFonts w:cs="Arial"/>
          <w:szCs w:val="19"/>
        </w:rPr>
        <w:t xml:space="preserve"> prijímateľa:</w:t>
      </w:r>
    </w:p>
    <w:p w14:paraId="5D0E00CE" w14:textId="1A5A654D" w:rsidR="00F44A7F" w:rsidRPr="00050922" w:rsidRDefault="00D01632" w:rsidP="008C0B29">
      <w:pPr>
        <w:numPr>
          <w:ilvl w:val="1"/>
          <w:numId w:val="80"/>
        </w:numPr>
        <w:autoSpaceDE w:val="0"/>
        <w:autoSpaceDN w:val="0"/>
        <w:adjustRightInd w:val="0"/>
        <w:spacing w:before="120" w:after="120" w:line="288" w:lineRule="auto"/>
        <w:ind w:left="709" w:hanging="425"/>
        <w:jc w:val="both"/>
        <w:rPr>
          <w:rFonts w:cs="Arial"/>
          <w:szCs w:val="19"/>
        </w:rPr>
      </w:pPr>
      <w:r w:rsidRPr="00050922">
        <w:rPr>
          <w:rFonts w:cs="Arial"/>
          <w:szCs w:val="19"/>
        </w:rPr>
        <w:t xml:space="preserve">je potrebné </w:t>
      </w:r>
      <w:r w:rsidR="00F42AE6" w:rsidRPr="00050922">
        <w:rPr>
          <w:rFonts w:cs="Arial"/>
          <w:szCs w:val="19"/>
        </w:rPr>
        <w:t>ozná</w:t>
      </w:r>
      <w:r w:rsidR="00613353" w:rsidRPr="00050922">
        <w:rPr>
          <w:rFonts w:cs="Arial"/>
          <w:szCs w:val="19"/>
        </w:rPr>
        <w:t xml:space="preserve">miť </w:t>
      </w:r>
      <w:r w:rsidR="00F42AE6" w:rsidRPr="00050922">
        <w:rPr>
          <w:rFonts w:cs="Arial"/>
          <w:szCs w:val="19"/>
        </w:rPr>
        <w:t xml:space="preserve">RO/SO pre IROP </w:t>
      </w:r>
      <w:r w:rsidR="00613353" w:rsidRPr="00050922">
        <w:rPr>
          <w:rFonts w:cs="Arial"/>
          <w:szCs w:val="19"/>
        </w:rPr>
        <w:t xml:space="preserve">takúto zmenu </w:t>
      </w:r>
      <w:r w:rsidR="00F42AE6" w:rsidRPr="00050922">
        <w:rPr>
          <w:rFonts w:cs="Arial"/>
          <w:szCs w:val="19"/>
        </w:rPr>
        <w:t xml:space="preserve">bezodkladne </w:t>
      </w:r>
      <w:r w:rsidR="00F42AE6" w:rsidRPr="00050922">
        <w:rPr>
          <w:rFonts w:cs="Arial"/>
          <w:b/>
          <w:szCs w:val="19"/>
        </w:rPr>
        <w:t xml:space="preserve">s uvedením internetového odkazu na </w:t>
      </w:r>
      <w:r w:rsidR="00E413D2" w:rsidRPr="00050922">
        <w:rPr>
          <w:rFonts w:cs="Arial"/>
          <w:b/>
          <w:szCs w:val="19"/>
        </w:rPr>
        <w:t>verejn</w:t>
      </w:r>
      <w:r w:rsidR="00931597" w:rsidRPr="00050922">
        <w:rPr>
          <w:rFonts w:cs="Arial"/>
          <w:b/>
          <w:szCs w:val="19"/>
        </w:rPr>
        <w:t>é</w:t>
      </w:r>
      <w:r w:rsidR="00E413D2" w:rsidRPr="00050922">
        <w:rPr>
          <w:rFonts w:cs="Arial"/>
          <w:b/>
          <w:szCs w:val="19"/>
        </w:rPr>
        <w:t xml:space="preserve"> dostupné registre </w:t>
      </w:r>
      <w:r w:rsidR="00E413D2" w:rsidRPr="00050922">
        <w:rPr>
          <w:rFonts w:cs="Arial"/>
          <w:szCs w:val="19"/>
        </w:rPr>
        <w:t xml:space="preserve">(napr. </w:t>
      </w:r>
      <w:hyperlink r:id="rId21" w:history="1">
        <w:r w:rsidR="00931597" w:rsidRPr="00F02E46">
          <w:rPr>
            <w:rStyle w:val="Hypertextovprepojenie"/>
            <w:lang w:eastAsia="sk-SK"/>
          </w:rPr>
          <w:t>www.orsr.sk</w:t>
        </w:r>
      </w:hyperlink>
      <w:r w:rsidR="00931597" w:rsidRPr="00050922">
        <w:rPr>
          <w:rFonts w:cs="Arial"/>
          <w:szCs w:val="19"/>
        </w:rPr>
        <w:t xml:space="preserve">, </w:t>
      </w:r>
      <w:hyperlink w:history="1"/>
      <w:hyperlink r:id="rId22" w:history="1">
        <w:r w:rsidR="00AB29B3">
          <w:rPr>
            <w:rStyle w:val="Hypertextovprepojenie"/>
          </w:rPr>
          <w:t>https://ives.minv.sk/rez/registre/default.aspx</w:t>
        </w:r>
      </w:hyperlink>
      <w:r w:rsidR="00E413D2" w:rsidRPr="00050922">
        <w:rPr>
          <w:rFonts w:cs="Arial"/>
          <w:szCs w:val="19"/>
        </w:rPr>
        <w:t xml:space="preserve">), </w:t>
      </w:r>
      <w:r w:rsidR="00613353" w:rsidRPr="00050922">
        <w:rPr>
          <w:rFonts w:cs="Arial"/>
          <w:szCs w:val="19"/>
        </w:rPr>
        <w:t xml:space="preserve">kde </w:t>
      </w:r>
      <w:r w:rsidR="007B20CC" w:rsidRPr="00050922">
        <w:rPr>
          <w:rFonts w:cs="Arial"/>
          <w:szCs w:val="19"/>
        </w:rPr>
        <w:t xml:space="preserve"> </w:t>
      </w:r>
      <w:r w:rsidR="007A236D" w:rsidRPr="00050922">
        <w:rPr>
          <w:rFonts w:cs="Arial"/>
          <w:szCs w:val="19"/>
        </w:rPr>
        <w:t xml:space="preserve">RO/SO pre IROP môže overiť </w:t>
      </w:r>
      <w:r w:rsidR="00613353" w:rsidRPr="00050922">
        <w:rPr>
          <w:rFonts w:cs="Arial"/>
          <w:szCs w:val="19"/>
        </w:rPr>
        <w:t>predmetnú zmenu</w:t>
      </w:r>
      <w:r w:rsidR="00AB2C82" w:rsidRPr="00050922">
        <w:rPr>
          <w:rFonts w:cs="Arial"/>
          <w:szCs w:val="19"/>
        </w:rPr>
        <w:t>;</w:t>
      </w:r>
      <w:r w:rsidR="007A236D" w:rsidRPr="008C7330">
        <w:rPr>
          <w:rFonts w:cs="Arial"/>
          <w:szCs w:val="19"/>
        </w:rPr>
        <w:t xml:space="preserve"> v prípade, ak</w:t>
      </w:r>
      <w:r w:rsidR="00EB0DD3" w:rsidRPr="008C7330">
        <w:rPr>
          <w:rFonts w:cs="Arial"/>
          <w:szCs w:val="19"/>
        </w:rPr>
        <w:t xml:space="preserve"> </w:t>
      </w:r>
      <w:r w:rsidR="007A236D" w:rsidRPr="00AA69A2">
        <w:rPr>
          <w:rFonts w:cs="Arial"/>
          <w:szCs w:val="19"/>
        </w:rPr>
        <w:t xml:space="preserve">overenie na webovom sídle </w:t>
      </w:r>
      <w:r w:rsidR="00EB0DD3" w:rsidRPr="00AA69A2">
        <w:rPr>
          <w:rFonts w:cs="Arial"/>
          <w:szCs w:val="19"/>
        </w:rPr>
        <w:t>nie je možné, prijímateľ</w:t>
      </w:r>
      <w:r w:rsidR="00F42AE6" w:rsidRPr="00E95531">
        <w:rPr>
          <w:rFonts w:cs="Arial"/>
          <w:szCs w:val="19"/>
        </w:rPr>
        <w:t xml:space="preserve"> </w:t>
      </w:r>
      <w:r w:rsidRPr="00E95531">
        <w:rPr>
          <w:rFonts w:cs="Arial"/>
          <w:szCs w:val="19"/>
        </w:rPr>
        <w:t>doruč</w:t>
      </w:r>
      <w:r w:rsidR="007A236D" w:rsidRPr="00E95531">
        <w:rPr>
          <w:rFonts w:cs="Arial"/>
          <w:szCs w:val="19"/>
        </w:rPr>
        <w:t>í</w:t>
      </w:r>
      <w:r w:rsidRPr="00050922">
        <w:rPr>
          <w:rFonts w:cs="Arial"/>
          <w:szCs w:val="19"/>
        </w:rPr>
        <w:t xml:space="preserve"> originál </w:t>
      </w:r>
      <w:r w:rsidRPr="00050922">
        <w:rPr>
          <w:rFonts w:cs="Arial"/>
          <w:b/>
          <w:szCs w:val="19"/>
        </w:rPr>
        <w:t xml:space="preserve">nie starší ako 7 dní </w:t>
      </w:r>
      <w:r w:rsidRPr="00050922">
        <w:rPr>
          <w:rFonts w:cs="Arial"/>
          <w:szCs w:val="19"/>
        </w:rPr>
        <w:t xml:space="preserve">alebo </w:t>
      </w:r>
      <w:r w:rsidR="00740159" w:rsidRPr="00050922">
        <w:rPr>
          <w:rFonts w:cs="Arial"/>
          <w:szCs w:val="19"/>
        </w:rPr>
        <w:t>úradne overenú</w:t>
      </w:r>
      <w:r w:rsidRPr="00050922">
        <w:rPr>
          <w:rFonts w:cs="Arial"/>
          <w:szCs w:val="19"/>
        </w:rPr>
        <w:t xml:space="preserve"> kópiu výpisu z obchodného registra alebo iného registra, ktorým sa táto zmena preukáže spolu so sprievodným listom.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0CAFF" w:themeFill="text2" w:themeFillTint="33"/>
        <w:tblCellMar>
          <w:left w:w="70" w:type="dxa"/>
          <w:right w:w="70" w:type="dxa"/>
        </w:tblCellMar>
        <w:tblLook w:val="0000" w:firstRow="0" w:lastRow="0" w:firstColumn="0" w:lastColumn="0" w:noHBand="0" w:noVBand="0"/>
      </w:tblPr>
      <w:tblGrid>
        <w:gridCol w:w="8668"/>
      </w:tblGrid>
      <w:tr w:rsidR="00F44A7F" w:rsidRPr="00050922" w14:paraId="58FC7215" w14:textId="77777777" w:rsidTr="00617AD2">
        <w:trPr>
          <w:trHeight w:val="1005"/>
        </w:trPr>
        <w:tc>
          <w:tcPr>
            <w:tcW w:w="8775" w:type="dxa"/>
            <w:shd w:val="clear" w:color="auto" w:fill="B0CAFF" w:themeFill="text2" w:themeFillTint="33"/>
          </w:tcPr>
          <w:p w14:paraId="04F22830" w14:textId="68A1CA29" w:rsidR="00F44A7F" w:rsidRPr="00050922" w:rsidRDefault="00F44A7F" w:rsidP="00F44A7F">
            <w:pPr>
              <w:autoSpaceDE w:val="0"/>
              <w:autoSpaceDN w:val="0"/>
              <w:adjustRightInd w:val="0"/>
              <w:spacing w:before="120" w:after="120" w:line="288" w:lineRule="auto"/>
              <w:ind w:left="104"/>
              <w:jc w:val="both"/>
              <w:rPr>
                <w:rFonts w:cs="Arial"/>
                <w:i/>
                <w:szCs w:val="19"/>
              </w:rPr>
            </w:pPr>
            <w:r w:rsidRPr="00050922">
              <w:rPr>
                <w:rFonts w:cs="Arial"/>
                <w:i/>
                <w:szCs w:val="19"/>
              </w:rPr>
              <w:t xml:space="preserve">Upozorňujeme prijímateľa, že zmena sídla v žiadnom prípade nesmie zahŕňať zmenu (presun) miesta realizácie projektu mimo oprávnené územie/miesto vymedzené v príslušnej výzve na predkladanie žiadosti o NFP. V tomto prípade ide o podstatnú zmenu, ktorá je definovaná v článku 1 odsek 3 VZP. </w:t>
            </w:r>
          </w:p>
        </w:tc>
      </w:tr>
    </w:tbl>
    <w:p w14:paraId="16E0CC21" w14:textId="77777777" w:rsidR="00D01632" w:rsidRPr="00050922" w:rsidRDefault="00D01632" w:rsidP="00AB2C82">
      <w:pPr>
        <w:numPr>
          <w:ilvl w:val="0"/>
          <w:numId w:val="151"/>
        </w:numPr>
        <w:autoSpaceDE w:val="0"/>
        <w:autoSpaceDN w:val="0"/>
        <w:adjustRightInd w:val="0"/>
        <w:spacing w:before="120" w:after="120" w:line="288" w:lineRule="auto"/>
        <w:ind w:left="284" w:hanging="284"/>
        <w:jc w:val="both"/>
        <w:rPr>
          <w:rFonts w:cs="Arial"/>
          <w:szCs w:val="19"/>
        </w:rPr>
      </w:pPr>
      <w:r w:rsidRPr="00050922">
        <w:rPr>
          <w:rFonts w:cs="Arial"/>
          <w:szCs w:val="19"/>
        </w:rPr>
        <w:t>ak ide o zmenu</w:t>
      </w:r>
      <w:r w:rsidRPr="00050922">
        <w:rPr>
          <w:rFonts w:cs="Arial"/>
          <w:b/>
          <w:szCs w:val="19"/>
        </w:rPr>
        <w:t xml:space="preserve"> štatutárneho orgánu</w:t>
      </w:r>
      <w:r w:rsidRPr="00050922">
        <w:rPr>
          <w:rFonts w:cs="Arial"/>
          <w:szCs w:val="19"/>
        </w:rPr>
        <w:t xml:space="preserve"> prijímateľa:</w:t>
      </w:r>
    </w:p>
    <w:p w14:paraId="21A95793" w14:textId="77777777" w:rsidR="00362E6F" w:rsidRPr="00050922" w:rsidRDefault="00D01632" w:rsidP="008C0B29">
      <w:pPr>
        <w:numPr>
          <w:ilvl w:val="1"/>
          <w:numId w:val="80"/>
        </w:numPr>
        <w:autoSpaceDE w:val="0"/>
        <w:autoSpaceDN w:val="0"/>
        <w:adjustRightInd w:val="0"/>
        <w:spacing w:before="120" w:after="120" w:line="288" w:lineRule="auto"/>
        <w:ind w:left="709" w:hanging="425"/>
        <w:jc w:val="both"/>
        <w:rPr>
          <w:rFonts w:cs="Arial"/>
          <w:szCs w:val="19"/>
        </w:rPr>
      </w:pPr>
      <w:r w:rsidRPr="00050922">
        <w:rPr>
          <w:rFonts w:cs="Arial"/>
          <w:i/>
          <w:szCs w:val="19"/>
        </w:rPr>
        <w:t>v </w:t>
      </w:r>
      <w:r w:rsidRPr="00050922">
        <w:rPr>
          <w:rFonts w:cs="Arial"/>
          <w:szCs w:val="19"/>
        </w:rPr>
        <w:t>rámci</w:t>
      </w:r>
      <w:r w:rsidRPr="00050922">
        <w:rPr>
          <w:rFonts w:cs="Arial"/>
          <w:i/>
          <w:szCs w:val="19"/>
        </w:rPr>
        <w:t xml:space="preserve"> súkromného sektora</w:t>
      </w:r>
      <w:r w:rsidRPr="00050922">
        <w:rPr>
          <w:rFonts w:cs="Arial"/>
          <w:szCs w:val="19"/>
        </w:rPr>
        <w:t xml:space="preserve"> je potrebné doručiť</w:t>
      </w:r>
      <w:r w:rsidR="00362E6F" w:rsidRPr="00050922">
        <w:rPr>
          <w:rFonts w:cs="Arial"/>
          <w:szCs w:val="19"/>
        </w:rPr>
        <w:t>:</w:t>
      </w:r>
    </w:p>
    <w:p w14:paraId="287068B7" w14:textId="18ECF7AB" w:rsidR="00362E6F" w:rsidRPr="00050922" w:rsidRDefault="00D01632" w:rsidP="008C0B29">
      <w:pPr>
        <w:numPr>
          <w:ilvl w:val="2"/>
          <w:numId w:val="80"/>
        </w:numPr>
        <w:autoSpaceDE w:val="0"/>
        <w:autoSpaceDN w:val="0"/>
        <w:adjustRightInd w:val="0"/>
        <w:spacing w:before="120" w:after="120" w:line="288" w:lineRule="auto"/>
        <w:ind w:left="1134"/>
        <w:jc w:val="both"/>
        <w:rPr>
          <w:rFonts w:cs="Arial"/>
          <w:szCs w:val="19"/>
        </w:rPr>
      </w:pPr>
      <w:r w:rsidRPr="00050922">
        <w:rPr>
          <w:rFonts w:cs="Arial"/>
          <w:szCs w:val="19"/>
        </w:rPr>
        <w:t xml:space="preserve">originál alebo </w:t>
      </w:r>
      <w:r w:rsidR="00740159" w:rsidRPr="00050922">
        <w:rPr>
          <w:rFonts w:cs="Arial"/>
          <w:szCs w:val="19"/>
        </w:rPr>
        <w:t>úradne overenú</w:t>
      </w:r>
      <w:r w:rsidRPr="00050922">
        <w:rPr>
          <w:rFonts w:cs="Arial"/>
          <w:szCs w:val="19"/>
        </w:rPr>
        <w:t xml:space="preserve"> kópiu rozhodnutia valného zhromaždenia alebo iného orgánu spoločnosti oprávneného odvolávať a menovať štatutárny orgán </w:t>
      </w:r>
      <w:r w:rsidR="00362E6F" w:rsidRPr="00050922">
        <w:rPr>
          <w:rFonts w:cs="Arial"/>
          <w:szCs w:val="19"/>
        </w:rPr>
        <w:t>a</w:t>
      </w:r>
    </w:p>
    <w:p w14:paraId="4903CB21" w14:textId="76888CB7" w:rsidR="00D01632" w:rsidRPr="00050922" w:rsidRDefault="00073467" w:rsidP="008C0B29">
      <w:pPr>
        <w:numPr>
          <w:ilvl w:val="2"/>
          <w:numId w:val="80"/>
        </w:numPr>
        <w:autoSpaceDE w:val="0"/>
        <w:autoSpaceDN w:val="0"/>
        <w:adjustRightInd w:val="0"/>
        <w:spacing w:before="120" w:after="120" w:line="288" w:lineRule="auto"/>
        <w:ind w:left="1134"/>
        <w:jc w:val="both"/>
        <w:rPr>
          <w:rFonts w:cs="Arial"/>
          <w:szCs w:val="19"/>
        </w:rPr>
      </w:pPr>
      <w:r w:rsidRPr="00050922">
        <w:rPr>
          <w:rFonts w:cs="Arial"/>
          <w:szCs w:val="19"/>
        </w:rPr>
        <w:lastRenderedPageBreak/>
        <w:t xml:space="preserve">prílohu č. </w:t>
      </w:r>
      <w:r w:rsidR="002C2431" w:rsidRPr="00050922">
        <w:rPr>
          <w:rFonts w:cs="Arial"/>
          <w:szCs w:val="19"/>
        </w:rPr>
        <w:t>4.4</w:t>
      </w:r>
      <w:r w:rsidRPr="00050922">
        <w:rPr>
          <w:rFonts w:cs="Arial"/>
          <w:szCs w:val="19"/>
        </w:rPr>
        <w:t xml:space="preserve"> Udelenie súhlasu pre poskytnutie výpisu z registra trestov</w:t>
      </w:r>
      <w:r w:rsidR="00362E6F" w:rsidRPr="00050922">
        <w:rPr>
          <w:rFonts w:cs="Arial"/>
          <w:szCs w:val="19"/>
        </w:rPr>
        <w:t>,</w:t>
      </w:r>
      <w:r w:rsidR="00DF4D98" w:rsidRPr="00050922">
        <w:rPr>
          <w:rFonts w:cs="Arial"/>
          <w:szCs w:val="19"/>
        </w:rPr>
        <w:t xml:space="preserve"> na základe ktorého RO/SO pre IROP overí výpis z registra trestov</w:t>
      </w:r>
      <w:r w:rsidR="00362E6F" w:rsidRPr="00050922">
        <w:rPr>
          <w:rFonts w:cs="Arial"/>
          <w:szCs w:val="19"/>
        </w:rPr>
        <w:t xml:space="preserve"> osoby</w:t>
      </w:r>
      <w:r w:rsidR="00D01632" w:rsidRPr="00050922">
        <w:rPr>
          <w:rFonts w:cs="Arial"/>
          <w:szCs w:val="19"/>
        </w:rPr>
        <w:t xml:space="preserve">, ktorá je novým štatutárnym orgánom prijímateľa alebo jeho členom; </w:t>
      </w:r>
    </w:p>
    <w:p w14:paraId="1B54BAE3" w14:textId="77777777" w:rsidR="00362E6F" w:rsidRPr="00050922" w:rsidRDefault="00F65440" w:rsidP="008C0B29">
      <w:pPr>
        <w:numPr>
          <w:ilvl w:val="1"/>
          <w:numId w:val="80"/>
        </w:numPr>
        <w:autoSpaceDE w:val="0"/>
        <w:autoSpaceDN w:val="0"/>
        <w:adjustRightInd w:val="0"/>
        <w:spacing w:before="120" w:after="120" w:line="288" w:lineRule="auto"/>
        <w:ind w:left="709" w:hanging="425"/>
        <w:jc w:val="both"/>
        <w:rPr>
          <w:rFonts w:cs="Arial"/>
          <w:szCs w:val="19"/>
        </w:rPr>
      </w:pPr>
      <w:r w:rsidRPr="00050922">
        <w:rPr>
          <w:rFonts w:cs="Arial"/>
          <w:szCs w:val="19"/>
        </w:rPr>
        <w:t>v rámci organizácie, pri ktorých práva a povinnosti zmluvných vzťahov štatutárnych orgánov, resp. spôsob vymenovania upravuje osobitný predpis (zákon o štátnej službe, zákon o výkone prác vo verejnom záujme, § 4 a § 22 kompetenčného zákona)</w:t>
      </w:r>
      <w:r w:rsidR="00362E6F" w:rsidRPr="00050922">
        <w:rPr>
          <w:rFonts w:cs="Arial"/>
          <w:szCs w:val="19"/>
        </w:rPr>
        <w:t>,</w:t>
      </w:r>
      <w:r w:rsidR="00D01632" w:rsidRPr="00050922">
        <w:rPr>
          <w:rFonts w:cs="Arial"/>
          <w:i/>
          <w:szCs w:val="19"/>
        </w:rPr>
        <w:t xml:space="preserve"> </w:t>
      </w:r>
      <w:r w:rsidR="00D01632" w:rsidRPr="00050922">
        <w:rPr>
          <w:rFonts w:cs="Arial"/>
          <w:szCs w:val="19"/>
        </w:rPr>
        <w:t>je potrebné doručiť</w:t>
      </w:r>
      <w:r w:rsidR="00362E6F" w:rsidRPr="00050922">
        <w:rPr>
          <w:rFonts w:cs="Arial"/>
          <w:szCs w:val="19"/>
        </w:rPr>
        <w:t>:</w:t>
      </w:r>
    </w:p>
    <w:p w14:paraId="6EBEB522" w14:textId="6F8B44C9" w:rsidR="00362E6F" w:rsidRPr="00050922" w:rsidRDefault="00D01632" w:rsidP="008C0B29">
      <w:pPr>
        <w:numPr>
          <w:ilvl w:val="2"/>
          <w:numId w:val="80"/>
        </w:numPr>
        <w:autoSpaceDE w:val="0"/>
        <w:autoSpaceDN w:val="0"/>
        <w:adjustRightInd w:val="0"/>
        <w:spacing w:before="120" w:after="120" w:line="288" w:lineRule="auto"/>
        <w:ind w:left="1134"/>
        <w:jc w:val="both"/>
        <w:rPr>
          <w:rFonts w:cs="Arial"/>
          <w:szCs w:val="19"/>
        </w:rPr>
      </w:pPr>
      <w:r w:rsidRPr="00050922">
        <w:rPr>
          <w:rFonts w:cs="Arial"/>
          <w:szCs w:val="19"/>
        </w:rPr>
        <w:t>fotokópiu osvedčenia o zvolení primátora mesta/starostu obce</w:t>
      </w:r>
      <w:r w:rsidR="00362E6F" w:rsidRPr="00050922">
        <w:rPr>
          <w:rFonts w:cs="Arial"/>
          <w:szCs w:val="19"/>
        </w:rPr>
        <w:t xml:space="preserve">/predsedu VÚC a </w:t>
      </w:r>
    </w:p>
    <w:p w14:paraId="31949338" w14:textId="436E04E6" w:rsidR="00D01632" w:rsidRPr="00050922" w:rsidRDefault="00F65440" w:rsidP="008C0B29">
      <w:pPr>
        <w:numPr>
          <w:ilvl w:val="2"/>
          <w:numId w:val="80"/>
        </w:numPr>
        <w:autoSpaceDE w:val="0"/>
        <w:autoSpaceDN w:val="0"/>
        <w:adjustRightInd w:val="0"/>
        <w:spacing w:before="120" w:after="120" w:line="288" w:lineRule="auto"/>
        <w:ind w:left="1134"/>
        <w:jc w:val="both"/>
        <w:rPr>
          <w:rFonts w:cs="Arial"/>
          <w:szCs w:val="19"/>
        </w:rPr>
      </w:pPr>
      <w:r w:rsidRPr="00050922">
        <w:rPr>
          <w:rFonts w:cs="Arial"/>
          <w:iCs/>
          <w:szCs w:val="19"/>
        </w:rPr>
        <w:t xml:space="preserve">Čestné vyhlásenie, že štatutárny orgán prijímateľa a osoba splnomocnená zastupovať prijímateľa neboli právoplatne odsúdení za trestný čin korupcie, za trestný čin poškodzovania finančných záujmov ES, za trestný čin legalizácie príjmu z trestnej činnosti, za trestný čin založenia, zosnovania a podporovania zločineckej skupiny alebo za trestný čin machinácií pri verejnom obstarávaní a verejnej dražbe </w:t>
      </w:r>
      <w:r w:rsidR="00D01632" w:rsidRPr="00050922">
        <w:rPr>
          <w:rFonts w:cs="Arial"/>
          <w:szCs w:val="19"/>
        </w:rPr>
        <w:t>spolu so sprievodným listom,</w:t>
      </w:r>
    </w:p>
    <w:p w14:paraId="2BE0AA34" w14:textId="4CDABA0C" w:rsidR="00D01632" w:rsidRPr="00050922" w:rsidRDefault="00D01632" w:rsidP="00AB2C82">
      <w:pPr>
        <w:numPr>
          <w:ilvl w:val="0"/>
          <w:numId w:val="151"/>
        </w:numPr>
        <w:autoSpaceDE w:val="0"/>
        <w:autoSpaceDN w:val="0"/>
        <w:adjustRightInd w:val="0"/>
        <w:spacing w:before="120" w:after="120" w:line="288" w:lineRule="auto"/>
        <w:ind w:left="284" w:hanging="284"/>
        <w:jc w:val="both"/>
        <w:rPr>
          <w:rFonts w:cs="Arial"/>
          <w:szCs w:val="19"/>
        </w:rPr>
      </w:pPr>
      <w:r w:rsidRPr="00050922">
        <w:rPr>
          <w:rFonts w:cs="Arial"/>
          <w:szCs w:val="19"/>
        </w:rPr>
        <w:t>ak ide o </w:t>
      </w:r>
      <w:r w:rsidRPr="00050922">
        <w:rPr>
          <w:rFonts w:cs="Arial"/>
          <w:b/>
          <w:szCs w:val="19"/>
        </w:rPr>
        <w:t>zmenu v osobe splnomocneného zástupcu,</w:t>
      </w:r>
      <w:r w:rsidRPr="00050922">
        <w:rPr>
          <w:rFonts w:cs="Arial"/>
          <w:szCs w:val="19"/>
        </w:rPr>
        <w:t xml:space="preserve"> je potrebné doručiť originál alebo úradne </w:t>
      </w:r>
      <w:r w:rsidRPr="00050922">
        <w:rPr>
          <w:rFonts w:cs="Arial"/>
          <w:bCs/>
          <w:szCs w:val="19"/>
        </w:rPr>
        <w:t>osvedčenú</w:t>
      </w:r>
      <w:r w:rsidRPr="00050922">
        <w:rPr>
          <w:rFonts w:cs="Arial"/>
          <w:szCs w:val="19"/>
        </w:rPr>
        <w:t xml:space="preserve"> listinu, ktorou bolo odvolané alebo vypovedané plnomocenstvo pôvodnému zástupcovi a originál nového plnomocenstva pre nového zástupcu spolu so sprievodným listom; v prípade, že zástupcom je právnická osoba, je potrebné doručiť doklad, z ktorého vyplýva oprávnenie konať v mene zástupcu</w:t>
      </w:r>
      <w:r w:rsidR="00AB2C82" w:rsidRPr="00050922">
        <w:rPr>
          <w:rFonts w:cs="Arial"/>
          <w:szCs w:val="19"/>
        </w:rPr>
        <w:t>. Súčasne podľa príslušného typu prijímateľa je potrebné doručiť doklady v zmysle bodu 2.</w:t>
      </w:r>
    </w:p>
    <w:p w14:paraId="64EE6514" w14:textId="77777777" w:rsidR="00D01632" w:rsidRPr="00050922" w:rsidRDefault="00D01632" w:rsidP="00AB2C82">
      <w:pPr>
        <w:numPr>
          <w:ilvl w:val="0"/>
          <w:numId w:val="151"/>
        </w:numPr>
        <w:autoSpaceDE w:val="0"/>
        <w:autoSpaceDN w:val="0"/>
        <w:adjustRightInd w:val="0"/>
        <w:spacing w:before="120" w:after="120" w:line="288" w:lineRule="auto"/>
        <w:ind w:left="284" w:hanging="284"/>
        <w:jc w:val="both"/>
        <w:rPr>
          <w:rFonts w:cs="Arial"/>
          <w:szCs w:val="19"/>
        </w:rPr>
      </w:pPr>
      <w:r w:rsidRPr="00050922">
        <w:rPr>
          <w:rFonts w:cs="Arial"/>
          <w:szCs w:val="19"/>
        </w:rPr>
        <w:t>ak ide o </w:t>
      </w:r>
      <w:r w:rsidRPr="00050922">
        <w:rPr>
          <w:rFonts w:cs="Arial"/>
          <w:b/>
          <w:szCs w:val="19"/>
        </w:rPr>
        <w:t>zmenu  kontaktných údajov prijímateľa</w:t>
      </w:r>
      <w:r w:rsidRPr="00050922">
        <w:rPr>
          <w:rFonts w:cs="Arial"/>
          <w:szCs w:val="19"/>
        </w:rPr>
        <w:t>, je potrebné doručiť takúto zmenu písomnou formou poskytovateľovi s uvedením danej zmeny (napr. v kontaktnej osobe zodpovednej za projekt, v zmene telefónnych čísel prijímateľa alebo jeho e-mailovej adresy, prípadne inej zmeny),</w:t>
      </w:r>
    </w:p>
    <w:p w14:paraId="28A8A874" w14:textId="77777777" w:rsidR="00D01632" w:rsidRPr="00050922" w:rsidRDefault="00D01632" w:rsidP="00AB2C82">
      <w:pPr>
        <w:numPr>
          <w:ilvl w:val="0"/>
          <w:numId w:val="151"/>
        </w:numPr>
        <w:autoSpaceDE w:val="0"/>
        <w:autoSpaceDN w:val="0"/>
        <w:adjustRightInd w:val="0"/>
        <w:spacing w:before="120" w:after="120" w:line="288" w:lineRule="auto"/>
        <w:ind w:left="284" w:hanging="284"/>
        <w:jc w:val="both"/>
        <w:rPr>
          <w:rFonts w:cs="Arial"/>
          <w:szCs w:val="19"/>
        </w:rPr>
      </w:pPr>
      <w:r w:rsidRPr="00050922">
        <w:rPr>
          <w:rFonts w:cs="Arial"/>
          <w:szCs w:val="19"/>
        </w:rPr>
        <w:t xml:space="preserve">v prípade </w:t>
      </w:r>
      <w:r w:rsidRPr="00050922">
        <w:rPr>
          <w:rFonts w:cs="Arial"/>
          <w:b/>
          <w:szCs w:val="19"/>
        </w:rPr>
        <w:t>zmeny čísla účtu určeného na príjem NFP</w:t>
      </w:r>
      <w:r w:rsidRPr="00050922">
        <w:rPr>
          <w:rFonts w:cs="Arial"/>
          <w:szCs w:val="19"/>
        </w:rPr>
        <w:t xml:space="preserve"> je potrebné doručiť fotokópiu zmluvy o zriadení bankového účtu spolu so sprievodným listom. Ak je zmena čísla účtu spojená s udelením súhlasu spolufinancujúcej banky, táto zmena bude posudzovaná ako významnejšia zmena a zapracovaná do zmluvy formou dodatku.</w:t>
      </w:r>
    </w:p>
    <w:p w14:paraId="36A970CB" w14:textId="77777777" w:rsidR="00BB4849" w:rsidRPr="00050922" w:rsidRDefault="00BB4849" w:rsidP="00BB4849">
      <w:pPr>
        <w:spacing w:before="120" w:after="120" w:line="288" w:lineRule="auto"/>
        <w:jc w:val="both"/>
        <w:rPr>
          <w:rFonts w:cs="Arial"/>
          <w:szCs w:val="19"/>
        </w:rPr>
      </w:pPr>
      <w:r w:rsidRPr="00050922">
        <w:rPr>
          <w:rFonts w:cs="Arial"/>
          <w:b/>
          <w:szCs w:val="19"/>
        </w:rPr>
        <w:t>Právne účinky</w:t>
      </w:r>
      <w:r w:rsidRPr="00050922">
        <w:rPr>
          <w:rFonts w:cs="Arial"/>
          <w:szCs w:val="19"/>
        </w:rPr>
        <w:t xml:space="preserve"> súvisiace s formálnymi a menej významnými zmenami projektu nastávajú v deň, kedy skutočne zmena vznikla (napr. v deň kedy došlo k zmene štatutárneho zástupcu prijímateľa – podľa obchodného vestníka/obchodného registra), a to bez ohľadu na skutočnosť, či je táto zmena posudzovaná v režime ex-ante alebo ex-post.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6"/>
      </w:tblGrid>
      <w:tr w:rsidR="00072F68" w:rsidRPr="00050922" w14:paraId="10597384" w14:textId="77777777" w:rsidTr="004A36F8">
        <w:tc>
          <w:tcPr>
            <w:tcW w:w="9178" w:type="dxa"/>
            <w:tcBorders>
              <w:top w:val="single" w:sz="6" w:space="0" w:color="4F81BD"/>
              <w:left w:val="single" w:sz="6" w:space="0" w:color="4F81BD"/>
              <w:bottom w:val="single" w:sz="6" w:space="0" w:color="4F81BD"/>
              <w:right w:val="single" w:sz="6" w:space="0" w:color="4F81BD"/>
            </w:tcBorders>
            <w:shd w:val="clear" w:color="auto" w:fill="DBE5F1"/>
          </w:tcPr>
          <w:p w14:paraId="76D2A42E" w14:textId="77777777" w:rsidR="00072F68" w:rsidRPr="00050922" w:rsidRDefault="00072F68" w:rsidP="00072F68">
            <w:pPr>
              <w:spacing w:before="120" w:after="120" w:line="288" w:lineRule="auto"/>
              <w:jc w:val="both"/>
              <w:rPr>
                <w:rFonts w:cs="Arial"/>
                <w:i/>
                <w:szCs w:val="19"/>
              </w:rPr>
            </w:pPr>
            <w:r w:rsidRPr="00050922">
              <w:rPr>
                <w:rFonts w:cs="Arial"/>
                <w:i/>
                <w:szCs w:val="19"/>
              </w:rPr>
              <w:t xml:space="preserve">Upozornenie: </w:t>
            </w:r>
          </w:p>
          <w:p w14:paraId="09F17D1D" w14:textId="77777777" w:rsidR="00072F68" w:rsidRPr="00050922" w:rsidRDefault="00072F68" w:rsidP="008C261C">
            <w:pPr>
              <w:spacing w:before="120" w:after="120" w:line="288" w:lineRule="auto"/>
              <w:jc w:val="both"/>
              <w:rPr>
                <w:rFonts w:cs="Arial"/>
                <w:i/>
                <w:szCs w:val="19"/>
              </w:rPr>
            </w:pPr>
            <w:r w:rsidRPr="00050922">
              <w:rPr>
                <w:rFonts w:cs="Arial"/>
                <w:i/>
                <w:szCs w:val="19"/>
              </w:rPr>
              <w:t>Právne účinky menej významnej, resp. formálnej zmeny nenastanú, pokiaľ RO</w:t>
            </w:r>
            <w:r w:rsidR="00036EC1" w:rsidRPr="00050922">
              <w:rPr>
                <w:rFonts w:cs="Arial"/>
                <w:i/>
                <w:szCs w:val="19"/>
              </w:rPr>
              <w:t>/SO</w:t>
            </w:r>
            <w:r w:rsidRPr="00050922">
              <w:rPr>
                <w:rFonts w:cs="Arial"/>
                <w:i/>
                <w:szCs w:val="19"/>
              </w:rPr>
              <w:t xml:space="preserve"> pre IROP zašle prijímateľovi odôvodnené stanovisko, že </w:t>
            </w:r>
            <w:r w:rsidR="008C261C" w:rsidRPr="00050922">
              <w:rPr>
                <w:rFonts w:cs="Arial"/>
                <w:i/>
                <w:szCs w:val="19"/>
              </w:rPr>
              <w:t xml:space="preserve">danú zmenu nie je možné považovať za </w:t>
            </w:r>
            <w:r w:rsidRPr="00050922">
              <w:rPr>
                <w:rFonts w:cs="Arial"/>
                <w:i/>
                <w:szCs w:val="19"/>
              </w:rPr>
              <w:t>menej významnú zmenu a vyzve prijímateľa na postup, ktorý je aplikovaný pri významnejších zmenách.</w:t>
            </w:r>
          </w:p>
        </w:tc>
      </w:tr>
    </w:tbl>
    <w:p w14:paraId="52B14859" w14:textId="77777777" w:rsidR="00072F68" w:rsidRPr="00050922" w:rsidRDefault="00072F68" w:rsidP="00BB4849">
      <w:pPr>
        <w:spacing w:before="120" w:after="120" w:line="288" w:lineRule="auto"/>
        <w:jc w:val="both"/>
        <w:rPr>
          <w:rFonts w:cs="Arial"/>
          <w:i/>
          <w:szCs w:val="19"/>
        </w:rPr>
      </w:pPr>
    </w:p>
    <w:p w14:paraId="76315D6A" w14:textId="77777777" w:rsidR="00BB4849" w:rsidRPr="0073444C" w:rsidRDefault="00BB4849" w:rsidP="00846686">
      <w:pPr>
        <w:pStyle w:val="Nadpis30"/>
        <w:spacing w:line="288" w:lineRule="auto"/>
        <w:rPr>
          <w:lang w:val="sk-SK"/>
        </w:rPr>
      </w:pPr>
      <w:bookmarkStart w:id="190" w:name="_Toc51656842"/>
      <w:r w:rsidRPr="0073444C">
        <w:rPr>
          <w:lang w:val="sk-SK"/>
        </w:rPr>
        <w:t>Postup pri zmenách, ktoré si vyžadujú zmenu zmluvy</w:t>
      </w:r>
      <w:bookmarkEnd w:id="190"/>
      <w:r w:rsidRPr="0073444C">
        <w:rPr>
          <w:lang w:val="sk-SK"/>
        </w:rPr>
        <w:t xml:space="preserve"> </w:t>
      </w:r>
    </w:p>
    <w:p w14:paraId="5ED9989A" w14:textId="77777777" w:rsidR="00BB4849" w:rsidRPr="00050922" w:rsidRDefault="00BB4849" w:rsidP="00BB4849">
      <w:pPr>
        <w:autoSpaceDE w:val="0"/>
        <w:autoSpaceDN w:val="0"/>
        <w:adjustRightInd w:val="0"/>
        <w:spacing w:before="120" w:after="120" w:line="288" w:lineRule="auto"/>
        <w:jc w:val="both"/>
        <w:rPr>
          <w:rFonts w:cs="Arial"/>
          <w:szCs w:val="19"/>
        </w:rPr>
      </w:pPr>
      <w:r w:rsidRPr="0073444C">
        <w:rPr>
          <w:rFonts w:cs="Arial"/>
          <w:szCs w:val="19"/>
        </w:rPr>
        <w:t xml:space="preserve">Za významnejšie </w:t>
      </w:r>
      <w:r w:rsidR="00146A28" w:rsidRPr="0073444C">
        <w:rPr>
          <w:rFonts w:cs="Arial"/>
          <w:szCs w:val="19"/>
        </w:rPr>
        <w:t>zmeny, ktoré si vyžadujú zmenu z</w:t>
      </w:r>
      <w:r w:rsidRPr="0073444C">
        <w:rPr>
          <w:rFonts w:cs="Arial"/>
          <w:szCs w:val="19"/>
        </w:rPr>
        <w:t>mluvy o poskytnutí NFP sú považované zmeny, ktoré spočívajú najmä v zmene:</w:t>
      </w:r>
    </w:p>
    <w:p w14:paraId="5CC037C4" w14:textId="709F235F" w:rsidR="00BB4849" w:rsidRPr="008C7330" w:rsidRDefault="00AF58C3" w:rsidP="00BA1AC8">
      <w:pPr>
        <w:pStyle w:val="Normlnywebov"/>
        <w:numPr>
          <w:ilvl w:val="0"/>
          <w:numId w:val="26"/>
        </w:numPr>
        <w:spacing w:before="60" w:beforeAutospacing="0" w:after="60" w:afterAutospacing="0" w:line="288" w:lineRule="auto"/>
        <w:ind w:left="426" w:hanging="426"/>
        <w:jc w:val="both"/>
        <w:rPr>
          <w:rFonts w:ascii="Arial" w:hAnsi="Arial" w:cs="Arial"/>
          <w:bCs/>
          <w:sz w:val="19"/>
          <w:szCs w:val="19"/>
        </w:rPr>
      </w:pPr>
      <w:r w:rsidRPr="00050922">
        <w:rPr>
          <w:rFonts w:ascii="Arial" w:hAnsi="Arial" w:cs="Arial"/>
          <w:bCs/>
          <w:sz w:val="19"/>
          <w:szCs w:val="19"/>
        </w:rPr>
        <w:t>miesta realizácie projektu</w:t>
      </w:r>
      <w:r w:rsidR="00BA1AC8" w:rsidRPr="008C7330">
        <w:rPr>
          <w:rFonts w:cs="Arial"/>
          <w:szCs w:val="19"/>
        </w:rPr>
        <w:t>;</w:t>
      </w:r>
    </w:p>
    <w:p w14:paraId="552842A7" w14:textId="241CF19E" w:rsidR="00BB4849" w:rsidRPr="00E95531" w:rsidRDefault="00BB4849" w:rsidP="00BA1AC8">
      <w:pPr>
        <w:pStyle w:val="Normlnywebov"/>
        <w:numPr>
          <w:ilvl w:val="0"/>
          <w:numId w:val="26"/>
        </w:numPr>
        <w:spacing w:before="60" w:beforeAutospacing="0" w:after="60" w:afterAutospacing="0" w:line="288" w:lineRule="auto"/>
        <w:ind w:left="426" w:hanging="426"/>
        <w:jc w:val="both"/>
        <w:rPr>
          <w:rFonts w:ascii="Arial" w:hAnsi="Arial" w:cs="Arial"/>
          <w:bCs/>
          <w:sz w:val="19"/>
          <w:szCs w:val="19"/>
        </w:rPr>
      </w:pPr>
      <w:r w:rsidRPr="00AA69A2">
        <w:rPr>
          <w:rFonts w:ascii="Arial" w:hAnsi="Arial" w:cs="Arial"/>
          <w:bCs/>
          <w:sz w:val="19"/>
          <w:szCs w:val="19"/>
        </w:rPr>
        <w:t>miesta, k</w:t>
      </w:r>
      <w:r w:rsidR="00AF58C3" w:rsidRPr="00AA69A2">
        <w:rPr>
          <w:rFonts w:ascii="Arial" w:hAnsi="Arial" w:cs="Arial"/>
          <w:bCs/>
          <w:sz w:val="19"/>
          <w:szCs w:val="19"/>
        </w:rPr>
        <w:t>de sa nachádza predmet projektu</w:t>
      </w:r>
      <w:r w:rsidR="00BA1AC8" w:rsidRPr="00E95531">
        <w:rPr>
          <w:rFonts w:cs="Arial"/>
          <w:szCs w:val="19"/>
        </w:rPr>
        <w:t>;</w:t>
      </w:r>
    </w:p>
    <w:p w14:paraId="0491E274" w14:textId="056E08DA" w:rsidR="00BB4849" w:rsidRPr="00050922" w:rsidRDefault="00BB4849" w:rsidP="00E64198">
      <w:pPr>
        <w:pStyle w:val="Normlnywebov"/>
        <w:numPr>
          <w:ilvl w:val="0"/>
          <w:numId w:val="26"/>
        </w:numPr>
        <w:spacing w:before="60" w:beforeAutospacing="0" w:after="60" w:afterAutospacing="0" w:line="276" w:lineRule="auto"/>
        <w:ind w:left="426" w:hanging="426"/>
        <w:jc w:val="both"/>
        <w:rPr>
          <w:rFonts w:ascii="Arial" w:hAnsi="Arial" w:cs="Arial"/>
          <w:bCs/>
          <w:sz w:val="19"/>
          <w:szCs w:val="19"/>
        </w:rPr>
      </w:pPr>
      <w:r w:rsidRPr="00E95531">
        <w:rPr>
          <w:rFonts w:ascii="Arial" w:hAnsi="Arial" w:cs="Arial"/>
          <w:bCs/>
          <w:sz w:val="19"/>
          <w:szCs w:val="19"/>
        </w:rPr>
        <w:t>merateľných ukazovateľov projektu, ak ide o zníženie hodnoty o viac ako 5% (resp. hodnoty definovan</w:t>
      </w:r>
      <w:r w:rsidR="00146A28" w:rsidRPr="00050922">
        <w:rPr>
          <w:rFonts w:ascii="Arial" w:hAnsi="Arial" w:cs="Arial"/>
          <w:bCs/>
          <w:sz w:val="19"/>
          <w:szCs w:val="19"/>
        </w:rPr>
        <w:t>ej riadiacim orgánom v účinnej z</w:t>
      </w:r>
      <w:r w:rsidRPr="00050922">
        <w:rPr>
          <w:rFonts w:ascii="Arial" w:hAnsi="Arial" w:cs="Arial"/>
          <w:bCs/>
          <w:sz w:val="19"/>
          <w:szCs w:val="19"/>
        </w:rPr>
        <w:t>mluve) oproti výške merateľného ukazovateľ</w:t>
      </w:r>
      <w:r w:rsidR="00AF58C3" w:rsidRPr="00050922">
        <w:rPr>
          <w:rFonts w:ascii="Arial" w:hAnsi="Arial" w:cs="Arial"/>
          <w:bCs/>
          <w:sz w:val="19"/>
          <w:szCs w:val="19"/>
        </w:rPr>
        <w:t>a, ktorá bola schválená v ŽoNFP</w:t>
      </w:r>
      <w:r w:rsidR="00BA1AC8" w:rsidRPr="00050922">
        <w:rPr>
          <w:rFonts w:cs="Arial"/>
          <w:szCs w:val="19"/>
        </w:rPr>
        <w:t>;</w:t>
      </w:r>
    </w:p>
    <w:p w14:paraId="0A2E0DD2" w14:textId="47F77F69" w:rsidR="00BB4849" w:rsidRPr="00050922" w:rsidRDefault="00BB4849" w:rsidP="00E64198">
      <w:pPr>
        <w:pStyle w:val="Normlnywebov"/>
        <w:numPr>
          <w:ilvl w:val="0"/>
          <w:numId w:val="26"/>
        </w:numPr>
        <w:spacing w:before="60" w:beforeAutospacing="0" w:after="60" w:afterAutospacing="0" w:line="276" w:lineRule="auto"/>
        <w:ind w:left="426" w:hanging="426"/>
        <w:jc w:val="both"/>
        <w:rPr>
          <w:rFonts w:ascii="Arial" w:hAnsi="Arial" w:cs="Arial"/>
          <w:sz w:val="19"/>
          <w:szCs w:val="19"/>
        </w:rPr>
      </w:pPr>
      <w:r w:rsidRPr="00050922">
        <w:rPr>
          <w:rFonts w:ascii="Arial" w:hAnsi="Arial" w:cs="Arial"/>
          <w:bCs/>
          <w:sz w:val="19"/>
          <w:szCs w:val="19"/>
        </w:rPr>
        <w:t xml:space="preserve">počtu alebo charakteru/povahy hlavných aktivít projektu alebo podmienok realizácie aktivít projektu, vrátane zmeny, ktorou sa navrhuje rozšírenie rozsahu hlavných aktivít projektu a zvýšenie pôvodnej </w:t>
      </w:r>
      <w:r w:rsidRPr="00050922">
        <w:rPr>
          <w:rFonts w:ascii="Arial" w:hAnsi="Arial" w:cs="Arial"/>
          <w:bCs/>
          <w:sz w:val="19"/>
          <w:szCs w:val="19"/>
        </w:rPr>
        <w:lastRenderedPageBreak/>
        <w:t>schválenej hodnoty merateľných ukazovateľov v dôsledku úspor v rámci pôvodne schváleného rozpočtu pri zachovaní podmienky neprekročenie m</w:t>
      </w:r>
      <w:r w:rsidR="00AF58C3" w:rsidRPr="00050922">
        <w:rPr>
          <w:rFonts w:ascii="Arial" w:hAnsi="Arial" w:cs="Arial"/>
          <w:bCs/>
          <w:sz w:val="19"/>
          <w:szCs w:val="19"/>
        </w:rPr>
        <w:t>aximálnej výšky schváleného NFP</w:t>
      </w:r>
      <w:r w:rsidR="00BA1AC8" w:rsidRPr="00050922">
        <w:rPr>
          <w:rFonts w:cs="Arial"/>
          <w:szCs w:val="19"/>
        </w:rPr>
        <w:t>;</w:t>
      </w:r>
    </w:p>
    <w:p w14:paraId="23D4D57B" w14:textId="7CDFC3B2" w:rsidR="00BB4849" w:rsidRPr="00050922" w:rsidRDefault="00BB4849" w:rsidP="00E64198">
      <w:pPr>
        <w:pStyle w:val="Normlnywebov"/>
        <w:numPr>
          <w:ilvl w:val="0"/>
          <w:numId w:val="26"/>
        </w:numPr>
        <w:spacing w:before="60" w:beforeAutospacing="0" w:after="60" w:afterAutospacing="0" w:line="276" w:lineRule="auto"/>
        <w:ind w:left="426" w:hanging="426"/>
        <w:jc w:val="both"/>
        <w:rPr>
          <w:rFonts w:ascii="Arial" w:hAnsi="Arial" w:cs="Arial"/>
          <w:bCs/>
          <w:sz w:val="19"/>
          <w:szCs w:val="19"/>
        </w:rPr>
      </w:pPr>
      <w:r w:rsidRPr="00050922">
        <w:rPr>
          <w:rFonts w:ascii="Arial" w:hAnsi="Arial" w:cs="Arial"/>
          <w:bCs/>
          <w:sz w:val="19"/>
          <w:szCs w:val="19"/>
        </w:rPr>
        <w:t xml:space="preserve">spočívajúcej v prečerpaní </w:t>
      </w:r>
      <w:r w:rsidRPr="00050922">
        <w:rPr>
          <w:rFonts w:ascii="Arial" w:hAnsi="Arial" w:cs="Arial"/>
          <w:sz w:val="19"/>
          <w:szCs w:val="19"/>
        </w:rPr>
        <w:t>jednej zo skupín výdavkov</w:t>
      </w:r>
      <w:r w:rsidRPr="00050922">
        <w:rPr>
          <w:rFonts w:ascii="Arial" w:hAnsi="Arial" w:cs="Arial"/>
          <w:bCs/>
          <w:sz w:val="19"/>
          <w:szCs w:val="19"/>
        </w:rPr>
        <w:t xml:space="preserve"> o viac ako 15 % (resp. hodnoty definovan</w:t>
      </w:r>
      <w:r w:rsidR="00F562F0" w:rsidRPr="00050922">
        <w:rPr>
          <w:rFonts w:ascii="Arial" w:hAnsi="Arial" w:cs="Arial"/>
          <w:bCs/>
          <w:sz w:val="19"/>
          <w:szCs w:val="19"/>
        </w:rPr>
        <w:t>ej riadiacim orgánom v účinnej z</w:t>
      </w:r>
      <w:r w:rsidRPr="00050922">
        <w:rPr>
          <w:rFonts w:ascii="Arial" w:hAnsi="Arial" w:cs="Arial"/>
          <w:bCs/>
          <w:sz w:val="19"/>
          <w:szCs w:val="19"/>
        </w:rPr>
        <w:t>mluve) za celú dobu realizácie projektu oproti pôvodnej výške pla</w:t>
      </w:r>
      <w:r w:rsidR="00AF58C3" w:rsidRPr="00050922">
        <w:rPr>
          <w:rFonts w:ascii="Arial" w:hAnsi="Arial" w:cs="Arial"/>
          <w:bCs/>
          <w:sz w:val="19"/>
          <w:szCs w:val="19"/>
        </w:rPr>
        <w:t>tnej v okamihu schválenia ŽoNFP</w:t>
      </w:r>
      <w:r w:rsidR="00BA1AC8" w:rsidRPr="00050922">
        <w:rPr>
          <w:rFonts w:cs="Arial"/>
          <w:szCs w:val="19"/>
        </w:rPr>
        <w:t>;</w:t>
      </w:r>
    </w:p>
    <w:p w14:paraId="370E9F42" w14:textId="2F637ABA" w:rsidR="00BB4849" w:rsidRPr="00050922" w:rsidRDefault="00BB4849" w:rsidP="00E64198">
      <w:pPr>
        <w:pStyle w:val="Normlnywebov"/>
        <w:numPr>
          <w:ilvl w:val="0"/>
          <w:numId w:val="26"/>
        </w:numPr>
        <w:spacing w:before="60" w:beforeAutospacing="0" w:after="60" w:afterAutospacing="0" w:line="276" w:lineRule="auto"/>
        <w:ind w:left="426" w:hanging="426"/>
        <w:jc w:val="both"/>
        <w:rPr>
          <w:rFonts w:ascii="Arial" w:hAnsi="Arial" w:cs="Arial"/>
          <w:sz w:val="19"/>
          <w:szCs w:val="19"/>
        </w:rPr>
      </w:pPr>
      <w:r w:rsidRPr="00050922">
        <w:rPr>
          <w:rFonts w:ascii="Arial" w:hAnsi="Arial" w:cs="Arial"/>
          <w:sz w:val="19"/>
          <w:szCs w:val="19"/>
        </w:rPr>
        <w:t>majetkovo-právnych pomerov týkajúcich sa predmetu projektu alebo súvisiacich s realizáciou hlavných aktivít projektu podľa p</w:t>
      </w:r>
      <w:r w:rsidR="00F562F0" w:rsidRPr="00050922">
        <w:rPr>
          <w:rFonts w:ascii="Arial" w:hAnsi="Arial" w:cs="Arial"/>
          <w:sz w:val="19"/>
          <w:szCs w:val="19"/>
        </w:rPr>
        <w:t>odmienok upravených v z</w:t>
      </w:r>
      <w:r w:rsidRPr="00050922">
        <w:rPr>
          <w:rFonts w:ascii="Arial" w:hAnsi="Arial" w:cs="Arial"/>
          <w:sz w:val="19"/>
          <w:szCs w:val="19"/>
        </w:rPr>
        <w:t>mluve o poskytnu</w:t>
      </w:r>
      <w:r w:rsidR="00AF58C3" w:rsidRPr="00050922">
        <w:rPr>
          <w:rFonts w:ascii="Arial" w:hAnsi="Arial" w:cs="Arial"/>
          <w:sz w:val="19"/>
          <w:szCs w:val="19"/>
        </w:rPr>
        <w:t>tí NFP (najmä čl. 6 ods. 3 VZP)</w:t>
      </w:r>
      <w:r w:rsidR="00BA1AC8" w:rsidRPr="00050922">
        <w:rPr>
          <w:rFonts w:cs="Arial"/>
          <w:szCs w:val="19"/>
        </w:rPr>
        <w:t xml:space="preserve"> ;</w:t>
      </w:r>
    </w:p>
    <w:p w14:paraId="47007D12" w14:textId="1667FD2D" w:rsidR="00BB4849" w:rsidRPr="00050922" w:rsidRDefault="00BB4849" w:rsidP="00BA1AC8">
      <w:pPr>
        <w:pStyle w:val="Normlnywebov"/>
        <w:numPr>
          <w:ilvl w:val="0"/>
          <w:numId w:val="26"/>
        </w:numPr>
        <w:spacing w:before="60" w:beforeAutospacing="0" w:after="60" w:afterAutospacing="0" w:line="288" w:lineRule="auto"/>
        <w:ind w:left="426" w:hanging="426"/>
        <w:jc w:val="both"/>
        <w:rPr>
          <w:rFonts w:ascii="Arial" w:hAnsi="Arial" w:cs="Arial"/>
          <w:sz w:val="19"/>
          <w:szCs w:val="19"/>
        </w:rPr>
      </w:pPr>
      <w:r w:rsidRPr="00050922">
        <w:rPr>
          <w:rFonts w:ascii="Arial" w:hAnsi="Arial" w:cs="Arial"/>
          <w:sz w:val="19"/>
          <w:szCs w:val="19"/>
        </w:rPr>
        <w:t>týkajúcej sa priamo podmienky poskytnutia príspevku, ktorá vyplýva z </w:t>
      </w:r>
      <w:r w:rsidR="000246BC" w:rsidRPr="00050922">
        <w:rPr>
          <w:rFonts w:ascii="Arial" w:hAnsi="Arial" w:cs="Arial"/>
          <w:sz w:val="19"/>
          <w:szCs w:val="19"/>
        </w:rPr>
        <w:t>výzvy</w:t>
      </w:r>
      <w:r w:rsidRPr="00050922">
        <w:rPr>
          <w:rFonts w:ascii="Arial" w:hAnsi="Arial" w:cs="Arial"/>
          <w:sz w:val="19"/>
          <w:szCs w:val="19"/>
        </w:rPr>
        <w:t xml:space="preserve"> na predkladanie ŽoNFP</w:t>
      </w:r>
      <w:r w:rsidR="00146A28" w:rsidRPr="00050922">
        <w:rPr>
          <w:rFonts w:ascii="Arial" w:hAnsi="Arial" w:cs="Arial"/>
          <w:sz w:val="19"/>
          <w:szCs w:val="19"/>
        </w:rPr>
        <w:t xml:space="preserve"> </w:t>
      </w:r>
      <w:r w:rsidRPr="00050922">
        <w:rPr>
          <w:rFonts w:ascii="Arial" w:hAnsi="Arial" w:cs="Arial"/>
          <w:sz w:val="19"/>
          <w:szCs w:val="19"/>
        </w:rPr>
        <w:t>a spôsobu jej splnenia</w:t>
      </w:r>
      <w:r w:rsidR="00AF58C3" w:rsidRPr="00050922">
        <w:rPr>
          <w:rFonts w:ascii="Arial" w:hAnsi="Arial" w:cs="Arial"/>
          <w:sz w:val="19"/>
          <w:szCs w:val="19"/>
        </w:rPr>
        <w:t xml:space="preserve"> prijímateľom</w:t>
      </w:r>
      <w:r w:rsidR="00BA1AC8" w:rsidRPr="00050922">
        <w:rPr>
          <w:rFonts w:cs="Arial"/>
          <w:szCs w:val="19"/>
        </w:rPr>
        <w:t>;</w:t>
      </w:r>
    </w:p>
    <w:p w14:paraId="78CAEA10" w14:textId="2E686564" w:rsidR="00BB4849" w:rsidRPr="00050922" w:rsidRDefault="00BB4849" w:rsidP="00E64198">
      <w:pPr>
        <w:pStyle w:val="Normlnywebov"/>
        <w:numPr>
          <w:ilvl w:val="0"/>
          <w:numId w:val="26"/>
        </w:numPr>
        <w:spacing w:before="60" w:beforeAutospacing="0" w:after="60" w:afterAutospacing="0" w:line="276" w:lineRule="auto"/>
        <w:ind w:left="426" w:hanging="426"/>
        <w:jc w:val="both"/>
        <w:rPr>
          <w:rFonts w:ascii="Arial" w:hAnsi="Arial" w:cs="Arial"/>
          <w:sz w:val="19"/>
          <w:szCs w:val="19"/>
        </w:rPr>
      </w:pPr>
      <w:r w:rsidRPr="00050922">
        <w:rPr>
          <w:rFonts w:ascii="Arial" w:hAnsi="Arial" w:cs="Arial"/>
          <w:sz w:val="19"/>
          <w:szCs w:val="19"/>
        </w:rPr>
        <w:t>p</w:t>
      </w:r>
      <w:r w:rsidR="00456D4C" w:rsidRPr="00050922">
        <w:rPr>
          <w:rFonts w:ascii="Arial" w:hAnsi="Arial" w:cs="Arial"/>
          <w:sz w:val="19"/>
          <w:szCs w:val="19"/>
        </w:rPr>
        <w:t>oužívaného systému financovania</w:t>
      </w:r>
      <w:r w:rsidR="00BA1AC8" w:rsidRPr="00050922">
        <w:rPr>
          <w:rFonts w:cs="Arial"/>
          <w:szCs w:val="19"/>
        </w:rPr>
        <w:t>;</w:t>
      </w:r>
    </w:p>
    <w:p w14:paraId="1B824F71" w14:textId="1DC3375D" w:rsidR="00BB4849" w:rsidRPr="00050922" w:rsidRDefault="00F3497A" w:rsidP="009F6D30">
      <w:pPr>
        <w:pStyle w:val="Normlnywebov"/>
        <w:numPr>
          <w:ilvl w:val="0"/>
          <w:numId w:val="26"/>
        </w:numPr>
        <w:spacing w:before="60" w:after="60" w:line="276" w:lineRule="auto"/>
        <w:ind w:left="426" w:hanging="426"/>
        <w:rPr>
          <w:rFonts w:cs="Arial"/>
          <w:szCs w:val="19"/>
        </w:rPr>
      </w:pPr>
      <w:r w:rsidRPr="00050922">
        <w:rPr>
          <w:rFonts w:ascii="Arial" w:hAnsi="Arial" w:cs="Arial"/>
          <w:bCs/>
          <w:sz w:val="19"/>
          <w:szCs w:val="19"/>
        </w:rPr>
        <w:t>novej skupiny výdavkov a/alebo Aktivity, ktorá je oprávnená v zmysle Výzvy,</w:t>
      </w:r>
    </w:p>
    <w:p w14:paraId="712E5D9E" w14:textId="4F9E5607" w:rsidR="00BB4849" w:rsidRPr="00050922" w:rsidRDefault="00BB4849" w:rsidP="00E64198">
      <w:pPr>
        <w:pStyle w:val="Normlnywebov"/>
        <w:numPr>
          <w:ilvl w:val="0"/>
          <w:numId w:val="26"/>
        </w:numPr>
        <w:spacing w:before="60" w:beforeAutospacing="0" w:after="60" w:afterAutospacing="0" w:line="276" w:lineRule="auto"/>
        <w:ind w:left="426" w:hanging="426"/>
        <w:jc w:val="both"/>
        <w:rPr>
          <w:rFonts w:ascii="Arial" w:hAnsi="Arial" w:cs="Arial"/>
          <w:sz w:val="19"/>
          <w:szCs w:val="19"/>
        </w:rPr>
      </w:pPr>
      <w:r w:rsidRPr="00050922">
        <w:rPr>
          <w:rFonts w:ascii="Arial" w:hAnsi="Arial" w:cs="Arial"/>
          <w:sz w:val="19"/>
          <w:szCs w:val="19"/>
        </w:rPr>
        <w:t>prijímateľa</w:t>
      </w:r>
      <w:r w:rsidR="00F3497A" w:rsidRPr="00050922">
        <w:rPr>
          <w:rFonts w:ascii="Arial" w:hAnsi="Arial" w:cs="Arial"/>
          <w:sz w:val="19"/>
          <w:szCs w:val="19"/>
        </w:rPr>
        <w:t xml:space="preserve"> podľa</w:t>
      </w:r>
      <w:r w:rsidR="00456D4C" w:rsidRPr="00050922">
        <w:rPr>
          <w:rFonts w:ascii="Arial" w:hAnsi="Arial" w:cs="Arial"/>
          <w:bCs/>
          <w:sz w:val="19"/>
          <w:szCs w:val="19"/>
        </w:rPr>
        <w:t xml:space="preserve"> čl. 2 ods. 4 VZP)</w:t>
      </w:r>
      <w:r w:rsidR="009F6D30" w:rsidRPr="00050922">
        <w:rPr>
          <w:rFonts w:ascii="Arial" w:hAnsi="Arial" w:cs="Arial"/>
          <w:bCs/>
          <w:sz w:val="19"/>
          <w:szCs w:val="19"/>
        </w:rPr>
        <w:t>,</w:t>
      </w:r>
      <w:r w:rsidR="00F3497A" w:rsidRPr="00050922">
        <w:rPr>
          <w:rFonts w:ascii="Arial" w:hAnsi="Arial" w:cs="Arial"/>
          <w:bCs/>
          <w:sz w:val="19"/>
          <w:szCs w:val="19"/>
        </w:rPr>
        <w:t xml:space="preserve"> ktorá musí byť v súlade s podmienkami Výzvy</w:t>
      </w:r>
      <w:r w:rsidR="00BA1AC8" w:rsidRPr="00050922">
        <w:rPr>
          <w:rFonts w:ascii="Arial" w:hAnsi="Arial" w:cs="Arial"/>
          <w:bCs/>
          <w:sz w:val="19"/>
          <w:szCs w:val="19"/>
        </w:rPr>
        <w:t>;</w:t>
      </w:r>
    </w:p>
    <w:p w14:paraId="7059228B" w14:textId="773D575C" w:rsidR="00BB4849" w:rsidRPr="000B10E8" w:rsidRDefault="00BB4849" w:rsidP="00E64198">
      <w:pPr>
        <w:pStyle w:val="Normlnywebov"/>
        <w:numPr>
          <w:ilvl w:val="0"/>
          <w:numId w:val="26"/>
        </w:numPr>
        <w:spacing w:before="60" w:beforeAutospacing="0" w:after="60" w:afterAutospacing="0" w:line="276" w:lineRule="auto"/>
        <w:ind w:left="426" w:hanging="426"/>
        <w:jc w:val="both"/>
        <w:rPr>
          <w:rFonts w:ascii="Arial" w:hAnsi="Arial" w:cs="Arial"/>
          <w:sz w:val="19"/>
          <w:szCs w:val="19"/>
        </w:rPr>
      </w:pPr>
      <w:r w:rsidRPr="00050922">
        <w:rPr>
          <w:rFonts w:ascii="Arial" w:hAnsi="Arial" w:cs="Arial"/>
          <w:sz w:val="19"/>
          <w:szCs w:val="19"/>
        </w:rPr>
        <w:t>spôsobu spolufinancovania projektu</w:t>
      </w:r>
      <w:r w:rsidR="00C77B25" w:rsidRPr="00050922">
        <w:rPr>
          <w:rFonts w:cs="Arial"/>
          <w:szCs w:val="19"/>
        </w:rPr>
        <w:t>;</w:t>
      </w:r>
    </w:p>
    <w:p w14:paraId="2D6EA6E8" w14:textId="28864809" w:rsidR="00F24CA9" w:rsidRPr="0073444C" w:rsidRDefault="00F24CA9" w:rsidP="00E64198">
      <w:pPr>
        <w:pStyle w:val="Normlnywebov"/>
        <w:numPr>
          <w:ilvl w:val="0"/>
          <w:numId w:val="26"/>
        </w:numPr>
        <w:spacing w:before="60" w:beforeAutospacing="0" w:after="60" w:afterAutospacing="0" w:line="276" w:lineRule="auto"/>
        <w:ind w:left="426" w:hanging="426"/>
        <w:jc w:val="both"/>
        <w:rPr>
          <w:rFonts w:ascii="Arial" w:hAnsi="Arial" w:cs="Arial"/>
          <w:sz w:val="19"/>
          <w:szCs w:val="19"/>
        </w:rPr>
      </w:pPr>
      <w:r w:rsidRPr="0073444C">
        <w:rPr>
          <w:rFonts w:ascii="Arial" w:hAnsi="Arial" w:cs="Arial"/>
          <w:sz w:val="19"/>
          <w:szCs w:val="19"/>
        </w:rPr>
        <w:t xml:space="preserve">v </w:t>
      </w:r>
      <w:r w:rsidRPr="0073444C">
        <w:rPr>
          <w:rFonts w:ascii="Arial" w:hAnsi="Arial" w:cs="Arial"/>
          <w:bCs/>
          <w:sz w:val="19"/>
          <w:szCs w:val="19"/>
        </w:rPr>
        <w:t>inej zmene, ktorá je ako významnejšia zmena označená v Príručke pre Prijímateľa, alebo v inom Právnom dokumente</w:t>
      </w:r>
      <w:r w:rsidR="00856C6D" w:rsidRPr="0073444C">
        <w:rPr>
          <w:rFonts w:cs="Arial"/>
          <w:szCs w:val="19"/>
        </w:rPr>
        <w:t>;</w:t>
      </w:r>
    </w:p>
    <w:p w14:paraId="268F215D" w14:textId="77777777" w:rsidR="00BB4849" w:rsidRPr="00050922" w:rsidRDefault="00BB4849" w:rsidP="00E64198">
      <w:pPr>
        <w:pStyle w:val="Normlnywebov"/>
        <w:numPr>
          <w:ilvl w:val="0"/>
          <w:numId w:val="26"/>
        </w:numPr>
        <w:spacing w:before="60" w:beforeAutospacing="0" w:afterLines="60" w:after="144" w:afterAutospacing="0" w:line="276" w:lineRule="auto"/>
        <w:ind w:left="426" w:hanging="426"/>
        <w:jc w:val="both"/>
        <w:rPr>
          <w:rFonts w:ascii="Arial" w:hAnsi="Arial" w:cs="Arial"/>
          <w:sz w:val="19"/>
          <w:szCs w:val="19"/>
        </w:rPr>
      </w:pPr>
      <w:r w:rsidRPr="00050922">
        <w:rPr>
          <w:rFonts w:ascii="Arial" w:hAnsi="Arial" w:cs="Arial"/>
          <w:sz w:val="19"/>
          <w:szCs w:val="19"/>
        </w:rPr>
        <w:t xml:space="preserve">v rozpočte projektu v nadväznosti na vecnú zmenu plnenia. </w:t>
      </w:r>
    </w:p>
    <w:p w14:paraId="5BFFB1CB" w14:textId="77777777" w:rsidR="00BB4849" w:rsidRPr="00050922" w:rsidRDefault="007B7891" w:rsidP="00456D4C">
      <w:pPr>
        <w:tabs>
          <w:tab w:val="left" w:pos="0"/>
        </w:tabs>
        <w:autoSpaceDE w:val="0"/>
        <w:autoSpaceDN w:val="0"/>
        <w:adjustRightInd w:val="0"/>
        <w:spacing w:before="120" w:after="120" w:line="288" w:lineRule="auto"/>
        <w:jc w:val="both"/>
        <w:rPr>
          <w:rFonts w:cs="Arial"/>
          <w:b/>
          <w:color w:val="1F497D"/>
          <w:szCs w:val="19"/>
        </w:rPr>
      </w:pPr>
      <w:r w:rsidRPr="008C7330">
        <w:rPr>
          <w:rFonts w:cs="Arial"/>
          <w:b/>
          <w:color w:val="1F497D"/>
          <w:szCs w:val="19"/>
        </w:rPr>
        <w:t>Predloženie ž</w:t>
      </w:r>
      <w:r w:rsidR="00BB4849" w:rsidRPr="008C7330">
        <w:rPr>
          <w:rFonts w:cs="Arial"/>
          <w:b/>
          <w:color w:val="1F497D"/>
          <w:szCs w:val="19"/>
        </w:rPr>
        <w:t xml:space="preserve">iadosti o zmeny zmluvy na </w:t>
      </w:r>
      <w:r w:rsidR="00F562F0" w:rsidRPr="00AA69A2">
        <w:rPr>
          <w:rFonts w:cs="Arial"/>
          <w:b/>
          <w:color w:val="1F497D"/>
          <w:szCs w:val="19"/>
        </w:rPr>
        <w:t>RO</w:t>
      </w:r>
      <w:r w:rsidR="008C261C" w:rsidRPr="00AA69A2">
        <w:rPr>
          <w:rFonts w:cs="Arial"/>
          <w:b/>
          <w:color w:val="1F497D"/>
          <w:szCs w:val="19"/>
        </w:rPr>
        <w:t>/SO</w:t>
      </w:r>
      <w:r w:rsidR="00F562F0" w:rsidRPr="00E95531">
        <w:rPr>
          <w:rFonts w:cs="Arial"/>
          <w:b/>
          <w:color w:val="1F497D"/>
          <w:szCs w:val="19"/>
        </w:rPr>
        <w:t xml:space="preserve"> </w:t>
      </w:r>
      <w:r w:rsidR="00C11A68" w:rsidRPr="00E95531">
        <w:rPr>
          <w:rFonts w:cs="Arial"/>
          <w:b/>
          <w:color w:val="1F497D"/>
          <w:szCs w:val="19"/>
        </w:rPr>
        <w:t xml:space="preserve">pre </w:t>
      </w:r>
      <w:r w:rsidR="00F562F0" w:rsidRPr="00050922">
        <w:rPr>
          <w:rFonts w:cs="Arial"/>
          <w:b/>
          <w:color w:val="1F497D"/>
          <w:szCs w:val="19"/>
        </w:rPr>
        <w:t>IROP</w:t>
      </w:r>
    </w:p>
    <w:p w14:paraId="7B549DBF" w14:textId="074D5BF0"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 xml:space="preserve">V prípade významnejších zmien uvedených v písm. a) až </w:t>
      </w:r>
      <w:r w:rsidR="00343995" w:rsidRPr="00050922">
        <w:rPr>
          <w:rFonts w:cs="Arial"/>
          <w:szCs w:val="19"/>
        </w:rPr>
        <w:t>m</w:t>
      </w:r>
      <w:r w:rsidRPr="00050922">
        <w:rPr>
          <w:rFonts w:cs="Arial"/>
          <w:szCs w:val="19"/>
        </w:rPr>
        <w:t>) vyššie</w:t>
      </w:r>
      <w:r w:rsidR="009F6D30" w:rsidRPr="00050922">
        <w:rPr>
          <w:rFonts w:cs="Arial"/>
          <w:szCs w:val="19"/>
        </w:rPr>
        <w:t>,</w:t>
      </w:r>
      <w:r w:rsidRPr="00050922">
        <w:rPr>
          <w:rFonts w:cs="Arial"/>
          <w:szCs w:val="19"/>
        </w:rPr>
        <w:t xml:space="preserve"> je prijí</w:t>
      </w:r>
      <w:r w:rsidR="00F562F0" w:rsidRPr="00050922">
        <w:rPr>
          <w:rFonts w:cs="Arial"/>
          <w:szCs w:val="19"/>
        </w:rPr>
        <w:t>mateľ povinný požiadať o zmenu z</w:t>
      </w:r>
      <w:r w:rsidRPr="00050922">
        <w:rPr>
          <w:rFonts w:cs="Arial"/>
          <w:szCs w:val="19"/>
        </w:rPr>
        <w:t>mluvy o poskytnutí NFP vždy v dostatočnom predstihu</w:t>
      </w:r>
      <w:r w:rsidRPr="00050922">
        <w:rPr>
          <w:rStyle w:val="Odkaznapoznmkupodiarou"/>
          <w:rFonts w:cs="Arial"/>
          <w:sz w:val="19"/>
          <w:szCs w:val="19"/>
        </w:rPr>
        <w:footnoteReference w:id="8"/>
      </w:r>
      <w:r w:rsidRPr="00050922">
        <w:rPr>
          <w:rFonts w:cs="Arial"/>
          <w:szCs w:val="19"/>
        </w:rPr>
        <w:t>, najneskôr však pred uplynutím doby, ku ktorej sa požadovaná zmena viaže</w:t>
      </w:r>
      <w:r w:rsidR="00036EC1" w:rsidRPr="00050922">
        <w:rPr>
          <w:rFonts w:cs="Arial"/>
          <w:szCs w:val="19"/>
        </w:rPr>
        <w:t xml:space="preserve">. </w:t>
      </w:r>
    </w:p>
    <w:p w14:paraId="7834A2E4" w14:textId="66630BE0" w:rsidR="00BB4849" w:rsidRPr="00AA69A2" w:rsidRDefault="00BB4849" w:rsidP="005F1B0B">
      <w:pPr>
        <w:autoSpaceDE w:val="0"/>
        <w:autoSpaceDN w:val="0"/>
        <w:adjustRightInd w:val="0"/>
        <w:spacing w:before="120" w:after="120" w:line="288" w:lineRule="auto"/>
        <w:jc w:val="both"/>
        <w:rPr>
          <w:rFonts w:cs="Arial"/>
          <w:b/>
          <w:szCs w:val="19"/>
        </w:rPr>
      </w:pPr>
      <w:r w:rsidRPr="00050922">
        <w:rPr>
          <w:rFonts w:cs="Arial"/>
          <w:szCs w:val="19"/>
        </w:rPr>
        <w:t xml:space="preserve">Prijímateľ predkladá žiadosť o zmenu na formulári </w:t>
      </w:r>
      <w:r w:rsidR="005F1B0B" w:rsidRPr="008C7330">
        <w:rPr>
          <w:rFonts w:cs="Arial"/>
          <w:b/>
          <w:szCs w:val="19"/>
        </w:rPr>
        <w:t>Žiadosť o povolenie vykonania zmeny v zmluve o poskytnutie NFP</w:t>
      </w:r>
      <w:r w:rsidR="009F6D30" w:rsidRPr="008C7330">
        <w:rPr>
          <w:rFonts w:cs="Arial"/>
          <w:b/>
          <w:szCs w:val="19"/>
        </w:rPr>
        <w:t xml:space="preserve"> </w:t>
      </w:r>
      <w:r w:rsidR="002E32C1" w:rsidRPr="006E1017">
        <w:rPr>
          <w:rFonts w:cs="Arial"/>
          <w:szCs w:val="19"/>
        </w:rPr>
        <w:t>(</w:t>
      </w:r>
      <w:r w:rsidR="00B375CD" w:rsidRPr="006E1017">
        <w:rPr>
          <w:rFonts w:cs="Arial"/>
          <w:szCs w:val="19"/>
        </w:rPr>
        <w:t>P</w:t>
      </w:r>
      <w:r w:rsidR="002E32C1" w:rsidRPr="006E1017">
        <w:rPr>
          <w:rFonts w:cs="Arial"/>
          <w:szCs w:val="19"/>
        </w:rPr>
        <w:t xml:space="preserve">ríloha č. </w:t>
      </w:r>
      <w:r w:rsidR="00DE6F7A" w:rsidRPr="006E1017">
        <w:rPr>
          <w:rFonts w:cs="Arial"/>
          <w:szCs w:val="19"/>
        </w:rPr>
        <w:t>4.3</w:t>
      </w:r>
      <w:r w:rsidRPr="006E1017">
        <w:rPr>
          <w:rFonts w:cs="Arial"/>
          <w:szCs w:val="19"/>
        </w:rPr>
        <w:t>)</w:t>
      </w:r>
      <w:r w:rsidRPr="00050922">
        <w:rPr>
          <w:rFonts w:cs="Arial"/>
          <w:szCs w:val="19"/>
        </w:rPr>
        <w:t xml:space="preserve">. Žiadosť musí byť riadne odôvodnená a musí obsahovať všetky požadované informácie a údaje, inak ju </w:t>
      </w:r>
      <w:r w:rsidR="00F562F0" w:rsidRPr="00050922">
        <w:rPr>
          <w:rFonts w:cs="Arial"/>
          <w:szCs w:val="19"/>
        </w:rPr>
        <w:t>RO</w:t>
      </w:r>
      <w:r w:rsidR="008C261C" w:rsidRPr="00050922">
        <w:rPr>
          <w:rFonts w:cs="Arial"/>
          <w:szCs w:val="19"/>
        </w:rPr>
        <w:t>/SO</w:t>
      </w:r>
      <w:r w:rsidR="00F562F0" w:rsidRPr="00050922">
        <w:rPr>
          <w:rFonts w:cs="Arial"/>
          <w:szCs w:val="19"/>
        </w:rPr>
        <w:t xml:space="preserve"> </w:t>
      </w:r>
      <w:r w:rsidR="00C11A68" w:rsidRPr="00050922">
        <w:rPr>
          <w:rFonts w:cs="Arial"/>
          <w:szCs w:val="19"/>
        </w:rPr>
        <w:t xml:space="preserve">pre </w:t>
      </w:r>
      <w:r w:rsidR="00F562F0" w:rsidRPr="008C7330">
        <w:rPr>
          <w:rFonts w:cs="Arial"/>
          <w:szCs w:val="19"/>
        </w:rPr>
        <w:t>IROP</w:t>
      </w:r>
      <w:r w:rsidRPr="008C7330">
        <w:rPr>
          <w:rFonts w:cs="Arial"/>
          <w:szCs w:val="19"/>
        </w:rPr>
        <w:t xml:space="preserve"> bez ďalšieho posudzovania zamietne. </w:t>
      </w:r>
    </w:p>
    <w:p w14:paraId="165A046F" w14:textId="3DCCAEE0" w:rsidR="00BB4849" w:rsidRPr="00050922" w:rsidRDefault="00BB4849" w:rsidP="00BB4849">
      <w:pPr>
        <w:autoSpaceDE w:val="0"/>
        <w:autoSpaceDN w:val="0"/>
        <w:adjustRightInd w:val="0"/>
        <w:spacing w:before="120" w:after="120" w:line="288" w:lineRule="auto"/>
        <w:jc w:val="both"/>
        <w:rPr>
          <w:rFonts w:cs="Arial"/>
          <w:szCs w:val="19"/>
        </w:rPr>
      </w:pPr>
      <w:r w:rsidRPr="00AA69A2">
        <w:rPr>
          <w:rFonts w:cs="Arial"/>
          <w:szCs w:val="19"/>
        </w:rPr>
        <w:t xml:space="preserve">Žiadosť o zmenu zmluvy musí byť podpísaná štatutárnym </w:t>
      </w:r>
      <w:r w:rsidR="009F6D30" w:rsidRPr="00E95531">
        <w:rPr>
          <w:rFonts w:cs="Arial"/>
          <w:szCs w:val="19"/>
        </w:rPr>
        <w:t xml:space="preserve">orgánom </w:t>
      </w:r>
      <w:r w:rsidRPr="00050922">
        <w:rPr>
          <w:rFonts w:cs="Arial"/>
          <w:szCs w:val="19"/>
        </w:rPr>
        <w:t xml:space="preserve">prijímateľa, resp. osobou konajúcou v mene prijímateľa a jej súčasťou je: </w:t>
      </w:r>
    </w:p>
    <w:p w14:paraId="1668D6B1" w14:textId="7936FAD0" w:rsidR="00BB4849" w:rsidRPr="00050922" w:rsidRDefault="00BB4849" w:rsidP="00BA1AC8">
      <w:pPr>
        <w:pStyle w:val="Odsekzoznamu"/>
        <w:numPr>
          <w:ilvl w:val="0"/>
          <w:numId w:val="21"/>
        </w:numPr>
        <w:autoSpaceDE w:val="0"/>
        <w:autoSpaceDN w:val="0"/>
        <w:adjustRightInd w:val="0"/>
        <w:spacing w:before="60" w:after="60" w:line="288" w:lineRule="auto"/>
        <w:ind w:left="426" w:hanging="426"/>
        <w:contextualSpacing w:val="0"/>
        <w:jc w:val="both"/>
        <w:rPr>
          <w:rFonts w:cs="Arial"/>
          <w:szCs w:val="19"/>
        </w:rPr>
      </w:pPr>
      <w:r w:rsidRPr="00050922">
        <w:rPr>
          <w:rFonts w:cs="Arial"/>
          <w:szCs w:val="19"/>
        </w:rPr>
        <w:t xml:space="preserve">popis </w:t>
      </w:r>
      <w:r w:rsidR="00456D4C" w:rsidRPr="00050922">
        <w:rPr>
          <w:rFonts w:cs="Arial"/>
          <w:szCs w:val="19"/>
        </w:rPr>
        <w:t>a zdôvodnenie navrhovanej zmeny</w:t>
      </w:r>
      <w:r w:rsidR="006412F4" w:rsidRPr="00050922">
        <w:rPr>
          <w:rFonts w:cs="Arial"/>
          <w:szCs w:val="19"/>
        </w:rPr>
        <w:t>;</w:t>
      </w:r>
    </w:p>
    <w:p w14:paraId="4F00F8E6" w14:textId="4D40F0CD" w:rsidR="00BB4849" w:rsidRPr="00050922" w:rsidRDefault="00BB4849" w:rsidP="00BA1AC8">
      <w:pPr>
        <w:pStyle w:val="Odsekzoznamu"/>
        <w:numPr>
          <w:ilvl w:val="0"/>
          <w:numId w:val="21"/>
        </w:numPr>
        <w:autoSpaceDE w:val="0"/>
        <w:autoSpaceDN w:val="0"/>
        <w:adjustRightInd w:val="0"/>
        <w:spacing w:before="60" w:after="60" w:line="288" w:lineRule="auto"/>
        <w:ind w:left="426" w:hanging="426"/>
        <w:contextualSpacing w:val="0"/>
        <w:jc w:val="both"/>
        <w:rPr>
          <w:rFonts w:cs="Arial"/>
          <w:szCs w:val="19"/>
        </w:rPr>
      </w:pPr>
      <w:r w:rsidRPr="00050922">
        <w:rPr>
          <w:rFonts w:cs="Arial"/>
          <w:szCs w:val="19"/>
        </w:rPr>
        <w:t>popis dopadu navrhovanej zmeny na dosiahnutie cieľov projektu, merateľné ukazovatele projektu a rozpočet projektu (v prípade relevantn</w:t>
      </w:r>
      <w:r w:rsidR="00456D4C" w:rsidRPr="00050922">
        <w:rPr>
          <w:rFonts w:cs="Arial"/>
          <w:szCs w:val="19"/>
        </w:rPr>
        <w:t>osti zmenený rozpočet projektu)</w:t>
      </w:r>
      <w:r w:rsidR="006412F4" w:rsidRPr="00050922">
        <w:rPr>
          <w:rFonts w:cs="Arial"/>
          <w:szCs w:val="19"/>
        </w:rPr>
        <w:t>;</w:t>
      </w:r>
    </w:p>
    <w:p w14:paraId="73597D06" w14:textId="4F62D066" w:rsidR="00BB4849" w:rsidRPr="00050922" w:rsidRDefault="00BB4849" w:rsidP="00BA1AC8">
      <w:pPr>
        <w:pStyle w:val="Odsekzoznamu"/>
        <w:numPr>
          <w:ilvl w:val="0"/>
          <w:numId w:val="21"/>
        </w:numPr>
        <w:autoSpaceDE w:val="0"/>
        <w:autoSpaceDN w:val="0"/>
        <w:adjustRightInd w:val="0"/>
        <w:spacing w:before="60" w:after="60" w:line="288" w:lineRule="auto"/>
        <w:ind w:left="426" w:hanging="426"/>
        <w:contextualSpacing w:val="0"/>
        <w:jc w:val="both"/>
        <w:rPr>
          <w:rFonts w:cs="Arial"/>
          <w:szCs w:val="19"/>
        </w:rPr>
      </w:pPr>
      <w:r w:rsidRPr="00050922">
        <w:rPr>
          <w:rFonts w:cs="Arial"/>
          <w:szCs w:val="19"/>
        </w:rPr>
        <w:t>v prípade relevantnosti odborné stanovisko relevantnej inštitúcie/osoby (napr. dodávateľa tovarov/prác alebo služieb, stavebného dozoru, autorského dozoru, projektanta, statika, príslušného úradu práce</w:t>
      </w:r>
      <w:r w:rsidR="006412F4" w:rsidRPr="00050922">
        <w:rPr>
          <w:rFonts w:cs="Arial"/>
          <w:szCs w:val="19"/>
        </w:rPr>
        <w:t>;</w:t>
      </w:r>
      <w:r w:rsidRPr="00050922">
        <w:rPr>
          <w:rFonts w:cs="Arial"/>
          <w:szCs w:val="19"/>
        </w:rPr>
        <w:t xml:space="preserve"> soc. vecí a rodiny, stavebného úradu, a pod.) potvrdzujúce opods</w:t>
      </w:r>
      <w:r w:rsidR="00456D4C" w:rsidRPr="00050922">
        <w:rPr>
          <w:rFonts w:cs="Arial"/>
          <w:szCs w:val="19"/>
        </w:rPr>
        <w:t>tatnenosť návrhu zmeny projektu,</w:t>
      </w:r>
    </w:p>
    <w:p w14:paraId="4B1E377B" w14:textId="1CE1B06C" w:rsidR="00BB4849" w:rsidRPr="00050922" w:rsidRDefault="00F562F0" w:rsidP="00BA1AC8">
      <w:pPr>
        <w:numPr>
          <w:ilvl w:val="0"/>
          <w:numId w:val="21"/>
        </w:numPr>
        <w:autoSpaceDE w:val="0"/>
        <w:autoSpaceDN w:val="0"/>
        <w:adjustRightInd w:val="0"/>
        <w:spacing w:before="60" w:after="60" w:line="288" w:lineRule="auto"/>
        <w:ind w:left="426" w:hanging="426"/>
        <w:jc w:val="both"/>
        <w:rPr>
          <w:rFonts w:cs="Arial"/>
          <w:szCs w:val="19"/>
        </w:rPr>
      </w:pPr>
      <w:r w:rsidRPr="00050922">
        <w:rPr>
          <w:rFonts w:cs="Arial"/>
          <w:szCs w:val="19"/>
        </w:rPr>
        <w:t>návrh upravenej prílohy č. 2 z</w:t>
      </w:r>
      <w:r w:rsidR="00BB4849" w:rsidRPr="00050922">
        <w:rPr>
          <w:rFonts w:cs="Arial"/>
          <w:szCs w:val="19"/>
        </w:rPr>
        <w:t xml:space="preserve">mluvy o poskytnutí NFP (Predmet podpory NFP), ak </w:t>
      </w:r>
      <w:r w:rsidR="00456D4C" w:rsidRPr="00050922">
        <w:rPr>
          <w:rFonts w:cs="Arial"/>
          <w:szCs w:val="19"/>
        </w:rPr>
        <w:t>je to relevantné</w:t>
      </w:r>
      <w:r w:rsidR="006412F4" w:rsidRPr="00050922">
        <w:rPr>
          <w:rFonts w:cs="Arial"/>
          <w:szCs w:val="19"/>
        </w:rPr>
        <w:t>;</w:t>
      </w:r>
    </w:p>
    <w:p w14:paraId="61433D87" w14:textId="1939F122" w:rsidR="00BB4849" w:rsidRPr="00050922" w:rsidRDefault="00BB4849" w:rsidP="00BA1AC8">
      <w:pPr>
        <w:pStyle w:val="Odsekzoznamu"/>
        <w:numPr>
          <w:ilvl w:val="0"/>
          <w:numId w:val="21"/>
        </w:numPr>
        <w:autoSpaceDE w:val="0"/>
        <w:autoSpaceDN w:val="0"/>
        <w:adjustRightInd w:val="0"/>
        <w:spacing w:before="60" w:after="60" w:line="288" w:lineRule="auto"/>
        <w:ind w:left="426" w:hanging="426"/>
        <w:contextualSpacing w:val="0"/>
        <w:jc w:val="both"/>
        <w:rPr>
          <w:rFonts w:cs="Arial"/>
          <w:szCs w:val="19"/>
        </w:rPr>
      </w:pPr>
      <w:r w:rsidRPr="00050922">
        <w:rPr>
          <w:rFonts w:cs="Arial"/>
          <w:szCs w:val="19"/>
        </w:rPr>
        <w:t>návrh</w:t>
      </w:r>
      <w:r w:rsidR="00456D4C" w:rsidRPr="00050922">
        <w:rPr>
          <w:rFonts w:cs="Arial"/>
          <w:szCs w:val="19"/>
        </w:rPr>
        <w:t xml:space="preserve"> zmeneného textu zmluvy/dodatku</w:t>
      </w:r>
      <w:r w:rsidR="006412F4" w:rsidRPr="00050922">
        <w:rPr>
          <w:rFonts w:cs="Arial"/>
          <w:szCs w:val="19"/>
        </w:rPr>
        <w:t>;</w:t>
      </w:r>
    </w:p>
    <w:p w14:paraId="6B9C47B2" w14:textId="5EE46D48" w:rsidR="00BB4849" w:rsidRPr="00050922" w:rsidRDefault="00BB4849" w:rsidP="00BA1AC8">
      <w:pPr>
        <w:pStyle w:val="Odsekzoznamu"/>
        <w:numPr>
          <w:ilvl w:val="0"/>
          <w:numId w:val="9"/>
        </w:numPr>
        <w:autoSpaceDE w:val="0"/>
        <w:autoSpaceDN w:val="0"/>
        <w:adjustRightInd w:val="0"/>
        <w:spacing w:before="60" w:after="60" w:line="288" w:lineRule="auto"/>
        <w:ind w:left="426" w:hanging="426"/>
        <w:contextualSpacing w:val="0"/>
        <w:jc w:val="both"/>
        <w:rPr>
          <w:rFonts w:cs="Arial"/>
          <w:color w:val="C0504D"/>
          <w:szCs w:val="19"/>
        </w:rPr>
      </w:pPr>
      <w:r w:rsidRPr="00050922">
        <w:rPr>
          <w:rFonts w:cs="Arial"/>
          <w:szCs w:val="19"/>
        </w:rPr>
        <w:t>ďalšia požadovaná dokumentácia podľa charakteru zmeny (napr. dokumentácia pri schvaľovaní žiadosti o zmenu v zmluve s</w:t>
      </w:r>
      <w:r w:rsidR="00456D4C" w:rsidRPr="00050922">
        <w:rPr>
          <w:rFonts w:cs="Arial"/>
          <w:szCs w:val="19"/>
        </w:rPr>
        <w:t>o zhotoviteľom) – ak je to relevantné</w:t>
      </w:r>
      <w:r w:rsidR="006412F4" w:rsidRPr="00050922">
        <w:rPr>
          <w:rFonts w:cs="Arial"/>
          <w:szCs w:val="19"/>
        </w:rPr>
        <w:t>;</w:t>
      </w:r>
    </w:p>
    <w:p w14:paraId="657767D4" w14:textId="77777777" w:rsidR="00BB4849" w:rsidRPr="00050922" w:rsidRDefault="00DC3065" w:rsidP="00BA1AC8">
      <w:pPr>
        <w:pStyle w:val="Odsekzoznamu"/>
        <w:numPr>
          <w:ilvl w:val="0"/>
          <w:numId w:val="9"/>
        </w:numPr>
        <w:autoSpaceDE w:val="0"/>
        <w:autoSpaceDN w:val="0"/>
        <w:adjustRightInd w:val="0"/>
        <w:spacing w:before="60" w:after="60" w:line="288" w:lineRule="auto"/>
        <w:ind w:left="426" w:hanging="426"/>
        <w:contextualSpacing w:val="0"/>
        <w:jc w:val="both"/>
        <w:rPr>
          <w:rFonts w:cs="Arial"/>
          <w:szCs w:val="19"/>
        </w:rPr>
      </w:pPr>
      <w:r w:rsidRPr="00050922">
        <w:rPr>
          <w:rFonts w:cs="Arial"/>
          <w:szCs w:val="19"/>
        </w:rPr>
        <w:t xml:space="preserve">elektronickú </w:t>
      </w:r>
      <w:r w:rsidR="00BB4849" w:rsidRPr="00050922">
        <w:rPr>
          <w:rFonts w:cs="Arial"/>
          <w:szCs w:val="19"/>
        </w:rPr>
        <w:t xml:space="preserve">verziu žiadosti vrátane jej príloh. </w:t>
      </w:r>
    </w:p>
    <w:p w14:paraId="30D72D12" w14:textId="77777777" w:rsidR="00BB4849" w:rsidRPr="00050922" w:rsidRDefault="00C11A68" w:rsidP="007A4F67">
      <w:pPr>
        <w:tabs>
          <w:tab w:val="left" w:pos="0"/>
        </w:tabs>
        <w:autoSpaceDE w:val="0"/>
        <w:autoSpaceDN w:val="0"/>
        <w:adjustRightInd w:val="0"/>
        <w:spacing w:beforeLines="60" w:before="144" w:after="60" w:line="288" w:lineRule="auto"/>
        <w:jc w:val="both"/>
        <w:rPr>
          <w:rFonts w:cs="Arial"/>
          <w:b/>
          <w:color w:val="1F497D"/>
          <w:szCs w:val="19"/>
        </w:rPr>
      </w:pPr>
      <w:r w:rsidRPr="00050922">
        <w:rPr>
          <w:rFonts w:cs="Arial"/>
          <w:b/>
          <w:color w:val="1F497D"/>
          <w:szCs w:val="19"/>
        </w:rPr>
        <w:t>Posudzovanie ž</w:t>
      </w:r>
      <w:r w:rsidR="00BB4849" w:rsidRPr="00050922">
        <w:rPr>
          <w:rFonts w:cs="Arial"/>
          <w:b/>
          <w:color w:val="1F497D"/>
          <w:szCs w:val="19"/>
        </w:rPr>
        <w:t xml:space="preserve">iadosti o zmenu zmluvy zo strany </w:t>
      </w:r>
      <w:r w:rsidR="00F562F0" w:rsidRPr="00050922">
        <w:rPr>
          <w:rFonts w:cs="Arial"/>
          <w:b/>
          <w:color w:val="1F497D"/>
          <w:szCs w:val="19"/>
        </w:rPr>
        <w:t>RO</w:t>
      </w:r>
      <w:r w:rsidR="008C261C" w:rsidRPr="00050922">
        <w:rPr>
          <w:rFonts w:cs="Arial"/>
          <w:b/>
          <w:color w:val="1F497D"/>
          <w:szCs w:val="19"/>
        </w:rPr>
        <w:t>/SO</w:t>
      </w:r>
      <w:r w:rsidR="00F562F0" w:rsidRPr="00050922">
        <w:rPr>
          <w:rFonts w:cs="Arial"/>
          <w:b/>
          <w:color w:val="1F497D"/>
          <w:szCs w:val="19"/>
        </w:rPr>
        <w:t xml:space="preserve"> </w:t>
      </w:r>
      <w:r w:rsidRPr="00050922">
        <w:rPr>
          <w:rFonts w:cs="Arial"/>
          <w:b/>
          <w:color w:val="1F497D"/>
          <w:szCs w:val="19"/>
        </w:rPr>
        <w:t xml:space="preserve">pre </w:t>
      </w:r>
      <w:r w:rsidR="00F562F0" w:rsidRPr="00050922">
        <w:rPr>
          <w:rFonts w:cs="Arial"/>
          <w:b/>
          <w:color w:val="1F497D"/>
          <w:szCs w:val="19"/>
        </w:rPr>
        <w:t>IROP</w:t>
      </w:r>
    </w:p>
    <w:p w14:paraId="49E8EB72" w14:textId="50DF4518" w:rsidR="00BB4849" w:rsidRPr="00050922" w:rsidRDefault="00BB4849" w:rsidP="00BB4849">
      <w:pPr>
        <w:spacing w:before="120" w:after="120" w:line="288" w:lineRule="auto"/>
        <w:jc w:val="both"/>
        <w:rPr>
          <w:rFonts w:cs="Arial"/>
          <w:szCs w:val="19"/>
        </w:rPr>
      </w:pPr>
      <w:r w:rsidRPr="00050922">
        <w:rPr>
          <w:rFonts w:cs="Arial"/>
          <w:szCs w:val="19"/>
        </w:rPr>
        <w:t xml:space="preserve">Zmenovým konaním sa rozumie posúdenie každej zmeny projektu uvedenej v písm. a) až </w:t>
      </w:r>
      <w:r w:rsidR="00343995" w:rsidRPr="00050922">
        <w:rPr>
          <w:rFonts w:cs="Arial"/>
          <w:szCs w:val="19"/>
        </w:rPr>
        <w:t>m</w:t>
      </w:r>
      <w:r w:rsidRPr="00050922">
        <w:rPr>
          <w:rFonts w:cs="Arial"/>
          <w:szCs w:val="19"/>
        </w:rPr>
        <w:t xml:space="preserve">) vyššie, resp. ďalších zmien, ktoré si vyžadujú zmenu </w:t>
      </w:r>
      <w:r w:rsidR="00F562F0" w:rsidRPr="00050922">
        <w:rPr>
          <w:rFonts w:cs="Arial"/>
          <w:szCs w:val="19"/>
        </w:rPr>
        <w:t>z</w:t>
      </w:r>
      <w:r w:rsidRPr="00050922">
        <w:rPr>
          <w:rFonts w:cs="Arial"/>
          <w:szCs w:val="19"/>
        </w:rPr>
        <w:t>mluvy o poskytnutí NFP</w:t>
      </w:r>
      <w:r w:rsidR="009F6D30" w:rsidRPr="00050922">
        <w:rPr>
          <w:rFonts w:cs="Arial"/>
          <w:szCs w:val="19"/>
        </w:rPr>
        <w:t xml:space="preserve"> a</w:t>
      </w:r>
      <w:r w:rsidRPr="00050922">
        <w:rPr>
          <w:rFonts w:cs="Arial"/>
          <w:szCs w:val="19"/>
        </w:rPr>
        <w:t xml:space="preserve"> proces schvaľovania, resp. akceptovania (vzatia na vedomie) každej zmeny projektu v závislosti od typu zmeny.</w:t>
      </w:r>
    </w:p>
    <w:p w14:paraId="079D6170" w14:textId="77777777" w:rsidR="00BB4849" w:rsidRPr="00050922" w:rsidRDefault="00BB4849" w:rsidP="00BB4849">
      <w:pPr>
        <w:tabs>
          <w:tab w:val="left" w:pos="6480"/>
        </w:tabs>
        <w:spacing w:before="120" w:after="120" w:line="288" w:lineRule="auto"/>
        <w:jc w:val="both"/>
        <w:rPr>
          <w:rFonts w:cs="Arial"/>
          <w:szCs w:val="19"/>
        </w:rPr>
      </w:pPr>
      <w:r w:rsidRPr="00050922">
        <w:rPr>
          <w:rFonts w:cs="Arial"/>
          <w:szCs w:val="19"/>
        </w:rPr>
        <w:t xml:space="preserve">Proces zmenového konania sa vzťahuje na celé obdobie účinnosti </w:t>
      </w:r>
      <w:r w:rsidR="00F562F0" w:rsidRPr="00050922">
        <w:rPr>
          <w:rFonts w:cs="Arial"/>
          <w:szCs w:val="19"/>
        </w:rPr>
        <w:t>z</w:t>
      </w:r>
      <w:r w:rsidRPr="00050922">
        <w:rPr>
          <w:rFonts w:cs="Arial"/>
          <w:szCs w:val="19"/>
        </w:rPr>
        <w:t xml:space="preserve">mluvy o poskytnutí NFP, </w:t>
      </w:r>
      <w:r w:rsidR="00936F7B" w:rsidRPr="00050922">
        <w:rPr>
          <w:rFonts w:cs="Arial"/>
          <w:szCs w:val="19"/>
        </w:rPr>
        <w:t>t. j.</w:t>
      </w:r>
      <w:r w:rsidRPr="00050922">
        <w:rPr>
          <w:rFonts w:cs="Arial"/>
          <w:szCs w:val="19"/>
        </w:rPr>
        <w:t xml:space="preserve"> pokrýva obdobie realizácie projektu a udržateľnosti projektu.</w:t>
      </w:r>
    </w:p>
    <w:p w14:paraId="3BAFC42E" w14:textId="6100ABD7" w:rsidR="00BB4849" w:rsidRPr="00050922" w:rsidRDefault="00F562F0" w:rsidP="00BB4849">
      <w:pPr>
        <w:autoSpaceDE w:val="0"/>
        <w:autoSpaceDN w:val="0"/>
        <w:adjustRightInd w:val="0"/>
        <w:spacing w:before="120" w:after="120" w:line="288" w:lineRule="auto"/>
        <w:jc w:val="both"/>
        <w:rPr>
          <w:rFonts w:cs="Arial"/>
          <w:szCs w:val="19"/>
        </w:rPr>
      </w:pPr>
      <w:r w:rsidRPr="00050922">
        <w:rPr>
          <w:rFonts w:cs="Arial"/>
          <w:szCs w:val="19"/>
        </w:rPr>
        <w:lastRenderedPageBreak/>
        <w:t>RO</w:t>
      </w:r>
      <w:r w:rsidR="009F6D30" w:rsidRPr="00050922">
        <w:rPr>
          <w:rFonts w:cs="Arial"/>
          <w:szCs w:val="19"/>
        </w:rPr>
        <w:t>/SO</w:t>
      </w:r>
      <w:r w:rsidRPr="00050922">
        <w:rPr>
          <w:rFonts w:cs="Arial"/>
          <w:szCs w:val="19"/>
        </w:rPr>
        <w:t xml:space="preserve"> </w:t>
      </w:r>
      <w:r w:rsidR="00C11A68" w:rsidRPr="00050922">
        <w:rPr>
          <w:rFonts w:cs="Arial"/>
          <w:szCs w:val="19"/>
        </w:rPr>
        <w:t xml:space="preserve">pre </w:t>
      </w:r>
      <w:r w:rsidRPr="00050922">
        <w:rPr>
          <w:rFonts w:cs="Arial"/>
          <w:szCs w:val="19"/>
        </w:rPr>
        <w:t>IROP</w:t>
      </w:r>
      <w:r w:rsidR="00BB4849" w:rsidRPr="00050922">
        <w:rPr>
          <w:rFonts w:cs="Arial"/>
          <w:szCs w:val="19"/>
        </w:rPr>
        <w:t xml:space="preserve"> posudzuje oprávnenosť zmeny vzhľadom na predmet projektu a vplyv zmeny na definované ciele, merateľné ukazovatele, aktivity, harmonogram, rozpočet a udržateľnosť projektu</w:t>
      </w:r>
      <w:r w:rsidR="00456D4C" w:rsidRPr="00050922">
        <w:rPr>
          <w:rFonts w:cs="Arial"/>
          <w:szCs w:val="19"/>
        </w:rPr>
        <w:t>,</w:t>
      </w:r>
      <w:r w:rsidR="00BB4849" w:rsidRPr="00050922">
        <w:rPr>
          <w:rFonts w:cs="Arial"/>
          <w:szCs w:val="19"/>
        </w:rPr>
        <w:t xml:space="preserve"> a taktiež posudzuje oprá</w:t>
      </w:r>
      <w:r w:rsidRPr="00050922">
        <w:rPr>
          <w:rFonts w:cs="Arial"/>
          <w:szCs w:val="19"/>
        </w:rPr>
        <w:t>vnenosť v súlade s podmienkami z</w:t>
      </w:r>
      <w:r w:rsidR="00BB4849" w:rsidRPr="00050922">
        <w:rPr>
          <w:rFonts w:cs="Arial"/>
          <w:szCs w:val="19"/>
        </w:rPr>
        <w:t xml:space="preserve">mluvy o poskytnutí NFP, usmerneniami </w:t>
      </w:r>
      <w:r w:rsidRPr="00050922">
        <w:rPr>
          <w:rFonts w:cs="Arial"/>
          <w:szCs w:val="19"/>
        </w:rPr>
        <w:t>RO</w:t>
      </w:r>
      <w:r w:rsidR="008C261C" w:rsidRPr="00050922">
        <w:rPr>
          <w:rFonts w:cs="Arial"/>
          <w:szCs w:val="19"/>
        </w:rPr>
        <w:t>/SO</w:t>
      </w:r>
      <w:r w:rsidRPr="00050922">
        <w:rPr>
          <w:rFonts w:cs="Arial"/>
          <w:szCs w:val="19"/>
        </w:rPr>
        <w:t xml:space="preserve"> </w:t>
      </w:r>
      <w:r w:rsidR="00C11A68" w:rsidRPr="00050922">
        <w:rPr>
          <w:rFonts w:cs="Arial"/>
          <w:szCs w:val="19"/>
        </w:rPr>
        <w:t xml:space="preserve">pre </w:t>
      </w:r>
      <w:r w:rsidRPr="00050922">
        <w:rPr>
          <w:rFonts w:cs="Arial"/>
          <w:szCs w:val="19"/>
        </w:rPr>
        <w:t>IROP</w:t>
      </w:r>
      <w:r w:rsidR="00BB4849" w:rsidRPr="00050922">
        <w:rPr>
          <w:rFonts w:cs="Arial"/>
          <w:szCs w:val="19"/>
        </w:rPr>
        <w:t xml:space="preserve"> a platnou legislatívou</w:t>
      </w:r>
      <w:r w:rsidR="00146A28" w:rsidRPr="00050922">
        <w:rPr>
          <w:rFonts w:cs="Arial"/>
          <w:szCs w:val="19"/>
        </w:rPr>
        <w:t xml:space="preserve"> </w:t>
      </w:r>
      <w:r w:rsidR="00BB4849" w:rsidRPr="00050922">
        <w:rPr>
          <w:rFonts w:cs="Arial"/>
          <w:szCs w:val="19"/>
        </w:rPr>
        <w:t>(napr</w:t>
      </w:r>
      <w:r w:rsidR="00456D4C" w:rsidRPr="00050922">
        <w:rPr>
          <w:rFonts w:cs="Arial"/>
          <w:szCs w:val="19"/>
        </w:rPr>
        <w:t>. ZVO</w:t>
      </w:r>
      <w:r w:rsidR="00BB4849" w:rsidRPr="00050922">
        <w:rPr>
          <w:rFonts w:cs="Arial"/>
          <w:szCs w:val="19"/>
        </w:rPr>
        <w:t xml:space="preserve">, zákon o finančnej kontrole) v lehote </w:t>
      </w:r>
      <w:r w:rsidR="00BB4849" w:rsidRPr="00050922">
        <w:rPr>
          <w:rFonts w:cs="Arial"/>
          <w:b/>
          <w:szCs w:val="19"/>
        </w:rPr>
        <w:t>do 20 pracovných dní</w:t>
      </w:r>
      <w:r w:rsidR="00BB4849" w:rsidRPr="00050922">
        <w:rPr>
          <w:rFonts w:cs="Arial"/>
          <w:szCs w:val="19"/>
        </w:rPr>
        <w:t xml:space="preserve"> od dor</w:t>
      </w:r>
      <w:r w:rsidRPr="00050922">
        <w:rPr>
          <w:rFonts w:cs="Arial"/>
          <w:szCs w:val="19"/>
        </w:rPr>
        <w:t>učenia ž</w:t>
      </w:r>
      <w:r w:rsidR="00BB4849" w:rsidRPr="00050922">
        <w:rPr>
          <w:rFonts w:cs="Arial"/>
          <w:szCs w:val="19"/>
        </w:rPr>
        <w:t>iadosti o zmenu zmluvy.</w:t>
      </w:r>
      <w:r w:rsidR="00146A28" w:rsidRPr="00050922">
        <w:rPr>
          <w:rFonts w:cs="Arial"/>
          <w:szCs w:val="19"/>
        </w:rPr>
        <w:t xml:space="preserve"> </w:t>
      </w:r>
    </w:p>
    <w:p w14:paraId="6105DEEB" w14:textId="77777777" w:rsidR="00BB4849" w:rsidRPr="00050922" w:rsidRDefault="00BB4849" w:rsidP="00BB4849">
      <w:pPr>
        <w:tabs>
          <w:tab w:val="left" w:pos="0"/>
        </w:tabs>
        <w:autoSpaceDE w:val="0"/>
        <w:autoSpaceDN w:val="0"/>
        <w:adjustRightInd w:val="0"/>
        <w:spacing w:before="120" w:after="120" w:line="288" w:lineRule="auto"/>
        <w:jc w:val="both"/>
        <w:rPr>
          <w:rFonts w:cs="Arial"/>
          <w:bCs/>
          <w:szCs w:val="19"/>
        </w:rPr>
      </w:pPr>
      <w:r w:rsidRPr="00050922">
        <w:rPr>
          <w:rFonts w:cs="Arial"/>
          <w:bCs/>
          <w:szCs w:val="19"/>
        </w:rPr>
        <w:t xml:space="preserve">V prípade, ak </w:t>
      </w:r>
      <w:r w:rsidR="00F562F0" w:rsidRPr="00050922">
        <w:rPr>
          <w:rFonts w:cs="Arial"/>
          <w:bCs/>
          <w:szCs w:val="19"/>
        </w:rPr>
        <w:t>RO</w:t>
      </w:r>
      <w:r w:rsidR="008C261C" w:rsidRPr="00050922">
        <w:rPr>
          <w:rFonts w:cs="Arial"/>
          <w:bCs/>
          <w:szCs w:val="19"/>
        </w:rPr>
        <w:t>/SO</w:t>
      </w:r>
      <w:r w:rsidR="00F562F0" w:rsidRPr="00050922">
        <w:rPr>
          <w:rFonts w:cs="Arial"/>
          <w:bCs/>
          <w:szCs w:val="19"/>
        </w:rPr>
        <w:t xml:space="preserve"> </w:t>
      </w:r>
      <w:r w:rsidR="00C11A68" w:rsidRPr="00050922">
        <w:rPr>
          <w:rFonts w:cs="Arial"/>
          <w:bCs/>
          <w:szCs w:val="19"/>
        </w:rPr>
        <w:t xml:space="preserve">pre </w:t>
      </w:r>
      <w:r w:rsidR="00F562F0" w:rsidRPr="00050922">
        <w:rPr>
          <w:rFonts w:cs="Arial"/>
          <w:bCs/>
          <w:szCs w:val="19"/>
        </w:rPr>
        <w:t>IROP</w:t>
      </w:r>
      <w:r w:rsidR="00C11A68" w:rsidRPr="00050922">
        <w:rPr>
          <w:rFonts w:cs="Arial"/>
          <w:bCs/>
          <w:szCs w:val="19"/>
        </w:rPr>
        <w:t xml:space="preserve"> zistí formálne nedostatky v</w:t>
      </w:r>
      <w:r w:rsidR="00456D4C" w:rsidRPr="00050922">
        <w:rPr>
          <w:rFonts w:cs="Arial"/>
          <w:bCs/>
          <w:szCs w:val="19"/>
        </w:rPr>
        <w:t xml:space="preserve"> </w:t>
      </w:r>
      <w:r w:rsidR="00C11A68" w:rsidRPr="00050922">
        <w:rPr>
          <w:rFonts w:cs="Arial"/>
          <w:bCs/>
          <w:szCs w:val="19"/>
        </w:rPr>
        <w:t>ž</w:t>
      </w:r>
      <w:r w:rsidRPr="00050922">
        <w:rPr>
          <w:rFonts w:cs="Arial"/>
          <w:bCs/>
          <w:szCs w:val="19"/>
        </w:rPr>
        <w:t>iadosti o zmenu zmluvy,</w:t>
      </w:r>
      <w:r w:rsidR="00146A28" w:rsidRPr="00050922">
        <w:rPr>
          <w:rFonts w:cs="Arial"/>
          <w:bCs/>
          <w:szCs w:val="19"/>
        </w:rPr>
        <w:t xml:space="preserve"> </w:t>
      </w:r>
      <w:r w:rsidRPr="00050922">
        <w:rPr>
          <w:rFonts w:cs="Arial"/>
          <w:bCs/>
          <w:szCs w:val="19"/>
        </w:rPr>
        <w:t>vyzve prijímateľa (napr. listom, e-mailom, faxom), aby v stanovenej lehote (ktorá nesmie byť kratšia ako 5 pracovných</w:t>
      </w:r>
      <w:r w:rsidR="00146A28" w:rsidRPr="00050922">
        <w:rPr>
          <w:rFonts w:cs="Arial"/>
          <w:bCs/>
          <w:szCs w:val="19"/>
        </w:rPr>
        <w:t xml:space="preserve"> </w:t>
      </w:r>
      <w:r w:rsidR="00B375CD" w:rsidRPr="00050922">
        <w:rPr>
          <w:rFonts w:cs="Arial"/>
          <w:bCs/>
          <w:szCs w:val="19"/>
        </w:rPr>
        <w:t xml:space="preserve">dní </w:t>
      </w:r>
      <w:r w:rsidRPr="00050922">
        <w:rPr>
          <w:rFonts w:cs="Arial"/>
          <w:bCs/>
          <w:szCs w:val="19"/>
        </w:rPr>
        <w:t>odo dňa doručenia tejto výzvy) predloženú žiadosť doplnil alebo upravil.</w:t>
      </w:r>
    </w:p>
    <w:p w14:paraId="3945BEC7" w14:textId="77777777" w:rsidR="00BB4849" w:rsidRPr="00050922" w:rsidRDefault="00F562F0" w:rsidP="00BB4849">
      <w:pPr>
        <w:tabs>
          <w:tab w:val="left" w:pos="0"/>
        </w:tabs>
        <w:autoSpaceDE w:val="0"/>
        <w:autoSpaceDN w:val="0"/>
        <w:adjustRightInd w:val="0"/>
        <w:spacing w:before="120" w:after="120" w:line="288" w:lineRule="auto"/>
        <w:jc w:val="both"/>
        <w:rPr>
          <w:rFonts w:cs="Arial"/>
          <w:bCs/>
          <w:szCs w:val="19"/>
        </w:rPr>
      </w:pPr>
      <w:r w:rsidRPr="00050922">
        <w:rPr>
          <w:rFonts w:cs="Arial"/>
          <w:bCs/>
          <w:szCs w:val="19"/>
        </w:rPr>
        <w:t>RO</w:t>
      </w:r>
      <w:r w:rsidR="008C261C" w:rsidRPr="00050922">
        <w:rPr>
          <w:rFonts w:cs="Arial"/>
          <w:bCs/>
          <w:szCs w:val="19"/>
        </w:rPr>
        <w:t>/SO</w:t>
      </w:r>
      <w:r w:rsidRPr="00050922">
        <w:rPr>
          <w:rFonts w:cs="Arial"/>
          <w:bCs/>
          <w:szCs w:val="19"/>
        </w:rPr>
        <w:t xml:space="preserve"> </w:t>
      </w:r>
      <w:r w:rsidR="00C11A68" w:rsidRPr="00050922">
        <w:rPr>
          <w:rFonts w:cs="Arial"/>
          <w:bCs/>
          <w:szCs w:val="19"/>
        </w:rPr>
        <w:t xml:space="preserve">pre </w:t>
      </w:r>
      <w:r w:rsidRPr="00050922">
        <w:rPr>
          <w:rFonts w:cs="Arial"/>
          <w:bCs/>
          <w:szCs w:val="19"/>
        </w:rPr>
        <w:t>IROP</w:t>
      </w:r>
      <w:r w:rsidR="00BB4849" w:rsidRPr="00050922">
        <w:rPr>
          <w:rFonts w:cs="Arial"/>
          <w:bCs/>
          <w:szCs w:val="19"/>
        </w:rPr>
        <w:t xml:space="preserve"> vykoná opätovné posúdenie </w:t>
      </w:r>
      <w:r w:rsidR="00C11A68" w:rsidRPr="00050922">
        <w:rPr>
          <w:rFonts w:cs="Arial"/>
          <w:bCs/>
          <w:szCs w:val="19"/>
        </w:rPr>
        <w:t>ž</w:t>
      </w:r>
      <w:r w:rsidR="00BB4849" w:rsidRPr="00050922">
        <w:rPr>
          <w:rFonts w:cs="Arial"/>
          <w:bCs/>
          <w:szCs w:val="19"/>
        </w:rPr>
        <w:t xml:space="preserve">iadosti o zmenu zmluvy, ak prijímateľ predložil požadované údaje alebo dokumenty v stanovenej lehote. V prípade, ak prijímateľ neodstráni nedostatky alebo nedoplní požadované údaje/dokumenty v stanovenej lehote, </w:t>
      </w:r>
      <w:r w:rsidRPr="00050922">
        <w:rPr>
          <w:rFonts w:cs="Arial"/>
          <w:bCs/>
          <w:szCs w:val="19"/>
        </w:rPr>
        <w:t>RO</w:t>
      </w:r>
      <w:r w:rsidR="008C261C" w:rsidRPr="00050922">
        <w:rPr>
          <w:rFonts w:cs="Arial"/>
          <w:bCs/>
          <w:szCs w:val="19"/>
        </w:rPr>
        <w:t>/SO</w:t>
      </w:r>
      <w:r w:rsidRPr="00050922">
        <w:rPr>
          <w:rFonts w:cs="Arial"/>
          <w:bCs/>
          <w:szCs w:val="19"/>
        </w:rPr>
        <w:t xml:space="preserve"> </w:t>
      </w:r>
      <w:r w:rsidR="00C11A68" w:rsidRPr="00050922">
        <w:rPr>
          <w:rFonts w:cs="Arial"/>
          <w:bCs/>
          <w:szCs w:val="19"/>
        </w:rPr>
        <w:t xml:space="preserve">pre </w:t>
      </w:r>
      <w:r w:rsidRPr="00050922">
        <w:rPr>
          <w:rFonts w:cs="Arial"/>
          <w:bCs/>
          <w:szCs w:val="19"/>
        </w:rPr>
        <w:t>IROP</w:t>
      </w:r>
      <w:r w:rsidR="00BB4849" w:rsidRPr="00050922">
        <w:rPr>
          <w:rFonts w:cs="Arial"/>
          <w:bCs/>
          <w:szCs w:val="19"/>
        </w:rPr>
        <w:t xml:space="preserve"> </w:t>
      </w:r>
      <w:r w:rsidR="00C11A68" w:rsidRPr="00050922">
        <w:rPr>
          <w:rFonts w:cs="Arial"/>
          <w:bCs/>
          <w:szCs w:val="19"/>
        </w:rPr>
        <w:t>ž</w:t>
      </w:r>
      <w:r w:rsidR="00BB4849" w:rsidRPr="00050922">
        <w:rPr>
          <w:rFonts w:cs="Arial"/>
          <w:bCs/>
          <w:szCs w:val="19"/>
        </w:rPr>
        <w:t>iadosť o zmen</w:t>
      </w:r>
      <w:r w:rsidR="00D226C8" w:rsidRPr="00050922">
        <w:rPr>
          <w:rFonts w:cs="Arial"/>
          <w:bCs/>
          <w:szCs w:val="19"/>
        </w:rPr>
        <w:t>u zmluvy zamietne. Zamietnutie ž</w:t>
      </w:r>
      <w:r w:rsidR="00BB4849" w:rsidRPr="00050922">
        <w:rPr>
          <w:rFonts w:cs="Arial"/>
          <w:bCs/>
          <w:szCs w:val="19"/>
        </w:rPr>
        <w:t xml:space="preserve">iadosti o zmenu zmluvy z dôvodu nesplnenia kritérií formálnej správnosti nemá vplyv na právo prijímateľa opätovne predložiť upravenú </w:t>
      </w:r>
      <w:r w:rsidR="00C11A68" w:rsidRPr="00050922">
        <w:rPr>
          <w:rFonts w:cs="Arial"/>
          <w:bCs/>
          <w:szCs w:val="19"/>
        </w:rPr>
        <w:t>ž</w:t>
      </w:r>
      <w:r w:rsidR="00BB4849" w:rsidRPr="00050922">
        <w:rPr>
          <w:rFonts w:cs="Arial"/>
          <w:bCs/>
          <w:szCs w:val="19"/>
        </w:rPr>
        <w:t>iadosť o zmenu zmluvy.</w:t>
      </w:r>
    </w:p>
    <w:p w14:paraId="43B4B73A" w14:textId="77777777" w:rsidR="00BB4849" w:rsidRPr="00050922" w:rsidRDefault="00D226C8" w:rsidP="00BB4849">
      <w:pPr>
        <w:tabs>
          <w:tab w:val="left" w:pos="0"/>
        </w:tabs>
        <w:autoSpaceDE w:val="0"/>
        <w:autoSpaceDN w:val="0"/>
        <w:adjustRightInd w:val="0"/>
        <w:spacing w:before="120" w:after="120" w:line="288" w:lineRule="auto"/>
        <w:jc w:val="both"/>
        <w:rPr>
          <w:rFonts w:cs="Arial"/>
          <w:bCs/>
          <w:szCs w:val="19"/>
        </w:rPr>
      </w:pPr>
      <w:bookmarkStart w:id="191" w:name="_Ref414870965"/>
      <w:r w:rsidRPr="00050922">
        <w:rPr>
          <w:rFonts w:cs="Arial"/>
          <w:bCs/>
          <w:szCs w:val="19"/>
        </w:rPr>
        <w:t>Zamietnutie ž</w:t>
      </w:r>
      <w:r w:rsidR="00BB4849" w:rsidRPr="00050922">
        <w:rPr>
          <w:rFonts w:cs="Arial"/>
          <w:bCs/>
          <w:szCs w:val="19"/>
        </w:rPr>
        <w:t xml:space="preserve">iadosti o zmenu zmluvy z dôvodu nesplnenia vecných aspektov významnejšej zmeny je konečné a prijímateľ nie je oprávnený opätovne požiadať </w:t>
      </w:r>
      <w:r w:rsidR="00F562F0" w:rsidRPr="00050922">
        <w:rPr>
          <w:rFonts w:cs="Arial"/>
          <w:bCs/>
          <w:szCs w:val="19"/>
        </w:rPr>
        <w:t>RO</w:t>
      </w:r>
      <w:r w:rsidR="008C261C" w:rsidRPr="00050922">
        <w:rPr>
          <w:rFonts w:cs="Arial"/>
          <w:bCs/>
          <w:szCs w:val="19"/>
        </w:rPr>
        <w:t>/SO</w:t>
      </w:r>
      <w:r w:rsidR="00F562F0" w:rsidRPr="00050922">
        <w:rPr>
          <w:rFonts w:cs="Arial"/>
          <w:bCs/>
          <w:szCs w:val="19"/>
        </w:rPr>
        <w:t xml:space="preserve"> </w:t>
      </w:r>
      <w:r w:rsidR="00C11A68" w:rsidRPr="00050922">
        <w:rPr>
          <w:rFonts w:cs="Arial"/>
          <w:bCs/>
          <w:szCs w:val="19"/>
        </w:rPr>
        <w:t xml:space="preserve">pre </w:t>
      </w:r>
      <w:r w:rsidR="00F562F0" w:rsidRPr="00050922">
        <w:rPr>
          <w:rFonts w:cs="Arial"/>
          <w:bCs/>
          <w:szCs w:val="19"/>
        </w:rPr>
        <w:t>IROP</w:t>
      </w:r>
      <w:r w:rsidR="00BB4849" w:rsidRPr="00050922">
        <w:rPr>
          <w:rFonts w:cs="Arial"/>
          <w:bCs/>
          <w:szCs w:val="19"/>
        </w:rPr>
        <w:t xml:space="preserve"> o vykonanie rovnakej zmeny projektu za rovnakých skutkových podmienok.</w:t>
      </w:r>
      <w:bookmarkEnd w:id="191"/>
    </w:p>
    <w:p w14:paraId="06E60B3C" w14:textId="77777777"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O výsledku zmenového konania informuje</w:t>
      </w:r>
      <w:r w:rsidR="00146A28" w:rsidRPr="00050922">
        <w:rPr>
          <w:rFonts w:cs="Arial"/>
          <w:szCs w:val="19"/>
        </w:rPr>
        <w:t xml:space="preserve"> </w:t>
      </w:r>
      <w:r w:rsidR="00F562F0" w:rsidRPr="00050922">
        <w:rPr>
          <w:rFonts w:cs="Arial"/>
          <w:szCs w:val="19"/>
        </w:rPr>
        <w:t>RO</w:t>
      </w:r>
      <w:r w:rsidR="008C261C" w:rsidRPr="00050922">
        <w:rPr>
          <w:rFonts w:cs="Arial"/>
          <w:szCs w:val="19"/>
        </w:rPr>
        <w:t>/SO</w:t>
      </w:r>
      <w:r w:rsidR="00F562F0" w:rsidRPr="00050922">
        <w:rPr>
          <w:rFonts w:cs="Arial"/>
          <w:szCs w:val="19"/>
        </w:rPr>
        <w:t xml:space="preserve"> </w:t>
      </w:r>
      <w:r w:rsidR="00C11A68" w:rsidRPr="00050922">
        <w:rPr>
          <w:rFonts w:cs="Arial"/>
          <w:szCs w:val="19"/>
        </w:rPr>
        <w:t xml:space="preserve">pre </w:t>
      </w:r>
      <w:r w:rsidR="00F562F0" w:rsidRPr="00050922">
        <w:rPr>
          <w:rFonts w:cs="Arial"/>
          <w:szCs w:val="19"/>
        </w:rPr>
        <w:t>IROP</w:t>
      </w:r>
      <w:r w:rsidRPr="00050922">
        <w:rPr>
          <w:rFonts w:cs="Arial"/>
          <w:szCs w:val="19"/>
        </w:rPr>
        <w:t xml:space="preserve"> prijímateľa písomnou alebo elektronickou formou v termíne </w:t>
      </w:r>
      <w:r w:rsidRPr="00050922">
        <w:rPr>
          <w:rFonts w:cs="Arial"/>
          <w:b/>
          <w:szCs w:val="19"/>
        </w:rPr>
        <w:t>do</w:t>
      </w:r>
      <w:r w:rsidR="00BC38B4" w:rsidRPr="00050922">
        <w:rPr>
          <w:rFonts w:cs="Arial"/>
          <w:b/>
          <w:szCs w:val="19"/>
        </w:rPr>
        <w:t xml:space="preserve"> 20 pracovných dní</w:t>
      </w:r>
      <w:r w:rsidR="00BC38B4" w:rsidRPr="00050922">
        <w:rPr>
          <w:rFonts w:cs="Arial"/>
          <w:szCs w:val="19"/>
        </w:rPr>
        <w:t xml:space="preserve"> od prijatia ž</w:t>
      </w:r>
      <w:r w:rsidRPr="00050922">
        <w:rPr>
          <w:rFonts w:cs="Arial"/>
          <w:szCs w:val="19"/>
        </w:rPr>
        <w:t>iadosti o zmenu zml</w:t>
      </w:r>
      <w:r w:rsidR="00BC38B4" w:rsidRPr="00050922">
        <w:rPr>
          <w:rFonts w:cs="Arial"/>
          <w:szCs w:val="19"/>
        </w:rPr>
        <w:t>uvy, resp. doplnenej/upravenej ž</w:t>
      </w:r>
      <w:r w:rsidRPr="00050922">
        <w:rPr>
          <w:rFonts w:cs="Arial"/>
          <w:szCs w:val="19"/>
        </w:rPr>
        <w:t>iadosti o zmenu zmluvy</w:t>
      </w:r>
      <w:r w:rsidRPr="00050922">
        <w:rPr>
          <w:rStyle w:val="Odkaznapoznmkupodiarou"/>
          <w:rFonts w:cs="Arial"/>
          <w:sz w:val="19"/>
          <w:szCs w:val="19"/>
        </w:rPr>
        <w:footnoteReference w:id="9"/>
      </w:r>
      <w:r w:rsidRPr="00050922">
        <w:rPr>
          <w:rFonts w:cs="Arial"/>
          <w:szCs w:val="19"/>
        </w:rPr>
        <w:t>.</w:t>
      </w:r>
    </w:p>
    <w:p w14:paraId="4249A422" w14:textId="77777777" w:rsidR="00BB4849" w:rsidRPr="00050922" w:rsidRDefault="00F562F0" w:rsidP="00BB4849">
      <w:pPr>
        <w:autoSpaceDE w:val="0"/>
        <w:autoSpaceDN w:val="0"/>
        <w:adjustRightInd w:val="0"/>
        <w:spacing w:before="120" w:after="120" w:line="288" w:lineRule="auto"/>
        <w:jc w:val="both"/>
        <w:rPr>
          <w:rFonts w:cs="Arial"/>
          <w:szCs w:val="19"/>
        </w:rPr>
      </w:pPr>
      <w:r w:rsidRPr="00050922">
        <w:rPr>
          <w:rFonts w:cs="Arial"/>
          <w:szCs w:val="19"/>
        </w:rPr>
        <w:t>Na schválenie zmeny z</w:t>
      </w:r>
      <w:r w:rsidR="00BB4849" w:rsidRPr="00050922">
        <w:rPr>
          <w:rFonts w:cs="Arial"/>
          <w:szCs w:val="19"/>
        </w:rPr>
        <w:t>mluvy o poskytnutí NF</w:t>
      </w:r>
      <w:r w:rsidRPr="008C7330">
        <w:rPr>
          <w:rFonts w:cs="Arial"/>
          <w:szCs w:val="19"/>
        </w:rPr>
        <w:t>P ani na uzatvorenie dodatku k z</w:t>
      </w:r>
      <w:r w:rsidR="00BB4849" w:rsidRPr="008C7330">
        <w:rPr>
          <w:rFonts w:cs="Arial"/>
          <w:szCs w:val="19"/>
        </w:rPr>
        <w:t>mluve o poskytnutí NFP nie je právny nárok a</w:t>
      </w:r>
      <w:r w:rsidR="008C261C" w:rsidRPr="00AA69A2">
        <w:rPr>
          <w:rFonts w:cs="Arial"/>
          <w:szCs w:val="19"/>
        </w:rPr>
        <w:t> </w:t>
      </w:r>
      <w:r w:rsidRPr="00AA69A2">
        <w:rPr>
          <w:rFonts w:cs="Arial"/>
          <w:szCs w:val="19"/>
        </w:rPr>
        <w:t>RO</w:t>
      </w:r>
      <w:r w:rsidR="008C261C" w:rsidRPr="00E95531">
        <w:rPr>
          <w:rFonts w:cs="Arial"/>
          <w:szCs w:val="19"/>
        </w:rPr>
        <w:t>/SO</w:t>
      </w:r>
      <w:r w:rsidRPr="00E95531">
        <w:rPr>
          <w:rFonts w:cs="Arial"/>
          <w:szCs w:val="19"/>
        </w:rPr>
        <w:t xml:space="preserve"> </w:t>
      </w:r>
      <w:r w:rsidR="00C11A68" w:rsidRPr="00050922">
        <w:rPr>
          <w:rFonts w:cs="Arial"/>
          <w:szCs w:val="19"/>
        </w:rPr>
        <w:t xml:space="preserve">pre </w:t>
      </w:r>
      <w:r w:rsidRPr="00050922">
        <w:rPr>
          <w:rFonts w:cs="Arial"/>
          <w:szCs w:val="19"/>
        </w:rPr>
        <w:t>IROP</w:t>
      </w:r>
      <w:r w:rsidR="00BB4849" w:rsidRPr="00050922">
        <w:rPr>
          <w:rFonts w:cs="Arial"/>
          <w:szCs w:val="19"/>
        </w:rPr>
        <w:t xml:space="preserve"> nie je povinný zmenu schváliť.</w:t>
      </w:r>
      <w:r w:rsidR="00146A28" w:rsidRPr="00050922">
        <w:rPr>
          <w:rFonts w:cs="Arial"/>
          <w:szCs w:val="19"/>
        </w:rPr>
        <w:t xml:space="preserve"> </w:t>
      </w:r>
    </w:p>
    <w:p w14:paraId="1E2A940E" w14:textId="77777777" w:rsidR="00BB4849" w:rsidRPr="00050922" w:rsidRDefault="00F562F0" w:rsidP="00BB4849">
      <w:pPr>
        <w:autoSpaceDE w:val="0"/>
        <w:autoSpaceDN w:val="0"/>
        <w:adjustRightInd w:val="0"/>
        <w:spacing w:before="120" w:after="120" w:line="288" w:lineRule="auto"/>
        <w:jc w:val="both"/>
        <w:rPr>
          <w:rFonts w:cs="Arial"/>
          <w:szCs w:val="19"/>
        </w:rPr>
      </w:pPr>
      <w:r w:rsidRPr="00050922">
        <w:rPr>
          <w:rFonts w:cs="Arial"/>
          <w:szCs w:val="19"/>
        </w:rPr>
        <w:t>RO</w:t>
      </w:r>
      <w:r w:rsidR="008C261C" w:rsidRPr="00050922">
        <w:rPr>
          <w:rFonts w:cs="Arial"/>
          <w:szCs w:val="19"/>
        </w:rPr>
        <w:t>/SO</w:t>
      </w:r>
      <w:r w:rsidRPr="00050922">
        <w:rPr>
          <w:rFonts w:cs="Arial"/>
          <w:szCs w:val="19"/>
        </w:rPr>
        <w:t xml:space="preserve"> </w:t>
      </w:r>
      <w:r w:rsidR="00C11A68" w:rsidRPr="00050922">
        <w:rPr>
          <w:rFonts w:cs="Arial"/>
          <w:szCs w:val="19"/>
        </w:rPr>
        <w:t xml:space="preserve">pre </w:t>
      </w:r>
      <w:r w:rsidRPr="00050922">
        <w:rPr>
          <w:rFonts w:cs="Arial"/>
          <w:szCs w:val="19"/>
        </w:rPr>
        <w:t>IROP</w:t>
      </w:r>
      <w:r w:rsidR="00BB4849" w:rsidRPr="00050922">
        <w:rPr>
          <w:rFonts w:cs="Arial"/>
          <w:szCs w:val="19"/>
        </w:rPr>
        <w:t xml:space="preserve"> </w:t>
      </w:r>
      <w:r w:rsidR="00BB4849" w:rsidRPr="00050922">
        <w:rPr>
          <w:rFonts w:cs="Arial"/>
          <w:b/>
          <w:szCs w:val="19"/>
        </w:rPr>
        <w:t>nemôže schváliť takú zmenu, ktorá by znamenala podstatnú zmenu projektu</w:t>
      </w:r>
      <w:r w:rsidR="00BB4849" w:rsidRPr="00050922">
        <w:rPr>
          <w:rFonts w:cs="Arial"/>
          <w:szCs w:val="19"/>
        </w:rPr>
        <w:t xml:space="preserve">. </w:t>
      </w:r>
    </w:p>
    <w:p w14:paraId="627E9F8C" w14:textId="77777777"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 xml:space="preserve">V prípade, ak </w:t>
      </w:r>
      <w:r w:rsidR="00F562F0" w:rsidRPr="00050922">
        <w:rPr>
          <w:rFonts w:cs="Arial"/>
          <w:szCs w:val="19"/>
        </w:rPr>
        <w:t>RO</w:t>
      </w:r>
      <w:r w:rsidR="008C261C" w:rsidRPr="00050922">
        <w:rPr>
          <w:rFonts w:cs="Arial"/>
          <w:szCs w:val="19"/>
        </w:rPr>
        <w:t>/SO</w:t>
      </w:r>
      <w:r w:rsidR="00F562F0" w:rsidRPr="00050922">
        <w:rPr>
          <w:rFonts w:cs="Arial"/>
          <w:szCs w:val="19"/>
        </w:rPr>
        <w:t xml:space="preserve"> </w:t>
      </w:r>
      <w:r w:rsidR="00C11A68" w:rsidRPr="00050922">
        <w:rPr>
          <w:rFonts w:cs="Arial"/>
          <w:szCs w:val="19"/>
        </w:rPr>
        <w:t xml:space="preserve">pre </w:t>
      </w:r>
      <w:r w:rsidR="00F562F0" w:rsidRPr="00050922">
        <w:rPr>
          <w:rFonts w:cs="Arial"/>
          <w:szCs w:val="19"/>
        </w:rPr>
        <w:t>IROP</w:t>
      </w:r>
      <w:r w:rsidRPr="00050922">
        <w:rPr>
          <w:rFonts w:cs="Arial"/>
          <w:szCs w:val="19"/>
        </w:rPr>
        <w:t xml:space="preserve"> zistí, že v rámci projektu nastala podstatná zmena projektu, ide o dôsledok podstatného porušenie povinností prijímate</w:t>
      </w:r>
      <w:r w:rsidR="00F562F0" w:rsidRPr="00050922">
        <w:rPr>
          <w:rFonts w:cs="Arial"/>
          <w:szCs w:val="19"/>
        </w:rPr>
        <w:t>ľom a</w:t>
      </w:r>
      <w:r w:rsidR="008C261C" w:rsidRPr="00050922">
        <w:rPr>
          <w:rFonts w:cs="Arial"/>
          <w:szCs w:val="19"/>
        </w:rPr>
        <w:t> </w:t>
      </w:r>
      <w:r w:rsidR="00F562F0" w:rsidRPr="00050922">
        <w:rPr>
          <w:rFonts w:cs="Arial"/>
          <w:szCs w:val="19"/>
        </w:rPr>
        <w:t>RO</w:t>
      </w:r>
      <w:r w:rsidR="008C261C" w:rsidRPr="00050922">
        <w:rPr>
          <w:rFonts w:cs="Arial"/>
          <w:szCs w:val="19"/>
        </w:rPr>
        <w:t>/SO</w:t>
      </w:r>
      <w:r w:rsidR="00F562F0" w:rsidRPr="00050922">
        <w:rPr>
          <w:rFonts w:cs="Arial"/>
          <w:szCs w:val="19"/>
        </w:rPr>
        <w:t xml:space="preserve"> </w:t>
      </w:r>
      <w:r w:rsidR="00C11A68" w:rsidRPr="00050922">
        <w:rPr>
          <w:rFonts w:cs="Arial"/>
          <w:szCs w:val="19"/>
        </w:rPr>
        <w:t xml:space="preserve">pre </w:t>
      </w:r>
      <w:r w:rsidR="00F562F0" w:rsidRPr="00050922">
        <w:rPr>
          <w:rFonts w:cs="Arial"/>
          <w:szCs w:val="19"/>
        </w:rPr>
        <w:t>IROP môže odstúpiť od z</w:t>
      </w:r>
      <w:r w:rsidRPr="00050922">
        <w:rPr>
          <w:rFonts w:cs="Arial"/>
          <w:szCs w:val="19"/>
        </w:rPr>
        <w:t>mluvy o poskytnutí NFP a požadovať od prijímateľa vrátenie celej poskytnutej výšky NFP alebo jeho časti.</w:t>
      </w:r>
      <w:r w:rsidR="00146A28" w:rsidRPr="00050922">
        <w:rPr>
          <w:rFonts w:cs="Arial"/>
          <w:szCs w:val="19"/>
        </w:rPr>
        <w:t xml:space="preserve"> </w:t>
      </w:r>
      <w:r w:rsidRPr="00050922">
        <w:rPr>
          <w:rFonts w:cs="Arial"/>
          <w:szCs w:val="19"/>
        </w:rPr>
        <w:t xml:space="preserve">V tejto súvislosti </w:t>
      </w:r>
      <w:r w:rsidR="00F562F0" w:rsidRPr="00050922">
        <w:rPr>
          <w:rFonts w:cs="Arial"/>
          <w:szCs w:val="19"/>
        </w:rPr>
        <w:t>RO</w:t>
      </w:r>
      <w:r w:rsidR="008C261C" w:rsidRPr="00050922">
        <w:rPr>
          <w:rFonts w:cs="Arial"/>
          <w:szCs w:val="19"/>
        </w:rPr>
        <w:t>/SO</w:t>
      </w:r>
      <w:r w:rsidR="00F562F0" w:rsidRPr="00050922">
        <w:rPr>
          <w:rFonts w:cs="Arial"/>
          <w:szCs w:val="19"/>
        </w:rPr>
        <w:t xml:space="preserve"> </w:t>
      </w:r>
      <w:r w:rsidR="00C11A68" w:rsidRPr="00050922">
        <w:rPr>
          <w:rFonts w:cs="Arial"/>
          <w:szCs w:val="19"/>
        </w:rPr>
        <w:t xml:space="preserve">pre </w:t>
      </w:r>
      <w:r w:rsidR="00F562F0" w:rsidRPr="00050922">
        <w:rPr>
          <w:rFonts w:cs="Arial"/>
          <w:szCs w:val="19"/>
        </w:rPr>
        <w:t>IROP</w:t>
      </w:r>
      <w:r w:rsidRPr="00050922">
        <w:rPr>
          <w:rFonts w:cs="Arial"/>
          <w:szCs w:val="19"/>
        </w:rPr>
        <w:t xml:space="preserve"> posudzuje okrem iného:</w:t>
      </w:r>
    </w:p>
    <w:p w14:paraId="2EBB9C1F" w14:textId="77777777" w:rsidR="00BB4849" w:rsidRPr="00050922" w:rsidRDefault="00BB4849" w:rsidP="006412F4">
      <w:pPr>
        <w:pStyle w:val="Odsekzoznamu"/>
        <w:numPr>
          <w:ilvl w:val="0"/>
          <w:numId w:val="24"/>
        </w:numPr>
        <w:autoSpaceDE w:val="0"/>
        <w:autoSpaceDN w:val="0"/>
        <w:adjustRightInd w:val="0"/>
        <w:spacing w:before="60" w:after="60" w:line="288" w:lineRule="auto"/>
        <w:ind w:left="426" w:hanging="426"/>
        <w:contextualSpacing w:val="0"/>
        <w:jc w:val="both"/>
        <w:rPr>
          <w:rFonts w:cs="Arial"/>
          <w:szCs w:val="19"/>
        </w:rPr>
      </w:pPr>
      <w:r w:rsidRPr="00050922">
        <w:rPr>
          <w:rFonts w:cs="Arial"/>
          <w:szCs w:val="19"/>
        </w:rPr>
        <w:t>či v prípade návrhu zmien realizácie projektu alebo miesta, kde sa nachádza predmet projektu, dôjde k prem</w:t>
      </w:r>
      <w:r w:rsidR="00BC38B4" w:rsidRPr="00050922">
        <w:rPr>
          <w:rFonts w:cs="Arial"/>
          <w:szCs w:val="19"/>
        </w:rPr>
        <w:t>iestneniu mimo oprávnené územie</w:t>
      </w:r>
      <w:r w:rsidR="000A2965" w:rsidRPr="00050922">
        <w:rPr>
          <w:rFonts w:cs="Arial"/>
          <w:szCs w:val="19"/>
        </w:rPr>
        <w:t>;</w:t>
      </w:r>
    </w:p>
    <w:p w14:paraId="6E611811" w14:textId="77777777" w:rsidR="00BB4849" w:rsidRPr="0073444C" w:rsidRDefault="00BB4849" w:rsidP="006412F4">
      <w:pPr>
        <w:pStyle w:val="Odsekzoznamu"/>
        <w:numPr>
          <w:ilvl w:val="0"/>
          <w:numId w:val="24"/>
        </w:numPr>
        <w:autoSpaceDE w:val="0"/>
        <w:autoSpaceDN w:val="0"/>
        <w:adjustRightInd w:val="0"/>
        <w:spacing w:before="60" w:after="60" w:line="288" w:lineRule="auto"/>
        <w:ind w:left="426" w:hanging="426"/>
        <w:contextualSpacing w:val="0"/>
        <w:jc w:val="both"/>
        <w:rPr>
          <w:rFonts w:cs="Arial"/>
          <w:szCs w:val="19"/>
        </w:rPr>
      </w:pPr>
      <w:r w:rsidRPr="00050922">
        <w:rPr>
          <w:rFonts w:cs="Arial"/>
          <w:szCs w:val="19"/>
        </w:rPr>
        <w:t>v prípade zmien merateľných ukazovateľov s príznakom (</w:t>
      </w:r>
      <w:r w:rsidR="00936F7B" w:rsidRPr="00050922">
        <w:rPr>
          <w:rFonts w:cs="Arial"/>
          <w:szCs w:val="19"/>
        </w:rPr>
        <w:t>t. j.</w:t>
      </w:r>
      <w:r w:rsidRPr="00050922">
        <w:rPr>
          <w:rFonts w:cs="Arial"/>
          <w:szCs w:val="19"/>
        </w:rPr>
        <w:t xml:space="preserve"> ukazovateľov, ktorých dosiahnutie je ovplyvnené externými faktormi) zdôvodnenie nedosiahnutia hodnôt ukazovateľov z hľadiska toho, či táto zmena bola spôsobená faktormi, ktoré prijímateľ objektívne nemohol ovplyvniť. </w:t>
      </w:r>
      <w:r w:rsidR="00F562F0" w:rsidRPr="00050922">
        <w:rPr>
          <w:rFonts w:cs="Arial"/>
          <w:szCs w:val="19"/>
        </w:rPr>
        <w:t>RO</w:t>
      </w:r>
      <w:r w:rsidR="008C261C" w:rsidRPr="00050922">
        <w:rPr>
          <w:rFonts w:cs="Arial"/>
          <w:szCs w:val="19"/>
        </w:rPr>
        <w:t>/SO</w:t>
      </w:r>
      <w:r w:rsidR="00F562F0" w:rsidRPr="00050922">
        <w:rPr>
          <w:rFonts w:cs="Arial"/>
          <w:szCs w:val="19"/>
        </w:rPr>
        <w:t xml:space="preserve"> </w:t>
      </w:r>
      <w:r w:rsidR="00C11A68" w:rsidRPr="00050922">
        <w:rPr>
          <w:rFonts w:cs="Arial"/>
          <w:szCs w:val="19"/>
        </w:rPr>
        <w:t>pre</w:t>
      </w:r>
      <w:r w:rsidR="00F562F0" w:rsidRPr="00050922">
        <w:rPr>
          <w:rFonts w:cs="Arial"/>
          <w:szCs w:val="19"/>
        </w:rPr>
        <w:t xml:space="preserve"> IROP</w:t>
      </w:r>
      <w:r w:rsidRPr="00050922">
        <w:rPr>
          <w:rFonts w:cs="Arial"/>
          <w:szCs w:val="19"/>
        </w:rPr>
        <w:t xml:space="preserve"> je oprávnený v jednotlivom prípade </w:t>
      </w:r>
      <w:r w:rsidRPr="0073444C">
        <w:rPr>
          <w:rFonts w:cs="Arial"/>
          <w:szCs w:val="19"/>
        </w:rPr>
        <w:t xml:space="preserve">schváliť zníženie hodnoty ukazovateľov v riadne odôvodnených prípadoch, pričom hodnota nesmie klesnúť pod hranicu 50 % oproti jeho pôvodne schválenej výške v ŽoNFP. </w:t>
      </w:r>
      <w:r w:rsidR="00F562F0" w:rsidRPr="0073444C">
        <w:rPr>
          <w:rFonts w:cs="Arial"/>
          <w:szCs w:val="19"/>
        </w:rPr>
        <w:t>RO</w:t>
      </w:r>
      <w:r w:rsidR="008C261C" w:rsidRPr="0073444C">
        <w:rPr>
          <w:rFonts w:cs="Arial"/>
          <w:szCs w:val="19"/>
        </w:rPr>
        <w:t>/SO</w:t>
      </w:r>
      <w:r w:rsidR="00F562F0" w:rsidRPr="0073444C">
        <w:rPr>
          <w:rFonts w:cs="Arial"/>
          <w:szCs w:val="19"/>
        </w:rPr>
        <w:t xml:space="preserve"> </w:t>
      </w:r>
      <w:r w:rsidR="00C11A68" w:rsidRPr="0073444C">
        <w:rPr>
          <w:rFonts w:cs="Arial"/>
          <w:szCs w:val="19"/>
        </w:rPr>
        <w:t>pre</w:t>
      </w:r>
      <w:r w:rsidR="00F562F0" w:rsidRPr="0073444C">
        <w:rPr>
          <w:rFonts w:cs="Arial"/>
          <w:szCs w:val="19"/>
        </w:rPr>
        <w:t xml:space="preserve"> IROP</w:t>
      </w:r>
      <w:r w:rsidRPr="0073444C">
        <w:rPr>
          <w:rFonts w:cs="Arial"/>
          <w:szCs w:val="19"/>
        </w:rPr>
        <w:t xml:space="preserve"> môže znížiť výšku poskytovaného NFP s ohľadom na zníženie hodnoty merateľného ukazovateľa s príznakom nad rámec akceptovateľnej miery zníženia, vo vzťahu k tým aktivitám, ktoré prispievajú k dosiahnutiu znižovaného merateľného ukazovateľa a tiež vykonať zodpovedajúce zníženie výdavkov na podporné aktivity projektu;</w:t>
      </w:r>
    </w:p>
    <w:p w14:paraId="1DE536F8" w14:textId="77777777" w:rsidR="00BB4849" w:rsidRPr="008C7330" w:rsidRDefault="00BB4849" w:rsidP="006412F4">
      <w:pPr>
        <w:pStyle w:val="Odsekzoznamu"/>
        <w:numPr>
          <w:ilvl w:val="0"/>
          <w:numId w:val="24"/>
        </w:numPr>
        <w:autoSpaceDE w:val="0"/>
        <w:autoSpaceDN w:val="0"/>
        <w:adjustRightInd w:val="0"/>
        <w:spacing w:before="60" w:after="60" w:line="288" w:lineRule="auto"/>
        <w:ind w:left="426" w:hanging="426"/>
        <w:contextualSpacing w:val="0"/>
        <w:jc w:val="both"/>
        <w:rPr>
          <w:rFonts w:cs="Arial"/>
          <w:szCs w:val="19"/>
        </w:rPr>
      </w:pPr>
      <w:r w:rsidRPr="0073444C">
        <w:rPr>
          <w:rFonts w:cs="Arial"/>
          <w:szCs w:val="19"/>
        </w:rPr>
        <w:t xml:space="preserve">v prípade zmien merateľných ukazovateľov bez príznaku, ktoré sú záväzné z hľadiska dosiahnutia ich plánovanej hodnoty, </w:t>
      </w:r>
      <w:r w:rsidR="00F562F0" w:rsidRPr="0073444C">
        <w:rPr>
          <w:rFonts w:cs="Arial"/>
          <w:szCs w:val="19"/>
        </w:rPr>
        <w:t>RO</w:t>
      </w:r>
      <w:r w:rsidR="008C261C" w:rsidRPr="0073444C">
        <w:rPr>
          <w:rFonts w:cs="Arial"/>
          <w:szCs w:val="19"/>
        </w:rPr>
        <w:t>/SO</w:t>
      </w:r>
      <w:r w:rsidR="00F562F0" w:rsidRPr="0073444C">
        <w:rPr>
          <w:rFonts w:cs="Arial"/>
          <w:szCs w:val="19"/>
        </w:rPr>
        <w:t xml:space="preserve"> </w:t>
      </w:r>
      <w:r w:rsidR="00C11A68" w:rsidRPr="0073444C">
        <w:rPr>
          <w:rFonts w:cs="Arial"/>
          <w:szCs w:val="19"/>
        </w:rPr>
        <w:t>pre</w:t>
      </w:r>
      <w:r w:rsidR="00F562F0" w:rsidRPr="0073444C">
        <w:rPr>
          <w:rFonts w:cs="Arial"/>
          <w:szCs w:val="19"/>
        </w:rPr>
        <w:t xml:space="preserve"> IROP</w:t>
      </w:r>
      <w:r w:rsidRPr="0073444C">
        <w:rPr>
          <w:rFonts w:cs="Arial"/>
          <w:szCs w:val="19"/>
        </w:rPr>
        <w:t xml:space="preserve"> môže v jednotlivých prípadoch akceptovať mieru zníženia hodnoty max. o 20 % oproti výške schválenej v ŽoNFP</w:t>
      </w:r>
      <w:r w:rsidRPr="000B10E8">
        <w:rPr>
          <w:rFonts w:cs="Arial"/>
          <w:szCs w:val="19"/>
        </w:rPr>
        <w:t xml:space="preserve">. </w:t>
      </w:r>
      <w:r w:rsidR="00F562F0" w:rsidRPr="000B10E8">
        <w:rPr>
          <w:rFonts w:cs="Arial"/>
          <w:szCs w:val="19"/>
        </w:rPr>
        <w:t>RO</w:t>
      </w:r>
      <w:r w:rsidR="008C261C" w:rsidRPr="000B10E8">
        <w:rPr>
          <w:rFonts w:cs="Arial"/>
          <w:szCs w:val="19"/>
        </w:rPr>
        <w:t>/SO</w:t>
      </w:r>
      <w:r w:rsidR="00F562F0" w:rsidRPr="000B10E8">
        <w:rPr>
          <w:rFonts w:cs="Arial"/>
          <w:szCs w:val="19"/>
        </w:rPr>
        <w:t xml:space="preserve"> </w:t>
      </w:r>
      <w:r w:rsidR="00C11A68" w:rsidRPr="000B10E8">
        <w:rPr>
          <w:rFonts w:cs="Arial"/>
          <w:szCs w:val="19"/>
        </w:rPr>
        <w:t>pre</w:t>
      </w:r>
      <w:r w:rsidR="00F562F0" w:rsidRPr="000B10E8">
        <w:rPr>
          <w:rFonts w:cs="Arial"/>
          <w:szCs w:val="19"/>
        </w:rPr>
        <w:t xml:space="preserve"> IROP</w:t>
      </w:r>
      <w:r w:rsidRPr="000B10E8">
        <w:rPr>
          <w:rFonts w:cs="Arial"/>
          <w:szCs w:val="19"/>
        </w:rPr>
        <w:t xml:space="preserve"> zníži výšku poskytovaného NFP s ohľadom na zníženie hodnoty merateľného ukazovateľa bez príznaku nad rámec akceptovateľnej miery zníženia vo</w:t>
      </w:r>
      <w:r w:rsidRPr="00050922">
        <w:rPr>
          <w:rFonts w:cs="Arial"/>
          <w:szCs w:val="19"/>
        </w:rPr>
        <w:t xml:space="preserve"> vzťahu k tým aktivitám, ktor</w:t>
      </w:r>
      <w:r w:rsidRPr="008C7330">
        <w:rPr>
          <w:rFonts w:cs="Arial"/>
          <w:szCs w:val="19"/>
        </w:rPr>
        <w:t>é prispievajú k dosiahnutiu znižovaného merateľného ukazovateľa a tiež vykoná zodpovedajúce zníženie výdavkov na podporné aktivity projektu;</w:t>
      </w:r>
    </w:p>
    <w:p w14:paraId="7D7A860E" w14:textId="77777777" w:rsidR="00BB4849" w:rsidRPr="00AA69A2" w:rsidRDefault="00BB4849" w:rsidP="006412F4">
      <w:pPr>
        <w:pStyle w:val="Odsekzoznamu"/>
        <w:numPr>
          <w:ilvl w:val="0"/>
          <w:numId w:val="24"/>
        </w:numPr>
        <w:autoSpaceDE w:val="0"/>
        <w:autoSpaceDN w:val="0"/>
        <w:adjustRightInd w:val="0"/>
        <w:spacing w:before="60" w:after="60" w:line="288" w:lineRule="auto"/>
        <w:ind w:left="426" w:hanging="426"/>
        <w:contextualSpacing w:val="0"/>
        <w:jc w:val="both"/>
        <w:rPr>
          <w:rFonts w:cs="Arial"/>
          <w:szCs w:val="19"/>
        </w:rPr>
      </w:pPr>
      <w:r w:rsidRPr="008C7330">
        <w:rPr>
          <w:rFonts w:cs="Arial"/>
          <w:szCs w:val="19"/>
        </w:rPr>
        <w:lastRenderedPageBreak/>
        <w:t>či posudzovaná zmena vedie k tomu, že b</w:t>
      </w:r>
      <w:r w:rsidRPr="00AA69A2">
        <w:rPr>
          <w:rFonts w:cs="Arial"/>
          <w:szCs w:val="19"/>
        </w:rPr>
        <w:t>y sa činnosť, na ktorú sa má príspevok poskytnúť po vykonanej zmene, odchýlila od svojho cieľa v tom zmysle, že sa nedosiahne žiadny cieľ, alebo sa dosiahne iný cieľ ako ten, ktorý vyplýval z podmienok, za splnenia ktorých bol projekt schválený (rozdiel medzi obsahom projektu v čase schválenia ŽoNFP a v čase po uskutočnení zmeny), alebo sa dosiahne cieľ projektu len čiastočne;</w:t>
      </w:r>
    </w:p>
    <w:p w14:paraId="22AA455A" w14:textId="77777777" w:rsidR="00BB4849" w:rsidRPr="00050922" w:rsidRDefault="00BB4849" w:rsidP="006412F4">
      <w:pPr>
        <w:pStyle w:val="Odsekzoznamu"/>
        <w:numPr>
          <w:ilvl w:val="0"/>
          <w:numId w:val="24"/>
        </w:numPr>
        <w:autoSpaceDE w:val="0"/>
        <w:autoSpaceDN w:val="0"/>
        <w:adjustRightInd w:val="0"/>
        <w:spacing w:before="60" w:after="60" w:line="288" w:lineRule="auto"/>
        <w:ind w:left="426" w:hanging="426"/>
        <w:contextualSpacing w:val="0"/>
        <w:jc w:val="both"/>
        <w:rPr>
          <w:rFonts w:cs="Arial"/>
          <w:szCs w:val="19"/>
        </w:rPr>
      </w:pPr>
      <w:r w:rsidRPr="00E95531">
        <w:rPr>
          <w:rFonts w:cs="Arial"/>
          <w:szCs w:val="19"/>
        </w:rPr>
        <w:t>či zmena doby realizácie hlavných aktivít projektu umožní ukončenie realizácie hlavných aktivít projektu v rámci maximálnej doby uve</w:t>
      </w:r>
      <w:r w:rsidRPr="00050922">
        <w:rPr>
          <w:rFonts w:cs="Arial"/>
          <w:szCs w:val="19"/>
        </w:rPr>
        <w:t>denej pri definícii realizácie hlavných aktivít projektu v čl. 1 ods. 3 VZP;</w:t>
      </w:r>
    </w:p>
    <w:p w14:paraId="79335194" w14:textId="77777777" w:rsidR="00BB4849" w:rsidRPr="00050922" w:rsidRDefault="00BB4849" w:rsidP="006412F4">
      <w:pPr>
        <w:pStyle w:val="Odsekzoznamu"/>
        <w:numPr>
          <w:ilvl w:val="0"/>
          <w:numId w:val="24"/>
        </w:numPr>
        <w:autoSpaceDE w:val="0"/>
        <w:autoSpaceDN w:val="0"/>
        <w:adjustRightInd w:val="0"/>
        <w:spacing w:before="60" w:after="60" w:line="288" w:lineRule="auto"/>
        <w:ind w:left="426" w:hanging="426"/>
        <w:contextualSpacing w:val="0"/>
        <w:jc w:val="both"/>
        <w:rPr>
          <w:rFonts w:cs="Arial"/>
          <w:szCs w:val="19"/>
        </w:rPr>
      </w:pPr>
      <w:r w:rsidRPr="00050922">
        <w:rPr>
          <w:rFonts w:cs="Arial"/>
          <w:szCs w:val="19"/>
        </w:rPr>
        <w:t xml:space="preserve">či v priebehu monitorovania projektu nedošlo k zmene podmienok pri generovaní čistých príjmov v súlade s článkom 61 ods. 4 všeobecného nariadenia. </w:t>
      </w:r>
    </w:p>
    <w:p w14:paraId="40CD8A56" w14:textId="77777777" w:rsidR="00BB4849" w:rsidRPr="00050922" w:rsidRDefault="00F562F0" w:rsidP="007A4F67">
      <w:pPr>
        <w:autoSpaceDE w:val="0"/>
        <w:autoSpaceDN w:val="0"/>
        <w:adjustRightInd w:val="0"/>
        <w:spacing w:before="60" w:after="60" w:line="288" w:lineRule="auto"/>
        <w:jc w:val="both"/>
        <w:rPr>
          <w:rFonts w:cs="Arial"/>
          <w:szCs w:val="19"/>
        </w:rPr>
      </w:pPr>
      <w:r w:rsidRPr="00050922">
        <w:rPr>
          <w:rFonts w:cs="Arial"/>
          <w:szCs w:val="19"/>
        </w:rPr>
        <w:t>RO</w:t>
      </w:r>
      <w:r w:rsidR="008C261C" w:rsidRPr="00050922">
        <w:rPr>
          <w:rFonts w:cs="Arial"/>
          <w:szCs w:val="19"/>
        </w:rPr>
        <w:t>/SO</w:t>
      </w:r>
      <w:r w:rsidRPr="00050922">
        <w:rPr>
          <w:rFonts w:cs="Arial"/>
          <w:szCs w:val="19"/>
        </w:rPr>
        <w:t xml:space="preserve"> </w:t>
      </w:r>
      <w:r w:rsidR="00C11A68" w:rsidRPr="00050922">
        <w:rPr>
          <w:rFonts w:cs="Arial"/>
          <w:szCs w:val="19"/>
        </w:rPr>
        <w:t>pre</w:t>
      </w:r>
      <w:r w:rsidRPr="00050922">
        <w:rPr>
          <w:rFonts w:cs="Arial"/>
          <w:szCs w:val="19"/>
        </w:rPr>
        <w:t xml:space="preserve"> IROP</w:t>
      </w:r>
      <w:r w:rsidR="00BB4849" w:rsidRPr="00050922">
        <w:rPr>
          <w:rFonts w:cs="Arial"/>
          <w:szCs w:val="19"/>
        </w:rPr>
        <w:t xml:space="preserve"> </w:t>
      </w:r>
      <w:r w:rsidR="00BB4849" w:rsidRPr="00050922">
        <w:rPr>
          <w:rFonts w:cs="Arial"/>
          <w:b/>
          <w:szCs w:val="19"/>
        </w:rPr>
        <w:t>taktiež neschváli zmenu projektu</w:t>
      </w:r>
      <w:r w:rsidR="00BB4849" w:rsidRPr="00050922">
        <w:rPr>
          <w:rFonts w:cs="Arial"/>
          <w:szCs w:val="19"/>
        </w:rPr>
        <w:t>, ktorá:</w:t>
      </w:r>
    </w:p>
    <w:p w14:paraId="2840CA8D" w14:textId="77777777" w:rsidR="00BB4849" w:rsidRPr="00050922" w:rsidRDefault="00BB4849" w:rsidP="009F6D30">
      <w:pPr>
        <w:pStyle w:val="Odsekzoznamu"/>
        <w:numPr>
          <w:ilvl w:val="0"/>
          <w:numId w:val="153"/>
        </w:numPr>
        <w:spacing w:before="60" w:after="60" w:line="288" w:lineRule="auto"/>
        <w:ind w:left="426" w:hanging="426"/>
        <w:jc w:val="both"/>
        <w:rPr>
          <w:rFonts w:cs="Arial"/>
          <w:bCs/>
          <w:szCs w:val="19"/>
        </w:rPr>
      </w:pPr>
      <w:bookmarkStart w:id="192" w:name="_Ref417415206"/>
      <w:r w:rsidRPr="00050922">
        <w:rPr>
          <w:rFonts w:cs="Arial"/>
          <w:bCs/>
          <w:szCs w:val="19"/>
        </w:rPr>
        <w:t>negatívnym spôsobom vplýva na zmenu cieľa alebo účelu projektu – spôsobuje negatívnu odchýlku v merateľných ukazovateľoch nad limit predstavujúci podstatnú zmenu projektu,</w:t>
      </w:r>
      <w:bookmarkEnd w:id="192"/>
    </w:p>
    <w:p w14:paraId="58A75DBC" w14:textId="77777777" w:rsidR="00BB4849" w:rsidRPr="00050922" w:rsidRDefault="00BB4849" w:rsidP="009F6D30">
      <w:pPr>
        <w:pStyle w:val="Odsekzoznamu"/>
        <w:numPr>
          <w:ilvl w:val="0"/>
          <w:numId w:val="153"/>
        </w:numPr>
        <w:spacing w:before="60" w:after="60" w:line="288" w:lineRule="auto"/>
        <w:ind w:left="426" w:hanging="426"/>
        <w:jc w:val="both"/>
        <w:rPr>
          <w:rFonts w:cs="Arial"/>
          <w:bCs/>
          <w:szCs w:val="19"/>
        </w:rPr>
      </w:pPr>
      <w:bookmarkStart w:id="193" w:name="_Ref417415207"/>
      <w:r w:rsidRPr="00050922">
        <w:rPr>
          <w:rFonts w:cs="Arial"/>
          <w:bCs/>
          <w:szCs w:val="19"/>
        </w:rPr>
        <w:t xml:space="preserve">spôsobí nedodržanie podmienok stanovených vo </w:t>
      </w:r>
      <w:r w:rsidR="000246BC" w:rsidRPr="00050922">
        <w:rPr>
          <w:rFonts w:cs="Arial"/>
          <w:bCs/>
          <w:szCs w:val="19"/>
        </w:rPr>
        <w:t>výzve</w:t>
      </w:r>
      <w:r w:rsidRPr="00050922">
        <w:rPr>
          <w:rFonts w:cs="Arial"/>
          <w:bCs/>
          <w:szCs w:val="19"/>
        </w:rPr>
        <w:t xml:space="preserve"> na predkladanie ŽoNFP – najmä podmienok poskytnutia príspevku</w:t>
      </w:r>
      <w:bookmarkEnd w:id="193"/>
      <w:r w:rsidRPr="00050922">
        <w:rPr>
          <w:rFonts w:cs="Arial"/>
          <w:bCs/>
          <w:szCs w:val="19"/>
        </w:rPr>
        <w:t>,</w:t>
      </w:r>
    </w:p>
    <w:p w14:paraId="27C3DF52" w14:textId="77777777" w:rsidR="00BB4849" w:rsidRPr="00050922" w:rsidRDefault="00BB4849" w:rsidP="009F6D30">
      <w:pPr>
        <w:pStyle w:val="Odsekzoznamu"/>
        <w:numPr>
          <w:ilvl w:val="0"/>
          <w:numId w:val="153"/>
        </w:numPr>
        <w:spacing w:before="60" w:after="60" w:line="288" w:lineRule="auto"/>
        <w:ind w:left="426" w:hanging="426"/>
        <w:jc w:val="both"/>
        <w:rPr>
          <w:rFonts w:cs="Arial"/>
          <w:bCs/>
          <w:szCs w:val="19"/>
        </w:rPr>
      </w:pPr>
      <w:bookmarkStart w:id="194" w:name="_Ref417415208"/>
      <w:r w:rsidRPr="00050922">
        <w:rPr>
          <w:rFonts w:cs="Arial"/>
          <w:bCs/>
          <w:szCs w:val="19"/>
        </w:rPr>
        <w:t>má negatívny dopad na výsledky procesu výberu projektov</w:t>
      </w:r>
      <w:bookmarkEnd w:id="194"/>
      <w:r w:rsidRPr="00050922">
        <w:rPr>
          <w:rFonts w:cs="Arial"/>
          <w:bCs/>
          <w:szCs w:val="19"/>
        </w:rPr>
        <w:t xml:space="preserve"> (vydanie rozhodnutia o neschválení, keby bola zmena posudzovaná v čase konania o ŽoNFP),</w:t>
      </w:r>
    </w:p>
    <w:p w14:paraId="205B2774" w14:textId="77777777" w:rsidR="00BB4849" w:rsidRPr="00050922" w:rsidRDefault="00BB4849" w:rsidP="009F6D30">
      <w:pPr>
        <w:pStyle w:val="Odsekzoznamu"/>
        <w:numPr>
          <w:ilvl w:val="0"/>
          <w:numId w:val="153"/>
        </w:numPr>
        <w:spacing w:before="60" w:after="60" w:line="288" w:lineRule="auto"/>
        <w:ind w:left="426" w:hanging="426"/>
        <w:jc w:val="both"/>
        <w:rPr>
          <w:rFonts w:cs="Arial"/>
          <w:bCs/>
          <w:szCs w:val="19"/>
        </w:rPr>
      </w:pPr>
      <w:bookmarkStart w:id="195" w:name="_Ref417415212"/>
      <w:r w:rsidRPr="00050922">
        <w:rPr>
          <w:rFonts w:cs="Arial"/>
          <w:bCs/>
          <w:szCs w:val="19"/>
        </w:rPr>
        <w:t>spôsobí nedodržanie, resp. dôvodné obavy o dodržanie podmienky udržateľnosti projektu,</w:t>
      </w:r>
      <w:bookmarkEnd w:id="195"/>
    </w:p>
    <w:p w14:paraId="59E19555" w14:textId="71B8C90B" w:rsidR="007B20CC" w:rsidRPr="00050922" w:rsidRDefault="00BB4849" w:rsidP="009F6D30">
      <w:pPr>
        <w:pStyle w:val="Odsekzoznamu"/>
        <w:numPr>
          <w:ilvl w:val="0"/>
          <w:numId w:val="153"/>
        </w:numPr>
        <w:spacing w:before="60" w:after="60" w:line="288" w:lineRule="auto"/>
        <w:ind w:left="426" w:hanging="426"/>
        <w:jc w:val="both"/>
        <w:rPr>
          <w:rFonts w:cs="Arial"/>
          <w:bCs/>
          <w:szCs w:val="19"/>
        </w:rPr>
      </w:pPr>
      <w:r w:rsidRPr="00050922">
        <w:rPr>
          <w:rFonts w:cs="Arial"/>
          <w:bCs/>
          <w:szCs w:val="19"/>
        </w:rPr>
        <w:t xml:space="preserve">predstavuje navýšenie schválenej výšky NFP pre daný projekt </w:t>
      </w:r>
      <w:r w:rsidR="00C11A68" w:rsidRPr="00050922">
        <w:rPr>
          <w:rFonts w:cs="Arial"/>
          <w:bCs/>
          <w:szCs w:val="19"/>
        </w:rPr>
        <w:t>(schválená výška NFP uvedená v r</w:t>
      </w:r>
      <w:r w:rsidRPr="00050922">
        <w:rPr>
          <w:rFonts w:cs="Arial"/>
          <w:bCs/>
          <w:szCs w:val="19"/>
        </w:rPr>
        <w:t xml:space="preserve">ozhodnutí o schválení ŽoNFP je maximálna a nesmie byť zvýšená v priebehu realizácie projektu s výnimkou prekročenia najviac do výšky </w:t>
      </w:r>
      <w:r w:rsidR="000A489C" w:rsidRPr="00050922">
        <w:rPr>
          <w:rFonts w:cs="Arial"/>
          <w:bCs/>
          <w:szCs w:val="19"/>
        </w:rPr>
        <w:t xml:space="preserve">0,01% </w:t>
      </w:r>
      <w:r w:rsidR="00573FED" w:rsidRPr="00050922">
        <w:rPr>
          <w:rFonts w:cs="Arial"/>
          <w:bCs/>
          <w:szCs w:val="19"/>
        </w:rPr>
        <w:t xml:space="preserve">sumy </w:t>
      </w:r>
      <w:r w:rsidR="000A489C" w:rsidRPr="00050922">
        <w:rPr>
          <w:rFonts w:cs="Arial"/>
          <w:bCs/>
          <w:szCs w:val="19"/>
        </w:rPr>
        <w:t>uvedenej v </w:t>
      </w:r>
      <w:r w:rsidR="004A4232" w:rsidRPr="00050922">
        <w:rPr>
          <w:rFonts w:cs="Arial"/>
          <w:bCs/>
          <w:szCs w:val="19"/>
        </w:rPr>
        <w:t>z</w:t>
      </w:r>
      <w:r w:rsidR="000A489C" w:rsidRPr="00050922">
        <w:rPr>
          <w:rFonts w:cs="Arial"/>
          <w:bCs/>
          <w:szCs w:val="19"/>
        </w:rPr>
        <w:t>mluve o</w:t>
      </w:r>
      <w:r w:rsidR="004A4232" w:rsidRPr="00050922">
        <w:rPr>
          <w:rFonts w:cs="Arial"/>
          <w:bCs/>
          <w:szCs w:val="19"/>
        </w:rPr>
        <w:t xml:space="preserve"> poskytnutí</w:t>
      </w:r>
      <w:r w:rsidR="000A489C" w:rsidRPr="00050922">
        <w:rPr>
          <w:rFonts w:cs="Arial"/>
          <w:bCs/>
          <w:szCs w:val="19"/>
        </w:rPr>
        <w:t> NFP v bode 3 v ods. 3.1 písmeno c)</w:t>
      </w:r>
      <w:r w:rsidR="007B20CC" w:rsidRPr="00050922">
        <w:rPr>
          <w:rFonts w:cs="Arial"/>
          <w:bCs/>
          <w:szCs w:val="19"/>
        </w:rPr>
        <w:t>)</w:t>
      </w:r>
      <w:r w:rsidR="000A489C" w:rsidRPr="00050922">
        <w:rPr>
          <w:rFonts w:cs="Arial"/>
          <w:bCs/>
          <w:szCs w:val="19"/>
        </w:rPr>
        <w:t>.</w:t>
      </w:r>
    </w:p>
    <w:p w14:paraId="3D104B15" w14:textId="77777777" w:rsidR="00BB4849" w:rsidRPr="00050922" w:rsidRDefault="00BB4849" w:rsidP="009F6D30">
      <w:pPr>
        <w:pStyle w:val="Odsekzoznamu"/>
        <w:numPr>
          <w:ilvl w:val="0"/>
          <w:numId w:val="153"/>
        </w:numPr>
        <w:spacing w:before="60" w:after="60" w:line="288" w:lineRule="auto"/>
        <w:ind w:left="426" w:hanging="426"/>
        <w:jc w:val="both"/>
        <w:rPr>
          <w:rFonts w:cs="Arial"/>
          <w:bCs/>
          <w:szCs w:val="19"/>
        </w:rPr>
      </w:pPr>
      <w:r w:rsidRPr="00050922">
        <w:rPr>
          <w:rFonts w:cs="Arial"/>
          <w:bCs/>
          <w:szCs w:val="19"/>
        </w:rPr>
        <w:t xml:space="preserve">predstavuje prekročenie stanovených limitov na jednotlivé typy hlavných aktivít (hlavných a/alebo podporných), resp. skupiny výdavkov (ak </w:t>
      </w:r>
      <w:r w:rsidR="00C11B3B" w:rsidRPr="00050922">
        <w:rPr>
          <w:rFonts w:cs="Arial"/>
          <w:bCs/>
          <w:szCs w:val="19"/>
        </w:rPr>
        <w:t xml:space="preserve">je to </w:t>
      </w:r>
      <w:r w:rsidRPr="00050922">
        <w:rPr>
          <w:rFonts w:cs="Arial"/>
          <w:bCs/>
          <w:szCs w:val="19"/>
        </w:rPr>
        <w:t>relevantné),</w:t>
      </w:r>
    </w:p>
    <w:p w14:paraId="351D36FA" w14:textId="77777777" w:rsidR="00BB4849" w:rsidRPr="00050922" w:rsidRDefault="00BB4849" w:rsidP="009F6D30">
      <w:pPr>
        <w:pStyle w:val="Odsekzoznamu"/>
        <w:numPr>
          <w:ilvl w:val="0"/>
          <w:numId w:val="153"/>
        </w:numPr>
        <w:spacing w:before="60" w:after="60" w:line="288" w:lineRule="auto"/>
        <w:ind w:left="426" w:hanging="426"/>
        <w:jc w:val="both"/>
        <w:rPr>
          <w:rFonts w:cs="Arial"/>
          <w:bCs/>
          <w:szCs w:val="19"/>
        </w:rPr>
      </w:pPr>
      <w:r w:rsidRPr="00050922">
        <w:rPr>
          <w:rFonts w:cs="Arial"/>
          <w:bCs/>
          <w:szCs w:val="19"/>
        </w:rPr>
        <w:t>je v rozpore s príslušnými legislatívnymi požiadavkami SR a EÚ,</w:t>
      </w:r>
    </w:p>
    <w:p w14:paraId="3CD2E033" w14:textId="77777777" w:rsidR="00BB4849" w:rsidRPr="00050922" w:rsidRDefault="00BB4849" w:rsidP="009F6D30">
      <w:pPr>
        <w:pStyle w:val="Odsekzoznamu"/>
        <w:numPr>
          <w:ilvl w:val="0"/>
          <w:numId w:val="153"/>
        </w:numPr>
        <w:spacing w:before="60" w:after="60" w:line="288" w:lineRule="auto"/>
        <w:ind w:left="426" w:hanging="426"/>
        <w:jc w:val="both"/>
        <w:rPr>
          <w:rFonts w:cs="Arial"/>
          <w:bCs/>
          <w:szCs w:val="19"/>
        </w:rPr>
      </w:pPr>
      <w:r w:rsidRPr="00050922">
        <w:rPr>
          <w:rFonts w:cs="Arial"/>
          <w:bCs/>
          <w:szCs w:val="19"/>
        </w:rPr>
        <w:t xml:space="preserve">má za následok porušenie povinností vyplývajúcich zo </w:t>
      </w:r>
      <w:r w:rsidR="00C11B3B" w:rsidRPr="00050922">
        <w:rPr>
          <w:rFonts w:cs="Arial"/>
          <w:bCs/>
          <w:szCs w:val="19"/>
        </w:rPr>
        <w:t>SR</w:t>
      </w:r>
      <w:r w:rsidRPr="00050922">
        <w:rPr>
          <w:rFonts w:cs="Arial"/>
          <w:bCs/>
          <w:szCs w:val="19"/>
        </w:rPr>
        <w:t xml:space="preserve"> EŠIF,</w:t>
      </w:r>
    </w:p>
    <w:p w14:paraId="00EFD408" w14:textId="21E074BE" w:rsidR="00BB4849" w:rsidRPr="00050922" w:rsidRDefault="00BB4849" w:rsidP="009F6D30">
      <w:pPr>
        <w:pStyle w:val="Odsekzoznamu"/>
        <w:numPr>
          <w:ilvl w:val="0"/>
          <w:numId w:val="153"/>
        </w:numPr>
        <w:spacing w:before="60" w:after="60" w:line="288" w:lineRule="auto"/>
        <w:ind w:left="426" w:hanging="426"/>
        <w:jc w:val="both"/>
        <w:rPr>
          <w:rFonts w:cs="Arial"/>
          <w:bCs/>
          <w:szCs w:val="19"/>
        </w:rPr>
      </w:pPr>
      <w:r w:rsidRPr="00050922">
        <w:rPr>
          <w:rFonts w:cs="Arial"/>
          <w:bCs/>
          <w:szCs w:val="19"/>
        </w:rPr>
        <w:t>má za následok nedodržanie princípov nediskriminácie, rovnosti príležitostí a jednotného prístupu voči všetkým prijímateľom a všetkým, aj potenciálnym ži</w:t>
      </w:r>
      <w:r w:rsidR="000246BC" w:rsidRPr="00050922">
        <w:rPr>
          <w:rFonts w:cs="Arial"/>
          <w:bCs/>
          <w:szCs w:val="19"/>
        </w:rPr>
        <w:t>adateľom vo vzťahu k príslušnej</w:t>
      </w:r>
      <w:r w:rsidRPr="00050922">
        <w:rPr>
          <w:rFonts w:cs="Arial"/>
          <w:bCs/>
          <w:szCs w:val="19"/>
        </w:rPr>
        <w:t xml:space="preserve"> </w:t>
      </w:r>
      <w:r w:rsidR="000246BC" w:rsidRPr="00050922">
        <w:rPr>
          <w:rFonts w:cs="Arial"/>
          <w:bCs/>
          <w:szCs w:val="19"/>
        </w:rPr>
        <w:t>výzve</w:t>
      </w:r>
      <w:r w:rsidRPr="00050922">
        <w:rPr>
          <w:rFonts w:cs="Arial"/>
          <w:bCs/>
          <w:szCs w:val="19"/>
        </w:rPr>
        <w:t xml:space="preserve"> na predkladanie ŽoNFP.</w:t>
      </w:r>
    </w:p>
    <w:p w14:paraId="3AEB5A77" w14:textId="77777777" w:rsidR="00FC5B45" w:rsidRPr="00050922" w:rsidRDefault="00FC5B45" w:rsidP="00617AD2">
      <w:pPr>
        <w:pStyle w:val="Odsekzoznamu"/>
        <w:spacing w:before="60" w:after="60" w:line="288" w:lineRule="auto"/>
        <w:ind w:left="426"/>
        <w:contextualSpacing w:val="0"/>
        <w:jc w:val="both"/>
        <w:rPr>
          <w:rFonts w:cs="Arial"/>
          <w:bCs/>
          <w:szCs w:val="19"/>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072F68" w:rsidRPr="00050922" w14:paraId="2065CEB5" w14:textId="77777777" w:rsidTr="009F6D30">
        <w:trPr>
          <w:trHeight w:val="1087"/>
        </w:trPr>
        <w:tc>
          <w:tcPr>
            <w:tcW w:w="9072" w:type="dxa"/>
            <w:tcBorders>
              <w:top w:val="single" w:sz="6" w:space="0" w:color="4F81BD"/>
              <w:left w:val="single" w:sz="6" w:space="0" w:color="4F81BD"/>
              <w:bottom w:val="single" w:sz="6" w:space="0" w:color="4F81BD"/>
              <w:right w:val="single" w:sz="6" w:space="0" w:color="4F81BD"/>
            </w:tcBorders>
            <w:shd w:val="clear" w:color="auto" w:fill="DBE5F1"/>
          </w:tcPr>
          <w:p w14:paraId="0BA5DFAC" w14:textId="77777777" w:rsidR="00072F68" w:rsidRPr="00050922" w:rsidRDefault="00072F68" w:rsidP="00072F68">
            <w:pPr>
              <w:autoSpaceDE w:val="0"/>
              <w:autoSpaceDN w:val="0"/>
              <w:adjustRightInd w:val="0"/>
              <w:spacing w:before="120" w:after="120" w:line="288" w:lineRule="auto"/>
              <w:jc w:val="both"/>
              <w:rPr>
                <w:rFonts w:cs="Arial"/>
                <w:i/>
                <w:szCs w:val="19"/>
              </w:rPr>
            </w:pPr>
            <w:r w:rsidRPr="00050922">
              <w:rPr>
                <w:rFonts w:cs="Arial"/>
                <w:i/>
                <w:szCs w:val="19"/>
              </w:rPr>
              <w:t xml:space="preserve">Upozornenie: </w:t>
            </w:r>
          </w:p>
          <w:p w14:paraId="28ECD2F5" w14:textId="409D83CF" w:rsidR="00072F68" w:rsidRPr="00050922" w:rsidRDefault="00072F68" w:rsidP="00EA741A">
            <w:pPr>
              <w:autoSpaceDE w:val="0"/>
              <w:autoSpaceDN w:val="0"/>
              <w:adjustRightInd w:val="0"/>
              <w:spacing w:before="120" w:after="120" w:line="288" w:lineRule="auto"/>
              <w:jc w:val="both"/>
              <w:rPr>
                <w:rFonts w:cs="Arial"/>
                <w:i/>
                <w:szCs w:val="19"/>
              </w:rPr>
            </w:pPr>
            <w:r w:rsidRPr="00050922">
              <w:rPr>
                <w:rFonts w:cs="Arial"/>
                <w:i/>
                <w:szCs w:val="19"/>
              </w:rPr>
              <w:t>Dobu realizácie hlavných aktivít projektu nie je možné predĺžiť nad rámec doby, ktorá pre realizáciu hlavných aktivít projekt</w:t>
            </w:r>
            <w:r w:rsidR="00C53965" w:rsidRPr="00050922">
              <w:rPr>
                <w:rFonts w:cs="Arial"/>
                <w:i/>
                <w:szCs w:val="19"/>
              </w:rPr>
              <w:t>u</w:t>
            </w:r>
            <w:r w:rsidRPr="00050922">
              <w:rPr>
                <w:rFonts w:cs="Arial"/>
                <w:i/>
                <w:szCs w:val="19"/>
              </w:rPr>
              <w:t xml:space="preserve"> vyplýva z príslušnej výzvy a ktorá je uvedená pri definícii realizácie hlavných aktivít projektu v čl. 1 ods. 3 VZP, </w:t>
            </w:r>
            <w:r w:rsidR="00036EC1" w:rsidRPr="00050922">
              <w:rPr>
                <w:rFonts w:cs="Arial"/>
                <w:i/>
                <w:szCs w:val="19"/>
              </w:rPr>
              <w:t>resp. nad rámec doby vyplývajúcej z podmienok stanovených vo VO</w:t>
            </w:r>
            <w:r w:rsidR="00C53965" w:rsidRPr="00050922">
              <w:rPr>
                <w:rFonts w:cs="Arial"/>
                <w:i/>
                <w:szCs w:val="19"/>
              </w:rPr>
              <w:t>, resp. na dobu po</w:t>
            </w:r>
            <w:r w:rsidRPr="00050922">
              <w:rPr>
                <w:rFonts w:cs="Arial"/>
                <w:i/>
                <w:szCs w:val="19"/>
              </w:rPr>
              <w:t xml:space="preserve"> 31.12.2023. </w:t>
            </w:r>
          </w:p>
        </w:tc>
      </w:tr>
    </w:tbl>
    <w:p w14:paraId="7CB7B717" w14:textId="77777777" w:rsidR="00BB4849" w:rsidRPr="008C7330" w:rsidRDefault="00BB4849" w:rsidP="00887829">
      <w:pPr>
        <w:tabs>
          <w:tab w:val="left" w:pos="0"/>
        </w:tabs>
        <w:autoSpaceDE w:val="0"/>
        <w:autoSpaceDN w:val="0"/>
        <w:adjustRightInd w:val="0"/>
        <w:spacing w:beforeLines="60" w:before="144" w:after="60" w:line="288" w:lineRule="auto"/>
        <w:jc w:val="both"/>
        <w:rPr>
          <w:rFonts w:cs="Arial"/>
          <w:bCs/>
          <w:szCs w:val="19"/>
        </w:rPr>
      </w:pPr>
      <w:r w:rsidRPr="00050922">
        <w:rPr>
          <w:rFonts w:cs="Arial"/>
          <w:b/>
          <w:bCs/>
          <w:szCs w:val="19"/>
        </w:rPr>
        <w:t>V prípade súhlasného stanoviska s navrhovanou zmenou</w:t>
      </w:r>
      <w:r w:rsidRPr="00050922">
        <w:rPr>
          <w:rFonts w:cs="Arial"/>
          <w:bCs/>
          <w:szCs w:val="19"/>
        </w:rPr>
        <w:t xml:space="preserve"> zasiela </w:t>
      </w:r>
      <w:r w:rsidR="00F562F0" w:rsidRPr="00050922">
        <w:rPr>
          <w:rFonts w:cs="Arial"/>
          <w:bCs/>
          <w:szCs w:val="19"/>
        </w:rPr>
        <w:t>RO</w:t>
      </w:r>
      <w:r w:rsidR="008C261C" w:rsidRPr="00050922">
        <w:rPr>
          <w:rFonts w:cs="Arial"/>
          <w:bCs/>
          <w:szCs w:val="19"/>
        </w:rPr>
        <w:t>/SO</w:t>
      </w:r>
      <w:r w:rsidR="00F562F0" w:rsidRPr="00050922">
        <w:rPr>
          <w:rFonts w:cs="Arial"/>
          <w:bCs/>
          <w:szCs w:val="19"/>
        </w:rPr>
        <w:t xml:space="preserve"> </w:t>
      </w:r>
      <w:r w:rsidR="00C11A68" w:rsidRPr="00050922">
        <w:rPr>
          <w:rFonts w:cs="Arial"/>
          <w:bCs/>
          <w:szCs w:val="19"/>
        </w:rPr>
        <w:t xml:space="preserve">pre </w:t>
      </w:r>
      <w:r w:rsidR="00F562F0" w:rsidRPr="00050922">
        <w:rPr>
          <w:rFonts w:cs="Arial"/>
          <w:bCs/>
          <w:szCs w:val="19"/>
        </w:rPr>
        <w:t>IROP</w:t>
      </w:r>
      <w:r w:rsidRPr="00050922">
        <w:rPr>
          <w:rFonts w:cs="Arial"/>
          <w:bCs/>
          <w:szCs w:val="19"/>
        </w:rPr>
        <w:t xml:space="preserve"> prijímateľovi spolu s informáciou o schválení navrhovanej zmeny aj návrh dodatku k zmluve</w:t>
      </w:r>
      <w:r w:rsidRPr="00050922">
        <w:rPr>
          <w:rStyle w:val="Odkaznapoznmkupodiarou"/>
          <w:rFonts w:cs="Arial"/>
          <w:bCs/>
          <w:sz w:val="19"/>
          <w:szCs w:val="19"/>
        </w:rPr>
        <w:footnoteReference w:id="10"/>
      </w:r>
      <w:r w:rsidRPr="00050922">
        <w:rPr>
          <w:rFonts w:cs="Arial"/>
          <w:bCs/>
          <w:szCs w:val="19"/>
        </w:rPr>
        <w:t xml:space="preserve"> v prípade, že zmena zmluvy bude na základe rozhodnutia </w:t>
      </w:r>
      <w:r w:rsidR="00F562F0" w:rsidRPr="00050922">
        <w:rPr>
          <w:rFonts w:cs="Arial"/>
          <w:bCs/>
          <w:szCs w:val="19"/>
        </w:rPr>
        <w:t>RO</w:t>
      </w:r>
      <w:r w:rsidR="008C261C" w:rsidRPr="00050922">
        <w:rPr>
          <w:rFonts w:cs="Arial"/>
          <w:bCs/>
          <w:szCs w:val="19"/>
        </w:rPr>
        <w:t>/SO</w:t>
      </w:r>
      <w:r w:rsidR="00F562F0" w:rsidRPr="00050922">
        <w:rPr>
          <w:rFonts w:cs="Arial"/>
          <w:bCs/>
          <w:szCs w:val="19"/>
        </w:rPr>
        <w:t xml:space="preserve"> </w:t>
      </w:r>
      <w:r w:rsidR="00C11A68" w:rsidRPr="00050922">
        <w:rPr>
          <w:rFonts w:cs="Arial"/>
          <w:bCs/>
          <w:szCs w:val="19"/>
        </w:rPr>
        <w:t xml:space="preserve">pre </w:t>
      </w:r>
      <w:r w:rsidR="00F562F0" w:rsidRPr="00050922">
        <w:rPr>
          <w:rFonts w:cs="Arial"/>
          <w:bCs/>
          <w:szCs w:val="19"/>
        </w:rPr>
        <w:t>IROP</w:t>
      </w:r>
      <w:r w:rsidRPr="00050922">
        <w:rPr>
          <w:rFonts w:cs="Arial"/>
          <w:bCs/>
          <w:szCs w:val="19"/>
        </w:rPr>
        <w:t xml:space="preserve"> vyko</w:t>
      </w:r>
      <w:r w:rsidR="007B7891" w:rsidRPr="008C7330">
        <w:rPr>
          <w:rFonts w:cs="Arial"/>
          <w:bCs/>
          <w:szCs w:val="19"/>
        </w:rPr>
        <w:t xml:space="preserve">naná formou písomného dodatku. </w:t>
      </w:r>
    </w:p>
    <w:p w14:paraId="2EF7D62E" w14:textId="261B91DF" w:rsidR="00BB4849" w:rsidRPr="00050922" w:rsidRDefault="00BB4849" w:rsidP="00887829">
      <w:pPr>
        <w:tabs>
          <w:tab w:val="left" w:pos="0"/>
        </w:tabs>
        <w:autoSpaceDE w:val="0"/>
        <w:autoSpaceDN w:val="0"/>
        <w:adjustRightInd w:val="0"/>
        <w:spacing w:beforeLines="60" w:before="144" w:after="60" w:line="288" w:lineRule="auto"/>
        <w:jc w:val="both"/>
        <w:rPr>
          <w:rFonts w:cs="Arial"/>
          <w:bCs/>
          <w:szCs w:val="19"/>
        </w:rPr>
      </w:pPr>
      <w:r w:rsidRPr="00AA69A2">
        <w:rPr>
          <w:rFonts w:cs="Arial"/>
          <w:b/>
          <w:bCs/>
          <w:szCs w:val="19"/>
        </w:rPr>
        <w:t>V prípade nesúhlasného stanoviska s navrhovanou zmenou</w:t>
      </w:r>
      <w:r w:rsidRPr="00AA69A2">
        <w:rPr>
          <w:rFonts w:cs="Arial"/>
          <w:bCs/>
          <w:szCs w:val="19"/>
        </w:rPr>
        <w:t xml:space="preserve"> </w:t>
      </w:r>
      <w:r w:rsidRPr="00E95531">
        <w:rPr>
          <w:rFonts w:cs="Arial"/>
          <w:bCs/>
          <w:szCs w:val="19"/>
        </w:rPr>
        <w:t>projektu prijímateľ nie je oprávnený k realizácii predmetnej zmeny pristúpiť. V prípade, ak prijímateľ</w:t>
      </w:r>
      <w:r w:rsidR="00146A28" w:rsidRPr="00E95531">
        <w:rPr>
          <w:rFonts w:cs="Arial"/>
          <w:bCs/>
          <w:szCs w:val="19"/>
        </w:rPr>
        <w:t xml:space="preserve"> </w:t>
      </w:r>
      <w:r w:rsidRPr="00050922">
        <w:rPr>
          <w:rFonts w:cs="Arial"/>
          <w:bCs/>
          <w:szCs w:val="19"/>
        </w:rPr>
        <w:t xml:space="preserve">zmenu projektu zrealizuje bez jej schválenia zo strany </w:t>
      </w:r>
      <w:r w:rsidR="00F562F0" w:rsidRPr="00050922">
        <w:rPr>
          <w:rFonts w:cs="Arial"/>
          <w:bCs/>
          <w:szCs w:val="19"/>
        </w:rPr>
        <w:t>RO</w:t>
      </w:r>
      <w:r w:rsidR="008C261C" w:rsidRPr="00050922">
        <w:rPr>
          <w:rFonts w:cs="Arial"/>
          <w:bCs/>
          <w:szCs w:val="19"/>
        </w:rPr>
        <w:t>/SO</w:t>
      </w:r>
      <w:r w:rsidR="00F562F0" w:rsidRPr="00050922">
        <w:rPr>
          <w:rFonts w:cs="Arial"/>
          <w:bCs/>
          <w:szCs w:val="19"/>
        </w:rPr>
        <w:t xml:space="preserve"> </w:t>
      </w:r>
      <w:r w:rsidR="00C11A68" w:rsidRPr="00050922">
        <w:rPr>
          <w:rFonts w:cs="Arial"/>
          <w:bCs/>
          <w:szCs w:val="19"/>
        </w:rPr>
        <w:t xml:space="preserve">pre </w:t>
      </w:r>
      <w:r w:rsidR="00F562F0" w:rsidRPr="00050922">
        <w:rPr>
          <w:rFonts w:cs="Arial"/>
          <w:bCs/>
          <w:szCs w:val="19"/>
        </w:rPr>
        <w:t>IROP</w:t>
      </w:r>
      <w:r w:rsidRPr="00050922">
        <w:rPr>
          <w:rFonts w:cs="Arial"/>
          <w:bCs/>
          <w:szCs w:val="19"/>
        </w:rPr>
        <w:t xml:space="preserve">, je táto skutočnosť považovaná za podstatné porušenie zmluvy </w:t>
      </w:r>
      <w:r w:rsidR="004A4232" w:rsidRPr="00050922">
        <w:rPr>
          <w:rFonts w:cs="Arial"/>
          <w:bCs/>
          <w:szCs w:val="19"/>
        </w:rPr>
        <w:t xml:space="preserve">o poskytnutí NFP </w:t>
      </w:r>
      <w:r w:rsidRPr="00050922">
        <w:rPr>
          <w:rFonts w:cs="Arial"/>
          <w:bCs/>
          <w:szCs w:val="19"/>
        </w:rPr>
        <w:t>zo strany prijímateľa a vzniknuté výdavky viažuce sa k takejto zmene proje</w:t>
      </w:r>
      <w:r w:rsidR="007B7891" w:rsidRPr="00050922">
        <w:rPr>
          <w:rFonts w:cs="Arial"/>
          <w:bCs/>
          <w:szCs w:val="19"/>
        </w:rPr>
        <w:t>ktu sa považujú za neoprávnené.</w:t>
      </w:r>
    </w:p>
    <w:p w14:paraId="74E0810B" w14:textId="77777777" w:rsidR="00BB4849" w:rsidRPr="00050922" w:rsidRDefault="00BB4849" w:rsidP="00887829">
      <w:pPr>
        <w:tabs>
          <w:tab w:val="left" w:pos="0"/>
        </w:tabs>
        <w:autoSpaceDE w:val="0"/>
        <w:autoSpaceDN w:val="0"/>
        <w:adjustRightInd w:val="0"/>
        <w:spacing w:beforeLines="60" w:before="144" w:afterLines="60" w:after="144" w:line="288" w:lineRule="auto"/>
        <w:jc w:val="both"/>
        <w:rPr>
          <w:rFonts w:cs="Arial"/>
          <w:bCs/>
          <w:szCs w:val="19"/>
        </w:rPr>
      </w:pPr>
      <w:r w:rsidRPr="00050922">
        <w:rPr>
          <w:rFonts w:cs="Arial"/>
          <w:bCs/>
          <w:szCs w:val="19"/>
        </w:rPr>
        <w:t>Právne účinky súvisiace s významnejšou zmenou zmluvy nastávajú dňom nadobudnutia účinnosti príslušného dodatku k zmluve, (v deň nasledujúci po dni zverejnenia dodatku k zmluve v </w:t>
      </w:r>
      <w:r w:rsidR="00B95FA2" w:rsidRPr="00050922">
        <w:rPr>
          <w:rFonts w:cs="Arial"/>
          <w:bCs/>
          <w:szCs w:val="19"/>
        </w:rPr>
        <w:t>CRZ</w:t>
      </w:r>
      <w:r w:rsidRPr="00050922">
        <w:rPr>
          <w:rFonts w:cs="Arial"/>
          <w:bCs/>
          <w:szCs w:val="19"/>
        </w:rPr>
        <w:t>), resp. dňom u</w:t>
      </w:r>
      <w:r w:rsidR="008A5253" w:rsidRPr="00050922">
        <w:rPr>
          <w:rFonts w:cs="Arial"/>
          <w:bCs/>
          <w:szCs w:val="19"/>
        </w:rPr>
        <w:t>vedenom v oznámení o schválení ž</w:t>
      </w:r>
      <w:r w:rsidR="00456D4C" w:rsidRPr="00050922">
        <w:rPr>
          <w:rFonts w:cs="Arial"/>
          <w:bCs/>
          <w:szCs w:val="19"/>
        </w:rPr>
        <w:t>iadosti o zmenu zmluvy.</w:t>
      </w:r>
    </w:p>
    <w:p w14:paraId="63C37722" w14:textId="77777777" w:rsidR="00BB4849" w:rsidRPr="00050922" w:rsidRDefault="00BB4849" w:rsidP="00887829">
      <w:pPr>
        <w:tabs>
          <w:tab w:val="left" w:pos="0"/>
        </w:tabs>
        <w:autoSpaceDE w:val="0"/>
        <w:autoSpaceDN w:val="0"/>
        <w:adjustRightInd w:val="0"/>
        <w:spacing w:before="60" w:afterLines="60" w:after="144" w:line="288" w:lineRule="auto"/>
        <w:jc w:val="both"/>
        <w:rPr>
          <w:rFonts w:cs="Arial"/>
          <w:b/>
          <w:color w:val="1F497D"/>
          <w:szCs w:val="19"/>
        </w:rPr>
      </w:pPr>
      <w:r w:rsidRPr="00050922">
        <w:rPr>
          <w:rFonts w:cs="Arial"/>
          <w:b/>
          <w:color w:val="1F497D"/>
          <w:szCs w:val="19"/>
        </w:rPr>
        <w:lastRenderedPageBreak/>
        <w:t xml:space="preserve">Výnimky z postupu v prípade významnejších zmien projektu </w:t>
      </w:r>
    </w:p>
    <w:p w14:paraId="5CBE422B" w14:textId="0E47CE89" w:rsidR="00BB4849" w:rsidRPr="00050922" w:rsidRDefault="00BB4849" w:rsidP="00887829">
      <w:pPr>
        <w:tabs>
          <w:tab w:val="left" w:pos="0"/>
        </w:tabs>
        <w:autoSpaceDE w:val="0"/>
        <w:autoSpaceDN w:val="0"/>
        <w:adjustRightInd w:val="0"/>
        <w:spacing w:before="60" w:afterLines="60" w:after="144" w:line="288" w:lineRule="auto"/>
        <w:jc w:val="both"/>
        <w:rPr>
          <w:rFonts w:cs="Arial"/>
          <w:bCs/>
          <w:szCs w:val="19"/>
        </w:rPr>
      </w:pPr>
      <w:r w:rsidRPr="00050922">
        <w:rPr>
          <w:rFonts w:cs="Arial"/>
          <w:bCs/>
          <w:szCs w:val="19"/>
        </w:rPr>
        <w:t>S cieľom zabezpečenia podmienok pre efektívnu a plynulú implementáciu projektov je prijímateľ oprávnený realizovať významnejšie zmeny zmluvy dňom d</w:t>
      </w:r>
      <w:r w:rsidR="008A5253" w:rsidRPr="00050922">
        <w:rPr>
          <w:rFonts w:cs="Arial"/>
          <w:bCs/>
          <w:szCs w:val="19"/>
        </w:rPr>
        <w:t>oručenia oznámenia o schválení ž</w:t>
      </w:r>
      <w:r w:rsidRPr="00050922">
        <w:rPr>
          <w:rFonts w:cs="Arial"/>
          <w:bCs/>
          <w:szCs w:val="19"/>
        </w:rPr>
        <w:t>iadosti o zmenu zmluvy prijímateľovi</w:t>
      </w:r>
      <w:r w:rsidRPr="00050922">
        <w:rPr>
          <w:rStyle w:val="Odkaznapoznmkupodiarou"/>
          <w:rFonts w:cs="Arial"/>
          <w:bCs/>
          <w:sz w:val="19"/>
          <w:szCs w:val="19"/>
        </w:rPr>
        <w:footnoteReference w:id="11"/>
      </w:r>
      <w:r w:rsidRPr="00050922">
        <w:rPr>
          <w:rFonts w:cs="Arial"/>
          <w:bCs/>
          <w:szCs w:val="19"/>
        </w:rPr>
        <w:t>. Deň d</w:t>
      </w:r>
      <w:r w:rsidR="008A5253" w:rsidRPr="00050922">
        <w:rPr>
          <w:rFonts w:cs="Arial"/>
          <w:bCs/>
          <w:szCs w:val="19"/>
        </w:rPr>
        <w:t>oručenia oznámenia o schválení ž</w:t>
      </w:r>
      <w:r w:rsidRPr="00050922">
        <w:rPr>
          <w:rFonts w:cs="Arial"/>
          <w:bCs/>
          <w:szCs w:val="19"/>
        </w:rPr>
        <w:t>iadosti o zmenu zmluvy prijímateľovi je taktiež určujúci pre stanovenie začiatku obdobia časovej oprávnenosti výdavkov viažucich sa k vykonanej zmene zmluvy (</w:t>
      </w:r>
      <w:r w:rsidR="00936F7B" w:rsidRPr="00050922">
        <w:rPr>
          <w:rFonts w:cs="Arial"/>
          <w:bCs/>
          <w:szCs w:val="19"/>
        </w:rPr>
        <w:t>t. j.</w:t>
      </w:r>
      <w:r w:rsidRPr="00050922">
        <w:rPr>
          <w:rFonts w:cs="Arial"/>
          <w:bCs/>
          <w:szCs w:val="19"/>
        </w:rPr>
        <w:t xml:space="preserve"> prijímateľovi môžu vznikať výdavky od momentu d</w:t>
      </w:r>
      <w:r w:rsidR="008A5253" w:rsidRPr="008C7330">
        <w:rPr>
          <w:rFonts w:cs="Arial"/>
          <w:bCs/>
          <w:szCs w:val="19"/>
        </w:rPr>
        <w:t>oručenia oznámenia o schválení ž</w:t>
      </w:r>
      <w:r w:rsidRPr="008C7330">
        <w:rPr>
          <w:rFonts w:cs="Arial"/>
          <w:bCs/>
          <w:szCs w:val="19"/>
        </w:rPr>
        <w:t xml:space="preserve">iadosti o zmenu projektu zaslaného </w:t>
      </w:r>
      <w:r w:rsidR="00F562F0" w:rsidRPr="00AA69A2">
        <w:rPr>
          <w:rFonts w:cs="Arial"/>
          <w:bCs/>
          <w:szCs w:val="19"/>
        </w:rPr>
        <w:t>RO</w:t>
      </w:r>
      <w:r w:rsidR="008C261C" w:rsidRPr="00AA69A2">
        <w:rPr>
          <w:rFonts w:cs="Arial"/>
          <w:bCs/>
          <w:szCs w:val="19"/>
        </w:rPr>
        <w:t>/SO</w:t>
      </w:r>
      <w:r w:rsidR="00F562F0" w:rsidRPr="00E95531">
        <w:rPr>
          <w:rFonts w:cs="Arial"/>
          <w:bCs/>
          <w:szCs w:val="19"/>
        </w:rPr>
        <w:t xml:space="preserve"> </w:t>
      </w:r>
      <w:r w:rsidR="008A5253" w:rsidRPr="00E95531">
        <w:rPr>
          <w:rFonts w:cs="Arial"/>
          <w:bCs/>
          <w:szCs w:val="19"/>
        </w:rPr>
        <w:t xml:space="preserve">pre </w:t>
      </w:r>
      <w:r w:rsidR="00F562F0" w:rsidRPr="00050922">
        <w:rPr>
          <w:rFonts w:cs="Arial"/>
          <w:bCs/>
          <w:szCs w:val="19"/>
        </w:rPr>
        <w:t>IROP</w:t>
      </w:r>
      <w:r w:rsidRPr="00050922">
        <w:rPr>
          <w:rFonts w:cs="Arial"/>
          <w:bCs/>
          <w:szCs w:val="19"/>
        </w:rPr>
        <w:t xml:space="preserve">, avšak nárokovať si ich prostredníctvom </w:t>
      </w:r>
      <w:r w:rsidR="006E2710" w:rsidRPr="00050922">
        <w:rPr>
          <w:rFonts w:cs="Arial"/>
          <w:bCs/>
          <w:szCs w:val="19"/>
        </w:rPr>
        <w:t>ŽoP</w:t>
      </w:r>
      <w:r w:rsidRPr="00050922">
        <w:rPr>
          <w:rFonts w:cs="Arial"/>
          <w:bCs/>
          <w:szCs w:val="19"/>
        </w:rPr>
        <w:t xml:space="preserve"> môže až po nadobudnutí účinnosti príslušného dodatku k zmluve tak, aby bola predložená </w:t>
      </w:r>
      <w:r w:rsidR="006E2710" w:rsidRPr="00050922">
        <w:rPr>
          <w:rFonts w:cs="Arial"/>
          <w:bCs/>
          <w:szCs w:val="19"/>
        </w:rPr>
        <w:t>ŽoP</w:t>
      </w:r>
      <w:r w:rsidRPr="00050922">
        <w:rPr>
          <w:rFonts w:cs="Arial"/>
          <w:bCs/>
          <w:szCs w:val="19"/>
        </w:rPr>
        <w:t xml:space="preserve"> v súlade s platnou a účinnou zmluvou). </w:t>
      </w:r>
    </w:p>
    <w:p w14:paraId="09FD5E44" w14:textId="73CB06D4" w:rsidR="00BB4849" w:rsidRPr="00050922" w:rsidRDefault="00BB4849" w:rsidP="00887829">
      <w:pPr>
        <w:spacing w:before="60" w:afterLines="60" w:after="144" w:line="288" w:lineRule="auto"/>
        <w:jc w:val="both"/>
        <w:rPr>
          <w:rFonts w:cs="Arial"/>
          <w:szCs w:val="19"/>
        </w:rPr>
      </w:pPr>
      <w:r w:rsidRPr="00050922">
        <w:rPr>
          <w:rFonts w:cs="Arial"/>
          <w:szCs w:val="19"/>
        </w:rPr>
        <w:t xml:space="preserve">Prijímateľ je oprávnený podať </w:t>
      </w:r>
      <w:r w:rsidR="007B7891" w:rsidRPr="00050922">
        <w:rPr>
          <w:rFonts w:cs="Arial"/>
          <w:szCs w:val="19"/>
        </w:rPr>
        <w:t>ž</w:t>
      </w:r>
      <w:r w:rsidRPr="00050922">
        <w:rPr>
          <w:rFonts w:cs="Arial"/>
          <w:szCs w:val="19"/>
        </w:rPr>
        <w:t>iad</w:t>
      </w:r>
      <w:r w:rsidR="002E32C1" w:rsidRPr="00050922">
        <w:rPr>
          <w:rFonts w:cs="Arial"/>
          <w:szCs w:val="19"/>
        </w:rPr>
        <w:t xml:space="preserve">osť o zmenu zmluvy </w:t>
      </w:r>
      <w:r w:rsidRPr="00050922">
        <w:rPr>
          <w:rFonts w:cs="Arial"/>
          <w:szCs w:val="19"/>
        </w:rPr>
        <w:t xml:space="preserve">aj </w:t>
      </w:r>
      <w:r w:rsidRPr="00050922">
        <w:rPr>
          <w:rFonts w:cs="Arial"/>
          <w:b/>
          <w:szCs w:val="19"/>
        </w:rPr>
        <w:t>po uskutočnení významnejšej zmeny</w:t>
      </w:r>
      <w:r w:rsidRPr="00050922">
        <w:rPr>
          <w:rFonts w:cs="Arial"/>
          <w:szCs w:val="19"/>
        </w:rPr>
        <w:t xml:space="preserve">, pričom je v týchto prípadoch povinný požiadať o zmenu </w:t>
      </w:r>
      <w:r w:rsidRPr="00050922">
        <w:rPr>
          <w:rFonts w:cs="Arial"/>
          <w:b/>
          <w:szCs w:val="19"/>
        </w:rPr>
        <w:t>najneskôr 30 pracovných dní</w:t>
      </w:r>
      <w:r w:rsidRPr="00050922">
        <w:rPr>
          <w:rFonts w:cs="Arial"/>
          <w:szCs w:val="19"/>
        </w:rPr>
        <w:t xml:space="preserve"> pred predložením </w:t>
      </w:r>
      <w:r w:rsidR="006E2710" w:rsidRPr="00050922">
        <w:rPr>
          <w:rFonts w:cs="Arial"/>
          <w:szCs w:val="19"/>
        </w:rPr>
        <w:t>ŽoP</w:t>
      </w:r>
      <w:r w:rsidRPr="00050922">
        <w:rPr>
          <w:rFonts w:cs="Arial"/>
          <w:szCs w:val="19"/>
        </w:rPr>
        <w:t>, ktorá zahŕňa všetky výdavky, ktoré sú požadovanou zmenou dotknuté, a to v prípadoch:</w:t>
      </w:r>
    </w:p>
    <w:p w14:paraId="525BBC24" w14:textId="1DD3A4F9" w:rsidR="00387A9D" w:rsidRPr="00050922" w:rsidRDefault="00BB4849" w:rsidP="005F1B0B">
      <w:pPr>
        <w:numPr>
          <w:ilvl w:val="0"/>
          <w:numId w:val="20"/>
        </w:numPr>
        <w:tabs>
          <w:tab w:val="num" w:pos="709"/>
        </w:tabs>
        <w:spacing w:before="120" w:after="120" w:line="288" w:lineRule="auto"/>
        <w:jc w:val="both"/>
        <w:rPr>
          <w:rFonts w:cs="Arial"/>
          <w:bCs/>
          <w:szCs w:val="19"/>
        </w:rPr>
      </w:pPr>
      <w:r w:rsidRPr="00050922">
        <w:rPr>
          <w:rFonts w:cs="Arial"/>
          <w:bCs/>
          <w:szCs w:val="19"/>
        </w:rPr>
        <w:t>akejkoľvek odchýlky v rozpočte projektu týkajúcej sa oprávnených výdavkov - neplatí, ak ide o zníženie výšky oprávnených výdavkov a takéto zníženie nemá vplyv na dosiahnutie stanoveného cieľa projektu. Súčasťou žiad</w:t>
      </w:r>
      <w:r w:rsidR="00595D6A" w:rsidRPr="00050922">
        <w:rPr>
          <w:rFonts w:cs="Arial"/>
          <w:bCs/>
          <w:szCs w:val="19"/>
        </w:rPr>
        <w:t>osti o zmenu v tomto prípade sú</w:t>
      </w:r>
      <w:r w:rsidRPr="00050922">
        <w:rPr>
          <w:rFonts w:cs="Arial"/>
          <w:bCs/>
          <w:szCs w:val="19"/>
        </w:rPr>
        <w:t xml:space="preserve"> okrem vyplnenia štandardného formulá</w:t>
      </w:r>
      <w:r w:rsidR="002E32C1" w:rsidRPr="00050922">
        <w:rPr>
          <w:rFonts w:cs="Arial"/>
          <w:bCs/>
          <w:szCs w:val="19"/>
        </w:rPr>
        <w:t xml:space="preserve">ru </w:t>
      </w:r>
      <w:r w:rsidR="005F1B0B" w:rsidRPr="00050922">
        <w:rPr>
          <w:rFonts w:cs="Arial"/>
          <w:b/>
          <w:bCs/>
          <w:szCs w:val="19"/>
        </w:rPr>
        <w:t xml:space="preserve">Žiadosť o povolenie vykonania zmeny v zmluve o poskytnutie NFP </w:t>
      </w:r>
      <w:r w:rsidR="007D25BA" w:rsidRPr="00050922">
        <w:rPr>
          <w:rFonts w:cs="Arial"/>
          <w:b/>
          <w:bCs/>
          <w:i/>
          <w:szCs w:val="19"/>
        </w:rPr>
        <w:t>(</w:t>
      </w:r>
      <w:r w:rsidR="00B375CD" w:rsidRPr="00050922">
        <w:rPr>
          <w:rFonts w:cs="Arial"/>
          <w:b/>
          <w:bCs/>
          <w:i/>
          <w:szCs w:val="19"/>
        </w:rPr>
        <w:t>P</w:t>
      </w:r>
      <w:r w:rsidR="002E32C1" w:rsidRPr="00050922">
        <w:rPr>
          <w:rFonts w:cs="Arial"/>
          <w:b/>
          <w:bCs/>
          <w:i/>
          <w:szCs w:val="19"/>
        </w:rPr>
        <w:t>ríloh</w:t>
      </w:r>
      <w:r w:rsidR="007D25BA" w:rsidRPr="00050922">
        <w:rPr>
          <w:rFonts w:cs="Arial"/>
          <w:b/>
          <w:bCs/>
          <w:i/>
          <w:szCs w:val="19"/>
        </w:rPr>
        <w:t>a</w:t>
      </w:r>
      <w:r w:rsidR="002E32C1" w:rsidRPr="00050922">
        <w:rPr>
          <w:rFonts w:cs="Arial"/>
          <w:b/>
          <w:bCs/>
          <w:i/>
          <w:szCs w:val="19"/>
        </w:rPr>
        <w:t xml:space="preserve"> č.</w:t>
      </w:r>
      <w:r w:rsidR="00595D6A" w:rsidRPr="00050922">
        <w:rPr>
          <w:rFonts w:cs="Arial"/>
          <w:b/>
          <w:bCs/>
          <w:i/>
          <w:szCs w:val="19"/>
        </w:rPr>
        <w:t xml:space="preserve"> </w:t>
      </w:r>
      <w:r w:rsidR="00DE6F7A" w:rsidRPr="00050922">
        <w:rPr>
          <w:rFonts w:cs="Arial"/>
          <w:b/>
          <w:i/>
          <w:szCs w:val="19"/>
        </w:rPr>
        <w:t>4.3</w:t>
      </w:r>
      <w:r w:rsidR="007D25BA" w:rsidRPr="00050922">
        <w:rPr>
          <w:rFonts w:cs="Arial"/>
          <w:b/>
          <w:i/>
          <w:szCs w:val="19"/>
        </w:rPr>
        <w:t>)</w:t>
      </w:r>
      <w:r w:rsidRPr="00050922">
        <w:rPr>
          <w:rFonts w:cs="Arial"/>
          <w:b/>
          <w:bCs/>
          <w:szCs w:val="19"/>
        </w:rPr>
        <w:t xml:space="preserve"> </w:t>
      </w:r>
      <w:r w:rsidRPr="00050922">
        <w:rPr>
          <w:rFonts w:cs="Arial"/>
          <w:bCs/>
          <w:szCs w:val="19"/>
        </w:rPr>
        <w:t xml:space="preserve">aj nasledovné informácie/údaje: </w:t>
      </w:r>
    </w:p>
    <w:p w14:paraId="42143993" w14:textId="4ED1EFE7" w:rsidR="004F24A8" w:rsidRPr="00050922" w:rsidRDefault="00F80B2D" w:rsidP="00617AD2">
      <w:pPr>
        <w:pStyle w:val="Odsekzoznamu"/>
        <w:numPr>
          <w:ilvl w:val="0"/>
          <w:numId w:val="137"/>
        </w:numPr>
        <w:spacing w:before="120" w:after="120" w:line="276" w:lineRule="auto"/>
        <w:ind w:left="993" w:hanging="567"/>
        <w:contextualSpacing w:val="0"/>
        <w:jc w:val="both"/>
        <w:rPr>
          <w:rFonts w:cs="Arial"/>
          <w:szCs w:val="19"/>
        </w:rPr>
      </w:pPr>
      <w:bookmarkStart w:id="196" w:name="_Toc512322795"/>
      <w:r w:rsidRPr="00050922">
        <w:rPr>
          <w:rFonts w:cs="Arial"/>
          <w:szCs w:val="19"/>
        </w:rPr>
        <w:t>v prípade zmeny vecného plnenia, ktorého dôsledkom je navrhovaná zmena v rozpočte projektu, preukázanie súladu takejto zmeny s režimom zmien dohodnutých v zmluve medzi prijímateľom a jeho dodávateľom a s ustanovením §18 ZVO (§10a zákona č. 25/2006 Z. z. o verejnom obstarávaní a o zmene a doplnení niektorých zákonov")</w:t>
      </w:r>
      <w:r w:rsidR="006412F4" w:rsidRPr="00050922">
        <w:rPr>
          <w:rFonts w:cs="Arial"/>
          <w:szCs w:val="19"/>
        </w:rPr>
        <w:t>;</w:t>
      </w:r>
      <w:bookmarkEnd w:id="196"/>
      <w:r w:rsidR="00BB4849" w:rsidRPr="00050922">
        <w:rPr>
          <w:rFonts w:cs="Arial"/>
          <w:szCs w:val="19"/>
        </w:rPr>
        <w:t xml:space="preserve"> </w:t>
      </w:r>
    </w:p>
    <w:p w14:paraId="1605DF8C" w14:textId="66ED4AC1" w:rsidR="004F24A8" w:rsidRPr="00050922" w:rsidRDefault="00BB4849" w:rsidP="00617AD2">
      <w:pPr>
        <w:pStyle w:val="Odsekzoznamu"/>
        <w:numPr>
          <w:ilvl w:val="0"/>
          <w:numId w:val="137"/>
        </w:numPr>
        <w:spacing w:before="60" w:after="60" w:line="276" w:lineRule="auto"/>
        <w:ind w:left="993" w:hanging="567"/>
        <w:jc w:val="both"/>
        <w:rPr>
          <w:rFonts w:cs="Arial"/>
          <w:szCs w:val="19"/>
        </w:rPr>
      </w:pPr>
      <w:r w:rsidRPr="00050922">
        <w:rPr>
          <w:rFonts w:cs="Arial"/>
          <w:szCs w:val="19"/>
        </w:rPr>
        <w:t xml:space="preserve">v prípade zmeny vecného plnenia, ktorého dôsledkom je navrhovaná zmena v rozpočte projektu, uvedenie dôvodu, pre ktorý k zmene došlo, osobitne v prípade, ak nepredstavuje prínos pre projekt, </w:t>
      </w:r>
      <w:r w:rsidR="00936F7B" w:rsidRPr="00050922">
        <w:rPr>
          <w:rFonts w:cs="Arial"/>
          <w:szCs w:val="19"/>
        </w:rPr>
        <w:t>t. j.</w:t>
      </w:r>
      <w:r w:rsidRPr="00050922">
        <w:rPr>
          <w:rFonts w:cs="Arial"/>
          <w:szCs w:val="19"/>
        </w:rPr>
        <w:t xml:space="preserve"> ak nepredstavuje zlepšenie oproti pôvodnému stavu projektu</w:t>
      </w:r>
      <w:r w:rsidR="006412F4" w:rsidRPr="00050922">
        <w:rPr>
          <w:rFonts w:cs="Arial"/>
          <w:szCs w:val="19"/>
        </w:rPr>
        <w:t>;</w:t>
      </w:r>
      <w:r w:rsidRPr="00050922">
        <w:rPr>
          <w:rFonts w:cs="Arial"/>
          <w:szCs w:val="19"/>
        </w:rPr>
        <w:t xml:space="preserve"> </w:t>
      </w:r>
    </w:p>
    <w:p w14:paraId="3AC2F52C" w14:textId="77777777" w:rsidR="00BB4849" w:rsidRPr="00050922" w:rsidRDefault="00BB4849" w:rsidP="00617AD2">
      <w:pPr>
        <w:pStyle w:val="Odsekzoznamu"/>
        <w:numPr>
          <w:ilvl w:val="0"/>
          <w:numId w:val="137"/>
        </w:numPr>
        <w:spacing w:before="120" w:after="120" w:line="276" w:lineRule="auto"/>
        <w:ind w:left="992" w:hanging="567"/>
        <w:contextualSpacing w:val="0"/>
        <w:jc w:val="both"/>
        <w:rPr>
          <w:rFonts w:cs="Arial"/>
          <w:szCs w:val="19"/>
        </w:rPr>
      </w:pPr>
      <w:r w:rsidRPr="00050922">
        <w:rPr>
          <w:rFonts w:cs="Arial"/>
          <w:szCs w:val="19"/>
        </w:rPr>
        <w:t>v prípade vypustenia určitého vecného plnenia, v dôsledku čoho sa navrhuje znížiť rozpočet projektu, odôvodnenie, že nejde o podstatnú zmenu projektu v zmysle zmluvy.</w:t>
      </w:r>
    </w:p>
    <w:p w14:paraId="64446D6D" w14:textId="1EAAFCEA" w:rsidR="00BB4849" w:rsidRPr="00050922" w:rsidRDefault="00BB4849" w:rsidP="00E64198">
      <w:pPr>
        <w:pStyle w:val="Odsekzoznamu"/>
        <w:numPr>
          <w:ilvl w:val="0"/>
          <w:numId w:val="20"/>
        </w:numPr>
        <w:spacing w:before="120" w:after="120" w:line="288" w:lineRule="auto"/>
        <w:contextualSpacing w:val="0"/>
        <w:rPr>
          <w:rFonts w:cs="Arial"/>
          <w:bCs/>
          <w:szCs w:val="19"/>
        </w:rPr>
      </w:pPr>
      <w:r w:rsidRPr="00050922">
        <w:rPr>
          <w:rFonts w:cs="Arial"/>
          <w:bCs/>
          <w:szCs w:val="19"/>
        </w:rPr>
        <w:t>zmeny partnera projektu alebo rozsahu jeho účasti na realizácii aktivít projektu</w:t>
      </w:r>
      <w:r w:rsidR="006412F4" w:rsidRPr="00050922">
        <w:rPr>
          <w:rFonts w:cs="Arial"/>
          <w:szCs w:val="19"/>
        </w:rPr>
        <w:t>;</w:t>
      </w:r>
    </w:p>
    <w:p w14:paraId="3026E3A3" w14:textId="77777777" w:rsidR="00BB4849" w:rsidRPr="00050922" w:rsidRDefault="00BB4849" w:rsidP="00E64198">
      <w:pPr>
        <w:pStyle w:val="Odsekzoznamu"/>
        <w:numPr>
          <w:ilvl w:val="0"/>
          <w:numId w:val="20"/>
        </w:numPr>
        <w:spacing w:before="120" w:after="120" w:line="288" w:lineRule="auto"/>
        <w:ind w:left="357" w:hanging="357"/>
        <w:contextualSpacing w:val="0"/>
        <w:rPr>
          <w:rFonts w:cs="Arial"/>
          <w:bCs/>
          <w:szCs w:val="19"/>
        </w:rPr>
      </w:pPr>
      <w:r w:rsidRPr="00050922">
        <w:rPr>
          <w:rFonts w:cs="Arial"/>
          <w:bCs/>
          <w:szCs w:val="19"/>
        </w:rPr>
        <w:t xml:space="preserve">inej zmeny projektu alebo zmeny súvisiacej s projektom, ktorú nie je možné podradiť pod skôr uvedený režim zmien, bez ohľadu na to, či ide o významnejšiu zmenu. </w:t>
      </w:r>
    </w:p>
    <w:p w14:paraId="5EF7B36A" w14:textId="7FAED1B8" w:rsidR="00BB4849" w:rsidRPr="00050922" w:rsidRDefault="006E2710" w:rsidP="00BB4849">
      <w:pPr>
        <w:tabs>
          <w:tab w:val="left" w:pos="0"/>
        </w:tabs>
        <w:autoSpaceDE w:val="0"/>
        <w:autoSpaceDN w:val="0"/>
        <w:adjustRightInd w:val="0"/>
        <w:spacing w:before="120" w:after="120" w:line="288" w:lineRule="auto"/>
        <w:jc w:val="both"/>
        <w:rPr>
          <w:rFonts w:cs="Arial"/>
          <w:bCs/>
          <w:szCs w:val="19"/>
        </w:rPr>
      </w:pPr>
      <w:r w:rsidRPr="00050922">
        <w:rPr>
          <w:rFonts w:cs="Arial"/>
          <w:bCs/>
          <w:szCs w:val="19"/>
        </w:rPr>
        <w:t xml:space="preserve">Poskytovateľ je oprávnený  všetky výdavky, ku ktorým sa vzťahujú vykonané zmeny, zamietnuť. V prípade zamietnutia výdavkov podľa predchádzajúcej vety je </w:t>
      </w:r>
      <w:r w:rsidR="00B72CE8" w:rsidRPr="00050922">
        <w:rPr>
          <w:rFonts w:cs="Arial"/>
          <w:bCs/>
          <w:szCs w:val="19"/>
        </w:rPr>
        <w:t>p</w:t>
      </w:r>
      <w:r w:rsidRPr="00050922">
        <w:rPr>
          <w:rFonts w:cs="Arial"/>
          <w:bCs/>
          <w:szCs w:val="19"/>
        </w:rPr>
        <w:t xml:space="preserve">rijímateľ oprávnený do ďalšej Žiadosti o platbu, po splnení všetkých aplikovateľných podmienok oprávnenosti, zahrnúť aj takéto pôvodne zamietnuté výdavky. </w:t>
      </w:r>
      <w:r w:rsidR="00BB4849" w:rsidRPr="00050922">
        <w:rPr>
          <w:rFonts w:cs="Arial"/>
          <w:bCs/>
          <w:szCs w:val="19"/>
        </w:rPr>
        <w:t>Právne účinky zmeny schvaľovanej po uskutočnení tejto zmeny (ex-post) nastávajú dňom, kedy významnejšia zmena nastala, resp. dňom u</w:t>
      </w:r>
      <w:r w:rsidR="004F46E9" w:rsidRPr="00050922">
        <w:rPr>
          <w:rFonts w:cs="Arial"/>
          <w:bCs/>
          <w:szCs w:val="19"/>
        </w:rPr>
        <w:t>vedeným v oznámení o schválení ž</w:t>
      </w:r>
      <w:r w:rsidR="00BB4849" w:rsidRPr="00050922">
        <w:rPr>
          <w:rFonts w:cs="Arial"/>
          <w:bCs/>
          <w:szCs w:val="19"/>
        </w:rPr>
        <w:t>iadosti o zmenu zmluvy.</w:t>
      </w:r>
    </w:p>
    <w:p w14:paraId="5FAAC31F" w14:textId="2B90B9BF" w:rsidR="00BB4849" w:rsidRDefault="00BB4849" w:rsidP="00BB4849">
      <w:pPr>
        <w:tabs>
          <w:tab w:val="left" w:pos="0"/>
        </w:tabs>
        <w:autoSpaceDE w:val="0"/>
        <w:autoSpaceDN w:val="0"/>
        <w:adjustRightInd w:val="0"/>
        <w:spacing w:before="120" w:after="120" w:line="288" w:lineRule="auto"/>
        <w:jc w:val="both"/>
        <w:rPr>
          <w:rFonts w:cs="Arial"/>
          <w:bCs/>
          <w:szCs w:val="19"/>
        </w:rPr>
      </w:pPr>
      <w:r w:rsidRPr="00050922">
        <w:rPr>
          <w:rFonts w:cs="Arial"/>
          <w:bCs/>
          <w:szCs w:val="19"/>
        </w:rPr>
        <w:t>V prípade neschválenia zmeny po jej uskutočnení</w:t>
      </w:r>
      <w:r w:rsidR="00146A28" w:rsidRPr="00050922">
        <w:rPr>
          <w:rFonts w:cs="Arial"/>
          <w:bCs/>
          <w:szCs w:val="19"/>
        </w:rPr>
        <w:t xml:space="preserve"> </w:t>
      </w:r>
      <w:r w:rsidRPr="00050922">
        <w:rPr>
          <w:rFonts w:cs="Arial"/>
          <w:bCs/>
          <w:szCs w:val="19"/>
        </w:rPr>
        <w:t>sú všetky aktivity, resp. výdavky, ktoré súvisia s neschválenou významnejšou zmenou považované za neoprávnené.</w:t>
      </w:r>
    </w:p>
    <w:p w14:paraId="3243AE9D" w14:textId="2073477E" w:rsidR="0001477B" w:rsidRPr="00F523A6" w:rsidRDefault="0001477B" w:rsidP="0018242D">
      <w:pPr>
        <w:pStyle w:val="Nadpis30"/>
        <w:spacing w:line="288" w:lineRule="auto"/>
      </w:pPr>
      <w:bookmarkStart w:id="197" w:name="_Toc51656843"/>
      <w:r w:rsidRPr="0018242D">
        <w:rPr>
          <w:lang w:val="sk-SK"/>
        </w:rPr>
        <w:t>Hromadná zmena zmluvy</w:t>
      </w:r>
      <w:bookmarkEnd w:id="197"/>
      <w:r w:rsidRPr="0018242D">
        <w:rPr>
          <w:lang w:val="sk-SK"/>
        </w:rPr>
        <w:t xml:space="preserve"> </w:t>
      </w:r>
    </w:p>
    <w:p w14:paraId="300F3D5D" w14:textId="030AE2DE" w:rsidR="0001477B" w:rsidRDefault="0001477B" w:rsidP="00BB4849">
      <w:pPr>
        <w:tabs>
          <w:tab w:val="left" w:pos="0"/>
        </w:tabs>
        <w:autoSpaceDE w:val="0"/>
        <w:autoSpaceDN w:val="0"/>
        <w:adjustRightInd w:val="0"/>
        <w:spacing w:before="120" w:after="120" w:line="288" w:lineRule="auto"/>
        <w:jc w:val="both"/>
      </w:pPr>
      <w:r>
        <w:t>Hromadnú zmenu Zmluvy o poskytnutí NFP je možné vykonať iba počas krízovej situácie.</w:t>
      </w:r>
    </w:p>
    <w:p w14:paraId="5ED1BC5A" w14:textId="77777777" w:rsidR="0001477B" w:rsidRDefault="0001477B" w:rsidP="00BB4849">
      <w:pPr>
        <w:tabs>
          <w:tab w:val="left" w:pos="0"/>
        </w:tabs>
        <w:autoSpaceDE w:val="0"/>
        <w:autoSpaceDN w:val="0"/>
        <w:adjustRightInd w:val="0"/>
        <w:spacing w:before="120" w:after="120" w:line="288" w:lineRule="auto"/>
        <w:jc w:val="both"/>
      </w:pPr>
      <w:r>
        <w:t>Postup pri hromadnej zmene:</w:t>
      </w:r>
    </w:p>
    <w:p w14:paraId="53711978" w14:textId="4895DD0C" w:rsidR="00DA1FBE" w:rsidRDefault="00DA1FBE" w:rsidP="0018242D">
      <w:pPr>
        <w:pStyle w:val="Odsekzoznamu"/>
        <w:numPr>
          <w:ilvl w:val="0"/>
          <w:numId w:val="167"/>
        </w:numPr>
        <w:tabs>
          <w:tab w:val="left" w:pos="0"/>
          <w:tab w:val="left" w:pos="426"/>
        </w:tabs>
        <w:autoSpaceDE w:val="0"/>
        <w:autoSpaceDN w:val="0"/>
        <w:adjustRightInd w:val="0"/>
        <w:spacing w:before="120" w:after="120" w:line="288" w:lineRule="auto"/>
        <w:ind w:left="426" w:hanging="426"/>
        <w:contextualSpacing w:val="0"/>
        <w:jc w:val="both"/>
      </w:pPr>
      <w:r>
        <w:t>RO/SO pre IROP</w:t>
      </w:r>
      <w:r w:rsidR="0001477B">
        <w:t xml:space="preserve"> v elektronickej podobe oznámi Prijímateľom zmenu Zmluvy o poskytnutí NFP. V oznámení uvedie rozsah vykonaných zmien. Súčasne </w:t>
      </w:r>
      <w:r>
        <w:t>RO/SO pre IROP</w:t>
      </w:r>
      <w:r w:rsidR="0001477B">
        <w:t xml:space="preserve"> zmenu Zmluvy o poskytnutí </w:t>
      </w:r>
      <w:r w:rsidR="0001477B">
        <w:lastRenderedPageBreak/>
        <w:t xml:space="preserve">NFP zverejní na svojom webovom sídle IROP. Súčasťou oznámenia bude odkaz na zmenu Zmluvy o poskytnutí NFP zverejnenú CKO a/alebo CO pre oblasti v ich pôsobnosti (napríklad informáciou: „Rozsah zmien Zmluvy o poskytnutí NFP, ktoré sú obsiahnuté v tomto oznámení pre </w:t>
      </w:r>
      <w:r>
        <w:t>IROP</w:t>
      </w:r>
      <w:r w:rsidR="0001477B">
        <w:t xml:space="preserve">, vychádza zo zmien Zmluvy o poskytnutí NFP, ktoré v súlade s § 59 ods. 1 zákona o príspevku z EŠIF zverejnili orgány podľa § 6 a/alebo podľa § 9 zákona o príspevku z EŠIF na www.partnerskadohoda.gov.sk v sekcii CKO, záložka „Zmena zmluvy v čase krízovej situácie“, zmena zo dňa ....“). V oznámení uvedie informáciu o možnosti Prijímateľa odstúpiť od Zmluvy o poskytnutí NFP podľa § 59 ods. 2 zákona o príspevku z EŠIF, ak s takouto zmenou nesúhlasí. </w:t>
      </w:r>
    </w:p>
    <w:p w14:paraId="66A0E74C" w14:textId="1B764D5D" w:rsidR="00DA1FBE" w:rsidRDefault="0001477B" w:rsidP="0018242D">
      <w:pPr>
        <w:pStyle w:val="Odsekzoznamu"/>
        <w:numPr>
          <w:ilvl w:val="0"/>
          <w:numId w:val="167"/>
        </w:numPr>
        <w:tabs>
          <w:tab w:val="left" w:pos="0"/>
          <w:tab w:val="left" w:pos="426"/>
        </w:tabs>
        <w:autoSpaceDE w:val="0"/>
        <w:autoSpaceDN w:val="0"/>
        <w:adjustRightInd w:val="0"/>
        <w:spacing w:before="120" w:after="120" w:line="288" w:lineRule="auto"/>
        <w:ind w:left="426" w:hanging="426"/>
        <w:contextualSpacing w:val="0"/>
        <w:jc w:val="both"/>
      </w:pPr>
      <w:r>
        <w:t xml:space="preserve">Zmena Zmluvy o poskytnutí NFP je účinná odoslaním oznámenia Poskytovateľa Prijímateľom podľa bodu </w:t>
      </w:r>
      <w:r w:rsidR="00DA1FBE">
        <w:t>uvedeného vyššie.</w:t>
      </w:r>
      <w:r>
        <w:t xml:space="preserve"> Oznámenie sa odosiela preferenčne prostredníctvom ITMS2</w:t>
      </w:r>
      <w:r w:rsidR="006D5276">
        <w:t>014+ (všeobecná komunikácia), z relevantných dôvodov je</w:t>
      </w:r>
      <w:r>
        <w:t xml:space="preserve"> možno využiť odoslanie prostredníctvom </w:t>
      </w:r>
      <w:r w:rsidR="006D5276" w:rsidRPr="006D5276">
        <w:t>Ústredn</w:t>
      </w:r>
      <w:r w:rsidR="00A43F67">
        <w:t>ého</w:t>
      </w:r>
      <w:r w:rsidR="006D5276" w:rsidRPr="006D5276">
        <w:t xml:space="preserve"> portál</w:t>
      </w:r>
      <w:r w:rsidR="00A43F67">
        <w:t>u</w:t>
      </w:r>
      <w:r w:rsidR="006D5276" w:rsidRPr="006D5276">
        <w:t xml:space="preserve"> verejnej správy</w:t>
      </w:r>
      <w:r>
        <w:t xml:space="preserve"> alebo odoslaním e-mailu na kontaktnú e-mailovú adresu Prijímateľa, uvedenú v projektovom spise. Neodporúča sa oznamovať zmenu Zmluvy o poskytnutí NFP viacerými spôsobmi z dôvodu, aby nevznikli pochybnosti, kedy je zmena účinná. V prípade, ak sa oznámeniu zmeny Zmluvy o poskytnutí NFP viacerými spôsobmi (napr. prostredníctvom ITMS2014+ aj e-mailom) nedá vyhnúť, zmena Zmluvy o poskytnutí NFP je účinná odoslaním prvého oznámenia Poskytovateľa Prijímateľovi. </w:t>
      </w:r>
      <w:r w:rsidR="006D5276">
        <w:t xml:space="preserve"> </w:t>
      </w:r>
    </w:p>
    <w:p w14:paraId="06BF94E2" w14:textId="522A8DE5" w:rsidR="00DA1FBE" w:rsidRDefault="0001477B" w:rsidP="0018242D">
      <w:pPr>
        <w:pStyle w:val="Odsekzoznamu"/>
        <w:numPr>
          <w:ilvl w:val="0"/>
          <w:numId w:val="167"/>
        </w:numPr>
        <w:tabs>
          <w:tab w:val="left" w:pos="0"/>
          <w:tab w:val="left" w:pos="426"/>
        </w:tabs>
        <w:autoSpaceDE w:val="0"/>
        <w:autoSpaceDN w:val="0"/>
        <w:adjustRightInd w:val="0"/>
        <w:spacing w:before="120" w:after="120" w:line="288" w:lineRule="auto"/>
        <w:ind w:left="426" w:hanging="426"/>
        <w:contextualSpacing w:val="0"/>
        <w:jc w:val="both"/>
      </w:pPr>
      <w:r>
        <w:t xml:space="preserve">Ak </w:t>
      </w:r>
      <w:r w:rsidR="00DA1FBE">
        <w:t>RO/SO pre IROP</w:t>
      </w:r>
      <w:r>
        <w:t xml:space="preserve"> pristúpi k realizácii hromadnej zmeny Zmluvy o poskytnutí NFP, vykoná ju voči všetkým Prijímateľom. V prípade, ak </w:t>
      </w:r>
      <w:r w:rsidR="006D5276">
        <w:t>RO/SO pre IROP</w:t>
      </w:r>
      <w:r>
        <w:t xml:space="preserve"> vo výnimočných prípadoch nezmení hromadne Zmluvy o poskytnutí NFP všetkých Prijímateľov, je povinný takýto postup zdôvodniť a zachovať o ňom auditnú stopu. </w:t>
      </w:r>
    </w:p>
    <w:p w14:paraId="225EC2CF" w14:textId="30E0C680" w:rsidR="00DA1FBE" w:rsidRDefault="0001477B" w:rsidP="0018242D">
      <w:pPr>
        <w:pStyle w:val="Odsekzoznamu"/>
        <w:numPr>
          <w:ilvl w:val="0"/>
          <w:numId w:val="167"/>
        </w:numPr>
        <w:tabs>
          <w:tab w:val="left" w:pos="0"/>
          <w:tab w:val="left" w:pos="426"/>
        </w:tabs>
        <w:autoSpaceDE w:val="0"/>
        <w:autoSpaceDN w:val="0"/>
        <w:adjustRightInd w:val="0"/>
        <w:spacing w:before="120" w:after="120" w:line="288" w:lineRule="auto"/>
        <w:ind w:left="426" w:hanging="426"/>
        <w:contextualSpacing w:val="0"/>
        <w:jc w:val="both"/>
      </w:pPr>
      <w:r>
        <w:t xml:space="preserve">Ak Prijímateľ so zmenou Zmluvy o poskytnutí NFP v zmysle tejto kapitoly nesúhlasí, môže do </w:t>
      </w:r>
      <w:r w:rsidRPr="0018242D">
        <w:rPr>
          <w:b/>
        </w:rPr>
        <w:t>10 pracovných dní</w:t>
      </w:r>
      <w:r>
        <w:t xml:space="preserve"> od doručenia oznámenia podľa </w:t>
      </w:r>
      <w:r w:rsidR="006D5276">
        <w:t>prvého odseku</w:t>
      </w:r>
      <w:r>
        <w:t>, najneskôr do jedného mesiaca od odoslania oznámenia podľa</w:t>
      </w:r>
      <w:r w:rsidR="006D5276">
        <w:t xml:space="preserve"> prvého</w:t>
      </w:r>
      <w:r>
        <w:t xml:space="preserve"> odseku od Zmluvy o poskytnutí NFP odstúpiť. </w:t>
      </w:r>
    </w:p>
    <w:p w14:paraId="2D934DFC" w14:textId="1DD03ADF" w:rsidR="00DA1FBE" w:rsidRDefault="0001477B" w:rsidP="0018242D">
      <w:pPr>
        <w:pStyle w:val="Odsekzoznamu"/>
        <w:numPr>
          <w:ilvl w:val="0"/>
          <w:numId w:val="167"/>
        </w:numPr>
        <w:tabs>
          <w:tab w:val="left" w:pos="0"/>
          <w:tab w:val="left" w:pos="426"/>
        </w:tabs>
        <w:autoSpaceDE w:val="0"/>
        <w:autoSpaceDN w:val="0"/>
        <w:adjustRightInd w:val="0"/>
        <w:spacing w:before="120" w:after="120" w:line="288" w:lineRule="auto"/>
        <w:ind w:left="426" w:hanging="426"/>
        <w:contextualSpacing w:val="0"/>
        <w:jc w:val="both"/>
      </w:pPr>
      <w:r>
        <w:t xml:space="preserve">Zmena Zmluvy o poskytnutí NFP, vykonaná v zmysle tejto kapitoly sa nezverejňuje v CRZ. Každé zverejnenie hromadnej zmeny je potrebné odlíšiť od predchádzajúceho alebo nasledujúceho zverejnenia hromadnej zmeny, musí z neho byť zrejmý úplný obsah vykonanej hromadnej zmeny a dátum jej zverejnenia. Každá hromadná zmena zverejnená </w:t>
      </w:r>
      <w:r w:rsidR="006D5276">
        <w:t>RO/SO pre IROP</w:t>
      </w:r>
      <w:r>
        <w:t xml:space="preserve"> musí byť prelinkovaná na hromadnú zmenu zverejnenú CKO a/alebo CO</w:t>
      </w:r>
      <w:r w:rsidR="006D5276">
        <w:t xml:space="preserve"> podľa prvého odseku</w:t>
      </w:r>
      <w:r>
        <w:t xml:space="preserve"> tak, aby nevznikli pochybnosti o splnení všetkých zákonných podmienok vyplývajúcich z § 59 ods. 1 zákona o príspevku z EŠIF. </w:t>
      </w:r>
    </w:p>
    <w:p w14:paraId="5C8D51A8" w14:textId="77777777" w:rsidR="00074DB1" w:rsidRDefault="0001477B" w:rsidP="0018242D">
      <w:pPr>
        <w:pStyle w:val="Odsekzoznamu"/>
        <w:numPr>
          <w:ilvl w:val="0"/>
          <w:numId w:val="167"/>
        </w:numPr>
        <w:tabs>
          <w:tab w:val="left" w:pos="0"/>
          <w:tab w:val="left" w:pos="426"/>
        </w:tabs>
        <w:autoSpaceDE w:val="0"/>
        <w:autoSpaceDN w:val="0"/>
        <w:adjustRightInd w:val="0"/>
        <w:spacing w:before="120" w:after="120" w:line="288" w:lineRule="auto"/>
        <w:ind w:left="425" w:hanging="425"/>
        <w:contextualSpacing w:val="0"/>
        <w:jc w:val="both"/>
      </w:pPr>
      <w:r>
        <w:t xml:space="preserve">Individuálne zmeny Zmluvy o poskytnutí NFP na základe okolností v konkrétnom projekte nie je možné meniť vyššie uvedenými postupmi. </w:t>
      </w:r>
    </w:p>
    <w:p w14:paraId="6A32975F" w14:textId="60D8143D" w:rsidR="0001477B" w:rsidRPr="00074DB1" w:rsidRDefault="0001477B" w:rsidP="0018242D">
      <w:pPr>
        <w:pStyle w:val="Odsekzoznamu"/>
        <w:numPr>
          <w:ilvl w:val="0"/>
          <w:numId w:val="167"/>
        </w:numPr>
        <w:tabs>
          <w:tab w:val="left" w:pos="0"/>
          <w:tab w:val="left" w:pos="426"/>
        </w:tabs>
        <w:autoSpaceDE w:val="0"/>
        <w:autoSpaceDN w:val="0"/>
        <w:adjustRightInd w:val="0"/>
        <w:spacing w:before="120" w:after="120" w:line="288" w:lineRule="auto"/>
        <w:ind w:left="426" w:hanging="426"/>
        <w:jc w:val="both"/>
      </w:pPr>
      <w:r>
        <w:t>Hromadnú zmenu Zmluvy o poskytnutí NFP premietne Poskytovateľ do jednotlivých Zmlúv o poskytnutí NFP pri najbližšom písomnom dodatku, ak sa vyskytne dôvod na uzatvorenie takéhoto dodatku (nie je potrebné uzavrieť dodatok k Zmluve o poskytnutí NFP iba z dôvodu vykonanej hromadnej zmeny Zmluvy o poskytnutí NFP, napríklad pred ukončením realizácie projektu).</w:t>
      </w:r>
    </w:p>
    <w:p w14:paraId="350C5F65" w14:textId="77777777" w:rsidR="002F0191" w:rsidRPr="00050922" w:rsidRDefault="00B51B28" w:rsidP="00EA7802">
      <w:pPr>
        <w:pStyle w:val="Nadpis2"/>
        <w:spacing w:line="288" w:lineRule="auto"/>
        <w:ind w:left="578" w:hanging="578"/>
        <w:rPr>
          <w:szCs w:val="16"/>
          <w:lang w:val="sk-SK"/>
        </w:rPr>
      </w:pPr>
      <w:bookmarkStart w:id="198" w:name="_Toc51656844"/>
      <w:r w:rsidRPr="00050922">
        <w:rPr>
          <w:szCs w:val="16"/>
          <w:lang w:val="sk-SK"/>
        </w:rPr>
        <w:t>Uzatváranie dodatku k</w:t>
      </w:r>
      <w:r w:rsidR="002F0191" w:rsidRPr="00050922">
        <w:rPr>
          <w:szCs w:val="16"/>
          <w:lang w:val="sk-SK"/>
        </w:rPr>
        <w:t> </w:t>
      </w:r>
      <w:r w:rsidRPr="00050922">
        <w:rPr>
          <w:szCs w:val="16"/>
          <w:lang w:val="sk-SK"/>
        </w:rPr>
        <w:t>zmluve</w:t>
      </w:r>
      <w:bookmarkEnd w:id="198"/>
    </w:p>
    <w:p w14:paraId="36B46515" w14:textId="77777777" w:rsidR="00BB4849" w:rsidRPr="00050922" w:rsidRDefault="008A5253" w:rsidP="00BB4849">
      <w:pPr>
        <w:tabs>
          <w:tab w:val="left" w:pos="0"/>
        </w:tabs>
        <w:autoSpaceDE w:val="0"/>
        <w:autoSpaceDN w:val="0"/>
        <w:adjustRightInd w:val="0"/>
        <w:spacing w:before="120" w:after="120" w:line="288" w:lineRule="auto"/>
        <w:jc w:val="both"/>
        <w:rPr>
          <w:rFonts w:cs="Arial"/>
          <w:bCs/>
          <w:szCs w:val="19"/>
        </w:rPr>
      </w:pPr>
      <w:r w:rsidRPr="00050922">
        <w:rPr>
          <w:rFonts w:cs="Arial"/>
          <w:bCs/>
          <w:szCs w:val="19"/>
        </w:rPr>
        <w:t>Uzatváranie dodatku k z</w:t>
      </w:r>
      <w:r w:rsidR="00BB4849" w:rsidRPr="00050922">
        <w:rPr>
          <w:rFonts w:cs="Arial"/>
          <w:bCs/>
          <w:szCs w:val="19"/>
        </w:rPr>
        <w:t xml:space="preserve">mluve o poskytnutí NFP </w:t>
      </w:r>
      <w:r w:rsidR="00972E06" w:rsidRPr="00050922">
        <w:rPr>
          <w:rFonts w:cs="Arial"/>
          <w:bCs/>
          <w:szCs w:val="19"/>
        </w:rPr>
        <w:t xml:space="preserve">v zmysle bodu 4.4.2 </w:t>
      </w:r>
      <w:r w:rsidR="00BB4849" w:rsidRPr="00050922">
        <w:rPr>
          <w:rFonts w:cs="Arial"/>
          <w:bCs/>
          <w:szCs w:val="19"/>
        </w:rPr>
        <w:t>prebieha nasledovným postupom:</w:t>
      </w:r>
    </w:p>
    <w:p w14:paraId="4B141340" w14:textId="75D670F1" w:rsidR="00BB4849" w:rsidRPr="00866458" w:rsidRDefault="003743B0" w:rsidP="003743B0">
      <w:pPr>
        <w:numPr>
          <w:ilvl w:val="0"/>
          <w:numId w:val="28"/>
        </w:numPr>
        <w:spacing w:before="120" w:line="288" w:lineRule="auto"/>
        <w:ind w:left="426" w:hanging="426"/>
        <w:jc w:val="both"/>
        <w:rPr>
          <w:rFonts w:cs="Arial"/>
          <w:szCs w:val="19"/>
        </w:rPr>
      </w:pPr>
      <w:r w:rsidRPr="00866458">
        <w:rPr>
          <w:rFonts w:cs="Arial"/>
          <w:szCs w:val="19"/>
        </w:rPr>
        <w:t xml:space="preserve">RO/SO pre IROP pripraví návrh dodatku zmluvy na základe schválenia žiadosti o zmenu zmluvy predloženej prijímateľom alebo na základe podnetu zo strany RO/SO pre IROP a zabezpečí podpis návrhu dodatku štatutárnym orgánom RO/SO pre IROP. </w:t>
      </w:r>
      <w:r w:rsidR="00C30002" w:rsidRPr="001257A0">
        <w:rPr>
          <w:rFonts w:cs="Arial"/>
          <w:szCs w:val="19"/>
        </w:rPr>
        <w:t>Po podpis</w:t>
      </w:r>
      <w:r w:rsidRPr="001257A0">
        <w:rPr>
          <w:rFonts w:cs="Arial"/>
          <w:szCs w:val="19"/>
        </w:rPr>
        <w:t>e</w:t>
      </w:r>
      <w:r w:rsidR="00C30002" w:rsidRPr="001257A0">
        <w:rPr>
          <w:rFonts w:cs="Arial"/>
          <w:szCs w:val="19"/>
        </w:rPr>
        <w:t xml:space="preserve"> návrhu dodatku štatutárnym orgánom RO/SO pre IROP </w:t>
      </w:r>
      <w:r w:rsidR="00C30002" w:rsidRPr="00866458">
        <w:rPr>
          <w:rFonts w:cs="Arial"/>
          <w:szCs w:val="19"/>
        </w:rPr>
        <w:t xml:space="preserve">zašle návrh dodatku v počte dohodnutým obomi zmluvnými stranami, minimálne však v </w:t>
      </w:r>
      <w:r w:rsidR="00C30002" w:rsidRPr="00866458">
        <w:rPr>
          <w:rFonts w:cs="Arial"/>
          <w:b/>
          <w:szCs w:val="19"/>
        </w:rPr>
        <w:t>troch rovnopisoch</w:t>
      </w:r>
      <w:r w:rsidR="00C30002" w:rsidRPr="00866458">
        <w:rPr>
          <w:rFonts w:cs="Arial"/>
          <w:szCs w:val="19"/>
        </w:rPr>
        <w:t xml:space="preserve"> (SO pre IROP VÚC zasiela návrh dodatku v </w:t>
      </w:r>
      <w:r w:rsidR="00C30002" w:rsidRPr="00866458">
        <w:rPr>
          <w:rFonts w:cs="Arial"/>
          <w:b/>
          <w:szCs w:val="19"/>
        </w:rPr>
        <w:t>štyroch rovnopisoch</w:t>
      </w:r>
      <w:r w:rsidR="00C30002" w:rsidRPr="00866458">
        <w:rPr>
          <w:rFonts w:cs="Arial"/>
          <w:szCs w:val="19"/>
        </w:rPr>
        <w:t xml:space="preserve">) prijímateľovi s lehotou na podpísanie dodatku, ktorá nesmie byť </w:t>
      </w:r>
      <w:r w:rsidR="00C30002" w:rsidRPr="00866458">
        <w:rPr>
          <w:rFonts w:cs="Arial"/>
          <w:b/>
          <w:szCs w:val="19"/>
        </w:rPr>
        <w:t>dlhšia ako 14 pracovných dní</w:t>
      </w:r>
      <w:r w:rsidR="00C30002" w:rsidRPr="00866458">
        <w:rPr>
          <w:rFonts w:cs="Arial"/>
          <w:szCs w:val="19"/>
        </w:rPr>
        <w:t xml:space="preserve"> odo dňa doručenia návrhu dodatku prijímateľovi.</w:t>
      </w:r>
    </w:p>
    <w:p w14:paraId="5C3361AE" w14:textId="77777777" w:rsidR="00BB4849" w:rsidRPr="00050922" w:rsidRDefault="00BB4849" w:rsidP="006412F4">
      <w:pPr>
        <w:numPr>
          <w:ilvl w:val="0"/>
          <w:numId w:val="28"/>
        </w:numPr>
        <w:spacing w:before="120" w:line="288" w:lineRule="auto"/>
        <w:ind w:left="426" w:hanging="426"/>
        <w:jc w:val="both"/>
        <w:rPr>
          <w:rFonts w:cs="Arial"/>
          <w:szCs w:val="19"/>
        </w:rPr>
      </w:pPr>
      <w:r w:rsidRPr="00050922">
        <w:rPr>
          <w:rFonts w:cs="Arial"/>
          <w:szCs w:val="19"/>
        </w:rPr>
        <w:t>Po doručení návrhu dodatku prijímateľ zabezpečí podpis návrhu dodatku štatutárnym orgánom prijímateľa, resp. jeho zástupcom na základe úradne overenej plnej moci.</w:t>
      </w:r>
    </w:p>
    <w:p w14:paraId="3A372B79" w14:textId="0227F086" w:rsidR="00BB4849" w:rsidRPr="00E95531" w:rsidRDefault="00C30002" w:rsidP="006412F4">
      <w:pPr>
        <w:numPr>
          <w:ilvl w:val="0"/>
          <w:numId w:val="28"/>
        </w:numPr>
        <w:spacing w:before="120" w:line="288" w:lineRule="auto"/>
        <w:ind w:left="426" w:hanging="426"/>
        <w:jc w:val="both"/>
        <w:rPr>
          <w:rFonts w:cs="Arial"/>
          <w:szCs w:val="19"/>
        </w:rPr>
      </w:pPr>
      <w:r w:rsidRPr="00050922">
        <w:rPr>
          <w:rFonts w:cs="Arial"/>
          <w:szCs w:val="19"/>
        </w:rPr>
        <w:lastRenderedPageBreak/>
        <w:t xml:space="preserve">Po podpise dodatku štatutárnym orgánom prijímateľa, resp. jeho oprávneným zástupcom prijímateľ doručí </w:t>
      </w:r>
      <w:r w:rsidR="00B877A9" w:rsidRPr="008C7330">
        <w:rPr>
          <w:rFonts w:cs="Arial"/>
          <w:szCs w:val="19"/>
        </w:rPr>
        <w:t xml:space="preserve">minimálne </w:t>
      </w:r>
      <w:r w:rsidRPr="008C7330">
        <w:rPr>
          <w:rFonts w:cs="Arial"/>
          <w:szCs w:val="19"/>
        </w:rPr>
        <w:t xml:space="preserve">2 rovnopisy dodatku na RO pre IROP (3 rovnopisy dodatkov na SO pre IROP) najneskôr do uplynutia lehoty určenej na uzatvorenie dodatku, minimálne 1 </w:t>
      </w:r>
      <w:r w:rsidRPr="00AA69A2">
        <w:rPr>
          <w:rFonts w:cs="Arial"/>
          <w:szCs w:val="19"/>
        </w:rPr>
        <w:t>rovnopis dodatku si ponechá prijímateľ</w:t>
      </w:r>
      <w:r w:rsidR="00B86F85" w:rsidRPr="00AA69A2">
        <w:rPr>
          <w:rFonts w:cs="Arial"/>
          <w:szCs w:val="19"/>
        </w:rPr>
        <w:t>.</w:t>
      </w:r>
    </w:p>
    <w:p w14:paraId="718BA3EF" w14:textId="77777777" w:rsidR="00BB4849" w:rsidRPr="00050922" w:rsidRDefault="00F562F0" w:rsidP="006412F4">
      <w:pPr>
        <w:numPr>
          <w:ilvl w:val="0"/>
          <w:numId w:val="28"/>
        </w:numPr>
        <w:spacing w:before="120" w:line="288" w:lineRule="auto"/>
        <w:ind w:left="426" w:hanging="426"/>
        <w:jc w:val="both"/>
        <w:rPr>
          <w:rFonts w:cs="Arial"/>
          <w:szCs w:val="19"/>
        </w:rPr>
      </w:pPr>
      <w:r w:rsidRPr="00E95531">
        <w:rPr>
          <w:rFonts w:cs="Arial"/>
          <w:szCs w:val="19"/>
        </w:rPr>
        <w:t>RO</w:t>
      </w:r>
      <w:r w:rsidR="008C261C" w:rsidRPr="00050922">
        <w:rPr>
          <w:rFonts w:cs="Arial"/>
          <w:szCs w:val="19"/>
        </w:rPr>
        <w:t>/SO</w:t>
      </w:r>
      <w:r w:rsidRPr="00050922">
        <w:rPr>
          <w:rFonts w:cs="Arial"/>
          <w:szCs w:val="19"/>
        </w:rPr>
        <w:t xml:space="preserve"> </w:t>
      </w:r>
      <w:r w:rsidR="008A5253" w:rsidRPr="00050922">
        <w:rPr>
          <w:rFonts w:cs="Arial"/>
          <w:szCs w:val="19"/>
        </w:rPr>
        <w:t>pre</w:t>
      </w:r>
      <w:r w:rsidRPr="00050922">
        <w:rPr>
          <w:rFonts w:cs="Arial"/>
          <w:szCs w:val="19"/>
        </w:rPr>
        <w:t xml:space="preserve"> IROP</w:t>
      </w:r>
      <w:r w:rsidR="00BB4849" w:rsidRPr="00050922">
        <w:rPr>
          <w:rFonts w:cs="Arial"/>
          <w:szCs w:val="19"/>
        </w:rPr>
        <w:t xml:space="preserve"> je oprávnený v odôvodnených prípadoch rozhodnúť, že návrh na uzavretie dodatku bude odovzdaný prijímateľovi po dohode s ním v sídle </w:t>
      </w:r>
      <w:r w:rsidRPr="00050922">
        <w:rPr>
          <w:rFonts w:cs="Arial"/>
          <w:szCs w:val="19"/>
        </w:rPr>
        <w:t>RO</w:t>
      </w:r>
      <w:r w:rsidR="000D4229" w:rsidRPr="00050922">
        <w:rPr>
          <w:rFonts w:cs="Arial"/>
          <w:szCs w:val="19"/>
        </w:rPr>
        <w:t>/SO</w:t>
      </w:r>
      <w:r w:rsidRPr="00050922">
        <w:rPr>
          <w:rFonts w:cs="Arial"/>
          <w:szCs w:val="19"/>
        </w:rPr>
        <w:t xml:space="preserve"> </w:t>
      </w:r>
      <w:r w:rsidR="008A5253" w:rsidRPr="00050922">
        <w:rPr>
          <w:rFonts w:cs="Arial"/>
          <w:szCs w:val="19"/>
        </w:rPr>
        <w:t>pre</w:t>
      </w:r>
      <w:r w:rsidRPr="00050922">
        <w:rPr>
          <w:rFonts w:cs="Arial"/>
          <w:szCs w:val="19"/>
        </w:rPr>
        <w:t xml:space="preserve"> IROP</w:t>
      </w:r>
      <w:r w:rsidR="00BB4849" w:rsidRPr="00050922">
        <w:rPr>
          <w:rFonts w:cs="Arial"/>
          <w:szCs w:val="19"/>
        </w:rPr>
        <w:t>. Prijímateľ je zároveň oprávnený rozhodnúť o </w:t>
      </w:r>
      <w:r w:rsidR="00BB4849" w:rsidRPr="00050922">
        <w:rPr>
          <w:rFonts w:cs="Arial"/>
          <w:b/>
          <w:szCs w:val="19"/>
        </w:rPr>
        <w:t>nevyužití poskytnutej lehoty 14 pracovných dní</w:t>
      </w:r>
      <w:r w:rsidR="00BB4849" w:rsidRPr="00050922">
        <w:rPr>
          <w:rFonts w:cs="Arial"/>
          <w:szCs w:val="19"/>
        </w:rPr>
        <w:t xml:space="preserve"> na podpísanie návrhu a o následnom podpísaní/nepodpísaní návrhu na uzavretie dodatku.</w:t>
      </w:r>
    </w:p>
    <w:p w14:paraId="151D0602" w14:textId="77777777" w:rsidR="00BB4849" w:rsidRPr="00050922" w:rsidRDefault="00F562F0" w:rsidP="006412F4">
      <w:pPr>
        <w:numPr>
          <w:ilvl w:val="0"/>
          <w:numId w:val="28"/>
        </w:numPr>
        <w:spacing w:before="120" w:line="288" w:lineRule="auto"/>
        <w:ind w:left="426" w:hanging="426"/>
        <w:jc w:val="both"/>
        <w:rPr>
          <w:rFonts w:cs="Arial"/>
          <w:szCs w:val="19"/>
        </w:rPr>
      </w:pPr>
      <w:r w:rsidRPr="00050922">
        <w:rPr>
          <w:rFonts w:cs="Arial"/>
          <w:szCs w:val="19"/>
        </w:rPr>
        <w:t>RO</w:t>
      </w:r>
      <w:r w:rsidR="008C261C" w:rsidRPr="00050922">
        <w:rPr>
          <w:rFonts w:cs="Arial"/>
          <w:szCs w:val="19"/>
        </w:rPr>
        <w:t>/SO</w:t>
      </w:r>
      <w:r w:rsidRPr="00050922">
        <w:rPr>
          <w:rFonts w:cs="Arial"/>
          <w:szCs w:val="19"/>
        </w:rPr>
        <w:t xml:space="preserve"> </w:t>
      </w:r>
      <w:r w:rsidR="008A5253" w:rsidRPr="00050922">
        <w:rPr>
          <w:rFonts w:cs="Arial"/>
          <w:szCs w:val="19"/>
        </w:rPr>
        <w:t>pre</w:t>
      </w:r>
      <w:r w:rsidRPr="00050922">
        <w:rPr>
          <w:rFonts w:cs="Arial"/>
          <w:szCs w:val="19"/>
        </w:rPr>
        <w:t xml:space="preserve"> IROP</w:t>
      </w:r>
      <w:r w:rsidR="00BB4849" w:rsidRPr="00050922">
        <w:rPr>
          <w:rFonts w:cs="Arial"/>
          <w:szCs w:val="19"/>
        </w:rPr>
        <w:t xml:space="preserve"> zabezpečí v súlade s ustanoveniami zákona o slobode in</w:t>
      </w:r>
      <w:r w:rsidR="008A5253" w:rsidRPr="00050922">
        <w:rPr>
          <w:rFonts w:cs="Arial"/>
          <w:szCs w:val="19"/>
        </w:rPr>
        <w:t>formácií zverejnenie dodatku k z</w:t>
      </w:r>
      <w:r w:rsidR="00BB4849" w:rsidRPr="00050922">
        <w:rPr>
          <w:rFonts w:cs="Arial"/>
          <w:szCs w:val="19"/>
        </w:rPr>
        <w:t>mluve o poskytnutí NFP v </w:t>
      </w:r>
      <w:r w:rsidR="008A5253" w:rsidRPr="00050922">
        <w:rPr>
          <w:rFonts w:cs="Arial"/>
          <w:szCs w:val="19"/>
        </w:rPr>
        <w:t>CRZ</w:t>
      </w:r>
      <w:r w:rsidR="00BB4849" w:rsidRPr="00050922">
        <w:rPr>
          <w:rFonts w:cs="Arial"/>
          <w:szCs w:val="19"/>
        </w:rPr>
        <w:t xml:space="preserve">. </w:t>
      </w:r>
      <w:r w:rsidR="00BB4849" w:rsidRPr="00050922">
        <w:rPr>
          <w:rFonts w:cs="Arial"/>
          <w:b/>
          <w:szCs w:val="19"/>
        </w:rPr>
        <w:t>Deň nasledujúci po dni jeho zverejnenia je</w:t>
      </w:r>
      <w:r w:rsidR="00146A28" w:rsidRPr="00050922">
        <w:rPr>
          <w:rFonts w:cs="Arial"/>
          <w:b/>
          <w:szCs w:val="19"/>
        </w:rPr>
        <w:t xml:space="preserve"> </w:t>
      </w:r>
      <w:r w:rsidR="008A5253" w:rsidRPr="00050922">
        <w:rPr>
          <w:rFonts w:cs="Arial"/>
          <w:b/>
          <w:szCs w:val="19"/>
        </w:rPr>
        <w:t>deň účinnosti dodatku k z</w:t>
      </w:r>
      <w:r w:rsidR="00BB4849" w:rsidRPr="00050922">
        <w:rPr>
          <w:rFonts w:cs="Arial"/>
          <w:b/>
          <w:szCs w:val="19"/>
        </w:rPr>
        <w:t>mluve o poskytnutí NFP</w:t>
      </w:r>
      <w:r w:rsidR="00BB4849" w:rsidRPr="00050922">
        <w:rPr>
          <w:rFonts w:cs="Arial"/>
          <w:szCs w:val="19"/>
        </w:rPr>
        <w:t xml:space="preserve"> (príp. neskorší deň, ak sa zmluvné strany v zmysle § 47a Obč</w:t>
      </w:r>
      <w:r w:rsidR="008A5253" w:rsidRPr="00050922">
        <w:rPr>
          <w:rFonts w:cs="Arial"/>
          <w:szCs w:val="19"/>
        </w:rPr>
        <w:t>ianskeho zákonníka dohodli, že z</w:t>
      </w:r>
      <w:r w:rsidR="00BB4849" w:rsidRPr="00050922">
        <w:rPr>
          <w:rFonts w:cs="Arial"/>
          <w:szCs w:val="19"/>
        </w:rPr>
        <w:t>mluva o poskytnutí NFP nadobúda účinnosť neskôr ako je deň nasledujúci po dni zverejnenia - využitie inštitútu odkladacej podmienky).</w:t>
      </w:r>
      <w:r w:rsidR="00146A28" w:rsidRPr="00050922">
        <w:rPr>
          <w:rFonts w:cs="Arial"/>
          <w:szCs w:val="19"/>
        </w:rPr>
        <w:t xml:space="preserve"> </w:t>
      </w:r>
    </w:p>
    <w:p w14:paraId="24596A97" w14:textId="3264C164" w:rsidR="00F65440" w:rsidRPr="00050922" w:rsidRDefault="00F65440" w:rsidP="00F65440">
      <w:pPr>
        <w:autoSpaceDE w:val="0"/>
        <w:autoSpaceDN w:val="0"/>
        <w:adjustRightInd w:val="0"/>
        <w:spacing w:before="120" w:after="120" w:line="288" w:lineRule="auto"/>
        <w:jc w:val="both"/>
        <w:rPr>
          <w:rFonts w:cs="Arial"/>
          <w:szCs w:val="19"/>
        </w:rPr>
      </w:pPr>
      <w:r w:rsidRPr="00050922">
        <w:rPr>
          <w:rFonts w:cs="Arial"/>
          <w:szCs w:val="19"/>
        </w:rPr>
        <w:t>Pre uzavretie dodatku k zmluve o poskytnutí NFP platia rovnaké ustanovenia o nadobudnutí platnosti a účinnosti zmluvy o poskytnutí NFP ako sú uvedené v odseku 7.1 zmluvy o poskytnutí NFP.</w:t>
      </w:r>
    </w:p>
    <w:p w14:paraId="157C29B6" w14:textId="5D1772B8" w:rsidR="00BB4849" w:rsidRPr="00050922" w:rsidRDefault="00BB4849" w:rsidP="00BB4849">
      <w:pPr>
        <w:autoSpaceDE w:val="0"/>
        <w:autoSpaceDN w:val="0"/>
        <w:adjustRightInd w:val="0"/>
        <w:spacing w:before="120" w:after="120" w:line="288" w:lineRule="auto"/>
        <w:jc w:val="both"/>
        <w:rPr>
          <w:rFonts w:cs="Arial"/>
          <w:color w:val="000000"/>
          <w:szCs w:val="19"/>
        </w:rPr>
      </w:pPr>
      <w:r w:rsidRPr="00050922">
        <w:rPr>
          <w:rFonts w:cs="Arial"/>
          <w:szCs w:val="19"/>
        </w:rPr>
        <w:t xml:space="preserve">V prípade, že predmetom dodatku k zmluve je určenie ex-ante finančnej opravy za porušenie pravidiel a postupov vo verejnom obstarávaní, ktoré </w:t>
      </w:r>
      <w:r w:rsidR="00F562F0" w:rsidRPr="00050922">
        <w:rPr>
          <w:rFonts w:cs="Arial"/>
          <w:szCs w:val="19"/>
        </w:rPr>
        <w:t>RO</w:t>
      </w:r>
      <w:r w:rsidR="008C261C" w:rsidRPr="00050922">
        <w:rPr>
          <w:rFonts w:cs="Arial"/>
          <w:szCs w:val="19"/>
        </w:rPr>
        <w:t>/SO</w:t>
      </w:r>
      <w:r w:rsidR="00F562F0" w:rsidRPr="00050922">
        <w:rPr>
          <w:rFonts w:cs="Arial"/>
          <w:szCs w:val="19"/>
        </w:rPr>
        <w:t xml:space="preserve"> </w:t>
      </w:r>
      <w:r w:rsidR="008A5253" w:rsidRPr="00050922">
        <w:rPr>
          <w:rFonts w:cs="Arial"/>
          <w:szCs w:val="19"/>
        </w:rPr>
        <w:t>pre</w:t>
      </w:r>
      <w:r w:rsidR="00F562F0" w:rsidRPr="00050922">
        <w:rPr>
          <w:rFonts w:cs="Arial"/>
          <w:szCs w:val="19"/>
        </w:rPr>
        <w:t xml:space="preserve"> IROP</w:t>
      </w:r>
      <w:r w:rsidRPr="00050922">
        <w:rPr>
          <w:rFonts w:cs="Arial"/>
          <w:szCs w:val="19"/>
        </w:rPr>
        <w:t xml:space="preserve"> identifikoval </w:t>
      </w:r>
      <w:r w:rsidRPr="00050922">
        <w:rPr>
          <w:rFonts w:cs="Arial"/>
          <w:color w:val="000000"/>
          <w:szCs w:val="19"/>
        </w:rPr>
        <w:t>v rámci administratívnej kontroly verejného obstarávania po podpise zmluvy prijímateľa s úspešným uchádzačom,</w:t>
      </w:r>
      <w:r w:rsidRPr="00050922">
        <w:rPr>
          <w:rFonts w:cs="Arial"/>
          <w:szCs w:val="19"/>
        </w:rPr>
        <w:t xml:space="preserve"> potom v zmysle</w:t>
      </w:r>
      <w:r w:rsidR="00AC4C52" w:rsidRPr="00050922">
        <w:rPr>
          <w:rFonts w:cs="Arial"/>
          <w:b/>
          <w:szCs w:val="19"/>
        </w:rPr>
        <w:t xml:space="preserve"> m</w:t>
      </w:r>
      <w:r w:rsidRPr="00050922">
        <w:rPr>
          <w:rFonts w:cs="Arial"/>
          <w:b/>
          <w:szCs w:val="19"/>
        </w:rPr>
        <w:t>etodického pokynu CKO č.</w:t>
      </w:r>
      <w:r w:rsidR="00E520B0" w:rsidRPr="00050922">
        <w:rPr>
          <w:rFonts w:cs="Arial"/>
          <w:b/>
          <w:szCs w:val="19"/>
        </w:rPr>
        <w:t xml:space="preserve"> 5 k určovaniu finančných opráv</w:t>
      </w:r>
      <w:r w:rsidRPr="00050922">
        <w:rPr>
          <w:rFonts w:cs="Arial"/>
          <w:b/>
          <w:szCs w:val="19"/>
        </w:rPr>
        <w:t xml:space="preserve"> </w:t>
      </w:r>
      <w:r w:rsidRPr="00050922">
        <w:rPr>
          <w:rFonts w:cs="Arial"/>
          <w:szCs w:val="19"/>
        </w:rPr>
        <w:t xml:space="preserve">musia byť pre aplikovanie tejto finančnej opravy </w:t>
      </w:r>
      <w:r w:rsidRPr="00050922">
        <w:rPr>
          <w:rFonts w:cs="Arial"/>
          <w:color w:val="000000"/>
          <w:szCs w:val="19"/>
        </w:rPr>
        <w:t xml:space="preserve">splnené nasledujúce podmienky: </w:t>
      </w:r>
    </w:p>
    <w:p w14:paraId="5758DA52" w14:textId="1EC80B50" w:rsidR="00BB4849" w:rsidRPr="00050922" w:rsidRDefault="00BB4849" w:rsidP="006412F4">
      <w:pPr>
        <w:pStyle w:val="Odsekzoznamu"/>
        <w:numPr>
          <w:ilvl w:val="0"/>
          <w:numId w:val="29"/>
        </w:numPr>
        <w:tabs>
          <w:tab w:val="clear" w:pos="720"/>
          <w:tab w:val="num" w:pos="426"/>
        </w:tabs>
        <w:autoSpaceDE w:val="0"/>
        <w:autoSpaceDN w:val="0"/>
        <w:adjustRightInd w:val="0"/>
        <w:spacing w:before="120" w:after="120" w:line="288" w:lineRule="auto"/>
        <w:ind w:left="426" w:hanging="426"/>
        <w:contextualSpacing w:val="0"/>
        <w:jc w:val="both"/>
        <w:rPr>
          <w:rFonts w:cs="Arial"/>
          <w:color w:val="000000"/>
          <w:szCs w:val="19"/>
        </w:rPr>
      </w:pPr>
      <w:r w:rsidRPr="00050922">
        <w:rPr>
          <w:rFonts w:cs="Arial"/>
          <w:color w:val="000000"/>
          <w:szCs w:val="19"/>
        </w:rPr>
        <w:t xml:space="preserve">prijímateľ </w:t>
      </w:r>
      <w:r w:rsidRPr="00050922">
        <w:rPr>
          <w:rFonts w:cs="Arial"/>
          <w:b/>
          <w:color w:val="000000"/>
          <w:szCs w:val="19"/>
        </w:rPr>
        <w:t>písomne súhlasil s navrhovanou ex-ante finančnou opravou</w:t>
      </w:r>
      <w:r w:rsidRPr="00050922">
        <w:rPr>
          <w:rFonts w:cs="Arial"/>
          <w:color w:val="000000"/>
          <w:szCs w:val="19"/>
        </w:rPr>
        <w:t xml:space="preserve">, pričom za prejavenie súhlasu s navrhovanou ex-ante finančnou opravou sa môže považovať aj </w:t>
      </w:r>
      <w:r w:rsidR="003F6629" w:rsidRPr="00050922">
        <w:rPr>
          <w:rFonts w:cs="Arial"/>
          <w:color w:val="000000"/>
          <w:szCs w:val="19"/>
        </w:rPr>
        <w:t>podpísanie zaslaného dodatku k z</w:t>
      </w:r>
      <w:r w:rsidRPr="00050922">
        <w:rPr>
          <w:rFonts w:cs="Arial"/>
          <w:color w:val="000000"/>
          <w:szCs w:val="19"/>
        </w:rPr>
        <w:t xml:space="preserve">mluve o poskytnutí NFP zo strany prijímateľa a jeho doručenie </w:t>
      </w:r>
      <w:r w:rsidR="00F562F0" w:rsidRPr="00050922">
        <w:rPr>
          <w:rFonts w:cs="Arial"/>
          <w:color w:val="000000"/>
          <w:szCs w:val="19"/>
        </w:rPr>
        <w:t>RO</w:t>
      </w:r>
      <w:r w:rsidR="008C261C" w:rsidRPr="00050922">
        <w:rPr>
          <w:rFonts w:cs="Arial"/>
          <w:color w:val="000000"/>
          <w:szCs w:val="19"/>
        </w:rPr>
        <w:t>/SO</w:t>
      </w:r>
      <w:r w:rsidR="00F562F0" w:rsidRPr="00050922">
        <w:rPr>
          <w:rFonts w:cs="Arial"/>
          <w:color w:val="000000"/>
          <w:szCs w:val="19"/>
        </w:rPr>
        <w:t xml:space="preserve"> </w:t>
      </w:r>
      <w:r w:rsidR="008A5253" w:rsidRPr="00050922">
        <w:rPr>
          <w:rFonts w:cs="Arial"/>
          <w:color w:val="000000"/>
          <w:szCs w:val="19"/>
        </w:rPr>
        <w:t xml:space="preserve">pre </w:t>
      </w:r>
      <w:r w:rsidR="00F562F0" w:rsidRPr="00050922">
        <w:rPr>
          <w:rFonts w:cs="Arial"/>
          <w:color w:val="000000"/>
          <w:szCs w:val="19"/>
        </w:rPr>
        <w:t>IROP</w:t>
      </w:r>
      <w:r w:rsidR="006412F4" w:rsidRPr="00050922">
        <w:rPr>
          <w:rFonts w:cs="Arial"/>
          <w:szCs w:val="19"/>
        </w:rPr>
        <w:t>;</w:t>
      </w:r>
    </w:p>
    <w:p w14:paraId="06BC6644" w14:textId="7B66B7C7" w:rsidR="00BB4849" w:rsidRPr="00050922" w:rsidRDefault="00F562F0" w:rsidP="006412F4">
      <w:pPr>
        <w:pStyle w:val="Odsekzoznamu"/>
        <w:numPr>
          <w:ilvl w:val="0"/>
          <w:numId w:val="29"/>
        </w:numPr>
        <w:tabs>
          <w:tab w:val="clear" w:pos="720"/>
          <w:tab w:val="num" w:pos="426"/>
        </w:tabs>
        <w:autoSpaceDE w:val="0"/>
        <w:autoSpaceDN w:val="0"/>
        <w:adjustRightInd w:val="0"/>
        <w:spacing w:before="120" w:after="120" w:line="288" w:lineRule="auto"/>
        <w:ind w:left="426" w:hanging="426"/>
        <w:contextualSpacing w:val="0"/>
        <w:jc w:val="both"/>
        <w:rPr>
          <w:rFonts w:cs="Arial"/>
          <w:color w:val="000000"/>
          <w:szCs w:val="19"/>
        </w:rPr>
      </w:pPr>
      <w:r w:rsidRPr="00050922">
        <w:rPr>
          <w:rFonts w:cs="Arial"/>
          <w:color w:val="000000"/>
          <w:szCs w:val="19"/>
        </w:rPr>
        <w:t>RO</w:t>
      </w:r>
      <w:r w:rsidR="008C261C" w:rsidRPr="00050922">
        <w:rPr>
          <w:rFonts w:cs="Arial"/>
          <w:color w:val="000000"/>
          <w:szCs w:val="19"/>
        </w:rPr>
        <w:t>/SO</w:t>
      </w:r>
      <w:r w:rsidRPr="00050922">
        <w:rPr>
          <w:rFonts w:cs="Arial"/>
          <w:color w:val="000000"/>
          <w:szCs w:val="19"/>
        </w:rPr>
        <w:t xml:space="preserve"> </w:t>
      </w:r>
      <w:r w:rsidR="008A5253" w:rsidRPr="00050922">
        <w:rPr>
          <w:rFonts w:cs="Arial"/>
          <w:color w:val="000000"/>
          <w:szCs w:val="19"/>
        </w:rPr>
        <w:t xml:space="preserve">pre </w:t>
      </w:r>
      <w:r w:rsidRPr="00050922">
        <w:rPr>
          <w:rFonts w:cs="Arial"/>
          <w:color w:val="000000"/>
          <w:szCs w:val="19"/>
        </w:rPr>
        <w:t>IROP</w:t>
      </w:r>
      <w:r w:rsidR="00BB4849" w:rsidRPr="00050922">
        <w:rPr>
          <w:rFonts w:cs="Arial"/>
          <w:color w:val="000000"/>
          <w:szCs w:val="19"/>
        </w:rPr>
        <w:t xml:space="preserve"> uzavrie s prijímateľom </w:t>
      </w:r>
      <w:r w:rsidR="008A5253" w:rsidRPr="00050922">
        <w:rPr>
          <w:rFonts w:cs="Arial"/>
          <w:b/>
          <w:color w:val="000000"/>
          <w:szCs w:val="19"/>
        </w:rPr>
        <w:t>dodatok k z</w:t>
      </w:r>
      <w:r w:rsidR="00BB4849" w:rsidRPr="00050922">
        <w:rPr>
          <w:rFonts w:cs="Arial"/>
          <w:b/>
          <w:color w:val="000000"/>
          <w:szCs w:val="19"/>
        </w:rPr>
        <w:t>mluve o poskytnutí NFP</w:t>
      </w:r>
      <w:r w:rsidR="006412F4" w:rsidRPr="00050922">
        <w:rPr>
          <w:rFonts w:cs="Arial"/>
          <w:szCs w:val="19"/>
        </w:rPr>
        <w:t>;</w:t>
      </w:r>
      <w:r w:rsidR="00BB4849" w:rsidRPr="00050922">
        <w:rPr>
          <w:rFonts w:cs="Arial"/>
          <w:color w:val="000000"/>
          <w:szCs w:val="19"/>
        </w:rPr>
        <w:t xml:space="preserve"> </w:t>
      </w:r>
    </w:p>
    <w:p w14:paraId="04ABF674" w14:textId="75867834" w:rsidR="00BB4849" w:rsidRPr="00050922" w:rsidRDefault="00BB4849" w:rsidP="006412F4">
      <w:pPr>
        <w:pStyle w:val="Odsekzoznamu"/>
        <w:numPr>
          <w:ilvl w:val="0"/>
          <w:numId w:val="29"/>
        </w:numPr>
        <w:tabs>
          <w:tab w:val="clear" w:pos="720"/>
          <w:tab w:val="num" w:pos="426"/>
        </w:tabs>
        <w:autoSpaceDE w:val="0"/>
        <w:autoSpaceDN w:val="0"/>
        <w:adjustRightInd w:val="0"/>
        <w:spacing w:before="120" w:after="120" w:line="288" w:lineRule="auto"/>
        <w:ind w:left="426" w:hanging="426"/>
        <w:contextualSpacing w:val="0"/>
        <w:jc w:val="both"/>
        <w:rPr>
          <w:rFonts w:cs="Arial"/>
          <w:color w:val="000000"/>
          <w:szCs w:val="19"/>
        </w:rPr>
      </w:pPr>
      <w:r w:rsidRPr="00050922">
        <w:rPr>
          <w:rFonts w:cs="Arial"/>
          <w:color w:val="000000"/>
          <w:szCs w:val="19"/>
        </w:rPr>
        <w:t xml:space="preserve">prijímateľ preukáže, že </w:t>
      </w:r>
      <w:r w:rsidRPr="00050922">
        <w:rPr>
          <w:rFonts w:cs="Arial"/>
          <w:b/>
          <w:color w:val="000000"/>
          <w:szCs w:val="19"/>
        </w:rPr>
        <w:t>disponuje finančnými zdrojmi</w:t>
      </w:r>
      <w:r w:rsidRPr="00050922">
        <w:rPr>
          <w:rFonts w:cs="Arial"/>
          <w:color w:val="000000"/>
          <w:szCs w:val="19"/>
        </w:rPr>
        <w:t>, ktorými zabezpečí úhradu budúcich neoprávnených výdavkov minimálne vo výške navrhovanej ex-ante finančnej opravy</w:t>
      </w:r>
      <w:r w:rsidR="00882E4E" w:rsidRPr="00050922">
        <w:rPr>
          <w:rFonts w:cs="Arial"/>
          <w:color w:val="000000"/>
          <w:szCs w:val="19"/>
        </w:rPr>
        <w:t>,</w:t>
      </w:r>
      <w:r w:rsidRPr="00050922">
        <w:rPr>
          <w:rFonts w:cs="Arial"/>
          <w:szCs w:val="19"/>
        </w:rPr>
        <w:t xml:space="preserve"> a to napr. predložením výpisu z účtu alebo čestným prehlásením prijímateľa</w:t>
      </w:r>
      <w:r w:rsidR="006412F4" w:rsidRPr="00050922">
        <w:rPr>
          <w:rFonts w:cs="Arial"/>
          <w:szCs w:val="19"/>
        </w:rPr>
        <w:t>;</w:t>
      </w:r>
    </w:p>
    <w:p w14:paraId="541A7903" w14:textId="4EAAF8A1" w:rsidR="00BB4849" w:rsidRPr="00050922" w:rsidRDefault="00BB4849" w:rsidP="006412F4">
      <w:pPr>
        <w:pStyle w:val="Odsekzoznamu"/>
        <w:numPr>
          <w:ilvl w:val="0"/>
          <w:numId w:val="29"/>
        </w:numPr>
        <w:tabs>
          <w:tab w:val="clear" w:pos="720"/>
          <w:tab w:val="num" w:pos="426"/>
        </w:tabs>
        <w:autoSpaceDE w:val="0"/>
        <w:autoSpaceDN w:val="0"/>
        <w:adjustRightInd w:val="0"/>
        <w:spacing w:before="120" w:after="120" w:line="288" w:lineRule="auto"/>
        <w:ind w:left="426" w:hanging="426"/>
        <w:contextualSpacing w:val="0"/>
        <w:jc w:val="both"/>
        <w:rPr>
          <w:rFonts w:cs="Arial"/>
          <w:color w:val="000000"/>
          <w:szCs w:val="19"/>
        </w:rPr>
      </w:pPr>
      <w:r w:rsidRPr="00050922">
        <w:rPr>
          <w:rFonts w:cs="Arial"/>
          <w:color w:val="000000"/>
          <w:szCs w:val="19"/>
        </w:rPr>
        <w:t xml:space="preserve">v prípade, že v danej veci určenia ex-ante finančnej opravy je prijímateľ rozpočtová alebo príspevková organizácia niektorého z ústredných orgánov štátnej </w:t>
      </w:r>
      <w:r w:rsidR="00695B05">
        <w:rPr>
          <w:rFonts w:cs="Arial"/>
          <w:color w:val="000000"/>
          <w:szCs w:val="19"/>
        </w:rPr>
        <w:t xml:space="preserve">alebo verejnej </w:t>
      </w:r>
      <w:r w:rsidRPr="00050922">
        <w:rPr>
          <w:rFonts w:cs="Arial"/>
          <w:color w:val="000000"/>
          <w:szCs w:val="19"/>
        </w:rPr>
        <w:t xml:space="preserve">správy, je potrebné predložiť aj </w:t>
      </w:r>
      <w:r w:rsidRPr="00050922">
        <w:rPr>
          <w:rFonts w:cs="Arial"/>
          <w:b/>
          <w:color w:val="000000"/>
          <w:szCs w:val="19"/>
        </w:rPr>
        <w:t>písomné súhlasné stanovisko zriaďovateľa</w:t>
      </w:r>
      <w:r w:rsidRPr="00050922">
        <w:rPr>
          <w:rFonts w:cs="Arial"/>
          <w:color w:val="000000"/>
          <w:szCs w:val="19"/>
        </w:rPr>
        <w:t xml:space="preserve"> s navrhovanou ex-ante finančnou opravou. </w:t>
      </w:r>
    </w:p>
    <w:p w14:paraId="5E6DD742" w14:textId="77777777" w:rsidR="00BD7716" w:rsidRPr="00050922" w:rsidRDefault="00B51B28" w:rsidP="00A00FC6">
      <w:pPr>
        <w:pStyle w:val="Nadpis2"/>
        <w:numPr>
          <w:ilvl w:val="1"/>
          <w:numId w:val="106"/>
        </w:numPr>
        <w:spacing w:line="288" w:lineRule="auto"/>
        <w:rPr>
          <w:szCs w:val="16"/>
          <w:lang w:val="sk-SK"/>
        </w:rPr>
      </w:pPr>
      <w:bookmarkStart w:id="199" w:name="_Toc504391625"/>
      <w:bookmarkStart w:id="200" w:name="_Toc504391626"/>
      <w:bookmarkStart w:id="201" w:name="_Toc51656845"/>
      <w:bookmarkEnd w:id="199"/>
      <w:bookmarkEnd w:id="200"/>
      <w:r w:rsidRPr="00050922">
        <w:rPr>
          <w:szCs w:val="16"/>
          <w:lang w:val="sk-SK"/>
        </w:rPr>
        <w:t>Ukončenie zmluvy</w:t>
      </w:r>
      <w:bookmarkEnd w:id="201"/>
    </w:p>
    <w:p w14:paraId="36E7D78B" w14:textId="77777777" w:rsidR="00BB4849" w:rsidRPr="00050922" w:rsidRDefault="00BB4849" w:rsidP="00BB4849">
      <w:pPr>
        <w:autoSpaceDE w:val="0"/>
        <w:autoSpaceDN w:val="0"/>
        <w:adjustRightInd w:val="0"/>
        <w:spacing w:before="120" w:after="120" w:line="288" w:lineRule="auto"/>
        <w:rPr>
          <w:rFonts w:cs="Arial"/>
          <w:szCs w:val="19"/>
        </w:rPr>
      </w:pPr>
      <w:r w:rsidRPr="00050922">
        <w:rPr>
          <w:rFonts w:cs="Arial"/>
          <w:szCs w:val="19"/>
        </w:rPr>
        <w:t>Zmluvu o poskytnutí NFP je možné ukončiť riadne alebo mimoriadne.</w:t>
      </w:r>
    </w:p>
    <w:p w14:paraId="7744BDCB" w14:textId="77777777" w:rsidR="00850F4B" w:rsidRPr="00050922" w:rsidRDefault="00BB4849" w:rsidP="00BB4849">
      <w:pPr>
        <w:autoSpaceDE w:val="0"/>
        <w:autoSpaceDN w:val="0"/>
        <w:adjustRightInd w:val="0"/>
        <w:spacing w:before="120" w:after="120" w:line="288" w:lineRule="auto"/>
        <w:jc w:val="both"/>
        <w:rPr>
          <w:rFonts w:cs="Arial"/>
          <w:szCs w:val="19"/>
        </w:rPr>
      </w:pPr>
      <w:r w:rsidRPr="00050922">
        <w:rPr>
          <w:rFonts w:cs="Arial"/>
          <w:b/>
          <w:szCs w:val="19"/>
        </w:rPr>
        <w:t>Riadne ukončenie zmluvy</w:t>
      </w:r>
      <w:r w:rsidRPr="00050922">
        <w:rPr>
          <w:rFonts w:cs="Arial"/>
          <w:szCs w:val="19"/>
        </w:rPr>
        <w:t xml:space="preserve"> nastane uplynutím doby trvania zmluvy a zároveň splnením záväzkov oboch zmluvných strán, prijímateľa ako aj </w:t>
      </w:r>
      <w:r w:rsidR="00F562F0" w:rsidRPr="00050922">
        <w:rPr>
          <w:rFonts w:cs="Arial"/>
          <w:szCs w:val="19"/>
        </w:rPr>
        <w:t>RO</w:t>
      </w:r>
      <w:r w:rsidR="0006351D" w:rsidRPr="00050922">
        <w:rPr>
          <w:rFonts w:cs="Arial"/>
          <w:szCs w:val="19"/>
        </w:rPr>
        <w:t>/SO</w:t>
      </w:r>
      <w:r w:rsidR="00F562F0" w:rsidRPr="00050922">
        <w:rPr>
          <w:rFonts w:cs="Arial"/>
          <w:szCs w:val="19"/>
        </w:rPr>
        <w:t xml:space="preserve"> </w:t>
      </w:r>
      <w:r w:rsidR="008A5253" w:rsidRPr="00050922">
        <w:rPr>
          <w:rFonts w:cs="Arial"/>
          <w:szCs w:val="19"/>
        </w:rPr>
        <w:t>pre</w:t>
      </w:r>
      <w:r w:rsidR="00F562F0" w:rsidRPr="00050922">
        <w:rPr>
          <w:rFonts w:cs="Arial"/>
          <w:szCs w:val="19"/>
        </w:rPr>
        <w:t xml:space="preserve"> IROP</w:t>
      </w:r>
      <w:r w:rsidRPr="00050922">
        <w:rPr>
          <w:rFonts w:cs="Arial"/>
          <w:szCs w:val="19"/>
        </w:rPr>
        <w:t xml:space="preserve">. </w:t>
      </w:r>
      <w:r w:rsidR="00F562F0" w:rsidRPr="00050922">
        <w:rPr>
          <w:rFonts w:cs="Arial"/>
          <w:szCs w:val="19"/>
        </w:rPr>
        <w:t>RO</w:t>
      </w:r>
      <w:r w:rsidR="0006351D" w:rsidRPr="00050922">
        <w:rPr>
          <w:rFonts w:cs="Arial"/>
          <w:szCs w:val="19"/>
        </w:rPr>
        <w:t>/SO</w:t>
      </w:r>
      <w:r w:rsidR="00F562F0" w:rsidRPr="00050922">
        <w:rPr>
          <w:rFonts w:cs="Arial"/>
          <w:szCs w:val="19"/>
        </w:rPr>
        <w:t xml:space="preserve"> </w:t>
      </w:r>
      <w:r w:rsidR="008A5253" w:rsidRPr="00050922">
        <w:rPr>
          <w:rFonts w:cs="Arial"/>
          <w:szCs w:val="19"/>
        </w:rPr>
        <w:t xml:space="preserve">pre </w:t>
      </w:r>
      <w:r w:rsidR="00F562F0" w:rsidRPr="00050922">
        <w:rPr>
          <w:rFonts w:cs="Arial"/>
          <w:szCs w:val="19"/>
        </w:rPr>
        <w:t>IROP</w:t>
      </w:r>
      <w:r w:rsidRPr="00050922">
        <w:rPr>
          <w:rFonts w:cs="Arial"/>
          <w:szCs w:val="19"/>
        </w:rPr>
        <w:t xml:space="preserve"> potvrdzuje splnenie záväzkov zo strany prijímateľa schválením poslednej následnej monitorovacej správy, pričom záväzky sa považujú za splnené až splnením povinností súvisiacich s vysporiadaním finančných vzťahov, povinnosti strpieť výkon kontroly a auditu oprávnenými osobami a povinnosti uchovávania dokumentov uvedených v článkoch 10, 12 a 19 VZP, ktorých platnosť a účinnosť končí 31. decembra 2028 alebo po tomto dátume vysporia</w:t>
      </w:r>
      <w:r w:rsidR="008A5253" w:rsidRPr="00050922">
        <w:rPr>
          <w:rFonts w:cs="Arial"/>
          <w:szCs w:val="19"/>
        </w:rPr>
        <w:t>daním finančných vzťahov medzi p</w:t>
      </w:r>
      <w:r w:rsidRPr="00050922">
        <w:rPr>
          <w:rFonts w:cs="Arial"/>
          <w:szCs w:val="19"/>
        </w:rPr>
        <w:t>oskytovat</w:t>
      </w:r>
      <w:r w:rsidR="008A5253" w:rsidRPr="00050922">
        <w:rPr>
          <w:rFonts w:cs="Arial"/>
          <w:szCs w:val="19"/>
        </w:rPr>
        <w:t>eľom a prijímateľom na základe z</w:t>
      </w:r>
      <w:r w:rsidRPr="00050922">
        <w:rPr>
          <w:rFonts w:cs="Arial"/>
          <w:szCs w:val="19"/>
        </w:rPr>
        <w:t xml:space="preserve">mluvy o poskytnutí NFP, ak nedošlo k ich vysporiadaniu k 31. decembru 2028. </w:t>
      </w:r>
    </w:p>
    <w:p w14:paraId="23320DD5" w14:textId="77777777" w:rsidR="00BB4849" w:rsidRPr="00050922" w:rsidRDefault="00BB4849" w:rsidP="00036EC1">
      <w:pPr>
        <w:autoSpaceDE w:val="0"/>
        <w:autoSpaceDN w:val="0"/>
        <w:adjustRightInd w:val="0"/>
        <w:spacing w:before="120" w:after="120" w:line="288" w:lineRule="auto"/>
        <w:jc w:val="both"/>
        <w:rPr>
          <w:rFonts w:cs="Arial"/>
          <w:szCs w:val="19"/>
        </w:rPr>
      </w:pPr>
      <w:r w:rsidRPr="00050922">
        <w:rPr>
          <w:rFonts w:cs="Arial"/>
          <w:b/>
          <w:szCs w:val="19"/>
        </w:rPr>
        <w:t>Mimoriadne ukončenie zmluvného vzťahu</w:t>
      </w:r>
      <w:r w:rsidRPr="00050922">
        <w:rPr>
          <w:rFonts w:cs="Arial"/>
          <w:szCs w:val="19"/>
        </w:rPr>
        <w:t xml:space="preserve"> nastáva dohodou zmluvných strán, odstúpením od zmluvy alebo výpoveďou zmluvy zo strany prijímateľa.</w:t>
      </w:r>
      <w:r w:rsidR="00036EC1" w:rsidRPr="00050922">
        <w:rPr>
          <w:rFonts w:cs="Arial"/>
          <w:szCs w:val="19"/>
        </w:rPr>
        <w:t xml:space="preserve"> </w:t>
      </w:r>
      <w:r w:rsidRPr="00050922">
        <w:rPr>
          <w:rFonts w:cs="Arial"/>
          <w:szCs w:val="19"/>
        </w:rPr>
        <w:t xml:space="preserve">Od zmluvy môže odstúpiť </w:t>
      </w:r>
      <w:r w:rsidR="00F562F0" w:rsidRPr="00050922">
        <w:rPr>
          <w:rFonts w:cs="Arial"/>
          <w:szCs w:val="19"/>
        </w:rPr>
        <w:t>RO</w:t>
      </w:r>
      <w:r w:rsidR="008C261C" w:rsidRPr="00050922">
        <w:rPr>
          <w:rFonts w:cs="Arial"/>
          <w:szCs w:val="19"/>
        </w:rPr>
        <w:t>/SO</w:t>
      </w:r>
      <w:r w:rsidR="00F562F0" w:rsidRPr="00050922">
        <w:rPr>
          <w:rFonts w:cs="Arial"/>
          <w:szCs w:val="19"/>
        </w:rPr>
        <w:t xml:space="preserve"> </w:t>
      </w:r>
      <w:r w:rsidR="00E520B0" w:rsidRPr="00050922">
        <w:rPr>
          <w:rFonts w:cs="Arial"/>
          <w:szCs w:val="19"/>
        </w:rPr>
        <w:t>pre</w:t>
      </w:r>
      <w:r w:rsidR="00F562F0" w:rsidRPr="00050922">
        <w:rPr>
          <w:rFonts w:cs="Arial"/>
          <w:szCs w:val="19"/>
        </w:rPr>
        <w:t xml:space="preserve"> IROP</w:t>
      </w:r>
      <w:r w:rsidRPr="00050922">
        <w:rPr>
          <w:rFonts w:cs="Arial"/>
          <w:szCs w:val="19"/>
        </w:rPr>
        <w:t xml:space="preserve"> alebo prijímateľ, ak nastali nasledovné okolnosti:</w:t>
      </w:r>
    </w:p>
    <w:p w14:paraId="52496C3C" w14:textId="1544C234" w:rsidR="00BB4849" w:rsidRPr="00050922" w:rsidRDefault="00BB4849" w:rsidP="006412F4">
      <w:pPr>
        <w:pStyle w:val="Odsekzoznamu"/>
        <w:numPr>
          <w:ilvl w:val="0"/>
          <w:numId w:val="30"/>
        </w:numPr>
        <w:autoSpaceDE w:val="0"/>
        <w:autoSpaceDN w:val="0"/>
        <w:adjustRightInd w:val="0"/>
        <w:spacing w:before="120" w:after="120" w:line="288" w:lineRule="auto"/>
        <w:ind w:left="426" w:hanging="426"/>
        <w:contextualSpacing w:val="0"/>
        <w:rPr>
          <w:rFonts w:cs="Arial"/>
          <w:szCs w:val="19"/>
        </w:rPr>
      </w:pPr>
      <w:r w:rsidRPr="00050922">
        <w:rPr>
          <w:rFonts w:cs="Arial"/>
          <w:szCs w:val="19"/>
        </w:rPr>
        <w:t>v prípa</w:t>
      </w:r>
      <w:r w:rsidR="00E520B0" w:rsidRPr="00050922">
        <w:rPr>
          <w:rFonts w:cs="Arial"/>
          <w:szCs w:val="19"/>
        </w:rPr>
        <w:t>de podstatného porušenia zmluvy</w:t>
      </w:r>
      <w:r w:rsidR="006412F4" w:rsidRPr="00050922">
        <w:rPr>
          <w:rFonts w:cs="Arial"/>
          <w:szCs w:val="19"/>
        </w:rPr>
        <w:t>;</w:t>
      </w:r>
    </w:p>
    <w:p w14:paraId="65CA1B0D" w14:textId="09DAEF9A" w:rsidR="00BB4849" w:rsidRPr="00050922" w:rsidRDefault="00BB4849" w:rsidP="006412F4">
      <w:pPr>
        <w:pStyle w:val="Odsekzoznamu"/>
        <w:numPr>
          <w:ilvl w:val="0"/>
          <w:numId w:val="30"/>
        </w:numPr>
        <w:autoSpaceDE w:val="0"/>
        <w:autoSpaceDN w:val="0"/>
        <w:adjustRightInd w:val="0"/>
        <w:spacing w:before="120" w:after="120" w:line="288" w:lineRule="auto"/>
        <w:ind w:left="426" w:hanging="426"/>
        <w:contextualSpacing w:val="0"/>
        <w:rPr>
          <w:rFonts w:cs="Arial"/>
          <w:szCs w:val="19"/>
        </w:rPr>
      </w:pPr>
      <w:r w:rsidRPr="00050922">
        <w:rPr>
          <w:rFonts w:cs="Arial"/>
          <w:szCs w:val="19"/>
        </w:rPr>
        <w:t>v prípade</w:t>
      </w:r>
      <w:r w:rsidR="00E520B0" w:rsidRPr="00050922">
        <w:rPr>
          <w:rFonts w:cs="Arial"/>
          <w:szCs w:val="19"/>
        </w:rPr>
        <w:t xml:space="preserve"> nepodstatného porušenia zmluvy</w:t>
      </w:r>
      <w:r w:rsidR="00036EC1" w:rsidRPr="00050922">
        <w:rPr>
          <w:rFonts w:cs="Arial"/>
          <w:szCs w:val="19"/>
        </w:rPr>
        <w:t xml:space="preserve"> (podľa čl. 9, odsek 4 VZP)</w:t>
      </w:r>
      <w:r w:rsidR="006412F4" w:rsidRPr="00050922">
        <w:rPr>
          <w:rFonts w:cs="Arial"/>
          <w:szCs w:val="19"/>
        </w:rPr>
        <w:t>;</w:t>
      </w:r>
    </w:p>
    <w:p w14:paraId="157CB916" w14:textId="77777777" w:rsidR="00BB4849" w:rsidRPr="00050922" w:rsidRDefault="008A5253" w:rsidP="006412F4">
      <w:pPr>
        <w:pStyle w:val="Odsekzoznamu"/>
        <w:numPr>
          <w:ilvl w:val="0"/>
          <w:numId w:val="30"/>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lastRenderedPageBreak/>
        <w:t>v prípadoch, ktoré ustanovuje z</w:t>
      </w:r>
      <w:r w:rsidR="00BB4849" w:rsidRPr="00050922">
        <w:rPr>
          <w:rFonts w:cs="Arial"/>
          <w:szCs w:val="19"/>
        </w:rPr>
        <w:t xml:space="preserve">mluva o poskytnutí NFP alebo právne predpisy SR a právne akty EÚ. </w:t>
      </w:r>
    </w:p>
    <w:p w14:paraId="6CD54207" w14:textId="77777777" w:rsidR="00BB4849" w:rsidRPr="00050922" w:rsidRDefault="00BB4849" w:rsidP="00BB4849">
      <w:pPr>
        <w:autoSpaceDE w:val="0"/>
        <w:autoSpaceDN w:val="0"/>
        <w:adjustRightInd w:val="0"/>
        <w:spacing w:before="120" w:after="120" w:line="288" w:lineRule="auto"/>
        <w:rPr>
          <w:rFonts w:cs="Arial"/>
          <w:szCs w:val="19"/>
        </w:rPr>
      </w:pPr>
      <w:r w:rsidRPr="00050922">
        <w:rPr>
          <w:rFonts w:cs="Arial"/>
          <w:szCs w:val="19"/>
        </w:rPr>
        <w:t xml:space="preserve">Za podstatné porušenie </w:t>
      </w:r>
      <w:r w:rsidR="008A5253" w:rsidRPr="00050922">
        <w:rPr>
          <w:rFonts w:cs="Arial"/>
          <w:szCs w:val="19"/>
        </w:rPr>
        <w:t>z</w:t>
      </w:r>
      <w:r w:rsidRPr="00050922">
        <w:rPr>
          <w:rFonts w:cs="Arial"/>
          <w:szCs w:val="19"/>
        </w:rPr>
        <w:t>mluvy o poskytnutí NFP zo strany prijímateľa sa považuje okrem iného:</w:t>
      </w:r>
    </w:p>
    <w:p w14:paraId="4C52F9DB" w14:textId="2F26AEF4" w:rsidR="00BB4849" w:rsidRPr="00050922" w:rsidRDefault="00BB4849" w:rsidP="006412F4">
      <w:pPr>
        <w:pStyle w:val="Odsekzoznamu"/>
        <w:numPr>
          <w:ilvl w:val="0"/>
          <w:numId w:val="31"/>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 xml:space="preserve">vznik takých okolností na strane prijímateľa, v dôsledku ktorých </w:t>
      </w:r>
      <w:r w:rsidR="008A5253" w:rsidRPr="00050922">
        <w:rPr>
          <w:rFonts w:cs="Arial"/>
          <w:szCs w:val="19"/>
        </w:rPr>
        <w:t>bude zmarené dosiahnutie účelu z</w:t>
      </w:r>
      <w:r w:rsidRPr="00050922">
        <w:rPr>
          <w:rFonts w:cs="Arial"/>
          <w:szCs w:val="19"/>
        </w:rPr>
        <w:t>mluvy o poskytnutí NFP a/alebo cieľa projektu a súčasne nepôjde o okolnosť vylučujúcu zodpovednosť</w:t>
      </w:r>
      <w:r w:rsidR="006412F4" w:rsidRPr="00050922">
        <w:rPr>
          <w:rFonts w:cs="Arial"/>
          <w:szCs w:val="19"/>
        </w:rPr>
        <w:t>;</w:t>
      </w:r>
    </w:p>
    <w:p w14:paraId="26483561" w14:textId="7A128F78" w:rsidR="00BB4849" w:rsidRPr="00050922" w:rsidRDefault="00BB4849" w:rsidP="006412F4">
      <w:pPr>
        <w:pStyle w:val="Odsekzoznamu"/>
        <w:numPr>
          <w:ilvl w:val="0"/>
          <w:numId w:val="31"/>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porušenie podmienok poskytnutia</w:t>
      </w:r>
      <w:r w:rsidR="008A5253" w:rsidRPr="00050922">
        <w:rPr>
          <w:rFonts w:cs="Arial"/>
          <w:szCs w:val="19"/>
        </w:rPr>
        <w:t xml:space="preserve"> príspevku, ktoré sú uvedené v p</w:t>
      </w:r>
      <w:r w:rsidRPr="00050922">
        <w:rPr>
          <w:rFonts w:cs="Arial"/>
          <w:szCs w:val="19"/>
        </w:rPr>
        <w:t xml:space="preserve">ríručke pre žiadateľa a/alebo vo </w:t>
      </w:r>
      <w:r w:rsidR="000246BC" w:rsidRPr="00050922">
        <w:rPr>
          <w:rFonts w:cs="Arial"/>
          <w:szCs w:val="19"/>
        </w:rPr>
        <w:t>výzve</w:t>
      </w:r>
      <w:r w:rsidRPr="00050922">
        <w:rPr>
          <w:rFonts w:cs="Arial"/>
          <w:szCs w:val="19"/>
        </w:rPr>
        <w:t xml:space="preserve"> na predkladanie ŽoNFP a ktorých splnenie bolo</w:t>
      </w:r>
      <w:r w:rsidR="00146A28" w:rsidRPr="00050922">
        <w:rPr>
          <w:rFonts w:cs="Arial"/>
          <w:szCs w:val="19"/>
        </w:rPr>
        <w:t xml:space="preserve"> </w:t>
      </w:r>
      <w:r w:rsidRPr="00050922">
        <w:rPr>
          <w:rFonts w:cs="Arial"/>
          <w:szCs w:val="19"/>
        </w:rPr>
        <w:t>podmienkou pre schválenie ŽoNFP</w:t>
      </w:r>
      <w:r w:rsidR="006412F4" w:rsidRPr="00050922">
        <w:rPr>
          <w:rFonts w:cs="Arial"/>
          <w:szCs w:val="19"/>
        </w:rPr>
        <w:t>;</w:t>
      </w:r>
    </w:p>
    <w:p w14:paraId="3B349684" w14:textId="3516DDB7" w:rsidR="00BB4849" w:rsidRPr="00050922" w:rsidRDefault="00BB4849" w:rsidP="006412F4">
      <w:pPr>
        <w:pStyle w:val="Odsekzoznamu"/>
        <w:numPr>
          <w:ilvl w:val="0"/>
          <w:numId w:val="31"/>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 xml:space="preserve">ak prijímateľ neoznámi </w:t>
      </w:r>
      <w:r w:rsidR="00F562F0" w:rsidRPr="00050922">
        <w:rPr>
          <w:rFonts w:cs="Arial"/>
          <w:szCs w:val="19"/>
        </w:rPr>
        <w:t>RO</w:t>
      </w:r>
      <w:r w:rsidR="008C261C" w:rsidRPr="00050922">
        <w:rPr>
          <w:rFonts w:cs="Arial"/>
          <w:szCs w:val="19"/>
        </w:rPr>
        <w:t>/SO</w:t>
      </w:r>
      <w:r w:rsidR="00F562F0" w:rsidRPr="00050922">
        <w:rPr>
          <w:rFonts w:cs="Arial"/>
          <w:szCs w:val="19"/>
        </w:rPr>
        <w:t xml:space="preserve"> </w:t>
      </w:r>
      <w:r w:rsidR="008A5253" w:rsidRPr="00050922">
        <w:rPr>
          <w:rFonts w:cs="Arial"/>
          <w:szCs w:val="19"/>
        </w:rPr>
        <w:t>pre</w:t>
      </w:r>
      <w:r w:rsidR="00F562F0" w:rsidRPr="00050922">
        <w:rPr>
          <w:rFonts w:cs="Arial"/>
          <w:szCs w:val="19"/>
        </w:rPr>
        <w:t xml:space="preserve"> IROP</w:t>
      </w:r>
      <w:r w:rsidRPr="00050922">
        <w:rPr>
          <w:rFonts w:cs="Arial"/>
          <w:szCs w:val="19"/>
        </w:rPr>
        <w:t xml:space="preserve"> všetky zmeny alebo skutočnosti, ktoré m</w:t>
      </w:r>
      <w:r w:rsidR="008A5253" w:rsidRPr="00050922">
        <w:rPr>
          <w:rFonts w:cs="Arial"/>
          <w:szCs w:val="19"/>
        </w:rPr>
        <w:t>ajú negatívny vplyv na plnenie z</w:t>
      </w:r>
      <w:r w:rsidRPr="00050922">
        <w:rPr>
          <w:rFonts w:cs="Arial"/>
          <w:szCs w:val="19"/>
        </w:rPr>
        <w:t>mluvy o poskytnutie NFP alebo dosiahnutie/udržanie cieľa projektu alebo sa akýmkoľvek spôsobom týkajú alebo môžu týkať nepln</w:t>
      </w:r>
      <w:r w:rsidR="008A5253" w:rsidRPr="00050922">
        <w:rPr>
          <w:rFonts w:cs="Arial"/>
          <w:szCs w:val="19"/>
        </w:rPr>
        <w:t>enia povinností prijímateľa zo z</w:t>
      </w:r>
      <w:r w:rsidRPr="00050922">
        <w:rPr>
          <w:rFonts w:cs="Arial"/>
          <w:szCs w:val="19"/>
        </w:rPr>
        <w:t>mluvy o poskytnutí NFP alebo nedosiahnutia/neudržania cieľa projektu</w:t>
      </w:r>
      <w:r w:rsidR="006412F4" w:rsidRPr="00050922">
        <w:rPr>
          <w:rFonts w:cs="Arial"/>
          <w:szCs w:val="19"/>
        </w:rPr>
        <w:t>;</w:t>
      </w:r>
      <w:r w:rsidRPr="00050922">
        <w:rPr>
          <w:rFonts w:cs="Arial"/>
          <w:szCs w:val="19"/>
        </w:rPr>
        <w:t xml:space="preserve"> </w:t>
      </w:r>
    </w:p>
    <w:p w14:paraId="6B7F1C58" w14:textId="49447758" w:rsidR="00BB4849" w:rsidRPr="00050922" w:rsidRDefault="00BB4849" w:rsidP="006412F4">
      <w:pPr>
        <w:pStyle w:val="Odsekzoznamu"/>
        <w:numPr>
          <w:ilvl w:val="0"/>
          <w:numId w:val="31"/>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 xml:space="preserve">poskytnutie nepravdivých alebo zavádzajúcich informácií </w:t>
      </w:r>
      <w:r w:rsidR="00F562F0" w:rsidRPr="00050922">
        <w:rPr>
          <w:rFonts w:cs="Arial"/>
          <w:szCs w:val="19"/>
        </w:rPr>
        <w:t>RO</w:t>
      </w:r>
      <w:r w:rsidR="0006351D" w:rsidRPr="00050922">
        <w:rPr>
          <w:rFonts w:cs="Arial"/>
          <w:szCs w:val="19"/>
        </w:rPr>
        <w:t>/SO</w:t>
      </w:r>
      <w:r w:rsidR="00F562F0" w:rsidRPr="00050922">
        <w:rPr>
          <w:rFonts w:cs="Arial"/>
          <w:szCs w:val="19"/>
        </w:rPr>
        <w:t xml:space="preserve"> </w:t>
      </w:r>
      <w:r w:rsidR="008A5253" w:rsidRPr="00050922">
        <w:rPr>
          <w:rFonts w:cs="Arial"/>
          <w:szCs w:val="19"/>
        </w:rPr>
        <w:t>pre</w:t>
      </w:r>
      <w:r w:rsidR="00F562F0" w:rsidRPr="00050922">
        <w:rPr>
          <w:rFonts w:cs="Arial"/>
          <w:szCs w:val="19"/>
        </w:rPr>
        <w:t xml:space="preserve"> IROP</w:t>
      </w:r>
      <w:r w:rsidR="008A5253" w:rsidRPr="00050922">
        <w:rPr>
          <w:rFonts w:cs="Arial"/>
          <w:szCs w:val="19"/>
        </w:rPr>
        <w:t xml:space="preserve"> v súvislosti so z</w:t>
      </w:r>
      <w:r w:rsidRPr="00050922">
        <w:rPr>
          <w:rFonts w:cs="Arial"/>
          <w:szCs w:val="19"/>
        </w:rPr>
        <w:t xml:space="preserve">mluvou o poskytnutí NFP počas trvania zmluvy ako aj v čase od podania ŽoNFP na </w:t>
      </w:r>
      <w:r w:rsidR="00F562F0" w:rsidRPr="00050922">
        <w:rPr>
          <w:rFonts w:cs="Arial"/>
          <w:szCs w:val="19"/>
        </w:rPr>
        <w:t>RO</w:t>
      </w:r>
      <w:r w:rsidR="008C261C" w:rsidRPr="00050922">
        <w:rPr>
          <w:rFonts w:cs="Arial"/>
          <w:szCs w:val="19"/>
        </w:rPr>
        <w:t>/SO</w:t>
      </w:r>
      <w:r w:rsidR="00F562F0" w:rsidRPr="00050922">
        <w:rPr>
          <w:rFonts w:cs="Arial"/>
          <w:szCs w:val="19"/>
        </w:rPr>
        <w:t xml:space="preserve"> </w:t>
      </w:r>
      <w:r w:rsidR="008A5253" w:rsidRPr="00050922">
        <w:rPr>
          <w:rFonts w:cs="Arial"/>
          <w:szCs w:val="19"/>
        </w:rPr>
        <w:t>pre</w:t>
      </w:r>
      <w:r w:rsidR="00F562F0" w:rsidRPr="00050922">
        <w:rPr>
          <w:rFonts w:cs="Arial"/>
          <w:szCs w:val="19"/>
        </w:rPr>
        <w:t xml:space="preserve"> IROP</w:t>
      </w:r>
      <w:r w:rsidRPr="00050922">
        <w:rPr>
          <w:rFonts w:cs="Arial"/>
          <w:szCs w:val="19"/>
        </w:rPr>
        <w:t>, takýmto konaním je aj uvedenie nepravdivých alebo zavádzajúcich informácií pre účely určenia výšky NFP pri projektoch generujúcich príjem</w:t>
      </w:r>
      <w:r w:rsidR="006412F4" w:rsidRPr="00050922">
        <w:rPr>
          <w:rFonts w:cs="Arial"/>
          <w:szCs w:val="19"/>
        </w:rPr>
        <w:t>;</w:t>
      </w:r>
    </w:p>
    <w:p w14:paraId="75EB5B49" w14:textId="2AA2413F" w:rsidR="00BB4849" w:rsidRPr="00050922" w:rsidRDefault="00BB4849" w:rsidP="006412F4">
      <w:pPr>
        <w:pStyle w:val="Odsekzoznamu"/>
        <w:numPr>
          <w:ilvl w:val="0"/>
          <w:numId w:val="31"/>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neukončenie realizácie hlavných aktivít projektu do t</w:t>
      </w:r>
      <w:r w:rsidR="008A5253" w:rsidRPr="00050922">
        <w:rPr>
          <w:rFonts w:cs="Arial"/>
          <w:szCs w:val="19"/>
        </w:rPr>
        <w:t>ermínu uvedenom v prílohe č. 2 z</w:t>
      </w:r>
      <w:r w:rsidRPr="00050922">
        <w:rPr>
          <w:rFonts w:cs="Arial"/>
          <w:szCs w:val="19"/>
        </w:rPr>
        <w:t>mluvy o poskytnutí NFP, ak prijímateľ nepožiadal o predĺženie realizácie hlavných aktivít projektu v rámci oprávneného obdobia alebo neboli splnené podmienky na predĺženie realizácie</w:t>
      </w:r>
      <w:r w:rsidR="006412F4" w:rsidRPr="00050922">
        <w:rPr>
          <w:rFonts w:cs="Arial"/>
          <w:szCs w:val="19"/>
        </w:rPr>
        <w:t>;</w:t>
      </w:r>
    </w:p>
    <w:p w14:paraId="611A093C" w14:textId="2DADD751" w:rsidR="00BB4849" w:rsidRPr="00050922" w:rsidRDefault="00BB4849" w:rsidP="006412F4">
      <w:pPr>
        <w:pStyle w:val="Odsekzoznamu"/>
        <w:numPr>
          <w:ilvl w:val="0"/>
          <w:numId w:val="31"/>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porušenie záväzkov týkajúcich sa vecnej stránky realizácie aktivít projektu, ktoré majú podst</w:t>
      </w:r>
      <w:r w:rsidR="00F727D0" w:rsidRPr="00050922">
        <w:rPr>
          <w:rFonts w:cs="Arial"/>
          <w:szCs w:val="19"/>
        </w:rPr>
        <w:t>atný vplyv na projekt, jeho cieľ</w:t>
      </w:r>
      <w:r w:rsidRPr="00050922">
        <w:rPr>
          <w:rFonts w:cs="Arial"/>
          <w:szCs w:val="19"/>
        </w:rPr>
        <w:t xml:space="preserve"> alebo na </w:t>
      </w:r>
      <w:r w:rsidR="008A5253" w:rsidRPr="00050922">
        <w:rPr>
          <w:rFonts w:cs="Arial"/>
          <w:szCs w:val="19"/>
        </w:rPr>
        <w:t>dosiahnutie účelu z</w:t>
      </w:r>
      <w:r w:rsidRPr="00050922">
        <w:rPr>
          <w:rFonts w:cs="Arial"/>
          <w:szCs w:val="19"/>
        </w:rPr>
        <w:t>mluvy o poskytnutí NFP (napr. zastavenie alebo prerušenie realizácie aktivít projektu z dôvodov na strane prijímateľa okrem pozastavenia realizácie projektu podľa časti</w:t>
      </w:r>
      <w:r w:rsidR="00146A28" w:rsidRPr="00050922">
        <w:rPr>
          <w:rFonts w:cs="Arial"/>
          <w:szCs w:val="19"/>
        </w:rPr>
        <w:t xml:space="preserve"> </w:t>
      </w:r>
      <w:r w:rsidR="00F727D0" w:rsidRPr="00050922">
        <w:rPr>
          <w:rFonts w:cs="Arial"/>
          <w:szCs w:val="19"/>
        </w:rPr>
        <w:t>4</w:t>
      </w:r>
      <w:r w:rsidRPr="00050922">
        <w:rPr>
          <w:rFonts w:cs="Arial"/>
          <w:szCs w:val="19"/>
        </w:rPr>
        <w:t>.2.2 tejto príručky a pod.)</w:t>
      </w:r>
      <w:r w:rsidR="006412F4" w:rsidRPr="00050922">
        <w:rPr>
          <w:rFonts w:cs="Arial"/>
          <w:szCs w:val="19"/>
        </w:rPr>
        <w:t>;</w:t>
      </w:r>
    </w:p>
    <w:p w14:paraId="620531FB" w14:textId="46FD39DC" w:rsidR="00BB4849" w:rsidRPr="00050922" w:rsidRDefault="00BB4849" w:rsidP="006412F4">
      <w:pPr>
        <w:pStyle w:val="Odsekzoznamu"/>
        <w:numPr>
          <w:ilvl w:val="0"/>
          <w:numId w:val="31"/>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 xml:space="preserve">porušenie záväzkov týkajúcich sa obstarania tovarov, služieb a prác uvedených vo </w:t>
      </w:r>
      <w:r w:rsidR="000246BC" w:rsidRPr="00050922">
        <w:rPr>
          <w:rFonts w:cs="Arial"/>
          <w:szCs w:val="19"/>
        </w:rPr>
        <w:t>výzve</w:t>
      </w:r>
      <w:r w:rsidRPr="00050922">
        <w:rPr>
          <w:rFonts w:cs="Arial"/>
          <w:szCs w:val="19"/>
        </w:rPr>
        <w:t>, v </w:t>
      </w:r>
      <w:r w:rsidR="008A5253" w:rsidRPr="00050922">
        <w:rPr>
          <w:rFonts w:cs="Arial"/>
          <w:szCs w:val="19"/>
        </w:rPr>
        <w:t>zákone o verejnom obstarávaní, z</w:t>
      </w:r>
      <w:r w:rsidRPr="00050922">
        <w:rPr>
          <w:rFonts w:cs="Arial"/>
          <w:szCs w:val="19"/>
        </w:rPr>
        <w:t>mluve o poskytnutí NFP a iných právnych dokumentoch súvisiacich s riadením, auditom a kontrolou EŠIF a to najmä porušenie zákazu konfliktu záujmov pri vykonanom verejnom obstarávaní a existencia kolúzie alebo akejkoľvek formy dohody obmedzujúcej súťaž medzi víťazným uchádzačom a ostatnými uchádzačmi alebo prijímateľom</w:t>
      </w:r>
      <w:r w:rsidR="006412F4" w:rsidRPr="00050922">
        <w:rPr>
          <w:rFonts w:cs="Arial"/>
          <w:szCs w:val="19"/>
        </w:rPr>
        <w:t>;</w:t>
      </w:r>
    </w:p>
    <w:p w14:paraId="7C5B5FBE" w14:textId="7BA175D3" w:rsidR="00BB4849" w:rsidRPr="00050922" w:rsidRDefault="00BB4849" w:rsidP="006412F4">
      <w:pPr>
        <w:pStyle w:val="Odsekzoznamu"/>
        <w:numPr>
          <w:ilvl w:val="0"/>
          <w:numId w:val="31"/>
        </w:numPr>
        <w:spacing w:before="120" w:after="120" w:line="288" w:lineRule="auto"/>
        <w:ind w:left="426" w:hanging="426"/>
        <w:contextualSpacing w:val="0"/>
        <w:jc w:val="both"/>
        <w:rPr>
          <w:rFonts w:cs="Arial"/>
          <w:szCs w:val="19"/>
        </w:rPr>
      </w:pPr>
      <w:r w:rsidRPr="00050922">
        <w:rPr>
          <w:rFonts w:cs="Arial"/>
          <w:szCs w:val="19"/>
        </w:rPr>
        <w:t xml:space="preserve">ak prijímateľ v lehote do 15 pracovných dní od doručenia oznámenia o schválení ex-ante kontroly nezverejní oznámenie o začatí verejného obstarávania vo </w:t>
      </w:r>
      <w:r w:rsidR="008A5253" w:rsidRPr="00050922">
        <w:rPr>
          <w:rFonts w:cs="Arial"/>
          <w:szCs w:val="19"/>
        </w:rPr>
        <w:t>VVO</w:t>
      </w:r>
      <w:r w:rsidRPr="00050922">
        <w:rPr>
          <w:rFonts w:cs="Arial"/>
          <w:szCs w:val="19"/>
        </w:rPr>
        <w:t xml:space="preserve"> ani nepožiada o predĺženie tej</w:t>
      </w:r>
      <w:r w:rsidR="00F727D0" w:rsidRPr="00050922">
        <w:rPr>
          <w:rFonts w:cs="Arial"/>
          <w:szCs w:val="19"/>
        </w:rPr>
        <w:t>to lehoty s riadnym odôvodnením</w:t>
      </w:r>
      <w:r w:rsidR="006412F4" w:rsidRPr="00050922">
        <w:rPr>
          <w:rFonts w:cs="Arial"/>
          <w:szCs w:val="19"/>
        </w:rPr>
        <w:t>;</w:t>
      </w:r>
      <w:r w:rsidRPr="00050922">
        <w:rPr>
          <w:rFonts w:cs="Arial"/>
          <w:szCs w:val="19"/>
        </w:rPr>
        <w:t xml:space="preserve"> </w:t>
      </w:r>
    </w:p>
    <w:p w14:paraId="5874FC00" w14:textId="7C322133" w:rsidR="00BB4849" w:rsidRPr="00050922" w:rsidRDefault="00BB4849" w:rsidP="006412F4">
      <w:pPr>
        <w:pStyle w:val="Odsekzoznamu"/>
        <w:numPr>
          <w:ilvl w:val="0"/>
          <w:numId w:val="31"/>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opakované nepredloženie žiadosti o plat</w:t>
      </w:r>
      <w:r w:rsidR="008A5253" w:rsidRPr="00050922">
        <w:rPr>
          <w:rFonts w:cs="Arial"/>
          <w:szCs w:val="19"/>
        </w:rPr>
        <w:t>bu v lehote uvedenej v čl. 5.1 z</w:t>
      </w:r>
      <w:r w:rsidRPr="00050922">
        <w:rPr>
          <w:rFonts w:cs="Arial"/>
          <w:szCs w:val="19"/>
        </w:rPr>
        <w:t>mluvy o poskytnutí NFP</w:t>
      </w:r>
      <w:r w:rsidR="006412F4" w:rsidRPr="00050922">
        <w:rPr>
          <w:rFonts w:cs="Arial"/>
          <w:szCs w:val="19"/>
        </w:rPr>
        <w:t>;</w:t>
      </w:r>
      <w:r w:rsidRPr="00050922">
        <w:rPr>
          <w:rFonts w:cs="Arial"/>
          <w:szCs w:val="19"/>
        </w:rPr>
        <w:t xml:space="preserve"> </w:t>
      </w:r>
    </w:p>
    <w:p w14:paraId="1AF46F22" w14:textId="2A30A3FB" w:rsidR="00BB4849" w:rsidRPr="00050922" w:rsidRDefault="00BB4849" w:rsidP="006412F4">
      <w:pPr>
        <w:pStyle w:val="Odsekzoznamu"/>
        <w:numPr>
          <w:ilvl w:val="0"/>
          <w:numId w:val="31"/>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 xml:space="preserve">také konanie prijímateľa, ktoré sa považuje za nezrovnalosť a ktorú </w:t>
      </w:r>
      <w:r w:rsidR="00F562F0" w:rsidRPr="00050922">
        <w:rPr>
          <w:rFonts w:cs="Arial"/>
          <w:szCs w:val="19"/>
        </w:rPr>
        <w:t>RO</w:t>
      </w:r>
      <w:r w:rsidR="0006351D" w:rsidRPr="00050922">
        <w:rPr>
          <w:rFonts w:cs="Arial"/>
          <w:szCs w:val="19"/>
        </w:rPr>
        <w:t>/SO</w:t>
      </w:r>
      <w:r w:rsidR="00F562F0" w:rsidRPr="00050922">
        <w:rPr>
          <w:rFonts w:cs="Arial"/>
          <w:szCs w:val="19"/>
        </w:rPr>
        <w:t xml:space="preserve"> </w:t>
      </w:r>
      <w:r w:rsidR="00F727D0" w:rsidRPr="00050922">
        <w:rPr>
          <w:rFonts w:cs="Arial"/>
          <w:szCs w:val="19"/>
        </w:rPr>
        <w:t>pre</w:t>
      </w:r>
      <w:r w:rsidR="00F562F0" w:rsidRPr="00050922">
        <w:rPr>
          <w:rFonts w:cs="Arial"/>
          <w:szCs w:val="19"/>
        </w:rPr>
        <w:t xml:space="preserve"> IROP</w:t>
      </w:r>
      <w:r w:rsidRPr="00050922">
        <w:rPr>
          <w:rFonts w:cs="Arial"/>
          <w:szCs w:val="19"/>
        </w:rPr>
        <w:t xml:space="preserve"> považuje za podstatné porušenie zmluvy</w:t>
      </w:r>
      <w:r w:rsidR="006412F4" w:rsidRPr="00050922">
        <w:rPr>
          <w:rFonts w:cs="Arial"/>
          <w:szCs w:val="19"/>
        </w:rPr>
        <w:t>;</w:t>
      </w:r>
    </w:p>
    <w:p w14:paraId="2E582ABE" w14:textId="270F90CD" w:rsidR="00BB4849" w:rsidRPr="00050922" w:rsidRDefault="00BB4849" w:rsidP="006412F4">
      <w:pPr>
        <w:pStyle w:val="Odsekzoznamu"/>
        <w:numPr>
          <w:ilvl w:val="0"/>
          <w:numId w:val="31"/>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 xml:space="preserve">ak prijímateľ vykoná taký úkon, na ktorý je potrebný predchádzajúci písomný súhlas </w:t>
      </w:r>
      <w:r w:rsidR="00F562F0" w:rsidRPr="00050922">
        <w:rPr>
          <w:rFonts w:cs="Arial"/>
          <w:szCs w:val="19"/>
        </w:rPr>
        <w:t>RO</w:t>
      </w:r>
      <w:r w:rsidR="0006351D" w:rsidRPr="00050922">
        <w:rPr>
          <w:rFonts w:cs="Arial"/>
          <w:szCs w:val="19"/>
        </w:rPr>
        <w:t>/SO</w:t>
      </w:r>
      <w:r w:rsidR="00F562F0" w:rsidRPr="00050922">
        <w:rPr>
          <w:rFonts w:cs="Arial"/>
          <w:szCs w:val="19"/>
        </w:rPr>
        <w:t xml:space="preserve"> </w:t>
      </w:r>
      <w:r w:rsidR="00F727D0" w:rsidRPr="00050922">
        <w:rPr>
          <w:rFonts w:cs="Arial"/>
          <w:szCs w:val="19"/>
        </w:rPr>
        <w:t>pre</w:t>
      </w:r>
      <w:r w:rsidR="00F562F0" w:rsidRPr="00050922">
        <w:rPr>
          <w:rFonts w:cs="Arial"/>
          <w:szCs w:val="19"/>
        </w:rPr>
        <w:t xml:space="preserve"> IROP</w:t>
      </w:r>
      <w:r w:rsidRPr="00050922">
        <w:rPr>
          <w:rFonts w:cs="Arial"/>
          <w:szCs w:val="19"/>
        </w:rPr>
        <w:t>, ak súhlas nebol udelený alebo ak prijímateľ vykonal takýto úkon bez žiadosti o súhlas</w:t>
      </w:r>
      <w:r w:rsidR="006412F4" w:rsidRPr="00050922">
        <w:rPr>
          <w:rFonts w:cs="Arial"/>
          <w:szCs w:val="19"/>
        </w:rPr>
        <w:t>;</w:t>
      </w:r>
    </w:p>
    <w:p w14:paraId="076C8821" w14:textId="1B32E04B" w:rsidR="00BB4849" w:rsidRPr="00050922" w:rsidRDefault="00BB4849" w:rsidP="006412F4">
      <w:pPr>
        <w:pStyle w:val="Odsekzoznamu"/>
        <w:numPr>
          <w:ilvl w:val="0"/>
          <w:numId w:val="31"/>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ak sa právoplatným rozhodnutím preukáže spáchanie trestného činu pri ho</w:t>
      </w:r>
      <w:r w:rsidR="00F727D0" w:rsidRPr="00050922">
        <w:rPr>
          <w:rFonts w:cs="Arial"/>
          <w:szCs w:val="19"/>
        </w:rPr>
        <w:t>dnotení projektov</w:t>
      </w:r>
      <w:r w:rsidRPr="00050922">
        <w:rPr>
          <w:rFonts w:cs="Arial"/>
          <w:szCs w:val="19"/>
        </w:rPr>
        <w:t xml:space="preserve"> alebo ak bude opodstatnená sťažnosť smerujúca k ovplyvňovaniu hodnotiteľov alebo ku konfliktu záujmov alebo k zaujatosti</w:t>
      </w:r>
      <w:r w:rsidR="006412F4" w:rsidRPr="00050922">
        <w:rPr>
          <w:rFonts w:cs="Arial"/>
          <w:szCs w:val="19"/>
        </w:rPr>
        <w:t>;</w:t>
      </w:r>
    </w:p>
    <w:p w14:paraId="69AF09F1" w14:textId="09D34C3B" w:rsidR="00BB4849" w:rsidRPr="00050922" w:rsidRDefault="00BB4849" w:rsidP="006412F4">
      <w:pPr>
        <w:pStyle w:val="Odsekzoznamu"/>
        <w:numPr>
          <w:ilvl w:val="0"/>
          <w:numId w:val="31"/>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vyhlásenie konkurzu na majetok prijímateľa alebo zastavenie konkurzného konania</w:t>
      </w:r>
      <w:r w:rsidR="004F46E9" w:rsidRPr="00050922">
        <w:rPr>
          <w:rFonts w:cs="Arial"/>
          <w:szCs w:val="19"/>
        </w:rPr>
        <w:t>/</w:t>
      </w:r>
      <w:r w:rsidRPr="00050922">
        <w:rPr>
          <w:rFonts w:cs="Arial"/>
          <w:szCs w:val="19"/>
        </w:rPr>
        <w:t>konkurzu pre nedostatok majetku, resp. vstup prijímateľa do likvidácie</w:t>
      </w:r>
      <w:r w:rsidR="006412F4" w:rsidRPr="00050922">
        <w:rPr>
          <w:rFonts w:cs="Arial"/>
          <w:szCs w:val="19"/>
        </w:rPr>
        <w:t>;</w:t>
      </w:r>
      <w:r w:rsidRPr="00050922">
        <w:rPr>
          <w:rFonts w:cs="Arial"/>
          <w:szCs w:val="19"/>
        </w:rPr>
        <w:t xml:space="preserve"> </w:t>
      </w:r>
    </w:p>
    <w:p w14:paraId="7B1D45FA" w14:textId="77777777" w:rsidR="00BB4849" w:rsidRPr="00050922" w:rsidRDefault="008A5253" w:rsidP="006412F4">
      <w:pPr>
        <w:pStyle w:val="Odsekzoznamu"/>
        <w:numPr>
          <w:ilvl w:val="0"/>
          <w:numId w:val="31"/>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ďalšie podstatné porušenia z</w:t>
      </w:r>
      <w:r w:rsidR="00BB4849" w:rsidRPr="00050922">
        <w:rPr>
          <w:rFonts w:cs="Arial"/>
          <w:szCs w:val="19"/>
        </w:rPr>
        <w:t>mluvy o poskytnutí NFP uvedené v čl. 9 VZP.</w:t>
      </w:r>
    </w:p>
    <w:p w14:paraId="2D128973" w14:textId="77777777"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 xml:space="preserve">Ak sa prijímateľ dostane do omeškania s plnením zmluvy v dôsledku porušenia povinnosti zo strany </w:t>
      </w:r>
      <w:r w:rsidR="00F562F0" w:rsidRPr="00050922">
        <w:rPr>
          <w:rFonts w:cs="Arial"/>
          <w:szCs w:val="19"/>
        </w:rPr>
        <w:t>RO</w:t>
      </w:r>
      <w:r w:rsidR="0006351D" w:rsidRPr="00050922">
        <w:rPr>
          <w:rFonts w:cs="Arial"/>
          <w:szCs w:val="19"/>
        </w:rPr>
        <w:t>/SO</w:t>
      </w:r>
      <w:r w:rsidR="00F562F0" w:rsidRPr="00050922">
        <w:rPr>
          <w:rFonts w:cs="Arial"/>
          <w:szCs w:val="19"/>
        </w:rPr>
        <w:t xml:space="preserve"> </w:t>
      </w:r>
      <w:r w:rsidR="00F727D0" w:rsidRPr="00050922">
        <w:rPr>
          <w:rFonts w:cs="Arial"/>
          <w:szCs w:val="19"/>
        </w:rPr>
        <w:t>pre</w:t>
      </w:r>
      <w:r w:rsidR="00F562F0" w:rsidRPr="00050922">
        <w:rPr>
          <w:rFonts w:cs="Arial"/>
          <w:szCs w:val="19"/>
        </w:rPr>
        <w:t xml:space="preserve"> IROP</w:t>
      </w:r>
      <w:r w:rsidRPr="00050922">
        <w:rPr>
          <w:rFonts w:cs="Arial"/>
          <w:szCs w:val="19"/>
        </w:rPr>
        <w:t>, takéto omeškanie nie je považované za porušenie zmluvy prijímateľom.</w:t>
      </w:r>
    </w:p>
    <w:p w14:paraId="3B2FBD8B" w14:textId="77777777"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V</w:t>
      </w:r>
      <w:r w:rsidR="008A5253" w:rsidRPr="00050922">
        <w:rPr>
          <w:rFonts w:cs="Arial"/>
          <w:szCs w:val="19"/>
        </w:rPr>
        <w:t> prípade podstatného porušenia z</w:t>
      </w:r>
      <w:r w:rsidRPr="00050922">
        <w:rPr>
          <w:rFonts w:cs="Arial"/>
          <w:szCs w:val="19"/>
        </w:rPr>
        <w:t>mluvy o poskytnutí NFP je zmluvná strana oprávnená od zmluvy odstúpiť bez zbytočného odkladu po tom, ako sa o tomto porušení dozvedela.</w:t>
      </w:r>
    </w:p>
    <w:p w14:paraId="31876340" w14:textId="77777777"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lastRenderedPageBreak/>
        <w:t>V p</w:t>
      </w:r>
      <w:r w:rsidR="008A5253" w:rsidRPr="00050922">
        <w:rPr>
          <w:rFonts w:cs="Arial"/>
          <w:szCs w:val="19"/>
        </w:rPr>
        <w:t>rípade nepodstatného porušenia z</w:t>
      </w:r>
      <w:r w:rsidRPr="00050922">
        <w:rPr>
          <w:rFonts w:cs="Arial"/>
          <w:szCs w:val="19"/>
        </w:rPr>
        <w:t xml:space="preserve">mluvy o poskytnutí NFP </w:t>
      </w:r>
      <w:r w:rsidR="00F562F0" w:rsidRPr="00050922">
        <w:rPr>
          <w:rFonts w:cs="Arial"/>
          <w:szCs w:val="19"/>
        </w:rPr>
        <w:t>RO</w:t>
      </w:r>
      <w:r w:rsidR="0006351D" w:rsidRPr="00050922">
        <w:rPr>
          <w:rFonts w:cs="Arial"/>
          <w:szCs w:val="19"/>
        </w:rPr>
        <w:t>/SO</w:t>
      </w:r>
      <w:r w:rsidR="00F562F0" w:rsidRPr="00050922">
        <w:rPr>
          <w:rFonts w:cs="Arial"/>
          <w:szCs w:val="19"/>
        </w:rPr>
        <w:t xml:space="preserve"> </w:t>
      </w:r>
      <w:r w:rsidR="008A5253" w:rsidRPr="00050922">
        <w:rPr>
          <w:rFonts w:cs="Arial"/>
          <w:szCs w:val="19"/>
        </w:rPr>
        <w:t xml:space="preserve">pre </w:t>
      </w:r>
      <w:r w:rsidR="00F562F0" w:rsidRPr="00050922">
        <w:rPr>
          <w:rFonts w:cs="Arial"/>
          <w:szCs w:val="19"/>
        </w:rPr>
        <w:t>IROP</w:t>
      </w:r>
      <w:r w:rsidRPr="00050922">
        <w:rPr>
          <w:rFonts w:cs="Arial"/>
          <w:szCs w:val="19"/>
        </w:rPr>
        <w:t xml:space="preserve"> písomne listom vyzve prijímateľa, aby v dodatočnej primeranej lehote splnil svoju povinnosť. </w:t>
      </w:r>
      <w:r w:rsidR="00F562F0" w:rsidRPr="00050922">
        <w:rPr>
          <w:rFonts w:cs="Arial"/>
          <w:szCs w:val="19"/>
        </w:rPr>
        <w:t>RO</w:t>
      </w:r>
      <w:r w:rsidR="008C261C" w:rsidRPr="00050922">
        <w:rPr>
          <w:rFonts w:cs="Arial"/>
          <w:szCs w:val="19"/>
        </w:rPr>
        <w:t>/SO</w:t>
      </w:r>
      <w:r w:rsidR="00F562F0" w:rsidRPr="00050922">
        <w:rPr>
          <w:rFonts w:cs="Arial"/>
          <w:szCs w:val="19"/>
        </w:rPr>
        <w:t xml:space="preserve"> </w:t>
      </w:r>
      <w:r w:rsidR="008A5253" w:rsidRPr="00050922">
        <w:rPr>
          <w:rFonts w:cs="Arial"/>
          <w:szCs w:val="19"/>
        </w:rPr>
        <w:t xml:space="preserve">pre </w:t>
      </w:r>
      <w:r w:rsidR="00F562F0" w:rsidRPr="00050922">
        <w:rPr>
          <w:rFonts w:cs="Arial"/>
          <w:szCs w:val="19"/>
        </w:rPr>
        <w:t>IROP</w:t>
      </w:r>
      <w:r w:rsidRPr="00050922">
        <w:rPr>
          <w:rFonts w:cs="Arial"/>
          <w:szCs w:val="19"/>
        </w:rPr>
        <w:t xml:space="preserve"> môže od</w:t>
      </w:r>
      <w:r w:rsidR="00F727D0" w:rsidRPr="00050922">
        <w:rPr>
          <w:rFonts w:cs="Arial"/>
          <w:szCs w:val="19"/>
        </w:rPr>
        <w:t>stúpiť od zmluvy, ak prijímateľ</w:t>
      </w:r>
      <w:r w:rsidRPr="00050922">
        <w:rPr>
          <w:rFonts w:cs="Arial"/>
          <w:szCs w:val="19"/>
        </w:rPr>
        <w:t xml:space="preserve"> nesplní svoju povinnosť ani v dodatočnej primeranej lehote, ktorá bola stanovená po písomnej výzve.</w:t>
      </w:r>
    </w:p>
    <w:p w14:paraId="31F75B5A" w14:textId="77777777"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Odstúpenie od zmluvy je účinné dňom doručenia píso</w:t>
      </w:r>
      <w:r w:rsidR="008A5253" w:rsidRPr="00050922">
        <w:rPr>
          <w:rFonts w:cs="Arial"/>
          <w:szCs w:val="19"/>
        </w:rPr>
        <w:t>mného oznámenia o odstúpení od z</w:t>
      </w:r>
      <w:r w:rsidRPr="00050922">
        <w:rPr>
          <w:rFonts w:cs="Arial"/>
          <w:szCs w:val="19"/>
        </w:rPr>
        <w:t>mluvy o poskytnutí NFP druhej zmluvnej strane. Ak splneniu povinnosti ktorejkoľvek zmluvnej strany bráni OVZ, je dru</w:t>
      </w:r>
      <w:r w:rsidR="008A5253" w:rsidRPr="00050922">
        <w:rPr>
          <w:rFonts w:cs="Arial"/>
          <w:szCs w:val="19"/>
        </w:rPr>
        <w:t>há zmluvná strana oprávnená od z</w:t>
      </w:r>
      <w:r w:rsidRPr="00050922">
        <w:rPr>
          <w:rFonts w:cs="Arial"/>
          <w:szCs w:val="19"/>
        </w:rPr>
        <w:t>mluvy o poskytnutí NFP odstúpiť len vtedy, ak od vzniku OVZ uplynul aspoň jeden rok.</w:t>
      </w:r>
    </w:p>
    <w:p w14:paraId="79786202" w14:textId="77777777"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Prijímat</w:t>
      </w:r>
      <w:r w:rsidR="003F6629" w:rsidRPr="00050922">
        <w:rPr>
          <w:rFonts w:cs="Arial"/>
          <w:szCs w:val="19"/>
        </w:rPr>
        <w:t>eľ je následne po odstúpení od z</w:t>
      </w:r>
      <w:r w:rsidRPr="00050922">
        <w:rPr>
          <w:rFonts w:cs="Arial"/>
          <w:szCs w:val="19"/>
        </w:rPr>
        <w:t xml:space="preserve">mluvy o poskytnutí NFP povinný na základe písomnej výzvy </w:t>
      </w:r>
      <w:r w:rsidR="00F562F0" w:rsidRPr="00050922">
        <w:rPr>
          <w:rFonts w:cs="Arial"/>
          <w:szCs w:val="19"/>
        </w:rPr>
        <w:t>RO</w:t>
      </w:r>
      <w:r w:rsidR="0006351D" w:rsidRPr="00050922">
        <w:rPr>
          <w:rFonts w:cs="Arial"/>
          <w:szCs w:val="19"/>
        </w:rPr>
        <w:t>/SO</w:t>
      </w:r>
      <w:r w:rsidR="00F562F0" w:rsidRPr="00050922">
        <w:rPr>
          <w:rFonts w:cs="Arial"/>
          <w:szCs w:val="19"/>
        </w:rPr>
        <w:t xml:space="preserve"> </w:t>
      </w:r>
      <w:r w:rsidR="008A5253" w:rsidRPr="00050922">
        <w:rPr>
          <w:rFonts w:cs="Arial"/>
          <w:szCs w:val="19"/>
        </w:rPr>
        <w:t xml:space="preserve">pre </w:t>
      </w:r>
      <w:r w:rsidR="00F562F0" w:rsidRPr="00050922">
        <w:rPr>
          <w:rFonts w:cs="Arial"/>
          <w:szCs w:val="19"/>
        </w:rPr>
        <w:t>IROP</w:t>
      </w:r>
      <w:r w:rsidRPr="00050922">
        <w:rPr>
          <w:rFonts w:cs="Arial"/>
          <w:szCs w:val="19"/>
        </w:rPr>
        <w:t xml:space="preserve"> vrátiť poskytnutý NFP alebo jeho časť.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6"/>
      </w:tblGrid>
      <w:tr w:rsidR="004B59AD" w:rsidRPr="00050922" w14:paraId="40D83218" w14:textId="77777777" w:rsidTr="004A36F8">
        <w:tc>
          <w:tcPr>
            <w:tcW w:w="9178" w:type="dxa"/>
            <w:tcBorders>
              <w:top w:val="single" w:sz="6" w:space="0" w:color="4F81BD"/>
              <w:left w:val="single" w:sz="6" w:space="0" w:color="4F81BD"/>
              <w:bottom w:val="single" w:sz="6" w:space="0" w:color="4F81BD"/>
              <w:right w:val="single" w:sz="6" w:space="0" w:color="4F81BD"/>
            </w:tcBorders>
            <w:shd w:val="clear" w:color="auto" w:fill="DBE5F1"/>
          </w:tcPr>
          <w:p w14:paraId="479BF9A7" w14:textId="77777777" w:rsidR="004B59AD" w:rsidRPr="00050922" w:rsidRDefault="004B59AD" w:rsidP="004B59AD">
            <w:pPr>
              <w:autoSpaceDE w:val="0"/>
              <w:autoSpaceDN w:val="0"/>
              <w:adjustRightInd w:val="0"/>
              <w:spacing w:before="120" w:after="120" w:line="288" w:lineRule="auto"/>
              <w:jc w:val="both"/>
              <w:rPr>
                <w:rFonts w:cs="Arial"/>
                <w:i/>
                <w:szCs w:val="19"/>
              </w:rPr>
            </w:pPr>
            <w:r w:rsidRPr="00050922">
              <w:rPr>
                <w:rFonts w:cs="Arial"/>
                <w:i/>
                <w:szCs w:val="19"/>
              </w:rPr>
              <w:t xml:space="preserve">Upozornenie: </w:t>
            </w:r>
          </w:p>
          <w:p w14:paraId="45C5659E" w14:textId="3EB7B819" w:rsidR="004B59AD" w:rsidRPr="00050922" w:rsidRDefault="004B59AD" w:rsidP="008F37F3">
            <w:pPr>
              <w:autoSpaceDE w:val="0"/>
              <w:autoSpaceDN w:val="0"/>
              <w:adjustRightInd w:val="0"/>
              <w:spacing w:before="120" w:after="120" w:line="288" w:lineRule="auto"/>
              <w:jc w:val="both"/>
              <w:rPr>
                <w:rFonts w:cs="Arial"/>
                <w:i/>
                <w:szCs w:val="19"/>
              </w:rPr>
            </w:pPr>
            <w:r w:rsidRPr="00050922">
              <w:rPr>
                <w:rFonts w:cs="Arial"/>
                <w:i/>
                <w:szCs w:val="19"/>
              </w:rPr>
              <w:t>Prijímateľ je oprávnený zmluvu o poskytnutí NFP vypovedať z dôvodu, že nie je schopný realizovať projekt tak, ako sa na realizáciu aktivít projektu zaviazal v zmluve o poskytnutí NFP ale</w:t>
            </w:r>
            <w:r w:rsidR="00F727D0" w:rsidRPr="00050922">
              <w:rPr>
                <w:rFonts w:cs="Arial"/>
                <w:i/>
                <w:szCs w:val="19"/>
              </w:rPr>
              <w:t>bo nie je schopný dosiahnuť cieľ</w:t>
            </w:r>
            <w:r w:rsidRPr="00050922">
              <w:rPr>
                <w:rFonts w:cs="Arial"/>
                <w:i/>
                <w:szCs w:val="19"/>
              </w:rPr>
              <w:t xml:space="preserve"> projektu. V tomto prípade prijímateľ podá na RO</w:t>
            </w:r>
            <w:r w:rsidR="0006351D" w:rsidRPr="00050922">
              <w:rPr>
                <w:rFonts w:cs="Arial"/>
                <w:szCs w:val="19"/>
              </w:rPr>
              <w:t>/SO</w:t>
            </w:r>
            <w:r w:rsidRPr="00050922">
              <w:rPr>
                <w:rFonts w:cs="Arial"/>
                <w:i/>
                <w:szCs w:val="19"/>
              </w:rPr>
              <w:t xml:space="preserve"> pre IROP písomne listom výpoveď, podaním tejto výpovede mu vzniká povinnosť vrátiť už vyplatené NFP. Výpovedná doba je 1 kalendárny mesiac odo dňa, kedy je výpoveď doručená RO</w:t>
            </w:r>
            <w:r w:rsidR="0006351D" w:rsidRPr="00050922">
              <w:rPr>
                <w:rFonts w:cs="Arial"/>
                <w:szCs w:val="19"/>
              </w:rPr>
              <w:t>/SO</w:t>
            </w:r>
            <w:r w:rsidRPr="00050922">
              <w:rPr>
                <w:rFonts w:cs="Arial"/>
                <w:i/>
                <w:szCs w:val="19"/>
              </w:rPr>
              <w:t xml:space="preserve"> pre IROP. </w:t>
            </w:r>
            <w:r w:rsidR="00972E06" w:rsidRPr="00050922">
              <w:rPr>
                <w:rFonts w:cs="Arial"/>
                <w:i/>
                <w:szCs w:val="19"/>
              </w:rPr>
              <w:t xml:space="preserve">Ak sú </w:t>
            </w:r>
            <w:r w:rsidR="00D32670" w:rsidRPr="00050922">
              <w:rPr>
                <w:rFonts w:cs="Arial"/>
                <w:i/>
                <w:szCs w:val="19"/>
              </w:rPr>
              <w:t xml:space="preserve">vysporiadané finančné záväzky RO/SO pre IROP </w:t>
            </w:r>
            <w:r w:rsidR="008F37F3">
              <w:rPr>
                <w:rFonts w:cs="Arial"/>
                <w:i/>
                <w:szCs w:val="19"/>
              </w:rPr>
              <w:t>pristúpi</w:t>
            </w:r>
            <w:r w:rsidR="008F37F3" w:rsidRPr="00050922">
              <w:rPr>
                <w:rFonts w:cs="Arial"/>
                <w:i/>
                <w:szCs w:val="19"/>
              </w:rPr>
              <w:t xml:space="preserve"> </w:t>
            </w:r>
            <w:r w:rsidR="00D32670" w:rsidRPr="00050922">
              <w:rPr>
                <w:rFonts w:cs="Arial"/>
                <w:i/>
                <w:szCs w:val="19"/>
              </w:rPr>
              <w:t xml:space="preserve">k uzatvoreniu projektu a k ukončeniu zmluvy o poskytnutí NFP. </w:t>
            </w:r>
            <w:r w:rsidR="00972E06" w:rsidRPr="00050922">
              <w:rPr>
                <w:rFonts w:cs="Arial"/>
                <w:i/>
                <w:szCs w:val="19"/>
              </w:rPr>
              <w:t xml:space="preserve"> </w:t>
            </w:r>
          </w:p>
        </w:tc>
      </w:tr>
    </w:tbl>
    <w:p w14:paraId="3512D2BC" w14:textId="1C7501C1" w:rsidR="00B51B28" w:rsidRPr="00050922" w:rsidRDefault="00B51B28" w:rsidP="006E1017">
      <w:pPr>
        <w:pStyle w:val="Nadpis1"/>
        <w:spacing w:before="240" w:after="240" w:line="288" w:lineRule="auto"/>
        <w:ind w:left="431" w:hanging="431"/>
        <w:contextualSpacing/>
        <w:rPr>
          <w:rFonts w:ascii="Arial" w:hAnsi="Arial"/>
          <w:sz w:val="36"/>
          <w:szCs w:val="36"/>
          <w:lang w:val="sk-SK"/>
        </w:rPr>
      </w:pPr>
      <w:bookmarkStart w:id="202" w:name="_Toc51656846"/>
      <w:r w:rsidRPr="00050922">
        <w:rPr>
          <w:rFonts w:ascii="Arial" w:hAnsi="Arial"/>
          <w:sz w:val="36"/>
          <w:szCs w:val="36"/>
          <w:lang w:val="sk-SK"/>
        </w:rPr>
        <w:lastRenderedPageBreak/>
        <w:t>Verejné obstarávanie</w:t>
      </w:r>
      <w:bookmarkEnd w:id="202"/>
    </w:p>
    <w:p w14:paraId="2E2B4C2B" w14:textId="44025C32" w:rsidR="00BB4849" w:rsidRPr="00050922" w:rsidRDefault="00BB4849" w:rsidP="00BB4849">
      <w:pPr>
        <w:widowControl w:val="0"/>
        <w:spacing w:before="120" w:after="120" w:line="288" w:lineRule="auto"/>
        <w:jc w:val="both"/>
        <w:rPr>
          <w:rFonts w:cs="Arial"/>
          <w:szCs w:val="19"/>
        </w:rPr>
      </w:pPr>
      <w:r w:rsidRPr="00050922">
        <w:rPr>
          <w:rFonts w:cs="Arial"/>
          <w:szCs w:val="19"/>
        </w:rPr>
        <w:t xml:space="preserve">Prijímateľ je povinný postupovať pri zadávaní zákaziek na dodanie tovarov, uskutočnenie stavebných prác a poskytnutie služieb potrebných pre realizáciu aktivít projektu v súlade so </w:t>
      </w:r>
      <w:r w:rsidR="00F727D0" w:rsidRPr="00050922">
        <w:rPr>
          <w:rFonts w:cs="Arial"/>
          <w:szCs w:val="19"/>
        </w:rPr>
        <w:t>ZVO</w:t>
      </w:r>
      <w:r w:rsidRPr="00050922">
        <w:rPr>
          <w:rFonts w:cs="Arial"/>
          <w:szCs w:val="19"/>
        </w:rPr>
        <w:t xml:space="preserve"> alebo v súlade s ustanoveniami </w:t>
      </w:r>
      <w:r w:rsidR="00897C07" w:rsidRPr="00050922">
        <w:rPr>
          <w:rFonts w:cs="Arial"/>
          <w:szCs w:val="19"/>
        </w:rPr>
        <w:t>Obchodného</w:t>
      </w:r>
      <w:r w:rsidRPr="00050922">
        <w:rPr>
          <w:rFonts w:cs="Arial"/>
          <w:szCs w:val="19"/>
        </w:rPr>
        <w:t xml:space="preserve"> zákonník</w:t>
      </w:r>
      <w:r w:rsidR="00897C07" w:rsidRPr="00050922">
        <w:rPr>
          <w:rFonts w:cs="Arial"/>
          <w:szCs w:val="19"/>
        </w:rPr>
        <w:t>a týkajúc</w:t>
      </w:r>
      <w:r w:rsidR="008C261C" w:rsidRPr="00050922">
        <w:rPr>
          <w:rFonts w:cs="Arial"/>
          <w:szCs w:val="19"/>
        </w:rPr>
        <w:t>imi</w:t>
      </w:r>
      <w:r w:rsidR="00897C07" w:rsidRPr="00050922">
        <w:rPr>
          <w:rFonts w:cs="Arial"/>
          <w:szCs w:val="19"/>
        </w:rPr>
        <w:t xml:space="preserve"> sa obchodnej verejnej súťaže</w:t>
      </w:r>
      <w:r w:rsidRPr="00050922">
        <w:rPr>
          <w:rFonts w:cs="Arial"/>
          <w:szCs w:val="19"/>
        </w:rPr>
        <w:t xml:space="preserve">, ak prijímateľ nie je v zmysle </w:t>
      </w:r>
      <w:r w:rsidR="00897C07" w:rsidRPr="00050922">
        <w:rPr>
          <w:rFonts w:cs="Arial"/>
          <w:szCs w:val="19"/>
        </w:rPr>
        <w:t>Z</w:t>
      </w:r>
      <w:r w:rsidRPr="00050922">
        <w:rPr>
          <w:rFonts w:cs="Arial"/>
          <w:szCs w:val="19"/>
        </w:rPr>
        <w:t xml:space="preserve">VO povinný pri výbere dodávateľa projektu postupovať </w:t>
      </w:r>
      <w:r w:rsidR="00897C07" w:rsidRPr="00050922">
        <w:rPr>
          <w:rFonts w:cs="Arial"/>
          <w:szCs w:val="19"/>
        </w:rPr>
        <w:t>podľa neho</w:t>
      </w:r>
      <w:r w:rsidRPr="00050922">
        <w:rPr>
          <w:rFonts w:cs="Arial"/>
          <w:szCs w:val="19"/>
        </w:rPr>
        <w:t xml:space="preserve"> (napr. pri výnimkách uvedených v § 1 </w:t>
      </w:r>
      <w:r w:rsidR="00897C07" w:rsidRPr="00050922">
        <w:rPr>
          <w:rFonts w:cs="Arial"/>
          <w:szCs w:val="19"/>
        </w:rPr>
        <w:t>Z</w:t>
      </w:r>
      <w:r w:rsidR="00AC4C52" w:rsidRPr="00050922">
        <w:rPr>
          <w:rFonts w:cs="Arial"/>
          <w:szCs w:val="19"/>
        </w:rPr>
        <w:t>VO)</w:t>
      </w:r>
      <w:r w:rsidRPr="00050922">
        <w:rPr>
          <w:rFonts w:cs="Arial"/>
          <w:szCs w:val="19"/>
        </w:rPr>
        <w:t>.</w:t>
      </w:r>
      <w:r w:rsidR="00E649BD" w:rsidRPr="00050922">
        <w:t xml:space="preserve"> </w:t>
      </w:r>
      <w:r w:rsidR="00F80B2D" w:rsidRPr="00050922">
        <w:t xml:space="preserve"> </w:t>
      </w:r>
      <w:r w:rsidR="00F80B2D" w:rsidRPr="00050922">
        <w:rPr>
          <w:rFonts w:cs="Arial"/>
          <w:szCs w:val="19"/>
        </w:rPr>
        <w:t>Pri zákazkách, ktoré boli realizované do 17. 6. 2017  (realizovaných podľa zákona č. 25/2006 Z. z. verejnom obstarávaní a o zmene a doplnení niektorých zákonov</w:t>
      </w:r>
      <w:r w:rsidR="00AA4E8E" w:rsidRPr="00050922">
        <w:rPr>
          <w:rFonts w:cs="Arial"/>
          <w:szCs w:val="19"/>
        </w:rPr>
        <w:t xml:space="preserve"> </w:t>
      </w:r>
      <w:r w:rsidR="00F80B2D" w:rsidRPr="00050922">
        <w:rPr>
          <w:rFonts w:cs="Arial"/>
          <w:szCs w:val="19"/>
        </w:rPr>
        <w:t>sú povinnosti</w:t>
      </w:r>
      <w:r w:rsidR="00AA4E8E" w:rsidRPr="00050922">
        <w:rPr>
          <w:rFonts w:cs="Arial"/>
          <w:szCs w:val="19"/>
        </w:rPr>
        <w:t xml:space="preserve"> </w:t>
      </w:r>
      <w:r w:rsidR="00F80B2D" w:rsidRPr="00050922">
        <w:rPr>
          <w:rFonts w:cs="Arial"/>
          <w:szCs w:val="19"/>
        </w:rPr>
        <w:t xml:space="preserve"> </w:t>
      </w:r>
      <w:r w:rsidR="00AA4E8E" w:rsidRPr="00050922">
        <w:rPr>
          <w:rFonts w:cs="Arial"/>
          <w:szCs w:val="19"/>
        </w:rPr>
        <w:t xml:space="preserve">prijímateľa </w:t>
      </w:r>
      <w:r w:rsidR="00F80B2D" w:rsidRPr="00050922">
        <w:rPr>
          <w:rFonts w:cs="Arial"/>
          <w:szCs w:val="19"/>
        </w:rPr>
        <w:t xml:space="preserve">stanovené podľa Systému riadenia EŠIF, verzia 3. </w:t>
      </w:r>
      <w:r w:rsidR="00AA4E8E" w:rsidRPr="00050922">
        <w:rPr>
          <w:rFonts w:cs="Arial"/>
          <w:szCs w:val="19"/>
        </w:rPr>
        <w:t>(</w:t>
      </w:r>
      <w:r w:rsidR="00F80B2D" w:rsidRPr="00050922">
        <w:rPr>
          <w:rFonts w:cs="Arial"/>
          <w:szCs w:val="19"/>
        </w:rPr>
        <w:t xml:space="preserve">Povinnosť postupovať podľa  verzie 3 </w:t>
      </w:r>
      <w:r w:rsidR="00AA4E8E" w:rsidRPr="00050922">
        <w:rPr>
          <w:rFonts w:cs="Arial"/>
          <w:szCs w:val="19"/>
        </w:rPr>
        <w:t xml:space="preserve">SR EŠIF </w:t>
      </w:r>
      <w:r w:rsidR="00F80B2D" w:rsidRPr="00050922">
        <w:rPr>
          <w:rFonts w:cs="Arial"/>
          <w:szCs w:val="19"/>
        </w:rPr>
        <w:t xml:space="preserve">je ustanovená vo vyšších verziách SR EŠIF.) Pri predkladaní dokumentácie postupuje primerane podľa Príručky k procesu verejného obstarávania. Dokumentáciu predkladá aj cez ITMS2014+ (zoznam predkladanej dokumentácie je uvedený v Príručke k procesu VO). RO pre IROP vykonáva finančnú kontrolu verejného obstarávania (štandardná ex-post kontrola, kontrola zákaziek s nízkou hodnotou, kontrola verejného obstarávania v rámci schvaľovacieho procesu ŽoNFP alebo hodnotenia národného projektu, kontrola dodatkov)  podľa Systému riadenia EŠIF, verzia 3  a primerane dodržiava ustanovenia uvedené v Príručke k procesu VO. Lehota na výkon finančnej kontroly VO je </w:t>
      </w:r>
      <w:r w:rsidR="00F80B2D" w:rsidRPr="00050922">
        <w:rPr>
          <w:rFonts w:cs="Arial"/>
          <w:b/>
          <w:szCs w:val="19"/>
        </w:rPr>
        <w:t>20 pracovných dní</w:t>
      </w:r>
      <w:r w:rsidR="00F80B2D" w:rsidRPr="00050922">
        <w:rPr>
          <w:rFonts w:cs="Arial"/>
          <w:szCs w:val="19"/>
        </w:rPr>
        <w:t xml:space="preserve"> odo dňa predloženia písomnej žiadosti o vykonanie kontroly. Prípadné finančné opravy uplatňuje podľa Metodického pokynu CKO č. 5 k určovaniu finančných opráv, ktoré má riadiaci orgán uplatňovať pri nedodržaní pravidiel a postupov verejného obstarávania platného v čase vykonania finančnej kontroly VO.</w:t>
      </w:r>
    </w:p>
    <w:p w14:paraId="4E15C73E" w14:textId="77777777" w:rsidR="00BB4849" w:rsidRPr="00050922" w:rsidRDefault="00BB4849" w:rsidP="00BB4849">
      <w:pPr>
        <w:widowControl w:val="0"/>
        <w:spacing w:before="120" w:after="120" w:line="288" w:lineRule="auto"/>
        <w:jc w:val="both"/>
        <w:rPr>
          <w:rFonts w:cs="Arial"/>
          <w:szCs w:val="19"/>
        </w:rPr>
      </w:pPr>
      <w:r w:rsidRPr="00050922">
        <w:rPr>
          <w:rFonts w:cs="Arial"/>
          <w:szCs w:val="19"/>
        </w:rPr>
        <w:t>Prijímateľ počas obstarávania zabezpečí dodržiavanie pravidiel a princípov verejného obstarávania v zmysle článku 125 ods. 4 všeobecného nariadenia a zároveň zabezpečí súlad obstarávania výdavkov s predpismi EÚ a všeobecne záväznými právnymi predpismi SR. Prijímateľ ďalej zabezpečí vecný súlad predmetu obstarávania, návrhu zmluvných podmienok a iných údajov so schválenou</w:t>
      </w:r>
      <w:r w:rsidR="00146A28" w:rsidRPr="00050922">
        <w:rPr>
          <w:rFonts w:cs="Arial"/>
          <w:szCs w:val="19"/>
        </w:rPr>
        <w:t xml:space="preserve"> </w:t>
      </w:r>
      <w:r w:rsidR="003F6629" w:rsidRPr="00050922">
        <w:rPr>
          <w:rFonts w:cs="Arial"/>
          <w:szCs w:val="19"/>
        </w:rPr>
        <w:t>ŽoNFP a účinnou z</w:t>
      </w:r>
      <w:r w:rsidRPr="00050922">
        <w:rPr>
          <w:rFonts w:cs="Arial"/>
          <w:szCs w:val="19"/>
        </w:rPr>
        <w:t>mluvou o poskytnutí NFP (napr. súlad s výškou schváleného príspevku, súlad lehoty realizácie a lehoty ukončenia aktivít projektu, vecné zadanie zákazky v rámci jej oprávnenosti na spolufinancovanie, súlad technického riešenia/zadania so schváleným technickým zadaním/riešením a pod.).</w:t>
      </w:r>
    </w:p>
    <w:p w14:paraId="34896326" w14:textId="77777777" w:rsidR="007C1F83" w:rsidRPr="00050922" w:rsidRDefault="007C1F83" w:rsidP="004B59AD">
      <w:pPr>
        <w:pStyle w:val="Default"/>
        <w:spacing w:before="120" w:after="120" w:line="288" w:lineRule="auto"/>
        <w:jc w:val="both"/>
        <w:rPr>
          <w:rFonts w:cs="Arial"/>
          <w:b/>
          <w:szCs w:val="19"/>
        </w:rPr>
      </w:pPr>
      <w:r w:rsidRPr="00050922">
        <w:rPr>
          <w:rFonts w:ascii="Arial" w:hAnsi="Arial" w:cs="Arial"/>
          <w:b/>
          <w:color w:val="auto"/>
          <w:sz w:val="19"/>
          <w:szCs w:val="19"/>
          <w:lang w:eastAsia="en-US"/>
        </w:rPr>
        <w:t xml:space="preserve">Prijímateľ v závislosti od charakteru obstarávaných služieb, tovarov a stavebných prác postupuje pri zadávaní zákaziek a pri predkladaní dokumentácie z verejného obstarávania na administratívnu finančnú kontrolu na RO/SO pre IROP spôsobom uvedeným v Príručke k procesu verejného obstarávania (vrátane jej príloh), ktorá sa nachádza na webovom sídle poskytovateľa  </w:t>
      </w:r>
      <w:hyperlink r:id="rId23" w:history="1">
        <w:r w:rsidRPr="00050922">
          <w:rPr>
            <w:rStyle w:val="Hypertextovprepojenie"/>
            <w:rFonts w:asciiTheme="majorHAnsi" w:hAnsiTheme="majorHAnsi" w:cstheme="majorHAnsi"/>
            <w:szCs w:val="19"/>
          </w:rPr>
          <w:t>http://www.mpsr.sk/index.php?navID=1121&amp;navID2=1121&amp;sID=67&amp;id=10956</w:t>
        </w:r>
      </w:hyperlink>
      <w:r w:rsidRPr="00050922">
        <w:rPr>
          <w:rFonts w:cs="Arial"/>
          <w:b/>
          <w:szCs w:val="19"/>
        </w:rPr>
        <w:t xml:space="preserve"> </w:t>
      </w:r>
    </w:p>
    <w:p w14:paraId="15AD898A" w14:textId="77777777" w:rsidR="004B59AD" w:rsidRPr="00050922" w:rsidRDefault="007C1F83" w:rsidP="004B59AD">
      <w:pPr>
        <w:pStyle w:val="Default"/>
        <w:spacing w:before="120" w:after="120" w:line="288" w:lineRule="auto"/>
        <w:jc w:val="both"/>
        <w:rPr>
          <w:rFonts w:ascii="Arial" w:hAnsi="Arial" w:cs="Arial"/>
          <w:sz w:val="19"/>
          <w:szCs w:val="19"/>
        </w:rPr>
      </w:pPr>
      <w:r w:rsidRPr="00050922">
        <w:rPr>
          <w:rFonts w:cs="Arial"/>
          <w:b/>
          <w:szCs w:val="19"/>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6"/>
      </w:tblGrid>
      <w:tr w:rsidR="004B59AD" w:rsidRPr="00050922" w14:paraId="6A0D837A" w14:textId="77777777" w:rsidTr="004A36F8">
        <w:tc>
          <w:tcPr>
            <w:tcW w:w="9178" w:type="dxa"/>
            <w:tcBorders>
              <w:top w:val="single" w:sz="6" w:space="0" w:color="4F81BD"/>
              <w:left w:val="single" w:sz="6" w:space="0" w:color="4F81BD"/>
              <w:bottom w:val="single" w:sz="6" w:space="0" w:color="4F81BD"/>
              <w:right w:val="single" w:sz="6" w:space="0" w:color="4F81BD"/>
            </w:tcBorders>
            <w:shd w:val="clear" w:color="auto" w:fill="DBE5F1"/>
          </w:tcPr>
          <w:p w14:paraId="3D8239B7" w14:textId="77777777" w:rsidR="004B59AD" w:rsidRPr="008C7330" w:rsidRDefault="004B59AD" w:rsidP="004B59AD">
            <w:pPr>
              <w:widowControl w:val="0"/>
              <w:spacing w:before="120" w:after="120" w:line="288" w:lineRule="auto"/>
              <w:jc w:val="both"/>
              <w:rPr>
                <w:rFonts w:cs="Arial"/>
                <w:i/>
                <w:szCs w:val="19"/>
              </w:rPr>
            </w:pPr>
            <w:r w:rsidRPr="008C7330">
              <w:rPr>
                <w:rFonts w:cs="Arial"/>
                <w:i/>
                <w:szCs w:val="19"/>
              </w:rPr>
              <w:t xml:space="preserve">Upozornenie: </w:t>
            </w:r>
          </w:p>
          <w:p w14:paraId="47ECFF5E" w14:textId="77777777" w:rsidR="004B59AD" w:rsidRPr="00050922" w:rsidRDefault="004B59AD" w:rsidP="00381F49">
            <w:pPr>
              <w:widowControl w:val="0"/>
              <w:spacing w:before="120" w:after="120" w:line="288" w:lineRule="auto"/>
              <w:jc w:val="both"/>
              <w:rPr>
                <w:rFonts w:cs="Arial"/>
                <w:i/>
                <w:szCs w:val="19"/>
              </w:rPr>
            </w:pPr>
            <w:r w:rsidRPr="008C7330">
              <w:rPr>
                <w:rFonts w:cs="Arial"/>
                <w:i/>
                <w:szCs w:val="19"/>
              </w:rPr>
              <w:t>Výdavky vzniknuté na základe obstarávania nemôžu by</w:t>
            </w:r>
            <w:r w:rsidRPr="00AA69A2">
              <w:rPr>
                <w:rFonts w:cs="Arial"/>
                <w:i/>
                <w:szCs w:val="19"/>
              </w:rPr>
              <w:t>ť RO</w:t>
            </w:r>
            <w:r w:rsidR="0006351D" w:rsidRPr="00AA69A2">
              <w:rPr>
                <w:rFonts w:cs="Arial"/>
                <w:i/>
                <w:szCs w:val="19"/>
              </w:rPr>
              <w:t>/SO</w:t>
            </w:r>
            <w:r w:rsidRPr="00E95531">
              <w:rPr>
                <w:rFonts w:cs="Arial"/>
                <w:i/>
                <w:szCs w:val="19"/>
              </w:rPr>
              <w:t xml:space="preserve"> pre IROP vyplatené skôr</w:t>
            </w:r>
            <w:r w:rsidR="00381F49" w:rsidRPr="00E95531">
              <w:rPr>
                <w:rFonts w:cs="Arial"/>
                <w:i/>
                <w:szCs w:val="19"/>
              </w:rPr>
              <w:t>,</w:t>
            </w:r>
            <w:r w:rsidRPr="00E95531">
              <w:rPr>
                <w:rFonts w:cs="Arial"/>
                <w:i/>
                <w:szCs w:val="19"/>
              </w:rPr>
              <w:t xml:space="preserve"> ako bude ukončená administratívna </w:t>
            </w:r>
            <w:r w:rsidR="006A5733" w:rsidRPr="00050922">
              <w:rPr>
                <w:rFonts w:cs="Arial"/>
                <w:i/>
                <w:szCs w:val="19"/>
              </w:rPr>
              <w:t xml:space="preserve">finančná </w:t>
            </w:r>
            <w:r w:rsidRPr="00050922">
              <w:rPr>
                <w:rFonts w:cs="Arial"/>
                <w:i/>
                <w:szCs w:val="19"/>
              </w:rPr>
              <w:t xml:space="preserve">kontrola dokumentácie z verejného obstarávania, resp. skôr ako bude potvrdená ex-ante finančná oprava. Lehota určená pre administratívnu </w:t>
            </w:r>
            <w:r w:rsidR="006A5733" w:rsidRPr="00050922">
              <w:rPr>
                <w:rFonts w:cs="Arial"/>
                <w:i/>
                <w:szCs w:val="19"/>
              </w:rPr>
              <w:t xml:space="preserve">finančnú </w:t>
            </w:r>
            <w:r w:rsidRPr="00050922">
              <w:rPr>
                <w:rFonts w:cs="Arial"/>
                <w:i/>
                <w:szCs w:val="19"/>
              </w:rPr>
              <w:t>kontrolu žiadosti o platbu nezačne plynúť skôr</w:t>
            </w:r>
            <w:r w:rsidR="00381F49" w:rsidRPr="00050922">
              <w:rPr>
                <w:rFonts w:cs="Arial"/>
                <w:i/>
                <w:szCs w:val="19"/>
              </w:rPr>
              <w:t>,</w:t>
            </w:r>
            <w:r w:rsidRPr="00050922">
              <w:rPr>
                <w:rFonts w:cs="Arial"/>
                <w:i/>
                <w:szCs w:val="19"/>
              </w:rPr>
              <w:t xml:space="preserve"> ako bude prijímateľ oboznámený so súhlasným stanoviskom RO</w:t>
            </w:r>
            <w:r w:rsidR="0006351D" w:rsidRPr="00050922">
              <w:rPr>
                <w:rFonts w:cs="Arial"/>
                <w:i/>
                <w:szCs w:val="19"/>
              </w:rPr>
              <w:t>/SO</w:t>
            </w:r>
            <w:r w:rsidRPr="00050922">
              <w:rPr>
                <w:rFonts w:cs="Arial"/>
                <w:i/>
                <w:szCs w:val="19"/>
              </w:rPr>
              <w:t xml:space="preserve"> pre IROP z</w:t>
            </w:r>
            <w:r w:rsidR="006A5733" w:rsidRPr="00050922">
              <w:rPr>
                <w:rFonts w:cs="Arial"/>
                <w:i/>
                <w:szCs w:val="19"/>
              </w:rPr>
              <w:t> </w:t>
            </w:r>
            <w:r w:rsidRPr="00050922">
              <w:rPr>
                <w:rFonts w:cs="Arial"/>
                <w:i/>
                <w:szCs w:val="19"/>
              </w:rPr>
              <w:t>administratívnej</w:t>
            </w:r>
            <w:r w:rsidR="006A5733" w:rsidRPr="00050922">
              <w:rPr>
                <w:rFonts w:cs="Arial"/>
                <w:i/>
                <w:szCs w:val="19"/>
              </w:rPr>
              <w:t xml:space="preserve"> finančnej </w:t>
            </w:r>
            <w:r w:rsidRPr="00050922">
              <w:rPr>
                <w:rFonts w:cs="Arial"/>
                <w:i/>
                <w:szCs w:val="19"/>
              </w:rPr>
              <w:t xml:space="preserve"> kontroly verejného obstarávania, resp. po potvrdení určenia ex-ante finančnej opravy. Ustanovenie predchádzajúcej vety neplatí v prípade, ak žiadosť o platbu neobsahuje deklarované výdavky vzniknuté na základe obstarávania služieb, tovarov a stavebných prác.</w:t>
            </w:r>
          </w:p>
        </w:tc>
      </w:tr>
    </w:tbl>
    <w:p w14:paraId="2379C05B" w14:textId="77777777" w:rsidR="00BD7716" w:rsidRPr="00050922" w:rsidRDefault="00BD7716" w:rsidP="00EA7802">
      <w:pPr>
        <w:spacing w:before="120" w:after="120" w:line="288" w:lineRule="auto"/>
      </w:pPr>
    </w:p>
    <w:p w14:paraId="10D51F27" w14:textId="58B2BDE0" w:rsidR="0026745F" w:rsidRPr="00050922" w:rsidRDefault="00A85122" w:rsidP="00185577">
      <w:pPr>
        <w:autoSpaceDE w:val="0"/>
        <w:autoSpaceDN w:val="0"/>
        <w:adjustRightInd w:val="0"/>
        <w:spacing w:before="120" w:after="120" w:line="288" w:lineRule="auto"/>
        <w:jc w:val="both"/>
        <w:rPr>
          <w:rFonts w:cs="Arial"/>
          <w:szCs w:val="19"/>
        </w:rPr>
      </w:pPr>
      <w:bookmarkStart w:id="203" w:name="_Toc323827209"/>
      <w:bookmarkEnd w:id="203"/>
      <w:r w:rsidRPr="00050922">
        <w:rPr>
          <w:rFonts w:cs="Arial"/>
          <w:szCs w:val="19"/>
        </w:rPr>
        <w:t xml:space="preserve">Prijímateľ je povinný zaslať </w:t>
      </w:r>
      <w:r w:rsidR="00F75390" w:rsidRPr="00050922">
        <w:rPr>
          <w:rFonts w:cs="Arial"/>
          <w:szCs w:val="19"/>
        </w:rPr>
        <w:t>p</w:t>
      </w:r>
      <w:r w:rsidRPr="00050922">
        <w:rPr>
          <w:rFonts w:cs="Arial"/>
          <w:szCs w:val="19"/>
        </w:rPr>
        <w:t xml:space="preserve">oskytovateľovi kompletnú dokumentáciu z obstarávania tovarov, služieb, stavebných prác a súvisiacich postupov v plnom rozsahu cez ITMS 2014+, ak </w:t>
      </w:r>
      <w:r w:rsidR="00F75390" w:rsidRPr="00050922">
        <w:rPr>
          <w:rFonts w:cs="Arial"/>
          <w:szCs w:val="19"/>
        </w:rPr>
        <w:t>p</w:t>
      </w:r>
      <w:r w:rsidRPr="00050922">
        <w:rPr>
          <w:rFonts w:cs="Arial"/>
          <w:szCs w:val="19"/>
        </w:rPr>
        <w:t xml:space="preserve">oskytovateľ neurčí inak. Prijímateľ predkladá dokumentáciu podľa predchádzajúcej vety v lehotách a vo forme určenej v Systéme riadenia EŠIF, ak </w:t>
      </w:r>
      <w:r w:rsidR="00F75390" w:rsidRPr="00050922">
        <w:rPr>
          <w:rFonts w:cs="Arial"/>
          <w:szCs w:val="19"/>
        </w:rPr>
        <w:t>p</w:t>
      </w:r>
      <w:r w:rsidRPr="00050922">
        <w:rPr>
          <w:rFonts w:cs="Arial"/>
          <w:szCs w:val="19"/>
        </w:rPr>
        <w:t>oskytovateľ neurč</w:t>
      </w:r>
      <w:r w:rsidR="00B72CE8" w:rsidRPr="00050922">
        <w:rPr>
          <w:rFonts w:cs="Arial"/>
          <w:szCs w:val="19"/>
        </w:rPr>
        <w:t>í inak. Kompletnú dokumentáciu p</w:t>
      </w:r>
      <w:r w:rsidRPr="00050922">
        <w:rPr>
          <w:rFonts w:cs="Arial"/>
          <w:szCs w:val="19"/>
        </w:rPr>
        <w:t>rijímateľ predkladá cez ITMS2014+, pričom je povinný evidovať jednotlivé časti dokumentácie samostatne, aby celkový objem dát za jed</w:t>
      </w:r>
      <w:r w:rsidR="00F75390" w:rsidRPr="00050922">
        <w:rPr>
          <w:rFonts w:cs="Arial"/>
          <w:szCs w:val="19"/>
        </w:rPr>
        <w:t>nu prílohu neprekročil 100 MB. p</w:t>
      </w:r>
      <w:r w:rsidRPr="00050922">
        <w:rPr>
          <w:rFonts w:cs="Arial"/>
          <w:szCs w:val="19"/>
        </w:rPr>
        <w:t>oskytovateľ nie je oprávnený požadovať predloženie dokumentácie aj písomne a rovnako nie je oprávnený požadovať elektronické predkladanie dokumentácie, ak predmetná dokumentácia bola predložená cez ITMS2014+. Minimá</w:t>
      </w:r>
      <w:r w:rsidR="00B72CE8" w:rsidRPr="00050922">
        <w:rPr>
          <w:rFonts w:cs="Arial"/>
          <w:szCs w:val="19"/>
        </w:rPr>
        <w:t>lny rozsah dokumentácie, ktorú p</w:t>
      </w:r>
      <w:r w:rsidRPr="00050922">
        <w:rPr>
          <w:rFonts w:cs="Arial"/>
          <w:szCs w:val="19"/>
        </w:rPr>
        <w:t xml:space="preserve">rijímateľ povinne predkladá cez </w:t>
      </w:r>
      <w:r w:rsidRPr="00050922">
        <w:rPr>
          <w:rFonts w:cs="Arial"/>
          <w:szCs w:val="19"/>
        </w:rPr>
        <w:lastRenderedPageBreak/>
        <w:t>ITMS 2014+ je definovaný rozsahom dokumentácie zverejňovanej v profile podľa § 64 zákona o VO (§ 49a zákona č. 25/2006 Z. z.), v závislosti od hodnoty a typu zákazky, pričom uvedená povinnosť platí pre všetkých prijímateľov (pozn. uvedená povinnosť platí pre všetkých prijímateľov a nevzťahuje sa na informácie podľa § 64 odsek 1 písmeno d) a písmeno e) zákona o VO).</w:t>
      </w:r>
      <w:r w:rsidR="00185577" w:rsidRPr="00050922">
        <w:rPr>
          <w:rFonts w:ascii="Times New Roman" w:hAnsi="Times New Roman"/>
          <w:color w:val="B6082E"/>
          <w:sz w:val="24"/>
        </w:rPr>
        <w:t xml:space="preserve"> </w:t>
      </w:r>
      <w:r w:rsidR="00185577" w:rsidRPr="00050922">
        <w:rPr>
          <w:rFonts w:cs="Arial"/>
          <w:szCs w:val="19"/>
        </w:rPr>
        <w:t>Prijímateľ je povinný pri evidovaní príslušného VO v systéme ITMS2014+ postupovať v zmysle Usmernenia CKO č. 7, ktoré upravuje spôsob využívania funkcionalít v evidencii „Verejné obstarávanie“ v systéme ITMS2014+</w:t>
      </w:r>
      <w:r w:rsidR="00185577" w:rsidRPr="00050922">
        <w:rPr>
          <w:rStyle w:val="Odkaznapoznmkupodiarou"/>
          <w:rFonts w:cs="Arial"/>
          <w:szCs w:val="19"/>
        </w:rPr>
        <w:footnoteReference w:id="12"/>
      </w:r>
      <w:r w:rsidR="00185577" w:rsidRPr="00050922">
        <w:rPr>
          <w:rFonts w:cs="Arial"/>
          <w:szCs w:val="19"/>
        </w:rPr>
        <w:t>.</w:t>
      </w:r>
    </w:p>
    <w:p w14:paraId="5B18E891" w14:textId="77777777" w:rsidR="00B51B28" w:rsidRPr="00050922" w:rsidRDefault="00B51B28" w:rsidP="0018599B">
      <w:pPr>
        <w:pStyle w:val="Nadpis1"/>
        <w:spacing w:before="240" w:after="240" w:line="288" w:lineRule="auto"/>
        <w:rPr>
          <w:rFonts w:ascii="Arial" w:hAnsi="Arial"/>
          <w:sz w:val="36"/>
          <w:szCs w:val="36"/>
          <w:lang w:val="sk-SK"/>
        </w:rPr>
      </w:pPr>
      <w:bookmarkStart w:id="204" w:name="_Toc51656847"/>
      <w:r w:rsidRPr="00050922">
        <w:rPr>
          <w:rFonts w:ascii="Arial" w:hAnsi="Arial"/>
          <w:sz w:val="36"/>
          <w:szCs w:val="36"/>
          <w:lang w:val="sk-SK"/>
        </w:rPr>
        <w:lastRenderedPageBreak/>
        <w:t>Finančné riadenie</w:t>
      </w:r>
      <w:bookmarkEnd w:id="204"/>
    </w:p>
    <w:p w14:paraId="659EF4DD" w14:textId="77777777" w:rsidR="00BD7716" w:rsidRPr="00AA69A2" w:rsidRDefault="00B51B28" w:rsidP="0018599B">
      <w:pPr>
        <w:pStyle w:val="Nadpis2"/>
        <w:spacing w:line="288" w:lineRule="auto"/>
        <w:ind w:left="578" w:hanging="578"/>
        <w:rPr>
          <w:szCs w:val="16"/>
          <w:lang w:val="sk-SK"/>
        </w:rPr>
      </w:pPr>
      <w:bookmarkStart w:id="205" w:name="_Toc51656848"/>
      <w:r w:rsidRPr="008C7330">
        <w:rPr>
          <w:szCs w:val="16"/>
          <w:lang w:val="sk-SK"/>
        </w:rPr>
        <w:t>Vedenie účtovníctva</w:t>
      </w:r>
      <w:bookmarkEnd w:id="205"/>
    </w:p>
    <w:p w14:paraId="1E24BB99" w14:textId="6987E5D8" w:rsidR="00BB4849" w:rsidRPr="00050922" w:rsidRDefault="00BB4849" w:rsidP="000E0E26">
      <w:pPr>
        <w:spacing w:before="120" w:after="120" w:line="288" w:lineRule="auto"/>
        <w:jc w:val="both"/>
        <w:rPr>
          <w:rFonts w:cs="Arial"/>
          <w:szCs w:val="19"/>
        </w:rPr>
      </w:pPr>
      <w:r w:rsidRPr="00AA69A2">
        <w:rPr>
          <w:rFonts w:cs="Arial"/>
          <w:szCs w:val="19"/>
        </w:rPr>
        <w:t xml:space="preserve">V oblasti účtovania o skutočnostiach súvisiacich s realizáciou aktivít projektu/projektov, ktoré sú predmetom účtovníctva podľa zákona o účtovníctve, je prijímateľ povinný viesť samostatný účtovný systém alebo vhodnú analytickú evidenciu </w:t>
      </w:r>
      <w:r w:rsidRPr="00E95531">
        <w:rPr>
          <w:rFonts w:cs="Arial"/>
          <w:szCs w:val="19"/>
        </w:rPr>
        <w:t>účtov pre všetky transakcie súvisiace s projektom v súlade s</w:t>
      </w:r>
      <w:r w:rsidR="005A5DE5" w:rsidRPr="00E95531">
        <w:rPr>
          <w:rFonts w:cs="Arial"/>
          <w:szCs w:val="19"/>
        </w:rPr>
        <w:t xml:space="preserve"> §</w:t>
      </w:r>
      <w:r w:rsidR="000E0E26">
        <w:rPr>
          <w:rFonts w:cs="Arial"/>
          <w:szCs w:val="19"/>
        </w:rPr>
        <w:t xml:space="preserve"> </w:t>
      </w:r>
      <w:r w:rsidR="005A5DE5" w:rsidRPr="00E95531">
        <w:rPr>
          <w:rFonts w:cs="Arial"/>
          <w:szCs w:val="19"/>
        </w:rPr>
        <w:t>39 zákona o</w:t>
      </w:r>
      <w:r w:rsidRPr="00050922">
        <w:rPr>
          <w:rFonts w:cs="Arial"/>
          <w:szCs w:val="19"/>
        </w:rPr>
        <w:t xml:space="preserve"> príspevku </w:t>
      </w:r>
      <w:r w:rsidR="00083D2C" w:rsidRPr="00050922">
        <w:rPr>
          <w:rFonts w:cs="Arial"/>
          <w:szCs w:val="19"/>
        </w:rPr>
        <w:t>z EŠIF</w:t>
      </w:r>
      <w:r w:rsidRPr="00050922">
        <w:rPr>
          <w:rFonts w:cs="Arial"/>
          <w:szCs w:val="19"/>
        </w:rPr>
        <w:t xml:space="preserve">. </w:t>
      </w:r>
    </w:p>
    <w:p w14:paraId="023D92FC" w14:textId="73750CFC" w:rsidR="00284455" w:rsidRPr="00050922" w:rsidRDefault="00284455" w:rsidP="00BB4849">
      <w:pPr>
        <w:spacing w:before="120" w:after="120" w:line="288" w:lineRule="auto"/>
        <w:jc w:val="both"/>
        <w:rPr>
          <w:rFonts w:cs="Arial"/>
          <w:szCs w:val="19"/>
        </w:rPr>
      </w:pPr>
      <w:r w:rsidRPr="00050922">
        <w:rPr>
          <w:rFonts w:cs="Arial"/>
          <w:szCs w:val="19"/>
        </w:rPr>
        <w:t xml:space="preserve">V rámci implementácie finančných nástrojov prijímateľ postupuje pri vedení účtovníctva v súlade s ustanovením </w:t>
      </w:r>
      <w:r w:rsidRPr="00050922">
        <w:rPr>
          <w:rFonts w:ascii="Arial Narrow" w:hAnsi="Arial Narrow" w:cs="Arial"/>
          <w:szCs w:val="19"/>
        </w:rPr>
        <w:t>§</w:t>
      </w:r>
      <w:r w:rsidRPr="00050922">
        <w:rPr>
          <w:rFonts w:cs="Arial"/>
          <w:szCs w:val="19"/>
        </w:rPr>
        <w:t xml:space="preserve"> 23 zákona č. 323/2015 Z.</w:t>
      </w:r>
      <w:r w:rsidR="00E172AD" w:rsidRPr="00050922">
        <w:rPr>
          <w:rFonts w:cs="Arial"/>
          <w:szCs w:val="19"/>
        </w:rPr>
        <w:t xml:space="preserve"> </w:t>
      </w:r>
      <w:r w:rsidRPr="00050922">
        <w:rPr>
          <w:rFonts w:cs="Arial"/>
          <w:szCs w:val="19"/>
        </w:rPr>
        <w:t>z.</w:t>
      </w:r>
      <w:r w:rsidR="002408D5" w:rsidRPr="00050922">
        <w:rPr>
          <w:rFonts w:cs="Arial"/>
          <w:szCs w:val="19"/>
        </w:rPr>
        <w:t xml:space="preserve"> o finančných nástrojoch financovaných </w:t>
      </w:r>
      <w:r w:rsidR="00ED1DD5" w:rsidRPr="00050922">
        <w:rPr>
          <w:rFonts w:cs="Arial"/>
          <w:szCs w:val="19"/>
        </w:rPr>
        <w:t>z európsky</w:t>
      </w:r>
      <w:r w:rsidR="002408D5" w:rsidRPr="00050922">
        <w:rPr>
          <w:rFonts w:cs="Arial"/>
          <w:szCs w:val="19"/>
        </w:rPr>
        <w:t>ch štrukturálnych a investičných fondov a o zmene a doplnení niektorých zákonov</w:t>
      </w:r>
      <w:r w:rsidR="00ED1DD5" w:rsidRPr="00050922">
        <w:rPr>
          <w:rFonts w:cs="Arial"/>
          <w:szCs w:val="19"/>
        </w:rPr>
        <w:t>.</w:t>
      </w:r>
    </w:p>
    <w:p w14:paraId="6AEA12CD" w14:textId="77777777" w:rsidR="00BB4849" w:rsidRPr="00050922" w:rsidRDefault="00BB4849" w:rsidP="00BB4849">
      <w:pPr>
        <w:spacing w:before="120" w:after="120" w:line="288" w:lineRule="auto"/>
        <w:jc w:val="both"/>
        <w:rPr>
          <w:rFonts w:cs="Arial"/>
          <w:szCs w:val="19"/>
        </w:rPr>
      </w:pPr>
      <w:r w:rsidRPr="00050922">
        <w:rPr>
          <w:rFonts w:cs="Arial"/>
          <w:szCs w:val="19"/>
        </w:rPr>
        <w:t>Skutočnosti, ktoré majú byť predmetom analytického účtovania, určuje ich vzťah k projektu. Podľa § 3 písm. b) zákona o príspevku z EŠIF je projektom súhrn aktivít, na ktoré sa vzťahuje poskytnutie príspevku, ktoré predkladá žiadateľ v ŽoNFP a ktoré realizuje prijímateľ sám</w:t>
      </w:r>
      <w:r w:rsidR="00F562F0" w:rsidRPr="00050922">
        <w:rPr>
          <w:rFonts w:cs="Arial"/>
          <w:szCs w:val="19"/>
        </w:rPr>
        <w:t xml:space="preserve"> alebo s partnerom v súlade so z</w:t>
      </w:r>
      <w:r w:rsidRPr="00050922">
        <w:rPr>
          <w:rFonts w:cs="Arial"/>
          <w:szCs w:val="19"/>
        </w:rPr>
        <w:t xml:space="preserve">mluvou o poskytnutí NFP. Zákon nevylučuje, že predmetom analytického účtovania nemôžu byť aj iné skutočnosti ako účtovanie o poskytnutom NFP, </w:t>
      </w:r>
      <w:r w:rsidR="00936F7B" w:rsidRPr="00050922">
        <w:rPr>
          <w:rFonts w:cs="Arial"/>
          <w:szCs w:val="19"/>
        </w:rPr>
        <w:t>t. j.</w:t>
      </w:r>
      <w:r w:rsidRPr="00050922">
        <w:rPr>
          <w:rFonts w:cs="Arial"/>
          <w:szCs w:val="19"/>
        </w:rPr>
        <w:t xml:space="preserve"> príjmy a náklady vznikajúce v dôsledku realizácie projektu mimo poskytnutého NFP.</w:t>
      </w:r>
    </w:p>
    <w:p w14:paraId="30E03BA2" w14:textId="77777777" w:rsidR="00BB4849" w:rsidRPr="00050922" w:rsidRDefault="00BB4849" w:rsidP="00BB4849">
      <w:pPr>
        <w:spacing w:before="120" w:after="120" w:line="288" w:lineRule="auto"/>
        <w:jc w:val="both"/>
        <w:rPr>
          <w:rFonts w:cs="Arial"/>
          <w:szCs w:val="19"/>
        </w:rPr>
      </w:pPr>
      <w:r w:rsidRPr="00050922">
        <w:rPr>
          <w:rFonts w:cs="Arial"/>
          <w:szCs w:val="19"/>
        </w:rPr>
        <w:t>Záznamy v účtovníctve musia zabezpečiť údaje na účely monitorovania pokroku dosiahnutého pri realizácii aktivít projektu, vytvoriť základ pre nárokovanie platieb a uľahčiť proces overovania a kontroly výdavkov zo strany príslušných orgánov zapojený do riadenia, auditu a kontroly EŠIF.</w:t>
      </w:r>
    </w:p>
    <w:p w14:paraId="255C84C1" w14:textId="77777777" w:rsidR="00543A04" w:rsidRPr="00050922" w:rsidRDefault="00543A04" w:rsidP="00543A04">
      <w:pPr>
        <w:spacing w:before="120" w:after="120" w:line="288" w:lineRule="auto"/>
        <w:jc w:val="both"/>
        <w:rPr>
          <w:rFonts w:cs="Arial"/>
          <w:b/>
          <w:szCs w:val="19"/>
        </w:rPr>
      </w:pPr>
      <w:r w:rsidRPr="00050922">
        <w:rPr>
          <w:rFonts w:cs="Arial"/>
          <w:b/>
          <w:szCs w:val="19"/>
        </w:rPr>
        <w:t>Účtovníctvo účtovnej jednotky je:</w:t>
      </w:r>
    </w:p>
    <w:p w14:paraId="695D9DDA" w14:textId="2997C4E7" w:rsidR="00543A04" w:rsidRPr="00050922" w:rsidRDefault="00543A04" w:rsidP="00E64198">
      <w:pPr>
        <w:numPr>
          <w:ilvl w:val="0"/>
          <w:numId w:val="133"/>
        </w:numPr>
        <w:tabs>
          <w:tab w:val="clear" w:pos="720"/>
          <w:tab w:val="num" w:pos="426"/>
        </w:tabs>
        <w:spacing w:before="120" w:after="120" w:line="288" w:lineRule="auto"/>
        <w:ind w:left="426" w:hanging="426"/>
        <w:jc w:val="both"/>
        <w:rPr>
          <w:rFonts w:cs="Arial"/>
          <w:szCs w:val="19"/>
        </w:rPr>
      </w:pPr>
      <w:r w:rsidRPr="00050922">
        <w:rPr>
          <w:rFonts w:cs="Arial"/>
          <w:szCs w:val="19"/>
        </w:rPr>
        <w:t>správne, ak účtovná jednotka vedie účtovníctvo podľa zákona o účtovníctve a ostatných osobitných predpisov</w:t>
      </w:r>
      <w:r w:rsidR="006412F4" w:rsidRPr="00050922">
        <w:rPr>
          <w:rFonts w:cs="Arial"/>
          <w:szCs w:val="19"/>
        </w:rPr>
        <w:t>;</w:t>
      </w:r>
    </w:p>
    <w:p w14:paraId="477DA7CF" w14:textId="3E69AA7C" w:rsidR="00543A04" w:rsidRPr="00050922" w:rsidRDefault="00543A04" w:rsidP="00E64198">
      <w:pPr>
        <w:numPr>
          <w:ilvl w:val="0"/>
          <w:numId w:val="133"/>
        </w:numPr>
        <w:tabs>
          <w:tab w:val="clear" w:pos="720"/>
          <w:tab w:val="num" w:pos="426"/>
        </w:tabs>
        <w:spacing w:before="120" w:after="120" w:line="288" w:lineRule="auto"/>
        <w:ind w:left="426" w:hanging="426"/>
        <w:jc w:val="both"/>
        <w:rPr>
          <w:rFonts w:cs="Arial"/>
          <w:szCs w:val="19"/>
        </w:rPr>
      </w:pPr>
      <w:r w:rsidRPr="00050922">
        <w:rPr>
          <w:rFonts w:cs="Arial"/>
          <w:szCs w:val="19"/>
        </w:rPr>
        <w:t>úplné, ak účtovná jednotka zaúčtovala v účtovnom období v účtovných knihách všetky účtovné prípady</w:t>
      </w:r>
      <w:r w:rsidR="006412F4" w:rsidRPr="00050922">
        <w:rPr>
          <w:rFonts w:cs="Arial"/>
          <w:szCs w:val="19"/>
        </w:rPr>
        <w:t>;</w:t>
      </w:r>
    </w:p>
    <w:p w14:paraId="3A9B9474" w14:textId="76BE2558" w:rsidR="00543A04" w:rsidRPr="00050922" w:rsidRDefault="00543A04" w:rsidP="00E64198">
      <w:pPr>
        <w:numPr>
          <w:ilvl w:val="0"/>
          <w:numId w:val="133"/>
        </w:numPr>
        <w:tabs>
          <w:tab w:val="clear" w:pos="720"/>
          <w:tab w:val="num" w:pos="426"/>
        </w:tabs>
        <w:spacing w:before="120" w:after="120" w:line="288" w:lineRule="auto"/>
        <w:ind w:left="426" w:hanging="426"/>
        <w:jc w:val="both"/>
        <w:rPr>
          <w:rFonts w:cs="Arial"/>
          <w:szCs w:val="19"/>
        </w:rPr>
      </w:pPr>
      <w:r w:rsidRPr="00050922">
        <w:rPr>
          <w:rFonts w:cs="Arial"/>
          <w:szCs w:val="19"/>
        </w:rPr>
        <w:t>preukázateľné, ak všetky účtovné záznamy sú preukázateľné a účtovná jednotka vykonala inventarizáciu</w:t>
      </w:r>
      <w:r w:rsidR="006412F4" w:rsidRPr="00050922">
        <w:rPr>
          <w:rFonts w:cs="Arial"/>
          <w:szCs w:val="19"/>
        </w:rPr>
        <w:t>;</w:t>
      </w:r>
    </w:p>
    <w:p w14:paraId="7D9B0153" w14:textId="77AB9A0D" w:rsidR="00543A04" w:rsidRPr="00050922" w:rsidRDefault="00543A04" w:rsidP="00E64198">
      <w:pPr>
        <w:numPr>
          <w:ilvl w:val="0"/>
          <w:numId w:val="133"/>
        </w:numPr>
        <w:tabs>
          <w:tab w:val="clear" w:pos="720"/>
          <w:tab w:val="num" w:pos="426"/>
        </w:tabs>
        <w:spacing w:before="120" w:after="120" w:line="288" w:lineRule="auto"/>
        <w:ind w:left="426" w:hanging="426"/>
        <w:jc w:val="both"/>
        <w:rPr>
          <w:rFonts w:cs="Arial"/>
          <w:szCs w:val="19"/>
        </w:rPr>
      </w:pPr>
      <w:r w:rsidRPr="00050922">
        <w:rPr>
          <w:rFonts w:cs="Arial"/>
          <w:szCs w:val="19"/>
        </w:rPr>
        <w:t>zrozumiteľné, ak umožňuje jednotlivo aj v súvislostiach spoľahlivo a jednoznačne určiť obsah účtovných prípadov v nadväznosti na použité účtovné zásady a účtovné metódy a obsah účtovných záznamov v nadväznosti na použité formy účtovných záznamov</w:t>
      </w:r>
      <w:r w:rsidR="006412F4" w:rsidRPr="00050922">
        <w:rPr>
          <w:rFonts w:cs="Arial"/>
          <w:szCs w:val="19"/>
        </w:rPr>
        <w:t>;</w:t>
      </w:r>
    </w:p>
    <w:p w14:paraId="3E8ECF87" w14:textId="77777777" w:rsidR="00543A04" w:rsidRPr="00050922" w:rsidRDefault="00543A04" w:rsidP="00E64198">
      <w:pPr>
        <w:numPr>
          <w:ilvl w:val="0"/>
          <w:numId w:val="133"/>
        </w:numPr>
        <w:tabs>
          <w:tab w:val="clear" w:pos="720"/>
          <w:tab w:val="num" w:pos="426"/>
        </w:tabs>
        <w:spacing w:before="120" w:after="120" w:line="288" w:lineRule="auto"/>
        <w:ind w:left="426" w:hanging="426"/>
        <w:jc w:val="both"/>
        <w:rPr>
          <w:rFonts w:cs="Arial"/>
          <w:szCs w:val="19"/>
        </w:rPr>
      </w:pPr>
      <w:r w:rsidRPr="00050922">
        <w:rPr>
          <w:rFonts w:cs="Arial"/>
          <w:szCs w:val="19"/>
        </w:rPr>
        <w:t xml:space="preserve">vedie sa spôsobom zaručujúcim trvalosť účtovných záznamov, ak účtovná jednotka je schopná zabezpečiť trvalosť po celú dobu spracovania a úschovy. </w:t>
      </w:r>
    </w:p>
    <w:p w14:paraId="07BC49FC" w14:textId="77777777" w:rsidR="00543A04" w:rsidRPr="00050922" w:rsidRDefault="00543A04" w:rsidP="00BB4849">
      <w:pPr>
        <w:spacing w:before="120" w:after="120" w:line="288" w:lineRule="auto"/>
        <w:jc w:val="both"/>
        <w:rPr>
          <w:rFonts w:cs="Arial"/>
          <w:szCs w:val="19"/>
        </w:rPr>
      </w:pPr>
      <w:r w:rsidRPr="00050922">
        <w:rPr>
          <w:rFonts w:cs="Arial"/>
          <w:szCs w:val="19"/>
        </w:rPr>
        <w:t xml:space="preserve">Prijímateľ je povinný počas celej doby realizácie aktivít projektu a udržateľnosti projektu </w:t>
      </w:r>
      <w:r w:rsidRPr="00050922">
        <w:rPr>
          <w:rFonts w:cs="Arial"/>
          <w:b/>
          <w:szCs w:val="19"/>
        </w:rPr>
        <w:t>používať predmet projektu, jeho časti a iné veci, práva alebo iné majetkové hodnoty</w:t>
      </w:r>
      <w:r w:rsidRPr="00050922">
        <w:rPr>
          <w:rFonts w:cs="Arial"/>
          <w:szCs w:val="19"/>
        </w:rPr>
        <w:t>, ktoré obstaral v rámci projektu z NFP alebo z jeho časti výlučne pri výkone vlastnej činnosti v rámci projektu a zaradiť ho do svojho majetku pri dodržaní príslušných právnych predpisov.</w:t>
      </w:r>
    </w:p>
    <w:p w14:paraId="5D6EF727" w14:textId="77777777" w:rsidR="00543A04" w:rsidRPr="00050922" w:rsidRDefault="00543A04" w:rsidP="00543A04">
      <w:pPr>
        <w:spacing w:before="120" w:after="120" w:line="288" w:lineRule="auto"/>
        <w:jc w:val="both"/>
        <w:rPr>
          <w:rFonts w:cs="Arial"/>
          <w:szCs w:val="19"/>
        </w:rPr>
      </w:pPr>
      <w:r w:rsidRPr="00050922">
        <w:rPr>
          <w:rFonts w:cs="Arial"/>
          <w:szCs w:val="19"/>
        </w:rPr>
        <w:t xml:space="preserve">V zmysle ustanovenia § 39 zákona o príspevku  z EŠIF </w:t>
      </w:r>
      <w:r w:rsidRPr="00050922">
        <w:rPr>
          <w:rFonts w:cs="Arial"/>
          <w:b/>
          <w:szCs w:val="19"/>
        </w:rPr>
        <w:t>Prijímateľ, ktorý je účtovnou jednotkou</w:t>
      </w:r>
      <w:r w:rsidRPr="00050922">
        <w:rPr>
          <w:rFonts w:cs="Arial"/>
          <w:szCs w:val="19"/>
        </w:rPr>
        <w:t>, účtuje o skutočnostiach týkajúcich sa projektu:</w:t>
      </w:r>
    </w:p>
    <w:p w14:paraId="050C6C43" w14:textId="77777777" w:rsidR="00543A04" w:rsidRPr="00050922" w:rsidRDefault="00543A04" w:rsidP="006412F4">
      <w:pPr>
        <w:numPr>
          <w:ilvl w:val="0"/>
          <w:numId w:val="82"/>
        </w:numPr>
        <w:spacing w:before="120" w:after="120" w:line="288" w:lineRule="auto"/>
        <w:ind w:left="426" w:hanging="426"/>
        <w:jc w:val="both"/>
        <w:rPr>
          <w:rFonts w:cs="Arial"/>
          <w:szCs w:val="19"/>
        </w:rPr>
      </w:pPr>
      <w:r w:rsidRPr="00050922">
        <w:rPr>
          <w:rFonts w:cs="Arial"/>
          <w:szCs w:val="19"/>
          <w:u w:val="single"/>
        </w:rPr>
        <w:t>na analytických účtoch</w:t>
      </w:r>
      <w:r w:rsidRPr="00050922">
        <w:rPr>
          <w:rFonts w:cs="Arial"/>
          <w:szCs w:val="19"/>
        </w:rPr>
        <w:t xml:space="preserve"> v členení podľa jednotlivých projektov (rozšírením syntetických účtov, napr. 321 xxx, 042 xxx, pričom identifikátor xxx predstavuje odlíšenie výhradne pre daný projekt) </w:t>
      </w:r>
      <w:r w:rsidRPr="00050922">
        <w:rPr>
          <w:rFonts w:cs="Arial"/>
          <w:szCs w:val="19"/>
          <w:u w:val="single"/>
        </w:rPr>
        <w:t>alebo v analytickej evidencii vedenej v technickej forme</w:t>
      </w:r>
      <w:r w:rsidRPr="00050922">
        <w:rPr>
          <w:rFonts w:cs="Arial"/>
          <w:szCs w:val="19"/>
        </w:rPr>
        <w:t xml:space="preserve"> v členení podľa jednotlivých projektov bez vytvorenia analytických účtov (napr. pomocou prvkov ŠPP, resp. stredísk, pričom daný projekt vystupuje ako samostatný p</w:t>
      </w:r>
      <w:r w:rsidR="002067A0" w:rsidRPr="00050922">
        <w:rPr>
          <w:rFonts w:cs="Arial"/>
          <w:szCs w:val="19"/>
        </w:rPr>
        <w:t>rvok ŠPP, resp. stredisko), ak p</w:t>
      </w:r>
      <w:r w:rsidRPr="00050922">
        <w:rPr>
          <w:rFonts w:cs="Arial"/>
          <w:szCs w:val="19"/>
        </w:rPr>
        <w:t>rijímateľ účtuje v sústave podvojného účtovníctva,</w:t>
      </w:r>
    </w:p>
    <w:p w14:paraId="48A1F8B1" w14:textId="77777777" w:rsidR="00543A04" w:rsidRPr="00050922" w:rsidRDefault="00543A04" w:rsidP="006412F4">
      <w:pPr>
        <w:numPr>
          <w:ilvl w:val="0"/>
          <w:numId w:val="82"/>
        </w:numPr>
        <w:spacing w:before="120" w:after="120" w:line="288" w:lineRule="auto"/>
        <w:ind w:left="426" w:hanging="426"/>
        <w:jc w:val="both"/>
        <w:rPr>
          <w:rFonts w:cs="Arial"/>
          <w:szCs w:val="19"/>
        </w:rPr>
      </w:pPr>
      <w:r w:rsidRPr="00050922">
        <w:rPr>
          <w:rFonts w:cs="Arial"/>
          <w:szCs w:val="19"/>
          <w:u w:val="single"/>
        </w:rPr>
        <w:t>v účtovných knihách</w:t>
      </w:r>
      <w:r w:rsidRPr="00050922">
        <w:rPr>
          <w:rFonts w:cs="Arial"/>
          <w:szCs w:val="19"/>
        </w:rPr>
        <w:t xml:space="preserve"> so slovným a číselným označením projektu v účtovných zápisoch, ak účtuje v sústave jednoduchého účtovníctva.</w:t>
      </w:r>
    </w:p>
    <w:p w14:paraId="08CE7A8B" w14:textId="77777777" w:rsidR="00543A04" w:rsidRPr="00050922" w:rsidRDefault="00543A04" w:rsidP="00543A04">
      <w:pPr>
        <w:spacing w:before="120" w:after="120" w:line="288" w:lineRule="auto"/>
        <w:jc w:val="both"/>
        <w:rPr>
          <w:rFonts w:cs="Arial"/>
          <w:szCs w:val="19"/>
        </w:rPr>
      </w:pPr>
      <w:r w:rsidRPr="00050922">
        <w:rPr>
          <w:rFonts w:cs="Arial"/>
          <w:b/>
          <w:szCs w:val="19"/>
        </w:rPr>
        <w:t>Prijímateľ, ktorý</w:t>
      </w:r>
      <w:r w:rsidRPr="00050922">
        <w:rPr>
          <w:rFonts w:cs="Arial"/>
          <w:szCs w:val="19"/>
        </w:rPr>
        <w:t xml:space="preserve"> </w:t>
      </w:r>
      <w:r w:rsidRPr="00050922">
        <w:rPr>
          <w:rFonts w:cs="Arial"/>
          <w:b/>
          <w:szCs w:val="19"/>
        </w:rPr>
        <w:t>nie je účtovnou jednotkou</w:t>
      </w:r>
      <w:r w:rsidRPr="00050922">
        <w:rPr>
          <w:rFonts w:cs="Arial"/>
          <w:szCs w:val="19"/>
        </w:rPr>
        <w:t>, vedie evidenciu majetku, záväzkov, príjmov a výdavkov týkajúcich sa projektu v účtovných knihách so slovným a číselným označením projektu pri zápisoch v nich.</w:t>
      </w:r>
    </w:p>
    <w:p w14:paraId="743FCA9C" w14:textId="77777777" w:rsidR="00543A04" w:rsidRPr="00050922" w:rsidRDefault="002067A0" w:rsidP="00543A04">
      <w:pPr>
        <w:spacing w:before="120" w:after="120" w:line="288" w:lineRule="auto"/>
        <w:jc w:val="both"/>
        <w:rPr>
          <w:rFonts w:cs="Arial"/>
          <w:szCs w:val="19"/>
        </w:rPr>
      </w:pPr>
      <w:r w:rsidRPr="00050922">
        <w:rPr>
          <w:rFonts w:cs="Arial"/>
          <w:szCs w:val="19"/>
        </w:rPr>
        <w:lastRenderedPageBreak/>
        <w:t>Zároveň je p</w:t>
      </w:r>
      <w:r w:rsidR="00543A04" w:rsidRPr="00050922">
        <w:rPr>
          <w:rFonts w:cs="Arial"/>
          <w:szCs w:val="19"/>
        </w:rPr>
        <w:t>rijímateľ povinný v rámci výkonu FKnM na základe zmluvy o poskytnutí NFP umožniť výkon kontroly účtovníctva za účelom preukázania oprávnenosti vynaložených výdavkov a dodržanie podmienok poskytnutia NFP sprístupnením a preukázaním všetkých príslušných dokladov, výstupov z účtovného systému o účtovaní všetkých skutočností týkajúcich sa projektu (účtový rozvrh vytlačený z účtovného programu, obraty hlavnej knihy jednotlivých účtov, účtovné zápisy z denníka).</w:t>
      </w:r>
    </w:p>
    <w:p w14:paraId="4E4CB1A4" w14:textId="77777777" w:rsidR="00B51B28" w:rsidRPr="00050922" w:rsidRDefault="00B51B28" w:rsidP="0018599B">
      <w:pPr>
        <w:pStyle w:val="Nadpis2"/>
        <w:spacing w:line="288" w:lineRule="auto"/>
        <w:ind w:left="578" w:hanging="578"/>
        <w:rPr>
          <w:szCs w:val="16"/>
          <w:lang w:val="sk-SK"/>
        </w:rPr>
      </w:pPr>
      <w:bookmarkStart w:id="206" w:name="_Toc51656849"/>
      <w:r w:rsidRPr="00050922">
        <w:rPr>
          <w:szCs w:val="16"/>
          <w:lang w:val="sk-SK"/>
        </w:rPr>
        <w:t>Oprávnenosť výdavkov</w:t>
      </w:r>
      <w:bookmarkEnd w:id="206"/>
    </w:p>
    <w:p w14:paraId="6F47BADD" w14:textId="77777777" w:rsidR="00BB4849" w:rsidRPr="00050922" w:rsidRDefault="00BB4849" w:rsidP="00BB4849">
      <w:pPr>
        <w:spacing w:before="120" w:after="120" w:line="288" w:lineRule="auto"/>
        <w:jc w:val="both"/>
        <w:rPr>
          <w:rFonts w:cs="Arial"/>
          <w:szCs w:val="19"/>
        </w:rPr>
      </w:pPr>
      <w:r w:rsidRPr="00050922">
        <w:rPr>
          <w:rFonts w:cs="Arial"/>
          <w:szCs w:val="19"/>
        </w:rPr>
        <w:t xml:space="preserve">Oprávnenosť výdavkov vymedzuje </w:t>
      </w:r>
      <w:r w:rsidR="00D97CCA" w:rsidRPr="00050922">
        <w:rPr>
          <w:rFonts w:cs="Arial"/>
          <w:szCs w:val="19"/>
        </w:rPr>
        <w:t>SR</w:t>
      </w:r>
      <w:r w:rsidRPr="00050922">
        <w:rPr>
          <w:rFonts w:cs="Arial"/>
          <w:szCs w:val="19"/>
        </w:rPr>
        <w:t xml:space="preserve"> EŠIF a </w:t>
      </w:r>
      <w:r w:rsidR="00D97CCA" w:rsidRPr="00050922">
        <w:rPr>
          <w:rFonts w:cs="Arial"/>
          <w:szCs w:val="19"/>
        </w:rPr>
        <w:t>SFR</w:t>
      </w:r>
      <w:r w:rsidRPr="00050922">
        <w:rPr>
          <w:rFonts w:cs="Arial"/>
          <w:szCs w:val="19"/>
        </w:rPr>
        <w:t>. Oprávnenosť výdavkov vychádza zo splnenia podmienky oprávnenosti výdavku v rámci charakteru výdavku a z výšky schváleného NFP pre jednotlivé skupiny výdavkov, ktoré sú premie</w:t>
      </w:r>
      <w:r w:rsidR="00F562F0" w:rsidRPr="00050922">
        <w:rPr>
          <w:rFonts w:cs="Arial"/>
          <w:szCs w:val="19"/>
        </w:rPr>
        <w:t>tnuté v tabuľkách prílohy č. 2 z</w:t>
      </w:r>
      <w:r w:rsidRPr="00050922">
        <w:rPr>
          <w:rFonts w:cs="Arial"/>
          <w:szCs w:val="19"/>
        </w:rPr>
        <w:t xml:space="preserve">mluvy o poskytnutí NFP a v rozpočte projektu </w:t>
      </w:r>
      <w:r w:rsidR="00F562F0" w:rsidRPr="00050922">
        <w:rPr>
          <w:rFonts w:cs="Arial"/>
          <w:szCs w:val="19"/>
        </w:rPr>
        <w:t>v prílohe č. 4 z</w:t>
      </w:r>
      <w:r w:rsidRPr="00050922">
        <w:rPr>
          <w:rFonts w:cs="Arial"/>
          <w:szCs w:val="19"/>
        </w:rPr>
        <w:t>mluvy o poskytnutí NFP, resp. jej dodatko</w:t>
      </w:r>
      <w:r w:rsidR="00C25B0E" w:rsidRPr="00050922">
        <w:rPr>
          <w:rFonts w:cs="Arial"/>
          <w:szCs w:val="19"/>
        </w:rPr>
        <w:t>v</w:t>
      </w:r>
      <w:r w:rsidRPr="00050922">
        <w:rPr>
          <w:rFonts w:cs="Arial"/>
          <w:szCs w:val="19"/>
        </w:rPr>
        <w:t>.</w:t>
      </w:r>
    </w:p>
    <w:p w14:paraId="2DD8ABC5" w14:textId="77777777" w:rsidR="00BB4849" w:rsidRPr="00050922" w:rsidRDefault="00BB4849" w:rsidP="00BB4849">
      <w:pPr>
        <w:spacing w:before="120" w:after="120" w:line="288" w:lineRule="auto"/>
        <w:jc w:val="both"/>
        <w:rPr>
          <w:rFonts w:cs="Arial"/>
          <w:szCs w:val="19"/>
        </w:rPr>
      </w:pPr>
      <w:r w:rsidRPr="00050922">
        <w:rPr>
          <w:rFonts w:cs="Arial"/>
          <w:szCs w:val="19"/>
        </w:rPr>
        <w:t xml:space="preserve">Za vymedzenie oprávnenosti výdavkov v rámci </w:t>
      </w:r>
      <w:r w:rsidR="00F562F0" w:rsidRPr="00050922">
        <w:rPr>
          <w:rFonts w:cs="Arial"/>
          <w:szCs w:val="19"/>
        </w:rPr>
        <w:t>IROP</w:t>
      </w:r>
      <w:r w:rsidRPr="00050922">
        <w:rPr>
          <w:rFonts w:cs="Arial"/>
          <w:szCs w:val="19"/>
        </w:rPr>
        <w:t xml:space="preserve"> zodpovedá </w:t>
      </w:r>
      <w:r w:rsidR="00F562F0" w:rsidRPr="00050922">
        <w:rPr>
          <w:rFonts w:cs="Arial"/>
          <w:szCs w:val="19"/>
        </w:rPr>
        <w:t xml:space="preserve">RO </w:t>
      </w:r>
      <w:r w:rsidR="008A5253" w:rsidRPr="00050922">
        <w:rPr>
          <w:rFonts w:cs="Arial"/>
          <w:szCs w:val="19"/>
        </w:rPr>
        <w:t>pre</w:t>
      </w:r>
      <w:r w:rsidR="00F562F0" w:rsidRPr="00050922">
        <w:rPr>
          <w:rFonts w:cs="Arial"/>
          <w:szCs w:val="19"/>
        </w:rPr>
        <w:t xml:space="preserve"> IROP</w:t>
      </w:r>
      <w:r w:rsidRPr="00050922">
        <w:rPr>
          <w:rFonts w:cs="Arial"/>
          <w:szCs w:val="19"/>
        </w:rPr>
        <w:t xml:space="preserve">. Ustanovenia k oprávnenosti výdavkov sú záväzné pre všetky subjekty zapojené do systému riadenia, implementácie a kontroly </w:t>
      </w:r>
      <w:r w:rsidR="00F562F0" w:rsidRPr="00050922">
        <w:rPr>
          <w:rFonts w:cs="Arial"/>
          <w:szCs w:val="19"/>
        </w:rPr>
        <w:t>IROP</w:t>
      </w:r>
      <w:r w:rsidRPr="00050922">
        <w:rPr>
          <w:rFonts w:cs="Arial"/>
          <w:szCs w:val="19"/>
        </w:rPr>
        <w:t xml:space="preserve">. </w:t>
      </w:r>
    </w:p>
    <w:p w14:paraId="6C42653A" w14:textId="1792AF3F" w:rsidR="00BB4849" w:rsidRPr="00050922" w:rsidRDefault="00F562F0" w:rsidP="00BB4849">
      <w:pPr>
        <w:spacing w:before="120" w:after="120" w:line="288" w:lineRule="auto"/>
        <w:jc w:val="both"/>
        <w:rPr>
          <w:rFonts w:cs="Arial"/>
          <w:szCs w:val="19"/>
        </w:rPr>
      </w:pPr>
      <w:r w:rsidRPr="00050922">
        <w:rPr>
          <w:rFonts w:cs="Arial"/>
          <w:szCs w:val="19"/>
        </w:rPr>
        <w:t xml:space="preserve">RO </w:t>
      </w:r>
      <w:r w:rsidR="008A5253" w:rsidRPr="00050922">
        <w:rPr>
          <w:rFonts w:cs="Arial"/>
          <w:szCs w:val="19"/>
        </w:rPr>
        <w:t>pre</w:t>
      </w:r>
      <w:r w:rsidRPr="00050922">
        <w:rPr>
          <w:rFonts w:cs="Arial"/>
          <w:szCs w:val="19"/>
        </w:rPr>
        <w:t xml:space="preserve"> IROP</w:t>
      </w:r>
      <w:r w:rsidR="00BB4849" w:rsidRPr="00050922">
        <w:rPr>
          <w:rFonts w:cs="Arial"/>
          <w:szCs w:val="19"/>
        </w:rPr>
        <w:t xml:space="preserve"> vymedzuje oprávnenosť výdavkov, ako aj vecnú náplň oprávnených výdavkov v rámci</w:t>
      </w:r>
      <w:r w:rsidR="00BB4849" w:rsidRPr="00050922">
        <w:rPr>
          <w:rFonts w:cs="Arial"/>
          <w:b/>
          <w:szCs w:val="19"/>
        </w:rPr>
        <w:t xml:space="preserve"> </w:t>
      </w:r>
      <w:r w:rsidR="00A11AC5" w:rsidRPr="00050922">
        <w:rPr>
          <w:rFonts w:cs="Arial"/>
          <w:szCs w:val="19"/>
        </w:rPr>
        <w:t>P</w:t>
      </w:r>
      <w:r w:rsidR="00036EC1" w:rsidRPr="00050922">
        <w:rPr>
          <w:rFonts w:cs="Arial"/>
          <w:szCs w:val="19"/>
        </w:rPr>
        <w:t xml:space="preserve">ríručky pre žiadateľa a v rámci výzvy na predkladanie PZ/ŽoNFP a v zmluve o poskytnutí NFP. </w:t>
      </w:r>
      <w:r w:rsidR="00C00F1F" w:rsidRPr="00050922">
        <w:rPr>
          <w:rFonts w:cs="Arial"/>
          <w:szCs w:val="19"/>
        </w:rPr>
        <w:t>V prípade TP aj v rámci usmernenia pre deklarovanie výdavkov TP</w:t>
      </w:r>
      <w:r w:rsidR="00865B62" w:rsidRPr="00050922">
        <w:rPr>
          <w:rFonts w:cs="Arial"/>
          <w:szCs w:val="19"/>
        </w:rPr>
        <w:t>.</w:t>
      </w:r>
    </w:p>
    <w:p w14:paraId="0889996C" w14:textId="3ADBC066" w:rsidR="00BB4849" w:rsidRPr="00050922" w:rsidRDefault="00BB4849" w:rsidP="001B4E5E">
      <w:pPr>
        <w:spacing w:before="120" w:after="120" w:line="288" w:lineRule="auto"/>
        <w:jc w:val="both"/>
        <w:rPr>
          <w:rFonts w:cs="Arial"/>
          <w:szCs w:val="19"/>
        </w:rPr>
      </w:pPr>
      <w:r w:rsidRPr="00050922">
        <w:rPr>
          <w:rFonts w:cs="Arial"/>
          <w:szCs w:val="19"/>
        </w:rPr>
        <w:t>Výdavky prijímateľa deklarované v žiadosti</w:t>
      </w:r>
      <w:r w:rsidR="00146A28" w:rsidRPr="00050922">
        <w:rPr>
          <w:rFonts w:cs="Arial"/>
          <w:szCs w:val="19"/>
        </w:rPr>
        <w:t xml:space="preserve"> </w:t>
      </w:r>
      <w:r w:rsidRPr="00050922">
        <w:rPr>
          <w:rFonts w:cs="Arial"/>
          <w:szCs w:val="19"/>
        </w:rPr>
        <w:t>o platbu musia spĺňať najmä podmienky uvedené v nasledujúcej tabuľke.</w:t>
      </w:r>
    </w:p>
    <w:p w14:paraId="2DEB8167" w14:textId="291E7C50" w:rsidR="00BB4849" w:rsidRPr="00050922" w:rsidRDefault="000F2510" w:rsidP="006E1017">
      <w:pPr>
        <w:pStyle w:val="Popis"/>
        <w:spacing w:before="120" w:after="120" w:line="288" w:lineRule="auto"/>
        <w:rPr>
          <w:rFonts w:ascii="Arial" w:hAnsi="Arial" w:cs="Arial"/>
          <w:sz w:val="19"/>
          <w:szCs w:val="19"/>
        </w:rPr>
      </w:pPr>
      <w:bookmarkStart w:id="207" w:name="_Toc416396476"/>
      <w:r w:rsidRPr="00050922">
        <w:rPr>
          <w:rFonts w:ascii="Arial" w:hAnsi="Arial" w:cs="Arial"/>
          <w:sz w:val="19"/>
          <w:szCs w:val="19"/>
        </w:rPr>
        <w:t xml:space="preserve">Tabuľka č. </w:t>
      </w:r>
      <w:r w:rsidR="006E1017">
        <w:rPr>
          <w:rFonts w:ascii="Arial" w:hAnsi="Arial" w:cs="Arial"/>
          <w:sz w:val="19"/>
          <w:szCs w:val="19"/>
        </w:rPr>
        <w:t>2</w:t>
      </w:r>
      <w:r w:rsidRPr="00050922">
        <w:rPr>
          <w:rFonts w:ascii="Arial" w:hAnsi="Arial" w:cs="Arial"/>
          <w:sz w:val="19"/>
          <w:szCs w:val="19"/>
        </w:rPr>
        <w:t xml:space="preserve">: </w:t>
      </w:r>
      <w:r w:rsidR="00BB4849" w:rsidRPr="00050922">
        <w:rPr>
          <w:rFonts w:ascii="Arial" w:hAnsi="Arial" w:cs="Arial"/>
          <w:sz w:val="19"/>
          <w:szCs w:val="19"/>
        </w:rPr>
        <w:t>Podmienky pre oprávnenosť výdavkov</w:t>
      </w:r>
      <w:bookmarkEnd w:id="207"/>
    </w:p>
    <w:tbl>
      <w:tblPr>
        <w:tblW w:w="9109" w:type="dxa"/>
        <w:tblInd w:w="108" w:type="dxa"/>
        <w:tblBorders>
          <w:top w:val="single" w:sz="8" w:space="0" w:color="002776"/>
          <w:left w:val="single" w:sz="8" w:space="0" w:color="002776"/>
          <w:bottom w:val="single" w:sz="8" w:space="0" w:color="002776"/>
          <w:right w:val="single" w:sz="8" w:space="0" w:color="002776"/>
        </w:tblBorders>
        <w:tblLook w:val="04A0" w:firstRow="1" w:lastRow="0" w:firstColumn="1" w:lastColumn="0" w:noHBand="0" w:noVBand="1"/>
      </w:tblPr>
      <w:tblGrid>
        <w:gridCol w:w="426"/>
        <w:gridCol w:w="8683"/>
      </w:tblGrid>
      <w:tr w:rsidR="00BB4849" w:rsidRPr="00050922" w14:paraId="53135B3E" w14:textId="77777777" w:rsidTr="000E0E26">
        <w:trPr>
          <w:trHeight w:val="310"/>
        </w:trPr>
        <w:tc>
          <w:tcPr>
            <w:tcW w:w="9109" w:type="dxa"/>
            <w:gridSpan w:val="2"/>
            <w:shd w:val="clear" w:color="auto" w:fill="002776"/>
          </w:tcPr>
          <w:p w14:paraId="3ED02B21" w14:textId="77777777" w:rsidR="00BB4849" w:rsidRPr="00050922" w:rsidRDefault="00BB4849" w:rsidP="00B30FA8">
            <w:pPr>
              <w:autoSpaceDE w:val="0"/>
              <w:autoSpaceDN w:val="0"/>
              <w:adjustRightInd w:val="0"/>
              <w:spacing w:before="120" w:after="120" w:line="288" w:lineRule="auto"/>
              <w:jc w:val="both"/>
              <w:rPr>
                <w:u w:val="single"/>
              </w:rPr>
            </w:pPr>
            <w:r w:rsidRPr="00050922">
              <w:t>Základné podmienky pre oprávnenosť výdavkov</w:t>
            </w:r>
            <w:r w:rsidRPr="00050922">
              <w:rPr>
                <w:u w:val="single"/>
              </w:rPr>
              <w:t xml:space="preserve"> </w:t>
            </w:r>
          </w:p>
        </w:tc>
      </w:tr>
      <w:tr w:rsidR="00BB4849" w:rsidRPr="00050922" w14:paraId="6FBEC790" w14:textId="77777777" w:rsidTr="000E0E26">
        <w:trPr>
          <w:trHeight w:val="248"/>
        </w:trPr>
        <w:tc>
          <w:tcPr>
            <w:tcW w:w="426" w:type="dxa"/>
            <w:tcBorders>
              <w:top w:val="single" w:sz="8" w:space="0" w:color="002776"/>
              <w:left w:val="single" w:sz="8" w:space="0" w:color="002776"/>
              <w:bottom w:val="single" w:sz="8" w:space="0" w:color="002776"/>
            </w:tcBorders>
            <w:shd w:val="clear" w:color="auto" w:fill="B0CAFF"/>
          </w:tcPr>
          <w:p w14:paraId="28A03397" w14:textId="77777777" w:rsidR="00BB4849" w:rsidRPr="00050922" w:rsidRDefault="00BB4849" w:rsidP="00B30FA8">
            <w:pPr>
              <w:spacing w:before="120" w:after="120" w:line="288" w:lineRule="auto"/>
            </w:pPr>
            <w:r w:rsidRPr="00050922">
              <w:t>a)</w:t>
            </w:r>
          </w:p>
        </w:tc>
        <w:tc>
          <w:tcPr>
            <w:tcW w:w="8683" w:type="dxa"/>
            <w:tcBorders>
              <w:top w:val="single" w:sz="8" w:space="0" w:color="002776"/>
              <w:bottom w:val="single" w:sz="8" w:space="0" w:color="002776"/>
              <w:right w:val="single" w:sz="8" w:space="0" w:color="002776"/>
            </w:tcBorders>
          </w:tcPr>
          <w:p w14:paraId="24E7E812" w14:textId="77777777" w:rsidR="00BB4849" w:rsidRPr="00050922" w:rsidRDefault="00BB4849" w:rsidP="00B30FA8">
            <w:pPr>
              <w:autoSpaceDE w:val="0"/>
              <w:autoSpaceDN w:val="0"/>
              <w:adjustRightInd w:val="0"/>
              <w:spacing w:before="120" w:after="120" w:line="288" w:lineRule="auto"/>
              <w:jc w:val="both"/>
              <w:rPr>
                <w:rFonts w:cs="Arial"/>
                <w:b/>
                <w:szCs w:val="19"/>
                <w:u w:val="single"/>
              </w:rPr>
            </w:pPr>
            <w:r w:rsidRPr="00050922">
              <w:rPr>
                <w:rFonts w:cs="Arial"/>
                <w:szCs w:val="19"/>
              </w:rPr>
              <w:t>výdavok je v súlade s platnými všeobecne záväznými právnymi predpismi (napr. zákon o rozpočtových pravidlách, ZVO, zákon o štátnej pomoci, zákonník prá</w:t>
            </w:r>
            <w:r w:rsidR="00837756" w:rsidRPr="00050922">
              <w:rPr>
                <w:rFonts w:cs="Arial"/>
                <w:szCs w:val="19"/>
              </w:rPr>
              <w:t>ce, zákon o slobode informácií)</w:t>
            </w:r>
            <w:r w:rsidRPr="00050922">
              <w:rPr>
                <w:rFonts w:cs="Arial"/>
                <w:szCs w:val="19"/>
              </w:rPr>
              <w:t xml:space="preserve"> </w:t>
            </w:r>
          </w:p>
        </w:tc>
      </w:tr>
      <w:tr w:rsidR="00BB4849" w:rsidRPr="00050922" w14:paraId="7ECF76B0" w14:textId="77777777" w:rsidTr="000E0E26">
        <w:tc>
          <w:tcPr>
            <w:tcW w:w="426" w:type="dxa"/>
            <w:shd w:val="clear" w:color="auto" w:fill="B0CAFF"/>
          </w:tcPr>
          <w:p w14:paraId="04FAD507" w14:textId="77777777" w:rsidR="00BB4849" w:rsidRPr="00050922" w:rsidRDefault="00BB4849" w:rsidP="00B30FA8">
            <w:pPr>
              <w:spacing w:before="120" w:after="120" w:line="288" w:lineRule="auto"/>
            </w:pPr>
            <w:r w:rsidRPr="00050922">
              <w:t>b)</w:t>
            </w:r>
          </w:p>
        </w:tc>
        <w:tc>
          <w:tcPr>
            <w:tcW w:w="8683" w:type="dxa"/>
          </w:tcPr>
          <w:p w14:paraId="25CB2ECF" w14:textId="3BE9B1EA" w:rsidR="00BB4849" w:rsidRPr="00050922" w:rsidRDefault="00BB4849" w:rsidP="000246BC">
            <w:pPr>
              <w:autoSpaceDE w:val="0"/>
              <w:autoSpaceDN w:val="0"/>
              <w:adjustRightInd w:val="0"/>
              <w:spacing w:before="120" w:after="120" w:line="288" w:lineRule="auto"/>
              <w:jc w:val="both"/>
              <w:rPr>
                <w:rFonts w:cs="Arial"/>
                <w:b/>
                <w:szCs w:val="19"/>
                <w:u w:val="single"/>
              </w:rPr>
            </w:pPr>
            <w:r w:rsidRPr="00050922">
              <w:rPr>
                <w:rFonts w:cs="Arial"/>
                <w:szCs w:val="19"/>
              </w:rPr>
              <w:t>výdavok je vynaložený na projekt (existencia priameho spojenia s projektom), schválený RO</w:t>
            </w:r>
            <w:r w:rsidR="00C25B0E" w:rsidRPr="00050922">
              <w:rPr>
                <w:rFonts w:cs="Arial"/>
                <w:szCs w:val="19"/>
              </w:rPr>
              <w:t>/SO</w:t>
            </w:r>
            <w:r w:rsidRPr="00050922">
              <w:rPr>
                <w:rFonts w:cs="Arial"/>
                <w:szCs w:val="19"/>
              </w:rPr>
              <w:t xml:space="preserve"> </w:t>
            </w:r>
            <w:r w:rsidR="00DC2F2E" w:rsidRPr="00050922">
              <w:rPr>
                <w:rFonts w:cs="Arial"/>
                <w:szCs w:val="19"/>
              </w:rPr>
              <w:t xml:space="preserve">pre IROP </w:t>
            </w:r>
            <w:r w:rsidRPr="00050922">
              <w:rPr>
                <w:rFonts w:cs="Arial"/>
                <w:szCs w:val="19"/>
              </w:rPr>
              <w:t xml:space="preserve">a realizovaný v zmysle podmienok </w:t>
            </w:r>
            <w:r w:rsidR="000246BC" w:rsidRPr="00050922">
              <w:rPr>
                <w:rFonts w:cs="Arial"/>
                <w:szCs w:val="19"/>
              </w:rPr>
              <w:t>výzvy</w:t>
            </w:r>
            <w:r w:rsidRPr="00050922">
              <w:rPr>
                <w:rFonts w:cs="Arial"/>
                <w:szCs w:val="19"/>
              </w:rPr>
              <w:t xml:space="preserve"> na predkladanie ŽoNFP, podmienok schémy pomoci de minimis, príp. schémy štátnej pomoci, ktoré tvoria neoddel</w:t>
            </w:r>
            <w:r w:rsidR="00F562F0" w:rsidRPr="00050922">
              <w:rPr>
                <w:rFonts w:cs="Arial"/>
                <w:szCs w:val="19"/>
              </w:rPr>
              <w:t>iteľnú súčasť výzvy, podmienok z</w:t>
            </w:r>
            <w:r w:rsidR="00837756" w:rsidRPr="00050922">
              <w:rPr>
                <w:rFonts w:cs="Arial"/>
                <w:szCs w:val="19"/>
              </w:rPr>
              <w:t>mluvy o poskytnutí NFP</w:t>
            </w:r>
            <w:r w:rsidRPr="00050922">
              <w:rPr>
                <w:rFonts w:cs="Arial"/>
                <w:szCs w:val="19"/>
              </w:rPr>
              <w:t xml:space="preserve"> </w:t>
            </w:r>
          </w:p>
        </w:tc>
      </w:tr>
      <w:tr w:rsidR="00BB4849" w:rsidRPr="00050922" w14:paraId="1430F2A0" w14:textId="77777777" w:rsidTr="000E0E26">
        <w:trPr>
          <w:trHeight w:val="472"/>
        </w:trPr>
        <w:tc>
          <w:tcPr>
            <w:tcW w:w="426" w:type="dxa"/>
            <w:tcBorders>
              <w:top w:val="single" w:sz="8" w:space="0" w:color="002776"/>
              <w:left w:val="single" w:sz="8" w:space="0" w:color="002776"/>
              <w:bottom w:val="single" w:sz="8" w:space="0" w:color="002776"/>
            </w:tcBorders>
            <w:shd w:val="clear" w:color="auto" w:fill="B0CAFF"/>
          </w:tcPr>
          <w:p w14:paraId="780946AE" w14:textId="77777777" w:rsidR="00BB4849" w:rsidRPr="00050922" w:rsidRDefault="00BB4849" w:rsidP="00B30FA8">
            <w:pPr>
              <w:spacing w:before="120" w:after="120" w:line="288" w:lineRule="auto"/>
            </w:pPr>
            <w:r w:rsidRPr="00050922">
              <w:t>c)</w:t>
            </w:r>
          </w:p>
        </w:tc>
        <w:tc>
          <w:tcPr>
            <w:tcW w:w="8683" w:type="dxa"/>
            <w:tcBorders>
              <w:top w:val="single" w:sz="8" w:space="0" w:color="002776"/>
              <w:bottom w:val="single" w:sz="8" w:space="0" w:color="002776"/>
              <w:right w:val="single" w:sz="8" w:space="0" w:color="002776"/>
            </w:tcBorders>
          </w:tcPr>
          <w:p w14:paraId="16E96E16" w14:textId="77777777" w:rsidR="00BB4849" w:rsidRPr="00050922" w:rsidRDefault="00BB4849" w:rsidP="00B30FA8">
            <w:pPr>
              <w:autoSpaceDE w:val="0"/>
              <w:autoSpaceDN w:val="0"/>
              <w:adjustRightInd w:val="0"/>
              <w:spacing w:before="120" w:after="120" w:line="288" w:lineRule="auto"/>
              <w:jc w:val="both"/>
              <w:rPr>
                <w:rFonts w:cs="Arial"/>
                <w:b/>
                <w:szCs w:val="19"/>
                <w:u w:val="single"/>
              </w:rPr>
            </w:pPr>
            <w:r w:rsidRPr="00050922">
              <w:rPr>
                <w:rFonts w:cs="Arial"/>
                <w:szCs w:val="19"/>
              </w:rPr>
              <w:t>výdavky sú vynaložené v súlade s pravidlami OP na aktivity v súlade s obsahovou stránkou projektu, zodpovedajú časovej následnosti aktivít projektu, sú plne v súlade s cieľmi projektu a prispievajú k dosiahnut</w:t>
            </w:r>
            <w:r w:rsidR="00837756" w:rsidRPr="00050922">
              <w:rPr>
                <w:rFonts w:cs="Arial"/>
                <w:szCs w:val="19"/>
              </w:rPr>
              <w:t>iu plánovaných cieľov projektu</w:t>
            </w:r>
          </w:p>
        </w:tc>
      </w:tr>
      <w:tr w:rsidR="00BB4849" w:rsidRPr="00050922" w14:paraId="6F7BDF3C" w14:textId="77777777" w:rsidTr="000E0E26">
        <w:tc>
          <w:tcPr>
            <w:tcW w:w="426" w:type="dxa"/>
            <w:shd w:val="clear" w:color="auto" w:fill="B0CAFF"/>
          </w:tcPr>
          <w:p w14:paraId="34D8932E" w14:textId="77777777" w:rsidR="00BB4849" w:rsidRPr="00050922" w:rsidRDefault="00BB4849" w:rsidP="00B30FA8">
            <w:pPr>
              <w:spacing w:before="120" w:after="120" w:line="288" w:lineRule="auto"/>
            </w:pPr>
            <w:r w:rsidRPr="00050922">
              <w:t>d)</w:t>
            </w:r>
          </w:p>
        </w:tc>
        <w:tc>
          <w:tcPr>
            <w:tcW w:w="8683" w:type="dxa"/>
          </w:tcPr>
          <w:p w14:paraId="7393283F" w14:textId="77777777" w:rsidR="00BB4849" w:rsidRPr="00050922" w:rsidRDefault="00BB4849" w:rsidP="00B30FA8">
            <w:pPr>
              <w:autoSpaceDE w:val="0"/>
              <w:autoSpaceDN w:val="0"/>
              <w:adjustRightInd w:val="0"/>
              <w:spacing w:before="120" w:after="120" w:line="288" w:lineRule="auto"/>
              <w:jc w:val="both"/>
              <w:rPr>
                <w:rFonts w:cs="Arial"/>
                <w:b/>
                <w:szCs w:val="19"/>
                <w:u w:val="single"/>
              </w:rPr>
            </w:pPr>
            <w:r w:rsidRPr="00050922">
              <w:rPr>
                <w:rFonts w:cs="Arial"/>
                <w:szCs w:val="19"/>
              </w:rPr>
              <w:t xml:space="preserve">výdavok je primeraný, </w:t>
            </w:r>
            <w:r w:rsidR="00936F7B" w:rsidRPr="00050922">
              <w:rPr>
                <w:rFonts w:cs="Arial"/>
                <w:szCs w:val="19"/>
              </w:rPr>
              <w:t>t. j.</w:t>
            </w:r>
            <w:r w:rsidRPr="00050922">
              <w:rPr>
                <w:rFonts w:cs="Arial"/>
                <w:szCs w:val="19"/>
              </w:rPr>
              <w:t xml:space="preserve"> zodpovedá obvyklým cenám v danom mieste a čase a zodpovedá potrebám p</w:t>
            </w:r>
            <w:r w:rsidR="00837756" w:rsidRPr="00050922">
              <w:rPr>
                <w:rFonts w:cs="Arial"/>
                <w:szCs w:val="19"/>
              </w:rPr>
              <w:t>rojektu</w:t>
            </w:r>
            <w:r w:rsidRPr="00050922">
              <w:rPr>
                <w:rFonts w:cs="Arial"/>
                <w:szCs w:val="19"/>
              </w:rPr>
              <w:t xml:space="preserve"> </w:t>
            </w:r>
          </w:p>
        </w:tc>
      </w:tr>
      <w:tr w:rsidR="00BB4849" w:rsidRPr="00050922" w14:paraId="2ADFAED3" w14:textId="77777777" w:rsidTr="000E0E26">
        <w:tc>
          <w:tcPr>
            <w:tcW w:w="426" w:type="dxa"/>
            <w:tcBorders>
              <w:top w:val="single" w:sz="8" w:space="0" w:color="002776"/>
              <w:left w:val="single" w:sz="8" w:space="0" w:color="002776"/>
              <w:bottom w:val="single" w:sz="8" w:space="0" w:color="002776"/>
            </w:tcBorders>
            <w:shd w:val="clear" w:color="auto" w:fill="B0CAFF"/>
          </w:tcPr>
          <w:p w14:paraId="7E3005CB" w14:textId="77777777" w:rsidR="00BB4849" w:rsidRPr="00050922" w:rsidRDefault="00BB4849" w:rsidP="00B30FA8">
            <w:pPr>
              <w:spacing w:before="120" w:after="120" w:line="288" w:lineRule="auto"/>
            </w:pPr>
            <w:r w:rsidRPr="00050922">
              <w:t>e)</w:t>
            </w:r>
          </w:p>
        </w:tc>
        <w:tc>
          <w:tcPr>
            <w:tcW w:w="8683" w:type="dxa"/>
            <w:tcBorders>
              <w:top w:val="single" w:sz="8" w:space="0" w:color="002776"/>
              <w:bottom w:val="single" w:sz="8" w:space="0" w:color="002776"/>
              <w:right w:val="single" w:sz="8" w:space="0" w:color="002776"/>
            </w:tcBorders>
          </w:tcPr>
          <w:p w14:paraId="135B2679" w14:textId="77777777" w:rsidR="00BB4849" w:rsidRPr="00050922" w:rsidRDefault="00BB4849" w:rsidP="00B30FA8">
            <w:pPr>
              <w:autoSpaceDE w:val="0"/>
              <w:autoSpaceDN w:val="0"/>
              <w:adjustRightInd w:val="0"/>
              <w:spacing w:before="120" w:after="120" w:line="288" w:lineRule="auto"/>
              <w:jc w:val="both"/>
              <w:rPr>
                <w:rFonts w:cs="Arial"/>
                <w:b/>
                <w:szCs w:val="19"/>
                <w:u w:val="single"/>
              </w:rPr>
            </w:pPr>
            <w:r w:rsidRPr="00050922">
              <w:rPr>
                <w:rFonts w:cs="Arial"/>
                <w:szCs w:val="19"/>
              </w:rPr>
              <w:t>výdavok spĺňa podmienky hospodárnosti, efek</w:t>
            </w:r>
            <w:r w:rsidR="00837756" w:rsidRPr="00050922">
              <w:rPr>
                <w:rFonts w:cs="Arial"/>
                <w:szCs w:val="19"/>
              </w:rPr>
              <w:t>tívnosti, účelnosti a účinnosti</w:t>
            </w:r>
            <w:r w:rsidRPr="00050922">
              <w:rPr>
                <w:rFonts w:cs="Arial"/>
                <w:szCs w:val="19"/>
              </w:rPr>
              <w:t xml:space="preserve"> </w:t>
            </w:r>
          </w:p>
        </w:tc>
      </w:tr>
      <w:tr w:rsidR="00BB4849" w:rsidRPr="00050922" w14:paraId="4206C397" w14:textId="77777777" w:rsidTr="000E0E26">
        <w:tc>
          <w:tcPr>
            <w:tcW w:w="426" w:type="dxa"/>
            <w:tcBorders>
              <w:bottom w:val="single" w:sz="4" w:space="0" w:color="auto"/>
            </w:tcBorders>
            <w:shd w:val="clear" w:color="auto" w:fill="B0CAFF"/>
          </w:tcPr>
          <w:p w14:paraId="62429756" w14:textId="77777777" w:rsidR="00BB4849" w:rsidRPr="00050922" w:rsidRDefault="00BB4849" w:rsidP="00B30FA8">
            <w:pPr>
              <w:spacing w:before="120" w:after="120" w:line="288" w:lineRule="auto"/>
            </w:pPr>
            <w:r w:rsidRPr="00050922">
              <w:t>f)</w:t>
            </w:r>
          </w:p>
        </w:tc>
        <w:tc>
          <w:tcPr>
            <w:tcW w:w="8683" w:type="dxa"/>
            <w:tcBorders>
              <w:bottom w:val="single" w:sz="4" w:space="0" w:color="auto"/>
            </w:tcBorders>
          </w:tcPr>
          <w:p w14:paraId="2FB4B169" w14:textId="3C9E2BC8" w:rsidR="00BB4849" w:rsidRPr="00050922" w:rsidRDefault="00BB4849" w:rsidP="00B30FA8">
            <w:pPr>
              <w:autoSpaceDE w:val="0"/>
              <w:autoSpaceDN w:val="0"/>
              <w:adjustRightInd w:val="0"/>
              <w:spacing w:before="120" w:after="120" w:line="288" w:lineRule="auto"/>
              <w:jc w:val="both"/>
              <w:rPr>
                <w:rFonts w:cs="Arial"/>
                <w:b/>
                <w:szCs w:val="19"/>
                <w:u w:val="single"/>
              </w:rPr>
            </w:pPr>
            <w:r w:rsidRPr="00050922">
              <w:rPr>
                <w:rFonts w:cs="Arial"/>
                <w:szCs w:val="19"/>
              </w:rPr>
              <w:t>výdavky musia byť identifikovateľné a preukázateľné a musia byť doložené účtovnými dokladmi, ktoré sú riadne evidované u prijímateľa v súlade s platnou legislatívou; výdavok je preukázaný faktúrami alebo inými účtovnými dokladmi rovnocennej preukaznej hodnoty, ktoré sú riadne evidované v účtovníctve prijímateľa v súlade s platnými všeobecne záväznými právnymi predpismi a zmluvou o</w:t>
            </w:r>
            <w:r w:rsidR="00036C7A" w:rsidRPr="00050922">
              <w:rPr>
                <w:rFonts w:cs="Arial"/>
                <w:szCs w:val="19"/>
              </w:rPr>
              <w:t xml:space="preserve"> poskytnutí</w:t>
            </w:r>
            <w:r w:rsidRPr="00050922">
              <w:rPr>
                <w:rFonts w:cs="Arial"/>
                <w:szCs w:val="19"/>
              </w:rPr>
              <w:t xml:space="preserve"> NFP. Preukázanie výdavkov faktúrami alebo účtovnými dokladmi rovnocennej preukaznej hodnoty sa nevzťahuje na výdavky vykazované zjednoduše</w:t>
            </w:r>
            <w:r w:rsidR="00837756" w:rsidRPr="00050922">
              <w:rPr>
                <w:rFonts w:cs="Arial"/>
                <w:szCs w:val="19"/>
              </w:rPr>
              <w:t>ným vykazovaním výdavkov (ZVV).</w:t>
            </w:r>
            <w:r w:rsidR="00DC2F2E" w:rsidRPr="00050922">
              <w:rPr>
                <w:rFonts w:cs="Arial"/>
                <w:szCs w:val="19"/>
              </w:rPr>
              <w:t xml:space="preserve"> Výdavky musia byť uhradené prijímateľom a ich uhradenie musí byť doložené najneskôr pred ich predložením na RO/SO pre IROP</w:t>
            </w:r>
          </w:p>
        </w:tc>
      </w:tr>
      <w:tr w:rsidR="00DC2F2E" w:rsidRPr="00050922" w14:paraId="0C193026" w14:textId="77777777" w:rsidTr="000E0E26">
        <w:tc>
          <w:tcPr>
            <w:tcW w:w="426" w:type="dxa"/>
            <w:tcBorders>
              <w:top w:val="single" w:sz="4" w:space="0" w:color="auto"/>
              <w:left w:val="single" w:sz="4" w:space="0" w:color="auto"/>
              <w:bottom w:val="single" w:sz="4" w:space="0" w:color="auto"/>
            </w:tcBorders>
            <w:shd w:val="clear" w:color="auto" w:fill="B0CAFF"/>
          </w:tcPr>
          <w:p w14:paraId="075A02F6" w14:textId="3D58D1D6" w:rsidR="00DC2F2E" w:rsidRPr="00050922" w:rsidRDefault="00DC2F2E" w:rsidP="00B30FA8">
            <w:pPr>
              <w:spacing w:before="120" w:after="120" w:line="288" w:lineRule="auto"/>
            </w:pPr>
            <w:r w:rsidRPr="00050922">
              <w:t>g</w:t>
            </w:r>
          </w:p>
        </w:tc>
        <w:tc>
          <w:tcPr>
            <w:tcW w:w="8683" w:type="dxa"/>
            <w:tcBorders>
              <w:top w:val="single" w:sz="4" w:space="0" w:color="auto"/>
              <w:bottom w:val="single" w:sz="4" w:space="0" w:color="auto"/>
              <w:right w:val="single" w:sz="4" w:space="0" w:color="auto"/>
            </w:tcBorders>
          </w:tcPr>
          <w:p w14:paraId="23303976" w14:textId="35B4502B" w:rsidR="00DC2F2E" w:rsidRPr="00050922" w:rsidRDefault="00DC2F2E" w:rsidP="00DC2F2E">
            <w:pPr>
              <w:autoSpaceDE w:val="0"/>
              <w:autoSpaceDN w:val="0"/>
              <w:adjustRightInd w:val="0"/>
              <w:spacing w:before="120" w:after="120" w:line="288" w:lineRule="auto"/>
              <w:jc w:val="both"/>
              <w:rPr>
                <w:rFonts w:cs="Arial"/>
                <w:szCs w:val="19"/>
              </w:rPr>
            </w:pPr>
            <w:r w:rsidRPr="00050922">
              <w:rPr>
                <w:rFonts w:cs="Arial"/>
                <w:szCs w:val="19"/>
              </w:rPr>
              <w:t>Výdavky súvisiace s preddavkovou platbou spĺňajú podmienky uvedené v písm. a) – e) tejto tabuľky, ako aj podmienky uvedené v kap. 6.5</w:t>
            </w:r>
          </w:p>
        </w:tc>
      </w:tr>
    </w:tbl>
    <w:p w14:paraId="188A4569" w14:textId="77777777" w:rsidR="00C264B1" w:rsidRPr="00050922" w:rsidRDefault="00C264B1" w:rsidP="00C264B1">
      <w:pPr>
        <w:pStyle w:val="Default"/>
        <w:spacing w:before="120" w:after="120" w:line="288" w:lineRule="auto"/>
        <w:jc w:val="both"/>
        <w:rPr>
          <w:rFonts w:ascii="Arial" w:hAnsi="Arial" w:cs="Arial"/>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6"/>
      </w:tblGrid>
      <w:tr w:rsidR="00C264B1" w:rsidRPr="00050922" w14:paraId="718682D2" w14:textId="77777777" w:rsidTr="006E1017">
        <w:tc>
          <w:tcPr>
            <w:tcW w:w="9072" w:type="dxa"/>
            <w:tcBorders>
              <w:top w:val="single" w:sz="6" w:space="0" w:color="548DD4"/>
              <w:left w:val="single" w:sz="6" w:space="0" w:color="548DD4"/>
              <w:bottom w:val="single" w:sz="6" w:space="0" w:color="548DD4"/>
              <w:right w:val="single" w:sz="6" w:space="0" w:color="548DD4"/>
            </w:tcBorders>
            <w:shd w:val="clear" w:color="auto" w:fill="DBE5F1"/>
          </w:tcPr>
          <w:p w14:paraId="0B95808D" w14:textId="77777777" w:rsidR="00C264B1" w:rsidRPr="00050922" w:rsidRDefault="00C264B1" w:rsidP="00C264B1">
            <w:pPr>
              <w:spacing w:before="120" w:after="120" w:line="288" w:lineRule="auto"/>
              <w:jc w:val="both"/>
              <w:rPr>
                <w:rFonts w:cs="Arial"/>
                <w:i/>
                <w:szCs w:val="19"/>
              </w:rPr>
            </w:pPr>
            <w:r w:rsidRPr="00050922">
              <w:rPr>
                <w:rFonts w:cs="Arial"/>
                <w:i/>
                <w:szCs w:val="19"/>
              </w:rPr>
              <w:t xml:space="preserve">Upozornenie: </w:t>
            </w:r>
          </w:p>
          <w:p w14:paraId="01714591" w14:textId="6DBAB19C" w:rsidR="00C264B1" w:rsidRPr="00050922" w:rsidRDefault="00C264B1" w:rsidP="002067A0">
            <w:pPr>
              <w:spacing w:before="120" w:after="120" w:line="288" w:lineRule="auto"/>
              <w:jc w:val="both"/>
              <w:rPr>
                <w:rFonts w:cs="Arial"/>
                <w:b/>
                <w:bCs/>
                <w:i/>
                <w:color w:val="001D58"/>
                <w:szCs w:val="19"/>
              </w:rPr>
            </w:pPr>
            <w:r w:rsidRPr="00050922">
              <w:rPr>
                <w:rFonts w:cs="Arial"/>
                <w:i/>
                <w:szCs w:val="19"/>
              </w:rPr>
              <w:t>Za oprávnené výdavky sú považované len tie výdavky projektu, ktoré spĺňajú základné kritériá a podmienky oprávnenosti výdavkov definované v zmluve o poskytnutí NFP (článok 14 VZP), v príslušnej výzve na predkladanie ŽoNFP a v</w:t>
            </w:r>
            <w:r w:rsidR="00036EC1" w:rsidRPr="00050922">
              <w:rPr>
                <w:rFonts w:cs="Arial"/>
                <w:i/>
                <w:szCs w:val="19"/>
              </w:rPr>
              <w:t> </w:t>
            </w:r>
            <w:r w:rsidR="00147ACF" w:rsidRPr="00050922">
              <w:rPr>
                <w:rFonts w:cs="Arial"/>
                <w:i/>
                <w:szCs w:val="19"/>
              </w:rPr>
              <w:t>P</w:t>
            </w:r>
            <w:r w:rsidR="00036EC1" w:rsidRPr="00050922">
              <w:rPr>
                <w:rFonts w:cs="Arial"/>
                <w:i/>
                <w:szCs w:val="19"/>
              </w:rPr>
              <w:t>ríručke pre žiadateľa</w:t>
            </w:r>
            <w:r w:rsidR="00A8312E" w:rsidRPr="00050922">
              <w:rPr>
                <w:rFonts w:cs="Arial"/>
                <w:i/>
                <w:szCs w:val="19"/>
              </w:rPr>
              <w:t xml:space="preserve"> – Pravidla oprávnenosti výdavkov</w:t>
            </w:r>
            <w:r w:rsidRPr="00050922">
              <w:rPr>
                <w:rFonts w:cs="Arial"/>
                <w:i/>
                <w:szCs w:val="19"/>
              </w:rPr>
              <w:t xml:space="preserve">. </w:t>
            </w:r>
            <w:r w:rsidR="00462033" w:rsidRPr="00050922">
              <w:rPr>
                <w:rFonts w:cs="Arial"/>
                <w:i/>
                <w:szCs w:val="19"/>
              </w:rPr>
              <w:t>V</w:t>
            </w:r>
            <w:r w:rsidR="00C00F1F" w:rsidRPr="00050922">
              <w:rPr>
                <w:rFonts w:cs="Arial"/>
                <w:i/>
                <w:szCs w:val="19"/>
              </w:rPr>
              <w:t xml:space="preserve"> prípade TP aj v usmernení pre deklarovanie výdavkov TP </w:t>
            </w:r>
            <w:r w:rsidR="002067A0" w:rsidRPr="00050922">
              <w:rPr>
                <w:rFonts w:cs="Arial"/>
                <w:i/>
                <w:szCs w:val="19"/>
              </w:rPr>
              <w:t>p</w:t>
            </w:r>
            <w:r w:rsidRPr="00050922">
              <w:rPr>
                <w:rFonts w:cs="Arial"/>
                <w:i/>
                <w:szCs w:val="19"/>
              </w:rPr>
              <w:t>rijímateľ je povinný pri realizácii aktivít projektu a finančnom riadení projektu aplikovať ustanovenia týkajúce sa oprávnenosti výdavkov vymedzené v týchto dokumentoch.</w:t>
            </w:r>
          </w:p>
        </w:tc>
      </w:tr>
    </w:tbl>
    <w:p w14:paraId="5055A681" w14:textId="77777777" w:rsidR="00BD7716" w:rsidRPr="00050922" w:rsidRDefault="00BD7716" w:rsidP="0018599B">
      <w:pPr>
        <w:spacing w:before="120" w:after="120" w:line="288" w:lineRule="auto"/>
      </w:pPr>
    </w:p>
    <w:p w14:paraId="00E17DC1" w14:textId="77777777" w:rsidR="00BD7716" w:rsidRPr="00050922" w:rsidRDefault="00B51B28" w:rsidP="0018599B">
      <w:pPr>
        <w:pStyle w:val="Nadpis2"/>
        <w:spacing w:line="288" w:lineRule="auto"/>
        <w:ind w:left="578" w:hanging="578"/>
        <w:rPr>
          <w:szCs w:val="16"/>
          <w:lang w:val="sk-SK"/>
        </w:rPr>
      </w:pPr>
      <w:bookmarkStart w:id="208" w:name="_Toc51656850"/>
      <w:r w:rsidRPr="00050922">
        <w:rPr>
          <w:szCs w:val="16"/>
          <w:lang w:val="sk-SK"/>
        </w:rPr>
        <w:t>Postupy pri žiadostiach o platbu/platby</w:t>
      </w:r>
      <w:bookmarkEnd w:id="208"/>
    </w:p>
    <w:p w14:paraId="65A21540" w14:textId="77777777" w:rsidR="00BB4849" w:rsidRPr="00050922" w:rsidRDefault="00BB4849" w:rsidP="005F0D4A">
      <w:pPr>
        <w:pStyle w:val="Nadpis30"/>
        <w:spacing w:line="288" w:lineRule="auto"/>
        <w:rPr>
          <w:lang w:val="sk-SK"/>
        </w:rPr>
      </w:pPr>
      <w:bookmarkStart w:id="209" w:name="_Toc51656851"/>
      <w:r w:rsidRPr="00050922">
        <w:rPr>
          <w:lang w:val="sk-SK"/>
        </w:rPr>
        <w:t>Systémy financovania</w:t>
      </w:r>
      <w:bookmarkEnd w:id="209"/>
    </w:p>
    <w:p w14:paraId="161624AD" w14:textId="314648E2" w:rsidR="00BB4849" w:rsidRPr="00050922" w:rsidRDefault="00BB4849" w:rsidP="00BB4849">
      <w:pPr>
        <w:tabs>
          <w:tab w:val="num" w:pos="1400"/>
        </w:tabs>
        <w:autoSpaceDE w:val="0"/>
        <w:autoSpaceDN w:val="0"/>
        <w:adjustRightInd w:val="0"/>
        <w:spacing w:before="120" w:after="120" w:line="288" w:lineRule="auto"/>
        <w:jc w:val="both"/>
        <w:rPr>
          <w:rFonts w:cs="Arial"/>
          <w:szCs w:val="19"/>
        </w:rPr>
      </w:pPr>
      <w:r w:rsidRPr="00050922">
        <w:rPr>
          <w:rFonts w:cs="Arial"/>
          <w:szCs w:val="19"/>
        </w:rPr>
        <w:t xml:space="preserve">Vyplácanie prijímateľa pri projektoch realizovaných v rámci </w:t>
      </w:r>
      <w:r w:rsidR="00F562F0" w:rsidRPr="00050922">
        <w:rPr>
          <w:rFonts w:cs="Arial"/>
          <w:szCs w:val="19"/>
        </w:rPr>
        <w:t>IROP</w:t>
      </w:r>
      <w:r w:rsidRPr="00050922">
        <w:rPr>
          <w:rFonts w:cs="Arial"/>
          <w:szCs w:val="19"/>
        </w:rPr>
        <w:t xml:space="preserve"> sa môže realizovať systémom predfinancovania, systémom zálohových platieb alebo systémom refundácie v súlade s rozhodnutím </w:t>
      </w:r>
      <w:r w:rsidR="00C25B0E" w:rsidRPr="00050922">
        <w:rPr>
          <w:rFonts w:cs="Arial"/>
          <w:szCs w:val="19"/>
        </w:rPr>
        <w:t>RO/SO</w:t>
      </w:r>
      <w:r w:rsidR="0028710B" w:rsidRPr="00050922">
        <w:rPr>
          <w:rFonts w:cs="Arial"/>
          <w:szCs w:val="19"/>
        </w:rPr>
        <w:t xml:space="preserve"> pre IROP</w:t>
      </w:r>
      <w:r w:rsidR="00C25B0E" w:rsidRPr="00050922">
        <w:rPr>
          <w:rFonts w:cs="Arial"/>
          <w:szCs w:val="19"/>
        </w:rPr>
        <w:t xml:space="preserve"> </w:t>
      </w:r>
      <w:r w:rsidRPr="00050922">
        <w:rPr>
          <w:rFonts w:cs="Arial"/>
          <w:szCs w:val="19"/>
        </w:rPr>
        <w:t xml:space="preserve">v spolupráci s prijímateľom. </w:t>
      </w:r>
    </w:p>
    <w:p w14:paraId="6A89B96B" w14:textId="77777777" w:rsidR="00BB4849" w:rsidRPr="00050922" w:rsidRDefault="00BB4849" w:rsidP="00BB4849">
      <w:pPr>
        <w:tabs>
          <w:tab w:val="num" w:pos="1400"/>
        </w:tabs>
        <w:autoSpaceDE w:val="0"/>
        <w:autoSpaceDN w:val="0"/>
        <w:adjustRightInd w:val="0"/>
        <w:spacing w:before="120" w:after="120" w:line="288" w:lineRule="auto"/>
        <w:jc w:val="both"/>
        <w:rPr>
          <w:rFonts w:cs="Arial"/>
          <w:szCs w:val="19"/>
        </w:rPr>
      </w:pPr>
      <w:r w:rsidRPr="00050922">
        <w:rPr>
          <w:rFonts w:cs="Arial"/>
          <w:szCs w:val="19"/>
        </w:rPr>
        <w:t xml:space="preserve">Pri jednotlivých systémoch financovania sa postupuje v súlade so </w:t>
      </w:r>
      <w:r w:rsidR="00F562F0" w:rsidRPr="00050922">
        <w:rPr>
          <w:rFonts w:cs="Arial"/>
          <w:szCs w:val="19"/>
        </w:rPr>
        <w:t>SFR</w:t>
      </w:r>
      <w:r w:rsidRPr="00050922">
        <w:rPr>
          <w:rFonts w:cs="Arial"/>
          <w:szCs w:val="19"/>
        </w:rPr>
        <w:t>.</w:t>
      </w:r>
    </w:p>
    <w:p w14:paraId="646CE702" w14:textId="0B5CAAAE" w:rsidR="00BB4849" w:rsidRPr="00050922" w:rsidRDefault="000F2510" w:rsidP="00584E63">
      <w:pPr>
        <w:pStyle w:val="Popis"/>
        <w:spacing w:before="120" w:after="120" w:line="288" w:lineRule="auto"/>
        <w:rPr>
          <w:rFonts w:ascii="Arial" w:hAnsi="Arial" w:cs="Arial"/>
          <w:sz w:val="19"/>
          <w:szCs w:val="19"/>
        </w:rPr>
      </w:pPr>
      <w:bookmarkStart w:id="210" w:name="_Toc416396477"/>
      <w:r w:rsidRPr="00050922">
        <w:rPr>
          <w:rFonts w:ascii="Arial" w:hAnsi="Arial" w:cs="Arial"/>
          <w:sz w:val="19"/>
          <w:szCs w:val="19"/>
        </w:rPr>
        <w:t xml:space="preserve">Tabuľka č. </w:t>
      </w:r>
      <w:r w:rsidR="00584E63">
        <w:rPr>
          <w:rFonts w:ascii="Arial" w:hAnsi="Arial" w:cs="Arial"/>
          <w:sz w:val="19"/>
          <w:szCs w:val="19"/>
        </w:rPr>
        <w:t>3</w:t>
      </w:r>
      <w:r w:rsidRPr="00050922">
        <w:rPr>
          <w:rFonts w:ascii="Arial" w:hAnsi="Arial" w:cs="Arial"/>
          <w:sz w:val="19"/>
          <w:szCs w:val="19"/>
        </w:rPr>
        <w:t>:</w:t>
      </w:r>
      <w:r w:rsidR="00BB4849" w:rsidRPr="00050922">
        <w:rPr>
          <w:rFonts w:ascii="Arial" w:hAnsi="Arial" w:cs="Arial"/>
          <w:sz w:val="19"/>
          <w:szCs w:val="19"/>
        </w:rPr>
        <w:t xml:space="preserve"> Systémy financovania projektov </w:t>
      </w:r>
      <w:bookmarkEnd w:id="210"/>
      <w:r w:rsidR="000C2849" w:rsidRPr="00050922">
        <w:rPr>
          <w:rFonts w:ascii="Arial" w:hAnsi="Arial" w:cs="Arial"/>
          <w:sz w:val="19"/>
          <w:szCs w:val="19"/>
        </w:rPr>
        <w:t>IROP</w:t>
      </w:r>
    </w:p>
    <w:tbl>
      <w:tblPr>
        <w:tblW w:w="0" w:type="auto"/>
        <w:tblInd w:w="108" w:type="dxa"/>
        <w:tblBorders>
          <w:top w:val="single" w:sz="8" w:space="0" w:color="002776"/>
          <w:left w:val="single" w:sz="8" w:space="0" w:color="002776"/>
          <w:bottom w:val="single" w:sz="8" w:space="0" w:color="002776"/>
          <w:right w:val="single" w:sz="8" w:space="0" w:color="002776"/>
        </w:tblBorders>
        <w:tblLook w:val="04A0" w:firstRow="1" w:lastRow="0" w:firstColumn="1" w:lastColumn="0" w:noHBand="0" w:noVBand="1"/>
      </w:tblPr>
      <w:tblGrid>
        <w:gridCol w:w="2117"/>
        <w:gridCol w:w="6825"/>
      </w:tblGrid>
      <w:tr w:rsidR="00BB4849" w:rsidRPr="00050922" w14:paraId="7A6B1EDA" w14:textId="77777777" w:rsidTr="00584E63">
        <w:tc>
          <w:tcPr>
            <w:tcW w:w="2127" w:type="dxa"/>
            <w:shd w:val="clear" w:color="auto" w:fill="002776"/>
          </w:tcPr>
          <w:p w14:paraId="40E7208D" w14:textId="77777777" w:rsidR="00BB4849" w:rsidRPr="00050922" w:rsidRDefault="00BB4849" w:rsidP="00B30FA8">
            <w:pPr>
              <w:spacing w:before="120" w:after="120" w:line="288" w:lineRule="auto"/>
              <w:jc w:val="both"/>
            </w:pPr>
            <w:r w:rsidRPr="00050922">
              <w:t>Systém financovania</w:t>
            </w:r>
          </w:p>
        </w:tc>
        <w:tc>
          <w:tcPr>
            <w:tcW w:w="6945" w:type="dxa"/>
            <w:shd w:val="clear" w:color="auto" w:fill="002776"/>
          </w:tcPr>
          <w:p w14:paraId="7DD89F7B" w14:textId="77777777" w:rsidR="00BB4849" w:rsidRPr="00050922" w:rsidRDefault="00BB4849" w:rsidP="000C2849">
            <w:pPr>
              <w:spacing w:before="120" w:after="120" w:line="288" w:lineRule="auto"/>
              <w:jc w:val="both"/>
            </w:pPr>
            <w:r w:rsidRPr="00050922">
              <w:t xml:space="preserve">Oprávnení prijímatelia </w:t>
            </w:r>
            <w:r w:rsidR="000C2849" w:rsidRPr="00050922">
              <w:rPr>
                <w:b/>
                <w:color w:val="FFFFFF"/>
              </w:rPr>
              <w:t>IROP</w:t>
            </w:r>
          </w:p>
        </w:tc>
      </w:tr>
      <w:tr w:rsidR="00BB4849" w:rsidRPr="00050922" w14:paraId="63E9435E" w14:textId="77777777" w:rsidTr="00584E63">
        <w:tc>
          <w:tcPr>
            <w:tcW w:w="2127" w:type="dxa"/>
            <w:tcBorders>
              <w:top w:val="single" w:sz="8" w:space="0" w:color="002776"/>
              <w:left w:val="single" w:sz="8" w:space="0" w:color="002776"/>
              <w:bottom w:val="single" w:sz="8" w:space="0" w:color="002776"/>
            </w:tcBorders>
            <w:shd w:val="clear" w:color="auto" w:fill="B0CAFF"/>
          </w:tcPr>
          <w:p w14:paraId="7A8B840F" w14:textId="77777777" w:rsidR="00BB4849" w:rsidRPr="00050922" w:rsidRDefault="00BB4849" w:rsidP="00B30FA8">
            <w:pPr>
              <w:spacing w:before="120" w:after="120" w:line="288" w:lineRule="auto"/>
              <w:jc w:val="both"/>
            </w:pPr>
            <w:r w:rsidRPr="00050922">
              <w:t>Predfinancovanie</w:t>
            </w:r>
          </w:p>
        </w:tc>
        <w:tc>
          <w:tcPr>
            <w:tcW w:w="6945" w:type="dxa"/>
            <w:tcBorders>
              <w:top w:val="single" w:sz="8" w:space="0" w:color="002776"/>
              <w:bottom w:val="single" w:sz="8" w:space="0" w:color="002776"/>
              <w:right w:val="single" w:sz="8" w:space="0" w:color="002776"/>
            </w:tcBorders>
          </w:tcPr>
          <w:p w14:paraId="55561ED2" w14:textId="41DECBD3" w:rsidR="00BB4849" w:rsidRPr="00050922" w:rsidRDefault="00BB4849" w:rsidP="00B30FA8">
            <w:pPr>
              <w:spacing w:before="120" w:after="120" w:line="288" w:lineRule="auto"/>
              <w:jc w:val="both"/>
              <w:rPr>
                <w:rFonts w:cs="Arial"/>
                <w:szCs w:val="19"/>
              </w:rPr>
            </w:pPr>
            <w:r w:rsidRPr="00050922">
              <w:rPr>
                <w:rFonts w:eastAsia="Calibri" w:cs="Arial"/>
                <w:szCs w:val="19"/>
              </w:rPr>
              <w:t xml:space="preserve">všetci prijímatelia </w:t>
            </w:r>
            <w:r w:rsidR="00F562F0" w:rsidRPr="00050922">
              <w:rPr>
                <w:rFonts w:eastAsia="Calibri" w:cs="Arial"/>
                <w:szCs w:val="19"/>
              </w:rPr>
              <w:t>IROP</w:t>
            </w:r>
            <w:r w:rsidR="000A1B72" w:rsidRPr="00050922">
              <w:rPr>
                <w:rFonts w:eastAsia="Calibri" w:cs="Arial"/>
                <w:szCs w:val="19"/>
              </w:rPr>
              <w:t xml:space="preserve"> - uplatňuje sa v prípade určenia RO/SO pre IROP po dohode s prijímateľom</w:t>
            </w:r>
          </w:p>
        </w:tc>
      </w:tr>
      <w:tr w:rsidR="00BB4849" w:rsidRPr="00050922" w14:paraId="3B7F1AA9" w14:textId="77777777" w:rsidTr="00584E63">
        <w:tc>
          <w:tcPr>
            <w:tcW w:w="2127" w:type="dxa"/>
            <w:shd w:val="clear" w:color="auto" w:fill="B0CAFF"/>
          </w:tcPr>
          <w:p w14:paraId="06CA4844" w14:textId="77777777" w:rsidR="00BB4849" w:rsidRPr="00050922" w:rsidRDefault="00BB4849" w:rsidP="00B30FA8">
            <w:pPr>
              <w:spacing w:before="120" w:after="120" w:line="288" w:lineRule="auto"/>
              <w:jc w:val="both"/>
            </w:pPr>
            <w:r w:rsidRPr="00050922">
              <w:rPr>
                <w:rFonts w:eastAsia="Calibri"/>
              </w:rPr>
              <w:t>Zálohové platby</w:t>
            </w:r>
          </w:p>
        </w:tc>
        <w:tc>
          <w:tcPr>
            <w:tcW w:w="6945" w:type="dxa"/>
            <w:tcBorders>
              <w:bottom w:val="single" w:sz="8" w:space="0" w:color="002776"/>
            </w:tcBorders>
          </w:tcPr>
          <w:p w14:paraId="19430763" w14:textId="19685D85" w:rsidR="00BB4849" w:rsidRPr="00050922" w:rsidRDefault="00BB4849" w:rsidP="007B5F8D">
            <w:pPr>
              <w:spacing w:before="120" w:after="120" w:line="288" w:lineRule="auto"/>
              <w:jc w:val="both"/>
              <w:rPr>
                <w:rFonts w:cs="Arial"/>
                <w:szCs w:val="19"/>
              </w:rPr>
            </w:pPr>
            <w:r w:rsidRPr="0073444C">
              <w:rPr>
                <w:rFonts w:eastAsia="Calibri" w:cs="Arial"/>
                <w:szCs w:val="19"/>
              </w:rPr>
              <w:t xml:space="preserve">prijímatelia </w:t>
            </w:r>
            <w:r w:rsidR="00F562F0" w:rsidRPr="0073444C">
              <w:rPr>
                <w:rFonts w:eastAsia="Calibri" w:cs="Arial"/>
                <w:szCs w:val="19"/>
              </w:rPr>
              <w:t>IROP</w:t>
            </w:r>
            <w:r w:rsidRPr="0073444C">
              <w:rPr>
                <w:rFonts w:eastAsia="Calibri" w:cs="Arial"/>
                <w:szCs w:val="19"/>
              </w:rPr>
              <w:t xml:space="preserve"> </w:t>
            </w:r>
            <w:r w:rsidR="00E172AD" w:rsidRPr="0073444C">
              <w:rPr>
                <w:rFonts w:eastAsia="Calibri" w:cs="Arial"/>
                <w:szCs w:val="19"/>
              </w:rPr>
              <w:t xml:space="preserve">- </w:t>
            </w:r>
            <w:r w:rsidR="007B5F8D" w:rsidRPr="007B5F8D">
              <w:rPr>
                <w:rFonts w:cs="Arial"/>
                <w:szCs w:val="16"/>
              </w:rPr>
              <w:t xml:space="preserve"> </w:t>
            </w:r>
            <w:r w:rsidR="007B5F8D" w:rsidRPr="007B5F8D">
              <w:rPr>
                <w:rFonts w:eastAsia="Calibri" w:cs="Arial"/>
                <w:szCs w:val="19"/>
              </w:rPr>
              <w:t>sú oprávnení využívať všetci prijímatelia v rámci projektov financovaných z EFRR, a to len v prípade, ak je táto možnosť uvedená v príslušnej výzve/vyzvaní a v Zmluve o poskytnutí NFP/Rozhodnutí o schválení ŽoNFP (ak prijímateľ a poskytovateľ je tá istá osoba).</w:t>
            </w:r>
          </w:p>
        </w:tc>
      </w:tr>
      <w:tr w:rsidR="000A1B72" w:rsidRPr="00050922" w14:paraId="7E81EAA2" w14:textId="77777777" w:rsidTr="00584E63">
        <w:trPr>
          <w:trHeight w:val="793"/>
        </w:trPr>
        <w:tc>
          <w:tcPr>
            <w:tcW w:w="2127" w:type="dxa"/>
            <w:tcBorders>
              <w:top w:val="single" w:sz="8" w:space="0" w:color="002776"/>
              <w:left w:val="single" w:sz="8" w:space="0" w:color="002776"/>
              <w:bottom w:val="single" w:sz="8" w:space="0" w:color="002776"/>
            </w:tcBorders>
            <w:shd w:val="clear" w:color="auto" w:fill="B0CAFF"/>
          </w:tcPr>
          <w:p w14:paraId="162E99FE" w14:textId="77777777" w:rsidR="000A1B72" w:rsidRPr="00050922" w:rsidRDefault="000A1B72" w:rsidP="00B30FA8">
            <w:pPr>
              <w:spacing w:before="120" w:after="120" w:line="288" w:lineRule="auto"/>
              <w:jc w:val="both"/>
            </w:pPr>
            <w:r w:rsidRPr="00050922">
              <w:t>Refundácia</w:t>
            </w:r>
          </w:p>
        </w:tc>
        <w:tc>
          <w:tcPr>
            <w:tcW w:w="6945" w:type="dxa"/>
            <w:tcBorders>
              <w:top w:val="single" w:sz="8" w:space="0" w:color="002776"/>
              <w:right w:val="single" w:sz="8" w:space="0" w:color="002776"/>
            </w:tcBorders>
          </w:tcPr>
          <w:p w14:paraId="14D65B86" w14:textId="0D87C2AC" w:rsidR="000A1B72" w:rsidRPr="00050922" w:rsidRDefault="000A1B72" w:rsidP="00852628">
            <w:pPr>
              <w:spacing w:before="120" w:after="120" w:line="288" w:lineRule="auto"/>
              <w:jc w:val="both"/>
              <w:rPr>
                <w:rFonts w:eastAsia="Calibri" w:cs="Arial"/>
                <w:szCs w:val="19"/>
              </w:rPr>
            </w:pPr>
            <w:r w:rsidRPr="00050922">
              <w:rPr>
                <w:rFonts w:eastAsia="Calibri" w:cs="Arial"/>
                <w:szCs w:val="19"/>
              </w:rPr>
              <w:t>všetci prijímatelia IROP  - uplatňuje sa v prípade určenia RO/SO pre IROP po dohode s prijímateľom</w:t>
            </w:r>
          </w:p>
        </w:tc>
      </w:tr>
    </w:tbl>
    <w:p w14:paraId="76CD9E12" w14:textId="085E9331" w:rsidR="00BB4849" w:rsidRPr="00050922" w:rsidRDefault="00BB4849" w:rsidP="00BB4849">
      <w:pPr>
        <w:spacing w:before="120" w:after="120" w:line="288" w:lineRule="auto"/>
        <w:jc w:val="both"/>
        <w:rPr>
          <w:rFonts w:cs="Arial"/>
          <w:szCs w:val="19"/>
        </w:rPr>
      </w:pPr>
    </w:p>
    <w:p w14:paraId="4936191E" w14:textId="77777777" w:rsidR="00BB4849" w:rsidRPr="00050922" w:rsidRDefault="004D6BE2" w:rsidP="00BB4849">
      <w:pPr>
        <w:spacing w:before="120" w:after="120" w:line="288" w:lineRule="auto"/>
        <w:jc w:val="both"/>
        <w:rPr>
          <w:rFonts w:cs="Arial"/>
          <w:szCs w:val="19"/>
        </w:rPr>
      </w:pPr>
      <w:r w:rsidRPr="00050922">
        <w:rPr>
          <w:rFonts w:cs="Arial"/>
          <w:szCs w:val="19"/>
        </w:rPr>
        <w:t xml:space="preserve">Schválený nenávratný finančný príspevok sa prijímateľovi vypláca prostredníctvom predložených </w:t>
      </w:r>
      <w:r w:rsidRPr="00852628">
        <w:rPr>
          <w:rFonts w:cs="Arial"/>
          <w:b/>
          <w:szCs w:val="19"/>
        </w:rPr>
        <w:t>žiadostí o platbu</w:t>
      </w:r>
      <w:r w:rsidRPr="00050922">
        <w:rPr>
          <w:rFonts w:cs="Arial"/>
          <w:szCs w:val="19"/>
        </w:rPr>
        <w:t xml:space="preserve">. </w:t>
      </w:r>
      <w:r w:rsidR="00BB4849" w:rsidRPr="00050922">
        <w:rPr>
          <w:rFonts w:cs="Arial"/>
          <w:szCs w:val="19"/>
        </w:rPr>
        <w:t xml:space="preserve">Jednotlivé žiadosti o platbu (ďalej aj „ŽoP“) </w:t>
      </w:r>
      <w:r w:rsidR="00BB4849" w:rsidRPr="00050922">
        <w:rPr>
          <w:rFonts w:cs="Arial"/>
          <w:b/>
          <w:szCs w:val="19"/>
        </w:rPr>
        <w:t xml:space="preserve">môže prijímateľ predkladať len v rámci jedného z uvedených systémov. </w:t>
      </w:r>
      <w:r w:rsidR="00BB4849" w:rsidRPr="00050922">
        <w:rPr>
          <w:rFonts w:cs="Arial"/>
          <w:szCs w:val="19"/>
        </w:rPr>
        <w:t xml:space="preserve">To znamená, že výdavky realizované z poskytnutého predfinancovania, resp. zálohových platieb nemôže prijímateľ kombinovať spolu s výdavkami uplatňovanými systémom refundácie v jednej ŽoP. V takom prípade prijímateľ predkladá samostatne žiadosť o zúčtovanie predfinancovania, resp. zúčtovanie zálohovej platby a samostatne žiadosť o priebežnú platbu (refundácia). </w:t>
      </w:r>
    </w:p>
    <w:p w14:paraId="3B6E620D" w14:textId="710F115F" w:rsidR="00BB4849" w:rsidRPr="00050922" w:rsidRDefault="00BB4849" w:rsidP="00BB4849">
      <w:pPr>
        <w:spacing w:before="120" w:after="120" w:line="288" w:lineRule="auto"/>
        <w:jc w:val="both"/>
        <w:rPr>
          <w:rFonts w:cs="Arial"/>
          <w:szCs w:val="19"/>
        </w:rPr>
      </w:pPr>
      <w:r w:rsidRPr="00050922">
        <w:rPr>
          <w:rFonts w:cs="Arial"/>
          <w:szCs w:val="19"/>
        </w:rPr>
        <w:t xml:space="preserve">Prijímateľ však môže v rámci projektu kombinovať uvedené systémy </w:t>
      </w:r>
      <w:r w:rsidR="00B96608" w:rsidRPr="00050922">
        <w:rPr>
          <w:rFonts w:cs="Arial"/>
          <w:szCs w:val="19"/>
        </w:rPr>
        <w:t xml:space="preserve">financovania </w:t>
      </w:r>
      <w:r w:rsidRPr="00050922">
        <w:rPr>
          <w:rFonts w:cs="Arial"/>
          <w:szCs w:val="19"/>
        </w:rPr>
        <w:t>v závislosti od roz</w:t>
      </w:r>
      <w:r w:rsidR="00F562F0" w:rsidRPr="00050922">
        <w:rPr>
          <w:rFonts w:cs="Arial"/>
          <w:szCs w:val="19"/>
        </w:rPr>
        <w:t>hodnutia RO</w:t>
      </w:r>
      <w:r w:rsidR="00C25B0E" w:rsidRPr="00050922">
        <w:rPr>
          <w:rFonts w:cs="Arial"/>
          <w:szCs w:val="19"/>
        </w:rPr>
        <w:t>/SO</w:t>
      </w:r>
      <w:r w:rsidR="00F562F0" w:rsidRPr="00050922">
        <w:rPr>
          <w:rFonts w:cs="Arial"/>
          <w:szCs w:val="19"/>
        </w:rPr>
        <w:t xml:space="preserve"> </w:t>
      </w:r>
      <w:r w:rsidR="008A5253" w:rsidRPr="00050922">
        <w:rPr>
          <w:rFonts w:cs="Arial"/>
          <w:szCs w:val="19"/>
        </w:rPr>
        <w:t xml:space="preserve">pre </w:t>
      </w:r>
      <w:r w:rsidR="00F562F0" w:rsidRPr="00050922">
        <w:rPr>
          <w:rFonts w:cs="Arial"/>
          <w:szCs w:val="19"/>
        </w:rPr>
        <w:t xml:space="preserve">IROP stanoveného </w:t>
      </w:r>
      <w:r w:rsidR="005D4949" w:rsidRPr="00050922">
        <w:rPr>
          <w:rFonts w:cs="Arial"/>
          <w:szCs w:val="19"/>
        </w:rPr>
        <w:t xml:space="preserve">vo výzve na predkladanie ŽoNFP a následne </w:t>
      </w:r>
      <w:r w:rsidR="00F562F0" w:rsidRPr="00050922">
        <w:rPr>
          <w:rFonts w:cs="Arial"/>
          <w:szCs w:val="19"/>
        </w:rPr>
        <w:t>v z</w:t>
      </w:r>
      <w:r w:rsidRPr="00050922">
        <w:rPr>
          <w:rFonts w:cs="Arial"/>
          <w:szCs w:val="19"/>
        </w:rPr>
        <w:t xml:space="preserve">mluve o poskytnutí NFP. </w:t>
      </w:r>
    </w:p>
    <w:p w14:paraId="16164A0B" w14:textId="77777777" w:rsidR="007B5F8D" w:rsidRDefault="00BB4849" w:rsidP="007B5F8D">
      <w:pPr>
        <w:spacing w:before="120" w:after="120" w:line="288" w:lineRule="auto"/>
        <w:jc w:val="both"/>
        <w:rPr>
          <w:rFonts w:ascii="Times New Roman" w:hAnsi="Times New Roman"/>
          <w:color w:val="B6082E"/>
          <w:sz w:val="18"/>
          <w:szCs w:val="18"/>
        </w:rPr>
      </w:pPr>
      <w:r w:rsidRPr="00050922">
        <w:rPr>
          <w:rFonts w:cs="Arial"/>
          <w:szCs w:val="19"/>
        </w:rPr>
        <w:t xml:space="preserve">Kombinovanie systému zálohovej platby so systémom predfinancovania je možné iba za podmienky, že sú jasne identifikované typy výdavkov určené pre jednotlivé systémy financovania bez rizika vzájomného prelínania, t. j. výdavok, ktorý je deklarovaný v rámci systému predfinancovania, nie je možné aplikovať v rámci systému zúčtovania zálohovej platby/systému refundácie a naopak. </w:t>
      </w:r>
      <w:r w:rsidR="00F562F0" w:rsidRPr="00050922">
        <w:rPr>
          <w:rFonts w:cs="Arial"/>
          <w:szCs w:val="19"/>
        </w:rPr>
        <w:t>RO</w:t>
      </w:r>
      <w:r w:rsidR="00C25B0E" w:rsidRPr="00050922">
        <w:rPr>
          <w:rFonts w:cs="Arial"/>
          <w:szCs w:val="19"/>
        </w:rPr>
        <w:t>/SO</w:t>
      </w:r>
      <w:r w:rsidR="00F562F0" w:rsidRPr="00050922">
        <w:rPr>
          <w:rFonts w:cs="Arial"/>
          <w:szCs w:val="19"/>
        </w:rPr>
        <w:t xml:space="preserve"> </w:t>
      </w:r>
      <w:r w:rsidR="008A5253" w:rsidRPr="00050922">
        <w:rPr>
          <w:rFonts w:cs="Arial"/>
          <w:szCs w:val="19"/>
        </w:rPr>
        <w:t xml:space="preserve">pre </w:t>
      </w:r>
      <w:r w:rsidR="00F562F0" w:rsidRPr="00050922">
        <w:rPr>
          <w:rFonts w:cs="Arial"/>
          <w:szCs w:val="19"/>
        </w:rPr>
        <w:t>IROP</w:t>
      </w:r>
      <w:r w:rsidRPr="00050922">
        <w:rPr>
          <w:rFonts w:cs="Arial"/>
          <w:szCs w:val="19"/>
        </w:rPr>
        <w:t xml:space="preserve"> v spolupráci</w:t>
      </w:r>
      <w:r w:rsidR="00F562F0" w:rsidRPr="00050922">
        <w:rPr>
          <w:rFonts w:cs="Arial"/>
          <w:szCs w:val="19"/>
        </w:rPr>
        <w:t xml:space="preserve"> s prijímateľom identifikuje v z</w:t>
      </w:r>
      <w:r w:rsidRPr="00050922">
        <w:rPr>
          <w:rFonts w:cs="Arial"/>
          <w:szCs w:val="19"/>
        </w:rPr>
        <w:t xml:space="preserve">mluve o poskytnutí NFP jednotlivé typy výdavkov (rozpočtové položky projektu) tak, že bude jednoznačne určené, ktoré konkrétne výdavky (napr. personálne) budú financované výlučne </w:t>
      </w:r>
      <w:r w:rsidRPr="00050922">
        <w:rPr>
          <w:rFonts w:cs="Arial"/>
          <w:szCs w:val="19"/>
        </w:rPr>
        <w:lastRenderedPageBreak/>
        <w:t>systémom zálohovej platby, a ktoré (napr. investičné) systémom predfinancovania, resp. ktoré systémom refundácie.</w:t>
      </w:r>
      <w:r w:rsidR="007B5F8D" w:rsidRPr="007B5F8D">
        <w:rPr>
          <w:rFonts w:ascii="Times New Roman" w:hAnsi="Times New Roman"/>
          <w:color w:val="B6082E"/>
          <w:sz w:val="18"/>
          <w:szCs w:val="18"/>
        </w:rPr>
        <w:t xml:space="preserve"> </w:t>
      </w:r>
    </w:p>
    <w:p w14:paraId="64A7B853" w14:textId="738A9780" w:rsidR="00BB4849" w:rsidRPr="00050922" w:rsidRDefault="007B5F8D" w:rsidP="007B5F8D">
      <w:pPr>
        <w:spacing w:before="120" w:after="120" w:line="288" w:lineRule="auto"/>
        <w:jc w:val="both"/>
        <w:rPr>
          <w:rFonts w:cs="Arial"/>
          <w:szCs w:val="19"/>
        </w:rPr>
      </w:pPr>
      <w:r w:rsidRPr="007B5F8D">
        <w:rPr>
          <w:rFonts w:cs="Arial"/>
          <w:szCs w:val="19"/>
        </w:rPr>
        <w:t>Kombináciu systému zálohových platieb, systému predfi</w:t>
      </w:r>
      <w:r>
        <w:rPr>
          <w:rFonts w:cs="Arial"/>
          <w:szCs w:val="19"/>
        </w:rPr>
        <w:t>nancovania a systému refundácie</w:t>
      </w:r>
      <w:r w:rsidR="00A43F67">
        <w:rPr>
          <w:rFonts w:cs="Arial"/>
          <w:szCs w:val="19"/>
        </w:rPr>
        <w:t xml:space="preserve"> </w:t>
      </w:r>
      <w:r w:rsidRPr="007B5F8D">
        <w:rPr>
          <w:rFonts w:cs="Arial"/>
          <w:szCs w:val="19"/>
        </w:rPr>
        <w:t>navzájom môžu využívať všetci prijímatelia.</w:t>
      </w:r>
      <w:r w:rsidR="00715D64">
        <w:rPr>
          <w:rFonts w:cs="Arial"/>
          <w:szCs w:val="19"/>
        </w:rPr>
        <w:t xml:space="preserve"> Z</w:t>
      </w:r>
      <w:r w:rsidR="00715D64" w:rsidRPr="00715D64">
        <w:rPr>
          <w:rFonts w:cs="Arial"/>
          <w:szCs w:val="19"/>
        </w:rPr>
        <w:t>álohové platby sú oprávnení využívať všetci prijímatelia v rámci projektov financovaných z EFRR, a to len v prípade, ak je táto možnosť uvedená v príslušnej výzve/vyzvaní a v Zmluve o poskytnutí NFP/Rozhodnutí o schválení ŽoNFP (ak prijímateľ a poskytovateľ je tá istá osoba)</w:t>
      </w:r>
    </w:p>
    <w:p w14:paraId="57BFB36F" w14:textId="731BA4F6" w:rsidR="00BB4849" w:rsidRPr="00050922" w:rsidRDefault="00BB4849" w:rsidP="00BB4849">
      <w:pPr>
        <w:spacing w:before="120" w:after="120" w:line="288" w:lineRule="auto"/>
        <w:jc w:val="both"/>
        <w:rPr>
          <w:rFonts w:cs="Arial"/>
          <w:szCs w:val="19"/>
        </w:rPr>
      </w:pPr>
      <w:r w:rsidRPr="00050922">
        <w:rPr>
          <w:rFonts w:cs="Arial"/>
          <w:szCs w:val="19"/>
        </w:rPr>
        <w:t xml:space="preserve">V prípade, ak má prijímateľ povinnosť použiť vlastné zdroje, </w:t>
      </w:r>
      <w:r w:rsidRPr="00050922">
        <w:rPr>
          <w:rFonts w:cs="Arial"/>
          <w:b/>
          <w:szCs w:val="19"/>
        </w:rPr>
        <w:t>každá platba musí byť doplnená zdrojmi prijímateľa</w:t>
      </w:r>
      <w:r w:rsidRPr="00050922">
        <w:rPr>
          <w:rFonts w:cs="Arial"/>
          <w:szCs w:val="19"/>
        </w:rPr>
        <w:t xml:space="preserve"> v pomere schválenom na projekt vrátane zdrojov za neoprávnené výdavky nad rámec finančnej medzery pre projekty, pri ktorých sa na ich začiatku alebo pri ich schvaľovaní vypočítava čistý príjem z projektu.</w:t>
      </w:r>
    </w:p>
    <w:p w14:paraId="70539392" w14:textId="77777777" w:rsidR="00BB4849" w:rsidRPr="00050922" w:rsidRDefault="00BB4849" w:rsidP="00BB4849">
      <w:pPr>
        <w:spacing w:before="120" w:after="120" w:line="288" w:lineRule="auto"/>
        <w:jc w:val="both"/>
        <w:rPr>
          <w:rFonts w:cs="Arial"/>
          <w:szCs w:val="19"/>
        </w:rPr>
      </w:pPr>
      <w:r w:rsidRPr="00050922">
        <w:rPr>
          <w:rFonts w:cs="Arial"/>
          <w:szCs w:val="19"/>
        </w:rPr>
        <w:t xml:space="preserve">Poskytnutie prostriedkov systémom refundácie podlieha predchádzajúcemu schváleniu </w:t>
      </w:r>
      <w:r w:rsidR="008A5253" w:rsidRPr="00050922">
        <w:rPr>
          <w:rFonts w:cs="Arial"/>
          <w:szCs w:val="19"/>
        </w:rPr>
        <w:t>CO</w:t>
      </w:r>
      <w:r w:rsidRPr="00050922">
        <w:rPr>
          <w:rFonts w:cs="Arial"/>
          <w:szCs w:val="19"/>
        </w:rPr>
        <w:t xml:space="preserve">. Poskytnutie prostriedkov systémom predfinancovania a zálohových platieb v etape poskytnutia predfinancovania a poskytnutia zálohových platieb nepodlieha predchádzajúcemu schváleniu </w:t>
      </w:r>
      <w:r w:rsidR="008A5253" w:rsidRPr="00050922">
        <w:rPr>
          <w:rFonts w:cs="Arial"/>
          <w:szCs w:val="19"/>
        </w:rPr>
        <w:t>CO</w:t>
      </w:r>
      <w:r w:rsidRPr="00050922">
        <w:rPr>
          <w:rFonts w:cs="Arial"/>
          <w:szCs w:val="19"/>
        </w:rPr>
        <w:t xml:space="preserve">. Zúčtovanie poskytnutého predfinancovania a poskytnutých zálohových platieb podlieha predchádzajúcemu schváleniu </w:t>
      </w:r>
      <w:r w:rsidR="008A5253" w:rsidRPr="00050922">
        <w:rPr>
          <w:rFonts w:cs="Arial"/>
          <w:szCs w:val="19"/>
        </w:rPr>
        <w:t>CO</w:t>
      </w:r>
      <w:r w:rsidRPr="00050922">
        <w:rPr>
          <w:rFonts w:cs="Arial"/>
          <w:szCs w:val="19"/>
        </w:rPr>
        <w:t>.</w:t>
      </w:r>
    </w:p>
    <w:p w14:paraId="5151379B" w14:textId="77777777" w:rsidR="00BB4849" w:rsidRPr="00050922" w:rsidRDefault="00BB4849" w:rsidP="00BB4849">
      <w:pPr>
        <w:spacing w:before="120" w:after="120" w:line="288" w:lineRule="auto"/>
        <w:jc w:val="both"/>
        <w:rPr>
          <w:rFonts w:cs="Arial"/>
          <w:szCs w:val="19"/>
        </w:rPr>
      </w:pPr>
      <w:r w:rsidRPr="00050922">
        <w:rPr>
          <w:rFonts w:cs="Arial"/>
          <w:szCs w:val="19"/>
        </w:rPr>
        <w:t xml:space="preserve">Povinnosti a postup prijímateľa </w:t>
      </w:r>
      <w:r w:rsidRPr="00050922">
        <w:rPr>
          <w:rFonts w:cs="Arial"/>
          <w:b/>
          <w:szCs w:val="19"/>
        </w:rPr>
        <w:t>týkajúci sa účtov prijímateľa</w:t>
      </w:r>
      <w:r w:rsidRPr="00050922">
        <w:rPr>
          <w:rFonts w:cs="Arial"/>
          <w:szCs w:val="19"/>
        </w:rPr>
        <w:t xml:space="preserve"> v rámci impleme</w:t>
      </w:r>
      <w:r w:rsidR="00F562F0" w:rsidRPr="00050922">
        <w:rPr>
          <w:rFonts w:cs="Arial"/>
          <w:szCs w:val="19"/>
        </w:rPr>
        <w:t>ntácie projektov IROP upravuje z</w:t>
      </w:r>
      <w:r w:rsidRPr="00050922">
        <w:rPr>
          <w:rFonts w:cs="Arial"/>
          <w:szCs w:val="19"/>
        </w:rPr>
        <w:t xml:space="preserve">mluva o poskytnutí NFP (článok 15 a 16 VZP). </w:t>
      </w:r>
    </w:p>
    <w:p w14:paraId="2C3117B3" w14:textId="77777777" w:rsidR="00BB4849" w:rsidRPr="00050922" w:rsidRDefault="00BB4849" w:rsidP="005F0D4A">
      <w:pPr>
        <w:pStyle w:val="Nadpis30"/>
        <w:spacing w:line="288" w:lineRule="auto"/>
        <w:rPr>
          <w:lang w:val="sk-SK"/>
        </w:rPr>
      </w:pPr>
      <w:bookmarkStart w:id="211" w:name="_Toc504391634"/>
      <w:bookmarkStart w:id="212" w:name="_Toc506442664"/>
      <w:bookmarkStart w:id="213" w:name="_Toc51656852"/>
      <w:bookmarkEnd w:id="211"/>
      <w:bookmarkEnd w:id="212"/>
      <w:r w:rsidRPr="00050922">
        <w:rPr>
          <w:lang w:val="sk-SK"/>
        </w:rPr>
        <w:t>Realizácia platieb</w:t>
      </w:r>
      <w:bookmarkEnd w:id="213"/>
    </w:p>
    <w:p w14:paraId="7266F1AF" w14:textId="77777777" w:rsidR="00BB4849" w:rsidRPr="00050922" w:rsidRDefault="00BB4849" w:rsidP="005F0D4A">
      <w:pPr>
        <w:spacing w:before="120" w:after="120" w:line="288" w:lineRule="auto"/>
        <w:rPr>
          <w:rFonts w:eastAsiaTheme="majorEastAsia" w:cs="Arial"/>
          <w:b/>
          <w:szCs w:val="19"/>
        </w:rPr>
      </w:pPr>
      <w:r w:rsidRPr="00050922">
        <w:rPr>
          <w:rFonts w:eastAsiaTheme="majorEastAsia" w:cs="Arial"/>
          <w:b/>
          <w:szCs w:val="19"/>
        </w:rPr>
        <w:t>Vo vzťahu riadiaci orgán/platobná jednotka – prijímateľ</w:t>
      </w:r>
    </w:p>
    <w:p w14:paraId="7252C799" w14:textId="77777777" w:rsidR="00BB4849" w:rsidRPr="00050922" w:rsidRDefault="00BB4849" w:rsidP="00BB4849">
      <w:pPr>
        <w:spacing w:before="120" w:after="120" w:line="288" w:lineRule="auto"/>
        <w:jc w:val="both"/>
        <w:rPr>
          <w:rFonts w:cs="Arial"/>
          <w:szCs w:val="19"/>
        </w:rPr>
      </w:pPr>
      <w:r w:rsidRPr="00050922">
        <w:rPr>
          <w:rFonts w:cs="Arial"/>
          <w:szCs w:val="19"/>
        </w:rPr>
        <w:t>Prostriedky EÚ a ŠR na spolufinancovanie z príslušného výdavkového účtu platobnej jednotky (ďalej aj ako „PJ“) sú prevedené na účet prijímateľa definovaný v</w:t>
      </w:r>
      <w:r w:rsidR="00146A28" w:rsidRPr="00050922">
        <w:rPr>
          <w:rFonts w:cs="Arial"/>
          <w:szCs w:val="19"/>
        </w:rPr>
        <w:t xml:space="preserve"> </w:t>
      </w:r>
      <w:r w:rsidR="00F562F0" w:rsidRPr="00050922">
        <w:rPr>
          <w:rFonts w:cs="Arial"/>
          <w:szCs w:val="19"/>
        </w:rPr>
        <w:t>z</w:t>
      </w:r>
      <w:r w:rsidRPr="00050922">
        <w:rPr>
          <w:rFonts w:cs="Arial"/>
          <w:szCs w:val="19"/>
        </w:rPr>
        <w:t xml:space="preserve">mluve o poskytnutí NFP v súlade s § 8 zákona </w:t>
      </w:r>
      <w:r w:rsidR="00837756" w:rsidRPr="00050922">
        <w:rPr>
          <w:rFonts w:cs="Arial"/>
          <w:szCs w:val="19"/>
        </w:rPr>
        <w:t>o š</w:t>
      </w:r>
      <w:r w:rsidRPr="00050922">
        <w:rPr>
          <w:rFonts w:cs="Arial"/>
          <w:szCs w:val="19"/>
        </w:rPr>
        <w:t xml:space="preserve">tátnej pokladnici. </w:t>
      </w:r>
    </w:p>
    <w:p w14:paraId="6CC030B1" w14:textId="234B5F8D" w:rsidR="00BB4849" w:rsidRPr="00050922" w:rsidRDefault="00BB4849" w:rsidP="00BB4849">
      <w:pPr>
        <w:spacing w:before="120" w:after="120" w:line="288" w:lineRule="auto"/>
        <w:jc w:val="both"/>
        <w:rPr>
          <w:rFonts w:cs="Arial"/>
          <w:szCs w:val="19"/>
        </w:rPr>
      </w:pPr>
      <w:r w:rsidRPr="00050922">
        <w:rPr>
          <w:rFonts w:cs="Arial"/>
          <w:szCs w:val="19"/>
        </w:rPr>
        <w:t xml:space="preserve">Pre prijímateľov – štátne rozpočtové organizácie </w:t>
      </w:r>
      <w:r w:rsidR="00F70C8B" w:rsidRPr="00050922">
        <w:rPr>
          <w:rFonts w:cs="Arial"/>
          <w:szCs w:val="19"/>
        </w:rPr>
        <w:t xml:space="preserve">zabezpečuje </w:t>
      </w:r>
      <w:r w:rsidRPr="00050922">
        <w:rPr>
          <w:rFonts w:cs="Arial"/>
          <w:szCs w:val="19"/>
        </w:rPr>
        <w:t xml:space="preserve">PJ prevod prostriedkov na realizáciu projektu rozpočtovým opatrením prostredníctvom úpravy limitov výdavkov za prostriedky EÚ a ŠR na spolufinancovanie viazaním výdavkov v rozpočte PJ a navýšením limitov výdavkov prijímateľa. </w:t>
      </w:r>
    </w:p>
    <w:p w14:paraId="2418D6BC" w14:textId="77777777" w:rsidR="00BB4849" w:rsidRPr="00050922" w:rsidRDefault="00BB4849" w:rsidP="00BB4849">
      <w:pPr>
        <w:spacing w:before="120" w:after="120" w:line="288" w:lineRule="auto"/>
        <w:jc w:val="both"/>
        <w:rPr>
          <w:rFonts w:cs="Arial"/>
          <w:szCs w:val="19"/>
        </w:rPr>
      </w:pPr>
      <w:r w:rsidRPr="00050922">
        <w:rPr>
          <w:rFonts w:cs="Arial"/>
          <w:szCs w:val="19"/>
        </w:rPr>
        <w:t>Pre prijímateľov – ostatné subjekty verejnej správy (štátna príspevková organizácia, VÚC, obec, rozpočtová alebo príspevková organizácia VÚC alebo obce, iná organizácia verejnej správy) a subjekty súkromného sektora (nezisková organizácia, podnikateľ a pod.) zabezpečuje PJ prevod prostriedkov na realizáciu projektu z výdavkového účtu formou transferu.</w:t>
      </w:r>
    </w:p>
    <w:p w14:paraId="67F2BB71" w14:textId="77777777" w:rsidR="00BB4849" w:rsidRPr="00050922" w:rsidRDefault="00BB4849" w:rsidP="00B6121B">
      <w:pPr>
        <w:spacing w:before="120" w:after="120" w:line="288" w:lineRule="auto"/>
        <w:rPr>
          <w:rFonts w:eastAsiaTheme="majorEastAsia" w:cs="Arial"/>
          <w:b/>
          <w:szCs w:val="19"/>
        </w:rPr>
      </w:pPr>
      <w:r w:rsidRPr="00050922">
        <w:rPr>
          <w:rFonts w:eastAsiaTheme="majorEastAsia" w:cs="Arial"/>
          <w:b/>
          <w:szCs w:val="19"/>
        </w:rPr>
        <w:t>Vo vzťahu prijímateľ – dodávateľ/zhotoviteľ</w:t>
      </w:r>
    </w:p>
    <w:p w14:paraId="660DD363" w14:textId="1D9D5E12" w:rsidR="00BB4849" w:rsidRPr="00050922" w:rsidRDefault="00BB4849" w:rsidP="00BB4849">
      <w:pPr>
        <w:spacing w:before="120" w:after="120" w:line="288" w:lineRule="auto"/>
        <w:jc w:val="both"/>
        <w:rPr>
          <w:rFonts w:cs="Arial"/>
          <w:szCs w:val="19"/>
        </w:rPr>
      </w:pPr>
      <w:r w:rsidRPr="00050922">
        <w:rPr>
          <w:rFonts w:cs="Arial"/>
          <w:szCs w:val="19"/>
        </w:rPr>
        <w:t>Prijímateľ uhrádza účtovné doklady súvisiace s realizáciou projektu dodávateľovi/zhot</w:t>
      </w:r>
      <w:r w:rsidR="000C4309" w:rsidRPr="00050922">
        <w:rPr>
          <w:rFonts w:cs="Arial"/>
          <w:szCs w:val="19"/>
        </w:rPr>
        <w:t>oviteľovi v zmysle podkapitoly 6</w:t>
      </w:r>
      <w:r w:rsidRPr="00050922">
        <w:rPr>
          <w:rFonts w:cs="Arial"/>
          <w:szCs w:val="19"/>
        </w:rPr>
        <w:t>.</w:t>
      </w:r>
      <w:r w:rsidR="00F44377" w:rsidRPr="00050922">
        <w:rPr>
          <w:rFonts w:cs="Arial"/>
          <w:szCs w:val="19"/>
        </w:rPr>
        <w:t xml:space="preserve">7 </w:t>
      </w:r>
      <w:r w:rsidRPr="00050922">
        <w:rPr>
          <w:rFonts w:cs="Arial"/>
          <w:szCs w:val="19"/>
        </w:rPr>
        <w:t xml:space="preserve">tejto príručky. V prípade, ak dodávateľ/zhotoviteľ postúpil pohľadávky voči prijímateľovi na postupníka v súlade s § 524 – 530 Občianskeho zákonníka (napr. faktoringová spoločnosť, resp. iný subjekt), prijímateľ uhrádza účtovné doklady </w:t>
      </w:r>
      <w:r w:rsidR="00F562F0" w:rsidRPr="00050922">
        <w:rPr>
          <w:rFonts w:cs="Arial"/>
          <w:szCs w:val="19"/>
        </w:rPr>
        <w:t>postupníkovi, a to v súlade so z</w:t>
      </w:r>
      <w:r w:rsidRPr="00050922">
        <w:rPr>
          <w:rFonts w:cs="Arial"/>
          <w:szCs w:val="19"/>
        </w:rPr>
        <w:t xml:space="preserve">mluvou o poskytnutí NFP. </w:t>
      </w:r>
    </w:p>
    <w:p w14:paraId="3B73680A" w14:textId="1B551381" w:rsidR="00BB4849" w:rsidRDefault="00BB4849" w:rsidP="00BB4849">
      <w:pPr>
        <w:spacing w:before="120" w:after="120" w:line="288" w:lineRule="auto"/>
        <w:jc w:val="both"/>
        <w:rPr>
          <w:rFonts w:cs="Arial"/>
          <w:szCs w:val="19"/>
        </w:rPr>
      </w:pPr>
      <w:r w:rsidRPr="00050922">
        <w:rPr>
          <w:rFonts w:cs="Arial"/>
          <w:szCs w:val="19"/>
        </w:rPr>
        <w:t>V prípade projektov, ktoré obsahujú aj výdavky neoprávnené nad rámec finančnej medzery, je tieto prijímateľ povinný uhrádzať dodávateľovi/zhotoviteľovi pomerne z každého účtovného do</w:t>
      </w:r>
      <w:r w:rsidR="00F562F0" w:rsidRPr="00050922">
        <w:rPr>
          <w:rFonts w:cs="Arial"/>
          <w:szCs w:val="19"/>
        </w:rPr>
        <w:t>kladu podľa pomeru stanoveného z</w:t>
      </w:r>
      <w:r w:rsidRPr="00050922">
        <w:rPr>
          <w:rFonts w:cs="Arial"/>
          <w:szCs w:val="19"/>
        </w:rPr>
        <w:t>mluvou o poskytnutí NFP, pričom vecne neoprávnené výdavky si prijímateľ hradí z vlastných zdrojov.</w:t>
      </w:r>
    </w:p>
    <w:p w14:paraId="29DA0897" w14:textId="6A4A377F" w:rsidR="00B70C92" w:rsidRPr="00050922" w:rsidRDefault="00B70C92" w:rsidP="00BB4849">
      <w:pPr>
        <w:spacing w:before="120" w:after="120" w:line="288" w:lineRule="auto"/>
        <w:jc w:val="both"/>
        <w:rPr>
          <w:rFonts w:cs="Arial"/>
          <w:szCs w:val="19"/>
        </w:rPr>
      </w:pPr>
      <w:r w:rsidRPr="00B70C92">
        <w:rPr>
          <w:rFonts w:cs="Arial"/>
          <w:szCs w:val="19"/>
        </w:rPr>
        <w:t>Kombináciu systému zálohových platieb, systému predfinancovania a systému refundácie navzájom môžu využívať všetci prijímatelia pri dodržaní podmienok definovaných v tomto materiáli</w:t>
      </w:r>
      <w:r>
        <w:rPr>
          <w:rFonts w:cs="Arial"/>
          <w:szCs w:val="19"/>
        </w:rPr>
        <w:t>.</w:t>
      </w:r>
    </w:p>
    <w:p w14:paraId="556B10C3" w14:textId="77777777" w:rsidR="00BB4849" w:rsidRPr="00050922" w:rsidRDefault="00BB4849" w:rsidP="005F0D4A">
      <w:pPr>
        <w:pStyle w:val="Nadpis30"/>
        <w:spacing w:line="288" w:lineRule="auto"/>
        <w:rPr>
          <w:lang w:val="sk-SK"/>
        </w:rPr>
      </w:pPr>
      <w:bookmarkStart w:id="214" w:name="_Toc51656853"/>
      <w:r w:rsidRPr="00050922">
        <w:rPr>
          <w:lang w:val="sk-SK"/>
        </w:rPr>
        <w:t>Predkladanie žiadostí o platbu</w:t>
      </w:r>
      <w:bookmarkEnd w:id="214"/>
    </w:p>
    <w:p w14:paraId="076EED79" w14:textId="5749C65B" w:rsidR="00BB4849" w:rsidRPr="00050922" w:rsidRDefault="00BB4849" w:rsidP="00BB4849">
      <w:pPr>
        <w:spacing w:before="120" w:after="120" w:line="288" w:lineRule="auto"/>
        <w:jc w:val="both"/>
        <w:rPr>
          <w:rFonts w:cs="Arial"/>
          <w:szCs w:val="19"/>
        </w:rPr>
      </w:pPr>
      <w:r w:rsidRPr="00050922">
        <w:rPr>
          <w:rFonts w:cs="Arial"/>
          <w:szCs w:val="19"/>
        </w:rPr>
        <w:t xml:space="preserve">Prostriedky EÚ a ŠR na spolufinancovanie sa prijímateľovi poskytujú na základe ŽoP. Pre všetky druhy platieb používa prijímateľ </w:t>
      </w:r>
      <w:r w:rsidR="00201AFB" w:rsidRPr="00050922">
        <w:rPr>
          <w:rFonts w:cs="Arial"/>
          <w:szCs w:val="19"/>
        </w:rPr>
        <w:t xml:space="preserve">jeden formulár </w:t>
      </w:r>
      <w:r w:rsidR="005B2067" w:rsidRPr="00050922">
        <w:rPr>
          <w:rFonts w:cs="Arial"/>
          <w:b/>
          <w:szCs w:val="19"/>
        </w:rPr>
        <w:t>Žiadosť o platbu</w:t>
      </w:r>
      <w:r w:rsidR="005B2067" w:rsidRPr="00050922">
        <w:rPr>
          <w:rFonts w:cs="Arial"/>
          <w:szCs w:val="19"/>
        </w:rPr>
        <w:t xml:space="preserve"> </w:t>
      </w:r>
      <w:r w:rsidR="00201AFB" w:rsidRPr="00050922">
        <w:rPr>
          <w:rFonts w:cs="Arial"/>
          <w:b/>
          <w:i/>
          <w:szCs w:val="19"/>
        </w:rPr>
        <w:t>(</w:t>
      </w:r>
      <w:r w:rsidR="00E417D1" w:rsidRPr="00050922">
        <w:rPr>
          <w:rFonts w:cs="Arial"/>
          <w:b/>
          <w:i/>
          <w:szCs w:val="19"/>
        </w:rPr>
        <w:t>Príloha č. 1a SFR</w:t>
      </w:r>
      <w:r w:rsidRPr="00050922">
        <w:rPr>
          <w:rFonts w:cs="Arial"/>
          <w:b/>
          <w:i/>
          <w:szCs w:val="19"/>
        </w:rPr>
        <w:t>).</w:t>
      </w:r>
      <w:r w:rsidRPr="00050922">
        <w:rPr>
          <w:rFonts w:cs="Arial"/>
          <w:szCs w:val="19"/>
        </w:rPr>
        <w:t xml:space="preserve"> Pre správne vyplnenie formuláru postupuje prijímateľ p</w:t>
      </w:r>
      <w:r w:rsidR="00201AFB" w:rsidRPr="00050922">
        <w:rPr>
          <w:rFonts w:cs="Arial"/>
          <w:szCs w:val="19"/>
        </w:rPr>
        <w:t xml:space="preserve">odľa </w:t>
      </w:r>
      <w:r w:rsidR="005B2067" w:rsidRPr="00050922">
        <w:rPr>
          <w:rFonts w:cs="Arial"/>
          <w:b/>
          <w:szCs w:val="19"/>
        </w:rPr>
        <w:t>P</w:t>
      </w:r>
      <w:r w:rsidR="00201AFB" w:rsidRPr="00050922">
        <w:rPr>
          <w:rFonts w:cs="Arial"/>
          <w:b/>
          <w:szCs w:val="19"/>
        </w:rPr>
        <w:t>okynov k</w:t>
      </w:r>
      <w:r w:rsidR="005B2067" w:rsidRPr="00050922">
        <w:rPr>
          <w:rFonts w:cs="Arial"/>
          <w:b/>
          <w:szCs w:val="19"/>
        </w:rPr>
        <w:t xml:space="preserve"> vyplneniu formulára </w:t>
      </w:r>
      <w:r w:rsidR="00201AFB" w:rsidRPr="00050922">
        <w:rPr>
          <w:rFonts w:cs="Arial"/>
          <w:b/>
          <w:szCs w:val="19"/>
        </w:rPr>
        <w:t>ŽoP</w:t>
      </w:r>
      <w:r w:rsidR="00201AFB" w:rsidRPr="00050922">
        <w:rPr>
          <w:rFonts w:cs="Arial"/>
          <w:szCs w:val="19"/>
        </w:rPr>
        <w:t xml:space="preserve"> </w:t>
      </w:r>
      <w:r w:rsidR="00201AFB" w:rsidRPr="00050922">
        <w:rPr>
          <w:rFonts w:cs="Arial"/>
          <w:b/>
          <w:i/>
          <w:szCs w:val="19"/>
        </w:rPr>
        <w:t>(</w:t>
      </w:r>
      <w:r w:rsidR="00E417D1" w:rsidRPr="00050922">
        <w:rPr>
          <w:rFonts w:cs="Arial"/>
          <w:b/>
          <w:i/>
          <w:szCs w:val="19"/>
        </w:rPr>
        <w:t>Príloha č. 1b SFR</w:t>
      </w:r>
      <w:r w:rsidRPr="00050922">
        <w:rPr>
          <w:rFonts w:cs="Arial"/>
          <w:b/>
          <w:i/>
          <w:szCs w:val="19"/>
        </w:rPr>
        <w:t>)</w:t>
      </w:r>
      <w:r w:rsidRPr="00050922">
        <w:rPr>
          <w:rFonts w:cs="Arial"/>
          <w:i/>
          <w:szCs w:val="19"/>
        </w:rPr>
        <w:t>.</w:t>
      </w:r>
      <w:r w:rsidR="00B70C92">
        <w:rPr>
          <w:rFonts w:cs="Arial"/>
          <w:i/>
          <w:szCs w:val="19"/>
        </w:rPr>
        <w:t xml:space="preserve"> </w:t>
      </w:r>
      <w:r w:rsidR="00B70C92" w:rsidRPr="0018242D">
        <w:rPr>
          <w:rFonts w:cs="Arial"/>
          <w:szCs w:val="16"/>
        </w:rPr>
        <w:t>ŽoP</w:t>
      </w:r>
      <w:r w:rsidR="00B70C92" w:rsidRPr="00B70C92">
        <w:rPr>
          <w:rFonts w:cs="Arial"/>
          <w:szCs w:val="16"/>
        </w:rPr>
        <w:t xml:space="preserve"> </w:t>
      </w:r>
      <w:r w:rsidR="00B70C92" w:rsidRPr="009760F5">
        <w:rPr>
          <w:rFonts w:cs="Arial"/>
          <w:szCs w:val="16"/>
        </w:rPr>
        <w:t>je predkladaná elektronicky prostredníctvom ITMS</w:t>
      </w:r>
      <w:r w:rsidR="00B70C92">
        <w:rPr>
          <w:rFonts w:cs="Arial"/>
          <w:szCs w:val="16"/>
        </w:rPr>
        <w:t>2014+</w:t>
      </w:r>
      <w:r w:rsidR="00B70C92" w:rsidRPr="009760F5">
        <w:rPr>
          <w:rFonts w:cs="Arial"/>
          <w:szCs w:val="16"/>
        </w:rPr>
        <w:t xml:space="preserve">, následne je žiadosť o platbu </w:t>
      </w:r>
      <w:r w:rsidR="00B70C92">
        <w:rPr>
          <w:rFonts w:cs="Arial"/>
          <w:szCs w:val="16"/>
        </w:rPr>
        <w:t xml:space="preserve">predkladaná v písomnej </w:t>
      </w:r>
      <w:r w:rsidR="00B70C92">
        <w:rPr>
          <w:rFonts w:cs="Arial"/>
          <w:szCs w:val="16"/>
        </w:rPr>
        <w:lastRenderedPageBreak/>
        <w:t xml:space="preserve">podobe, tzn. </w:t>
      </w:r>
      <w:r w:rsidR="00B70C92" w:rsidRPr="009760F5">
        <w:rPr>
          <w:rFonts w:cs="Arial"/>
          <w:szCs w:val="16"/>
        </w:rPr>
        <w:t>v elektronickej alebo listinnej forme v súlade s Usmernením CKO č. 6 k elektronickej komunikácii v ITMS</w:t>
      </w:r>
      <w:r w:rsidR="00B70C92">
        <w:rPr>
          <w:rStyle w:val="Odkaznapoznmkupodiarou"/>
          <w:rFonts w:cs="Arial"/>
          <w:szCs w:val="16"/>
        </w:rPr>
        <w:footnoteReference w:id="13"/>
      </w:r>
      <w:r w:rsidR="00B70C92" w:rsidRPr="009760F5">
        <w:rPr>
          <w:rFonts w:cs="Arial"/>
          <w:szCs w:val="16"/>
        </w:rPr>
        <w:t>.</w:t>
      </w:r>
    </w:p>
    <w:p w14:paraId="4598EC43" w14:textId="6545483A" w:rsidR="00BB4849" w:rsidRPr="00050922" w:rsidRDefault="00BB4849" w:rsidP="00BB4849">
      <w:pPr>
        <w:spacing w:before="120" w:after="120" w:line="288" w:lineRule="auto"/>
        <w:jc w:val="both"/>
        <w:rPr>
          <w:rFonts w:cs="Arial"/>
          <w:szCs w:val="19"/>
        </w:rPr>
      </w:pPr>
      <w:r w:rsidRPr="00050922">
        <w:rPr>
          <w:rFonts w:cs="Arial"/>
          <w:szCs w:val="19"/>
        </w:rPr>
        <w:t xml:space="preserve">Prijímateľ </w:t>
      </w:r>
      <w:r w:rsidR="00A43F67">
        <w:rPr>
          <w:rFonts w:cs="Arial"/>
          <w:szCs w:val="19"/>
        </w:rPr>
        <w:t xml:space="preserve">prílohy k žiadosti o platbu </w:t>
      </w:r>
      <w:r w:rsidR="00B70C92" w:rsidRPr="00B70C92">
        <w:rPr>
          <w:rFonts w:cs="Arial"/>
          <w:szCs w:val="19"/>
        </w:rPr>
        <w:t>vkladajú len do ITMS</w:t>
      </w:r>
      <w:r w:rsidR="00A43F67">
        <w:rPr>
          <w:rFonts w:cs="Arial"/>
          <w:szCs w:val="19"/>
        </w:rPr>
        <w:t>2014+</w:t>
      </w:r>
      <w:r w:rsidR="00B70C92" w:rsidRPr="00B70C92">
        <w:rPr>
          <w:rFonts w:cs="Arial"/>
          <w:szCs w:val="19"/>
        </w:rPr>
        <w:t>, bez potreby ich zaslania v písomnej podobe</w:t>
      </w:r>
      <w:r w:rsidR="00A43F67">
        <w:rPr>
          <w:rFonts w:cs="Arial"/>
          <w:szCs w:val="19"/>
        </w:rPr>
        <w:t>.</w:t>
      </w:r>
      <w:r w:rsidR="00B70C92" w:rsidRPr="00B70C92" w:rsidDel="00B70C92">
        <w:rPr>
          <w:rFonts w:cs="Arial"/>
          <w:szCs w:val="19"/>
        </w:rPr>
        <w:t xml:space="preserve"> </w:t>
      </w:r>
    </w:p>
    <w:p w14:paraId="16AC8DC0" w14:textId="77777777" w:rsidR="00BB4849" w:rsidRPr="00050922" w:rsidRDefault="00BB4849" w:rsidP="00BB4849">
      <w:pPr>
        <w:spacing w:before="120" w:after="120" w:line="288" w:lineRule="auto"/>
        <w:jc w:val="both"/>
        <w:rPr>
          <w:rFonts w:cs="Arial"/>
          <w:szCs w:val="19"/>
        </w:rPr>
      </w:pPr>
      <w:r w:rsidRPr="00050922">
        <w:rPr>
          <w:rFonts w:cs="Arial"/>
          <w:szCs w:val="19"/>
        </w:rPr>
        <w:t xml:space="preserve">Každú ŽoP vyhotovuje prijímateľ </w:t>
      </w:r>
      <w:r w:rsidRPr="00050922">
        <w:rPr>
          <w:rFonts w:cs="Arial"/>
          <w:b/>
          <w:szCs w:val="19"/>
        </w:rPr>
        <w:t>v dvoch rovnopisoch</w:t>
      </w:r>
      <w:r w:rsidRPr="00050922">
        <w:rPr>
          <w:rFonts w:cs="Arial"/>
          <w:szCs w:val="19"/>
        </w:rPr>
        <w:t xml:space="preserve">, pričom jeden rovnopis zostáva u prijímateľa a druhý predkladá </w:t>
      </w:r>
      <w:r w:rsidR="000C4309" w:rsidRPr="00050922">
        <w:rPr>
          <w:rFonts w:cs="Arial"/>
          <w:szCs w:val="19"/>
        </w:rPr>
        <w:t>RO</w:t>
      </w:r>
      <w:r w:rsidR="00AB4FD8" w:rsidRPr="00050922">
        <w:rPr>
          <w:rFonts w:cs="Arial"/>
          <w:szCs w:val="19"/>
        </w:rPr>
        <w:t>/SO</w:t>
      </w:r>
      <w:r w:rsidR="007E31C0" w:rsidRPr="00050922">
        <w:rPr>
          <w:rFonts w:cs="Arial"/>
          <w:szCs w:val="19"/>
        </w:rPr>
        <w:t xml:space="preserve"> pre IROP</w:t>
      </w:r>
      <w:r w:rsidRPr="00050922">
        <w:rPr>
          <w:rFonts w:cs="Arial"/>
          <w:szCs w:val="19"/>
        </w:rPr>
        <w:t xml:space="preserve">. </w:t>
      </w:r>
    </w:p>
    <w:p w14:paraId="74C6B632" w14:textId="77777777" w:rsidR="009258D6" w:rsidRPr="00050922" w:rsidRDefault="009258D6" w:rsidP="00BB4849">
      <w:pPr>
        <w:spacing w:before="120" w:after="120" w:line="288" w:lineRule="auto"/>
        <w:jc w:val="both"/>
        <w:rPr>
          <w:rFonts w:cs="Arial"/>
          <w:b/>
          <w:szCs w:val="19"/>
        </w:rPr>
      </w:pPr>
      <w:r w:rsidRPr="00050922">
        <w:rPr>
          <w:rFonts w:cs="Arial"/>
          <w:b/>
          <w:szCs w:val="19"/>
        </w:rPr>
        <w:t>Dokumentáciu k ŽoP tvorí:</w:t>
      </w:r>
    </w:p>
    <w:p w14:paraId="064885E4" w14:textId="57DE6F77" w:rsidR="009258D6" w:rsidRPr="00050922" w:rsidRDefault="009258D6" w:rsidP="00F21995">
      <w:pPr>
        <w:pStyle w:val="Odsekzoznamu"/>
        <w:numPr>
          <w:ilvl w:val="0"/>
          <w:numId w:val="155"/>
        </w:numPr>
        <w:spacing w:before="120" w:after="120" w:line="288" w:lineRule="auto"/>
        <w:ind w:left="426" w:hanging="426"/>
        <w:jc w:val="both"/>
        <w:rPr>
          <w:rFonts w:cs="Arial"/>
          <w:b/>
          <w:szCs w:val="19"/>
        </w:rPr>
      </w:pPr>
      <w:r w:rsidRPr="00050922">
        <w:rPr>
          <w:rFonts w:cs="Arial"/>
          <w:b/>
          <w:szCs w:val="19"/>
        </w:rPr>
        <w:t>Sprievodný list,</w:t>
      </w:r>
    </w:p>
    <w:p w14:paraId="27453AB2" w14:textId="36CCF58E" w:rsidR="009258D6" w:rsidRPr="00050922" w:rsidRDefault="009258D6" w:rsidP="00F21995">
      <w:pPr>
        <w:pStyle w:val="Odsekzoznamu"/>
        <w:numPr>
          <w:ilvl w:val="0"/>
          <w:numId w:val="155"/>
        </w:numPr>
        <w:spacing w:before="120" w:after="120" w:line="288" w:lineRule="auto"/>
        <w:ind w:left="426" w:hanging="426"/>
        <w:jc w:val="both"/>
        <w:rPr>
          <w:rFonts w:cs="Arial"/>
          <w:szCs w:val="19"/>
        </w:rPr>
      </w:pPr>
      <w:r w:rsidRPr="00050922">
        <w:rPr>
          <w:rFonts w:cs="Arial"/>
          <w:b/>
          <w:szCs w:val="19"/>
        </w:rPr>
        <w:t>ŽoP s prílohou – Časť A – A1 (Zoznam deklarovaných výdavkov</w:t>
      </w:r>
      <w:r w:rsidR="007C7BFC">
        <w:rPr>
          <w:rFonts w:cs="Arial"/>
          <w:b/>
          <w:szCs w:val="19"/>
        </w:rPr>
        <w:t>/Doplňujúce monitorovacie údaje k žiadosti o platbu</w:t>
      </w:r>
      <w:r w:rsidRPr="00050922">
        <w:rPr>
          <w:rFonts w:cs="Arial"/>
          <w:b/>
          <w:szCs w:val="19"/>
        </w:rPr>
        <w:t>)</w:t>
      </w:r>
      <w:r w:rsidRPr="00050922">
        <w:rPr>
          <w:rFonts w:cs="Arial"/>
          <w:szCs w:val="19"/>
        </w:rPr>
        <w:t>,</w:t>
      </w:r>
      <w:r w:rsidRPr="00050922">
        <w:rPr>
          <w:rFonts w:cs="Arial"/>
          <w:b/>
          <w:szCs w:val="19"/>
        </w:rPr>
        <w:t xml:space="preserve"> </w:t>
      </w:r>
      <w:r w:rsidRPr="00050922">
        <w:rPr>
          <w:rFonts w:cs="Arial"/>
          <w:szCs w:val="19"/>
        </w:rPr>
        <w:t>ktorú prijímateľ vyhotovuje v dvoch rovnopisoch,</w:t>
      </w:r>
    </w:p>
    <w:p w14:paraId="25E9815A" w14:textId="77777777" w:rsidR="009258D6" w:rsidRPr="00050922" w:rsidRDefault="009258D6" w:rsidP="00F21995">
      <w:pPr>
        <w:pStyle w:val="Odsekzoznamu"/>
        <w:numPr>
          <w:ilvl w:val="0"/>
          <w:numId w:val="155"/>
        </w:numPr>
        <w:spacing w:before="120" w:after="120" w:line="288" w:lineRule="auto"/>
        <w:ind w:left="426" w:hanging="426"/>
        <w:jc w:val="both"/>
        <w:rPr>
          <w:rFonts w:cs="Arial"/>
          <w:szCs w:val="19"/>
        </w:rPr>
      </w:pPr>
      <w:r w:rsidRPr="00050922">
        <w:rPr>
          <w:rFonts w:cs="Arial"/>
          <w:b/>
          <w:szCs w:val="19"/>
        </w:rPr>
        <w:t>Účtovné, daňové doklady a podporná dokumentácia.</w:t>
      </w:r>
    </w:p>
    <w:p w14:paraId="450C22AD" w14:textId="626DDDC0" w:rsidR="004C2B7A" w:rsidRPr="00050922" w:rsidRDefault="004C2B7A" w:rsidP="004C2B7A">
      <w:pPr>
        <w:spacing w:before="120" w:after="120" w:line="288" w:lineRule="auto"/>
        <w:jc w:val="both"/>
        <w:rPr>
          <w:rFonts w:cs="Arial"/>
          <w:szCs w:val="19"/>
        </w:rPr>
      </w:pPr>
      <w:r w:rsidRPr="00050922">
        <w:rPr>
          <w:rFonts w:cs="Arial"/>
          <w:szCs w:val="19"/>
        </w:rPr>
        <w:t>V prípade ak prijímateľ vloží účtovné doklady do ITMS2014+, nie je povinný tieto doklady vytlačiť do listinnej podoby. Výnimku tvoria Súhrnný účtovný doklad a Súhrnný účtovný doklad</w:t>
      </w:r>
      <w:r w:rsidR="000A1B72" w:rsidRPr="00050922">
        <w:rPr>
          <w:rFonts w:cs="Arial"/>
          <w:szCs w:val="19"/>
        </w:rPr>
        <w:t xml:space="preserve"> - </w:t>
      </w:r>
      <w:r w:rsidRPr="00050922">
        <w:rPr>
          <w:rFonts w:cs="Arial"/>
          <w:szCs w:val="19"/>
        </w:rPr>
        <w:t xml:space="preserve">mzdové výdavky, ktoré </w:t>
      </w:r>
      <w:r w:rsidR="00100314" w:rsidRPr="00050922">
        <w:rPr>
          <w:rFonts w:cs="Arial"/>
          <w:szCs w:val="19"/>
        </w:rPr>
        <w:t>je p</w:t>
      </w:r>
      <w:r w:rsidRPr="00050922">
        <w:rPr>
          <w:rFonts w:cs="Arial"/>
          <w:szCs w:val="19"/>
        </w:rPr>
        <w:t xml:space="preserve">rijímateľ </w:t>
      </w:r>
      <w:r w:rsidR="00100314" w:rsidRPr="00050922">
        <w:rPr>
          <w:rFonts w:cs="Arial"/>
          <w:szCs w:val="19"/>
        </w:rPr>
        <w:t xml:space="preserve">povinný vložiť </w:t>
      </w:r>
      <w:r w:rsidRPr="00050922">
        <w:rPr>
          <w:rFonts w:cs="Arial"/>
          <w:szCs w:val="19"/>
        </w:rPr>
        <w:t>do ITMS2014+ vo formáte xls/.xlsx</w:t>
      </w:r>
      <w:r w:rsidR="000A1B72" w:rsidRPr="00050922">
        <w:rPr>
          <w:rFonts w:cs="Arial"/>
          <w:szCs w:val="19"/>
        </w:rPr>
        <w:t xml:space="preserve"> </w:t>
      </w:r>
      <w:r w:rsidR="00100314" w:rsidRPr="00050922">
        <w:rPr>
          <w:rFonts w:cs="Arial"/>
          <w:szCs w:val="19"/>
        </w:rPr>
        <w:t>a vo formáte skenu podpísaného dokladu a súčasne</w:t>
      </w:r>
      <w:r w:rsidRPr="00050922">
        <w:rPr>
          <w:rFonts w:cs="Arial"/>
          <w:szCs w:val="19"/>
        </w:rPr>
        <w:t xml:space="preserve"> je povinný tieto doklady zaslať aj v listinnej podobe s podpisom štatutárneho orgánu prijímateľa alebo ním poverenej osoby.</w:t>
      </w:r>
    </w:p>
    <w:p w14:paraId="50BAEBFE" w14:textId="77777777" w:rsidR="00524B7D" w:rsidRPr="00524B7D" w:rsidRDefault="00524B7D" w:rsidP="00524B7D">
      <w:pPr>
        <w:spacing w:before="120" w:after="120" w:line="288" w:lineRule="auto"/>
        <w:jc w:val="both"/>
        <w:rPr>
          <w:rFonts w:cs="Arial"/>
          <w:szCs w:val="19"/>
          <w:u w:val="single"/>
        </w:rPr>
      </w:pPr>
      <w:r w:rsidRPr="00524B7D">
        <w:rPr>
          <w:rFonts w:cs="Arial"/>
          <w:szCs w:val="19"/>
          <w:u w:val="single"/>
        </w:rPr>
        <w:t>Formulár ŽoP:</w:t>
      </w:r>
    </w:p>
    <w:p w14:paraId="33B9E04E" w14:textId="7545F4AD" w:rsidR="009E7DFE" w:rsidRPr="00050922" w:rsidRDefault="00BB4849" w:rsidP="001C72FF">
      <w:pPr>
        <w:spacing w:before="120" w:after="120" w:line="288" w:lineRule="auto"/>
        <w:jc w:val="both"/>
        <w:rPr>
          <w:rFonts w:cs="Arial"/>
          <w:szCs w:val="19"/>
        </w:rPr>
      </w:pPr>
      <w:r w:rsidRPr="00050922">
        <w:rPr>
          <w:rFonts w:cs="Arial"/>
          <w:szCs w:val="19"/>
        </w:rPr>
        <w:t xml:space="preserve">Za predloženie ŽoP </w:t>
      </w:r>
      <w:r w:rsidR="007F45C7" w:rsidRPr="00050922">
        <w:rPr>
          <w:rFonts w:cs="Arial"/>
          <w:szCs w:val="19"/>
        </w:rPr>
        <w:t>RO/SO pre IROP</w:t>
      </w:r>
      <w:r w:rsidRPr="00050922">
        <w:rPr>
          <w:rFonts w:cs="Arial"/>
          <w:szCs w:val="19"/>
        </w:rPr>
        <w:t xml:space="preserve"> sa považuje jej zaslanie cez verejnú časť ITMS2014+ a</w:t>
      </w:r>
      <w:r w:rsidR="004B5A8C" w:rsidRPr="00050922">
        <w:rPr>
          <w:rFonts w:cs="Arial"/>
          <w:szCs w:val="19"/>
        </w:rPr>
        <w:t xml:space="preserve"> následne v originálnom vyhotovení v písomnej forme (tzn. v listinnej podobe, alebo elektronicky </w:t>
      </w:r>
      <w:r w:rsidR="00A279A5" w:rsidRPr="00050922">
        <w:rPr>
          <w:rFonts w:cs="Arial"/>
          <w:szCs w:val="19"/>
        </w:rPr>
        <w:t>prostredníctvom</w:t>
      </w:r>
      <w:r w:rsidR="004B5A8C" w:rsidRPr="00050922">
        <w:rPr>
          <w:rFonts w:cs="Arial"/>
          <w:szCs w:val="19"/>
        </w:rPr>
        <w:t xml:space="preserve"> Ústredného portálu verejnej správy, podpísanú kvalifikovaným elektronickým podpisom, kvalifikovaným elektronickým podpisom s mandátnym certifikátom alebo kvalifikovanou elektronickou pečaťou</w:t>
      </w:r>
      <w:r w:rsidR="00B70C92">
        <w:rPr>
          <w:rFonts w:cs="Arial"/>
          <w:szCs w:val="19"/>
        </w:rPr>
        <w:t>)</w:t>
      </w:r>
      <w:r w:rsidR="004B5A8C" w:rsidRPr="00050922">
        <w:rPr>
          <w:rFonts w:cs="Arial"/>
          <w:szCs w:val="19"/>
        </w:rPr>
        <w:t xml:space="preserve">. </w:t>
      </w:r>
      <w:r w:rsidR="00AB29B3" w:rsidRPr="00AB29B3">
        <w:rPr>
          <w:rFonts w:cs="Arial"/>
          <w:szCs w:val="19"/>
        </w:rPr>
        <w:t xml:space="preserve">Moment začatia kontroly projektu formou </w:t>
      </w:r>
      <w:r w:rsidR="00B70C92">
        <w:rPr>
          <w:rFonts w:cs="Arial"/>
          <w:szCs w:val="19"/>
        </w:rPr>
        <w:t>AFK</w:t>
      </w:r>
      <w:r w:rsidR="00AB29B3" w:rsidRPr="00AB29B3">
        <w:rPr>
          <w:rFonts w:cs="Arial"/>
          <w:szCs w:val="19"/>
        </w:rPr>
        <w:t xml:space="preserve">, resp. </w:t>
      </w:r>
      <w:r w:rsidR="00B70C92">
        <w:rPr>
          <w:rFonts w:cs="Arial"/>
          <w:szCs w:val="19"/>
        </w:rPr>
        <w:t>FKnM</w:t>
      </w:r>
      <w:r w:rsidR="00AB29B3" w:rsidRPr="00AB29B3">
        <w:rPr>
          <w:rFonts w:cs="Arial"/>
          <w:szCs w:val="19"/>
        </w:rPr>
        <w:t xml:space="preserve"> je definovaný v ustanovení § 20 ods. 1 zákona o finančnej kontrole.</w:t>
      </w:r>
    </w:p>
    <w:p w14:paraId="668413BA" w14:textId="77777777" w:rsidR="00524B7D" w:rsidRPr="00524B7D" w:rsidRDefault="00524B7D" w:rsidP="00524B7D">
      <w:pPr>
        <w:spacing w:before="120" w:after="120" w:line="288" w:lineRule="auto"/>
        <w:jc w:val="both"/>
        <w:rPr>
          <w:rFonts w:cs="Arial"/>
          <w:szCs w:val="19"/>
        </w:rPr>
      </w:pPr>
      <w:r w:rsidRPr="00524B7D">
        <w:rPr>
          <w:rFonts w:cs="Arial"/>
          <w:szCs w:val="19"/>
        </w:rPr>
        <w:t>V prípade elektronického predloženia ŽoP je prijímateľ povinný informovať projektového manažéra e-mailom, resp. zaslať e-mailom výstup vo formáte pdf generovaný z ITMS2014+.</w:t>
      </w:r>
    </w:p>
    <w:p w14:paraId="0F66DD64" w14:textId="77777777" w:rsidR="00524B7D" w:rsidRPr="00524B7D" w:rsidRDefault="00524B7D" w:rsidP="00524B7D">
      <w:pPr>
        <w:spacing w:before="120" w:after="120" w:line="288" w:lineRule="auto"/>
        <w:jc w:val="both"/>
        <w:rPr>
          <w:rFonts w:cs="Arial"/>
          <w:szCs w:val="19"/>
          <w:u w:val="single"/>
        </w:rPr>
      </w:pPr>
      <w:r w:rsidRPr="00524B7D">
        <w:rPr>
          <w:rFonts w:cs="Arial"/>
          <w:szCs w:val="19"/>
          <w:u w:val="single"/>
        </w:rPr>
        <w:t>Príloha Zoznam deklarovaných výdavkov/Doplňujúce monitorovacie údaje k žiadosti o platbu:</w:t>
      </w:r>
    </w:p>
    <w:p w14:paraId="4215B6F2" w14:textId="77777777" w:rsidR="00BB4849" w:rsidRPr="00050922" w:rsidRDefault="00BB4849" w:rsidP="00BB4849">
      <w:pPr>
        <w:spacing w:before="120" w:after="120" w:line="288" w:lineRule="auto"/>
        <w:jc w:val="both"/>
        <w:rPr>
          <w:rFonts w:cs="Arial"/>
          <w:szCs w:val="19"/>
        </w:rPr>
      </w:pPr>
      <w:r w:rsidRPr="00050922">
        <w:rPr>
          <w:rFonts w:cs="Arial"/>
          <w:szCs w:val="19"/>
        </w:rPr>
        <w:t xml:space="preserve">Prijímateľ je povinný spolu so ŽoP predkladať prostredníctvom verejnej časti ITMS2014+ aj </w:t>
      </w:r>
      <w:r w:rsidR="007E31C0" w:rsidRPr="00050922">
        <w:rPr>
          <w:rFonts w:cs="Arial"/>
          <w:b/>
          <w:szCs w:val="19"/>
        </w:rPr>
        <w:t>D</w:t>
      </w:r>
      <w:r w:rsidRPr="008C7330">
        <w:rPr>
          <w:rFonts w:cs="Arial"/>
          <w:b/>
          <w:szCs w:val="19"/>
        </w:rPr>
        <w:t xml:space="preserve">oplňujúce monitorovacie údaje </w:t>
      </w:r>
      <w:r w:rsidRPr="00D036CF">
        <w:rPr>
          <w:rFonts w:cs="Arial"/>
          <w:b/>
          <w:i/>
          <w:szCs w:val="19"/>
        </w:rPr>
        <w:t>(</w:t>
      </w:r>
      <w:r w:rsidR="00B17EC5" w:rsidRPr="00D036CF">
        <w:rPr>
          <w:rFonts w:cs="Arial"/>
          <w:b/>
          <w:i/>
          <w:szCs w:val="19"/>
        </w:rPr>
        <w:t>P</w:t>
      </w:r>
      <w:r w:rsidRPr="00D036CF">
        <w:rPr>
          <w:rFonts w:cs="Arial"/>
          <w:b/>
          <w:i/>
          <w:szCs w:val="19"/>
        </w:rPr>
        <w:t>ríloha č.</w:t>
      </w:r>
      <w:r w:rsidR="00956FFF" w:rsidRPr="00D036CF">
        <w:rPr>
          <w:rFonts w:cs="Arial"/>
          <w:b/>
          <w:i/>
          <w:szCs w:val="19"/>
        </w:rPr>
        <w:t xml:space="preserve"> 7.1</w:t>
      </w:r>
      <w:r w:rsidRPr="00D036CF">
        <w:rPr>
          <w:rFonts w:cs="Arial"/>
          <w:b/>
          <w:i/>
          <w:szCs w:val="19"/>
        </w:rPr>
        <w:t>)</w:t>
      </w:r>
      <w:r w:rsidRPr="00CB0CCB">
        <w:rPr>
          <w:rFonts w:cs="Arial"/>
          <w:i/>
          <w:szCs w:val="19"/>
        </w:rPr>
        <w:t>,</w:t>
      </w:r>
      <w:r w:rsidRPr="00050922">
        <w:rPr>
          <w:rFonts w:cs="Arial"/>
          <w:szCs w:val="19"/>
        </w:rPr>
        <w:t xml:space="preserve"> ktoré sú prílohou ŽoP. Doplňujúce monitorovacie údaje prijímateľ predkladá v rámci ŽoP - poskytnutie predfinancovania, zúčtovanie zálohovej platby a refundácia. Popis predkladania doplňujúcich monitorova</w:t>
      </w:r>
      <w:r w:rsidR="000C4309" w:rsidRPr="00050922">
        <w:rPr>
          <w:rFonts w:cs="Arial"/>
          <w:szCs w:val="19"/>
        </w:rPr>
        <w:t>cích údajov je uvedený v časti 7</w:t>
      </w:r>
      <w:r w:rsidRPr="00050922">
        <w:rPr>
          <w:rFonts w:cs="Arial"/>
          <w:szCs w:val="19"/>
        </w:rPr>
        <w:t xml:space="preserve">.1.1 tejto príručky. </w:t>
      </w:r>
    </w:p>
    <w:p w14:paraId="1DABB1E1" w14:textId="77777777" w:rsidR="00524B7D" w:rsidRPr="00524B7D" w:rsidRDefault="00524B7D" w:rsidP="00524B7D">
      <w:pPr>
        <w:spacing w:before="120" w:after="120" w:line="288" w:lineRule="auto"/>
        <w:jc w:val="both"/>
        <w:rPr>
          <w:rFonts w:cs="Arial"/>
          <w:szCs w:val="19"/>
          <w:u w:val="single"/>
        </w:rPr>
      </w:pPr>
      <w:r w:rsidRPr="00524B7D">
        <w:rPr>
          <w:rFonts w:cs="Arial"/>
          <w:szCs w:val="19"/>
          <w:u w:val="single"/>
        </w:rPr>
        <w:t>Účtovné, daňové doklady a podporná dokumentácia:</w:t>
      </w:r>
    </w:p>
    <w:p w14:paraId="61DD6798" w14:textId="77777777" w:rsidR="00524B7D" w:rsidRDefault="00BB4849" w:rsidP="00BB4849">
      <w:pPr>
        <w:spacing w:before="120" w:after="120" w:line="288" w:lineRule="auto"/>
        <w:jc w:val="both"/>
        <w:rPr>
          <w:rFonts w:cs="Arial"/>
          <w:szCs w:val="19"/>
        </w:rPr>
      </w:pPr>
      <w:r w:rsidRPr="00050922">
        <w:rPr>
          <w:rFonts w:cs="Arial"/>
          <w:szCs w:val="19"/>
        </w:rPr>
        <w:t xml:space="preserve">Súčasťou ŽoP sú </w:t>
      </w:r>
      <w:r w:rsidRPr="00050922">
        <w:rPr>
          <w:rFonts w:cs="Arial"/>
          <w:b/>
          <w:szCs w:val="19"/>
        </w:rPr>
        <w:t xml:space="preserve">účtovné doklady a </w:t>
      </w:r>
      <w:r w:rsidRPr="00050922">
        <w:rPr>
          <w:rFonts w:cs="Arial"/>
          <w:szCs w:val="19"/>
        </w:rPr>
        <w:t>relevantná</w:t>
      </w:r>
      <w:r w:rsidRPr="00050922">
        <w:rPr>
          <w:rFonts w:cs="Arial"/>
          <w:b/>
          <w:szCs w:val="19"/>
        </w:rPr>
        <w:t xml:space="preserve"> </w:t>
      </w:r>
      <w:r w:rsidR="0006351D" w:rsidRPr="00050922">
        <w:rPr>
          <w:rFonts w:cs="Arial"/>
          <w:b/>
          <w:szCs w:val="19"/>
        </w:rPr>
        <w:t>podporná dokumentácia</w:t>
      </w:r>
      <w:r w:rsidR="005B2067" w:rsidRPr="00050922">
        <w:rPr>
          <w:rFonts w:cs="Arial"/>
          <w:b/>
          <w:szCs w:val="19"/>
        </w:rPr>
        <w:t xml:space="preserve">, </w:t>
      </w:r>
      <w:r w:rsidR="005B2067" w:rsidRPr="00050922">
        <w:rPr>
          <w:rFonts w:cs="Arial"/>
          <w:szCs w:val="19"/>
        </w:rPr>
        <w:t>ktorá je uvedená v </w:t>
      </w:r>
      <w:r w:rsidR="005B2067" w:rsidRPr="00050922">
        <w:rPr>
          <w:rFonts w:cs="Arial"/>
          <w:b/>
          <w:szCs w:val="19"/>
        </w:rPr>
        <w:t xml:space="preserve">Zozname príloh podľa jednotlivých typov ŽoP </w:t>
      </w:r>
      <w:r w:rsidR="00B7479A" w:rsidRPr="00050922">
        <w:rPr>
          <w:rFonts w:cs="Arial"/>
          <w:b/>
          <w:szCs w:val="19"/>
        </w:rPr>
        <w:t xml:space="preserve"> </w:t>
      </w:r>
      <w:r w:rsidR="00B7479A" w:rsidRPr="00050922">
        <w:rPr>
          <w:rFonts w:cs="Arial"/>
          <w:b/>
          <w:i/>
          <w:szCs w:val="19"/>
        </w:rPr>
        <w:t>(</w:t>
      </w:r>
      <w:r w:rsidR="00B17EC5" w:rsidRPr="00050922">
        <w:rPr>
          <w:rFonts w:cs="Arial"/>
          <w:b/>
          <w:i/>
          <w:szCs w:val="19"/>
        </w:rPr>
        <w:t>P</w:t>
      </w:r>
      <w:r w:rsidR="00B7479A" w:rsidRPr="00050922">
        <w:rPr>
          <w:rFonts w:cs="Arial"/>
          <w:b/>
          <w:i/>
          <w:szCs w:val="19"/>
        </w:rPr>
        <w:t>ríloha č. 6.3)</w:t>
      </w:r>
      <w:r w:rsidRPr="00050922">
        <w:rPr>
          <w:rFonts w:cs="Arial"/>
          <w:i/>
          <w:szCs w:val="19"/>
        </w:rPr>
        <w:t>.</w:t>
      </w:r>
      <w:r w:rsidRPr="00050922">
        <w:rPr>
          <w:rFonts w:cs="Arial"/>
          <w:szCs w:val="19"/>
        </w:rPr>
        <w:t xml:space="preserve"> Podpornú dokumentáciu prijímateľ vyhotovuje v dvoch vyhotoveniach</w:t>
      </w:r>
      <w:r w:rsidR="00C00F1F" w:rsidRPr="00050922">
        <w:rPr>
          <w:rFonts w:cs="Arial"/>
          <w:szCs w:val="19"/>
        </w:rPr>
        <w:t xml:space="preserve"> (v prípade TP v jednom vyhotovení)</w:t>
      </w:r>
      <w:r w:rsidRPr="00050922">
        <w:rPr>
          <w:rFonts w:cs="Arial"/>
          <w:szCs w:val="19"/>
        </w:rPr>
        <w:t xml:space="preserve">, pričom jedno vyhotovenie zostáva u prijímateľa a druhé predkladá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8A5253" w:rsidRPr="00050922">
        <w:rPr>
          <w:rFonts w:cs="Arial"/>
          <w:szCs w:val="19"/>
        </w:rPr>
        <w:t>pre</w:t>
      </w:r>
      <w:r w:rsidR="00F562F0" w:rsidRPr="00050922">
        <w:rPr>
          <w:rFonts w:cs="Arial"/>
          <w:szCs w:val="19"/>
        </w:rPr>
        <w:t xml:space="preserve"> IROP</w:t>
      </w:r>
      <w:r w:rsidRPr="00050922">
        <w:rPr>
          <w:rFonts w:cs="Arial"/>
          <w:szCs w:val="19"/>
        </w:rPr>
        <w:t xml:space="preserve">. Ak povaha účtovného dokladu neumožňuje vystaviť dve vyhotovenia podpornej dokumentácie, prijímateľ uchováva originál a ním overenú kópiu zasiela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8A5253" w:rsidRPr="00050922">
        <w:rPr>
          <w:rFonts w:cs="Arial"/>
          <w:szCs w:val="19"/>
        </w:rPr>
        <w:t xml:space="preserve">pre </w:t>
      </w:r>
      <w:r w:rsidR="00F562F0" w:rsidRPr="00050922">
        <w:rPr>
          <w:rFonts w:cs="Arial"/>
          <w:szCs w:val="19"/>
        </w:rPr>
        <w:t>IROP</w:t>
      </w:r>
      <w:r w:rsidRPr="00050922">
        <w:rPr>
          <w:rFonts w:cs="Arial"/>
          <w:szCs w:val="19"/>
        </w:rPr>
        <w:t xml:space="preserve">. </w:t>
      </w:r>
    </w:p>
    <w:p w14:paraId="56182F77" w14:textId="35859CCE" w:rsidR="00BB4849" w:rsidRPr="00050922" w:rsidRDefault="00BB4849" w:rsidP="00BB4849">
      <w:pPr>
        <w:spacing w:before="120" w:after="120" w:line="288" w:lineRule="auto"/>
        <w:jc w:val="both"/>
        <w:rPr>
          <w:rFonts w:cs="Arial"/>
          <w:szCs w:val="19"/>
        </w:rPr>
      </w:pPr>
      <w:r w:rsidRPr="00050922">
        <w:rPr>
          <w:rFonts w:cs="Arial"/>
          <w:szCs w:val="19"/>
        </w:rPr>
        <w:t xml:space="preserve">V prípade, že podporná dokumentácia je nedostatočná pre posúdenie oprávnenosti uplatneného výdavku,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8A5253" w:rsidRPr="00050922">
        <w:rPr>
          <w:rFonts w:cs="Arial"/>
          <w:szCs w:val="19"/>
        </w:rPr>
        <w:t xml:space="preserve">pre </w:t>
      </w:r>
      <w:r w:rsidR="00F562F0" w:rsidRPr="00050922">
        <w:rPr>
          <w:rFonts w:cs="Arial"/>
          <w:szCs w:val="19"/>
        </w:rPr>
        <w:t>IROP</w:t>
      </w:r>
      <w:r w:rsidRPr="00050922">
        <w:rPr>
          <w:rFonts w:cs="Arial"/>
          <w:szCs w:val="19"/>
        </w:rPr>
        <w:t xml:space="preserve"> má právo dožiadať od prijímateľa ďalši</w:t>
      </w:r>
      <w:r w:rsidR="000C4309" w:rsidRPr="00050922">
        <w:rPr>
          <w:rFonts w:cs="Arial"/>
          <w:szCs w:val="19"/>
        </w:rPr>
        <w:t>e dokumenty potrebné na správne posúdenie</w:t>
      </w:r>
      <w:r w:rsidRPr="00050922">
        <w:rPr>
          <w:rFonts w:cs="Arial"/>
          <w:szCs w:val="19"/>
        </w:rPr>
        <w:t xml:space="preserve"> o</w:t>
      </w:r>
      <w:r w:rsidR="000C4309" w:rsidRPr="00050922">
        <w:rPr>
          <w:rFonts w:cs="Arial"/>
          <w:szCs w:val="19"/>
        </w:rPr>
        <w:t>právnenosti výdavkov a naplnenie podmienok oprávnenosti;</w:t>
      </w:r>
      <w:r w:rsidRPr="00050922">
        <w:rPr>
          <w:rFonts w:cs="Arial"/>
          <w:szCs w:val="19"/>
        </w:rPr>
        <w:t xml:space="preserve"> tým sa pozastaví lehota na administratívnu</w:t>
      </w:r>
      <w:r w:rsidR="00704657" w:rsidRPr="00050922">
        <w:rPr>
          <w:rFonts w:cs="Arial"/>
          <w:szCs w:val="19"/>
        </w:rPr>
        <w:t xml:space="preserve"> finančnú</w:t>
      </w:r>
      <w:r w:rsidRPr="00050922">
        <w:rPr>
          <w:rFonts w:cs="Arial"/>
          <w:szCs w:val="19"/>
        </w:rPr>
        <w:t xml:space="preserve"> kontrolu ŽoP.</w:t>
      </w:r>
      <w:r w:rsidR="00146A28" w:rsidRPr="00050922">
        <w:rPr>
          <w:rFonts w:cs="Arial"/>
          <w:szCs w:val="19"/>
        </w:rPr>
        <w:t xml:space="preserve"> </w:t>
      </w:r>
    </w:p>
    <w:p w14:paraId="78E1C1FE" w14:textId="15A7D643" w:rsidR="003306D2" w:rsidRPr="00050922" w:rsidRDefault="001C47F7" w:rsidP="00BB4849">
      <w:pPr>
        <w:spacing w:before="120" w:after="120" w:line="288" w:lineRule="auto"/>
        <w:jc w:val="both"/>
        <w:rPr>
          <w:rFonts w:cs="Arial"/>
          <w:b/>
          <w:szCs w:val="19"/>
        </w:rPr>
      </w:pPr>
      <w:r w:rsidRPr="00050922">
        <w:rPr>
          <w:rFonts w:cs="Arial"/>
          <w:szCs w:val="19"/>
        </w:rPr>
        <w:t xml:space="preserve">Prijímateľ predkladá </w:t>
      </w:r>
      <w:r w:rsidR="00F17295" w:rsidRPr="00050922">
        <w:rPr>
          <w:rFonts w:cs="Arial"/>
          <w:szCs w:val="19"/>
        </w:rPr>
        <w:t xml:space="preserve">pri preddavkových platbách </w:t>
      </w:r>
      <w:r w:rsidRPr="00050922">
        <w:rPr>
          <w:rFonts w:cs="Arial"/>
          <w:szCs w:val="19"/>
        </w:rPr>
        <w:t>s</w:t>
      </w:r>
      <w:r w:rsidR="003306D2" w:rsidRPr="00050922">
        <w:rPr>
          <w:rFonts w:cs="Arial"/>
          <w:szCs w:val="19"/>
        </w:rPr>
        <w:t xml:space="preserve"> povinnými prílohami definovanými RO/SO pre IROP aj formulár </w:t>
      </w:r>
      <w:r w:rsidR="003306D2" w:rsidRPr="00050922">
        <w:rPr>
          <w:rFonts w:cs="Arial"/>
          <w:b/>
          <w:szCs w:val="19"/>
        </w:rPr>
        <w:t xml:space="preserve">Doplňujúce údaje k preukázaniu dodania predmetu plnenia </w:t>
      </w:r>
      <w:r w:rsidR="003306D2" w:rsidRPr="00050922">
        <w:rPr>
          <w:rFonts w:cs="Arial"/>
          <w:b/>
          <w:i/>
          <w:szCs w:val="19"/>
        </w:rPr>
        <w:t>(</w:t>
      </w:r>
      <w:r w:rsidR="00D32670" w:rsidRPr="00050922">
        <w:rPr>
          <w:rFonts w:cs="Arial"/>
          <w:b/>
          <w:i/>
          <w:szCs w:val="19"/>
        </w:rPr>
        <w:t>P</w:t>
      </w:r>
      <w:r w:rsidR="003306D2" w:rsidRPr="00050922">
        <w:rPr>
          <w:rFonts w:cs="Arial"/>
          <w:b/>
          <w:i/>
          <w:szCs w:val="19"/>
        </w:rPr>
        <w:t>ríloha č. 6.12),</w:t>
      </w:r>
      <w:r w:rsidR="003306D2" w:rsidRPr="00050922">
        <w:rPr>
          <w:rFonts w:cs="Arial"/>
          <w:szCs w:val="19"/>
        </w:rPr>
        <w:t xml:space="preserve"> </w:t>
      </w:r>
      <w:r w:rsidR="0027273F" w:rsidRPr="00050922">
        <w:rPr>
          <w:rFonts w:cs="Arial"/>
          <w:szCs w:val="19"/>
        </w:rPr>
        <w:t xml:space="preserve">a to </w:t>
      </w:r>
      <w:r w:rsidRPr="00050922">
        <w:rPr>
          <w:rFonts w:cs="Arial"/>
          <w:szCs w:val="19"/>
        </w:rPr>
        <w:t xml:space="preserve">po reálnom </w:t>
      </w:r>
      <w:r w:rsidRPr="00050922">
        <w:rPr>
          <w:rFonts w:cs="Arial"/>
          <w:szCs w:val="19"/>
        </w:rPr>
        <w:lastRenderedPageBreak/>
        <w:t>dodaní, tovaru, služieb alebo stavebných prác,</w:t>
      </w:r>
      <w:r w:rsidRPr="00050922">
        <w:t xml:space="preserve"> </w:t>
      </w:r>
      <w:r w:rsidRPr="00050922">
        <w:rPr>
          <w:rFonts w:cs="Arial"/>
          <w:szCs w:val="19"/>
        </w:rPr>
        <w:t>spolu so zúčtovacou faktúrou vystavenou od dodávateľa</w:t>
      </w:r>
      <w:r w:rsidR="0027273F" w:rsidRPr="00050922">
        <w:rPr>
          <w:rFonts w:cs="Arial"/>
          <w:szCs w:val="19"/>
        </w:rPr>
        <w:t xml:space="preserve">  </w:t>
      </w:r>
      <w:r w:rsidRPr="00050922">
        <w:rPr>
          <w:rFonts w:cs="Arial"/>
          <w:szCs w:val="19"/>
        </w:rPr>
        <w:t xml:space="preserve">platí pre všetkých prijímateľov bez ohľadu na skutočnosť, či je prijímateľ platiteľom DPH alebo nie. </w:t>
      </w:r>
    </w:p>
    <w:p w14:paraId="07DC1E58" w14:textId="4B0BB81F" w:rsidR="00BB4849" w:rsidRPr="00050922" w:rsidRDefault="00BB4849" w:rsidP="00BB4849">
      <w:pPr>
        <w:spacing w:before="120" w:after="120" w:line="288" w:lineRule="auto"/>
        <w:jc w:val="both"/>
        <w:rPr>
          <w:rFonts w:cs="Arial"/>
          <w:szCs w:val="19"/>
        </w:rPr>
      </w:pPr>
      <w:r w:rsidRPr="00050922">
        <w:rPr>
          <w:rFonts w:cs="Arial"/>
          <w:szCs w:val="19"/>
        </w:rPr>
        <w:t>Požiadavky na predkladanie účtovných dok</w:t>
      </w:r>
      <w:r w:rsidR="000C4309" w:rsidRPr="00050922">
        <w:rPr>
          <w:rFonts w:cs="Arial"/>
          <w:szCs w:val="19"/>
        </w:rPr>
        <w:t>ladov sú uvedené v podkapitole 6</w:t>
      </w:r>
      <w:r w:rsidRPr="00050922">
        <w:rPr>
          <w:rFonts w:cs="Arial"/>
          <w:szCs w:val="19"/>
        </w:rPr>
        <w:t>.</w:t>
      </w:r>
      <w:r w:rsidR="00EB7733" w:rsidRPr="00050922">
        <w:rPr>
          <w:rFonts w:cs="Arial"/>
          <w:szCs w:val="19"/>
        </w:rPr>
        <w:t xml:space="preserve">7 </w:t>
      </w:r>
      <w:r w:rsidRPr="00050922">
        <w:rPr>
          <w:rFonts w:cs="Arial"/>
          <w:szCs w:val="19"/>
        </w:rPr>
        <w:t xml:space="preserve">tejto príručky. </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E5BDB" w:rsidRPr="00050922" w14:paraId="0FB2A131" w14:textId="77777777" w:rsidTr="0018242D">
        <w:tc>
          <w:tcPr>
            <w:tcW w:w="9062" w:type="dxa"/>
            <w:tcBorders>
              <w:top w:val="single" w:sz="6" w:space="0" w:color="548DD4"/>
              <w:left w:val="single" w:sz="6" w:space="0" w:color="548DD4"/>
              <w:bottom w:val="single" w:sz="6" w:space="0" w:color="548DD4"/>
              <w:right w:val="single" w:sz="6" w:space="0" w:color="548DD4"/>
            </w:tcBorders>
            <w:shd w:val="clear" w:color="auto" w:fill="DBE5F1"/>
          </w:tcPr>
          <w:p w14:paraId="337ACE40" w14:textId="77777777" w:rsidR="008E5BDB" w:rsidRPr="00050922" w:rsidRDefault="008E5BDB" w:rsidP="008B11EA">
            <w:pPr>
              <w:spacing w:before="120" w:after="120" w:line="288" w:lineRule="auto"/>
              <w:jc w:val="both"/>
              <w:rPr>
                <w:rFonts w:cs="Arial"/>
                <w:i/>
                <w:szCs w:val="19"/>
              </w:rPr>
            </w:pPr>
            <w:r w:rsidRPr="00050922">
              <w:rPr>
                <w:rFonts w:cs="Arial"/>
                <w:i/>
                <w:szCs w:val="19"/>
              </w:rPr>
              <w:t xml:space="preserve">Upozornenie: </w:t>
            </w:r>
          </w:p>
          <w:p w14:paraId="09474F1C" w14:textId="68AA203D" w:rsidR="008E5BDB" w:rsidRPr="008E5BDB" w:rsidRDefault="008E5BDB" w:rsidP="008B11EA">
            <w:pPr>
              <w:spacing w:before="120" w:after="120" w:line="288" w:lineRule="auto"/>
              <w:jc w:val="both"/>
              <w:rPr>
                <w:rFonts w:cs="Arial"/>
                <w:i/>
                <w:iCs/>
                <w:szCs w:val="19"/>
              </w:rPr>
            </w:pPr>
            <w:r w:rsidRPr="008E5BDB">
              <w:rPr>
                <w:rFonts w:cs="Arial"/>
                <w:i/>
                <w:iCs/>
                <w:szCs w:val="19"/>
              </w:rPr>
              <w:t xml:space="preserve">Žiadosť o platbu sa predkladá vo výške </w:t>
            </w:r>
            <w:r w:rsidRPr="008E5BDB">
              <w:rPr>
                <w:rFonts w:cs="Arial"/>
                <w:b/>
                <w:i/>
                <w:iCs/>
                <w:szCs w:val="19"/>
              </w:rPr>
              <w:t>minimálne 10 % z celkových oprávnených výdavkov uvedených v zmluve o poskytnutí NFP</w:t>
            </w:r>
            <w:r w:rsidRPr="008E5BDB">
              <w:rPr>
                <w:rFonts w:cs="Arial"/>
                <w:i/>
                <w:iCs/>
                <w:szCs w:val="19"/>
              </w:rPr>
              <w:t>. Uvedený limit neplatí v prípade záverečnej platby. V odôvodnených prípadoch môže RO/SO pre IROP povoliť výnimku z uvedeného pravidla. Výnimka sa považuje za schválenú tým, že RO/SO pre IROP, schváli ŽoP, ku ktorej sa žiadosť o výnimku vzťahuje.</w:t>
            </w:r>
          </w:p>
        </w:tc>
      </w:tr>
    </w:tbl>
    <w:p w14:paraId="5BC0A59E" w14:textId="77777777" w:rsidR="00BB4849" w:rsidRPr="00050922" w:rsidRDefault="00BB4849" w:rsidP="00BB4849">
      <w:pPr>
        <w:spacing w:before="120" w:after="120" w:line="288" w:lineRule="auto"/>
        <w:jc w:val="both"/>
        <w:rPr>
          <w:rFonts w:cs="Arial"/>
          <w:szCs w:val="19"/>
        </w:rPr>
      </w:pPr>
      <w:r w:rsidRPr="00050922">
        <w:rPr>
          <w:rFonts w:cs="Arial"/>
          <w:szCs w:val="19"/>
        </w:rPr>
        <w:t xml:space="preserve">V prípade, ak je projekt financovaný z viacerých prioritných osí, prijímateľ predkladá ŽoP za každú prioritnú os samostatne. V prípade, ak je projekt financovaný na princípe "pro-rata" z oboch kategórií regiónov, prijímateľ predkladá len jednu ŽoP za obe kategórie regiónov. </w:t>
      </w:r>
    </w:p>
    <w:p w14:paraId="089E8FEB" w14:textId="423D822F" w:rsidR="00BB4849" w:rsidRPr="00050922" w:rsidRDefault="00BB4849" w:rsidP="00BB4849">
      <w:pPr>
        <w:spacing w:before="120" w:after="120" w:line="288" w:lineRule="auto"/>
        <w:jc w:val="both"/>
        <w:rPr>
          <w:rFonts w:cs="Arial"/>
          <w:szCs w:val="19"/>
        </w:rPr>
      </w:pPr>
      <w:r w:rsidRPr="00050922">
        <w:rPr>
          <w:rFonts w:cs="Arial"/>
          <w:szCs w:val="19"/>
        </w:rPr>
        <w:t>V prípade predloženia kópie faktúr, účtovných dokladov, výpisov z účtu alebo iných dokumentov, ktoré prijímateľ predkladá ako prílohu k ŽoP, postačuje overenie pečiatkou a podpisom štatutárneho orgánu prijímateľa, resp. osoby konajúcej v mene prijímateľa</w:t>
      </w:r>
      <w:r w:rsidRPr="00050922">
        <w:rPr>
          <w:rFonts w:cs="Arial"/>
          <w:b/>
          <w:i/>
          <w:szCs w:val="19"/>
        </w:rPr>
        <w:t xml:space="preserve"> </w:t>
      </w:r>
      <w:r w:rsidRPr="00050922">
        <w:rPr>
          <w:rFonts w:cs="Arial"/>
          <w:szCs w:val="19"/>
        </w:rPr>
        <w:t>na prednej strane kópie faktúr, účtovných dokladov, výpisov z účtu alebo iných dokumentov, ktoré sú zviazané a prelepené alebo čestné vyhlásenie o zhodnosti kópií s originálom s uvedením identifikačného čísla faktúr, účtovných dokladov, výpisov z účtu alebo iných dokumentov s pečiatkou a podpisom š</w:t>
      </w:r>
      <w:r w:rsidR="00B6121B" w:rsidRPr="00050922">
        <w:rPr>
          <w:rFonts w:cs="Arial"/>
          <w:szCs w:val="19"/>
        </w:rPr>
        <w:t>tatutárneho orgánu prijímateľa.</w:t>
      </w:r>
    </w:p>
    <w:p w14:paraId="4603E4F7" w14:textId="39AB947D" w:rsidR="00BB4849" w:rsidRPr="00050922" w:rsidRDefault="00BB4849" w:rsidP="00BB4849">
      <w:pPr>
        <w:spacing w:before="120" w:after="120" w:line="288" w:lineRule="auto"/>
        <w:jc w:val="both"/>
        <w:rPr>
          <w:rFonts w:cs="Arial"/>
          <w:szCs w:val="19"/>
        </w:rPr>
      </w:pPr>
      <w:r w:rsidRPr="00050922">
        <w:rPr>
          <w:rFonts w:cs="Arial"/>
          <w:szCs w:val="19"/>
        </w:rPr>
        <w:t xml:space="preserve">Ak </w:t>
      </w:r>
      <w:r w:rsidR="00F562F0" w:rsidRPr="00050922">
        <w:rPr>
          <w:rFonts w:cs="Arial"/>
          <w:szCs w:val="19"/>
        </w:rPr>
        <w:t>RO</w:t>
      </w:r>
      <w:r w:rsidR="00704657" w:rsidRPr="00050922">
        <w:rPr>
          <w:rFonts w:cs="Arial"/>
          <w:szCs w:val="19"/>
        </w:rPr>
        <w:t>/SO</w:t>
      </w:r>
      <w:r w:rsidR="00F562F0" w:rsidRPr="00050922">
        <w:rPr>
          <w:rFonts w:cs="Arial"/>
          <w:szCs w:val="19"/>
        </w:rPr>
        <w:t xml:space="preserve"> </w:t>
      </w:r>
      <w:r w:rsidR="008A5253" w:rsidRPr="00050922">
        <w:rPr>
          <w:rFonts w:cs="Arial"/>
          <w:szCs w:val="19"/>
        </w:rPr>
        <w:t xml:space="preserve">pre </w:t>
      </w:r>
      <w:r w:rsidR="00F562F0" w:rsidRPr="00050922">
        <w:rPr>
          <w:rFonts w:cs="Arial"/>
          <w:szCs w:val="19"/>
        </w:rPr>
        <w:t>IROP</w:t>
      </w:r>
      <w:r w:rsidRPr="00050922">
        <w:rPr>
          <w:rFonts w:cs="Arial"/>
          <w:szCs w:val="19"/>
        </w:rPr>
        <w:t xml:space="preserve"> schválil ŽoNFP</w:t>
      </w:r>
      <w:r w:rsidR="008B0DF4">
        <w:rPr>
          <w:rFonts w:cs="Arial"/>
          <w:szCs w:val="19"/>
        </w:rPr>
        <w:t>,</w:t>
      </w:r>
      <w:r w:rsidRPr="00050922">
        <w:rPr>
          <w:rFonts w:cs="Arial"/>
          <w:szCs w:val="19"/>
        </w:rPr>
        <w:t xml:space="preserve"> súčasťou ktorej bola rezerva na nepredvídané výdavky (nad rámec zmluvy o dielo medzi prijímateľom a zhotoviteľom/dodávateľom), prijímateľ je v prípade čerpania výdavkov z</w:t>
      </w:r>
      <w:r w:rsidR="00146A28" w:rsidRPr="00050922">
        <w:rPr>
          <w:rFonts w:cs="Arial"/>
          <w:szCs w:val="19"/>
        </w:rPr>
        <w:t xml:space="preserve"> </w:t>
      </w:r>
      <w:r w:rsidRPr="00050922">
        <w:rPr>
          <w:rFonts w:cs="Arial"/>
          <w:szCs w:val="19"/>
        </w:rPr>
        <w:t xml:space="preserve">rezervy povinný postupovať v zmysle podmienok schválených v ŽoNFP pre použitie rezervy a uvádzať túto skutočnosť v rámci ŽoP tak, aby </w:t>
      </w:r>
      <w:r w:rsidR="00F562F0" w:rsidRPr="00050922">
        <w:rPr>
          <w:rFonts w:cs="Arial"/>
          <w:szCs w:val="19"/>
        </w:rPr>
        <w:t>RO</w:t>
      </w:r>
      <w:r w:rsidR="00704657" w:rsidRPr="00050922">
        <w:rPr>
          <w:rFonts w:cs="Arial"/>
          <w:szCs w:val="19"/>
        </w:rPr>
        <w:t>/SO</w:t>
      </w:r>
      <w:r w:rsidR="00F562F0" w:rsidRPr="00050922">
        <w:rPr>
          <w:rFonts w:cs="Arial"/>
          <w:szCs w:val="19"/>
        </w:rPr>
        <w:t xml:space="preserve"> </w:t>
      </w:r>
      <w:r w:rsidR="008A5253" w:rsidRPr="00050922">
        <w:rPr>
          <w:rFonts w:cs="Arial"/>
          <w:szCs w:val="19"/>
        </w:rPr>
        <w:t xml:space="preserve">pre </w:t>
      </w:r>
      <w:r w:rsidR="00F562F0" w:rsidRPr="00050922">
        <w:rPr>
          <w:rFonts w:cs="Arial"/>
          <w:szCs w:val="19"/>
        </w:rPr>
        <w:t>IROP</w:t>
      </w:r>
      <w:r w:rsidRPr="00050922">
        <w:rPr>
          <w:rFonts w:cs="Arial"/>
          <w:szCs w:val="19"/>
        </w:rPr>
        <w:t xml:space="preserve"> mohol </w:t>
      </w:r>
      <w:r w:rsidR="007A4C3F" w:rsidRPr="00050922">
        <w:rPr>
          <w:rFonts w:cs="Arial"/>
          <w:szCs w:val="19"/>
        </w:rPr>
        <w:t xml:space="preserve">čerpanie výdavkov z rezervy </w:t>
      </w:r>
      <w:r w:rsidRPr="00050922">
        <w:rPr>
          <w:rFonts w:cs="Arial"/>
          <w:szCs w:val="19"/>
        </w:rPr>
        <w:t>identifikovať</w:t>
      </w:r>
      <w:r w:rsidR="00B6121B" w:rsidRPr="00050922">
        <w:rPr>
          <w:rFonts w:cs="Arial"/>
          <w:szCs w:val="19"/>
        </w:rPr>
        <w:t>.</w:t>
      </w:r>
    </w:p>
    <w:p w14:paraId="1E73B338" w14:textId="23BDA3D5" w:rsidR="00BB4849" w:rsidRPr="008C7330" w:rsidRDefault="00BB4849" w:rsidP="00BB4849">
      <w:pPr>
        <w:spacing w:before="120" w:after="120" w:line="288" w:lineRule="auto"/>
        <w:jc w:val="both"/>
        <w:rPr>
          <w:rFonts w:cs="Arial"/>
          <w:szCs w:val="19"/>
        </w:rPr>
      </w:pPr>
      <w:r w:rsidRPr="00050922">
        <w:rPr>
          <w:rFonts w:cs="Arial"/>
          <w:szCs w:val="19"/>
        </w:rPr>
        <w:t>Pri príprave ŽoP používa prijímateľ skupiny oprávnených výdavkov uvedené v číselníku oprávnených výdavk</w:t>
      </w:r>
      <w:r w:rsidR="00201AFB" w:rsidRPr="00050922">
        <w:rPr>
          <w:rFonts w:cs="Arial"/>
          <w:szCs w:val="19"/>
        </w:rPr>
        <w:t>ov, ktorý tvorí prílohu č. 1 k m</w:t>
      </w:r>
      <w:r w:rsidRPr="00050922">
        <w:rPr>
          <w:rFonts w:cs="Arial"/>
          <w:szCs w:val="19"/>
        </w:rPr>
        <w:t>etodickému pokynu CKO č. 4</w:t>
      </w:r>
      <w:r w:rsidRPr="00050922">
        <w:rPr>
          <w:rStyle w:val="Odkaznapoznmkupodiarou"/>
          <w:rFonts w:cs="Arial"/>
          <w:sz w:val="19"/>
          <w:szCs w:val="19"/>
        </w:rPr>
        <w:footnoteReference w:id="14"/>
      </w:r>
      <w:r w:rsidRPr="00050922">
        <w:rPr>
          <w:rFonts w:cs="Arial"/>
          <w:szCs w:val="19"/>
        </w:rPr>
        <w:t>, a to v súlade s uvedeným metodickým pokynom a s oprávnenými výdavkami schválenými v ŽoNFP. Číselník oprávnených výdavkov je taktiež súčasťou</w:t>
      </w:r>
      <w:r w:rsidR="008B0DF4">
        <w:rPr>
          <w:rFonts w:cs="Arial"/>
          <w:szCs w:val="19"/>
        </w:rPr>
        <w:t>,</w:t>
      </w:r>
      <w:r w:rsidRPr="00050922">
        <w:rPr>
          <w:rFonts w:cs="Arial"/>
          <w:szCs w:val="19"/>
        </w:rPr>
        <w:t xml:space="preserve"> ITMS2014+ a</w:t>
      </w:r>
      <w:r w:rsidR="0006351D" w:rsidRPr="00050922">
        <w:rPr>
          <w:rFonts w:cs="Arial"/>
          <w:szCs w:val="19"/>
        </w:rPr>
        <w:t> </w:t>
      </w:r>
      <w:r w:rsidR="00942FF1" w:rsidRPr="00050922">
        <w:rPr>
          <w:rFonts w:cs="Arial"/>
          <w:szCs w:val="19"/>
        </w:rPr>
        <w:t>P</w:t>
      </w:r>
      <w:r w:rsidR="0006351D" w:rsidRPr="00050922">
        <w:rPr>
          <w:rFonts w:cs="Arial"/>
          <w:szCs w:val="19"/>
        </w:rPr>
        <w:t>ríručky pre žiadateľa IROP</w:t>
      </w:r>
      <w:r w:rsidR="007A4C3F" w:rsidRPr="008C7330">
        <w:rPr>
          <w:rFonts w:cs="Arial"/>
          <w:szCs w:val="19"/>
        </w:rPr>
        <w:t>.</w:t>
      </w:r>
    </w:p>
    <w:p w14:paraId="363A0D63" w14:textId="66A21752" w:rsidR="00ED1480" w:rsidRPr="00E95531" w:rsidRDefault="00BB4849" w:rsidP="00E80835">
      <w:pPr>
        <w:spacing w:line="276" w:lineRule="auto"/>
        <w:jc w:val="both"/>
        <w:rPr>
          <w:rFonts w:cs="Arial"/>
          <w:b/>
          <w:bCs/>
          <w:i/>
          <w:iCs/>
        </w:rPr>
      </w:pPr>
      <w:r w:rsidRPr="00AA69A2">
        <w:rPr>
          <w:rFonts w:cs="Arial"/>
          <w:szCs w:val="19"/>
        </w:rPr>
        <w:t>Skupiny oprávnených výdavkov uvedené v číselníku oprávnených výdavkov slúžia na základné rozdelenie výdavkov projektu podľa ich charakteru a vzniku v rámci realizácie aktivít projektu a sú vstupom pre hodnotenie hospodárnosti, efektívnosti použitia verejných prostriedkov ako aj účelnosti a účinnos</w:t>
      </w:r>
      <w:r w:rsidR="00B6121B" w:rsidRPr="00E95531">
        <w:rPr>
          <w:rFonts w:cs="Arial"/>
          <w:szCs w:val="19"/>
        </w:rPr>
        <w:t>ti výdavkov predložených v ŽoP.</w:t>
      </w:r>
    </w:p>
    <w:p w14:paraId="6C205A57" w14:textId="77777777" w:rsidR="00ED1480" w:rsidRPr="00050922" w:rsidRDefault="00ED1480" w:rsidP="00830BA8">
      <w:pPr>
        <w:ind w:left="567"/>
        <w:jc w:val="both"/>
        <w:rPr>
          <w:rFonts w:cs="Arial"/>
          <w:b/>
          <w:bCs/>
          <w:i/>
          <w:iCs/>
        </w:rPr>
      </w:pPr>
    </w:p>
    <w:p w14:paraId="30B8CC8E" w14:textId="77777777" w:rsidR="00EE5E89" w:rsidRPr="00050922" w:rsidRDefault="00EE5E89" w:rsidP="0011073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6"/>
      </w:tblGrid>
      <w:tr w:rsidR="00FC2623" w:rsidRPr="00050922" w14:paraId="4F853D0D" w14:textId="77777777" w:rsidTr="00C52D40">
        <w:tc>
          <w:tcPr>
            <w:tcW w:w="9072" w:type="dxa"/>
            <w:tcBorders>
              <w:top w:val="single" w:sz="6" w:space="0" w:color="548DD4"/>
              <w:left w:val="single" w:sz="6" w:space="0" w:color="548DD4"/>
              <w:bottom w:val="single" w:sz="6" w:space="0" w:color="548DD4"/>
              <w:right w:val="single" w:sz="6" w:space="0" w:color="548DD4"/>
            </w:tcBorders>
            <w:shd w:val="clear" w:color="auto" w:fill="DBE5F1"/>
          </w:tcPr>
          <w:p w14:paraId="3C8C22FA" w14:textId="77777777" w:rsidR="00FC2623" w:rsidRPr="00050922" w:rsidRDefault="00FC2623" w:rsidP="00FC2623">
            <w:pPr>
              <w:spacing w:before="120" w:after="120" w:line="288" w:lineRule="auto"/>
              <w:jc w:val="both"/>
              <w:rPr>
                <w:rFonts w:cs="Arial"/>
                <w:i/>
                <w:szCs w:val="19"/>
              </w:rPr>
            </w:pPr>
            <w:r w:rsidRPr="00050922">
              <w:rPr>
                <w:rFonts w:cs="Arial"/>
                <w:i/>
                <w:szCs w:val="19"/>
              </w:rPr>
              <w:t xml:space="preserve">Upozornenie: </w:t>
            </w:r>
          </w:p>
          <w:p w14:paraId="67269DEB" w14:textId="77777777" w:rsidR="00FC2623" w:rsidRPr="00050922" w:rsidRDefault="00FC2623" w:rsidP="00090AD5">
            <w:pPr>
              <w:spacing w:before="120" w:after="120" w:line="288" w:lineRule="auto"/>
              <w:jc w:val="both"/>
              <w:rPr>
                <w:rFonts w:cs="Arial"/>
                <w:i/>
                <w:szCs w:val="19"/>
              </w:rPr>
            </w:pPr>
            <w:r w:rsidRPr="00050922">
              <w:rPr>
                <w:rFonts w:cs="Arial"/>
                <w:i/>
                <w:szCs w:val="19"/>
              </w:rPr>
              <w:t>Prijímateľ je zodpovedný za pravosť, správnosť a kompletnosť údajov uvedených v ŽoP a jej prílohách. Ak na základe nepravých alebo nesprávnych údajov uvedených v akejkoľvek ŽoP dôjde k vyplateniu alebo schváleniu platby, prijímateľ je povinný takto vyplatené alebo schválené prostriedky bezodkladne</w:t>
            </w:r>
            <w:r w:rsidR="00714287" w:rsidRPr="00050922">
              <w:rPr>
                <w:rFonts w:cs="Arial"/>
                <w:i/>
                <w:szCs w:val="19"/>
              </w:rPr>
              <w:t xml:space="preserve"> po </w:t>
            </w:r>
            <w:r w:rsidR="00090AD5" w:rsidRPr="00050922">
              <w:rPr>
                <w:rFonts w:cs="Arial"/>
                <w:i/>
                <w:szCs w:val="19"/>
              </w:rPr>
              <w:t>informovaní</w:t>
            </w:r>
            <w:r w:rsidR="00714287" w:rsidRPr="00050922">
              <w:rPr>
                <w:rFonts w:cs="Arial"/>
                <w:i/>
                <w:szCs w:val="19"/>
              </w:rPr>
              <w:t xml:space="preserve"> sa o tejto skutočnosti</w:t>
            </w:r>
            <w:r w:rsidRPr="00050922">
              <w:rPr>
                <w:rFonts w:cs="Arial"/>
                <w:i/>
                <w:szCs w:val="19"/>
              </w:rPr>
              <w:t xml:space="preserve">, vrátiť. </w:t>
            </w:r>
          </w:p>
        </w:tc>
      </w:tr>
    </w:tbl>
    <w:p w14:paraId="4583FF27" w14:textId="77777777" w:rsidR="00EE5E89" w:rsidRPr="00050922" w:rsidRDefault="00EE5E89" w:rsidP="00EE5E89">
      <w:pPr>
        <w:pStyle w:val="Nadpis30"/>
        <w:spacing w:line="288" w:lineRule="auto"/>
        <w:rPr>
          <w:lang w:val="sk-SK"/>
        </w:rPr>
      </w:pPr>
      <w:bookmarkStart w:id="215" w:name="_Toc51656854"/>
      <w:r w:rsidRPr="00050922">
        <w:rPr>
          <w:lang w:val="sk-SK"/>
        </w:rPr>
        <w:t>Inštrukcie k vyplneniu žiadosti o platbu</w:t>
      </w:r>
      <w:bookmarkEnd w:id="215"/>
    </w:p>
    <w:p w14:paraId="0CF1239B" w14:textId="77777777" w:rsidR="00824505" w:rsidRDefault="00EE5E89" w:rsidP="00110732">
      <w:pPr>
        <w:spacing w:before="120" w:after="120" w:line="288" w:lineRule="auto"/>
        <w:jc w:val="both"/>
      </w:pPr>
      <w:r w:rsidRPr="008C0B29">
        <w:t>Pri predkladaní ŽoP</w:t>
      </w:r>
      <w:r w:rsidRPr="00050922">
        <w:t xml:space="preserve"> prijímateľ vypĺňa formulár ŽoP elektronicky v zmysle </w:t>
      </w:r>
      <w:r w:rsidR="00F06687" w:rsidRPr="00050922">
        <w:rPr>
          <w:b/>
        </w:rPr>
        <w:t>P</w:t>
      </w:r>
      <w:r w:rsidRPr="00050922">
        <w:rPr>
          <w:b/>
        </w:rPr>
        <w:t>okynov k</w:t>
      </w:r>
      <w:r w:rsidR="00F06687" w:rsidRPr="00050922">
        <w:rPr>
          <w:b/>
        </w:rPr>
        <w:t xml:space="preserve"> vyplneniu formulára </w:t>
      </w:r>
      <w:r w:rsidRPr="00050922">
        <w:rPr>
          <w:b/>
        </w:rPr>
        <w:t>ŽoP</w:t>
      </w:r>
      <w:r w:rsidR="000D6C06" w:rsidRPr="00050922">
        <w:t>, ktorý je prílohou SFR</w:t>
      </w:r>
      <w:r w:rsidRPr="00050922">
        <w:t xml:space="preserve"> </w:t>
      </w:r>
      <w:r w:rsidR="00D32670" w:rsidRPr="00050922">
        <w:t>(P</w:t>
      </w:r>
      <w:r w:rsidRPr="00050922">
        <w:t xml:space="preserve">ríloha č. </w:t>
      </w:r>
      <w:r w:rsidR="000D6C06" w:rsidRPr="00050922">
        <w:t>1.b</w:t>
      </w:r>
      <w:r w:rsidRPr="00050922">
        <w:t>).</w:t>
      </w:r>
      <w:r w:rsidRPr="00050922">
        <w:rPr>
          <w:b/>
        </w:rPr>
        <w:t xml:space="preserve"> </w:t>
      </w:r>
      <w:r w:rsidRPr="00050922">
        <w:t>Ak prijímateľ predloží ŽoP vyplnenú rukou</w:t>
      </w:r>
      <w:r w:rsidR="00E06D6E" w:rsidRPr="00050922">
        <w:t>,</w:t>
      </w:r>
      <w:r w:rsidRPr="00050922">
        <w:t xml:space="preserve"> RO/SO pre IROP nebude akceptovať takto predloženú ŽoP</w:t>
      </w:r>
      <w:r w:rsidR="000B4008" w:rsidRPr="00050922">
        <w:t xml:space="preserve">. </w:t>
      </w:r>
    </w:p>
    <w:p w14:paraId="73E0566E" w14:textId="47AE8355" w:rsidR="000B4008" w:rsidRPr="00050922" w:rsidRDefault="006739CF" w:rsidP="00110732">
      <w:pPr>
        <w:spacing w:before="120" w:after="120" w:line="288" w:lineRule="auto"/>
        <w:jc w:val="both"/>
      </w:pPr>
      <w:r w:rsidRPr="00050922">
        <w:lastRenderedPageBreak/>
        <w:t>V rámci formulára</w:t>
      </w:r>
      <w:r w:rsidR="00515B56" w:rsidRPr="00050922">
        <w:t xml:space="preserve"> </w:t>
      </w:r>
      <w:r w:rsidR="00A279A5" w:rsidRPr="00050922">
        <w:t>ŽoP</w:t>
      </w:r>
      <w:r w:rsidR="000D6C06" w:rsidRPr="00050922">
        <w:t>, ktorý je prílohou SFR (Príloha č. 1a)</w:t>
      </w:r>
      <w:r w:rsidR="00CB0CCB">
        <w:t>,</w:t>
      </w:r>
      <w:r w:rsidR="000D6C06" w:rsidRPr="00050922">
        <w:rPr>
          <w:b/>
          <w:i/>
        </w:rPr>
        <w:t xml:space="preserve"> </w:t>
      </w:r>
      <w:r w:rsidRPr="00050922">
        <w:rPr>
          <w:b/>
        </w:rPr>
        <w:t>prijímateľ vypĺňa Žiadosť o platbu – časť A</w:t>
      </w:r>
      <w:r w:rsidRPr="00050922">
        <w:t> (vyplnia sa relevantné časti ŽoP –</w:t>
      </w:r>
      <w:r w:rsidR="00CB0CCB">
        <w:t xml:space="preserve"> časť </w:t>
      </w:r>
      <w:r w:rsidRPr="00050922">
        <w:t>A, ktoré sa nevyplnia automaticky, s výnimkou časti A.6) a </w:t>
      </w:r>
      <w:r w:rsidRPr="00050922">
        <w:rPr>
          <w:b/>
        </w:rPr>
        <w:t>časť A-A1</w:t>
      </w:r>
      <w:r w:rsidRPr="00050922">
        <w:t xml:space="preserve"> (zoznam deklarovaných výdavkov)</w:t>
      </w:r>
      <w:r w:rsidR="00EE5E89" w:rsidRPr="00050922">
        <w:t>.</w:t>
      </w:r>
    </w:p>
    <w:p w14:paraId="00609CF2" w14:textId="77777777" w:rsidR="000B4008" w:rsidRPr="00050922" w:rsidRDefault="000B4008" w:rsidP="00110732">
      <w:pPr>
        <w:spacing w:before="120" w:after="120" w:line="288" w:lineRule="auto"/>
        <w:jc w:val="both"/>
        <w:rPr>
          <w:bCs/>
        </w:rPr>
      </w:pPr>
      <w:r w:rsidRPr="00050922">
        <w:rPr>
          <w:bCs/>
        </w:rPr>
        <w:t xml:space="preserve">V záhlaví formulára ŽoP – časť A, v časti </w:t>
      </w:r>
      <w:r w:rsidRPr="00050922">
        <w:rPr>
          <w:b/>
          <w:bCs/>
        </w:rPr>
        <w:t>„Typ žiadosti o platbu“</w:t>
      </w:r>
      <w:r w:rsidRPr="00050922">
        <w:rPr>
          <w:bCs/>
        </w:rPr>
        <w:t xml:space="preserve"> vyberie prijímateľ typ ŽoP z nasledovných možností: </w:t>
      </w:r>
    </w:p>
    <w:p w14:paraId="1571A172" w14:textId="77777777" w:rsidR="000B4008" w:rsidRPr="00050922" w:rsidRDefault="000B4008" w:rsidP="006412F4">
      <w:pPr>
        <w:numPr>
          <w:ilvl w:val="0"/>
          <w:numId w:val="83"/>
        </w:numPr>
        <w:spacing w:before="120" w:after="120" w:line="288" w:lineRule="auto"/>
        <w:ind w:left="426" w:hanging="426"/>
        <w:rPr>
          <w:i/>
        </w:rPr>
      </w:pPr>
      <w:r w:rsidRPr="00050922">
        <w:rPr>
          <w:i/>
        </w:rPr>
        <w:t xml:space="preserve">poskytnutie zálohovej platby, </w:t>
      </w:r>
    </w:p>
    <w:p w14:paraId="434B485D" w14:textId="77777777" w:rsidR="000B4008" w:rsidRPr="00050922" w:rsidRDefault="000B4008" w:rsidP="006412F4">
      <w:pPr>
        <w:numPr>
          <w:ilvl w:val="0"/>
          <w:numId w:val="83"/>
        </w:numPr>
        <w:spacing w:before="120" w:after="120" w:line="288" w:lineRule="auto"/>
        <w:ind w:left="426" w:hanging="426"/>
        <w:rPr>
          <w:i/>
        </w:rPr>
      </w:pPr>
      <w:r w:rsidRPr="00050922">
        <w:rPr>
          <w:i/>
        </w:rPr>
        <w:t xml:space="preserve">zúčtovanie zálohovej platby, </w:t>
      </w:r>
    </w:p>
    <w:p w14:paraId="3A23F79A" w14:textId="77777777" w:rsidR="000B4008" w:rsidRPr="00050922" w:rsidRDefault="000B4008" w:rsidP="006412F4">
      <w:pPr>
        <w:numPr>
          <w:ilvl w:val="0"/>
          <w:numId w:val="83"/>
        </w:numPr>
        <w:spacing w:before="120" w:after="120" w:line="288" w:lineRule="auto"/>
        <w:ind w:left="426" w:hanging="426"/>
        <w:rPr>
          <w:i/>
        </w:rPr>
      </w:pPr>
      <w:r w:rsidRPr="00050922">
        <w:rPr>
          <w:i/>
        </w:rPr>
        <w:t xml:space="preserve">poskytnutie predfinancovania, </w:t>
      </w:r>
    </w:p>
    <w:p w14:paraId="10DE9681" w14:textId="77777777" w:rsidR="000B4008" w:rsidRPr="00050922" w:rsidRDefault="000B4008" w:rsidP="006412F4">
      <w:pPr>
        <w:numPr>
          <w:ilvl w:val="0"/>
          <w:numId w:val="83"/>
        </w:numPr>
        <w:spacing w:before="120" w:after="120" w:line="288" w:lineRule="auto"/>
        <w:ind w:left="426" w:hanging="426"/>
        <w:rPr>
          <w:i/>
        </w:rPr>
      </w:pPr>
      <w:r w:rsidRPr="00050922">
        <w:rPr>
          <w:i/>
        </w:rPr>
        <w:t xml:space="preserve">zúčtovanie predfinancovania, </w:t>
      </w:r>
    </w:p>
    <w:p w14:paraId="4640983F" w14:textId="1BA36B55" w:rsidR="000B4008" w:rsidRPr="00050922" w:rsidRDefault="000B4008" w:rsidP="006412F4">
      <w:pPr>
        <w:numPr>
          <w:ilvl w:val="0"/>
          <w:numId w:val="83"/>
        </w:numPr>
        <w:spacing w:before="120" w:after="120" w:line="288" w:lineRule="auto"/>
        <w:ind w:left="426" w:hanging="426"/>
        <w:rPr>
          <w:i/>
        </w:rPr>
      </w:pPr>
      <w:r w:rsidRPr="00050922">
        <w:rPr>
          <w:i/>
        </w:rPr>
        <w:t>priebežná platba</w:t>
      </w:r>
      <w:r w:rsidR="004A2153" w:rsidRPr="00050922">
        <w:rPr>
          <w:rStyle w:val="Odkaznapoznmkupodiarou"/>
          <w:i/>
        </w:rPr>
        <w:footnoteReference w:id="15"/>
      </w:r>
      <w:r w:rsidRPr="00050922">
        <w:rPr>
          <w:i/>
        </w:rPr>
        <w:t xml:space="preserve">. </w:t>
      </w:r>
    </w:p>
    <w:p w14:paraId="371D8A5F" w14:textId="59C7F08E" w:rsidR="00FC2623" w:rsidRPr="008C7330" w:rsidRDefault="000B4008" w:rsidP="00BB4849">
      <w:pPr>
        <w:spacing w:before="120" w:after="120" w:line="288" w:lineRule="auto"/>
        <w:jc w:val="both"/>
        <w:rPr>
          <w:rFonts w:cs="Arial"/>
          <w:szCs w:val="19"/>
        </w:rPr>
      </w:pPr>
      <w:r w:rsidRPr="00050922">
        <w:rPr>
          <w:rFonts w:cs="Arial"/>
          <w:szCs w:val="19"/>
        </w:rPr>
        <w:t xml:space="preserve">Vzhľadom na vybraný typ </w:t>
      </w:r>
      <w:r w:rsidR="00824505">
        <w:rPr>
          <w:rFonts w:cs="Arial"/>
          <w:szCs w:val="19"/>
        </w:rPr>
        <w:t>ŽoP</w:t>
      </w:r>
      <w:r w:rsidRPr="00050922">
        <w:rPr>
          <w:rFonts w:cs="Arial"/>
          <w:szCs w:val="19"/>
        </w:rPr>
        <w:t xml:space="preserve"> ITMS2014+ automaticky zabezpečí zobrazenie relevantných častí formulára ŽoP, ktoré prislúchajú vybranému typu ŽoP (napr. v prípade poskytnutia predfinancovania a zálohovej platby sa uvádzajú nárokované finančné prostriedky a v prípade zúčtovania predfinancovania, zúčtovania zálohovej platby a priebežnej plat</w:t>
      </w:r>
      <w:r w:rsidRPr="008C7330">
        <w:rPr>
          <w:rFonts w:cs="Arial"/>
          <w:szCs w:val="19"/>
        </w:rPr>
        <w:t>by sa uvádzajú deklarované výdavky).</w:t>
      </w:r>
    </w:p>
    <w:p w14:paraId="4307DFAE" w14:textId="66645D90" w:rsidR="00100314" w:rsidRPr="00AA69A2" w:rsidRDefault="00100314" w:rsidP="00100314">
      <w:pPr>
        <w:spacing w:before="120" w:after="120" w:line="288" w:lineRule="auto"/>
        <w:jc w:val="both"/>
        <w:rPr>
          <w:rFonts w:cs="Arial"/>
          <w:szCs w:val="19"/>
        </w:rPr>
      </w:pPr>
      <w:r w:rsidRPr="008C7330">
        <w:rPr>
          <w:rFonts w:cs="Arial"/>
          <w:szCs w:val="19"/>
        </w:rPr>
        <w:t xml:space="preserve">Prijímateľ je oprávnený vziať späť ŽoP. Späťvzatie ŽoP vykoná prijímateľ písomnou formou na adresu príslušného RO/SO, alebo zašle </w:t>
      </w:r>
      <w:r w:rsidR="00A43F67">
        <w:rPr>
          <w:rFonts w:cs="Arial"/>
          <w:szCs w:val="19"/>
        </w:rPr>
        <w:t>skén</w:t>
      </w:r>
      <w:r w:rsidR="00A43F67" w:rsidRPr="008C7330">
        <w:rPr>
          <w:rFonts w:cs="Arial"/>
          <w:szCs w:val="19"/>
        </w:rPr>
        <w:t xml:space="preserve"> </w:t>
      </w:r>
      <w:r w:rsidRPr="008C7330">
        <w:rPr>
          <w:rFonts w:cs="Arial"/>
          <w:szCs w:val="19"/>
        </w:rPr>
        <w:t>podpísan</w:t>
      </w:r>
      <w:r w:rsidRPr="00AA69A2">
        <w:rPr>
          <w:rFonts w:cs="Arial"/>
          <w:szCs w:val="19"/>
        </w:rPr>
        <w:t xml:space="preserve">ého listu prostredníctvom e-mailu príslušnému manažérovi poskytovateľa zodpovedného za spracovanie ŽoP. </w:t>
      </w:r>
    </w:p>
    <w:p w14:paraId="03521E0E" w14:textId="77777777" w:rsidR="00BB4849" w:rsidRPr="00E95531" w:rsidRDefault="00BB4849" w:rsidP="005F0D4A">
      <w:pPr>
        <w:pStyle w:val="Nadpis30"/>
        <w:spacing w:line="288" w:lineRule="auto"/>
        <w:rPr>
          <w:lang w:val="sk-SK"/>
        </w:rPr>
      </w:pPr>
      <w:bookmarkStart w:id="216" w:name="_Toc51656855"/>
      <w:r w:rsidRPr="00E95531">
        <w:rPr>
          <w:lang w:val="sk-SK"/>
        </w:rPr>
        <w:t>Kontrola a schválenie žiadostí o platbu</w:t>
      </w:r>
      <w:bookmarkEnd w:id="216"/>
    </w:p>
    <w:p w14:paraId="0057B3C4" w14:textId="57F8D129" w:rsidR="00BB4849" w:rsidRDefault="00BB4849" w:rsidP="00BB4849">
      <w:pPr>
        <w:autoSpaceDE w:val="0"/>
        <w:autoSpaceDN w:val="0"/>
        <w:adjustRightInd w:val="0"/>
        <w:spacing w:before="120" w:after="120" w:line="288" w:lineRule="auto"/>
        <w:jc w:val="both"/>
        <w:rPr>
          <w:rFonts w:cs="Arial"/>
          <w:szCs w:val="19"/>
        </w:rPr>
      </w:pPr>
      <w:r w:rsidRPr="00050922">
        <w:rPr>
          <w:rFonts w:cs="Arial"/>
          <w:szCs w:val="19"/>
        </w:rPr>
        <w:t>Cieľom kontroly ŽoP je zabezpečenie splnenia zákonnosti, správnosti a oprávnenosti predložených nárokovaných finančných prostriedkov/deklarovaných výdavkov a ostatných skutočností uvedených v ŽoP vrátane ich podpornej dokumentácie a ich s</w:t>
      </w:r>
      <w:r w:rsidR="00F562F0" w:rsidRPr="00050922">
        <w:rPr>
          <w:rFonts w:cs="Arial"/>
          <w:szCs w:val="19"/>
        </w:rPr>
        <w:t>úladu s legislatívou EÚ a SR a z</w:t>
      </w:r>
      <w:r w:rsidRPr="00050922">
        <w:rPr>
          <w:rFonts w:cs="Arial"/>
          <w:szCs w:val="19"/>
        </w:rPr>
        <w:t xml:space="preserve">mluvou o poskytnutí NFP. </w:t>
      </w:r>
    </w:p>
    <w:p w14:paraId="3F980DEB" w14:textId="3362B80E" w:rsidR="00BB4849" w:rsidRPr="00050922" w:rsidRDefault="00BB4849" w:rsidP="00BB4849">
      <w:pPr>
        <w:autoSpaceDE w:val="0"/>
        <w:autoSpaceDN w:val="0"/>
        <w:spacing w:before="120" w:after="120" w:line="288" w:lineRule="auto"/>
        <w:jc w:val="both"/>
        <w:rPr>
          <w:rFonts w:cs="Arial"/>
          <w:szCs w:val="19"/>
        </w:rPr>
      </w:pPr>
      <w:r w:rsidRPr="00050922">
        <w:rPr>
          <w:rFonts w:cs="Arial"/>
          <w:szCs w:val="19"/>
        </w:rPr>
        <w:t xml:space="preserve">V rámci </w:t>
      </w:r>
      <w:r w:rsidR="00397A95" w:rsidRPr="00050922">
        <w:rPr>
          <w:rFonts w:cs="Arial"/>
          <w:szCs w:val="19"/>
        </w:rPr>
        <w:t>AFK</w:t>
      </w:r>
      <w:r w:rsidRPr="00050922">
        <w:rPr>
          <w:rFonts w:cs="Arial"/>
          <w:szCs w:val="19"/>
        </w:rPr>
        <w:t xml:space="preserve"> ŽoP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8A5253" w:rsidRPr="00050922">
        <w:rPr>
          <w:rFonts w:cs="Arial"/>
          <w:szCs w:val="19"/>
        </w:rPr>
        <w:t xml:space="preserve">pre </w:t>
      </w:r>
      <w:r w:rsidR="00F562F0" w:rsidRPr="00050922">
        <w:rPr>
          <w:rFonts w:cs="Arial"/>
          <w:szCs w:val="19"/>
        </w:rPr>
        <w:t>IROP</w:t>
      </w:r>
      <w:r w:rsidRPr="00050922">
        <w:rPr>
          <w:rFonts w:cs="Arial"/>
          <w:szCs w:val="19"/>
        </w:rPr>
        <w:t xml:space="preserve"> overí aj dodržiavanie zásady hospodárnosti výdavkov. Kontrola hospodárnosti výdavkov sa zameriava na overenie toho, či jednotlivé výdavky nie sú nadhodnotené, </w:t>
      </w:r>
      <w:r w:rsidR="00936F7B" w:rsidRPr="00050922">
        <w:rPr>
          <w:rFonts w:cs="Arial"/>
          <w:szCs w:val="19"/>
        </w:rPr>
        <w:t>t. j.</w:t>
      </w:r>
      <w:r w:rsidRPr="00050922">
        <w:rPr>
          <w:rFonts w:cs="Arial"/>
          <w:szCs w:val="19"/>
        </w:rPr>
        <w:t xml:space="preserve"> zodpovedajú obvyklým cenám, či sú v súlade s finančnými limitmi stanovenými </w:t>
      </w:r>
      <w:r w:rsidR="0006351D" w:rsidRPr="00050922">
        <w:rPr>
          <w:rFonts w:cs="Arial"/>
          <w:szCs w:val="19"/>
        </w:rPr>
        <w:t>v </w:t>
      </w:r>
      <w:r w:rsidR="00942FF1" w:rsidRPr="00050922">
        <w:rPr>
          <w:rFonts w:cs="Arial"/>
          <w:szCs w:val="19"/>
        </w:rPr>
        <w:t>P</w:t>
      </w:r>
      <w:r w:rsidR="0006351D" w:rsidRPr="00050922">
        <w:rPr>
          <w:rFonts w:cs="Arial"/>
          <w:szCs w:val="19"/>
        </w:rPr>
        <w:t>ríručke pre žiadateľa</w:t>
      </w:r>
      <w:r w:rsidR="00716B8E" w:rsidRPr="00050922">
        <w:rPr>
          <w:rFonts w:cs="Arial"/>
          <w:szCs w:val="19"/>
        </w:rPr>
        <w:t xml:space="preserve"> </w:t>
      </w:r>
      <w:r w:rsidRPr="00050922">
        <w:rPr>
          <w:rFonts w:cs="Arial"/>
          <w:szCs w:val="19"/>
        </w:rPr>
        <w:t xml:space="preserve">(vrátane výdavkov, ktoré boli predmetom verejného obstarávania) </w:t>
      </w:r>
      <w:r w:rsidR="00D95475" w:rsidRPr="00050922">
        <w:rPr>
          <w:rFonts w:cs="Arial"/>
          <w:szCs w:val="19"/>
        </w:rPr>
        <w:t>a vo výzve</w:t>
      </w:r>
      <w:r w:rsidR="008C74EF" w:rsidRPr="008C74EF">
        <w:rPr>
          <w:rFonts w:cs="Arial"/>
          <w:szCs w:val="19"/>
        </w:rPr>
        <w:t xml:space="preserve"> </w:t>
      </w:r>
      <w:r w:rsidR="008C74EF" w:rsidRPr="00050922">
        <w:rPr>
          <w:rFonts w:cs="Arial"/>
          <w:szCs w:val="19"/>
        </w:rPr>
        <w:t>na predkladanie ŽoNFP</w:t>
      </w:r>
      <w:r w:rsidR="00D95475" w:rsidRPr="00050922">
        <w:rPr>
          <w:rFonts w:cs="Arial"/>
          <w:szCs w:val="19"/>
        </w:rPr>
        <w:t xml:space="preserve"> </w:t>
      </w:r>
      <w:r w:rsidRPr="00050922">
        <w:rPr>
          <w:rFonts w:cs="Arial"/>
          <w:szCs w:val="19"/>
        </w:rPr>
        <w:t xml:space="preserve">a či sú dodržiavané percentuálne limity pre jednotlivé rozpočtové skupiny stanovené </w:t>
      </w:r>
      <w:r w:rsidR="00F562F0" w:rsidRPr="00050922">
        <w:rPr>
          <w:rFonts w:cs="Arial"/>
          <w:szCs w:val="19"/>
        </w:rPr>
        <w:t>RO</w:t>
      </w:r>
      <w:r w:rsidR="00704657" w:rsidRPr="00050922">
        <w:rPr>
          <w:rFonts w:cs="Arial"/>
          <w:szCs w:val="19"/>
        </w:rPr>
        <w:t>/SO</w:t>
      </w:r>
      <w:r w:rsidR="00F562F0" w:rsidRPr="00050922">
        <w:rPr>
          <w:rFonts w:cs="Arial"/>
          <w:szCs w:val="19"/>
        </w:rPr>
        <w:t xml:space="preserve"> </w:t>
      </w:r>
      <w:r w:rsidR="008A5253" w:rsidRPr="00050922">
        <w:rPr>
          <w:rFonts w:cs="Arial"/>
          <w:szCs w:val="19"/>
        </w:rPr>
        <w:t xml:space="preserve">pre </w:t>
      </w:r>
      <w:r w:rsidR="00F562F0" w:rsidRPr="00050922">
        <w:rPr>
          <w:rFonts w:cs="Arial"/>
          <w:szCs w:val="19"/>
        </w:rPr>
        <w:t>IROP</w:t>
      </w:r>
      <w:r w:rsidRPr="00050922">
        <w:rPr>
          <w:rFonts w:cs="Arial"/>
          <w:szCs w:val="19"/>
        </w:rPr>
        <w:t xml:space="preserve"> vo </w:t>
      </w:r>
      <w:r w:rsidR="000246BC" w:rsidRPr="00050922">
        <w:rPr>
          <w:rFonts w:cs="Arial"/>
          <w:szCs w:val="19"/>
        </w:rPr>
        <w:t>výzve</w:t>
      </w:r>
      <w:r w:rsidRPr="00050922">
        <w:rPr>
          <w:rFonts w:cs="Arial"/>
          <w:szCs w:val="19"/>
        </w:rPr>
        <w:t xml:space="preserve"> na predkladanie ŽoNFP, resp. ďalších riadiacich dokumentoch.</w:t>
      </w:r>
    </w:p>
    <w:p w14:paraId="475AC52F" w14:textId="77777777"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V prípade zistenia rozdielu medzi trhovou hodnotou výdavku</w:t>
      </w:r>
      <w:r w:rsidR="00146A28" w:rsidRPr="00050922">
        <w:rPr>
          <w:rFonts w:cs="Arial"/>
          <w:szCs w:val="19"/>
        </w:rPr>
        <w:t xml:space="preserve"> </w:t>
      </w:r>
      <w:r w:rsidRPr="00050922">
        <w:rPr>
          <w:rFonts w:cs="Arial"/>
          <w:szCs w:val="19"/>
        </w:rPr>
        <w:t xml:space="preserve">a deklarovaným/nárokovaným výdavkom v ŽoP bude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8A5253" w:rsidRPr="00050922">
        <w:rPr>
          <w:rFonts w:cs="Arial"/>
          <w:szCs w:val="19"/>
        </w:rPr>
        <w:t xml:space="preserve">pre </w:t>
      </w:r>
      <w:r w:rsidR="00F562F0" w:rsidRPr="00050922">
        <w:rPr>
          <w:rFonts w:cs="Arial"/>
          <w:szCs w:val="19"/>
        </w:rPr>
        <w:t>IROP</w:t>
      </w:r>
      <w:r w:rsidR="00AC4C52" w:rsidRPr="00050922">
        <w:rPr>
          <w:rFonts w:cs="Arial"/>
          <w:szCs w:val="19"/>
        </w:rPr>
        <w:t xml:space="preserve"> postupovať v zmysle m</w:t>
      </w:r>
      <w:r w:rsidRPr="00050922">
        <w:rPr>
          <w:rFonts w:cs="Arial"/>
          <w:szCs w:val="19"/>
        </w:rPr>
        <w:t>etodického pokynu CKO č. 18 k overovaniu hospodárnosti výdavkov.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6"/>
      </w:tblGrid>
      <w:tr w:rsidR="00FC2623" w:rsidRPr="00050922" w14:paraId="3A266BA2" w14:textId="77777777" w:rsidTr="00C52D40">
        <w:tc>
          <w:tcPr>
            <w:tcW w:w="9072" w:type="dxa"/>
            <w:tcBorders>
              <w:top w:val="single" w:sz="6" w:space="0" w:color="548DD4"/>
              <w:left w:val="single" w:sz="6" w:space="0" w:color="548DD4"/>
              <w:bottom w:val="single" w:sz="6" w:space="0" w:color="548DD4"/>
              <w:right w:val="single" w:sz="6" w:space="0" w:color="548DD4"/>
            </w:tcBorders>
            <w:shd w:val="clear" w:color="auto" w:fill="DBE5F1"/>
          </w:tcPr>
          <w:p w14:paraId="6B13F6E0" w14:textId="77777777" w:rsidR="00FC2623" w:rsidRPr="00050922" w:rsidRDefault="00FC2623" w:rsidP="004A36F8">
            <w:pPr>
              <w:spacing w:before="120" w:after="120" w:line="288" w:lineRule="auto"/>
              <w:jc w:val="both"/>
              <w:rPr>
                <w:rFonts w:cs="Arial"/>
                <w:i/>
                <w:szCs w:val="19"/>
              </w:rPr>
            </w:pPr>
            <w:r w:rsidRPr="00050922">
              <w:rPr>
                <w:rFonts w:cs="Arial"/>
                <w:i/>
                <w:szCs w:val="19"/>
              </w:rPr>
              <w:t xml:space="preserve">Upozornenie: </w:t>
            </w:r>
          </w:p>
          <w:p w14:paraId="77F2D6C6" w14:textId="4B591776" w:rsidR="00FC2623" w:rsidRPr="00050922" w:rsidRDefault="00FC2623">
            <w:pPr>
              <w:spacing w:before="120" w:after="120" w:line="288" w:lineRule="auto"/>
              <w:jc w:val="both"/>
              <w:rPr>
                <w:rFonts w:cs="Arial"/>
                <w:i/>
                <w:szCs w:val="19"/>
              </w:rPr>
            </w:pPr>
            <w:r w:rsidRPr="00050922">
              <w:rPr>
                <w:rFonts w:cs="Arial"/>
                <w:i/>
                <w:szCs w:val="19"/>
              </w:rPr>
              <w:t xml:space="preserve">Všetky prijaté ŽoP prijímateľa musia byť podrobené </w:t>
            </w:r>
            <w:r w:rsidR="00C44A62" w:rsidRPr="00050922">
              <w:rPr>
                <w:rFonts w:cs="Arial"/>
                <w:i/>
                <w:szCs w:val="19"/>
              </w:rPr>
              <w:t>AFK</w:t>
            </w:r>
            <w:r w:rsidRPr="00050922">
              <w:rPr>
                <w:rFonts w:cs="Arial"/>
                <w:i/>
                <w:szCs w:val="19"/>
              </w:rPr>
              <w:t xml:space="preserve"> RO</w:t>
            </w:r>
            <w:r w:rsidR="00AB4FD8" w:rsidRPr="00050922">
              <w:rPr>
                <w:rFonts w:cs="Arial"/>
                <w:i/>
                <w:szCs w:val="19"/>
              </w:rPr>
              <w:t>/SO</w:t>
            </w:r>
            <w:r w:rsidRPr="00050922">
              <w:rPr>
                <w:rFonts w:cs="Arial"/>
                <w:i/>
                <w:szCs w:val="19"/>
              </w:rPr>
              <w:t xml:space="preserve"> pre IROP v plnom rozsahu. V prípade potreby môže byť </w:t>
            </w:r>
            <w:r w:rsidR="00C44A62" w:rsidRPr="00050922">
              <w:rPr>
                <w:rFonts w:cs="Arial"/>
                <w:i/>
                <w:szCs w:val="19"/>
              </w:rPr>
              <w:t>AFK</w:t>
            </w:r>
            <w:r w:rsidRPr="00050922">
              <w:rPr>
                <w:rFonts w:cs="Arial"/>
                <w:i/>
                <w:szCs w:val="19"/>
              </w:rPr>
              <w:t xml:space="preserve"> ŽoP doplnená aj formou </w:t>
            </w:r>
            <w:r w:rsidR="00704657" w:rsidRPr="00050922">
              <w:rPr>
                <w:rFonts w:cs="Arial"/>
                <w:i/>
                <w:szCs w:val="19"/>
              </w:rPr>
              <w:t xml:space="preserve">finančnej </w:t>
            </w:r>
            <w:r w:rsidRPr="00050922">
              <w:rPr>
                <w:rFonts w:cs="Arial"/>
                <w:i/>
                <w:szCs w:val="19"/>
              </w:rPr>
              <w:t>kontroly na mieste (ďalej aj ako „</w:t>
            </w:r>
            <w:r w:rsidR="00704657" w:rsidRPr="00050922">
              <w:rPr>
                <w:rFonts w:cs="Arial"/>
                <w:i/>
                <w:szCs w:val="19"/>
              </w:rPr>
              <w:t>F</w:t>
            </w:r>
            <w:r w:rsidRPr="00050922">
              <w:rPr>
                <w:rFonts w:cs="Arial"/>
                <w:i/>
                <w:szCs w:val="19"/>
              </w:rPr>
              <w:t>K</w:t>
            </w:r>
            <w:r w:rsidR="00B12FA3" w:rsidRPr="00050922">
              <w:rPr>
                <w:rFonts w:cs="Arial"/>
                <w:i/>
                <w:szCs w:val="19"/>
              </w:rPr>
              <w:t>n</w:t>
            </w:r>
            <w:r w:rsidRPr="00050922">
              <w:rPr>
                <w:rFonts w:cs="Arial"/>
                <w:i/>
                <w:szCs w:val="19"/>
              </w:rPr>
              <w:t xml:space="preserve">M“). Kontrola ŽoP </w:t>
            </w:r>
            <w:r w:rsidR="00C44A62" w:rsidRPr="00050922">
              <w:rPr>
                <w:rFonts w:cs="Arial"/>
                <w:i/>
                <w:szCs w:val="19"/>
              </w:rPr>
              <w:t>FKnM</w:t>
            </w:r>
            <w:r w:rsidRPr="00050922">
              <w:rPr>
                <w:rFonts w:cs="Arial"/>
                <w:i/>
                <w:szCs w:val="19"/>
              </w:rPr>
              <w:t xml:space="preserve"> nemôže nahradiť kontrolu ŽoP formou </w:t>
            </w:r>
            <w:r w:rsidR="00C44A62" w:rsidRPr="00050922">
              <w:rPr>
                <w:rFonts w:cs="Arial"/>
                <w:i/>
                <w:szCs w:val="19"/>
              </w:rPr>
              <w:t>AFK</w:t>
            </w:r>
            <w:r w:rsidRPr="00050922">
              <w:rPr>
                <w:rFonts w:cs="Arial"/>
                <w:i/>
                <w:szCs w:val="19"/>
              </w:rPr>
              <w:t>.</w:t>
            </w:r>
          </w:p>
        </w:tc>
      </w:tr>
    </w:tbl>
    <w:p w14:paraId="513A2141" w14:textId="6D3BB378" w:rsidR="00BB4849" w:rsidRPr="00E95531" w:rsidRDefault="00BB4849" w:rsidP="00BB4849">
      <w:pPr>
        <w:autoSpaceDE w:val="0"/>
        <w:autoSpaceDN w:val="0"/>
        <w:adjustRightInd w:val="0"/>
        <w:spacing w:before="120" w:after="120" w:line="288" w:lineRule="auto"/>
        <w:jc w:val="both"/>
        <w:rPr>
          <w:rFonts w:cs="Arial"/>
          <w:szCs w:val="19"/>
        </w:rPr>
      </w:pPr>
      <w:r w:rsidRPr="00050922">
        <w:rPr>
          <w:rFonts w:cs="Arial"/>
          <w:szCs w:val="19"/>
        </w:rPr>
        <w:t>Ak RO</w:t>
      </w:r>
      <w:r w:rsidR="0006351D" w:rsidRPr="00050922">
        <w:rPr>
          <w:rFonts w:cs="Arial"/>
          <w:szCs w:val="19"/>
        </w:rPr>
        <w:t>/SO</w:t>
      </w:r>
      <w:r w:rsidR="00EB7733" w:rsidRPr="00050922">
        <w:rPr>
          <w:rFonts w:cs="Arial"/>
          <w:szCs w:val="19"/>
        </w:rPr>
        <w:t xml:space="preserve"> pre IROP</w:t>
      </w:r>
      <w:r w:rsidRPr="00050922">
        <w:rPr>
          <w:rFonts w:cs="Arial"/>
          <w:szCs w:val="19"/>
        </w:rPr>
        <w:t xml:space="preserve"> vykoná počas kontroly ŽoP</w:t>
      </w:r>
      <w:r w:rsidR="00DB190E" w:rsidRPr="00050922">
        <w:rPr>
          <w:rFonts w:cs="Arial"/>
          <w:szCs w:val="19"/>
        </w:rPr>
        <w:t>, ktorá je</w:t>
      </w:r>
      <w:r w:rsidRPr="00050922">
        <w:rPr>
          <w:rFonts w:cs="Arial"/>
          <w:szCs w:val="19"/>
        </w:rPr>
        <w:t xml:space="preserve"> vykonan</w:t>
      </w:r>
      <w:r w:rsidR="00DB190E" w:rsidRPr="00050922">
        <w:rPr>
          <w:rFonts w:cs="Arial"/>
          <w:szCs w:val="19"/>
        </w:rPr>
        <w:t>á</w:t>
      </w:r>
      <w:r w:rsidRPr="00050922">
        <w:rPr>
          <w:rFonts w:cs="Arial"/>
          <w:szCs w:val="19"/>
        </w:rPr>
        <w:t xml:space="preserve"> formou </w:t>
      </w:r>
      <w:r w:rsidR="00C44A62" w:rsidRPr="00050922">
        <w:rPr>
          <w:rFonts w:cs="Arial"/>
          <w:szCs w:val="19"/>
        </w:rPr>
        <w:t>AFK</w:t>
      </w:r>
      <w:r w:rsidR="00CB0CCB">
        <w:rPr>
          <w:rFonts w:cs="Arial"/>
          <w:szCs w:val="19"/>
        </w:rPr>
        <w:t>,</w:t>
      </w:r>
      <w:r w:rsidRPr="00050922">
        <w:rPr>
          <w:rFonts w:cs="Arial"/>
          <w:szCs w:val="19"/>
        </w:rPr>
        <w:t xml:space="preserve"> </w:t>
      </w:r>
      <w:r w:rsidR="001156AD" w:rsidRPr="00050922">
        <w:rPr>
          <w:rFonts w:cs="Arial"/>
          <w:szCs w:val="19"/>
        </w:rPr>
        <w:t>FKnM</w:t>
      </w:r>
      <w:r w:rsidRPr="00050922">
        <w:rPr>
          <w:rFonts w:cs="Arial"/>
          <w:szCs w:val="19"/>
        </w:rPr>
        <w:t xml:space="preserve"> </w:t>
      </w:r>
      <w:r w:rsidR="00704657" w:rsidRPr="00050922">
        <w:rPr>
          <w:rFonts w:cs="Arial"/>
          <w:szCs w:val="19"/>
        </w:rPr>
        <w:t xml:space="preserve">ide </w:t>
      </w:r>
      <w:r w:rsidRPr="00050922">
        <w:rPr>
          <w:rFonts w:cs="Arial"/>
          <w:szCs w:val="19"/>
        </w:rPr>
        <w:t xml:space="preserve">o </w:t>
      </w:r>
      <w:r w:rsidRPr="00050922">
        <w:rPr>
          <w:rFonts w:cs="Arial"/>
          <w:b/>
          <w:szCs w:val="19"/>
        </w:rPr>
        <w:t xml:space="preserve">prerušenie výkonu kontroly ŽoP formou </w:t>
      </w:r>
      <w:r w:rsidR="00C44A62" w:rsidRPr="00050922">
        <w:rPr>
          <w:rFonts w:cs="Arial"/>
          <w:b/>
          <w:szCs w:val="19"/>
        </w:rPr>
        <w:t>AFK</w:t>
      </w:r>
      <w:r w:rsidRPr="00050922">
        <w:rPr>
          <w:rFonts w:cs="Arial"/>
          <w:szCs w:val="19"/>
        </w:rPr>
        <w:t xml:space="preserve"> len v prípade, ak je dôvodom na prerušenie výkonu minimálne jedna zo skutočností uvedených v článku 132 ods. 2 všeobecného nariadenia.</w:t>
      </w:r>
      <w:r w:rsidRPr="00050922">
        <w:rPr>
          <w:rStyle w:val="Odkaznapoznmkupodiarou"/>
          <w:rFonts w:cs="Arial"/>
          <w:sz w:val="19"/>
          <w:szCs w:val="19"/>
        </w:rPr>
        <w:footnoteReference w:id="16"/>
      </w:r>
      <w:r w:rsidRPr="00050922">
        <w:rPr>
          <w:rFonts w:cs="Arial"/>
          <w:szCs w:val="19"/>
        </w:rPr>
        <w:t xml:space="preserve"> V tomto prípade RO</w:t>
      </w:r>
      <w:r w:rsidR="0006351D" w:rsidRPr="00050922">
        <w:rPr>
          <w:rFonts w:cs="Arial"/>
          <w:szCs w:val="19"/>
        </w:rPr>
        <w:t>/SO</w:t>
      </w:r>
      <w:r w:rsidR="00C44A62" w:rsidRPr="00050922">
        <w:rPr>
          <w:rFonts w:cs="Arial"/>
          <w:szCs w:val="19"/>
        </w:rPr>
        <w:t xml:space="preserve"> pre IROP</w:t>
      </w:r>
      <w:r w:rsidRPr="00050922">
        <w:rPr>
          <w:rFonts w:cs="Arial"/>
          <w:szCs w:val="19"/>
        </w:rPr>
        <w:t xml:space="preserve"> písomne oznámi prijímateľovi prerušenie plynutia lehoty na spracovanie ŽoP a dôvody tohto prerušenia (napr. prostredníctvom výzvy na doplnenie podpornej dokumentácie). Ak je dôvodom na výkon </w:t>
      </w:r>
      <w:r w:rsidR="00DB190E" w:rsidRPr="008C7330">
        <w:rPr>
          <w:rFonts w:cs="Arial"/>
          <w:szCs w:val="19"/>
        </w:rPr>
        <w:t xml:space="preserve">FKnM </w:t>
      </w:r>
      <w:r w:rsidRPr="008C7330">
        <w:rPr>
          <w:rFonts w:cs="Arial"/>
          <w:szCs w:val="19"/>
        </w:rPr>
        <w:t xml:space="preserve">skutočnosť, </w:t>
      </w:r>
      <w:r w:rsidRPr="008C7330">
        <w:rPr>
          <w:rFonts w:cs="Arial"/>
          <w:szCs w:val="19"/>
        </w:rPr>
        <w:lastRenderedPageBreak/>
        <w:t xml:space="preserve">ktorú </w:t>
      </w:r>
      <w:r w:rsidRPr="00AA69A2">
        <w:rPr>
          <w:rFonts w:cs="Arial"/>
          <w:szCs w:val="19"/>
        </w:rPr>
        <w:t xml:space="preserve">nie je možné začleniť pod článok 132 ods. 2 všeobecného nariadenia, lehota určená na výkon kontroly ŽoP formou administratívnej </w:t>
      </w:r>
      <w:r w:rsidR="00704657" w:rsidRPr="00AA69A2">
        <w:rPr>
          <w:rFonts w:cs="Arial"/>
          <w:szCs w:val="19"/>
        </w:rPr>
        <w:t xml:space="preserve">finančnej </w:t>
      </w:r>
      <w:r w:rsidRPr="00E95531">
        <w:rPr>
          <w:rFonts w:cs="Arial"/>
          <w:szCs w:val="19"/>
        </w:rPr>
        <w:t xml:space="preserve">kontroly naďalej plynie. </w:t>
      </w:r>
    </w:p>
    <w:p w14:paraId="3E1A8C5C" w14:textId="7497F6BE" w:rsidR="00BB4849" w:rsidRPr="00050922" w:rsidRDefault="00B15BC4" w:rsidP="00BB4849">
      <w:pPr>
        <w:autoSpaceDE w:val="0"/>
        <w:autoSpaceDN w:val="0"/>
        <w:adjustRightInd w:val="0"/>
        <w:spacing w:before="120" w:after="120" w:line="288" w:lineRule="auto"/>
        <w:jc w:val="both"/>
        <w:rPr>
          <w:rFonts w:cs="Arial"/>
          <w:szCs w:val="19"/>
        </w:rPr>
      </w:pPr>
      <w:r w:rsidRPr="00E95531">
        <w:rPr>
          <w:rFonts w:cs="Arial"/>
          <w:szCs w:val="19"/>
        </w:rPr>
        <w:t>RO</w:t>
      </w:r>
      <w:r w:rsidR="0006351D" w:rsidRPr="00050922">
        <w:rPr>
          <w:rFonts w:cs="Arial"/>
          <w:szCs w:val="19"/>
        </w:rPr>
        <w:t>/SO</w:t>
      </w:r>
      <w:r w:rsidRPr="00050922">
        <w:rPr>
          <w:rFonts w:cs="Arial"/>
          <w:szCs w:val="19"/>
        </w:rPr>
        <w:t xml:space="preserve"> pre IROP</w:t>
      </w:r>
      <w:r w:rsidR="00BB4849" w:rsidRPr="00050922">
        <w:rPr>
          <w:rFonts w:cs="Arial"/>
          <w:szCs w:val="19"/>
        </w:rPr>
        <w:t xml:space="preserve"> vykoná </w:t>
      </w:r>
      <w:r w:rsidR="00C44A62" w:rsidRPr="00050922">
        <w:rPr>
          <w:rFonts w:cs="Arial"/>
          <w:szCs w:val="19"/>
        </w:rPr>
        <w:t>AFK</w:t>
      </w:r>
      <w:r w:rsidR="00146A28" w:rsidRPr="00050922">
        <w:rPr>
          <w:rFonts w:cs="Arial"/>
          <w:szCs w:val="19"/>
        </w:rPr>
        <w:t xml:space="preserve"> </w:t>
      </w:r>
      <w:r w:rsidR="00BB4849" w:rsidRPr="00050922">
        <w:rPr>
          <w:rFonts w:cs="Arial"/>
          <w:szCs w:val="19"/>
        </w:rPr>
        <w:t xml:space="preserve">ŽoP </w:t>
      </w:r>
      <w:r w:rsidR="00BB4849" w:rsidRPr="00050922">
        <w:rPr>
          <w:rFonts w:cs="Arial"/>
          <w:b/>
          <w:szCs w:val="19"/>
        </w:rPr>
        <w:t>v lehote do 10</w:t>
      </w:r>
      <w:r w:rsidR="00980361" w:rsidRPr="00050922">
        <w:rPr>
          <w:rFonts w:cs="Arial"/>
          <w:b/>
          <w:szCs w:val="19"/>
        </w:rPr>
        <w:t xml:space="preserve"> (poskytnutie zálohovej platby, zúčtovanie predfinancovania)</w:t>
      </w:r>
      <w:r w:rsidR="00BB4849" w:rsidRPr="00050922">
        <w:rPr>
          <w:rFonts w:cs="Arial"/>
          <w:b/>
          <w:szCs w:val="19"/>
        </w:rPr>
        <w:t xml:space="preserve">, resp. </w:t>
      </w:r>
      <w:r w:rsidR="00BB4849" w:rsidRPr="0073444C">
        <w:rPr>
          <w:rFonts w:cs="Arial"/>
          <w:b/>
          <w:szCs w:val="19"/>
        </w:rPr>
        <w:t>25 pracovných dní</w:t>
      </w:r>
      <w:r w:rsidR="00980361" w:rsidRPr="0073444C">
        <w:rPr>
          <w:rFonts w:cs="Arial"/>
          <w:b/>
          <w:szCs w:val="19"/>
        </w:rPr>
        <w:t xml:space="preserve"> (zúčtovanie zálohovej platby, poskytnutie predfinancovania, refundácia)</w:t>
      </w:r>
      <w:r w:rsidR="00BB4849" w:rsidRPr="0073444C">
        <w:rPr>
          <w:rFonts w:cs="Arial"/>
          <w:b/>
          <w:szCs w:val="19"/>
        </w:rPr>
        <w:t xml:space="preserve"> od prijatia ŽoP</w:t>
      </w:r>
      <w:r w:rsidR="00BB4849" w:rsidRPr="0073444C">
        <w:rPr>
          <w:rFonts w:cs="Arial"/>
          <w:szCs w:val="19"/>
        </w:rPr>
        <w:t xml:space="preserve"> od prijímateľ</w:t>
      </w:r>
      <w:r w:rsidR="00B6121B" w:rsidRPr="0073444C">
        <w:rPr>
          <w:rFonts w:cs="Arial"/>
          <w:szCs w:val="19"/>
        </w:rPr>
        <w:t>a</w:t>
      </w:r>
      <w:r w:rsidR="0040411D" w:rsidRPr="0073444C">
        <w:rPr>
          <w:rStyle w:val="Odkaznapoznmkupodiarou"/>
          <w:rFonts w:cs="Arial"/>
          <w:szCs w:val="19"/>
        </w:rPr>
        <w:footnoteReference w:id="17"/>
      </w:r>
      <w:r w:rsidR="00B6121B" w:rsidRPr="0073444C">
        <w:rPr>
          <w:rFonts w:cs="Arial"/>
          <w:szCs w:val="19"/>
        </w:rPr>
        <w:t xml:space="preserve">. </w:t>
      </w:r>
      <w:r w:rsidR="0040411D" w:rsidRPr="0073444C">
        <w:rPr>
          <w:rFonts w:cs="Arial"/>
          <w:b/>
          <w:szCs w:val="19"/>
        </w:rPr>
        <w:t>Moment začatia kontroly</w:t>
      </w:r>
      <w:r w:rsidR="0040411D" w:rsidRPr="0073444C">
        <w:rPr>
          <w:rFonts w:cs="Arial"/>
          <w:szCs w:val="19"/>
        </w:rPr>
        <w:t xml:space="preserve"> projektu formou </w:t>
      </w:r>
      <w:r w:rsidR="0073051A">
        <w:rPr>
          <w:rFonts w:cs="Arial"/>
          <w:szCs w:val="19"/>
        </w:rPr>
        <w:t>AFK</w:t>
      </w:r>
      <w:r w:rsidR="0040411D" w:rsidRPr="0073444C">
        <w:rPr>
          <w:rFonts w:cs="Arial"/>
          <w:szCs w:val="19"/>
        </w:rPr>
        <w:t xml:space="preserve">, resp. </w:t>
      </w:r>
      <w:r w:rsidR="0073051A">
        <w:rPr>
          <w:rFonts w:cs="Arial"/>
          <w:szCs w:val="19"/>
        </w:rPr>
        <w:t>FKnM</w:t>
      </w:r>
      <w:r w:rsidR="0040411D" w:rsidRPr="0073444C">
        <w:rPr>
          <w:rFonts w:cs="Arial"/>
          <w:szCs w:val="19"/>
        </w:rPr>
        <w:t xml:space="preserve"> je definovaný v ustanovení § 20 ods. 1 zákona o finančnej kontrole.</w:t>
      </w:r>
    </w:p>
    <w:p w14:paraId="1B8785C8" w14:textId="77777777" w:rsidR="00BB4849" w:rsidRPr="00050922" w:rsidRDefault="00F562F0" w:rsidP="00BB4849">
      <w:pPr>
        <w:autoSpaceDE w:val="0"/>
        <w:autoSpaceDN w:val="0"/>
        <w:adjustRightInd w:val="0"/>
        <w:spacing w:before="120" w:after="120" w:line="288" w:lineRule="auto"/>
        <w:jc w:val="both"/>
        <w:rPr>
          <w:rFonts w:cs="Arial"/>
          <w:szCs w:val="19"/>
        </w:rPr>
      </w:pPr>
      <w:r w:rsidRPr="00050922">
        <w:rPr>
          <w:rFonts w:cs="Arial"/>
          <w:color w:val="000000"/>
          <w:szCs w:val="19"/>
        </w:rPr>
        <w:t>RO</w:t>
      </w:r>
      <w:r w:rsidR="0006351D" w:rsidRPr="00050922">
        <w:rPr>
          <w:rFonts w:cs="Arial"/>
          <w:color w:val="000000"/>
          <w:szCs w:val="19"/>
        </w:rPr>
        <w:t>/SO</w:t>
      </w:r>
      <w:r w:rsidRPr="00050922">
        <w:rPr>
          <w:rFonts w:cs="Arial"/>
          <w:color w:val="000000"/>
          <w:szCs w:val="19"/>
        </w:rPr>
        <w:t xml:space="preserve"> </w:t>
      </w:r>
      <w:r w:rsidR="008A5253" w:rsidRPr="00050922">
        <w:rPr>
          <w:rFonts w:cs="Arial"/>
          <w:color w:val="000000"/>
          <w:szCs w:val="19"/>
        </w:rPr>
        <w:t xml:space="preserve">pre </w:t>
      </w:r>
      <w:r w:rsidRPr="00050922">
        <w:rPr>
          <w:rFonts w:cs="Arial"/>
          <w:color w:val="000000"/>
          <w:szCs w:val="19"/>
        </w:rPr>
        <w:t>IROP</w:t>
      </w:r>
      <w:r w:rsidR="00BB4849" w:rsidRPr="00050922">
        <w:rPr>
          <w:rFonts w:cs="Arial"/>
          <w:szCs w:val="19"/>
        </w:rPr>
        <w:t xml:space="preserve"> v rámci kontroly správnosti predložených nárokovaných finančných prostriedkov/deklarovaných výdavkov a ostatných skutočností uvedený</w:t>
      </w:r>
      <w:r w:rsidRPr="00050922">
        <w:rPr>
          <w:rFonts w:cs="Arial"/>
          <w:szCs w:val="19"/>
        </w:rPr>
        <w:t>ch v ŽoP overí, či vo vzťahu k z</w:t>
      </w:r>
      <w:r w:rsidR="00BB4849" w:rsidRPr="00050922">
        <w:rPr>
          <w:rFonts w:cs="Arial"/>
          <w:szCs w:val="19"/>
        </w:rPr>
        <w:t xml:space="preserve">mluve o poskytnutí NFP sú predmetné výdavky a ostatné skutočnosti uvedené v ŽoP správne zaevidované vo všetkých relevantných poliach, kompletné, správne v zmysle </w:t>
      </w:r>
      <w:r w:rsidR="00B15BC4" w:rsidRPr="00050922">
        <w:rPr>
          <w:rFonts w:cs="Arial"/>
          <w:szCs w:val="19"/>
        </w:rPr>
        <w:t>SR</w:t>
      </w:r>
      <w:r w:rsidR="00BB4849" w:rsidRPr="00050922">
        <w:rPr>
          <w:rFonts w:cs="Arial"/>
          <w:szCs w:val="19"/>
        </w:rPr>
        <w:t xml:space="preserve"> EŠIF a </w:t>
      </w:r>
      <w:r w:rsidR="00B15BC4" w:rsidRPr="00050922">
        <w:rPr>
          <w:rFonts w:cs="Arial"/>
          <w:szCs w:val="19"/>
        </w:rPr>
        <w:t>SFR</w:t>
      </w:r>
      <w:r w:rsidR="00BB4849" w:rsidRPr="00050922">
        <w:rPr>
          <w:rFonts w:cs="Arial"/>
          <w:szCs w:val="19"/>
        </w:rPr>
        <w:t xml:space="preserve"> a či výdavky sú v súlade s vecnou, časovou a úz</w:t>
      </w:r>
      <w:r w:rsidRPr="00050922">
        <w:rPr>
          <w:rFonts w:cs="Arial"/>
          <w:szCs w:val="19"/>
        </w:rPr>
        <w:t>emnou oprávnenosťou uvedenou v z</w:t>
      </w:r>
      <w:r w:rsidR="00BB4849" w:rsidRPr="00050922">
        <w:rPr>
          <w:rFonts w:cs="Arial"/>
          <w:szCs w:val="19"/>
        </w:rPr>
        <w:t>mluve o poskytnutí NFP a metodickými usmerneniami CKO a metodic</w:t>
      </w:r>
      <w:r w:rsidR="00AC4C52" w:rsidRPr="00050922">
        <w:rPr>
          <w:rFonts w:cs="Arial"/>
          <w:szCs w:val="19"/>
        </w:rPr>
        <w:t>kými usmerneniami MF SR, najmä m</w:t>
      </w:r>
      <w:r w:rsidR="00BB4849" w:rsidRPr="00050922">
        <w:rPr>
          <w:rFonts w:cs="Arial"/>
          <w:szCs w:val="19"/>
        </w:rPr>
        <w:t>etodickým pokynom CKO č. 6 k pravidlám oprávnenosti pre najčastejšie sa vyskytujúce skupiny výdavkov.</w:t>
      </w:r>
    </w:p>
    <w:p w14:paraId="392413C3" w14:textId="3AC5299F" w:rsidR="00BB4849" w:rsidRPr="00050922" w:rsidRDefault="00F562F0" w:rsidP="00BB4849">
      <w:pPr>
        <w:autoSpaceDE w:val="0"/>
        <w:autoSpaceDN w:val="0"/>
        <w:adjustRightInd w:val="0"/>
        <w:spacing w:before="120" w:after="120" w:line="288" w:lineRule="auto"/>
        <w:jc w:val="both"/>
        <w:rPr>
          <w:rFonts w:cs="Arial"/>
          <w:szCs w:val="19"/>
        </w:rPr>
      </w:pPr>
      <w:r w:rsidRPr="00050922">
        <w:rPr>
          <w:rFonts w:cs="Arial"/>
          <w:szCs w:val="19"/>
        </w:rPr>
        <w:t>RO</w:t>
      </w:r>
      <w:r w:rsidR="00AB4FD8" w:rsidRPr="00050922">
        <w:rPr>
          <w:rFonts w:cs="Arial"/>
          <w:szCs w:val="19"/>
        </w:rPr>
        <w:t>/SO</w:t>
      </w:r>
      <w:r w:rsidRPr="00050922">
        <w:rPr>
          <w:rFonts w:cs="Arial"/>
          <w:szCs w:val="19"/>
        </w:rPr>
        <w:t xml:space="preserve"> </w:t>
      </w:r>
      <w:r w:rsidR="008A5253" w:rsidRPr="00050922">
        <w:rPr>
          <w:rFonts w:cs="Arial"/>
          <w:szCs w:val="19"/>
        </w:rPr>
        <w:t xml:space="preserve">pre </w:t>
      </w:r>
      <w:r w:rsidRPr="00050922">
        <w:rPr>
          <w:rFonts w:cs="Arial"/>
          <w:szCs w:val="19"/>
        </w:rPr>
        <w:t>IROP</w:t>
      </w:r>
      <w:r w:rsidR="00BB4849" w:rsidRPr="00050922">
        <w:rPr>
          <w:rFonts w:cs="Arial"/>
          <w:szCs w:val="19"/>
        </w:rPr>
        <w:t xml:space="preserve"> môže proces </w:t>
      </w:r>
      <w:r w:rsidR="00C44A62" w:rsidRPr="00050922">
        <w:rPr>
          <w:rFonts w:cs="Arial"/>
          <w:szCs w:val="19"/>
        </w:rPr>
        <w:t>AFK</w:t>
      </w:r>
      <w:r w:rsidR="00BB4849" w:rsidRPr="00050922">
        <w:rPr>
          <w:rFonts w:cs="Arial"/>
          <w:szCs w:val="19"/>
        </w:rPr>
        <w:t xml:space="preserve"> ŽoP pozastaviť v prípadoch, keď:</w:t>
      </w:r>
    </w:p>
    <w:p w14:paraId="3816EBF8" w14:textId="77777777" w:rsidR="00BB4849" w:rsidRPr="00050922" w:rsidRDefault="00BB4849" w:rsidP="006412F4">
      <w:pPr>
        <w:pStyle w:val="Odsekzoznamu"/>
        <w:numPr>
          <w:ilvl w:val="0"/>
          <w:numId w:val="34"/>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 xml:space="preserve">suma ŽoP nie je splatná alebo zodpovedajúce podklady, ktoré sú nevyhnutné na overovanie neboli poskytnuté (overovanie či sa spolufinancované </w:t>
      </w:r>
      <w:r w:rsidR="00780902" w:rsidRPr="00050922">
        <w:rPr>
          <w:rFonts w:cs="Arial"/>
          <w:szCs w:val="19"/>
        </w:rPr>
        <w:t>tovary</w:t>
      </w:r>
      <w:r w:rsidR="002067A0" w:rsidRPr="00050922">
        <w:rPr>
          <w:rFonts w:cs="Arial"/>
          <w:szCs w:val="19"/>
        </w:rPr>
        <w:t xml:space="preserve"> </w:t>
      </w:r>
      <w:r w:rsidRPr="00050922">
        <w:rPr>
          <w:rFonts w:cs="Arial"/>
          <w:szCs w:val="19"/>
        </w:rPr>
        <w:t>dodávajú a spolufinancované služby poskytujú a sú v súlade s uplatniteľným právom, operačným programom a spĺňajú podmienky n</w:t>
      </w:r>
      <w:r w:rsidR="00B15BC4" w:rsidRPr="00050922">
        <w:rPr>
          <w:rFonts w:cs="Arial"/>
          <w:szCs w:val="19"/>
        </w:rPr>
        <w:t>a získanie podpory na operáciu),</w:t>
      </w:r>
    </w:p>
    <w:p w14:paraId="6267518C" w14:textId="77777777" w:rsidR="00BB4849" w:rsidRPr="00050922" w:rsidRDefault="00BB4849" w:rsidP="006412F4">
      <w:pPr>
        <w:pStyle w:val="Odsekzoznamu"/>
        <w:numPr>
          <w:ilvl w:val="0"/>
          <w:numId w:val="34"/>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sa začalo vyšetrovanie v súvislosti s možnou nezrovnalosťou ovplyvňujúcou dotknuté výdavky, resp.</w:t>
      </w:r>
    </w:p>
    <w:p w14:paraId="30B05A80" w14:textId="77777777" w:rsidR="00BB4849" w:rsidRPr="00050922" w:rsidRDefault="00BB4849" w:rsidP="006412F4">
      <w:pPr>
        <w:pStyle w:val="Odsekzoznamu"/>
        <w:numPr>
          <w:ilvl w:val="0"/>
          <w:numId w:val="34"/>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 xml:space="preserve">súčasťou ŽoP sú aj podklady pre kontrolu verejného obstarávania. </w:t>
      </w:r>
    </w:p>
    <w:p w14:paraId="788CB6E4" w14:textId="2EAD8CFA"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 xml:space="preserve">Výsledkom </w:t>
      </w:r>
      <w:r w:rsidR="00C44A62" w:rsidRPr="00050922">
        <w:rPr>
          <w:rFonts w:cs="Arial"/>
          <w:szCs w:val="19"/>
        </w:rPr>
        <w:t>AFK</w:t>
      </w:r>
      <w:r w:rsidRPr="00050922">
        <w:rPr>
          <w:rFonts w:cs="Arial"/>
          <w:szCs w:val="19"/>
        </w:rPr>
        <w:t xml:space="preserve"> ŽoP môže byť:</w:t>
      </w:r>
    </w:p>
    <w:p w14:paraId="4951333A" w14:textId="77777777" w:rsidR="00BB4849" w:rsidRPr="00050922" w:rsidRDefault="00BB4849" w:rsidP="006412F4">
      <w:pPr>
        <w:pStyle w:val="Odsekzoznamu"/>
        <w:numPr>
          <w:ilvl w:val="0"/>
          <w:numId w:val="33"/>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ak kontrolou neboli zistené nedostatky</w:t>
      </w:r>
      <w:r w:rsidR="00B15BC4" w:rsidRPr="00050922">
        <w:rPr>
          <w:rFonts w:cs="Arial"/>
          <w:szCs w:val="19"/>
        </w:rPr>
        <w:t>,</w:t>
      </w:r>
      <w:r w:rsidRPr="00050922">
        <w:rPr>
          <w:rFonts w:cs="Arial"/>
          <w:szCs w:val="19"/>
        </w:rPr>
        <w:t xml:space="preserve"> je momentom ukončenia kontroly zaslanie </w:t>
      </w:r>
      <w:r w:rsidRPr="00050922">
        <w:rPr>
          <w:rFonts w:cs="Arial"/>
          <w:b/>
          <w:szCs w:val="19"/>
        </w:rPr>
        <w:t>správy z</w:t>
      </w:r>
      <w:r w:rsidR="001158BC" w:rsidRPr="00050922">
        <w:rPr>
          <w:rFonts w:cs="Arial"/>
          <w:b/>
          <w:szCs w:val="19"/>
        </w:rPr>
        <w:t> </w:t>
      </w:r>
      <w:r w:rsidRPr="00050922">
        <w:rPr>
          <w:rFonts w:cs="Arial"/>
          <w:b/>
          <w:szCs w:val="19"/>
        </w:rPr>
        <w:t>kontroly</w:t>
      </w:r>
      <w:r w:rsidR="001158BC" w:rsidRPr="00050922">
        <w:rPr>
          <w:rFonts w:cs="Arial"/>
          <w:b/>
          <w:szCs w:val="19"/>
        </w:rPr>
        <w:t>/ čiastkovej správy z kontroly</w:t>
      </w:r>
      <w:r w:rsidRPr="00050922">
        <w:rPr>
          <w:rFonts w:cs="Arial"/>
          <w:szCs w:val="19"/>
        </w:rPr>
        <w:t xml:space="preserve"> prijímateľovi bez potreby vyžiadania si prípadných</w:t>
      </w:r>
      <w:r w:rsidR="00B15BC4" w:rsidRPr="00050922">
        <w:rPr>
          <w:rFonts w:cs="Arial"/>
          <w:szCs w:val="19"/>
        </w:rPr>
        <w:t xml:space="preserve"> námietok zo strany prijímateľa,</w:t>
      </w:r>
    </w:p>
    <w:p w14:paraId="4B270F36" w14:textId="6D9484A9" w:rsidR="00BB4849" w:rsidRPr="00050922" w:rsidRDefault="00BB4849" w:rsidP="006412F4">
      <w:pPr>
        <w:pStyle w:val="Odsekzoznamu"/>
        <w:numPr>
          <w:ilvl w:val="0"/>
          <w:numId w:val="33"/>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 xml:space="preserve">v prípade zistených nedostatkov,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8A5253" w:rsidRPr="00050922">
        <w:rPr>
          <w:rFonts w:cs="Arial"/>
          <w:szCs w:val="19"/>
        </w:rPr>
        <w:t xml:space="preserve">pre </w:t>
      </w:r>
      <w:r w:rsidR="00F562F0" w:rsidRPr="00050922">
        <w:rPr>
          <w:rFonts w:cs="Arial"/>
          <w:szCs w:val="19"/>
        </w:rPr>
        <w:t>IROP</w:t>
      </w:r>
      <w:r w:rsidRPr="00050922">
        <w:rPr>
          <w:rFonts w:cs="Arial"/>
          <w:szCs w:val="19"/>
        </w:rPr>
        <w:t xml:space="preserve"> zašle prijímateľovi </w:t>
      </w:r>
      <w:r w:rsidRPr="00050922">
        <w:rPr>
          <w:rFonts w:cs="Arial"/>
          <w:b/>
          <w:szCs w:val="19"/>
        </w:rPr>
        <w:t xml:space="preserve">návrh </w:t>
      </w:r>
      <w:r w:rsidR="001158BC" w:rsidRPr="00050922">
        <w:rPr>
          <w:rFonts w:cs="Arial"/>
          <w:b/>
          <w:szCs w:val="19"/>
        </w:rPr>
        <w:t xml:space="preserve">čiastkovej </w:t>
      </w:r>
      <w:r w:rsidRPr="00050922">
        <w:rPr>
          <w:rFonts w:cs="Arial"/>
          <w:b/>
          <w:szCs w:val="19"/>
        </w:rPr>
        <w:t>správy z</w:t>
      </w:r>
      <w:r w:rsidR="001158BC" w:rsidRPr="00050922">
        <w:rPr>
          <w:rFonts w:cs="Arial"/>
          <w:b/>
          <w:szCs w:val="19"/>
        </w:rPr>
        <w:t> </w:t>
      </w:r>
      <w:r w:rsidRPr="00050922">
        <w:rPr>
          <w:rFonts w:cs="Arial"/>
          <w:b/>
          <w:szCs w:val="19"/>
        </w:rPr>
        <w:t>kontroly</w:t>
      </w:r>
      <w:r w:rsidR="001158BC" w:rsidRPr="00050922">
        <w:rPr>
          <w:rFonts w:cs="Arial"/>
          <w:b/>
          <w:szCs w:val="19"/>
        </w:rPr>
        <w:t xml:space="preserve"> </w:t>
      </w:r>
      <w:r w:rsidR="001158BC" w:rsidRPr="00050922">
        <w:rPr>
          <w:rFonts w:cs="Arial"/>
          <w:szCs w:val="19"/>
        </w:rPr>
        <w:t>s určením lehoty na podanie námietok, resp., zašle</w:t>
      </w:r>
      <w:r w:rsidR="001158BC" w:rsidRPr="00050922">
        <w:rPr>
          <w:rFonts w:cs="Arial"/>
          <w:b/>
          <w:szCs w:val="19"/>
        </w:rPr>
        <w:t xml:space="preserve"> návrh správy z kontroly</w:t>
      </w:r>
      <w:r w:rsidR="00780902" w:rsidRPr="00050922">
        <w:rPr>
          <w:rFonts w:cs="Arial"/>
          <w:szCs w:val="19"/>
        </w:rPr>
        <w:t>.</w:t>
      </w:r>
      <w:r w:rsidRPr="00050922">
        <w:rPr>
          <w:rFonts w:cs="Arial"/>
          <w:szCs w:val="19"/>
        </w:rPr>
        <w:t xml:space="preserve"> </w:t>
      </w:r>
      <w:r w:rsidR="00780902" w:rsidRPr="00050922">
        <w:rPr>
          <w:rFonts w:cs="Arial"/>
          <w:szCs w:val="19"/>
        </w:rPr>
        <w:t>P</w:t>
      </w:r>
      <w:r w:rsidRPr="00050922">
        <w:rPr>
          <w:rFonts w:cs="Arial"/>
          <w:szCs w:val="19"/>
        </w:rPr>
        <w:t xml:space="preserve">o doplnení ŽoP </w:t>
      </w:r>
      <w:r w:rsidR="00780902" w:rsidRPr="00050922">
        <w:rPr>
          <w:rFonts w:cs="Arial"/>
          <w:szCs w:val="19"/>
        </w:rPr>
        <w:t>zo strany prijímateľa</w:t>
      </w:r>
      <w:r w:rsidRPr="00050922">
        <w:rPr>
          <w:rFonts w:cs="Arial"/>
          <w:szCs w:val="19"/>
        </w:rPr>
        <w:t xml:space="preserve"> je vykonaná opätovná administratívna</w:t>
      </w:r>
      <w:r w:rsidR="001158BC" w:rsidRPr="00050922">
        <w:rPr>
          <w:rFonts w:cs="Arial"/>
          <w:szCs w:val="19"/>
        </w:rPr>
        <w:t xml:space="preserve"> finančná</w:t>
      </w:r>
      <w:r w:rsidRPr="00050922">
        <w:rPr>
          <w:rFonts w:cs="Arial"/>
          <w:szCs w:val="19"/>
        </w:rPr>
        <w:t xml:space="preserve"> kontrola.</w:t>
      </w:r>
    </w:p>
    <w:p w14:paraId="59DDC643" w14:textId="6BC87EC9" w:rsidR="006C5E23" w:rsidRPr="00E80835" w:rsidRDefault="00BB4849" w:rsidP="00527A02">
      <w:pPr>
        <w:autoSpaceDE w:val="0"/>
        <w:autoSpaceDN w:val="0"/>
        <w:adjustRightInd w:val="0"/>
        <w:spacing w:before="120" w:after="120" w:line="288" w:lineRule="auto"/>
        <w:jc w:val="both"/>
        <w:rPr>
          <w:rFonts w:cs="Arial"/>
          <w:szCs w:val="19"/>
        </w:rPr>
      </w:pPr>
      <w:r w:rsidRPr="00050922">
        <w:rPr>
          <w:rFonts w:cs="Arial"/>
          <w:szCs w:val="19"/>
        </w:rPr>
        <w:t xml:space="preserve">V prípade, ak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8A5253" w:rsidRPr="00050922">
        <w:rPr>
          <w:rFonts w:cs="Arial"/>
          <w:szCs w:val="19"/>
        </w:rPr>
        <w:t xml:space="preserve">pre </w:t>
      </w:r>
      <w:r w:rsidR="00F562F0" w:rsidRPr="00050922">
        <w:rPr>
          <w:rFonts w:cs="Arial"/>
          <w:szCs w:val="19"/>
        </w:rPr>
        <w:t>IROP</w:t>
      </w:r>
      <w:r w:rsidRPr="00050922">
        <w:rPr>
          <w:rFonts w:cs="Arial"/>
          <w:szCs w:val="19"/>
        </w:rPr>
        <w:t xml:space="preserve"> počas kontroly ŽoP zistí, že je potrebné údaje v súvislosti s nárokovanými finančnými prostriedkami/deklarovanými výdavkami a ostatnými skutočnosťami uvedenými v ŽoP zo strany prijímateľa doplniť/zmeniť, vyzve prijímateľa na doplnenie týchto údajov. </w:t>
      </w:r>
    </w:p>
    <w:p w14:paraId="0C3E55DB" w14:textId="72AEEB48"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 xml:space="preserve">V prípade, ak boli v rámci kontroly zistené nedostatky,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8A5253" w:rsidRPr="00050922">
        <w:rPr>
          <w:rFonts w:cs="Arial"/>
          <w:szCs w:val="19"/>
        </w:rPr>
        <w:t xml:space="preserve">pre </w:t>
      </w:r>
      <w:r w:rsidR="00F562F0" w:rsidRPr="008C7330">
        <w:rPr>
          <w:rFonts w:cs="Arial"/>
          <w:szCs w:val="19"/>
        </w:rPr>
        <w:t>IROP</w:t>
      </w:r>
      <w:r w:rsidRPr="008C7330">
        <w:rPr>
          <w:rFonts w:cs="Arial"/>
          <w:szCs w:val="19"/>
        </w:rPr>
        <w:t xml:space="preserve"> vypracuje návrh správy z</w:t>
      </w:r>
      <w:r w:rsidR="00721C9D" w:rsidRPr="00AA69A2">
        <w:rPr>
          <w:rFonts w:cs="Arial"/>
          <w:szCs w:val="19"/>
        </w:rPr>
        <w:t> </w:t>
      </w:r>
      <w:r w:rsidRPr="00AA69A2">
        <w:rPr>
          <w:rFonts w:cs="Arial"/>
          <w:szCs w:val="19"/>
        </w:rPr>
        <w:t>kontroly</w:t>
      </w:r>
      <w:r w:rsidR="0027273F" w:rsidRPr="00E95531">
        <w:rPr>
          <w:rFonts w:cs="Arial"/>
          <w:szCs w:val="19"/>
        </w:rPr>
        <w:t xml:space="preserve">/návrh čiastkovej správy z kontroly </w:t>
      </w:r>
      <w:r w:rsidRPr="00E95531">
        <w:rPr>
          <w:rFonts w:cs="Arial"/>
          <w:szCs w:val="19"/>
        </w:rPr>
        <w:t>s určením lehoty na podanie námietok a zároveň doručí návrh správ</w:t>
      </w:r>
      <w:r w:rsidRPr="00050922">
        <w:rPr>
          <w:rFonts w:cs="Arial"/>
          <w:szCs w:val="19"/>
        </w:rPr>
        <w:t>y z</w:t>
      </w:r>
      <w:r w:rsidR="00721C9D" w:rsidRPr="00050922">
        <w:rPr>
          <w:rFonts w:cs="Arial"/>
          <w:szCs w:val="19"/>
        </w:rPr>
        <w:t> </w:t>
      </w:r>
      <w:r w:rsidRPr="00050922">
        <w:rPr>
          <w:rFonts w:cs="Arial"/>
          <w:szCs w:val="19"/>
        </w:rPr>
        <w:t>kontroly</w:t>
      </w:r>
      <w:r w:rsidR="0027273F" w:rsidRPr="00050922">
        <w:rPr>
          <w:rFonts w:cs="Arial"/>
          <w:szCs w:val="19"/>
        </w:rPr>
        <w:t xml:space="preserve">/návrh čiastkovej správy z kontroly </w:t>
      </w:r>
      <w:r w:rsidRPr="00050922">
        <w:rPr>
          <w:rFonts w:cs="Arial"/>
          <w:szCs w:val="19"/>
        </w:rPr>
        <w:t>prijímateľovi. Lehotu na doplnenie/zmenu, resp. na podanie námietok stanov</w:t>
      </w:r>
      <w:r w:rsidR="00B15BC4" w:rsidRPr="00050922">
        <w:rPr>
          <w:rFonts w:cs="Arial"/>
          <w:szCs w:val="19"/>
        </w:rPr>
        <w:t>í</w:t>
      </w:r>
      <w:r w:rsidRPr="00050922">
        <w:rPr>
          <w:rFonts w:cs="Arial"/>
          <w:szCs w:val="19"/>
        </w:rPr>
        <w:t xml:space="preserve">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8A5253" w:rsidRPr="00050922">
        <w:rPr>
          <w:rFonts w:cs="Arial"/>
          <w:szCs w:val="19"/>
        </w:rPr>
        <w:t xml:space="preserve">pre </w:t>
      </w:r>
      <w:r w:rsidR="00F562F0" w:rsidRPr="00050922">
        <w:rPr>
          <w:rFonts w:cs="Arial"/>
          <w:szCs w:val="19"/>
        </w:rPr>
        <w:t>IROP</w:t>
      </w:r>
      <w:r w:rsidRPr="00050922">
        <w:rPr>
          <w:rFonts w:cs="Arial"/>
          <w:szCs w:val="19"/>
        </w:rPr>
        <w:t xml:space="preserve">, pričom </w:t>
      </w:r>
      <w:r w:rsidRPr="00050922">
        <w:rPr>
          <w:rFonts w:cs="Arial"/>
          <w:b/>
          <w:szCs w:val="19"/>
        </w:rPr>
        <w:t>minimálna lehota je 5 pracovných dní</w:t>
      </w:r>
      <w:r w:rsidRPr="00050922">
        <w:rPr>
          <w:rFonts w:cs="Arial"/>
          <w:szCs w:val="19"/>
        </w:rPr>
        <w:t xml:space="preserve"> odo dňa doručenia návrhu správy z kontroly</w:t>
      </w:r>
      <w:r w:rsidR="0027273F" w:rsidRPr="00050922">
        <w:rPr>
          <w:rFonts w:cs="Arial"/>
          <w:szCs w:val="19"/>
        </w:rPr>
        <w:t>/návrh čiastkovej správy z kontroly</w:t>
      </w:r>
      <w:r w:rsidRPr="00050922">
        <w:rPr>
          <w:rFonts w:cs="Arial"/>
          <w:szCs w:val="19"/>
        </w:rPr>
        <w:t>. Počas plynutia lehoty na doplnenie/zmenu, resp. na podanie námietok</w:t>
      </w:r>
      <w:r w:rsidR="00146A28" w:rsidRPr="00050922">
        <w:rPr>
          <w:rFonts w:cs="Arial"/>
          <w:szCs w:val="19"/>
        </w:rPr>
        <w:t xml:space="preserve"> </w:t>
      </w:r>
      <w:r w:rsidRPr="00050922">
        <w:rPr>
          <w:rFonts w:cs="Arial"/>
          <w:szCs w:val="19"/>
        </w:rPr>
        <w:t xml:space="preserve">neplynie pre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8A5253" w:rsidRPr="00050922">
        <w:rPr>
          <w:rFonts w:cs="Arial"/>
          <w:szCs w:val="19"/>
        </w:rPr>
        <w:t xml:space="preserve">pre </w:t>
      </w:r>
      <w:r w:rsidR="00F562F0" w:rsidRPr="00050922">
        <w:rPr>
          <w:rFonts w:cs="Arial"/>
          <w:szCs w:val="19"/>
        </w:rPr>
        <w:t>IROP</w:t>
      </w:r>
      <w:r w:rsidRPr="00050922">
        <w:rPr>
          <w:rFonts w:cs="Arial"/>
          <w:szCs w:val="19"/>
        </w:rPr>
        <w:t xml:space="preserve"> lehota na uskutočnenie kontroly ŽoP len v prípade, ak je dôvodom na prerušenie výkonu minimálne jedna zo skutočností uvedených v článku 132 ods. 2 všeobecného nariadenia. </w:t>
      </w:r>
    </w:p>
    <w:p w14:paraId="6F257D54" w14:textId="652548D9" w:rsidR="00E932B8" w:rsidRPr="00050922" w:rsidRDefault="00E932B8" w:rsidP="0040411D">
      <w:pPr>
        <w:autoSpaceDE w:val="0"/>
        <w:autoSpaceDN w:val="0"/>
        <w:adjustRightInd w:val="0"/>
        <w:spacing w:line="276" w:lineRule="auto"/>
        <w:jc w:val="both"/>
        <w:rPr>
          <w:rFonts w:cs="Arial"/>
          <w:szCs w:val="19"/>
        </w:rPr>
      </w:pPr>
      <w:r w:rsidRPr="00050922">
        <w:rPr>
          <w:rFonts w:cs="Arial"/>
          <w:szCs w:val="19"/>
        </w:rPr>
        <w:t xml:space="preserve">Ak Prijímateľ zašle v stanovenej lehote (minimálne </w:t>
      </w:r>
      <w:r w:rsidRPr="0040411D">
        <w:rPr>
          <w:rFonts w:cs="Arial"/>
          <w:szCs w:val="19"/>
        </w:rPr>
        <w:t>5 pracovných dní</w:t>
      </w:r>
      <w:r w:rsidRPr="00050922">
        <w:rPr>
          <w:rFonts w:cs="Arial"/>
          <w:szCs w:val="19"/>
        </w:rPr>
        <w:t xml:space="preserve"> od doručenia návrhu č</w:t>
      </w:r>
      <w:r w:rsidRPr="008C7330">
        <w:rPr>
          <w:rFonts w:cs="Arial"/>
          <w:szCs w:val="19"/>
        </w:rPr>
        <w:t xml:space="preserve">iastkovej správy/správy z kontroly) námietky k zisteným nedostatkom, navrhnutým </w:t>
      </w:r>
      <w:r w:rsidRPr="00AA69A2">
        <w:rPr>
          <w:rFonts w:cs="Arial"/>
          <w:szCs w:val="19"/>
        </w:rPr>
        <w:t>odporúčaniam, alebo k lehotám uvedeným v návrhu čiastkovej správy z kontroly/návrhu</w:t>
      </w:r>
      <w:r w:rsidRPr="00E95531">
        <w:rPr>
          <w:rFonts w:cs="Arial"/>
          <w:szCs w:val="19"/>
        </w:rPr>
        <w:t xml:space="preserve"> správy z kontroly, Poskytovateľ vo vypracovanej správe z kontroly zohľadní opodstatnené námietky Prijímateľ</w:t>
      </w:r>
      <w:r w:rsidR="00EA741A">
        <w:rPr>
          <w:rFonts w:cs="Arial"/>
          <w:szCs w:val="19"/>
        </w:rPr>
        <w:t>a</w:t>
      </w:r>
      <w:r w:rsidRPr="00E95531">
        <w:rPr>
          <w:rFonts w:cs="Arial"/>
          <w:szCs w:val="19"/>
        </w:rPr>
        <w:t xml:space="preserve"> a k neopodstatneným námietkam uvedie dôvody ich neopodstatnenosti.</w:t>
      </w:r>
    </w:p>
    <w:p w14:paraId="4E7063A3" w14:textId="015A9966" w:rsidR="00BB4849" w:rsidRPr="00050922" w:rsidRDefault="00F562F0" w:rsidP="00BB4849">
      <w:pPr>
        <w:autoSpaceDE w:val="0"/>
        <w:autoSpaceDN w:val="0"/>
        <w:adjustRightInd w:val="0"/>
        <w:spacing w:before="120" w:after="120" w:line="288" w:lineRule="auto"/>
        <w:jc w:val="both"/>
        <w:rPr>
          <w:rFonts w:cs="Arial"/>
          <w:szCs w:val="19"/>
        </w:rPr>
      </w:pPr>
      <w:r w:rsidRPr="00050922">
        <w:rPr>
          <w:rFonts w:cs="Arial"/>
          <w:szCs w:val="19"/>
        </w:rPr>
        <w:lastRenderedPageBreak/>
        <w:t>RO</w:t>
      </w:r>
      <w:r w:rsidR="00AB4FD8" w:rsidRPr="00050922">
        <w:rPr>
          <w:rFonts w:cs="Arial"/>
          <w:szCs w:val="19"/>
        </w:rPr>
        <w:t>/SO</w:t>
      </w:r>
      <w:r w:rsidRPr="00050922">
        <w:rPr>
          <w:rFonts w:cs="Arial"/>
          <w:szCs w:val="19"/>
        </w:rPr>
        <w:t xml:space="preserve"> </w:t>
      </w:r>
      <w:r w:rsidR="008A5253" w:rsidRPr="00050922">
        <w:rPr>
          <w:rFonts w:cs="Arial"/>
          <w:szCs w:val="19"/>
        </w:rPr>
        <w:t xml:space="preserve">pre </w:t>
      </w:r>
      <w:r w:rsidRPr="00050922">
        <w:rPr>
          <w:rFonts w:cs="Arial"/>
          <w:szCs w:val="19"/>
        </w:rPr>
        <w:t>IROP</w:t>
      </w:r>
      <w:r w:rsidR="00BB4849" w:rsidRPr="00050922">
        <w:rPr>
          <w:rFonts w:cs="Arial"/>
          <w:szCs w:val="19"/>
        </w:rPr>
        <w:t xml:space="preserve"> je oprávnený rozhodnúť, že </w:t>
      </w:r>
      <w:r w:rsidR="004A1637" w:rsidRPr="00050922">
        <w:rPr>
          <w:rFonts w:cs="Arial"/>
          <w:szCs w:val="19"/>
        </w:rPr>
        <w:t xml:space="preserve">kontrolu časti </w:t>
      </w:r>
      <w:r w:rsidR="00BB4849" w:rsidRPr="00050922">
        <w:rPr>
          <w:rFonts w:cs="Arial"/>
          <w:szCs w:val="19"/>
        </w:rPr>
        <w:t xml:space="preserve">deklarovaných výdavkov, </w:t>
      </w:r>
      <w:r w:rsidR="004A1637" w:rsidRPr="00050922">
        <w:t xml:space="preserve">ukončí návrhom (čiastkovej) správy z kontroly/(čiastkovou) správou z kontroly a vo zvyšnej časti deklarovaných výdavkov, </w:t>
      </w:r>
      <w:r w:rsidR="004A1637" w:rsidRPr="00050922">
        <w:rPr>
          <w:rFonts w:cs="Arial"/>
          <w:szCs w:val="19"/>
        </w:rPr>
        <w:t xml:space="preserve"> napr.</w:t>
      </w:r>
      <w:r w:rsidR="004A1637" w:rsidRPr="00050922">
        <w:t xml:space="preserve"> z dôvodu potreby doplnenia/opravy/overenia</w:t>
      </w:r>
      <w:r w:rsidR="00BB4849" w:rsidRPr="00050922">
        <w:rPr>
          <w:rFonts w:cs="Arial"/>
          <w:szCs w:val="19"/>
        </w:rPr>
        <w:t xml:space="preserve"> niektorých skutočností na mieste, </w:t>
      </w:r>
      <w:r w:rsidR="004A1637" w:rsidRPr="00050922">
        <w:t>u ďalších osôb,</w:t>
      </w:r>
      <w:r w:rsidR="004A1637" w:rsidRPr="00050922">
        <w:rPr>
          <w:rStyle w:val="Odkaznapoznmkupodiarou"/>
        </w:rPr>
        <w:footnoteReference w:id="18"/>
      </w:r>
      <w:r w:rsidR="004A1637" w:rsidRPr="00050922">
        <w:t xml:space="preserve"> prebiehajúceho skúmania a pod., bude v kontrole naďalej pokračovať</w:t>
      </w:r>
      <w:r w:rsidR="004A1637" w:rsidRPr="00050922">
        <w:rPr>
          <w:rStyle w:val="Odkaznapoznmkupodiarou"/>
        </w:rPr>
        <w:footnoteReference w:id="19"/>
      </w:r>
      <w:r w:rsidR="004A1637" w:rsidRPr="00050922">
        <w:rPr>
          <w:vertAlign w:val="superscript"/>
        </w:rPr>
        <w:t xml:space="preserve">; </w:t>
      </w:r>
      <w:r w:rsidR="004A1637" w:rsidRPr="00050922">
        <w:rPr>
          <w:rStyle w:val="Odkaznapoznmkupodiarou"/>
        </w:rPr>
        <w:footnoteReference w:id="20"/>
      </w:r>
      <w:r w:rsidR="004A1637" w:rsidRPr="00050922">
        <w:t xml:space="preserve"> až do pominutia dôvodov, ktoré bránili jej riadnemu skončeniu.</w:t>
      </w:r>
      <w:r w:rsidR="00BB4849" w:rsidRPr="00E95531">
        <w:rPr>
          <w:rFonts w:cs="Arial"/>
          <w:szCs w:val="19"/>
        </w:rPr>
        <w:t xml:space="preserve"> V prípade, ak RO</w:t>
      </w:r>
      <w:r w:rsidR="00AB4FD8" w:rsidRPr="00050922">
        <w:rPr>
          <w:rFonts w:cs="Arial"/>
          <w:szCs w:val="19"/>
        </w:rPr>
        <w:t>/SO</w:t>
      </w:r>
      <w:r w:rsidR="00BB4849" w:rsidRPr="00050922">
        <w:rPr>
          <w:rFonts w:cs="Arial"/>
          <w:szCs w:val="19"/>
        </w:rPr>
        <w:t xml:space="preserve"> </w:t>
      </w:r>
      <w:r w:rsidR="004A1637" w:rsidRPr="00050922">
        <w:t>bude vo zvyšnej časti výdavkov v kontrole pokračovať</w:t>
      </w:r>
      <w:r w:rsidR="00BB4849" w:rsidRPr="00050922">
        <w:rPr>
          <w:rFonts w:cs="Arial"/>
          <w:szCs w:val="19"/>
        </w:rPr>
        <w:t xml:space="preserve">, lehota, ktorá uplynula od </w:t>
      </w:r>
      <w:r w:rsidR="004A1637" w:rsidRPr="00050922">
        <w:t>začatia administratívnej finančnej kontroly ŽoP až po jej úplné skončenie, sa započítava do lehoty stanovenej na administratívnu finančnú kontrolu ŽoP v SFR. Lehota neplynie len v prípade, ak výkon kontroly bol prerušený z dôvodu minimálne jednej zo skutočností uvedených v článku 132 ods. 2 všeobecného nariadenia a ak RO</w:t>
      </w:r>
      <w:r w:rsidR="00DA773D" w:rsidRPr="00050922">
        <w:t>/SO pre IROP</w:t>
      </w:r>
      <w:r w:rsidR="004A1637" w:rsidRPr="00050922">
        <w:t xml:space="preserve"> skutočnosť a dôvody o prerušení plynutia lehoty na spracovanie ŽoP prijímateľovi písomne oznámil.</w:t>
      </w:r>
    </w:p>
    <w:p w14:paraId="48AB3D14" w14:textId="62548741"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b/>
          <w:szCs w:val="19"/>
        </w:rPr>
        <w:t xml:space="preserve">Záverom </w:t>
      </w:r>
      <w:r w:rsidR="00FA5FC2">
        <w:rPr>
          <w:rFonts w:cs="Arial"/>
          <w:b/>
          <w:szCs w:val="19"/>
        </w:rPr>
        <w:t>z AFK</w:t>
      </w:r>
      <w:r w:rsidRPr="00050922">
        <w:rPr>
          <w:rFonts w:cs="Arial"/>
          <w:b/>
          <w:szCs w:val="19"/>
        </w:rPr>
        <w:t xml:space="preserve"> ŽoP</w:t>
      </w:r>
      <w:r w:rsidRPr="00050922">
        <w:rPr>
          <w:rFonts w:cs="Arial"/>
          <w:szCs w:val="19"/>
        </w:rPr>
        <w:t xml:space="preserve"> uvedeným v správ</w:t>
      </w:r>
      <w:r w:rsidR="00FA5FC2">
        <w:rPr>
          <w:rFonts w:cs="Arial"/>
          <w:szCs w:val="19"/>
        </w:rPr>
        <w:t>e</w:t>
      </w:r>
      <w:r w:rsidRPr="00050922">
        <w:rPr>
          <w:rFonts w:cs="Arial"/>
          <w:szCs w:val="19"/>
        </w:rPr>
        <w:t xml:space="preserve"> z kontroly môže byť vo vzťahu k nárokovaným finančným prostriedkom/deklarovaným výdavkom</w:t>
      </w:r>
      <w:r w:rsidR="00FA5FC2">
        <w:rPr>
          <w:rFonts w:cs="Arial"/>
          <w:szCs w:val="19"/>
        </w:rPr>
        <w:t>, že RO/SO pre IROP</w:t>
      </w:r>
      <w:r w:rsidRPr="00050922">
        <w:rPr>
          <w:rFonts w:cs="Arial"/>
          <w:szCs w:val="19"/>
        </w:rPr>
        <w:t xml:space="preserve">: </w:t>
      </w:r>
      <w:r w:rsidR="00FA5FC2">
        <w:rPr>
          <w:rFonts w:cs="Arial"/>
          <w:szCs w:val="19"/>
        </w:rPr>
        <w:t xml:space="preserve"> </w:t>
      </w:r>
    </w:p>
    <w:p w14:paraId="0C4BEF2D" w14:textId="5FD5C1EC" w:rsidR="00A92EC0" w:rsidRPr="00050922" w:rsidRDefault="00BB4849" w:rsidP="00E64198">
      <w:pPr>
        <w:pStyle w:val="Odsekzoznamu"/>
        <w:widowControl w:val="0"/>
        <w:numPr>
          <w:ilvl w:val="0"/>
          <w:numId w:val="75"/>
        </w:numPr>
        <w:autoSpaceDE w:val="0"/>
        <w:autoSpaceDN w:val="0"/>
        <w:adjustRightInd w:val="0"/>
        <w:spacing w:before="120" w:after="120" w:line="288" w:lineRule="auto"/>
        <w:ind w:left="426" w:hanging="426"/>
        <w:contextualSpacing w:val="0"/>
        <w:jc w:val="both"/>
        <w:rPr>
          <w:rFonts w:cs="Arial"/>
          <w:szCs w:val="19"/>
        </w:rPr>
      </w:pPr>
      <w:r w:rsidRPr="00050922">
        <w:rPr>
          <w:rFonts w:cs="Arial"/>
          <w:b/>
          <w:szCs w:val="19"/>
        </w:rPr>
        <w:t>ŽoP schvál</w:t>
      </w:r>
      <w:r w:rsidR="00FA5FC2">
        <w:rPr>
          <w:rFonts w:cs="Arial"/>
          <w:b/>
          <w:szCs w:val="19"/>
        </w:rPr>
        <w:t>i</w:t>
      </w:r>
      <w:r w:rsidR="00C96C0D" w:rsidRPr="00050922">
        <w:rPr>
          <w:rFonts w:cs="Arial"/>
          <w:b/>
          <w:szCs w:val="19"/>
        </w:rPr>
        <w:t xml:space="preserve"> v plnej výške,</w:t>
      </w:r>
      <w:r w:rsidR="00FA5FC2">
        <w:rPr>
          <w:rFonts w:cs="Arial"/>
          <w:b/>
          <w:szCs w:val="19"/>
        </w:rPr>
        <w:t xml:space="preserve"> </w:t>
      </w:r>
      <w:r w:rsidR="00FA5FC2" w:rsidRPr="00FA5FC2">
        <w:rPr>
          <w:rFonts w:cs="Arial"/>
          <w:szCs w:val="19"/>
        </w:rPr>
        <w:t>alebo</w:t>
      </w:r>
    </w:p>
    <w:p w14:paraId="6C531270" w14:textId="31927808" w:rsidR="00BB4849" w:rsidRPr="00050922" w:rsidRDefault="00A92EC0" w:rsidP="00E64198">
      <w:pPr>
        <w:pStyle w:val="Odsekzoznamu"/>
        <w:widowControl w:val="0"/>
        <w:numPr>
          <w:ilvl w:val="0"/>
          <w:numId w:val="75"/>
        </w:numPr>
        <w:autoSpaceDE w:val="0"/>
        <w:autoSpaceDN w:val="0"/>
        <w:adjustRightInd w:val="0"/>
        <w:spacing w:before="120" w:after="120" w:line="288" w:lineRule="auto"/>
        <w:ind w:left="426" w:hanging="426"/>
        <w:contextualSpacing w:val="0"/>
        <w:jc w:val="both"/>
        <w:rPr>
          <w:rFonts w:cs="Arial"/>
          <w:szCs w:val="19"/>
        </w:rPr>
      </w:pPr>
      <w:r w:rsidRPr="00050922">
        <w:rPr>
          <w:rFonts w:cs="Arial"/>
          <w:b/>
          <w:szCs w:val="16"/>
        </w:rPr>
        <w:t xml:space="preserve">ŽoP schváli vo výške v zníženej </w:t>
      </w:r>
      <w:r w:rsidRPr="00E80835">
        <w:rPr>
          <w:rFonts w:cs="Arial"/>
          <w:b/>
          <w:szCs w:val="16"/>
          <w:lang w:eastAsia="x-none"/>
        </w:rPr>
        <w:t xml:space="preserve">o sumu neoprávnených </w:t>
      </w:r>
      <w:r w:rsidRPr="00050922">
        <w:rPr>
          <w:rFonts w:cs="Arial"/>
          <w:b/>
          <w:szCs w:val="16"/>
          <w:lang w:eastAsia="x-none"/>
        </w:rPr>
        <w:t>výdavkov,</w:t>
      </w:r>
      <w:r w:rsidR="00FA5FC2">
        <w:rPr>
          <w:rFonts w:cs="Arial"/>
          <w:b/>
          <w:szCs w:val="16"/>
          <w:lang w:eastAsia="x-none"/>
        </w:rPr>
        <w:t xml:space="preserve"> </w:t>
      </w:r>
      <w:r w:rsidR="00FA5FC2" w:rsidRPr="00FA5FC2">
        <w:rPr>
          <w:rFonts w:cs="Arial"/>
          <w:szCs w:val="16"/>
          <w:lang w:eastAsia="x-none"/>
        </w:rPr>
        <w:t>alebo</w:t>
      </w:r>
    </w:p>
    <w:p w14:paraId="49F73B4A" w14:textId="04E1BB95" w:rsidR="00BB4849" w:rsidRPr="007B3A02" w:rsidRDefault="00BB4849" w:rsidP="00E64198">
      <w:pPr>
        <w:pStyle w:val="Odsekzoznamu"/>
        <w:widowControl w:val="0"/>
        <w:numPr>
          <w:ilvl w:val="0"/>
          <w:numId w:val="75"/>
        </w:numPr>
        <w:autoSpaceDE w:val="0"/>
        <w:autoSpaceDN w:val="0"/>
        <w:adjustRightInd w:val="0"/>
        <w:spacing w:before="120" w:after="120" w:line="288" w:lineRule="auto"/>
        <w:ind w:left="426" w:hanging="426"/>
        <w:contextualSpacing w:val="0"/>
        <w:jc w:val="both"/>
        <w:rPr>
          <w:rFonts w:cs="Arial"/>
          <w:szCs w:val="19"/>
        </w:rPr>
      </w:pPr>
      <w:r w:rsidRPr="007B3A02">
        <w:rPr>
          <w:rFonts w:cs="Arial"/>
          <w:b/>
          <w:szCs w:val="19"/>
        </w:rPr>
        <w:t>ŽoP schvál</w:t>
      </w:r>
      <w:r w:rsidR="00FA5FC2" w:rsidRPr="007B3A02">
        <w:rPr>
          <w:rFonts w:cs="Arial"/>
          <w:b/>
          <w:szCs w:val="19"/>
        </w:rPr>
        <w:t>i</w:t>
      </w:r>
      <w:r w:rsidRPr="007B3A02">
        <w:rPr>
          <w:rFonts w:cs="Arial"/>
          <w:b/>
          <w:szCs w:val="19"/>
        </w:rPr>
        <w:t xml:space="preserve"> </w:t>
      </w:r>
      <w:r w:rsidR="00C96C0D" w:rsidRPr="007B3A02">
        <w:rPr>
          <w:rFonts w:cs="Arial"/>
          <w:b/>
          <w:szCs w:val="19"/>
        </w:rPr>
        <w:t xml:space="preserve">vo výške </w:t>
      </w:r>
      <w:r w:rsidRPr="007B3A02">
        <w:rPr>
          <w:rFonts w:cs="Arial"/>
          <w:b/>
          <w:szCs w:val="19"/>
        </w:rPr>
        <w:t xml:space="preserve">v zníženej </w:t>
      </w:r>
      <w:r w:rsidR="0073051A" w:rsidRPr="0073051A">
        <w:rPr>
          <w:rFonts w:cs="Arial"/>
          <w:b/>
          <w:szCs w:val="19"/>
        </w:rPr>
        <w:t>deklarované výdavky, u ktorých je potrebné pokračovať v kontrole</w:t>
      </w:r>
      <w:r w:rsidR="00FA5FC2" w:rsidRPr="007B3A02">
        <w:rPr>
          <w:rFonts w:cs="Arial"/>
          <w:b/>
          <w:szCs w:val="19"/>
        </w:rPr>
        <w:t xml:space="preserve"> </w:t>
      </w:r>
      <w:r w:rsidR="00FA5FC2" w:rsidRPr="007B3A02">
        <w:rPr>
          <w:rFonts w:cs="Arial"/>
          <w:szCs w:val="19"/>
        </w:rPr>
        <w:t>alebo</w:t>
      </w:r>
    </w:p>
    <w:p w14:paraId="6A9D18C6" w14:textId="717D1FB9" w:rsidR="00C96C0D" w:rsidRPr="00E95531" w:rsidRDefault="00C96C0D" w:rsidP="00E64198">
      <w:pPr>
        <w:pStyle w:val="Odsekzoznamu"/>
        <w:widowControl w:val="0"/>
        <w:numPr>
          <w:ilvl w:val="0"/>
          <w:numId w:val="75"/>
        </w:numPr>
        <w:autoSpaceDE w:val="0"/>
        <w:autoSpaceDN w:val="0"/>
        <w:adjustRightInd w:val="0"/>
        <w:spacing w:before="120" w:after="120" w:line="288" w:lineRule="auto"/>
        <w:ind w:left="426" w:hanging="426"/>
        <w:contextualSpacing w:val="0"/>
        <w:jc w:val="both"/>
        <w:rPr>
          <w:rFonts w:cs="Arial"/>
          <w:szCs w:val="19"/>
        </w:rPr>
      </w:pPr>
      <w:r w:rsidRPr="00AA69A2">
        <w:rPr>
          <w:rFonts w:cs="Arial"/>
          <w:b/>
          <w:szCs w:val="19"/>
        </w:rPr>
        <w:t>ŽoP pozastaví</w:t>
      </w:r>
      <w:r w:rsidR="00FA5FC2">
        <w:rPr>
          <w:rStyle w:val="Odkaznapoznmkupodiarou"/>
          <w:rFonts w:cs="Arial"/>
          <w:b/>
          <w:szCs w:val="19"/>
        </w:rPr>
        <w:footnoteReference w:id="21"/>
      </w:r>
      <w:r w:rsidRPr="00AA69A2">
        <w:rPr>
          <w:rFonts w:cs="Arial"/>
          <w:b/>
          <w:szCs w:val="19"/>
        </w:rPr>
        <w:t>,</w:t>
      </w:r>
      <w:r w:rsidR="00FA5FC2">
        <w:rPr>
          <w:rFonts w:cs="Arial"/>
          <w:b/>
          <w:szCs w:val="19"/>
        </w:rPr>
        <w:t xml:space="preserve"> </w:t>
      </w:r>
      <w:r w:rsidR="00FA5FC2" w:rsidRPr="00FA5FC2">
        <w:rPr>
          <w:rFonts w:cs="Arial"/>
          <w:szCs w:val="19"/>
        </w:rPr>
        <w:t>alebo</w:t>
      </w:r>
    </w:p>
    <w:p w14:paraId="3512E20B" w14:textId="1A7BF262" w:rsidR="00226FB4" w:rsidRPr="00050922" w:rsidRDefault="00BB4849" w:rsidP="00E64198">
      <w:pPr>
        <w:pStyle w:val="Odsekzoznamu"/>
        <w:widowControl w:val="0"/>
        <w:numPr>
          <w:ilvl w:val="0"/>
          <w:numId w:val="75"/>
        </w:numPr>
        <w:autoSpaceDE w:val="0"/>
        <w:autoSpaceDN w:val="0"/>
        <w:adjustRightInd w:val="0"/>
        <w:spacing w:before="120" w:after="120" w:line="288" w:lineRule="auto"/>
        <w:ind w:left="426" w:hanging="426"/>
        <w:jc w:val="both"/>
        <w:rPr>
          <w:rFonts w:ascii="Calibri" w:hAnsi="Calibri"/>
          <w:sz w:val="22"/>
          <w:szCs w:val="22"/>
        </w:rPr>
      </w:pPr>
      <w:r w:rsidRPr="00E95531">
        <w:rPr>
          <w:rFonts w:cs="Arial"/>
          <w:b/>
          <w:szCs w:val="19"/>
        </w:rPr>
        <w:t>ŽoP zamietn</w:t>
      </w:r>
      <w:r w:rsidR="00FA5FC2">
        <w:rPr>
          <w:rFonts w:cs="Arial"/>
          <w:b/>
          <w:szCs w:val="19"/>
        </w:rPr>
        <w:t>e</w:t>
      </w:r>
      <w:r w:rsidR="00B15BC4" w:rsidRPr="00050922">
        <w:rPr>
          <w:rFonts w:cs="Arial"/>
          <w:b/>
          <w:szCs w:val="19"/>
        </w:rPr>
        <w:t>.</w:t>
      </w:r>
    </w:p>
    <w:p w14:paraId="6B44BAE2" w14:textId="62E5ED9D" w:rsidR="005708C6" w:rsidRPr="00050922" w:rsidRDefault="00226FB4" w:rsidP="00E64198">
      <w:pPr>
        <w:autoSpaceDE w:val="0"/>
        <w:autoSpaceDN w:val="0"/>
        <w:spacing w:before="120"/>
        <w:jc w:val="both"/>
        <w:rPr>
          <w:rFonts w:ascii="Calibri" w:hAnsi="Calibri"/>
          <w:sz w:val="22"/>
          <w:szCs w:val="22"/>
        </w:rPr>
      </w:pPr>
      <w:r w:rsidRPr="00050922">
        <w:t>Ak kontrola vyčlenenej časti nárokovaných finančných prostriedkov:</w:t>
      </w:r>
    </w:p>
    <w:p w14:paraId="46C26CC8" w14:textId="674F8C4B" w:rsidR="005708C6" w:rsidRPr="00FA5FC2" w:rsidRDefault="00226FB4" w:rsidP="006412F4">
      <w:pPr>
        <w:numPr>
          <w:ilvl w:val="1"/>
          <w:numId w:val="129"/>
        </w:numPr>
        <w:autoSpaceDE w:val="0"/>
        <w:autoSpaceDN w:val="0"/>
        <w:adjustRightInd w:val="0"/>
        <w:spacing w:before="120" w:after="120" w:line="288" w:lineRule="auto"/>
        <w:ind w:left="426" w:hanging="426"/>
        <w:jc w:val="both"/>
        <w:rPr>
          <w:rFonts w:cs="Arial"/>
          <w:szCs w:val="19"/>
        </w:rPr>
      </w:pPr>
      <w:r w:rsidRPr="00050922">
        <w:rPr>
          <w:rFonts w:cs="Arial"/>
          <w:b/>
          <w:bCs/>
          <w:szCs w:val="19"/>
        </w:rPr>
        <w:t>je ukončená pred alebo súčasne</w:t>
      </w:r>
      <w:r w:rsidRPr="00050922">
        <w:rPr>
          <w:rFonts w:cs="Arial"/>
          <w:b/>
          <w:szCs w:val="19"/>
        </w:rPr>
        <w:t xml:space="preserve"> </w:t>
      </w:r>
      <w:r w:rsidRPr="00050922">
        <w:rPr>
          <w:rFonts w:cs="Arial"/>
          <w:b/>
          <w:bCs/>
          <w:szCs w:val="19"/>
        </w:rPr>
        <w:t>s ukončením kontroly nárokovaných finančných prostriedkov, ktoré neboli vyčlenené</w:t>
      </w:r>
      <w:r w:rsidRPr="00050922">
        <w:rPr>
          <w:rFonts w:cs="Arial"/>
          <w:b/>
          <w:szCs w:val="19"/>
        </w:rPr>
        <w:t xml:space="preserve">, </w:t>
      </w:r>
      <w:r w:rsidRPr="00050922">
        <w:rPr>
          <w:rFonts w:cs="Arial"/>
          <w:szCs w:val="19"/>
        </w:rPr>
        <w:t>RO/SO pre IROP nárokované finančné prostriedky, ktoré neboli vyčlenené a nárokované finančné prostriedky, ktoré boli vyčlenené</w:t>
      </w:r>
      <w:r w:rsidR="005708C6" w:rsidRPr="00FA5FC2">
        <w:rPr>
          <w:rFonts w:cs="Arial"/>
          <w:szCs w:val="19"/>
        </w:rPr>
        <w:t>:</w:t>
      </w:r>
    </w:p>
    <w:p w14:paraId="2BD41816" w14:textId="498F7BC3" w:rsidR="005708C6" w:rsidRPr="00FA5FC2" w:rsidRDefault="005708C6" w:rsidP="006412F4">
      <w:pPr>
        <w:numPr>
          <w:ilvl w:val="1"/>
          <w:numId w:val="128"/>
        </w:numPr>
        <w:autoSpaceDE w:val="0"/>
        <w:autoSpaceDN w:val="0"/>
        <w:adjustRightInd w:val="0"/>
        <w:spacing w:before="120" w:after="120" w:line="288" w:lineRule="auto"/>
        <w:ind w:left="709" w:hanging="283"/>
        <w:jc w:val="both"/>
        <w:rPr>
          <w:rFonts w:cs="Arial"/>
          <w:szCs w:val="19"/>
        </w:rPr>
      </w:pPr>
      <w:r w:rsidRPr="00FA5FC2">
        <w:rPr>
          <w:rFonts w:cs="Arial"/>
          <w:b/>
          <w:szCs w:val="19"/>
        </w:rPr>
        <w:t>schváli v plnej výške,</w:t>
      </w:r>
      <w:r w:rsidRPr="00FA5FC2">
        <w:rPr>
          <w:rFonts w:cs="Arial"/>
          <w:szCs w:val="19"/>
        </w:rPr>
        <w:t xml:space="preserve"> alebo</w:t>
      </w:r>
    </w:p>
    <w:p w14:paraId="02ACDF42" w14:textId="44872882" w:rsidR="005708C6" w:rsidRPr="00FA5FC2" w:rsidRDefault="005708C6" w:rsidP="006412F4">
      <w:pPr>
        <w:numPr>
          <w:ilvl w:val="1"/>
          <w:numId w:val="128"/>
        </w:numPr>
        <w:autoSpaceDE w:val="0"/>
        <w:autoSpaceDN w:val="0"/>
        <w:adjustRightInd w:val="0"/>
        <w:spacing w:before="120" w:after="120" w:line="288" w:lineRule="auto"/>
        <w:ind w:left="709" w:hanging="283"/>
        <w:jc w:val="both"/>
        <w:rPr>
          <w:rFonts w:cs="Arial"/>
          <w:szCs w:val="19"/>
        </w:rPr>
      </w:pPr>
      <w:r w:rsidRPr="00FA5FC2">
        <w:rPr>
          <w:rFonts w:cs="Arial"/>
          <w:b/>
          <w:szCs w:val="19"/>
        </w:rPr>
        <w:t>schváli vo výške zníženej o sumu neoprávnených výdavkov,</w:t>
      </w:r>
      <w:r w:rsidRPr="00FA5FC2">
        <w:rPr>
          <w:rFonts w:cs="Arial"/>
          <w:szCs w:val="19"/>
        </w:rPr>
        <w:t xml:space="preserve"> alebo</w:t>
      </w:r>
    </w:p>
    <w:p w14:paraId="3CFDA398" w14:textId="71C60BF5" w:rsidR="005708C6" w:rsidRPr="00FA5FC2" w:rsidRDefault="005708C6" w:rsidP="006412F4">
      <w:pPr>
        <w:numPr>
          <w:ilvl w:val="1"/>
          <w:numId w:val="128"/>
        </w:numPr>
        <w:autoSpaceDE w:val="0"/>
        <w:autoSpaceDN w:val="0"/>
        <w:adjustRightInd w:val="0"/>
        <w:spacing w:before="120" w:after="120" w:line="288" w:lineRule="auto"/>
        <w:ind w:left="709" w:hanging="283"/>
        <w:jc w:val="both"/>
        <w:rPr>
          <w:rFonts w:cs="Arial"/>
          <w:szCs w:val="19"/>
        </w:rPr>
      </w:pPr>
      <w:r w:rsidRPr="00FA5FC2">
        <w:rPr>
          <w:rFonts w:cs="Arial"/>
          <w:b/>
          <w:szCs w:val="19"/>
        </w:rPr>
        <w:t>schváli bez nárokovaných finančných prostriedkov, ktoré boli opätovne vyčlenené,</w:t>
      </w:r>
      <w:r w:rsidRPr="00FA5FC2">
        <w:rPr>
          <w:rFonts w:cs="Arial"/>
          <w:szCs w:val="19"/>
        </w:rPr>
        <w:t xml:space="preserve"> alebo</w:t>
      </w:r>
    </w:p>
    <w:p w14:paraId="6979D609" w14:textId="37720E42" w:rsidR="005708C6" w:rsidRPr="00FA5FC2" w:rsidRDefault="005708C6" w:rsidP="006412F4">
      <w:pPr>
        <w:numPr>
          <w:ilvl w:val="1"/>
          <w:numId w:val="128"/>
        </w:numPr>
        <w:autoSpaceDE w:val="0"/>
        <w:autoSpaceDN w:val="0"/>
        <w:adjustRightInd w:val="0"/>
        <w:spacing w:before="120" w:after="120" w:line="288" w:lineRule="auto"/>
        <w:ind w:left="709" w:hanging="283"/>
        <w:jc w:val="both"/>
        <w:rPr>
          <w:rFonts w:cs="Arial"/>
          <w:szCs w:val="19"/>
        </w:rPr>
      </w:pPr>
      <w:r w:rsidRPr="00FA5FC2">
        <w:rPr>
          <w:rFonts w:cs="Arial"/>
          <w:b/>
          <w:szCs w:val="19"/>
        </w:rPr>
        <w:t>pozastaví,</w:t>
      </w:r>
      <w:r w:rsidRPr="00FA5FC2">
        <w:rPr>
          <w:rFonts w:cs="Arial"/>
          <w:szCs w:val="19"/>
        </w:rPr>
        <w:t xml:space="preserve"> alebo </w:t>
      </w:r>
    </w:p>
    <w:p w14:paraId="0215039F" w14:textId="77777777" w:rsidR="005708C6" w:rsidRPr="00FA5FC2" w:rsidRDefault="005708C6" w:rsidP="006412F4">
      <w:pPr>
        <w:numPr>
          <w:ilvl w:val="1"/>
          <w:numId w:val="128"/>
        </w:numPr>
        <w:autoSpaceDE w:val="0"/>
        <w:autoSpaceDN w:val="0"/>
        <w:adjustRightInd w:val="0"/>
        <w:spacing w:before="120" w:after="120" w:line="288" w:lineRule="auto"/>
        <w:ind w:left="709" w:hanging="283"/>
        <w:jc w:val="both"/>
        <w:rPr>
          <w:rFonts w:cs="Arial"/>
          <w:b/>
          <w:szCs w:val="19"/>
        </w:rPr>
      </w:pPr>
      <w:r w:rsidRPr="00FA5FC2">
        <w:rPr>
          <w:rFonts w:cs="Arial"/>
          <w:b/>
          <w:szCs w:val="19"/>
        </w:rPr>
        <w:t xml:space="preserve">zamietne. </w:t>
      </w:r>
    </w:p>
    <w:p w14:paraId="75A94A4E" w14:textId="1D72FB00" w:rsidR="005708C6" w:rsidRPr="007B3A02" w:rsidRDefault="00226FB4" w:rsidP="006412F4">
      <w:pPr>
        <w:numPr>
          <w:ilvl w:val="1"/>
          <w:numId w:val="129"/>
        </w:numPr>
        <w:autoSpaceDE w:val="0"/>
        <w:autoSpaceDN w:val="0"/>
        <w:adjustRightInd w:val="0"/>
        <w:spacing w:before="120" w:after="120" w:line="288" w:lineRule="auto"/>
        <w:ind w:left="426" w:hanging="426"/>
        <w:jc w:val="both"/>
        <w:rPr>
          <w:rFonts w:cs="Arial"/>
          <w:szCs w:val="19"/>
        </w:rPr>
      </w:pPr>
      <w:r w:rsidRPr="00050922">
        <w:rPr>
          <w:rFonts w:cs="Arial"/>
          <w:b/>
          <w:bCs/>
          <w:szCs w:val="19"/>
        </w:rPr>
        <w:t>je ukončená</w:t>
      </w:r>
      <w:r w:rsidRPr="00050922">
        <w:rPr>
          <w:rFonts w:cs="Arial"/>
          <w:b/>
          <w:szCs w:val="19"/>
        </w:rPr>
        <w:t xml:space="preserve"> </w:t>
      </w:r>
      <w:r w:rsidRPr="00050922">
        <w:rPr>
          <w:rFonts w:cs="Arial"/>
          <w:b/>
          <w:bCs/>
          <w:szCs w:val="19"/>
        </w:rPr>
        <w:t>po ukončení kontroly nárokovaných finančných prostriedkov, ktoré neboli vyčlenené</w:t>
      </w:r>
      <w:r w:rsidRPr="00050922">
        <w:rPr>
          <w:rFonts w:cs="Arial"/>
          <w:b/>
          <w:szCs w:val="19"/>
        </w:rPr>
        <w:t xml:space="preserve">, </w:t>
      </w:r>
      <w:r w:rsidRPr="008C7330">
        <w:rPr>
          <w:rFonts w:cs="Arial"/>
          <w:szCs w:val="19"/>
        </w:rPr>
        <w:t>RO/SO pre IROP nárokované finančné prostriedky, ktoré boli vyčlenené</w:t>
      </w:r>
      <w:r w:rsidR="005708C6" w:rsidRPr="007B3A02">
        <w:rPr>
          <w:rFonts w:cs="Arial"/>
          <w:szCs w:val="19"/>
        </w:rPr>
        <w:t>:</w:t>
      </w:r>
    </w:p>
    <w:p w14:paraId="7A948EDD" w14:textId="50FECCB0" w:rsidR="005708C6" w:rsidRPr="007B3A02" w:rsidRDefault="005708C6" w:rsidP="006412F4">
      <w:pPr>
        <w:numPr>
          <w:ilvl w:val="1"/>
          <w:numId w:val="128"/>
        </w:numPr>
        <w:autoSpaceDE w:val="0"/>
        <w:autoSpaceDN w:val="0"/>
        <w:adjustRightInd w:val="0"/>
        <w:spacing w:before="120" w:after="120" w:line="288" w:lineRule="auto"/>
        <w:ind w:left="709" w:hanging="283"/>
        <w:jc w:val="both"/>
        <w:rPr>
          <w:rFonts w:cs="Arial"/>
          <w:szCs w:val="19"/>
        </w:rPr>
      </w:pPr>
      <w:r w:rsidRPr="007B3A02">
        <w:rPr>
          <w:rFonts w:cs="Arial"/>
          <w:b/>
          <w:szCs w:val="19"/>
        </w:rPr>
        <w:t>schváli v plnej výške</w:t>
      </w:r>
      <w:r w:rsidRPr="007B3A02">
        <w:rPr>
          <w:rFonts w:cs="Arial"/>
          <w:szCs w:val="19"/>
        </w:rPr>
        <w:t>, alebo</w:t>
      </w:r>
    </w:p>
    <w:p w14:paraId="3039B04B" w14:textId="34BA38B8" w:rsidR="005708C6" w:rsidRPr="007B3A02" w:rsidRDefault="005708C6" w:rsidP="006412F4">
      <w:pPr>
        <w:numPr>
          <w:ilvl w:val="1"/>
          <w:numId w:val="128"/>
        </w:numPr>
        <w:autoSpaceDE w:val="0"/>
        <w:autoSpaceDN w:val="0"/>
        <w:adjustRightInd w:val="0"/>
        <w:spacing w:before="120" w:after="120" w:line="288" w:lineRule="auto"/>
        <w:ind w:left="709" w:hanging="283"/>
        <w:jc w:val="both"/>
        <w:rPr>
          <w:rFonts w:cs="Arial"/>
          <w:szCs w:val="19"/>
        </w:rPr>
      </w:pPr>
      <w:r w:rsidRPr="007B3A02">
        <w:rPr>
          <w:rFonts w:cs="Arial"/>
          <w:b/>
          <w:szCs w:val="19"/>
        </w:rPr>
        <w:t>schváli vo výške zníženej o sumu neoprávnených výdavkov</w:t>
      </w:r>
      <w:r w:rsidRPr="007B3A02">
        <w:rPr>
          <w:rFonts w:cs="Arial"/>
          <w:szCs w:val="19"/>
        </w:rPr>
        <w:t>, alebo</w:t>
      </w:r>
    </w:p>
    <w:p w14:paraId="302CF867" w14:textId="5F13EE17" w:rsidR="005708C6" w:rsidRPr="007B3A02" w:rsidRDefault="005708C6" w:rsidP="006412F4">
      <w:pPr>
        <w:numPr>
          <w:ilvl w:val="1"/>
          <w:numId w:val="128"/>
        </w:numPr>
        <w:autoSpaceDE w:val="0"/>
        <w:autoSpaceDN w:val="0"/>
        <w:adjustRightInd w:val="0"/>
        <w:spacing w:before="120" w:after="120" w:line="288" w:lineRule="auto"/>
        <w:ind w:left="709" w:hanging="283"/>
        <w:jc w:val="both"/>
        <w:rPr>
          <w:rFonts w:cs="Arial"/>
          <w:szCs w:val="19"/>
        </w:rPr>
      </w:pPr>
      <w:r w:rsidRPr="007B3A02">
        <w:rPr>
          <w:rFonts w:cs="Arial"/>
          <w:b/>
          <w:szCs w:val="19"/>
        </w:rPr>
        <w:t>schváli bez nárokovaných finančných prostriedkov, ktoré boli opätovne vyčlenené</w:t>
      </w:r>
      <w:r w:rsidRPr="007B3A02">
        <w:rPr>
          <w:rFonts w:cs="Arial"/>
          <w:szCs w:val="19"/>
        </w:rPr>
        <w:t>, alebo</w:t>
      </w:r>
    </w:p>
    <w:p w14:paraId="48424203" w14:textId="2D6A4981" w:rsidR="005708C6" w:rsidRPr="007B3A02" w:rsidRDefault="005708C6" w:rsidP="006412F4">
      <w:pPr>
        <w:numPr>
          <w:ilvl w:val="1"/>
          <w:numId w:val="128"/>
        </w:numPr>
        <w:autoSpaceDE w:val="0"/>
        <w:autoSpaceDN w:val="0"/>
        <w:adjustRightInd w:val="0"/>
        <w:spacing w:before="120" w:after="120" w:line="288" w:lineRule="auto"/>
        <w:ind w:left="709" w:hanging="283"/>
        <w:jc w:val="both"/>
        <w:rPr>
          <w:rFonts w:cs="Arial"/>
          <w:szCs w:val="19"/>
        </w:rPr>
      </w:pPr>
      <w:r w:rsidRPr="007B3A02">
        <w:rPr>
          <w:rFonts w:cs="Arial"/>
          <w:b/>
          <w:szCs w:val="19"/>
        </w:rPr>
        <w:t>pozastaví</w:t>
      </w:r>
      <w:r w:rsidRPr="007B3A02">
        <w:rPr>
          <w:rFonts w:cs="Arial"/>
          <w:szCs w:val="19"/>
        </w:rPr>
        <w:t xml:space="preserve">, alebo </w:t>
      </w:r>
    </w:p>
    <w:p w14:paraId="30EB4894" w14:textId="77777777" w:rsidR="005708C6" w:rsidRPr="007B3A02" w:rsidRDefault="005708C6" w:rsidP="006412F4">
      <w:pPr>
        <w:numPr>
          <w:ilvl w:val="1"/>
          <w:numId w:val="128"/>
        </w:numPr>
        <w:autoSpaceDE w:val="0"/>
        <w:autoSpaceDN w:val="0"/>
        <w:adjustRightInd w:val="0"/>
        <w:spacing w:before="120" w:after="120" w:line="288" w:lineRule="auto"/>
        <w:ind w:left="709" w:hanging="283"/>
        <w:jc w:val="both"/>
        <w:rPr>
          <w:rFonts w:cs="Arial"/>
          <w:b/>
          <w:szCs w:val="19"/>
        </w:rPr>
      </w:pPr>
      <w:r w:rsidRPr="007B3A02">
        <w:rPr>
          <w:rFonts w:cs="Arial"/>
          <w:b/>
          <w:szCs w:val="19"/>
        </w:rPr>
        <w:t xml:space="preserve">zamietne. </w:t>
      </w:r>
    </w:p>
    <w:p w14:paraId="46B25DF8" w14:textId="2F2C2924" w:rsidR="000969F2" w:rsidRPr="00E95531" w:rsidRDefault="00BB4849" w:rsidP="00BB4849">
      <w:pPr>
        <w:autoSpaceDE w:val="0"/>
        <w:autoSpaceDN w:val="0"/>
        <w:adjustRightInd w:val="0"/>
        <w:spacing w:before="120" w:after="120" w:line="288" w:lineRule="auto"/>
        <w:jc w:val="both"/>
        <w:rPr>
          <w:rFonts w:cs="Arial"/>
          <w:szCs w:val="19"/>
        </w:rPr>
      </w:pPr>
      <w:r w:rsidRPr="007B3A02">
        <w:rPr>
          <w:rFonts w:cs="Arial"/>
          <w:b/>
          <w:szCs w:val="19"/>
        </w:rPr>
        <w:t>Momentom ukončenia kontroly</w:t>
      </w:r>
      <w:r w:rsidRPr="00050922">
        <w:rPr>
          <w:rFonts w:cs="Arial"/>
          <w:szCs w:val="19"/>
        </w:rPr>
        <w:t xml:space="preserve"> je zaslanie správy z kontroly spolu s jej závermi prijímateľovi</w:t>
      </w:r>
      <w:r w:rsidR="000969F2" w:rsidRPr="00050922">
        <w:rPr>
          <w:rFonts w:cs="Arial"/>
          <w:szCs w:val="19"/>
        </w:rPr>
        <w:t>, ak nej</w:t>
      </w:r>
      <w:r w:rsidR="00B12FA3" w:rsidRPr="00050922">
        <w:rPr>
          <w:rFonts w:cs="Arial"/>
          <w:szCs w:val="19"/>
        </w:rPr>
        <w:t>de</w:t>
      </w:r>
      <w:r w:rsidR="000969F2" w:rsidRPr="00050922">
        <w:rPr>
          <w:rFonts w:cs="Arial"/>
          <w:szCs w:val="19"/>
        </w:rPr>
        <w:t xml:space="preserve"> o zastavenie kontroly podľa ustanovenia § 22 ods. 6 tretej a štvrtej vety zákona o finančnej kontrole, kedy je </w:t>
      </w:r>
      <w:r w:rsidR="000969F2" w:rsidRPr="00050922">
        <w:rPr>
          <w:rFonts w:cs="Arial"/>
          <w:szCs w:val="19"/>
        </w:rPr>
        <w:lastRenderedPageBreak/>
        <w:t>kontrola skončená vyhotovením záznamu s uvedením dôvodov jej zastavenia, pri zachovaní postupov uvedených v </w:t>
      </w:r>
      <w:hyperlink r:id="rId24" w:anchor="kapitola_33622_ods_17" w:tooltip="ods. 17-19" w:history="1">
        <w:r w:rsidR="000969F2" w:rsidRPr="007B3A02">
          <w:t>ods. 18</w:t>
        </w:r>
        <w:r w:rsidR="007B3A02">
          <w:t xml:space="preserve"> </w:t>
        </w:r>
        <w:r w:rsidR="000969F2" w:rsidRPr="007B3A02">
          <w:t>-</w:t>
        </w:r>
        <w:r w:rsidR="007B3A02">
          <w:t xml:space="preserve"> </w:t>
        </w:r>
        <w:r w:rsidR="000969F2" w:rsidRPr="007B3A02">
          <w:t>20</w:t>
        </w:r>
      </w:hyperlink>
      <w:r w:rsidR="00527A02" w:rsidRPr="00050922">
        <w:rPr>
          <w:rFonts w:cs="Arial"/>
          <w:szCs w:val="19"/>
        </w:rPr>
        <w:t xml:space="preserve"> kap. 3.3.6.2.2.SR EŠIF</w:t>
      </w:r>
      <w:r w:rsidR="000969F2" w:rsidRPr="00050922">
        <w:rPr>
          <w:rFonts w:cs="Arial"/>
          <w:szCs w:val="19"/>
          <w:u w:val="single"/>
        </w:rPr>
        <w:t>.</w:t>
      </w:r>
      <w:r w:rsidR="000969F2" w:rsidRPr="00050922">
        <w:rPr>
          <w:rFonts w:cs="Arial"/>
          <w:szCs w:val="19"/>
        </w:rPr>
        <w:t xml:space="preserve"> Zaslaním čiastkovej správy z</w:t>
      </w:r>
      <w:r w:rsidR="0011709B" w:rsidRPr="00050922">
        <w:rPr>
          <w:rFonts w:cs="Arial"/>
          <w:szCs w:val="19"/>
        </w:rPr>
        <w:t> </w:t>
      </w:r>
      <w:r w:rsidR="000969F2" w:rsidRPr="008C7330">
        <w:rPr>
          <w:rFonts w:cs="Arial"/>
          <w:szCs w:val="19"/>
        </w:rPr>
        <w:t>kontroly</w:t>
      </w:r>
      <w:r w:rsidR="0011709B" w:rsidRPr="008C7330">
        <w:rPr>
          <w:rFonts w:cs="Arial"/>
          <w:szCs w:val="19"/>
        </w:rPr>
        <w:t xml:space="preserve"> prijímateľovi</w:t>
      </w:r>
      <w:r w:rsidR="000969F2" w:rsidRPr="00AA69A2">
        <w:rPr>
          <w:rFonts w:cs="Arial"/>
          <w:szCs w:val="19"/>
        </w:rPr>
        <w:t xml:space="preserve"> je skončená tá časť finančnej kontroly, ktorej sa čiastková správa z kontroly týka.</w:t>
      </w:r>
      <w:r w:rsidR="0011709B" w:rsidRPr="00AA69A2">
        <w:t xml:space="preserve"> Ak je kontrola zastavená z dôvodov hodných osobitného zreteľa (§ 22 ods. 6 tretia a štvrtá vet</w:t>
      </w:r>
      <w:r w:rsidR="00EA741A">
        <w:t>a</w:t>
      </w:r>
      <w:r w:rsidR="0011709B" w:rsidRPr="00AA69A2">
        <w:t xml:space="preserve"> zákona o finančnej kontrole), kontrola je skončená vyhotovením záznamu s uvedením dôvodov jej zastavenia.   </w:t>
      </w:r>
    </w:p>
    <w:p w14:paraId="0167A516" w14:textId="394CB140" w:rsidR="004A1637" w:rsidRPr="00050922" w:rsidRDefault="000969F2" w:rsidP="007B3A02">
      <w:pPr>
        <w:autoSpaceDE w:val="0"/>
        <w:autoSpaceDN w:val="0"/>
        <w:adjustRightInd w:val="0"/>
        <w:spacing w:line="288" w:lineRule="auto"/>
        <w:rPr>
          <w:rFonts w:cs="Arial"/>
          <w:szCs w:val="19"/>
        </w:rPr>
      </w:pPr>
      <w:r w:rsidRPr="00E95531">
        <w:rPr>
          <w:rFonts w:cs="Arial"/>
          <w:szCs w:val="19"/>
        </w:rPr>
        <w:t>Návrh č</w:t>
      </w:r>
      <w:r w:rsidRPr="00050922">
        <w:rPr>
          <w:rFonts w:cs="Arial"/>
          <w:szCs w:val="19"/>
        </w:rPr>
        <w:t xml:space="preserve">iastkovej správy z kontroly/návrh správy z kontroly v zmysle článku 12 odsek 2 VZP sa považuje za doručený, aj ak ho </w:t>
      </w:r>
      <w:r w:rsidR="00AF3584" w:rsidRPr="00050922">
        <w:rPr>
          <w:rFonts w:cs="Arial"/>
          <w:szCs w:val="19"/>
        </w:rPr>
        <w:t>p</w:t>
      </w:r>
      <w:r w:rsidRPr="00050922">
        <w:rPr>
          <w:rFonts w:cs="Arial"/>
          <w:szCs w:val="19"/>
        </w:rPr>
        <w:t xml:space="preserve">rijímateľ odmietne prevziať, a to dňom odmietnutia jej prevzatia. Ak návrh správy alebo návrh čiastkovej správy nemožno doručiť na známu adresu </w:t>
      </w:r>
      <w:r w:rsidR="00AF3584" w:rsidRPr="00050922">
        <w:rPr>
          <w:rFonts w:cs="Arial"/>
          <w:szCs w:val="19"/>
        </w:rPr>
        <w:t>p</w:t>
      </w:r>
      <w:r w:rsidRPr="00050922">
        <w:rPr>
          <w:rFonts w:cs="Arial"/>
          <w:szCs w:val="19"/>
        </w:rPr>
        <w:t>rijímateľa, tieto návrhy sa považujú za doručené dňom vrátenia nedoručeného návrhu čiastko</w:t>
      </w:r>
      <w:r w:rsidR="007141FB" w:rsidRPr="00050922">
        <w:rPr>
          <w:rFonts w:cs="Arial"/>
          <w:szCs w:val="19"/>
        </w:rPr>
        <w:t>vej správy alebo návrhu správy p</w:t>
      </w:r>
      <w:r w:rsidRPr="00050922">
        <w:rPr>
          <w:rFonts w:cs="Arial"/>
          <w:szCs w:val="19"/>
        </w:rPr>
        <w:t xml:space="preserve">oskytovateľovi, aj keď sa o tom </w:t>
      </w:r>
      <w:r w:rsidR="00AF3584" w:rsidRPr="00050922">
        <w:rPr>
          <w:rFonts w:cs="Arial"/>
          <w:szCs w:val="19"/>
        </w:rPr>
        <w:t>p</w:t>
      </w:r>
      <w:r w:rsidRPr="00050922">
        <w:rPr>
          <w:rFonts w:cs="Arial"/>
          <w:szCs w:val="19"/>
        </w:rPr>
        <w:t>rijímateľ nedozvedel.</w:t>
      </w:r>
      <w:r w:rsidR="004A1637" w:rsidRPr="00050922">
        <w:rPr>
          <w:rFonts w:ascii="Times New Roman" w:hAnsi="Times New Roman"/>
          <w:lang w:eastAsia="sk-SK"/>
        </w:rPr>
        <w:t xml:space="preserve"> </w:t>
      </w:r>
    </w:p>
    <w:p w14:paraId="73C94A2E" w14:textId="6BF45414" w:rsidR="00BB4849" w:rsidRPr="00050922" w:rsidRDefault="00F562F0" w:rsidP="00BB4849">
      <w:pPr>
        <w:spacing w:before="120" w:after="120" w:line="288" w:lineRule="auto"/>
        <w:jc w:val="both"/>
        <w:rPr>
          <w:rFonts w:cs="Arial"/>
          <w:szCs w:val="19"/>
        </w:rPr>
      </w:pPr>
      <w:r w:rsidRPr="00050922">
        <w:rPr>
          <w:rFonts w:cs="Arial"/>
          <w:szCs w:val="19"/>
        </w:rPr>
        <w:t>RO</w:t>
      </w:r>
      <w:r w:rsidR="00AB4FD8" w:rsidRPr="00050922">
        <w:rPr>
          <w:rFonts w:cs="Arial"/>
          <w:szCs w:val="19"/>
        </w:rPr>
        <w:t>/SO</w:t>
      </w:r>
      <w:r w:rsidRPr="00050922">
        <w:rPr>
          <w:rFonts w:cs="Arial"/>
          <w:szCs w:val="19"/>
        </w:rPr>
        <w:t xml:space="preserve"> </w:t>
      </w:r>
      <w:r w:rsidR="008A5253" w:rsidRPr="00050922">
        <w:rPr>
          <w:rFonts w:cs="Arial"/>
          <w:szCs w:val="19"/>
        </w:rPr>
        <w:t xml:space="preserve">pre </w:t>
      </w:r>
      <w:r w:rsidRPr="00050922">
        <w:rPr>
          <w:rFonts w:cs="Arial"/>
          <w:szCs w:val="19"/>
        </w:rPr>
        <w:t>IROP</w:t>
      </w:r>
      <w:r w:rsidR="00BB4849" w:rsidRPr="00050922">
        <w:rPr>
          <w:rFonts w:cs="Arial"/>
          <w:szCs w:val="19"/>
        </w:rPr>
        <w:t xml:space="preserve"> je oprávnený zvýšiť/znížiť výšku ŽoP z technických dôvodov na strane RO</w:t>
      </w:r>
      <w:r w:rsidR="00AB4FD8" w:rsidRPr="00050922">
        <w:rPr>
          <w:rFonts w:cs="Arial"/>
          <w:szCs w:val="19"/>
        </w:rPr>
        <w:t>/SO</w:t>
      </w:r>
      <w:r w:rsidR="00BB4849" w:rsidRPr="00050922">
        <w:rPr>
          <w:rFonts w:cs="Arial"/>
          <w:szCs w:val="19"/>
        </w:rPr>
        <w:t xml:space="preserve"> maximálne do výšky 1 EUR v rámci jednej ŽoP</w:t>
      </w:r>
      <w:r w:rsidR="00790D6D" w:rsidRPr="00050922">
        <w:rPr>
          <w:rFonts w:cs="Arial"/>
          <w:szCs w:val="19"/>
        </w:rPr>
        <w:t>.</w:t>
      </w:r>
      <w:r w:rsidR="00146A28" w:rsidRPr="00050922">
        <w:rPr>
          <w:rFonts w:cs="Arial"/>
          <w:szCs w:val="19"/>
        </w:rPr>
        <w:t xml:space="preserve"> </w:t>
      </w:r>
      <w:r w:rsidR="00BB4849" w:rsidRPr="00050922">
        <w:rPr>
          <w:rFonts w:cs="Arial"/>
          <w:szCs w:val="19"/>
        </w:rPr>
        <w:t xml:space="preserve">Následne po vykonaní kontroly </w:t>
      </w:r>
      <w:r w:rsidRPr="00050922">
        <w:rPr>
          <w:rFonts w:cs="Arial"/>
          <w:szCs w:val="19"/>
        </w:rPr>
        <w:t>RO</w:t>
      </w:r>
      <w:r w:rsidR="00AB4FD8" w:rsidRPr="00050922">
        <w:rPr>
          <w:rFonts w:cs="Arial"/>
          <w:szCs w:val="19"/>
        </w:rPr>
        <w:t>/SO</w:t>
      </w:r>
      <w:r w:rsidRPr="00050922">
        <w:rPr>
          <w:rFonts w:cs="Arial"/>
          <w:szCs w:val="19"/>
        </w:rPr>
        <w:t xml:space="preserve"> </w:t>
      </w:r>
      <w:r w:rsidR="008A5253" w:rsidRPr="00050922">
        <w:rPr>
          <w:rFonts w:cs="Arial"/>
          <w:szCs w:val="19"/>
        </w:rPr>
        <w:t xml:space="preserve">pre </w:t>
      </w:r>
      <w:r w:rsidRPr="00050922">
        <w:rPr>
          <w:rFonts w:cs="Arial"/>
          <w:szCs w:val="19"/>
        </w:rPr>
        <w:t>IROP</w:t>
      </w:r>
      <w:r w:rsidR="00BB4849" w:rsidRPr="00050922">
        <w:rPr>
          <w:rFonts w:cs="Arial"/>
          <w:szCs w:val="19"/>
        </w:rPr>
        <w:t xml:space="preserve"> postúpi ŽoP na platobnú jednotku, ktorá postupuje v súlade so </w:t>
      </w:r>
      <w:r w:rsidR="00FC2623" w:rsidRPr="00050922">
        <w:rPr>
          <w:rFonts w:cs="Arial"/>
          <w:szCs w:val="19"/>
        </w:rPr>
        <w:t>SFR</w:t>
      </w:r>
      <w:r w:rsidR="00BB4849" w:rsidRPr="00050922">
        <w:rPr>
          <w:rFonts w:cs="Arial"/>
          <w:szCs w:val="19"/>
        </w:rPr>
        <w:t>.</w:t>
      </w:r>
    </w:p>
    <w:p w14:paraId="174A84E5" w14:textId="225ECDFE" w:rsidR="00397A95" w:rsidRPr="007B3A02" w:rsidRDefault="00397A95" w:rsidP="00BB4849">
      <w:pPr>
        <w:spacing w:before="120" w:after="120" w:line="288" w:lineRule="auto"/>
        <w:jc w:val="both"/>
        <w:rPr>
          <w:rFonts w:cs="Arial"/>
          <w:szCs w:val="19"/>
        </w:rPr>
      </w:pPr>
      <w:r w:rsidRPr="007B3A02">
        <w:rPr>
          <w:rFonts w:cs="Arial"/>
          <w:szCs w:val="19"/>
        </w:rPr>
        <w:t>Ak RO/SO pre IROP</w:t>
      </w:r>
      <w:r w:rsidRPr="00050922">
        <w:rPr>
          <w:rFonts w:cs="Arial"/>
          <w:szCs w:val="19"/>
        </w:rPr>
        <w:t xml:space="preserve"> </w:t>
      </w:r>
      <w:r w:rsidRPr="007B3A02">
        <w:rPr>
          <w:rFonts w:cs="Arial"/>
          <w:szCs w:val="19"/>
        </w:rPr>
        <w:t>zistí akýkoľvek nedostatok, ktorý má alebo môže mať dopad na výsledok predchádzajúcej kontroly</w:t>
      </w:r>
      <w:r w:rsidRPr="00050922">
        <w:rPr>
          <w:rFonts w:cs="Arial"/>
          <w:szCs w:val="19"/>
        </w:rPr>
        <w:t>,</w:t>
      </w:r>
      <w:r w:rsidRPr="007B3A02">
        <w:rPr>
          <w:rFonts w:cs="Arial"/>
          <w:szCs w:val="19"/>
        </w:rPr>
        <w:t xml:space="preserve"> RO</w:t>
      </w:r>
      <w:r w:rsidRPr="00050922">
        <w:rPr>
          <w:rFonts w:cs="Arial"/>
          <w:szCs w:val="19"/>
        </w:rPr>
        <w:t>/SO pre IROP vykoná</w:t>
      </w:r>
      <w:r w:rsidRPr="007B3A02">
        <w:rPr>
          <w:rFonts w:cs="Arial"/>
          <w:szCs w:val="19"/>
        </w:rPr>
        <w:t xml:space="preserve"> opätovnú </w:t>
      </w:r>
      <w:r w:rsidRPr="00050922">
        <w:rPr>
          <w:rFonts w:cs="Arial"/>
          <w:szCs w:val="19"/>
        </w:rPr>
        <w:t>AFK</w:t>
      </w:r>
      <w:r w:rsidRPr="007B3A02">
        <w:rPr>
          <w:rFonts w:cs="Arial"/>
          <w:szCs w:val="19"/>
        </w:rPr>
        <w:t xml:space="preserve">, resp. </w:t>
      </w:r>
      <w:r w:rsidRPr="00050922">
        <w:rPr>
          <w:rFonts w:cs="Arial"/>
          <w:szCs w:val="19"/>
        </w:rPr>
        <w:t>FKnM</w:t>
      </w:r>
      <w:r w:rsidRPr="007B3A02">
        <w:rPr>
          <w:rFonts w:cs="Arial"/>
          <w:szCs w:val="19"/>
        </w:rPr>
        <w:t>.</w:t>
      </w:r>
    </w:p>
    <w:p w14:paraId="70DAA549" w14:textId="550546C9" w:rsidR="00042441" w:rsidRPr="00050922" w:rsidRDefault="00042441" w:rsidP="007B3A02">
      <w:pPr>
        <w:spacing w:before="120" w:after="120" w:line="288" w:lineRule="auto"/>
        <w:jc w:val="both"/>
        <w:rPr>
          <w:rFonts w:cs="Arial"/>
          <w:szCs w:val="19"/>
        </w:rPr>
      </w:pPr>
      <w:r w:rsidRPr="00050922">
        <w:rPr>
          <w:rFonts w:cs="Arial"/>
          <w:szCs w:val="19"/>
        </w:rPr>
        <w:t xml:space="preserve">RO/SO pre IROP je povinný v zmysle článku 132 všeobecného nariadenia zabezpečiť uhradenie oprávneného NFP v žiadosti o platbu </w:t>
      </w:r>
      <w:r w:rsidRPr="007B3A02">
        <w:rPr>
          <w:rFonts w:cs="Arial"/>
          <w:b/>
          <w:szCs w:val="19"/>
        </w:rPr>
        <w:t xml:space="preserve">do </w:t>
      </w:r>
      <w:r w:rsidRPr="00050922">
        <w:rPr>
          <w:rFonts w:cs="Arial"/>
          <w:b/>
          <w:szCs w:val="19"/>
        </w:rPr>
        <w:t>90 kalendárnych dní</w:t>
      </w:r>
      <w:r w:rsidRPr="007B3A02">
        <w:rPr>
          <w:rFonts w:cs="Arial"/>
          <w:b/>
          <w:szCs w:val="19"/>
        </w:rPr>
        <w:t xml:space="preserve"> od jej predloženia.</w:t>
      </w:r>
      <w:r w:rsidRPr="00050922">
        <w:rPr>
          <w:rFonts w:cs="Arial"/>
          <w:szCs w:val="19"/>
        </w:rPr>
        <w:t xml:space="preserve"> Túto lehotu môže </w:t>
      </w:r>
      <w:r w:rsidRPr="007B3A02">
        <w:rPr>
          <w:rFonts w:cs="Arial"/>
          <w:szCs w:val="19"/>
        </w:rPr>
        <w:t>RO</w:t>
      </w:r>
      <w:r w:rsidR="000165D3" w:rsidRPr="00050922">
        <w:rPr>
          <w:rFonts w:cs="Arial"/>
          <w:szCs w:val="19"/>
        </w:rPr>
        <w:t>/SO</w:t>
      </w:r>
      <w:r w:rsidRPr="007B3A02">
        <w:rPr>
          <w:rFonts w:cs="Arial"/>
          <w:szCs w:val="19"/>
        </w:rPr>
        <w:t xml:space="preserve"> pre IROP</w:t>
      </w:r>
      <w:r w:rsidRPr="00050922">
        <w:rPr>
          <w:rFonts w:cs="Arial"/>
          <w:szCs w:val="19"/>
        </w:rPr>
        <w:t xml:space="preserve"> prerušiť: </w:t>
      </w:r>
    </w:p>
    <w:p w14:paraId="0F03CBD9" w14:textId="0D4B3950" w:rsidR="00042441" w:rsidRPr="00050922" w:rsidRDefault="00042441" w:rsidP="007B3A02">
      <w:pPr>
        <w:numPr>
          <w:ilvl w:val="3"/>
          <w:numId w:val="150"/>
        </w:numPr>
        <w:tabs>
          <w:tab w:val="clear" w:pos="2880"/>
          <w:tab w:val="num" w:pos="426"/>
        </w:tabs>
        <w:spacing w:before="120" w:after="120" w:line="288" w:lineRule="auto"/>
        <w:ind w:left="426" w:hanging="426"/>
        <w:jc w:val="both"/>
        <w:rPr>
          <w:rFonts w:cs="Arial"/>
          <w:szCs w:val="19"/>
        </w:rPr>
      </w:pPr>
      <w:r w:rsidRPr="00050922">
        <w:rPr>
          <w:rFonts w:cs="Arial"/>
          <w:szCs w:val="19"/>
        </w:rPr>
        <w:t xml:space="preserve">v prípade, ak požiada </w:t>
      </w:r>
      <w:r w:rsidRPr="007B3A02">
        <w:rPr>
          <w:rFonts w:cs="Arial"/>
          <w:szCs w:val="19"/>
        </w:rPr>
        <w:t>prijímateľa</w:t>
      </w:r>
      <w:r w:rsidRPr="00050922">
        <w:rPr>
          <w:rFonts w:cs="Arial"/>
          <w:szCs w:val="19"/>
        </w:rPr>
        <w:t xml:space="preserve"> o doplnenie potrebných dokumentov, vyjadrení, ktoré sú nevyhnutné pre overenie zo strany RO/SO pre IROP prípadne ak požiada o ich opravu; </w:t>
      </w:r>
    </w:p>
    <w:p w14:paraId="1FAFEDB8" w14:textId="77777777" w:rsidR="00042441" w:rsidRPr="00050922" w:rsidRDefault="00042441" w:rsidP="007B3A02">
      <w:pPr>
        <w:numPr>
          <w:ilvl w:val="1"/>
          <w:numId w:val="150"/>
        </w:numPr>
        <w:tabs>
          <w:tab w:val="clear" w:pos="1440"/>
          <w:tab w:val="num" w:pos="426"/>
        </w:tabs>
        <w:spacing w:before="120" w:after="120" w:line="288" w:lineRule="auto"/>
        <w:ind w:left="426" w:hanging="426"/>
        <w:jc w:val="both"/>
        <w:rPr>
          <w:rFonts w:cs="Arial"/>
          <w:szCs w:val="19"/>
        </w:rPr>
      </w:pPr>
      <w:r w:rsidRPr="00050922">
        <w:rPr>
          <w:rFonts w:cs="Arial"/>
          <w:szCs w:val="19"/>
        </w:rPr>
        <w:t>ak sa začalo vyšetrovanie</w:t>
      </w:r>
      <w:r w:rsidRPr="00EA741A">
        <w:rPr>
          <w:rFonts w:cs="Arial"/>
          <w:szCs w:val="19"/>
          <w:vertAlign w:val="superscript"/>
        </w:rPr>
        <w:footnoteReference w:id="22"/>
      </w:r>
      <w:r w:rsidRPr="00050922">
        <w:rPr>
          <w:rFonts w:cs="Arial"/>
          <w:szCs w:val="19"/>
        </w:rPr>
        <w:t xml:space="preserve"> v súvislosti s možnou nezrovnalosťou ovplyvňujúcou dotknuté výdavky (a existuje dôkaz</w:t>
      </w:r>
      <w:r w:rsidRPr="00EA741A">
        <w:rPr>
          <w:rFonts w:cs="Arial"/>
          <w:szCs w:val="19"/>
          <w:vertAlign w:val="superscript"/>
        </w:rPr>
        <w:footnoteReference w:id="23"/>
      </w:r>
      <w:r w:rsidRPr="007B3A02">
        <w:rPr>
          <w:rFonts w:cs="Arial"/>
          <w:szCs w:val="19"/>
          <w:vertAlign w:val="superscript"/>
        </w:rPr>
        <w:t xml:space="preserve"> </w:t>
      </w:r>
      <w:r w:rsidRPr="00050922">
        <w:rPr>
          <w:rFonts w:cs="Arial"/>
          <w:szCs w:val="19"/>
        </w:rPr>
        <w:t>o vzniku pochybností o správnosti, oprávnenosti a zákonnosti výdavkov voči konkrétnemu prijímateľovi, vyžadujúci ďalšie „vyšetrovanie“).</w:t>
      </w:r>
    </w:p>
    <w:p w14:paraId="3B3F73ED" w14:textId="1B0552A0" w:rsidR="00042441" w:rsidRPr="00050922" w:rsidRDefault="00042441" w:rsidP="007B3A02">
      <w:pPr>
        <w:spacing w:before="120" w:after="120" w:line="288" w:lineRule="auto"/>
        <w:jc w:val="both"/>
        <w:rPr>
          <w:rFonts w:cs="Arial"/>
          <w:szCs w:val="19"/>
        </w:rPr>
      </w:pPr>
      <w:r w:rsidRPr="007B3A02">
        <w:rPr>
          <w:rFonts w:cs="Arial"/>
          <w:szCs w:val="19"/>
        </w:rPr>
        <w:t>RO/SO pre IROP</w:t>
      </w:r>
      <w:r w:rsidRPr="00050922">
        <w:rPr>
          <w:rFonts w:cs="Arial"/>
          <w:szCs w:val="19"/>
        </w:rPr>
        <w:t xml:space="preserve"> je povinný písomne informovať </w:t>
      </w:r>
      <w:r w:rsidRPr="007B3A02">
        <w:rPr>
          <w:rFonts w:cs="Arial"/>
          <w:szCs w:val="19"/>
        </w:rPr>
        <w:t>prijímateľa</w:t>
      </w:r>
      <w:r w:rsidRPr="00050922">
        <w:rPr>
          <w:rFonts w:cs="Arial"/>
          <w:szCs w:val="19"/>
        </w:rPr>
        <w:t xml:space="preserve"> o prerušení a dôvodoch tohto prerušenia.</w:t>
      </w:r>
    </w:p>
    <w:p w14:paraId="0C4F1AE6" w14:textId="7AC8293E" w:rsidR="00042441" w:rsidRDefault="00042441" w:rsidP="007B3A02">
      <w:pPr>
        <w:spacing w:before="120" w:after="120" w:line="288" w:lineRule="auto"/>
        <w:jc w:val="both"/>
        <w:rPr>
          <w:rFonts w:cs="Arial"/>
          <w:szCs w:val="19"/>
        </w:rPr>
      </w:pPr>
      <w:r w:rsidRPr="007B3A02">
        <w:rPr>
          <w:rFonts w:cs="Arial"/>
          <w:szCs w:val="19"/>
        </w:rPr>
        <w:t>RO/SO pre IROP</w:t>
      </w:r>
      <w:r w:rsidRPr="00050922">
        <w:rPr>
          <w:rFonts w:cs="Arial"/>
          <w:szCs w:val="19"/>
        </w:rPr>
        <w:t xml:space="preserve"> nie je oprávnený odpočítať ani zadržať sumu, žiadanú v kontrolovanej ŽoP na základe skutočností, ktoré sa netýkajú priamo tejto konkrétnej ŽoP. Táto podmienka však neobmedzuje uplatnenie vzájomného započítania pohľadávok a záväzkov podľa § 42 zákona o príspevku z EŠIF.</w:t>
      </w:r>
    </w:p>
    <w:p w14:paraId="6BE32E00" w14:textId="3046DD3E" w:rsidR="005424F0" w:rsidRPr="00050922" w:rsidRDefault="005424F0" w:rsidP="007B3A02">
      <w:pPr>
        <w:spacing w:before="120" w:after="120" w:line="288" w:lineRule="auto"/>
        <w:jc w:val="both"/>
        <w:rPr>
          <w:rFonts w:cs="Arial"/>
          <w:szCs w:val="19"/>
        </w:rPr>
      </w:pPr>
      <w:r w:rsidRPr="001A035F">
        <w:rPr>
          <w:rFonts w:cs="Arial"/>
          <w:szCs w:val="19"/>
        </w:rPr>
        <w:t>Na základe udelenej výnimky RO</w:t>
      </w:r>
      <w:r>
        <w:rPr>
          <w:rFonts w:cs="Arial"/>
          <w:szCs w:val="19"/>
        </w:rPr>
        <w:t>/SO</w:t>
      </w:r>
      <w:r w:rsidRPr="001A035F">
        <w:rPr>
          <w:rFonts w:cs="Arial"/>
          <w:szCs w:val="19"/>
        </w:rPr>
        <w:t xml:space="preserve"> pre IROP je oprávnený predlžiť termín na zúčtovania záloh</w:t>
      </w:r>
      <w:r w:rsidR="00AF6E83">
        <w:rPr>
          <w:rFonts w:cs="Arial"/>
          <w:szCs w:val="19"/>
        </w:rPr>
        <w:t>ovej platby max. o jeden mesiac s podmienkou, že z</w:t>
      </w:r>
      <w:r w:rsidRPr="001A035F">
        <w:rPr>
          <w:rFonts w:cs="Arial"/>
          <w:szCs w:val="19"/>
        </w:rPr>
        <w:t xml:space="preserve">a celú </w:t>
      </w:r>
      <w:r w:rsidR="00AF6E83">
        <w:rPr>
          <w:rFonts w:cs="Arial"/>
          <w:szCs w:val="19"/>
        </w:rPr>
        <w:t xml:space="preserve">predloženú </w:t>
      </w:r>
      <w:r w:rsidRPr="001A035F">
        <w:rPr>
          <w:rFonts w:cs="Arial"/>
          <w:szCs w:val="19"/>
        </w:rPr>
        <w:t xml:space="preserve">žiadosť o platbu </w:t>
      </w:r>
      <w:r w:rsidR="00AF6E83">
        <w:rPr>
          <w:rFonts w:cs="Arial"/>
          <w:szCs w:val="19"/>
        </w:rPr>
        <w:t>nesmie byť</w:t>
      </w:r>
      <w:r w:rsidRPr="001A035F">
        <w:rPr>
          <w:rFonts w:cs="Arial"/>
          <w:szCs w:val="19"/>
        </w:rPr>
        <w:t xml:space="preserve"> prekročený termín o 3 mesiace a zároveň bude dodržaný termín 90 kalendárnych dní v zmysle všeobecného nariadenia 1303/2013 článku 132 (platí do 31.12.2020 a zároveň aj od termínu predloženia ŽoP).</w:t>
      </w:r>
    </w:p>
    <w:p w14:paraId="64DEAAF8" w14:textId="33D20862" w:rsidR="00AA69A2" w:rsidRPr="00AA69A2" w:rsidRDefault="00AA69A2" w:rsidP="00AA69A2">
      <w:pPr>
        <w:spacing w:before="120" w:after="120" w:line="288" w:lineRule="auto"/>
        <w:jc w:val="both"/>
        <w:rPr>
          <w:rFonts w:cs="Arial"/>
          <w:b/>
          <w:szCs w:val="19"/>
        </w:rPr>
      </w:pPr>
      <w:r w:rsidRPr="00AA69A2">
        <w:rPr>
          <w:rFonts w:cs="Arial"/>
          <w:b/>
          <w:szCs w:val="19"/>
        </w:rPr>
        <w:t xml:space="preserve">Za nesplnenie povinnosti uvedených </w:t>
      </w:r>
      <w:r w:rsidRPr="003020B6">
        <w:rPr>
          <w:rFonts w:cs="Arial"/>
          <w:b/>
          <w:szCs w:val="19"/>
        </w:rPr>
        <w:t>v</w:t>
      </w:r>
      <w:r w:rsidR="007B3A02" w:rsidRPr="003020B6">
        <w:rPr>
          <w:rFonts w:cs="Arial"/>
          <w:b/>
          <w:szCs w:val="19"/>
        </w:rPr>
        <w:t xml:space="preserve"> § </w:t>
      </w:r>
      <w:r w:rsidRPr="003020B6">
        <w:rPr>
          <w:rFonts w:cs="Arial"/>
          <w:b/>
          <w:szCs w:val="19"/>
        </w:rPr>
        <w:t xml:space="preserve">21 </w:t>
      </w:r>
      <w:r w:rsidRPr="007B3A02">
        <w:rPr>
          <w:rFonts w:cs="Arial"/>
          <w:b/>
          <w:szCs w:val="19"/>
        </w:rPr>
        <w:t>ods</w:t>
      </w:r>
      <w:r w:rsidRPr="00AA69A2">
        <w:rPr>
          <w:rFonts w:cs="Arial"/>
          <w:b/>
          <w:szCs w:val="19"/>
        </w:rPr>
        <w:t>. 3, 4 a 6 alebo §</w:t>
      </w:r>
      <w:r w:rsidR="007B3A02">
        <w:rPr>
          <w:rFonts w:cs="Arial"/>
          <w:b/>
          <w:szCs w:val="19"/>
        </w:rPr>
        <w:t xml:space="preserve"> </w:t>
      </w:r>
      <w:r w:rsidRPr="00AA69A2">
        <w:rPr>
          <w:rFonts w:cs="Arial"/>
          <w:b/>
          <w:szCs w:val="19"/>
        </w:rPr>
        <w:t>23 zákona o finan</w:t>
      </w:r>
      <w:r w:rsidRPr="00AA69A2">
        <w:rPr>
          <w:rFonts w:cs="Arial" w:hint="eastAsia"/>
          <w:b/>
          <w:szCs w:val="19"/>
        </w:rPr>
        <w:t>č</w:t>
      </w:r>
      <w:r w:rsidRPr="00AA69A2">
        <w:rPr>
          <w:rFonts w:cs="Arial"/>
          <w:b/>
          <w:szCs w:val="19"/>
        </w:rPr>
        <w:t xml:space="preserve">nej kontrole pri výkone </w:t>
      </w:r>
      <w:r>
        <w:rPr>
          <w:rFonts w:cs="Arial"/>
          <w:b/>
          <w:szCs w:val="19"/>
        </w:rPr>
        <w:t>AFK</w:t>
      </w:r>
      <w:r w:rsidRPr="00AA69A2">
        <w:rPr>
          <w:rFonts w:cs="Arial"/>
          <w:b/>
          <w:szCs w:val="19"/>
        </w:rPr>
        <w:t>, je RO/SO pre IROP oprávnený uložiť:</w:t>
      </w:r>
    </w:p>
    <w:p w14:paraId="4D51CF26" w14:textId="77777777" w:rsidR="00AA69A2" w:rsidRPr="00AA69A2" w:rsidRDefault="00AA69A2" w:rsidP="00AA69A2">
      <w:pPr>
        <w:numPr>
          <w:ilvl w:val="0"/>
          <w:numId w:val="45"/>
        </w:numPr>
        <w:ind w:left="426" w:hanging="426"/>
        <w:rPr>
          <w:rFonts w:cs="Arial"/>
          <w:b/>
          <w:szCs w:val="19"/>
        </w:rPr>
      </w:pPr>
      <w:r w:rsidRPr="00AA69A2">
        <w:rPr>
          <w:rFonts w:cs="Arial"/>
          <w:b/>
          <w:szCs w:val="19"/>
        </w:rPr>
        <w:t>povinnej osoby alebo tretej osobe pokutu do 100 000 Eur,</w:t>
      </w:r>
    </w:p>
    <w:p w14:paraId="5684C397" w14:textId="77777777" w:rsidR="00AA69A2" w:rsidRPr="00AA69A2" w:rsidRDefault="00AA69A2" w:rsidP="00AA69A2">
      <w:pPr>
        <w:numPr>
          <w:ilvl w:val="0"/>
          <w:numId w:val="45"/>
        </w:numPr>
        <w:spacing w:before="120" w:after="120" w:line="288" w:lineRule="auto"/>
        <w:ind w:left="426" w:hanging="426"/>
        <w:rPr>
          <w:rFonts w:cs="Arial"/>
          <w:b/>
          <w:szCs w:val="19"/>
        </w:rPr>
      </w:pPr>
      <w:r w:rsidRPr="00AA69A2">
        <w:rPr>
          <w:rFonts w:cs="Arial"/>
          <w:b/>
          <w:szCs w:val="19"/>
        </w:rPr>
        <w:t>zamestnancovi povinnej osoby alebo zamestnancovi tretej osoby poriadkovú pokutu do 3000 eur.</w:t>
      </w:r>
    </w:p>
    <w:p w14:paraId="2A115481" w14:textId="3E504914" w:rsidR="00042441" w:rsidRPr="00AA69A2" w:rsidRDefault="00AA69A2" w:rsidP="00AA69A2">
      <w:pPr>
        <w:spacing w:before="120" w:after="120" w:line="288" w:lineRule="auto"/>
        <w:jc w:val="both"/>
        <w:rPr>
          <w:rFonts w:cs="Arial"/>
          <w:szCs w:val="19"/>
        </w:rPr>
      </w:pPr>
      <w:r w:rsidRPr="00AA69A2">
        <w:rPr>
          <w:rFonts w:cs="Arial"/>
          <w:b/>
          <w:szCs w:val="19"/>
        </w:rPr>
        <w:t xml:space="preserve">Výška pokuty závisí od povahy, závažnosti, </w:t>
      </w:r>
      <w:r w:rsidRPr="00AA69A2">
        <w:rPr>
          <w:rFonts w:cs="Arial" w:hint="eastAsia"/>
          <w:b/>
          <w:szCs w:val="19"/>
        </w:rPr>
        <w:t>č</w:t>
      </w:r>
      <w:r w:rsidRPr="00AA69A2">
        <w:rPr>
          <w:rFonts w:cs="Arial"/>
          <w:b/>
          <w:szCs w:val="19"/>
        </w:rPr>
        <w:t>asu trvania a následkov porušenia povinností.</w:t>
      </w:r>
    </w:p>
    <w:p w14:paraId="0C2FB59C" w14:textId="742A9C45" w:rsidR="00BB4849" w:rsidRPr="00AA69A2" w:rsidRDefault="00BB4849" w:rsidP="005F0D4A">
      <w:pPr>
        <w:pStyle w:val="Nadpis30"/>
        <w:spacing w:line="288" w:lineRule="auto"/>
        <w:rPr>
          <w:lang w:val="sk-SK"/>
        </w:rPr>
      </w:pPr>
      <w:bookmarkStart w:id="217" w:name="_Toc51656856"/>
      <w:r w:rsidRPr="008C7330">
        <w:rPr>
          <w:lang w:val="sk-SK"/>
        </w:rPr>
        <w:t xml:space="preserve">Spôsob uhrádzania prostriedkov </w:t>
      </w:r>
      <w:r w:rsidR="00B96608" w:rsidRPr="008C7330">
        <w:rPr>
          <w:lang w:val="sk-SK"/>
        </w:rPr>
        <w:t>v ŽoP s príznakom z</w:t>
      </w:r>
      <w:r w:rsidR="0028710B" w:rsidRPr="00AA69A2">
        <w:rPr>
          <w:lang w:val="sk-SK"/>
        </w:rPr>
        <w:t>á</w:t>
      </w:r>
      <w:r w:rsidR="00B96608" w:rsidRPr="00AA69A2">
        <w:rPr>
          <w:lang w:val="sk-SK"/>
        </w:rPr>
        <w:t>verečná</w:t>
      </w:r>
      <w:bookmarkEnd w:id="217"/>
    </w:p>
    <w:p w14:paraId="6E905153" w14:textId="52F480D7" w:rsidR="0027273F" w:rsidRPr="00050922" w:rsidRDefault="0027273F" w:rsidP="0027273F">
      <w:pPr>
        <w:spacing w:before="120" w:after="120" w:line="288" w:lineRule="auto"/>
        <w:jc w:val="both"/>
        <w:rPr>
          <w:rFonts w:cs="Arial"/>
          <w:szCs w:val="19"/>
        </w:rPr>
      </w:pPr>
      <w:r w:rsidRPr="00CA25BF">
        <w:rPr>
          <w:rFonts w:cs="Arial"/>
          <w:szCs w:val="19"/>
        </w:rPr>
        <w:t xml:space="preserve">Prijímateľ predkladá </w:t>
      </w:r>
      <w:r w:rsidRPr="00CA25BF">
        <w:rPr>
          <w:rFonts w:cs="Arial"/>
          <w:b/>
          <w:szCs w:val="19"/>
        </w:rPr>
        <w:t>žiadosť o</w:t>
      </w:r>
      <w:r w:rsidR="00B96608" w:rsidRPr="00CA25BF">
        <w:rPr>
          <w:rFonts w:cs="Arial"/>
          <w:b/>
          <w:szCs w:val="19"/>
        </w:rPr>
        <w:t> </w:t>
      </w:r>
      <w:r w:rsidRPr="00CA25BF">
        <w:rPr>
          <w:rFonts w:cs="Arial"/>
          <w:b/>
          <w:szCs w:val="19"/>
        </w:rPr>
        <w:t>platbu</w:t>
      </w:r>
      <w:r w:rsidR="00B96608" w:rsidRPr="00CA25BF">
        <w:rPr>
          <w:rFonts w:cs="Arial"/>
          <w:b/>
          <w:szCs w:val="19"/>
        </w:rPr>
        <w:t xml:space="preserve"> s príznakom záverečná</w:t>
      </w:r>
      <w:r w:rsidRPr="00050922">
        <w:rPr>
          <w:rFonts w:cs="Arial"/>
          <w:szCs w:val="19"/>
        </w:rPr>
        <w:t xml:space="preserve"> v lehote uvedenej v ods. 5.1 Zmluvy o poskytnutí NFP.</w:t>
      </w:r>
    </w:p>
    <w:p w14:paraId="318CCBF9" w14:textId="200E4F1A" w:rsidR="0027273F" w:rsidRPr="00050922" w:rsidRDefault="0027273F" w:rsidP="0027273F">
      <w:pPr>
        <w:spacing w:before="120" w:after="120" w:line="288" w:lineRule="auto"/>
        <w:jc w:val="both"/>
        <w:rPr>
          <w:rFonts w:cs="Arial"/>
          <w:szCs w:val="19"/>
        </w:rPr>
      </w:pPr>
      <w:r w:rsidRPr="00050922">
        <w:rPr>
          <w:rFonts w:cs="Arial"/>
          <w:szCs w:val="19"/>
        </w:rPr>
        <w:t xml:space="preserve">Prijímateľ má povinnosť monitorovať čisté príjmy po dobu realizácie projektu a deklarovať ich v záverečnej monitorovacej správe, rovnako ako aj finančne vysporiadať, a to najneskôr pred schválením záverečnej </w:t>
      </w:r>
      <w:r w:rsidRPr="00050922">
        <w:rPr>
          <w:rFonts w:cs="Arial"/>
          <w:szCs w:val="19"/>
        </w:rPr>
        <w:lastRenderedPageBreak/>
        <w:t>žiadosti o</w:t>
      </w:r>
      <w:r w:rsidR="00B96608" w:rsidRPr="00050922">
        <w:rPr>
          <w:rFonts w:cs="Arial"/>
          <w:szCs w:val="19"/>
        </w:rPr>
        <w:t> </w:t>
      </w:r>
      <w:r w:rsidRPr="00050922">
        <w:rPr>
          <w:rFonts w:cs="Arial"/>
          <w:szCs w:val="19"/>
        </w:rPr>
        <w:t>platbu. V prípade, ak v zmysle príslušnej výzvy na predkladanie ŽoNFP bolo súčasťou splnenia podmienky poskytnutia príspevku týkajúcej sa oprávnenosti výdavkov pre projekty generujúce príjem aj predloženie čestného vyhlásenia o tom, že prijímateľ k termínu predloženia žiadosti o</w:t>
      </w:r>
      <w:r w:rsidR="00B96608" w:rsidRPr="00050922">
        <w:rPr>
          <w:rFonts w:cs="Arial"/>
          <w:szCs w:val="19"/>
        </w:rPr>
        <w:t> </w:t>
      </w:r>
      <w:r w:rsidRPr="00050922">
        <w:rPr>
          <w:rFonts w:cs="Arial"/>
          <w:szCs w:val="19"/>
        </w:rPr>
        <w:t>platbu</w:t>
      </w:r>
      <w:r w:rsidR="00B96608" w:rsidRPr="00050922">
        <w:rPr>
          <w:rFonts w:cs="Arial"/>
          <w:szCs w:val="19"/>
        </w:rPr>
        <w:t xml:space="preserve"> s príznakom záverečná</w:t>
      </w:r>
      <w:r w:rsidRPr="00050922">
        <w:rPr>
          <w:rFonts w:cs="Arial"/>
          <w:szCs w:val="19"/>
        </w:rPr>
        <w:t xml:space="preserve"> predloží </w:t>
      </w:r>
      <w:r w:rsidRPr="00050922">
        <w:rPr>
          <w:rFonts w:cs="Arial"/>
          <w:b/>
          <w:szCs w:val="19"/>
        </w:rPr>
        <w:t>zjednodušenú finančnú analýzu projektu</w:t>
      </w:r>
      <w:r w:rsidRPr="00050922">
        <w:rPr>
          <w:rFonts w:cs="Arial"/>
          <w:szCs w:val="19"/>
          <w:vertAlign w:val="superscript"/>
        </w:rPr>
        <w:footnoteReference w:id="24"/>
      </w:r>
      <w:r w:rsidRPr="00050922">
        <w:rPr>
          <w:rFonts w:cs="Arial"/>
          <w:szCs w:val="19"/>
        </w:rPr>
        <w:t>, je prijímateľ povinný predložiť túto analýzu podľa pokynov uvedených v Metodickom usmernení RO pre IROP č. 5 pre vypracovanie finančnej analýzy projektov  alebo v Metodickom usmernení RO pre IROP č. 8 pre vypracovanie finančnej analýzy projektov špecifického cieľa 4.2.1 (v závislosti od špecifického cieľa, na ktorý sa výzv</w:t>
      </w:r>
      <w:r w:rsidR="00247B94" w:rsidRPr="00050922">
        <w:rPr>
          <w:rFonts w:cs="Arial"/>
          <w:szCs w:val="19"/>
        </w:rPr>
        <w:t>a</w:t>
      </w:r>
      <w:r w:rsidRPr="00050922">
        <w:rPr>
          <w:rFonts w:cs="Arial"/>
          <w:szCs w:val="19"/>
        </w:rPr>
        <w:t xml:space="preserve"> vzťahuje). Metodické usmernenia sú zverejnené na </w:t>
      </w:r>
      <w:hyperlink r:id="rId25" w:history="1">
        <w:r w:rsidRPr="00050922">
          <w:rPr>
            <w:rStyle w:val="Hypertextovprepojenie"/>
            <w:rFonts w:cs="Arial"/>
            <w:szCs w:val="19"/>
          </w:rPr>
          <w:t>www.mpsr.sk</w:t>
        </w:r>
      </w:hyperlink>
      <w:r w:rsidRPr="00050922">
        <w:rPr>
          <w:rFonts w:cs="Arial"/>
          <w:szCs w:val="19"/>
        </w:rPr>
        <w:t>. Zjednodušenú finančnú analýzu predkladá žiadateľ v rámci príloh k záverečnej monitorovacej správe.</w:t>
      </w:r>
    </w:p>
    <w:p w14:paraId="263EEFDC" w14:textId="7B51A888" w:rsidR="00BB4849" w:rsidRPr="00050922" w:rsidRDefault="00BB4849" w:rsidP="00BB4849">
      <w:pPr>
        <w:spacing w:before="120" w:after="120" w:line="288" w:lineRule="auto"/>
        <w:jc w:val="both"/>
        <w:rPr>
          <w:rFonts w:cs="Arial"/>
          <w:szCs w:val="19"/>
        </w:rPr>
      </w:pPr>
      <w:r w:rsidRPr="00050922">
        <w:rPr>
          <w:rFonts w:cs="Arial"/>
          <w:szCs w:val="19"/>
        </w:rPr>
        <w:t xml:space="preserve">Prijímateľ zasiela </w:t>
      </w:r>
      <w:r w:rsidR="008C66C6" w:rsidRPr="00050922">
        <w:rPr>
          <w:rFonts w:cs="Arial"/>
          <w:szCs w:val="19"/>
        </w:rPr>
        <w:t>na RO</w:t>
      </w:r>
      <w:r w:rsidR="00AB4FD8" w:rsidRPr="008C7330">
        <w:rPr>
          <w:rFonts w:cs="Arial"/>
          <w:szCs w:val="19"/>
        </w:rPr>
        <w:t>/SO</w:t>
      </w:r>
      <w:r w:rsidR="008C66C6" w:rsidRPr="008C7330">
        <w:rPr>
          <w:rFonts w:cs="Arial"/>
          <w:szCs w:val="19"/>
        </w:rPr>
        <w:t xml:space="preserve"> pre IROP </w:t>
      </w:r>
      <w:r w:rsidR="00F06687" w:rsidRPr="00AA69A2">
        <w:rPr>
          <w:rFonts w:cs="Arial"/>
          <w:b/>
          <w:szCs w:val="19"/>
        </w:rPr>
        <w:t>H</w:t>
      </w:r>
      <w:r w:rsidR="008C66C6" w:rsidRPr="00AA69A2">
        <w:rPr>
          <w:rFonts w:cs="Arial"/>
          <w:b/>
          <w:szCs w:val="19"/>
        </w:rPr>
        <w:t xml:space="preserve">lásenie o ukončení realizácie aktivít projektu </w:t>
      </w:r>
      <w:r w:rsidR="008C66C6" w:rsidRPr="00AA69A2">
        <w:rPr>
          <w:rFonts w:cs="Arial"/>
          <w:b/>
          <w:i/>
          <w:szCs w:val="19"/>
        </w:rPr>
        <w:t>(</w:t>
      </w:r>
      <w:r w:rsidR="00934D76" w:rsidRPr="00AA69A2">
        <w:rPr>
          <w:rFonts w:cs="Arial"/>
          <w:b/>
          <w:i/>
          <w:szCs w:val="19"/>
        </w:rPr>
        <w:t>P</w:t>
      </w:r>
      <w:r w:rsidR="008C66C6" w:rsidRPr="00E95531">
        <w:rPr>
          <w:rFonts w:cs="Arial"/>
          <w:b/>
          <w:i/>
          <w:szCs w:val="19"/>
        </w:rPr>
        <w:t>ríloha č. 4.1)</w:t>
      </w:r>
      <w:r w:rsidR="008C66C6" w:rsidRPr="00E95531">
        <w:rPr>
          <w:rFonts w:cs="Arial"/>
          <w:szCs w:val="19"/>
        </w:rPr>
        <w:t xml:space="preserve"> </w:t>
      </w:r>
      <w:r w:rsidRPr="00050922">
        <w:rPr>
          <w:rFonts w:cs="Arial"/>
          <w:szCs w:val="19"/>
        </w:rPr>
        <w:t>be</w:t>
      </w:r>
      <w:r w:rsidR="00790D6D" w:rsidRPr="00050922">
        <w:rPr>
          <w:rFonts w:cs="Arial"/>
          <w:szCs w:val="19"/>
        </w:rPr>
        <w:t>zodkladne</w:t>
      </w:r>
      <w:r w:rsidR="00247B94" w:rsidRPr="00050922">
        <w:rPr>
          <w:rFonts w:cs="Arial"/>
          <w:szCs w:val="19"/>
        </w:rPr>
        <w:t xml:space="preserve"> </w:t>
      </w:r>
      <w:r w:rsidRPr="00050922">
        <w:rPr>
          <w:rFonts w:cs="Arial"/>
          <w:szCs w:val="19"/>
        </w:rPr>
        <w:t>po ukončení realizácie hlavných aktivít projektu, n</w:t>
      </w:r>
      <w:r w:rsidR="008C66C6" w:rsidRPr="00050922">
        <w:rPr>
          <w:rFonts w:cs="Arial"/>
          <w:szCs w:val="19"/>
        </w:rPr>
        <w:t xml:space="preserve">ajneskôr však so </w:t>
      </w:r>
      <w:r w:rsidR="00B96608" w:rsidRPr="00050922">
        <w:rPr>
          <w:rFonts w:cs="Arial"/>
          <w:szCs w:val="19"/>
        </w:rPr>
        <w:t>žiadosťou o platbu s príznakom záverečná</w:t>
      </w:r>
      <w:r w:rsidR="008C66C6" w:rsidRPr="00050922">
        <w:rPr>
          <w:rFonts w:cs="Arial"/>
          <w:szCs w:val="19"/>
        </w:rPr>
        <w:t>.</w:t>
      </w:r>
      <w:r w:rsidRPr="00050922">
        <w:rPr>
          <w:rFonts w:cs="Arial"/>
          <w:szCs w:val="19"/>
        </w:rPr>
        <w:t xml:space="preserve"> </w:t>
      </w:r>
    </w:p>
    <w:p w14:paraId="57848F55" w14:textId="68BE4381" w:rsidR="00BD7716" w:rsidRPr="00050922" w:rsidRDefault="0027273F" w:rsidP="00E64198">
      <w:pPr>
        <w:spacing w:before="120" w:after="120" w:line="288" w:lineRule="auto"/>
        <w:jc w:val="both"/>
      </w:pPr>
      <w:r w:rsidRPr="00050922">
        <w:rPr>
          <w:rFonts w:cs="Arial"/>
          <w:szCs w:val="19"/>
        </w:rPr>
        <w:t xml:space="preserve">Prijímateľ je povinný </w:t>
      </w:r>
      <w:r w:rsidRPr="00050922">
        <w:rPr>
          <w:rFonts w:cs="Arial"/>
          <w:b/>
          <w:szCs w:val="19"/>
        </w:rPr>
        <w:t>do 30 dní</w:t>
      </w:r>
      <w:r w:rsidRPr="00050922">
        <w:rPr>
          <w:rFonts w:cs="Arial"/>
          <w:szCs w:val="19"/>
        </w:rPr>
        <w:t xml:space="preserve"> od ukončenia realizácie aktivít projektu predložiť RO/SO pre IROP </w:t>
      </w:r>
      <w:r w:rsidRPr="00050922">
        <w:rPr>
          <w:rFonts w:cs="Arial"/>
          <w:b/>
          <w:szCs w:val="19"/>
        </w:rPr>
        <w:t>záverečnú monitorovaciu správu projektu</w:t>
      </w:r>
      <w:r w:rsidRPr="00050922">
        <w:rPr>
          <w:rFonts w:cs="Arial"/>
          <w:szCs w:val="19"/>
        </w:rPr>
        <w:t>. Informácie k záverečnej monitorovacej správe sú uvedené v kapitole 7.1.3</w:t>
      </w:r>
      <w:r w:rsidR="007335AD" w:rsidRPr="00050922">
        <w:rPr>
          <w:rFonts w:cs="Arial"/>
          <w:szCs w:val="19"/>
        </w:rPr>
        <w:t>.</w:t>
      </w:r>
      <w:r w:rsidR="00B229C2" w:rsidRPr="00050922">
        <w:rPr>
          <w:rFonts w:cs="Arial"/>
          <w:szCs w:val="19"/>
        </w:rPr>
        <w:t xml:space="preserve"> </w:t>
      </w:r>
    </w:p>
    <w:p w14:paraId="137B8380" w14:textId="6BA2BF56" w:rsidR="00BD7716" w:rsidRPr="00050922" w:rsidRDefault="00B51B28" w:rsidP="006D1D23">
      <w:pPr>
        <w:pStyle w:val="Nadpis2"/>
        <w:rPr>
          <w:lang w:val="sk-SK"/>
        </w:rPr>
      </w:pPr>
      <w:bookmarkStart w:id="218" w:name="_Toc51656857"/>
      <w:r w:rsidRPr="00050922">
        <w:rPr>
          <w:lang w:val="sk-SK"/>
        </w:rPr>
        <w:t>Špecifiká jednotlivých systémov financovania</w:t>
      </w:r>
      <w:bookmarkEnd w:id="218"/>
    </w:p>
    <w:p w14:paraId="5201ECEE" w14:textId="286645F4" w:rsidR="0027273F" w:rsidRPr="00050922" w:rsidRDefault="0027273F" w:rsidP="0027273F">
      <w:r w:rsidRPr="00050922">
        <w:t>Špecifiká jednotlivých systémov financovania sú podrobne uvedené v SFR.</w:t>
      </w:r>
    </w:p>
    <w:p w14:paraId="04709441" w14:textId="77777777" w:rsidR="00BB4849" w:rsidRPr="00050922" w:rsidRDefault="00BB4849" w:rsidP="005F0D4A">
      <w:pPr>
        <w:pStyle w:val="Nadpis30"/>
        <w:spacing w:line="288" w:lineRule="auto"/>
        <w:rPr>
          <w:lang w:val="sk-SK"/>
        </w:rPr>
      </w:pPr>
      <w:bookmarkStart w:id="219" w:name="_Toc51656858"/>
      <w:r w:rsidRPr="00050922">
        <w:rPr>
          <w:lang w:val="sk-SK"/>
        </w:rPr>
        <w:t>Systém predfinancovania</w:t>
      </w:r>
      <w:bookmarkEnd w:id="219"/>
    </w:p>
    <w:p w14:paraId="6DF4316A" w14:textId="77777777"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Predfinancovanie je prijímateľovi poskytované pomerne za prostriedky EÚ a ŠR na spolufinancovanie na základe ním predložených nezaplatených účtovných dokladov.</w:t>
      </w:r>
    </w:p>
    <w:p w14:paraId="4C18AB5D" w14:textId="77777777" w:rsidR="00BB4849" w:rsidRPr="00050922" w:rsidRDefault="00BB4849" w:rsidP="00BB4849">
      <w:pPr>
        <w:spacing w:before="120" w:after="120" w:line="288" w:lineRule="auto"/>
        <w:jc w:val="both"/>
        <w:rPr>
          <w:rFonts w:cs="Arial"/>
          <w:b/>
          <w:bCs/>
          <w:szCs w:val="19"/>
        </w:rPr>
      </w:pPr>
      <w:r w:rsidRPr="00050922">
        <w:rPr>
          <w:rFonts w:cs="Arial"/>
          <w:szCs w:val="19"/>
        </w:rPr>
        <w:t xml:space="preserve">Prijímateľ,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8A5253" w:rsidRPr="00050922">
        <w:rPr>
          <w:rFonts w:cs="Arial"/>
          <w:szCs w:val="19"/>
        </w:rPr>
        <w:t xml:space="preserve">pre </w:t>
      </w:r>
      <w:r w:rsidR="00F562F0" w:rsidRPr="00050922">
        <w:rPr>
          <w:rFonts w:cs="Arial"/>
          <w:szCs w:val="19"/>
        </w:rPr>
        <w:t>IROP</w:t>
      </w:r>
      <w:r w:rsidRPr="00050922">
        <w:rPr>
          <w:rFonts w:cs="Arial"/>
          <w:szCs w:val="19"/>
        </w:rPr>
        <w:t xml:space="preserve"> a PJ v rámci predkladania, resp. schvaľovacieho procesu ŽoP v systéme predfinancovania postupujú tak, aby bola </w:t>
      </w:r>
      <w:r w:rsidRPr="00050922">
        <w:rPr>
          <w:rFonts w:cs="Arial"/>
          <w:b/>
          <w:szCs w:val="19"/>
        </w:rPr>
        <w:t>dodržaná max. možná</w:t>
      </w:r>
      <w:r w:rsidRPr="00050922">
        <w:rPr>
          <w:rFonts w:cs="Arial"/>
          <w:szCs w:val="19"/>
        </w:rPr>
        <w:t xml:space="preserve"> </w:t>
      </w:r>
      <w:r w:rsidRPr="00050922">
        <w:rPr>
          <w:rFonts w:cs="Arial"/>
          <w:b/>
          <w:szCs w:val="19"/>
        </w:rPr>
        <w:t>lehota na splnenie peňažného záväzku dlžníka</w:t>
      </w:r>
      <w:r w:rsidRPr="00050922">
        <w:rPr>
          <w:rFonts w:cs="Arial"/>
          <w:szCs w:val="19"/>
        </w:rPr>
        <w:t xml:space="preserve"> </w:t>
      </w:r>
      <w:r w:rsidRPr="00050922">
        <w:rPr>
          <w:rFonts w:cs="Arial"/>
          <w:bCs/>
          <w:szCs w:val="19"/>
        </w:rPr>
        <w:t xml:space="preserve">(t. j. uhradenia faktúry do </w:t>
      </w:r>
      <w:r w:rsidRPr="00050922">
        <w:rPr>
          <w:rFonts w:cs="Arial"/>
          <w:b/>
          <w:bCs/>
          <w:szCs w:val="19"/>
        </w:rPr>
        <w:t>30 kalendárnych dní</w:t>
      </w:r>
      <w:r w:rsidRPr="00050922">
        <w:rPr>
          <w:rFonts w:cs="Arial"/>
          <w:bCs/>
          <w:szCs w:val="19"/>
        </w:rPr>
        <w:t xml:space="preserve"> pre subjekty verejného práva, resp. </w:t>
      </w:r>
      <w:r w:rsidRPr="00050922">
        <w:rPr>
          <w:rFonts w:cs="Arial"/>
          <w:b/>
          <w:bCs/>
          <w:szCs w:val="19"/>
        </w:rPr>
        <w:t>60 kalendárnych dní</w:t>
      </w:r>
      <w:r w:rsidRPr="00050922">
        <w:rPr>
          <w:rFonts w:cs="Arial"/>
          <w:bCs/>
          <w:szCs w:val="19"/>
        </w:rPr>
        <w:t xml:space="preserve"> pre subjekty verejného alebo súkromného práva po splnení obligatórnych podmienok), vyplývajúca Obchodn</w:t>
      </w:r>
      <w:r w:rsidR="00BE3E74" w:rsidRPr="00050922">
        <w:rPr>
          <w:rFonts w:cs="Arial"/>
          <w:bCs/>
          <w:szCs w:val="19"/>
        </w:rPr>
        <w:t>ého</w:t>
      </w:r>
      <w:r w:rsidRPr="00050922">
        <w:rPr>
          <w:rFonts w:cs="Arial"/>
          <w:bCs/>
          <w:szCs w:val="19"/>
        </w:rPr>
        <w:t xml:space="preserve"> zákonník</w:t>
      </w:r>
      <w:r w:rsidR="00BE3E74" w:rsidRPr="00050922">
        <w:rPr>
          <w:rFonts w:cs="Arial"/>
          <w:bCs/>
          <w:szCs w:val="19"/>
        </w:rPr>
        <w:t xml:space="preserve">a. </w:t>
      </w:r>
      <w:r w:rsidRPr="00050922">
        <w:rPr>
          <w:rFonts w:cs="Arial"/>
          <w:b/>
          <w:bCs/>
          <w:szCs w:val="19"/>
        </w:rPr>
        <w:t xml:space="preserve">Lehoty stanovené </w:t>
      </w:r>
      <w:r w:rsidR="00A410CA" w:rsidRPr="00050922">
        <w:rPr>
          <w:rFonts w:cs="Arial"/>
          <w:b/>
          <w:bCs/>
          <w:szCs w:val="19"/>
        </w:rPr>
        <w:t>p</w:t>
      </w:r>
      <w:r w:rsidRPr="00050922">
        <w:rPr>
          <w:rFonts w:cs="Arial"/>
          <w:b/>
          <w:bCs/>
          <w:szCs w:val="19"/>
        </w:rPr>
        <w:t>ríručkou sú lehoty maximálne.</w:t>
      </w:r>
    </w:p>
    <w:p w14:paraId="6972F25D" w14:textId="4F38BC69" w:rsidR="00BB4849" w:rsidRPr="00050922" w:rsidRDefault="00BB4849" w:rsidP="00BB4849">
      <w:pPr>
        <w:autoSpaceDE w:val="0"/>
        <w:autoSpaceDN w:val="0"/>
        <w:adjustRightInd w:val="0"/>
        <w:spacing w:before="120" w:after="120" w:line="288" w:lineRule="auto"/>
        <w:jc w:val="both"/>
        <w:rPr>
          <w:rFonts w:cs="Arial"/>
          <w:b/>
          <w:bCs/>
          <w:szCs w:val="19"/>
        </w:rPr>
      </w:pPr>
      <w:r w:rsidRPr="00050922">
        <w:rPr>
          <w:rFonts w:cs="Arial"/>
          <w:bCs/>
          <w:szCs w:val="19"/>
        </w:rPr>
        <w:t xml:space="preserve">Pri využití systému predfinancovania sa vyplácanie prijímateľa </w:t>
      </w:r>
      <w:r w:rsidRPr="00050922">
        <w:rPr>
          <w:rFonts w:cs="Arial"/>
          <w:b/>
          <w:bCs/>
          <w:szCs w:val="19"/>
        </w:rPr>
        <w:t>uskutočňuje v </w:t>
      </w:r>
      <w:r w:rsidR="00F7531A" w:rsidRPr="00050922">
        <w:rPr>
          <w:rFonts w:cs="Arial"/>
          <w:b/>
          <w:bCs/>
          <w:szCs w:val="19"/>
        </w:rPr>
        <w:t xml:space="preserve">dvoch </w:t>
      </w:r>
      <w:r w:rsidRPr="00050922">
        <w:rPr>
          <w:rFonts w:cs="Arial"/>
          <w:b/>
          <w:bCs/>
          <w:szCs w:val="19"/>
        </w:rPr>
        <w:t>etapách</w:t>
      </w:r>
      <w:r w:rsidRPr="00050922">
        <w:rPr>
          <w:rStyle w:val="Odkaznapoznmkupodiarou"/>
          <w:rFonts w:cs="Arial"/>
          <w:b/>
          <w:bCs/>
          <w:sz w:val="19"/>
          <w:szCs w:val="19"/>
        </w:rPr>
        <w:footnoteReference w:id="25"/>
      </w:r>
      <w:r w:rsidRPr="00050922">
        <w:rPr>
          <w:rFonts w:cs="Arial"/>
          <w:b/>
          <w:bCs/>
          <w:szCs w:val="19"/>
        </w:rPr>
        <w:t>:</w:t>
      </w:r>
    </w:p>
    <w:p w14:paraId="79C8C2FB" w14:textId="77777777" w:rsidR="00BB4849" w:rsidRPr="00050922" w:rsidRDefault="00BB4849" w:rsidP="0071663E">
      <w:pPr>
        <w:numPr>
          <w:ilvl w:val="0"/>
          <w:numId w:val="42"/>
        </w:numPr>
        <w:tabs>
          <w:tab w:val="clear" w:pos="1004"/>
          <w:tab w:val="num" w:pos="567"/>
        </w:tabs>
        <w:autoSpaceDE w:val="0"/>
        <w:autoSpaceDN w:val="0"/>
        <w:adjustRightInd w:val="0"/>
        <w:spacing w:before="120" w:after="120" w:line="288" w:lineRule="auto"/>
        <w:ind w:left="426" w:firstLine="0"/>
        <w:jc w:val="both"/>
        <w:rPr>
          <w:rFonts w:cs="Arial"/>
          <w:b/>
          <w:i/>
          <w:szCs w:val="19"/>
        </w:rPr>
      </w:pPr>
      <w:r w:rsidRPr="00050922">
        <w:rPr>
          <w:rFonts w:cs="Arial"/>
          <w:b/>
          <w:i/>
          <w:szCs w:val="19"/>
        </w:rPr>
        <w:t>etape poskytnutia predfinancovania,</w:t>
      </w:r>
    </w:p>
    <w:p w14:paraId="25ED1849" w14:textId="77777777" w:rsidR="00BB4849" w:rsidRPr="008C7330" w:rsidRDefault="00BB4849" w:rsidP="0071663E">
      <w:pPr>
        <w:numPr>
          <w:ilvl w:val="0"/>
          <w:numId w:val="42"/>
        </w:numPr>
        <w:tabs>
          <w:tab w:val="clear" w:pos="1004"/>
          <w:tab w:val="num" w:pos="567"/>
        </w:tabs>
        <w:autoSpaceDE w:val="0"/>
        <w:autoSpaceDN w:val="0"/>
        <w:adjustRightInd w:val="0"/>
        <w:spacing w:before="120" w:after="120" w:line="288" w:lineRule="auto"/>
        <w:ind w:left="426" w:firstLine="0"/>
        <w:jc w:val="both"/>
        <w:rPr>
          <w:rFonts w:cs="Arial"/>
          <w:b/>
          <w:i/>
          <w:szCs w:val="19"/>
        </w:rPr>
      </w:pPr>
      <w:r w:rsidRPr="008C7330">
        <w:rPr>
          <w:rFonts w:cs="Arial"/>
          <w:b/>
          <w:i/>
          <w:szCs w:val="19"/>
        </w:rPr>
        <w:t>etape zúčtovania predfinancovania,</w:t>
      </w:r>
    </w:p>
    <w:p w14:paraId="346CD72A" w14:textId="77777777" w:rsidR="00BB4849" w:rsidRPr="00AA69A2" w:rsidRDefault="00BB4849" w:rsidP="006412F4">
      <w:pPr>
        <w:pStyle w:val="Odsekzoznamu"/>
        <w:numPr>
          <w:ilvl w:val="0"/>
          <w:numId w:val="41"/>
        </w:numPr>
        <w:autoSpaceDE w:val="0"/>
        <w:autoSpaceDN w:val="0"/>
        <w:adjustRightInd w:val="0"/>
        <w:spacing w:before="120" w:after="120" w:line="288" w:lineRule="auto"/>
        <w:ind w:left="426" w:hanging="426"/>
        <w:contextualSpacing w:val="0"/>
        <w:jc w:val="both"/>
        <w:rPr>
          <w:rFonts w:cs="Arial"/>
          <w:color w:val="4A81BD"/>
          <w:szCs w:val="19"/>
        </w:rPr>
      </w:pPr>
      <w:r w:rsidRPr="008C7330">
        <w:rPr>
          <w:rStyle w:val="Nadpis4Char"/>
          <w:rFonts w:cs="Arial"/>
          <w:color w:val="4A81BD"/>
          <w:sz w:val="19"/>
          <w:szCs w:val="19"/>
        </w:rPr>
        <w:t>Etapa poskytnutia predfinancovania</w:t>
      </w:r>
    </w:p>
    <w:p w14:paraId="4E8734DB" w14:textId="402086FC" w:rsidR="00BB4849" w:rsidRPr="00050922" w:rsidRDefault="00BB4849" w:rsidP="006412F4">
      <w:pPr>
        <w:pStyle w:val="Odsekzoznamu"/>
        <w:numPr>
          <w:ilvl w:val="0"/>
          <w:numId w:val="38"/>
        </w:numPr>
        <w:autoSpaceDE w:val="0"/>
        <w:autoSpaceDN w:val="0"/>
        <w:adjustRightInd w:val="0"/>
        <w:spacing w:before="120" w:after="120" w:line="288" w:lineRule="auto"/>
        <w:ind w:left="426" w:hanging="426"/>
        <w:contextualSpacing w:val="0"/>
        <w:jc w:val="both"/>
        <w:rPr>
          <w:rFonts w:cs="Arial"/>
          <w:szCs w:val="19"/>
        </w:rPr>
      </w:pPr>
      <w:r w:rsidRPr="00AA69A2">
        <w:rPr>
          <w:rFonts w:cs="Arial"/>
          <w:szCs w:val="19"/>
        </w:rPr>
        <w:t xml:space="preserve">Prijímateľ </w:t>
      </w:r>
      <w:r w:rsidR="00F7531A" w:rsidRPr="00AA69A2">
        <w:rPr>
          <w:rFonts w:cs="Arial"/>
          <w:szCs w:val="19"/>
        </w:rPr>
        <w:t xml:space="preserve">po začatí realizácie </w:t>
      </w:r>
      <w:r w:rsidR="00F7531A" w:rsidRPr="00E95531">
        <w:rPr>
          <w:rFonts w:cs="Arial"/>
          <w:szCs w:val="19"/>
        </w:rPr>
        <w:t xml:space="preserve">aktivít projektu a nadobudnutí účinnosti zmluvy o NFP </w:t>
      </w:r>
      <w:r w:rsidRPr="00E95531">
        <w:rPr>
          <w:rFonts w:cs="Arial"/>
          <w:szCs w:val="19"/>
        </w:rPr>
        <w:t xml:space="preserve">predkladá ŽoP (poskytnutie predfinancovania) na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8A5253" w:rsidRPr="00050922">
        <w:rPr>
          <w:rFonts w:cs="Arial"/>
          <w:szCs w:val="19"/>
        </w:rPr>
        <w:t xml:space="preserve">pre </w:t>
      </w:r>
      <w:r w:rsidR="00F562F0" w:rsidRPr="00050922">
        <w:rPr>
          <w:rFonts w:cs="Arial"/>
          <w:szCs w:val="19"/>
        </w:rPr>
        <w:t>IROP</w:t>
      </w:r>
      <w:r w:rsidRPr="00050922">
        <w:rPr>
          <w:rFonts w:cs="Arial"/>
          <w:szCs w:val="19"/>
        </w:rPr>
        <w:t xml:space="preserve"> elektronicky prostredníctvom ITMS2014+ a</w:t>
      </w:r>
      <w:r w:rsidR="007335AD" w:rsidRPr="00050922">
        <w:rPr>
          <w:rFonts w:cs="Arial"/>
          <w:szCs w:val="19"/>
        </w:rPr>
        <w:t> </w:t>
      </w:r>
      <w:r w:rsidRPr="00050922">
        <w:rPr>
          <w:rFonts w:cs="Arial"/>
          <w:szCs w:val="19"/>
        </w:rPr>
        <w:t>písomne</w:t>
      </w:r>
      <w:r w:rsidR="007335AD" w:rsidRPr="00050922">
        <w:rPr>
          <w:rFonts w:cs="Arial"/>
          <w:szCs w:val="19"/>
        </w:rPr>
        <w:t xml:space="preserve"> do 3 pracovných dní odo dňa odoslania cez verejnú časť ITMS2014+</w:t>
      </w:r>
      <w:r w:rsidRPr="00050922">
        <w:rPr>
          <w:rFonts w:cs="Arial"/>
          <w:szCs w:val="19"/>
        </w:rPr>
        <w:t xml:space="preserve">. ŽoP predkladá prijímateľ v lehote </w:t>
      </w:r>
      <w:r w:rsidRPr="00050922">
        <w:rPr>
          <w:rFonts w:cs="Arial"/>
          <w:b/>
          <w:szCs w:val="19"/>
        </w:rPr>
        <w:t>minimálne 25 pracovných dní</w:t>
      </w:r>
      <w:r w:rsidRPr="00050922">
        <w:rPr>
          <w:rFonts w:cs="Arial"/>
          <w:szCs w:val="19"/>
        </w:rPr>
        <w:t xml:space="preserve"> pred termínom splatnosti záväzku dodávateľovi/zhotoviteľovi.</w:t>
      </w:r>
      <w:r w:rsidRPr="00050922">
        <w:rPr>
          <w:rStyle w:val="Odkaznapoznmkupodiarou"/>
          <w:rFonts w:cs="Arial"/>
          <w:sz w:val="19"/>
          <w:szCs w:val="19"/>
        </w:rPr>
        <w:footnoteReference w:id="26"/>
      </w:r>
    </w:p>
    <w:p w14:paraId="3FFD830E" w14:textId="77777777" w:rsidR="00F7531A" w:rsidRPr="00AA69A2" w:rsidRDefault="00BB4849" w:rsidP="006412F4">
      <w:pPr>
        <w:tabs>
          <w:tab w:val="left" w:pos="567"/>
        </w:tabs>
        <w:autoSpaceDE w:val="0"/>
        <w:autoSpaceDN w:val="0"/>
        <w:adjustRightInd w:val="0"/>
        <w:spacing w:before="120" w:after="120" w:line="288" w:lineRule="auto"/>
        <w:ind w:left="426"/>
        <w:jc w:val="both"/>
        <w:rPr>
          <w:rFonts w:cs="Arial"/>
          <w:szCs w:val="19"/>
        </w:rPr>
      </w:pPr>
      <w:r w:rsidRPr="00050922">
        <w:rPr>
          <w:rFonts w:cs="Arial"/>
          <w:szCs w:val="19"/>
        </w:rPr>
        <w:t>V rámci formulára ŽoP prijímateľ uvedie nárokované finančné prostriedky projektu p</w:t>
      </w:r>
      <w:r w:rsidR="00F562F0" w:rsidRPr="00050922">
        <w:rPr>
          <w:rFonts w:cs="Arial"/>
          <w:szCs w:val="19"/>
        </w:rPr>
        <w:t>odľa skupiny výdavkov v zmysle z</w:t>
      </w:r>
      <w:r w:rsidRPr="008C7330">
        <w:rPr>
          <w:rFonts w:cs="Arial"/>
          <w:szCs w:val="19"/>
        </w:rPr>
        <w:t xml:space="preserve">mluvy o poskytnutí NFP. </w:t>
      </w:r>
      <w:r w:rsidR="00F7531A" w:rsidRPr="008C7330">
        <w:rPr>
          <w:rFonts w:cs="Arial"/>
          <w:szCs w:val="19"/>
        </w:rPr>
        <w:t>Prijímateľ môže do</w:t>
      </w:r>
      <w:r w:rsidR="00F7531A" w:rsidRPr="00AA69A2">
        <w:rPr>
          <w:rFonts w:cs="Arial"/>
          <w:szCs w:val="19"/>
        </w:rPr>
        <w:t xml:space="preserve"> ŽoP (poskytnutie predfinancovania) zahrnúť aj </w:t>
      </w:r>
      <w:r w:rsidR="00F7531A" w:rsidRPr="00AA69A2">
        <w:rPr>
          <w:rFonts w:cs="Arial"/>
          <w:iCs/>
          <w:szCs w:val="19"/>
        </w:rPr>
        <w:t xml:space="preserve">hotovostnú alebo bezhotovostnú </w:t>
      </w:r>
      <w:r w:rsidR="00F7531A" w:rsidRPr="00AA69A2">
        <w:rPr>
          <w:rFonts w:cs="Arial"/>
          <w:szCs w:val="19"/>
        </w:rPr>
        <w:t>úhradu daňovému úradu v prípade prenesenej daňovej povinnosti v súlade so zákonom č. 222/2004 Z. z. o DPH a pravidlami oprávnenosti, ktoré stanovuje SR EŠIF a RO pre IROP.</w:t>
      </w:r>
    </w:p>
    <w:p w14:paraId="0ABD49E8" w14:textId="5E7138F6" w:rsidR="00BB4849" w:rsidRPr="00050922" w:rsidRDefault="00BB4849" w:rsidP="007D13A0">
      <w:pPr>
        <w:autoSpaceDE w:val="0"/>
        <w:autoSpaceDN w:val="0"/>
        <w:adjustRightInd w:val="0"/>
        <w:spacing w:before="120" w:after="120" w:line="288" w:lineRule="auto"/>
        <w:jc w:val="both"/>
        <w:rPr>
          <w:rFonts w:cs="Arial"/>
          <w:szCs w:val="19"/>
        </w:rPr>
      </w:pPr>
      <w:r w:rsidRPr="00E95531">
        <w:rPr>
          <w:rFonts w:cs="Arial"/>
          <w:szCs w:val="19"/>
        </w:rPr>
        <w:lastRenderedPageBreak/>
        <w:t>Prijím</w:t>
      </w:r>
      <w:r w:rsidRPr="00050922">
        <w:rPr>
          <w:rFonts w:cs="Arial"/>
          <w:szCs w:val="19"/>
        </w:rPr>
        <w:t xml:space="preserve">ateľ spolu so ŽoP predkladá na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8A5253" w:rsidRPr="00050922">
        <w:rPr>
          <w:rFonts w:cs="Arial"/>
          <w:szCs w:val="19"/>
        </w:rPr>
        <w:t xml:space="preserve">pre </w:t>
      </w:r>
      <w:r w:rsidR="00F562F0" w:rsidRPr="00050922">
        <w:rPr>
          <w:rFonts w:cs="Arial"/>
          <w:szCs w:val="19"/>
        </w:rPr>
        <w:t>IROP</w:t>
      </w:r>
      <w:r w:rsidR="007D13A0" w:rsidRPr="007D13A0">
        <w:rPr>
          <w:rFonts w:cs="Arial"/>
          <w:szCs w:val="19"/>
        </w:rPr>
        <w:t xml:space="preserve"> prílohy k </w:t>
      </w:r>
      <w:r w:rsidR="007D13A0">
        <w:rPr>
          <w:rFonts w:cs="Arial"/>
          <w:szCs w:val="19"/>
        </w:rPr>
        <w:t xml:space="preserve">ŽoP, ktoré </w:t>
      </w:r>
      <w:r w:rsidR="007D13A0" w:rsidRPr="007D13A0">
        <w:rPr>
          <w:rFonts w:cs="Arial"/>
          <w:szCs w:val="19"/>
        </w:rPr>
        <w:t>sa vkladajú len do ITMS</w:t>
      </w:r>
      <w:r w:rsidR="007D13A0">
        <w:rPr>
          <w:rFonts w:cs="Arial"/>
          <w:szCs w:val="19"/>
        </w:rPr>
        <w:t>2014+</w:t>
      </w:r>
      <w:r w:rsidR="007D13A0" w:rsidRPr="007D13A0">
        <w:rPr>
          <w:rFonts w:cs="Arial"/>
          <w:szCs w:val="19"/>
        </w:rPr>
        <w:t>, bez potreby ich zaslania v písomnej podobe</w:t>
      </w:r>
      <w:r w:rsidRPr="00050922">
        <w:rPr>
          <w:rFonts w:cs="Arial"/>
          <w:szCs w:val="19"/>
        </w:rPr>
        <w:t>:</w:t>
      </w:r>
    </w:p>
    <w:p w14:paraId="1AC905AD" w14:textId="77777777" w:rsidR="00BB4849" w:rsidRPr="00050922" w:rsidRDefault="00BB4849" w:rsidP="006412F4">
      <w:pPr>
        <w:pStyle w:val="Odsekzoznamu"/>
        <w:numPr>
          <w:ilvl w:val="0"/>
          <w:numId w:val="44"/>
        </w:numPr>
        <w:tabs>
          <w:tab w:val="left" w:pos="426"/>
        </w:tabs>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neuhradené účtovné doklady (minimálne 1 rovnopis alebo kópiu faktúry, príp. doklady rovnocennej dôkaznej hodnoty) spolu s prílohami po ich prijatí od dodávateľa/zhotoviteľa (ak je predložená kópia</w:t>
      </w:r>
      <w:r w:rsidRPr="00050922">
        <w:rPr>
          <w:rFonts w:cs="Arial"/>
          <w:szCs w:val="19"/>
          <w:vertAlign w:val="superscript"/>
        </w:rPr>
        <w:footnoteReference w:id="27"/>
      </w:r>
      <w:r w:rsidRPr="00050922">
        <w:rPr>
          <w:rFonts w:cs="Arial"/>
          <w:szCs w:val="19"/>
        </w:rPr>
        <w:t>, tak</w:t>
      </w:r>
      <w:r w:rsidRPr="00050922">
        <w:rPr>
          <w:rFonts w:cs="Arial"/>
          <w:szCs w:val="19"/>
          <w:vertAlign w:val="superscript"/>
        </w:rPr>
        <w:t xml:space="preserve"> </w:t>
      </w:r>
      <w:r w:rsidRPr="00050922">
        <w:rPr>
          <w:rFonts w:cs="Arial"/>
          <w:szCs w:val="19"/>
        </w:rPr>
        <w:t>musí byť overená pečiatkou</w:t>
      </w:r>
      <w:r w:rsidRPr="00050922">
        <w:rPr>
          <w:rFonts w:cs="Arial"/>
          <w:szCs w:val="19"/>
          <w:vertAlign w:val="superscript"/>
        </w:rPr>
        <w:footnoteReference w:id="28"/>
      </w:r>
      <w:r w:rsidRPr="00050922">
        <w:rPr>
          <w:rFonts w:cs="Arial"/>
          <w:szCs w:val="19"/>
          <w:vertAlign w:val="superscript"/>
        </w:rPr>
        <w:t xml:space="preserve"> </w:t>
      </w:r>
      <w:r w:rsidRPr="00050922">
        <w:rPr>
          <w:rFonts w:cs="Arial"/>
          <w:szCs w:val="19"/>
        </w:rPr>
        <w:t>a podpisom štatutárneho orgánu prijímateľa, resp. osoby opráv</w:t>
      </w:r>
      <w:r w:rsidR="00BE3E74" w:rsidRPr="00050922">
        <w:rPr>
          <w:rFonts w:cs="Arial"/>
          <w:szCs w:val="19"/>
        </w:rPr>
        <w:t>nenej konať v mene prijímateľa),</w:t>
      </w:r>
      <w:r w:rsidRPr="00050922">
        <w:rPr>
          <w:rFonts w:cs="Arial"/>
          <w:szCs w:val="19"/>
        </w:rPr>
        <w:t xml:space="preserve"> </w:t>
      </w:r>
    </w:p>
    <w:p w14:paraId="2CEB80C3" w14:textId="77777777" w:rsidR="00BB4849" w:rsidRPr="00AA69A2" w:rsidRDefault="00BB4849" w:rsidP="006412F4">
      <w:pPr>
        <w:pStyle w:val="Odsekzoznamu"/>
        <w:numPr>
          <w:ilvl w:val="0"/>
          <w:numId w:val="44"/>
        </w:numPr>
        <w:tabs>
          <w:tab w:val="left" w:pos="426"/>
        </w:tabs>
        <w:autoSpaceDE w:val="0"/>
        <w:autoSpaceDN w:val="0"/>
        <w:adjustRightInd w:val="0"/>
        <w:spacing w:before="120" w:after="120" w:line="288" w:lineRule="auto"/>
        <w:ind w:left="426" w:hanging="426"/>
        <w:contextualSpacing w:val="0"/>
        <w:jc w:val="both"/>
        <w:rPr>
          <w:rFonts w:cs="Arial"/>
          <w:szCs w:val="19"/>
        </w:rPr>
      </w:pPr>
      <w:r w:rsidRPr="008C7330">
        <w:rPr>
          <w:rFonts w:cs="Arial"/>
          <w:szCs w:val="19"/>
        </w:rPr>
        <w:t>relevantnú podpornú dokumentáciu, ktorej minimál</w:t>
      </w:r>
      <w:r w:rsidR="00BE3E74" w:rsidRPr="008C7330">
        <w:rPr>
          <w:rFonts w:cs="Arial"/>
          <w:szCs w:val="19"/>
        </w:rPr>
        <w:t>ny rozsah je vymedzený v časti 6</w:t>
      </w:r>
      <w:r w:rsidRPr="00AA69A2">
        <w:rPr>
          <w:rFonts w:cs="Arial"/>
          <w:szCs w:val="19"/>
        </w:rPr>
        <w:t>.3.3 tejto príručky a relevantných ustanoveni</w:t>
      </w:r>
      <w:r w:rsidR="00BE3E74" w:rsidRPr="00AA69A2">
        <w:rPr>
          <w:rFonts w:cs="Arial"/>
          <w:szCs w:val="19"/>
        </w:rPr>
        <w:t>ach SFR,</w:t>
      </w:r>
    </w:p>
    <w:p w14:paraId="61B7742E" w14:textId="77777777" w:rsidR="00BB4849" w:rsidRPr="00050922" w:rsidRDefault="00BB4849" w:rsidP="006412F4">
      <w:pPr>
        <w:pStyle w:val="Odsekzoznamu"/>
        <w:numPr>
          <w:ilvl w:val="0"/>
          <w:numId w:val="44"/>
        </w:numPr>
        <w:tabs>
          <w:tab w:val="left" w:pos="426"/>
        </w:tabs>
        <w:autoSpaceDE w:val="0"/>
        <w:autoSpaceDN w:val="0"/>
        <w:adjustRightInd w:val="0"/>
        <w:spacing w:before="120" w:after="120" w:line="288" w:lineRule="auto"/>
        <w:ind w:left="426" w:hanging="426"/>
        <w:contextualSpacing w:val="0"/>
        <w:jc w:val="both"/>
        <w:rPr>
          <w:rFonts w:cs="Arial"/>
          <w:szCs w:val="19"/>
        </w:rPr>
      </w:pPr>
      <w:r w:rsidRPr="00E95531">
        <w:rPr>
          <w:rFonts w:cs="Arial"/>
          <w:szCs w:val="19"/>
        </w:rPr>
        <w:t>doplň</w:t>
      </w:r>
      <w:r w:rsidRPr="00050922">
        <w:rPr>
          <w:rFonts w:cs="Arial"/>
          <w:szCs w:val="19"/>
        </w:rPr>
        <w:t>ujúce monitorov</w:t>
      </w:r>
      <w:r w:rsidR="00201AFB" w:rsidRPr="00050922">
        <w:rPr>
          <w:rFonts w:cs="Arial"/>
          <w:szCs w:val="19"/>
        </w:rPr>
        <w:t xml:space="preserve">acie údaje </w:t>
      </w:r>
      <w:r w:rsidR="007C6347" w:rsidRPr="00050922">
        <w:rPr>
          <w:rFonts w:cs="Arial"/>
          <w:szCs w:val="19"/>
        </w:rPr>
        <w:t>(</w:t>
      </w:r>
      <w:r w:rsidR="007C6347" w:rsidRPr="00050922">
        <w:rPr>
          <w:rFonts w:cs="Arial"/>
          <w:b/>
          <w:i/>
          <w:szCs w:val="19"/>
        </w:rPr>
        <w:t>P</w:t>
      </w:r>
      <w:r w:rsidR="00201AFB" w:rsidRPr="00050922">
        <w:rPr>
          <w:rFonts w:cs="Arial"/>
          <w:b/>
          <w:i/>
          <w:szCs w:val="19"/>
        </w:rPr>
        <w:t>ríloh</w:t>
      </w:r>
      <w:r w:rsidR="007C6347" w:rsidRPr="00050922">
        <w:rPr>
          <w:rFonts w:cs="Arial"/>
          <w:b/>
          <w:i/>
          <w:szCs w:val="19"/>
        </w:rPr>
        <w:t>a</w:t>
      </w:r>
      <w:r w:rsidR="00201AFB" w:rsidRPr="00050922">
        <w:rPr>
          <w:rFonts w:cs="Arial"/>
          <w:b/>
          <w:i/>
          <w:szCs w:val="19"/>
        </w:rPr>
        <w:t xml:space="preserve"> č.</w:t>
      </w:r>
      <w:r w:rsidRPr="00050922">
        <w:rPr>
          <w:rFonts w:cs="Arial"/>
          <w:b/>
          <w:i/>
          <w:szCs w:val="19"/>
        </w:rPr>
        <w:t xml:space="preserve"> </w:t>
      </w:r>
      <w:r w:rsidR="00956FFF" w:rsidRPr="00050922">
        <w:rPr>
          <w:rFonts w:cs="Arial"/>
          <w:b/>
          <w:i/>
          <w:szCs w:val="19"/>
        </w:rPr>
        <w:t>7.1</w:t>
      </w:r>
      <w:r w:rsidR="007C6347" w:rsidRPr="00050922">
        <w:rPr>
          <w:rFonts w:cs="Arial"/>
          <w:szCs w:val="19"/>
        </w:rPr>
        <w:t>)</w:t>
      </w:r>
      <w:r w:rsidR="008C66C6" w:rsidRPr="00050922">
        <w:rPr>
          <w:rFonts w:cs="Arial"/>
          <w:szCs w:val="19"/>
        </w:rPr>
        <w:t xml:space="preserve"> </w:t>
      </w:r>
      <w:r w:rsidRPr="00050922">
        <w:rPr>
          <w:rFonts w:cs="Arial"/>
          <w:szCs w:val="19"/>
        </w:rPr>
        <w:t>tejto príručky.</w:t>
      </w:r>
    </w:p>
    <w:p w14:paraId="55F10384" w14:textId="77777777" w:rsidR="00BB4849" w:rsidRPr="00050922" w:rsidRDefault="00BB4849" w:rsidP="006412F4">
      <w:pPr>
        <w:tabs>
          <w:tab w:val="left" w:pos="284"/>
        </w:tabs>
        <w:autoSpaceDE w:val="0"/>
        <w:autoSpaceDN w:val="0"/>
        <w:adjustRightInd w:val="0"/>
        <w:spacing w:before="120" w:after="120" w:line="288" w:lineRule="auto"/>
        <w:ind w:left="426"/>
        <w:jc w:val="both"/>
        <w:rPr>
          <w:rFonts w:cs="Arial"/>
          <w:szCs w:val="19"/>
        </w:rPr>
      </w:pPr>
      <w:r w:rsidRPr="00050922">
        <w:rPr>
          <w:rFonts w:cs="Arial"/>
          <w:szCs w:val="19"/>
        </w:rPr>
        <w:t>Jeden rovnopis účtovného dokladu si ponecháva prijímateľ. V prípade, ak súčasťou nárokovaných finančných prostriedkov prijímateľa sú aj hotovostné úhrady, zahrnie prijímateľ tieto nárokované finančné prostriedky do ŽoP a spolu so ŽoP predloží aj rovnopisy, resp. kópie príslušných účtovných dokladov označené podpisom štatutárneho orgánu prijímateľa, ktoré potvrdzujú hotovostnú úhradu (napr. pokladničný blok).</w:t>
      </w:r>
    </w:p>
    <w:p w14:paraId="1A20D3FE" w14:textId="7062DCB2" w:rsidR="00BB4849" w:rsidRPr="00050922" w:rsidRDefault="00F562F0" w:rsidP="006412F4">
      <w:pPr>
        <w:pStyle w:val="Odsekzoznamu"/>
        <w:numPr>
          <w:ilvl w:val="0"/>
          <w:numId w:val="38"/>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RO</w:t>
      </w:r>
      <w:r w:rsidR="00AB4FD8" w:rsidRPr="00050922">
        <w:rPr>
          <w:rFonts w:cs="Arial"/>
          <w:szCs w:val="19"/>
        </w:rPr>
        <w:t>/SO</w:t>
      </w:r>
      <w:r w:rsidRPr="00050922">
        <w:rPr>
          <w:rFonts w:cs="Arial"/>
          <w:szCs w:val="19"/>
        </w:rPr>
        <w:t xml:space="preserve"> </w:t>
      </w:r>
      <w:r w:rsidR="008A5253" w:rsidRPr="00050922">
        <w:rPr>
          <w:rFonts w:cs="Arial"/>
          <w:szCs w:val="19"/>
        </w:rPr>
        <w:t>pre</w:t>
      </w:r>
      <w:r w:rsidRPr="00050922">
        <w:rPr>
          <w:rFonts w:cs="Arial"/>
          <w:szCs w:val="19"/>
        </w:rPr>
        <w:t xml:space="preserve"> IROP</w:t>
      </w:r>
      <w:r w:rsidR="00BB4849" w:rsidRPr="00050922">
        <w:rPr>
          <w:rFonts w:cs="Arial"/>
          <w:szCs w:val="19"/>
        </w:rPr>
        <w:t xml:space="preserve"> vykoná </w:t>
      </w:r>
      <w:r w:rsidR="007335AD" w:rsidRPr="00050922">
        <w:rPr>
          <w:rFonts w:cs="Arial"/>
          <w:szCs w:val="19"/>
        </w:rPr>
        <w:t>AFK</w:t>
      </w:r>
      <w:r w:rsidR="00BB4849" w:rsidRPr="00050922">
        <w:rPr>
          <w:rFonts w:cs="Arial"/>
          <w:szCs w:val="19"/>
        </w:rPr>
        <w:t xml:space="preserve"> ŽoP na základe podmienok a postupu výkonu kontroly projektu definovaných v </w:t>
      </w:r>
      <w:r w:rsidR="005F0D4A" w:rsidRPr="00050922">
        <w:rPr>
          <w:rFonts w:cs="Arial"/>
          <w:szCs w:val="19"/>
        </w:rPr>
        <w:t>SR</w:t>
      </w:r>
      <w:r w:rsidR="00BB4849" w:rsidRPr="00050922">
        <w:rPr>
          <w:rFonts w:cs="Arial"/>
          <w:szCs w:val="19"/>
        </w:rPr>
        <w:t xml:space="preserve"> EŠIF a časti </w:t>
      </w:r>
      <w:r w:rsidR="00BE3E74" w:rsidRPr="00050922">
        <w:rPr>
          <w:rFonts w:cs="Arial"/>
          <w:szCs w:val="19"/>
        </w:rPr>
        <w:t>6</w:t>
      </w:r>
      <w:r w:rsidR="00BB4849" w:rsidRPr="00050922">
        <w:rPr>
          <w:rFonts w:cs="Arial"/>
          <w:szCs w:val="19"/>
        </w:rPr>
        <w:t>.3.</w:t>
      </w:r>
      <w:r w:rsidR="00934D76" w:rsidRPr="00050922">
        <w:rPr>
          <w:rFonts w:cs="Arial"/>
          <w:szCs w:val="19"/>
        </w:rPr>
        <w:t xml:space="preserve">5 </w:t>
      </w:r>
      <w:r w:rsidR="00BB4849" w:rsidRPr="00050922">
        <w:rPr>
          <w:rFonts w:cs="Arial"/>
          <w:szCs w:val="19"/>
        </w:rPr>
        <w:t>tejto príručky. V prípade zistenia nedostatkov RO</w:t>
      </w:r>
      <w:r w:rsidR="00AB4FD8" w:rsidRPr="00050922">
        <w:rPr>
          <w:rFonts w:cs="Arial"/>
          <w:szCs w:val="19"/>
        </w:rPr>
        <w:t>/SO</w:t>
      </w:r>
      <w:r w:rsidR="00BB4849" w:rsidRPr="00050922">
        <w:rPr>
          <w:rFonts w:cs="Arial"/>
          <w:szCs w:val="19"/>
        </w:rPr>
        <w:t xml:space="preserve"> vyzve</w:t>
      </w:r>
      <w:r w:rsidR="00BB4849" w:rsidRPr="00050922">
        <w:rPr>
          <w:rStyle w:val="Odkaznapoznmkupodiarou"/>
          <w:rFonts w:cs="Arial"/>
          <w:b/>
          <w:sz w:val="19"/>
          <w:szCs w:val="19"/>
        </w:rPr>
        <w:footnoteReference w:id="29"/>
      </w:r>
      <w:r w:rsidR="00BB4849" w:rsidRPr="00050922">
        <w:rPr>
          <w:rStyle w:val="Odkaznapoznmkupodiarou"/>
          <w:b/>
          <w:sz w:val="19"/>
        </w:rPr>
        <w:t xml:space="preserve"> </w:t>
      </w:r>
      <w:r w:rsidR="00BB4849" w:rsidRPr="00050922">
        <w:rPr>
          <w:rFonts w:cs="Arial"/>
          <w:szCs w:val="19"/>
        </w:rPr>
        <w:t xml:space="preserve">prijímateľa, aby v stanovenej lehote doplnil/upravil ŽoP. Lehota na výkon </w:t>
      </w:r>
      <w:r w:rsidR="007335AD" w:rsidRPr="00050922">
        <w:rPr>
          <w:rFonts w:cs="Arial"/>
          <w:szCs w:val="19"/>
        </w:rPr>
        <w:t>AFK</w:t>
      </w:r>
      <w:r w:rsidR="00BB4849" w:rsidRPr="00050922">
        <w:rPr>
          <w:rFonts w:cs="Arial"/>
          <w:szCs w:val="19"/>
        </w:rPr>
        <w:t xml:space="preserve"> ŽoP môže byť RO</w:t>
      </w:r>
      <w:r w:rsidR="00AB4FD8" w:rsidRPr="008C7330">
        <w:rPr>
          <w:rFonts w:cs="Arial"/>
          <w:szCs w:val="19"/>
        </w:rPr>
        <w:t>/SO</w:t>
      </w:r>
      <w:r w:rsidR="00BB4849" w:rsidRPr="008C7330">
        <w:rPr>
          <w:rFonts w:cs="Arial"/>
          <w:szCs w:val="19"/>
        </w:rPr>
        <w:t xml:space="preserve"> </w:t>
      </w:r>
      <w:r w:rsidR="00BA60A6" w:rsidRPr="00AA69A2">
        <w:rPr>
          <w:rFonts w:cs="Arial"/>
          <w:szCs w:val="19"/>
        </w:rPr>
        <w:t xml:space="preserve">pre IROP </w:t>
      </w:r>
      <w:r w:rsidR="00BB4849" w:rsidRPr="00AA69A2">
        <w:rPr>
          <w:rFonts w:cs="Arial"/>
          <w:szCs w:val="19"/>
        </w:rPr>
        <w:t>pozastav</w:t>
      </w:r>
      <w:r w:rsidR="00BB4849" w:rsidRPr="00E95531">
        <w:rPr>
          <w:rFonts w:cs="Arial"/>
          <w:szCs w:val="19"/>
        </w:rPr>
        <w:t>ená.</w:t>
      </w:r>
      <w:r w:rsidR="00BB4849" w:rsidRPr="00050922">
        <w:rPr>
          <w:rStyle w:val="Odkaznapoznmkupodiarou"/>
          <w:rFonts w:cs="Arial"/>
          <w:b/>
          <w:sz w:val="19"/>
          <w:szCs w:val="19"/>
        </w:rPr>
        <w:footnoteReference w:id="30"/>
      </w:r>
    </w:p>
    <w:p w14:paraId="78718678" w14:textId="3A6C6B7F" w:rsidR="00BB4849" w:rsidRPr="00050922" w:rsidRDefault="00F562F0" w:rsidP="006412F4">
      <w:pPr>
        <w:tabs>
          <w:tab w:val="left" w:pos="0"/>
        </w:tabs>
        <w:autoSpaceDE w:val="0"/>
        <w:autoSpaceDN w:val="0"/>
        <w:adjustRightInd w:val="0"/>
        <w:spacing w:before="120" w:after="120" w:line="288" w:lineRule="auto"/>
        <w:ind w:left="426"/>
        <w:jc w:val="both"/>
        <w:rPr>
          <w:rFonts w:cs="Arial"/>
          <w:szCs w:val="19"/>
        </w:rPr>
      </w:pPr>
      <w:r w:rsidRPr="00050922">
        <w:rPr>
          <w:rFonts w:cs="Arial"/>
          <w:szCs w:val="19"/>
        </w:rPr>
        <w:t>RO</w:t>
      </w:r>
      <w:r w:rsidR="00AB4FD8" w:rsidRPr="00050922">
        <w:rPr>
          <w:rFonts w:cs="Arial"/>
          <w:szCs w:val="19"/>
        </w:rPr>
        <w:t>/SO</w:t>
      </w:r>
      <w:r w:rsidRPr="00050922">
        <w:rPr>
          <w:rFonts w:cs="Arial"/>
          <w:szCs w:val="19"/>
        </w:rPr>
        <w:t xml:space="preserve"> </w:t>
      </w:r>
      <w:r w:rsidR="008A5253" w:rsidRPr="008C7330">
        <w:rPr>
          <w:rFonts w:cs="Arial"/>
          <w:szCs w:val="19"/>
        </w:rPr>
        <w:t>pre</w:t>
      </w:r>
      <w:r w:rsidRPr="008C7330">
        <w:rPr>
          <w:rFonts w:cs="Arial"/>
          <w:szCs w:val="19"/>
        </w:rPr>
        <w:t xml:space="preserve"> IROP</w:t>
      </w:r>
      <w:r w:rsidR="00BB4849" w:rsidRPr="00AA69A2">
        <w:rPr>
          <w:rFonts w:cs="Arial"/>
          <w:szCs w:val="19"/>
        </w:rPr>
        <w:t xml:space="preserve"> počas výkonu </w:t>
      </w:r>
      <w:r w:rsidR="007335AD" w:rsidRPr="00AA69A2">
        <w:rPr>
          <w:rFonts w:cs="Arial"/>
          <w:szCs w:val="19"/>
        </w:rPr>
        <w:t>AFK</w:t>
      </w:r>
      <w:r w:rsidR="00BB4849" w:rsidRPr="00E95531">
        <w:rPr>
          <w:rFonts w:cs="Arial"/>
          <w:szCs w:val="19"/>
        </w:rPr>
        <w:t xml:space="preserve"> ŽoP vykonáva v prípade potreby aj samostatnú kontrolu vyčlenenej časti nárokovaných finančných prostriedkov z predloženej ŽoP v zmysle postupov </w:t>
      </w:r>
      <w:r w:rsidR="005F0D4A" w:rsidRPr="00E95531">
        <w:rPr>
          <w:rFonts w:cs="Arial"/>
          <w:szCs w:val="19"/>
        </w:rPr>
        <w:t>SR</w:t>
      </w:r>
      <w:r w:rsidR="00BB4849" w:rsidRPr="00050922">
        <w:rPr>
          <w:rFonts w:cs="Arial"/>
          <w:szCs w:val="19"/>
        </w:rPr>
        <w:t xml:space="preserve"> EŠIF.</w:t>
      </w:r>
    </w:p>
    <w:p w14:paraId="3640A992" w14:textId="77777777" w:rsidR="00BB4849" w:rsidRPr="00050922" w:rsidRDefault="00BB4849" w:rsidP="006412F4">
      <w:pPr>
        <w:pStyle w:val="Odsekzoznamu"/>
        <w:numPr>
          <w:ilvl w:val="0"/>
          <w:numId w:val="38"/>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Prijímateľ je povinný bezodkladne</w:t>
      </w:r>
      <w:r w:rsidRPr="00050922">
        <w:rPr>
          <w:rStyle w:val="Odkaznapoznmkupodiarou"/>
          <w:rFonts w:cs="Arial"/>
          <w:b/>
          <w:sz w:val="19"/>
          <w:szCs w:val="19"/>
        </w:rPr>
        <w:footnoteReference w:id="31"/>
      </w:r>
      <w:r w:rsidRPr="00050922">
        <w:rPr>
          <w:rFonts w:cs="Arial"/>
          <w:szCs w:val="19"/>
        </w:rPr>
        <w:t xml:space="preserve"> previesť prostriedky EÚ, ŠR na spolufinancovanie a vlastných zdrojov dodávateľovi/zhotoviteľovi na úhradu nezaplatených účtovných dokladov. Úrok z omeškania platby voči dodávateľovi/zhotoviteľovi znáša samotný prijímateľ.</w:t>
      </w:r>
    </w:p>
    <w:p w14:paraId="69B6292B" w14:textId="77777777" w:rsidR="00BB4849" w:rsidRPr="00050922" w:rsidRDefault="00BB4849" w:rsidP="0071663E">
      <w:pPr>
        <w:pStyle w:val="Odsekzoznamu"/>
        <w:numPr>
          <w:ilvl w:val="0"/>
          <w:numId w:val="41"/>
        </w:numPr>
        <w:tabs>
          <w:tab w:val="left" w:pos="426"/>
        </w:tabs>
        <w:autoSpaceDE w:val="0"/>
        <w:autoSpaceDN w:val="0"/>
        <w:adjustRightInd w:val="0"/>
        <w:spacing w:before="120" w:after="120" w:line="288" w:lineRule="auto"/>
        <w:ind w:left="426" w:hanging="426"/>
        <w:contextualSpacing w:val="0"/>
        <w:jc w:val="both"/>
        <w:rPr>
          <w:rFonts w:cs="Arial"/>
          <w:color w:val="4A81BD"/>
          <w:szCs w:val="19"/>
        </w:rPr>
      </w:pPr>
      <w:r w:rsidRPr="00050922">
        <w:rPr>
          <w:rStyle w:val="Nadpis4Char"/>
          <w:rFonts w:cs="Arial"/>
          <w:color w:val="4A81BD"/>
          <w:sz w:val="19"/>
          <w:szCs w:val="19"/>
        </w:rPr>
        <w:t>Etapa zúčtovania poskytnutého predfinancovania</w:t>
      </w:r>
      <w:r w:rsidRPr="00050922">
        <w:rPr>
          <w:rFonts w:cs="Arial"/>
          <w:color w:val="4A81BD"/>
          <w:szCs w:val="19"/>
        </w:rPr>
        <w:t xml:space="preserve"> </w:t>
      </w:r>
    </w:p>
    <w:p w14:paraId="0C563C61" w14:textId="02D8A26C" w:rsidR="00BB4849" w:rsidRPr="00050922" w:rsidRDefault="00BB4849" w:rsidP="00E64198">
      <w:pPr>
        <w:numPr>
          <w:ilvl w:val="0"/>
          <w:numId w:val="122"/>
        </w:numPr>
        <w:spacing w:before="120" w:after="120" w:line="288" w:lineRule="auto"/>
        <w:ind w:left="426" w:hanging="426"/>
        <w:jc w:val="both"/>
        <w:rPr>
          <w:rFonts w:eastAsia="Calibri" w:cs="Arial"/>
          <w:szCs w:val="19"/>
        </w:rPr>
      </w:pPr>
      <w:r w:rsidRPr="008C7330">
        <w:rPr>
          <w:rFonts w:cs="Arial"/>
          <w:szCs w:val="19"/>
        </w:rPr>
        <w:t xml:space="preserve">Po poskytnutí predfinancovania je prijímateľ </w:t>
      </w:r>
      <w:r w:rsidR="002D6E16" w:rsidRPr="00AA69A2">
        <w:rPr>
          <w:rFonts w:cs="Arial"/>
          <w:szCs w:val="19"/>
        </w:rPr>
        <w:t xml:space="preserve">povinný </w:t>
      </w:r>
      <w:r w:rsidR="002D6E16" w:rsidRPr="00AA69A2">
        <w:rPr>
          <w:rFonts w:cs="Arial"/>
          <w:b/>
          <w:szCs w:val="16"/>
        </w:rPr>
        <w:t>zúčtovať 100 % každého poskytnutého predfinancovania</w:t>
      </w:r>
      <w:r w:rsidR="002D6E16" w:rsidRPr="00E95531" w:rsidDel="002D6E16">
        <w:rPr>
          <w:rFonts w:cs="Arial"/>
          <w:szCs w:val="19"/>
        </w:rPr>
        <w:t xml:space="preserve"> </w:t>
      </w:r>
      <w:r w:rsidRPr="00E95531">
        <w:rPr>
          <w:rFonts w:cs="Arial"/>
          <w:szCs w:val="19"/>
        </w:rPr>
        <w:t>najneskôr do </w:t>
      </w:r>
      <w:r w:rsidRPr="00E95531">
        <w:rPr>
          <w:rFonts w:cs="Arial"/>
          <w:b/>
          <w:szCs w:val="19"/>
        </w:rPr>
        <w:t>10 pracovných dní</w:t>
      </w:r>
      <w:r w:rsidRPr="00050922">
        <w:rPr>
          <w:rFonts w:cs="Arial"/>
          <w:szCs w:val="19"/>
        </w:rPr>
        <w:t xml:space="preserve"> odo dňa pripísania týchto prostriedkov na jeho účet. </w:t>
      </w:r>
      <w:r w:rsidR="002D6E16" w:rsidRPr="00050922">
        <w:rPr>
          <w:rFonts w:cs="Arial"/>
          <w:bCs/>
          <w:szCs w:val="16"/>
        </w:rPr>
        <w:t>V prípade, ak bolo predfinancovanie poskytnuté vo viacerých platbách,</w:t>
      </w:r>
      <w:r w:rsidR="002D6E16" w:rsidRPr="00050922">
        <w:t xml:space="preserve"> </w:t>
      </w:r>
      <w:r w:rsidR="002D6E16" w:rsidRPr="00050922">
        <w:rPr>
          <w:rFonts w:cs="Arial"/>
          <w:bCs/>
          <w:szCs w:val="16"/>
        </w:rPr>
        <w:t>z dôvodu vyčlenenej časti nárokovaných finančných prostriedkov z predloženej ŽoP (poskytnutie predfinancovania) na úrovni RO pre IROP, je prijímateľ</w:t>
      </w:r>
      <w:r w:rsidR="002D6E16" w:rsidRPr="00050922">
        <w:rPr>
          <w:rFonts w:cs="Arial"/>
          <w:b/>
          <w:bCs/>
          <w:color w:val="FF0000"/>
          <w:szCs w:val="16"/>
        </w:rPr>
        <w:t xml:space="preserve"> </w:t>
      </w:r>
      <w:r w:rsidR="002D6E16" w:rsidRPr="00050922">
        <w:rPr>
          <w:rFonts w:cs="Arial"/>
          <w:bCs/>
          <w:szCs w:val="16"/>
        </w:rPr>
        <w:t>povinný zúčtovať každú jednu poskytnutú platbu predfinancovania samostatne</w:t>
      </w:r>
      <w:r w:rsidR="002D6E16" w:rsidRPr="00050922">
        <w:t xml:space="preserve"> </w:t>
      </w:r>
      <w:r w:rsidR="002D6E16" w:rsidRPr="00050922">
        <w:rPr>
          <w:rFonts w:cs="Arial"/>
          <w:bCs/>
          <w:szCs w:val="16"/>
        </w:rPr>
        <w:t xml:space="preserve">(t. j. predložiť </w:t>
      </w:r>
      <w:r w:rsidR="002D6E16" w:rsidRPr="00050922">
        <w:rPr>
          <w:rFonts w:cs="Arial"/>
          <w:color w:val="000000"/>
          <w:szCs w:val="16"/>
        </w:rPr>
        <w:t>samostatnú</w:t>
      </w:r>
      <w:r w:rsidR="002D6E16" w:rsidRPr="00050922">
        <w:rPr>
          <w:rFonts w:cs="Arial"/>
          <w:bCs/>
          <w:szCs w:val="16"/>
        </w:rPr>
        <w:t xml:space="preserve"> ŽoP (zúčtovanie predfinancovania)).</w:t>
      </w:r>
    </w:p>
    <w:p w14:paraId="6356FBF9" w14:textId="01E00276" w:rsidR="00BB4849" w:rsidRPr="00050922" w:rsidRDefault="00BB4849" w:rsidP="00BB4849">
      <w:pPr>
        <w:pStyle w:val="Textpoznmkypodiarou"/>
        <w:spacing w:before="120" w:after="120" w:line="288" w:lineRule="auto"/>
        <w:jc w:val="both"/>
        <w:rPr>
          <w:rFonts w:eastAsia="Calibri" w:cs="Arial"/>
          <w:sz w:val="19"/>
          <w:szCs w:val="19"/>
        </w:rPr>
      </w:pPr>
      <w:r w:rsidRPr="00050922">
        <w:rPr>
          <w:rFonts w:eastAsia="Calibri" w:cs="Arial"/>
          <w:sz w:val="19"/>
          <w:szCs w:val="19"/>
        </w:rPr>
        <w:t xml:space="preserve">Za deň zúčtovania predfinancovania sa považuje </w:t>
      </w:r>
      <w:r w:rsidRPr="00050922">
        <w:rPr>
          <w:rFonts w:eastAsia="Calibri" w:cs="Arial"/>
          <w:b/>
          <w:sz w:val="19"/>
          <w:szCs w:val="19"/>
        </w:rPr>
        <w:t>deň odoslania ŽoP</w:t>
      </w:r>
      <w:r w:rsidRPr="00050922">
        <w:rPr>
          <w:rFonts w:eastAsia="Calibri" w:cs="Arial"/>
          <w:sz w:val="19"/>
          <w:szCs w:val="19"/>
        </w:rPr>
        <w:t xml:space="preserve"> (zúčtovanie predfinancovania) prijímateľom cez verejnú časť ITMS2014+ a  súčasne odoslanie písomnej verzie ŽoP (zúčtovanie predfinancovania) na </w:t>
      </w:r>
      <w:r w:rsidR="00F562F0" w:rsidRPr="00050922">
        <w:rPr>
          <w:rFonts w:eastAsia="Calibri" w:cs="Arial"/>
          <w:sz w:val="19"/>
          <w:szCs w:val="19"/>
        </w:rPr>
        <w:t>RO</w:t>
      </w:r>
      <w:r w:rsidR="00AB4FD8" w:rsidRPr="00050922">
        <w:rPr>
          <w:rFonts w:cs="Arial"/>
          <w:sz w:val="19"/>
          <w:szCs w:val="19"/>
        </w:rPr>
        <w:t>/SO</w:t>
      </w:r>
      <w:r w:rsidR="00F562F0" w:rsidRPr="00050922">
        <w:rPr>
          <w:rFonts w:eastAsia="Calibri" w:cs="Arial"/>
          <w:sz w:val="19"/>
          <w:szCs w:val="19"/>
        </w:rPr>
        <w:t xml:space="preserve"> </w:t>
      </w:r>
      <w:r w:rsidR="008A5253" w:rsidRPr="00050922">
        <w:rPr>
          <w:rFonts w:eastAsia="Calibri" w:cs="Arial"/>
          <w:sz w:val="19"/>
          <w:szCs w:val="19"/>
        </w:rPr>
        <w:t>pre</w:t>
      </w:r>
      <w:r w:rsidR="00F562F0" w:rsidRPr="00050922">
        <w:rPr>
          <w:rFonts w:eastAsia="Calibri" w:cs="Arial"/>
          <w:sz w:val="19"/>
          <w:szCs w:val="19"/>
        </w:rPr>
        <w:t xml:space="preserve"> IROP</w:t>
      </w:r>
      <w:r w:rsidRPr="00050922">
        <w:rPr>
          <w:rFonts w:eastAsia="Calibri" w:cs="Arial"/>
          <w:sz w:val="19"/>
          <w:szCs w:val="19"/>
        </w:rPr>
        <w:t xml:space="preserve">, resp. osobné doručenie písomnej verzie ŽoP (zúčtovanie predfinancovania) na </w:t>
      </w:r>
      <w:r w:rsidR="00F562F0" w:rsidRPr="00050922">
        <w:rPr>
          <w:rFonts w:eastAsia="Calibri" w:cs="Arial"/>
          <w:sz w:val="19"/>
          <w:szCs w:val="19"/>
        </w:rPr>
        <w:t>RO</w:t>
      </w:r>
      <w:r w:rsidR="00AB4FD8" w:rsidRPr="00050922">
        <w:rPr>
          <w:rFonts w:cs="Arial"/>
          <w:sz w:val="19"/>
          <w:szCs w:val="19"/>
        </w:rPr>
        <w:t>/SO</w:t>
      </w:r>
      <w:r w:rsidR="00F562F0" w:rsidRPr="00050922">
        <w:rPr>
          <w:rFonts w:eastAsia="Calibri" w:cs="Arial"/>
          <w:sz w:val="19"/>
          <w:szCs w:val="19"/>
        </w:rPr>
        <w:t xml:space="preserve"> </w:t>
      </w:r>
      <w:r w:rsidR="008A5253" w:rsidRPr="00050922">
        <w:rPr>
          <w:rFonts w:eastAsia="Calibri" w:cs="Arial"/>
          <w:sz w:val="19"/>
          <w:szCs w:val="19"/>
        </w:rPr>
        <w:t>pre</w:t>
      </w:r>
      <w:r w:rsidR="00F562F0" w:rsidRPr="00050922">
        <w:rPr>
          <w:rFonts w:eastAsia="Calibri" w:cs="Arial"/>
          <w:sz w:val="19"/>
          <w:szCs w:val="19"/>
        </w:rPr>
        <w:t xml:space="preserve"> IROP</w:t>
      </w:r>
      <w:r w:rsidR="00CA25BF">
        <w:rPr>
          <w:rFonts w:eastAsia="Calibri" w:cs="Arial"/>
          <w:sz w:val="19"/>
          <w:szCs w:val="19"/>
        </w:rPr>
        <w:t xml:space="preserve">, ktoré je prijímateľ povinný vykonať </w:t>
      </w:r>
      <w:r w:rsidRPr="00050922">
        <w:rPr>
          <w:rFonts w:eastAsia="Calibri" w:cs="Arial"/>
          <w:sz w:val="19"/>
          <w:szCs w:val="19"/>
        </w:rPr>
        <w:t xml:space="preserve"> </w:t>
      </w:r>
      <w:r w:rsidRPr="00050922">
        <w:rPr>
          <w:rFonts w:eastAsia="Calibri" w:cs="Arial"/>
          <w:b/>
          <w:sz w:val="19"/>
          <w:szCs w:val="19"/>
        </w:rPr>
        <w:t>najneskôr do 3 pracovných dní</w:t>
      </w:r>
      <w:r w:rsidRPr="00050922">
        <w:rPr>
          <w:rFonts w:eastAsia="Calibri" w:cs="Arial"/>
          <w:sz w:val="19"/>
          <w:szCs w:val="19"/>
        </w:rPr>
        <w:t xml:space="preserve"> odo dňa odoslania ŽoP (zúčtovanie predfinancovania) cez verejnú časť ITMS2014+. V prípade neodoslania, resp. osobného nedoručenia písomnej verzie ŽoP (zúčtovanie predfinancovania) od prijímateľa na </w:t>
      </w:r>
      <w:r w:rsidR="00F562F0" w:rsidRPr="00050922">
        <w:rPr>
          <w:rFonts w:eastAsia="Calibri" w:cs="Arial"/>
          <w:sz w:val="19"/>
          <w:szCs w:val="19"/>
        </w:rPr>
        <w:t>RO</w:t>
      </w:r>
      <w:r w:rsidR="00AB4FD8" w:rsidRPr="00050922">
        <w:rPr>
          <w:rFonts w:cs="Arial"/>
          <w:sz w:val="19"/>
          <w:szCs w:val="19"/>
        </w:rPr>
        <w:t>/SO</w:t>
      </w:r>
      <w:r w:rsidR="00F562F0" w:rsidRPr="00050922">
        <w:rPr>
          <w:rFonts w:eastAsia="Calibri" w:cs="Arial"/>
          <w:sz w:val="19"/>
          <w:szCs w:val="19"/>
        </w:rPr>
        <w:t xml:space="preserve"> </w:t>
      </w:r>
      <w:r w:rsidR="008A5253" w:rsidRPr="00050922">
        <w:rPr>
          <w:rFonts w:eastAsia="Calibri" w:cs="Arial"/>
          <w:sz w:val="19"/>
          <w:szCs w:val="19"/>
        </w:rPr>
        <w:t>pre</w:t>
      </w:r>
      <w:r w:rsidR="00F562F0" w:rsidRPr="00050922">
        <w:rPr>
          <w:rFonts w:eastAsia="Calibri" w:cs="Arial"/>
          <w:sz w:val="19"/>
          <w:szCs w:val="19"/>
        </w:rPr>
        <w:t xml:space="preserve"> IROP</w:t>
      </w:r>
      <w:r w:rsidRPr="00050922">
        <w:rPr>
          <w:rFonts w:eastAsia="Calibri" w:cs="Arial"/>
          <w:sz w:val="19"/>
          <w:szCs w:val="19"/>
        </w:rPr>
        <w:t xml:space="preserve"> </w:t>
      </w:r>
      <w:r w:rsidRPr="00050922">
        <w:rPr>
          <w:rFonts w:eastAsia="Calibri" w:cs="Arial"/>
          <w:b/>
          <w:sz w:val="19"/>
          <w:szCs w:val="19"/>
        </w:rPr>
        <w:t>najneskôr do 3 pracovných dní</w:t>
      </w:r>
      <w:r w:rsidRPr="00050922">
        <w:rPr>
          <w:rFonts w:eastAsia="Calibri" w:cs="Arial"/>
          <w:sz w:val="19"/>
          <w:szCs w:val="19"/>
        </w:rPr>
        <w:t xml:space="preserve"> odo dňa odoslania ŽoP (zúčtovanie predfinancovania) cez verejnú časť ITMS</w:t>
      </w:r>
      <w:r w:rsidR="001156AD" w:rsidRPr="00050922">
        <w:rPr>
          <w:rFonts w:eastAsia="Calibri" w:cs="Arial"/>
          <w:sz w:val="19"/>
          <w:szCs w:val="19"/>
        </w:rPr>
        <w:t xml:space="preserve"> </w:t>
      </w:r>
      <w:r w:rsidRPr="00050922">
        <w:rPr>
          <w:rFonts w:eastAsia="Calibri" w:cs="Arial"/>
          <w:sz w:val="19"/>
          <w:szCs w:val="19"/>
        </w:rPr>
        <w:t xml:space="preserve">2014+, je </w:t>
      </w:r>
      <w:r w:rsidR="00F562F0" w:rsidRPr="00050922">
        <w:rPr>
          <w:rFonts w:eastAsia="Calibri" w:cs="Arial"/>
          <w:sz w:val="19"/>
          <w:szCs w:val="19"/>
        </w:rPr>
        <w:t>RO</w:t>
      </w:r>
      <w:r w:rsidR="00AB4FD8" w:rsidRPr="00050922">
        <w:rPr>
          <w:rFonts w:cs="Arial"/>
          <w:sz w:val="19"/>
          <w:szCs w:val="19"/>
        </w:rPr>
        <w:t>/SO</w:t>
      </w:r>
      <w:r w:rsidR="00F562F0" w:rsidRPr="00050922">
        <w:rPr>
          <w:rFonts w:eastAsia="Calibri" w:cs="Arial"/>
          <w:sz w:val="19"/>
          <w:szCs w:val="19"/>
        </w:rPr>
        <w:t xml:space="preserve"> </w:t>
      </w:r>
      <w:r w:rsidR="008A5253" w:rsidRPr="00050922">
        <w:rPr>
          <w:rFonts w:eastAsia="Calibri" w:cs="Arial"/>
          <w:sz w:val="19"/>
          <w:szCs w:val="19"/>
        </w:rPr>
        <w:t>pre</w:t>
      </w:r>
      <w:r w:rsidR="00F562F0" w:rsidRPr="00050922">
        <w:rPr>
          <w:rFonts w:eastAsia="Calibri" w:cs="Arial"/>
          <w:sz w:val="19"/>
          <w:szCs w:val="19"/>
        </w:rPr>
        <w:t xml:space="preserve"> IROP</w:t>
      </w:r>
      <w:r w:rsidRPr="00050922">
        <w:rPr>
          <w:rFonts w:eastAsia="Calibri" w:cs="Arial"/>
          <w:sz w:val="19"/>
          <w:szCs w:val="19"/>
        </w:rPr>
        <w:t xml:space="preserve"> oprávnený predmetnú ŽoP (zúčtovanie predfinancovania) v</w:t>
      </w:r>
      <w:r w:rsidR="001156AD" w:rsidRPr="00050922">
        <w:rPr>
          <w:rFonts w:eastAsia="Calibri" w:cs="Arial"/>
          <w:sz w:val="19"/>
          <w:szCs w:val="19"/>
        </w:rPr>
        <w:t> </w:t>
      </w:r>
      <w:r w:rsidRPr="00050922">
        <w:rPr>
          <w:rFonts w:eastAsia="Calibri" w:cs="Arial"/>
          <w:sz w:val="19"/>
          <w:szCs w:val="19"/>
        </w:rPr>
        <w:t>ITMS2014+ zamietnuť.</w:t>
      </w:r>
    </w:p>
    <w:p w14:paraId="1B0D7C24" w14:textId="175000A1" w:rsidR="00BB4849" w:rsidRPr="00050922" w:rsidRDefault="00BB4849" w:rsidP="00BB4849">
      <w:pPr>
        <w:tabs>
          <w:tab w:val="left" w:pos="360"/>
        </w:tabs>
        <w:autoSpaceDE w:val="0"/>
        <w:autoSpaceDN w:val="0"/>
        <w:adjustRightInd w:val="0"/>
        <w:spacing w:before="120" w:after="120" w:line="288" w:lineRule="auto"/>
        <w:jc w:val="both"/>
        <w:rPr>
          <w:rFonts w:cs="Arial"/>
          <w:szCs w:val="19"/>
        </w:rPr>
      </w:pPr>
      <w:r w:rsidRPr="00050922">
        <w:rPr>
          <w:rFonts w:cs="Arial"/>
          <w:szCs w:val="19"/>
        </w:rPr>
        <w:lastRenderedPageBreak/>
        <w:t xml:space="preserve">Ku každej schválenej ŽoP (poskytnutie predfinancovania) prijímateľ predkladá na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8A5253" w:rsidRPr="00050922">
        <w:rPr>
          <w:rFonts w:cs="Arial"/>
          <w:szCs w:val="19"/>
        </w:rPr>
        <w:t>pre</w:t>
      </w:r>
      <w:r w:rsidR="00F562F0" w:rsidRPr="00050922">
        <w:rPr>
          <w:rFonts w:cs="Arial"/>
          <w:szCs w:val="19"/>
        </w:rPr>
        <w:t xml:space="preserve"> IROP</w:t>
      </w:r>
      <w:r w:rsidRPr="00050922">
        <w:rPr>
          <w:rFonts w:cs="Arial"/>
          <w:szCs w:val="19"/>
        </w:rPr>
        <w:t xml:space="preserve"> samostatnú ŽoP (zúčtovanie predfinancovania) vzťahujúcu sa k predmetnému predfinancovaniu.</w:t>
      </w:r>
    </w:p>
    <w:p w14:paraId="6F602E24" w14:textId="77777777" w:rsidR="00BB4849" w:rsidRPr="00050922" w:rsidRDefault="00BB4849" w:rsidP="00BB4849">
      <w:pPr>
        <w:tabs>
          <w:tab w:val="left" w:pos="360"/>
        </w:tabs>
        <w:autoSpaceDE w:val="0"/>
        <w:autoSpaceDN w:val="0"/>
        <w:adjustRightInd w:val="0"/>
        <w:spacing w:before="120" w:after="120" w:line="288" w:lineRule="auto"/>
        <w:jc w:val="both"/>
        <w:rPr>
          <w:rFonts w:cs="Arial"/>
          <w:b/>
          <w:szCs w:val="19"/>
        </w:rPr>
      </w:pPr>
      <w:r w:rsidRPr="00050922">
        <w:rPr>
          <w:rFonts w:cs="Arial"/>
          <w:szCs w:val="19"/>
        </w:rPr>
        <w:t xml:space="preserve">Prijímateľ v rámci zúčtovania predfinancovania </w:t>
      </w:r>
      <w:r w:rsidRPr="00050922">
        <w:rPr>
          <w:rFonts w:cs="Arial"/>
          <w:b/>
          <w:szCs w:val="19"/>
        </w:rPr>
        <w:t>predkladá spolu so ŽoP:</w:t>
      </w:r>
    </w:p>
    <w:p w14:paraId="57D71CB4" w14:textId="77777777" w:rsidR="00BB4849" w:rsidRPr="00050922" w:rsidRDefault="00BB4849" w:rsidP="0071663E">
      <w:pPr>
        <w:pStyle w:val="Odsekzoznamu"/>
        <w:numPr>
          <w:ilvl w:val="0"/>
          <w:numId w:val="39"/>
        </w:numPr>
        <w:tabs>
          <w:tab w:val="left" w:pos="426"/>
        </w:tabs>
        <w:autoSpaceDE w:val="0"/>
        <w:autoSpaceDN w:val="0"/>
        <w:adjustRightInd w:val="0"/>
        <w:spacing w:before="120" w:after="120" w:line="288" w:lineRule="auto"/>
        <w:ind w:left="426" w:hanging="426"/>
        <w:contextualSpacing w:val="0"/>
        <w:jc w:val="both"/>
        <w:rPr>
          <w:rFonts w:cs="Arial"/>
          <w:szCs w:val="19"/>
        </w:rPr>
      </w:pPr>
      <w:r w:rsidRPr="00050922">
        <w:rPr>
          <w:rFonts w:cs="Arial"/>
          <w:b/>
          <w:szCs w:val="19"/>
        </w:rPr>
        <w:t>výpis z bankového účtu</w:t>
      </w:r>
      <w:r w:rsidRPr="00050922">
        <w:rPr>
          <w:rFonts w:cs="Arial"/>
          <w:szCs w:val="19"/>
        </w:rPr>
        <w:t> (originál) potvrdzujúci príjem prostriedk</w:t>
      </w:r>
      <w:r w:rsidR="00BC4CA4" w:rsidRPr="00050922">
        <w:rPr>
          <w:rFonts w:cs="Arial"/>
          <w:szCs w:val="19"/>
        </w:rPr>
        <w:t>ov EÚ a ŠR na spolufinancovanie,</w:t>
      </w:r>
      <w:r w:rsidRPr="00050922">
        <w:rPr>
          <w:rFonts w:cs="Arial"/>
          <w:szCs w:val="19"/>
        </w:rPr>
        <w:t xml:space="preserve"> </w:t>
      </w:r>
    </w:p>
    <w:p w14:paraId="72750885" w14:textId="7334D276" w:rsidR="00BB4849" w:rsidRPr="00050922" w:rsidRDefault="0006351D" w:rsidP="0071663E">
      <w:pPr>
        <w:pStyle w:val="Odsekzoznamu"/>
        <w:numPr>
          <w:ilvl w:val="0"/>
          <w:numId w:val="39"/>
        </w:numPr>
        <w:tabs>
          <w:tab w:val="left" w:pos="426"/>
        </w:tabs>
        <w:autoSpaceDE w:val="0"/>
        <w:autoSpaceDN w:val="0"/>
        <w:adjustRightInd w:val="0"/>
        <w:spacing w:before="120" w:after="120" w:line="288" w:lineRule="auto"/>
        <w:ind w:left="426" w:hanging="426"/>
        <w:contextualSpacing w:val="0"/>
        <w:jc w:val="both"/>
        <w:rPr>
          <w:rFonts w:cs="Arial"/>
          <w:szCs w:val="19"/>
        </w:rPr>
      </w:pPr>
      <w:r w:rsidRPr="00050922">
        <w:rPr>
          <w:rFonts w:cs="Arial"/>
          <w:b/>
          <w:szCs w:val="19"/>
        </w:rPr>
        <w:t>doklady preukazujúce skutočnú úhradu výdavkov</w:t>
      </w:r>
      <w:r w:rsidRPr="00050922">
        <w:rPr>
          <w:rFonts w:cs="Arial"/>
          <w:szCs w:val="19"/>
        </w:rPr>
        <w:t xml:space="preserve"> </w:t>
      </w:r>
      <w:r w:rsidR="00BB4849" w:rsidRPr="00050922">
        <w:rPr>
          <w:rFonts w:cs="Arial"/>
          <w:szCs w:val="19"/>
        </w:rPr>
        <w:t xml:space="preserve">deklarovaných v ŽoP (výpis z bankového účtu, resp. </w:t>
      </w:r>
      <w:r w:rsidR="005D1C34">
        <w:rPr>
          <w:rFonts w:cs="Arial"/>
          <w:szCs w:val="19"/>
        </w:rPr>
        <w:t>vy</w:t>
      </w:r>
      <w:r w:rsidR="005D1C34" w:rsidRPr="00050922">
        <w:rPr>
          <w:rFonts w:cs="Arial"/>
          <w:szCs w:val="19"/>
        </w:rPr>
        <w:t xml:space="preserve">hlásenie </w:t>
      </w:r>
      <w:r w:rsidR="00BB4849" w:rsidRPr="00050922">
        <w:rPr>
          <w:rFonts w:cs="Arial"/>
          <w:szCs w:val="19"/>
        </w:rPr>
        <w:t xml:space="preserve">banky o úhrade výdavkov originál alebo kópiu označenú podpisom štatutárneho orgánu prijímateľa/s výnimkou ZVV). </w:t>
      </w:r>
    </w:p>
    <w:p w14:paraId="0CD0F480" w14:textId="03F39F9F" w:rsidR="002D6E16" w:rsidRPr="00050922" w:rsidRDefault="00BB4849" w:rsidP="00E64198">
      <w:pPr>
        <w:spacing w:before="120" w:after="120" w:line="288" w:lineRule="auto"/>
        <w:jc w:val="both"/>
        <w:rPr>
          <w:rFonts w:eastAsia="Calibri" w:cs="Arial"/>
          <w:szCs w:val="19"/>
        </w:rPr>
      </w:pPr>
      <w:r w:rsidRPr="00050922">
        <w:rPr>
          <w:rFonts w:cs="Arial"/>
          <w:szCs w:val="19"/>
        </w:rPr>
        <w:t xml:space="preserve">V rámci ŽoP (zúčtovanie predfinancovania) prijímateľ uvedie aj výdavky viažuce sa na vyššie uvedené hotovostné úhrady, ktoré boli zahrnuté v ŽoP (poskytnutie predfinancovania), pričom nie je povinný opätovne predkladať tie isté skontrolované kópie príslušných účtovných dokladov potvrdzujúce hotovostnú úhradu. </w:t>
      </w:r>
      <w:r w:rsidR="002D6E16" w:rsidRPr="00050922">
        <w:rPr>
          <w:rFonts w:eastAsia="Calibri" w:cs="Arial"/>
          <w:szCs w:val="19"/>
        </w:rPr>
        <w:t>Prijímateľ nie je povinný opätovne predkladať tie isté účtovné doklady potvrdzujúce hotovostnú úhradu, ktoré predložil ŽoP v (poskytnutie predfinancovania).</w:t>
      </w:r>
    </w:p>
    <w:p w14:paraId="123FCBCB" w14:textId="5D88034B" w:rsidR="00BB4849" w:rsidRPr="00050922" w:rsidRDefault="00BB4849" w:rsidP="0006351D">
      <w:pPr>
        <w:shd w:val="clear" w:color="auto" w:fill="FFFFFF" w:themeFill="background1"/>
        <w:tabs>
          <w:tab w:val="left" w:pos="360"/>
        </w:tabs>
        <w:autoSpaceDE w:val="0"/>
        <w:autoSpaceDN w:val="0"/>
        <w:adjustRightInd w:val="0"/>
        <w:spacing w:before="120" w:after="120" w:line="288" w:lineRule="auto"/>
        <w:jc w:val="both"/>
        <w:rPr>
          <w:rFonts w:cs="Arial"/>
          <w:b/>
          <w:szCs w:val="19"/>
        </w:rPr>
      </w:pPr>
      <w:r w:rsidRPr="00050922">
        <w:rPr>
          <w:rFonts w:cs="Arial"/>
          <w:szCs w:val="19"/>
        </w:rPr>
        <w:t>Nezúčtovaný rozdiel predfinancovania je prijímateľ povinný na základe vzájomnej komunikácie s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8A5253" w:rsidRPr="00050922">
        <w:rPr>
          <w:rFonts w:cs="Arial"/>
          <w:szCs w:val="19"/>
        </w:rPr>
        <w:t>pre</w:t>
      </w:r>
      <w:r w:rsidR="00F562F0" w:rsidRPr="00050922">
        <w:rPr>
          <w:rFonts w:cs="Arial"/>
          <w:szCs w:val="19"/>
        </w:rPr>
        <w:t xml:space="preserve"> IROP</w:t>
      </w:r>
      <w:r w:rsidRPr="00050922">
        <w:rPr>
          <w:rFonts w:cs="Arial"/>
          <w:szCs w:val="19"/>
        </w:rPr>
        <w:t xml:space="preserve"> vrátiť PJ bezodkladne, najneskôr </w:t>
      </w:r>
      <w:r w:rsidRPr="00050922">
        <w:rPr>
          <w:rFonts w:cs="Arial"/>
          <w:b/>
          <w:szCs w:val="19"/>
        </w:rPr>
        <w:t>do 5 pracovných dní</w:t>
      </w:r>
      <w:r w:rsidRPr="00050922">
        <w:rPr>
          <w:rFonts w:cs="Arial"/>
          <w:szCs w:val="19"/>
        </w:rPr>
        <w:t xml:space="preserve"> od ukončenia lehoty na zúčtovanie. </w:t>
      </w:r>
      <w:r w:rsidR="002D6E16" w:rsidRPr="00050922">
        <w:rPr>
          <w:rFonts w:eastAsia="Calibri" w:cs="Arial"/>
          <w:szCs w:val="19"/>
        </w:rPr>
        <w:t xml:space="preserve">Prijímateľ vráti nezúčtovaný rozdiel každej jednej poskytnutej platby predfinancovania samostatne. V prípade vrátenia sumy nezúčtovaného rozdielu z vlastnej iniciatívy prijímateľa, prijímateľ pred zrealizovaním úhrady finančných prostriedkov oznámi RO/SO pre IROP výšku vrátenia nezúčtovaného rozdielu prostredníctvom verejnej časti ITMS 2014+. Zároveň najneskôr </w:t>
      </w:r>
      <w:r w:rsidR="002D6E16" w:rsidRPr="00050922">
        <w:rPr>
          <w:rFonts w:eastAsia="Calibri" w:cs="Arial"/>
          <w:b/>
          <w:szCs w:val="19"/>
        </w:rPr>
        <w:t>do 5 pracovných dní</w:t>
      </w:r>
      <w:r w:rsidR="002D6E16" w:rsidRPr="00050922">
        <w:rPr>
          <w:rFonts w:eastAsia="Calibri" w:cs="Arial"/>
          <w:szCs w:val="19"/>
        </w:rPr>
        <w:t xml:space="preserve"> od ukončenia lehoty na zúčtovanie poskytnutého predfinancovania vráti sumu nezúčtovaného rozdielu platobnej jednotke. Pri realizácii úhrady prijímateľ uvedie správny </w:t>
      </w:r>
      <w:r w:rsidR="002D6E16" w:rsidRPr="00050922">
        <w:rPr>
          <w:rFonts w:eastAsia="Calibri" w:cs="Arial"/>
          <w:b/>
          <w:szCs w:val="19"/>
          <w:u w:val="single"/>
        </w:rPr>
        <w:t>variabilný symbol automaticky generovaný ITMS 2014+</w:t>
      </w:r>
      <w:r w:rsidR="002D6E16" w:rsidRPr="00050922">
        <w:rPr>
          <w:rFonts w:eastAsia="Calibri" w:cs="Arial"/>
          <w:szCs w:val="19"/>
        </w:rPr>
        <w:t>. Pri realizovaní vrátenia prijímateľ postupuje v zmysle Zmluvy o poskytnutí NFP</w:t>
      </w:r>
      <w:r w:rsidR="005D1C34">
        <w:rPr>
          <w:rFonts w:eastAsia="Calibri" w:cs="Arial"/>
          <w:szCs w:val="19"/>
        </w:rPr>
        <w:t>.</w:t>
      </w:r>
    </w:p>
    <w:p w14:paraId="3479E8A3" w14:textId="25B012C2" w:rsidR="00BB4849" w:rsidRPr="00050922" w:rsidRDefault="00F562F0" w:rsidP="00BB4849">
      <w:pPr>
        <w:autoSpaceDE w:val="0"/>
        <w:autoSpaceDN w:val="0"/>
        <w:adjustRightInd w:val="0"/>
        <w:spacing w:before="120" w:after="120" w:line="288" w:lineRule="auto"/>
        <w:jc w:val="both"/>
        <w:rPr>
          <w:rFonts w:cs="Arial"/>
          <w:szCs w:val="19"/>
        </w:rPr>
      </w:pPr>
      <w:r w:rsidRPr="00050922">
        <w:rPr>
          <w:rFonts w:cs="Arial"/>
          <w:szCs w:val="19"/>
        </w:rPr>
        <w:t>RO</w:t>
      </w:r>
      <w:r w:rsidR="00AB4FD8" w:rsidRPr="00050922">
        <w:rPr>
          <w:rFonts w:cs="Arial"/>
          <w:szCs w:val="19"/>
        </w:rPr>
        <w:t>/SO</w:t>
      </w:r>
      <w:r w:rsidRPr="00050922">
        <w:rPr>
          <w:rFonts w:cs="Arial"/>
          <w:szCs w:val="19"/>
        </w:rPr>
        <w:t xml:space="preserve"> </w:t>
      </w:r>
      <w:r w:rsidR="008A5253" w:rsidRPr="00050922">
        <w:rPr>
          <w:rFonts w:cs="Arial"/>
          <w:szCs w:val="19"/>
        </w:rPr>
        <w:t>pre</w:t>
      </w:r>
      <w:r w:rsidRPr="00050922">
        <w:rPr>
          <w:rFonts w:cs="Arial"/>
          <w:szCs w:val="19"/>
        </w:rPr>
        <w:t xml:space="preserve"> IROP</w:t>
      </w:r>
      <w:r w:rsidR="00BB4849" w:rsidRPr="00050922">
        <w:rPr>
          <w:rFonts w:cs="Arial"/>
          <w:szCs w:val="19"/>
        </w:rPr>
        <w:t xml:space="preserve"> po prijatí ŽoP (zúčtovanie predfinancovania) vykoná jej kontrolu na základe podmienok a postupu výkonu kontroly projektu definovaných v </w:t>
      </w:r>
      <w:r w:rsidR="00BC4CA4" w:rsidRPr="00050922">
        <w:rPr>
          <w:rFonts w:cs="Arial"/>
          <w:szCs w:val="19"/>
        </w:rPr>
        <w:t>SR EŠIF</w:t>
      </w:r>
      <w:r w:rsidR="00D52546" w:rsidRPr="00050922">
        <w:rPr>
          <w:rFonts w:cs="Arial"/>
          <w:szCs w:val="19"/>
        </w:rPr>
        <w:t xml:space="preserve">, SFR </w:t>
      </w:r>
      <w:r w:rsidR="00BC4CA4" w:rsidRPr="00050922">
        <w:rPr>
          <w:rFonts w:cs="Arial"/>
          <w:szCs w:val="19"/>
        </w:rPr>
        <w:t>a časti 6</w:t>
      </w:r>
      <w:r w:rsidR="00BB4849" w:rsidRPr="00050922">
        <w:rPr>
          <w:rFonts w:cs="Arial"/>
          <w:szCs w:val="19"/>
        </w:rPr>
        <w:t>.3.</w:t>
      </w:r>
      <w:r w:rsidR="007C6347" w:rsidRPr="00050922">
        <w:rPr>
          <w:rFonts w:cs="Arial"/>
          <w:szCs w:val="19"/>
        </w:rPr>
        <w:t xml:space="preserve">5 </w:t>
      </w:r>
      <w:r w:rsidR="00BB4849" w:rsidRPr="00050922">
        <w:rPr>
          <w:rFonts w:cs="Arial"/>
          <w:szCs w:val="19"/>
        </w:rPr>
        <w:t>tejto príručky. Každé nasledujúce predfinancovanie sa poskytuje a zúčtováva obdobným spôsobom v zmysle predchádzajúcich bodov.</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8"/>
      </w:tblGrid>
      <w:tr w:rsidR="00FC2623" w:rsidRPr="00050922" w14:paraId="44A4DFC5" w14:textId="77777777" w:rsidTr="00C52D40">
        <w:tc>
          <w:tcPr>
            <w:tcW w:w="9044" w:type="dxa"/>
            <w:tcBorders>
              <w:top w:val="single" w:sz="6" w:space="0" w:color="548DD4"/>
              <w:left w:val="single" w:sz="6" w:space="0" w:color="548DD4"/>
              <w:bottom w:val="single" w:sz="6" w:space="0" w:color="548DD4"/>
              <w:right w:val="single" w:sz="6" w:space="0" w:color="548DD4"/>
            </w:tcBorders>
            <w:shd w:val="clear" w:color="auto" w:fill="DBE5F1"/>
          </w:tcPr>
          <w:p w14:paraId="4C569B6E" w14:textId="77777777" w:rsidR="00FC2623" w:rsidRPr="00050922" w:rsidRDefault="00FC2623" w:rsidP="004A36F8">
            <w:pPr>
              <w:spacing w:before="120" w:after="120" w:line="288" w:lineRule="auto"/>
              <w:jc w:val="both"/>
              <w:rPr>
                <w:rFonts w:cs="Arial"/>
                <w:i/>
                <w:szCs w:val="19"/>
              </w:rPr>
            </w:pPr>
            <w:r w:rsidRPr="00050922">
              <w:rPr>
                <w:rFonts w:cs="Arial"/>
                <w:i/>
                <w:szCs w:val="19"/>
              </w:rPr>
              <w:t xml:space="preserve">Upozornenie: </w:t>
            </w:r>
          </w:p>
          <w:p w14:paraId="3195A6E6" w14:textId="395334F5" w:rsidR="00FC2623" w:rsidRPr="00050922" w:rsidRDefault="00FC2623" w:rsidP="00FC2623">
            <w:pPr>
              <w:pStyle w:val="Normlny1"/>
              <w:spacing w:line="288" w:lineRule="auto"/>
              <w:rPr>
                <w:i/>
                <w:sz w:val="19"/>
                <w:szCs w:val="19"/>
                <w:lang w:val="sk-SK"/>
              </w:rPr>
            </w:pPr>
            <w:r w:rsidRPr="00050922">
              <w:rPr>
                <w:i/>
                <w:sz w:val="19"/>
                <w:szCs w:val="19"/>
                <w:lang w:val="sk-SK"/>
              </w:rPr>
              <w:t xml:space="preserve">Predfinancovanie sa poskytuje do vyčerpania </w:t>
            </w:r>
            <w:r w:rsidR="002D6E16" w:rsidRPr="00050922">
              <w:rPr>
                <w:i/>
                <w:sz w:val="19"/>
                <w:szCs w:val="19"/>
                <w:lang w:val="sk-SK"/>
              </w:rPr>
              <w:t>100</w:t>
            </w:r>
            <w:r w:rsidRPr="00050922">
              <w:rPr>
                <w:i/>
                <w:sz w:val="19"/>
                <w:szCs w:val="19"/>
                <w:lang w:val="sk-SK"/>
              </w:rPr>
              <w:t xml:space="preserve"> % </w:t>
            </w:r>
            <w:r w:rsidR="002D6E16" w:rsidRPr="00050922">
              <w:rPr>
                <w:i/>
                <w:sz w:val="19"/>
                <w:szCs w:val="19"/>
                <w:lang w:val="sk-SK"/>
              </w:rPr>
              <w:t xml:space="preserve">celkovo oprávnených výdavkov </w:t>
            </w:r>
            <w:r w:rsidRPr="00050922">
              <w:rPr>
                <w:i/>
                <w:sz w:val="19"/>
                <w:szCs w:val="19"/>
                <w:lang w:val="sk-SK"/>
              </w:rPr>
              <w:t>na projekt</w:t>
            </w:r>
            <w:r w:rsidR="002D6E16" w:rsidRPr="00050922">
              <w:rPr>
                <w:i/>
                <w:sz w:val="19"/>
                <w:szCs w:val="19"/>
                <w:lang w:val="sk-SK"/>
              </w:rPr>
              <w:t>.</w:t>
            </w:r>
            <w:r w:rsidRPr="00050922">
              <w:rPr>
                <w:i/>
                <w:sz w:val="19"/>
                <w:szCs w:val="19"/>
                <w:lang w:val="sk-SK"/>
              </w:rPr>
              <w:t xml:space="preserve"> </w:t>
            </w:r>
          </w:p>
          <w:p w14:paraId="55309A86" w14:textId="1004C2EE" w:rsidR="00FC2623" w:rsidRPr="00050922" w:rsidRDefault="00FC2623">
            <w:pPr>
              <w:spacing w:before="120" w:after="120" w:line="288" w:lineRule="auto"/>
              <w:jc w:val="both"/>
              <w:rPr>
                <w:rFonts w:cs="Arial"/>
                <w:i/>
                <w:szCs w:val="19"/>
              </w:rPr>
            </w:pPr>
            <w:r w:rsidRPr="00050922">
              <w:rPr>
                <w:i/>
                <w:szCs w:val="19"/>
              </w:rPr>
              <w:t>Posledná žiadosť o platbu (zúčtovanie predfinancovania) plní funkciu žiadosti o platbu</w:t>
            </w:r>
            <w:r w:rsidR="00B96608" w:rsidRPr="00050922">
              <w:rPr>
                <w:i/>
                <w:szCs w:val="19"/>
              </w:rPr>
              <w:t xml:space="preserve"> </w:t>
            </w:r>
            <w:r w:rsidRPr="00050922">
              <w:rPr>
                <w:i/>
                <w:szCs w:val="19"/>
              </w:rPr>
              <w:t>s príznakom záverečná.</w:t>
            </w:r>
          </w:p>
        </w:tc>
      </w:tr>
    </w:tbl>
    <w:p w14:paraId="04296149" w14:textId="77777777" w:rsidR="00FC2623" w:rsidRPr="00050922" w:rsidRDefault="00FC2623" w:rsidP="00FC2623">
      <w:pPr>
        <w:tabs>
          <w:tab w:val="left" w:pos="360"/>
        </w:tabs>
        <w:autoSpaceDE w:val="0"/>
        <w:autoSpaceDN w:val="0"/>
        <w:adjustRightInd w:val="0"/>
        <w:spacing w:before="120" w:after="120" w:line="288" w:lineRule="auto"/>
        <w:jc w:val="both"/>
        <w:rPr>
          <w:rStyle w:val="Nadpis4Char"/>
          <w:rFonts w:cs="Arial"/>
          <w:color w:val="4A81BD"/>
          <w:sz w:val="19"/>
          <w:szCs w:val="19"/>
        </w:rPr>
      </w:pPr>
    </w:p>
    <w:p w14:paraId="28A283B1" w14:textId="77777777" w:rsidR="00BB4849" w:rsidRPr="00050922" w:rsidRDefault="00BB4849" w:rsidP="00C94222">
      <w:pPr>
        <w:pStyle w:val="Nadpis30"/>
        <w:spacing w:line="288" w:lineRule="auto"/>
        <w:rPr>
          <w:lang w:val="sk-SK"/>
        </w:rPr>
      </w:pPr>
      <w:bookmarkStart w:id="220" w:name="_Toc512322811"/>
      <w:bookmarkStart w:id="221" w:name="_Toc512323247"/>
      <w:bookmarkStart w:id="222" w:name="_Toc512341987"/>
      <w:bookmarkStart w:id="223" w:name="_Toc512343168"/>
      <w:bookmarkStart w:id="224" w:name="_Toc512344542"/>
      <w:bookmarkStart w:id="225" w:name="_Toc512403686"/>
      <w:bookmarkStart w:id="226" w:name="_Toc512422866"/>
      <w:bookmarkStart w:id="227" w:name="_Toc513012616"/>
      <w:bookmarkStart w:id="228" w:name="_Toc512322812"/>
      <w:bookmarkStart w:id="229" w:name="_Toc512323248"/>
      <w:bookmarkStart w:id="230" w:name="_Toc512341988"/>
      <w:bookmarkStart w:id="231" w:name="_Toc512343169"/>
      <w:bookmarkStart w:id="232" w:name="_Toc512344543"/>
      <w:bookmarkStart w:id="233" w:name="_Toc512403687"/>
      <w:bookmarkStart w:id="234" w:name="_Toc512422867"/>
      <w:bookmarkStart w:id="235" w:name="_Toc513012617"/>
      <w:bookmarkStart w:id="236" w:name="_Toc512322813"/>
      <w:bookmarkStart w:id="237" w:name="_Toc512323249"/>
      <w:bookmarkStart w:id="238" w:name="_Toc512341989"/>
      <w:bookmarkStart w:id="239" w:name="_Toc512343170"/>
      <w:bookmarkStart w:id="240" w:name="_Toc512344544"/>
      <w:bookmarkStart w:id="241" w:name="_Toc512403688"/>
      <w:bookmarkStart w:id="242" w:name="_Toc512422868"/>
      <w:bookmarkStart w:id="243" w:name="_Toc513012618"/>
      <w:bookmarkStart w:id="244" w:name="_Toc512322814"/>
      <w:bookmarkStart w:id="245" w:name="_Toc512323250"/>
      <w:bookmarkStart w:id="246" w:name="_Toc512341990"/>
      <w:bookmarkStart w:id="247" w:name="_Toc512343171"/>
      <w:bookmarkStart w:id="248" w:name="_Toc512344545"/>
      <w:bookmarkStart w:id="249" w:name="_Toc512403689"/>
      <w:bookmarkStart w:id="250" w:name="_Toc512422869"/>
      <w:bookmarkStart w:id="251" w:name="_Toc513012619"/>
      <w:bookmarkStart w:id="252" w:name="_Toc5165685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sidRPr="00E80835">
        <w:rPr>
          <w:lang w:val="sk-SK"/>
        </w:rPr>
        <w:t>Systém zálohových platieb</w:t>
      </w:r>
      <w:bookmarkEnd w:id="252"/>
    </w:p>
    <w:p w14:paraId="0DF00217" w14:textId="27CA1410" w:rsidR="00EB7A62" w:rsidRPr="00050922" w:rsidRDefault="00BB4849" w:rsidP="00E64198">
      <w:pPr>
        <w:autoSpaceDE w:val="0"/>
        <w:autoSpaceDN w:val="0"/>
        <w:adjustRightInd w:val="0"/>
        <w:spacing w:before="120" w:after="120" w:line="288" w:lineRule="auto"/>
        <w:jc w:val="both"/>
        <w:rPr>
          <w:rFonts w:cs="Arial"/>
          <w:szCs w:val="19"/>
        </w:rPr>
      </w:pPr>
      <w:r w:rsidRPr="00050922">
        <w:rPr>
          <w:rFonts w:cs="Arial"/>
          <w:szCs w:val="19"/>
        </w:rPr>
        <w:t>Zálohové platby sú prijímateľovi poskytované pomerne za zdroje EÚ a ŠR na spolufinanco</w:t>
      </w:r>
      <w:r w:rsidR="00F562F0" w:rsidRPr="00050922">
        <w:rPr>
          <w:rFonts w:cs="Arial"/>
          <w:szCs w:val="19"/>
        </w:rPr>
        <w:t>vanie po nadobudnutí účinnosti z</w:t>
      </w:r>
      <w:r w:rsidRPr="008C7330">
        <w:rPr>
          <w:rFonts w:cs="Arial"/>
          <w:szCs w:val="19"/>
        </w:rPr>
        <w:t xml:space="preserve">mluvy o poskytnutí NFP a začatí realizácie projektu, resp. na základe zúčtovania poskytnutej zálohovej platby až do momentu dosiahnutia </w:t>
      </w:r>
      <w:r w:rsidRPr="008C7330">
        <w:rPr>
          <w:rFonts w:cs="Arial"/>
          <w:b/>
          <w:szCs w:val="19"/>
        </w:rPr>
        <w:t>maximálne 100 % celkových oprávnených výdavkov</w:t>
      </w:r>
      <w:r w:rsidRPr="00AA69A2">
        <w:rPr>
          <w:rFonts w:cs="Arial"/>
          <w:szCs w:val="19"/>
        </w:rPr>
        <w:t xml:space="preserve"> </w:t>
      </w:r>
      <w:r w:rsidR="00EB7A62" w:rsidRPr="00E95531">
        <w:rPr>
          <w:rFonts w:cs="Arial"/>
          <w:szCs w:val="19"/>
        </w:rPr>
        <w:t>(v prípade kombinácie systému zálohových platieb a refundácie alebo v prípade kombinácie systému zálohových platieb, systému predfinancovania, a prípadne aj systému refundácie sa zohľadňuje celková výška finančných prostriedkov poskytnutá všetkými využívanými systémami financovania, t. j. suma každej uhradenej ŽoP prijímateľa sa napočítava do jednej spoločnej sumy, ktorá vyjadruje sumárny stav percentuálneho čerpania celkových oprávnených výdavkov na projekt k aktuálnemu obdobiu). V prípade zníženia celkovo oprávnených výdav</w:t>
      </w:r>
      <w:r w:rsidR="00EB7A62" w:rsidRPr="00050922">
        <w:rPr>
          <w:rFonts w:cs="Arial"/>
          <w:szCs w:val="19"/>
        </w:rPr>
        <w:t xml:space="preserve">kov sa zálohová platba poskytuje do momentu dosiahnutia maximálne 100 % aktuálnej výšky celkových oprávnených výdavkov. Prijímateľ elektronicky prostredníctvom ITMS2014+ predloží RO pre IROP poslednú ŽoP (zúčtovanie zálohovej platby (s príznakom záverečná)), ktorá plní funkciu záverečnej ŽoP. </w:t>
      </w:r>
    </w:p>
    <w:p w14:paraId="6CC83617" w14:textId="23BC4E6B"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 xml:space="preserve">Zálohové platby sú prijímateľovi poskytované </w:t>
      </w:r>
      <w:r w:rsidRPr="00050922">
        <w:rPr>
          <w:rFonts w:cs="Arial"/>
          <w:b/>
          <w:szCs w:val="19"/>
        </w:rPr>
        <w:t>maximálne do výšky 40 % relevantnej časti rozpočtu projektu zodpovedajúcim 12 mesiacom realizácie aktivít projektu</w:t>
      </w:r>
      <w:r w:rsidRPr="00050922">
        <w:rPr>
          <w:rFonts w:cs="Arial"/>
          <w:szCs w:val="19"/>
        </w:rPr>
        <w:t xml:space="preserve">. </w:t>
      </w:r>
    </w:p>
    <w:p w14:paraId="57CFF0F0" w14:textId="4C5EC961" w:rsidR="00BB4849" w:rsidRPr="00050922" w:rsidRDefault="00BB4849" w:rsidP="00BB4849">
      <w:pPr>
        <w:tabs>
          <w:tab w:val="left" w:pos="360"/>
        </w:tabs>
        <w:autoSpaceDE w:val="0"/>
        <w:autoSpaceDN w:val="0"/>
        <w:adjustRightInd w:val="0"/>
        <w:spacing w:before="120" w:after="120" w:line="288" w:lineRule="auto"/>
        <w:jc w:val="both"/>
        <w:rPr>
          <w:rFonts w:cs="Arial"/>
          <w:b/>
          <w:szCs w:val="19"/>
        </w:rPr>
      </w:pPr>
      <w:r w:rsidRPr="00050922">
        <w:rPr>
          <w:rFonts w:cs="Arial"/>
          <w:b/>
          <w:szCs w:val="19"/>
        </w:rPr>
        <w:lastRenderedPageBreak/>
        <w:t>Určenie maximálnej výšky zálohovej platby</w:t>
      </w:r>
      <w:r w:rsidR="002D6E16" w:rsidRPr="00050922">
        <w:rPr>
          <w:rFonts w:cs="Arial"/>
          <w:b/>
          <w:szCs w:val="19"/>
        </w:rPr>
        <w:t xml:space="preserve"> je uvedený v SFR kap. 6.2.5.</w:t>
      </w:r>
    </w:p>
    <w:p w14:paraId="264F1252" w14:textId="1EA41CCD" w:rsidR="00BB4849" w:rsidRPr="00050922" w:rsidRDefault="00F562F0" w:rsidP="00BB4849">
      <w:pPr>
        <w:autoSpaceDE w:val="0"/>
        <w:autoSpaceDN w:val="0"/>
        <w:adjustRightInd w:val="0"/>
        <w:spacing w:before="120" w:after="120" w:line="288" w:lineRule="auto"/>
        <w:jc w:val="both"/>
        <w:rPr>
          <w:rFonts w:cs="Arial"/>
          <w:szCs w:val="19"/>
        </w:rPr>
      </w:pPr>
      <w:r w:rsidRPr="00050922">
        <w:rPr>
          <w:rFonts w:cs="Arial"/>
          <w:szCs w:val="19"/>
        </w:rPr>
        <w:t>RO</w:t>
      </w:r>
      <w:r w:rsidR="005D1C34">
        <w:rPr>
          <w:rFonts w:cs="Arial"/>
          <w:szCs w:val="19"/>
        </w:rPr>
        <w:t>/SO</w:t>
      </w:r>
      <w:r w:rsidRPr="00050922">
        <w:rPr>
          <w:rFonts w:cs="Arial"/>
          <w:szCs w:val="19"/>
        </w:rPr>
        <w:t xml:space="preserve"> </w:t>
      </w:r>
      <w:r w:rsidR="008A5253" w:rsidRPr="00050922">
        <w:rPr>
          <w:rFonts w:cs="Arial"/>
          <w:szCs w:val="19"/>
        </w:rPr>
        <w:t>pre</w:t>
      </w:r>
      <w:r w:rsidRPr="00050922">
        <w:rPr>
          <w:rFonts w:cs="Arial"/>
          <w:szCs w:val="19"/>
        </w:rPr>
        <w:t xml:space="preserve"> IROP</w:t>
      </w:r>
      <w:r w:rsidR="00BB4849" w:rsidRPr="00050922">
        <w:rPr>
          <w:rFonts w:cs="Arial"/>
          <w:szCs w:val="19"/>
        </w:rPr>
        <w:t xml:space="preserve"> posúdi opodstatnenosť a reálnosť požiadavky prijímateľa na poskytnutie zálohovej platby.</w:t>
      </w:r>
    </w:p>
    <w:p w14:paraId="427E8E4F" w14:textId="4A4D8DB7"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 xml:space="preserve">Pri využití systému zálohových platieb sa vyplácanie prijímateľa uskutočňuje v dvoch etapách – etape poskytnutia zálohovej platby a etape zúčtovania poskytnutej zálohovej platby. </w:t>
      </w:r>
    </w:p>
    <w:p w14:paraId="0C264139" w14:textId="77777777" w:rsidR="00BB4849" w:rsidRPr="00050922" w:rsidRDefault="00BB4849" w:rsidP="003B47DB">
      <w:pPr>
        <w:pStyle w:val="Odsekzoznamu"/>
        <w:numPr>
          <w:ilvl w:val="0"/>
          <w:numId w:val="73"/>
        </w:numPr>
        <w:tabs>
          <w:tab w:val="left" w:pos="360"/>
        </w:tabs>
        <w:autoSpaceDE w:val="0"/>
        <w:autoSpaceDN w:val="0"/>
        <w:adjustRightInd w:val="0"/>
        <w:spacing w:before="120" w:after="120" w:line="288" w:lineRule="auto"/>
        <w:contextualSpacing w:val="0"/>
        <w:jc w:val="both"/>
        <w:rPr>
          <w:rStyle w:val="Nadpis4Char"/>
          <w:rFonts w:cs="Arial"/>
          <w:color w:val="4A81BD"/>
          <w:sz w:val="19"/>
          <w:szCs w:val="19"/>
        </w:rPr>
      </w:pPr>
      <w:r w:rsidRPr="00050922">
        <w:rPr>
          <w:rStyle w:val="Nadpis4Char"/>
          <w:rFonts w:cs="Arial"/>
          <w:color w:val="4A81BD"/>
          <w:sz w:val="19"/>
          <w:szCs w:val="19"/>
        </w:rPr>
        <w:t>Etapa poskytnutia zálohovej platby</w:t>
      </w:r>
    </w:p>
    <w:p w14:paraId="32A0D6FD" w14:textId="5594D7F1" w:rsidR="00BB4849" w:rsidRDefault="00BB4849" w:rsidP="00BB4849">
      <w:pPr>
        <w:tabs>
          <w:tab w:val="left" w:pos="360"/>
        </w:tabs>
        <w:autoSpaceDE w:val="0"/>
        <w:autoSpaceDN w:val="0"/>
        <w:adjustRightInd w:val="0"/>
        <w:spacing w:before="120" w:after="120" w:line="288" w:lineRule="auto"/>
        <w:jc w:val="both"/>
        <w:rPr>
          <w:rFonts w:cs="Arial"/>
          <w:szCs w:val="19"/>
        </w:rPr>
      </w:pPr>
      <w:r w:rsidRPr="00050922">
        <w:rPr>
          <w:rFonts w:cs="Arial"/>
          <w:szCs w:val="19"/>
        </w:rPr>
        <w:t xml:space="preserve">Prijímateľ predkladá ŽoP (poskytnutie zálohovej platby) na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8A5253" w:rsidRPr="00050922">
        <w:rPr>
          <w:rFonts w:cs="Arial"/>
          <w:szCs w:val="19"/>
        </w:rPr>
        <w:t>pre</w:t>
      </w:r>
      <w:r w:rsidR="00F562F0" w:rsidRPr="00050922">
        <w:rPr>
          <w:rFonts w:cs="Arial"/>
          <w:szCs w:val="19"/>
        </w:rPr>
        <w:t xml:space="preserve"> IROP</w:t>
      </w:r>
      <w:r w:rsidRPr="00050922">
        <w:rPr>
          <w:rFonts w:cs="Arial"/>
          <w:szCs w:val="19"/>
        </w:rPr>
        <w:t xml:space="preserve"> elektronicky prostredníctvom ITMS</w:t>
      </w:r>
      <w:r w:rsidR="001156AD" w:rsidRPr="00050922">
        <w:rPr>
          <w:rFonts w:cs="Arial"/>
          <w:szCs w:val="19"/>
        </w:rPr>
        <w:t xml:space="preserve"> </w:t>
      </w:r>
      <w:r w:rsidRPr="00050922">
        <w:rPr>
          <w:rFonts w:cs="Arial"/>
          <w:szCs w:val="19"/>
        </w:rPr>
        <w:t>2014+ a písomne. Prijímateľ po začatí realizácie projektu predkladá ŽoP (poskytnutie zálohovej platby)</w:t>
      </w:r>
      <w:r w:rsidR="00F562F0" w:rsidRPr="00050922">
        <w:rPr>
          <w:rFonts w:cs="Arial"/>
          <w:szCs w:val="19"/>
        </w:rPr>
        <w:t xml:space="preserve"> na RO</w:t>
      </w:r>
      <w:r w:rsidR="00AB4FD8" w:rsidRPr="00050922">
        <w:rPr>
          <w:rFonts w:cs="Arial"/>
          <w:szCs w:val="19"/>
        </w:rPr>
        <w:t>/SO</w:t>
      </w:r>
      <w:r w:rsidR="00F562F0" w:rsidRPr="00050922">
        <w:rPr>
          <w:rFonts w:cs="Arial"/>
          <w:szCs w:val="19"/>
        </w:rPr>
        <w:t xml:space="preserve"> </w:t>
      </w:r>
      <w:r w:rsidR="008A5253" w:rsidRPr="00050922">
        <w:rPr>
          <w:rFonts w:cs="Arial"/>
          <w:szCs w:val="19"/>
        </w:rPr>
        <w:t>pre</w:t>
      </w:r>
      <w:r w:rsidR="00F562F0" w:rsidRPr="00050922">
        <w:rPr>
          <w:rFonts w:cs="Arial"/>
          <w:szCs w:val="19"/>
        </w:rPr>
        <w:t xml:space="preserve"> IROP v zmysle podmienok z</w:t>
      </w:r>
      <w:r w:rsidRPr="00050922">
        <w:rPr>
          <w:rFonts w:cs="Arial"/>
          <w:szCs w:val="19"/>
        </w:rPr>
        <w:t xml:space="preserve">mluvy o poskytnutí NFP, a to maximálne do výšky 40 % z relevantnej časti rozpočtu projektu zodpovedajúcim 12 mesiacom realizácie aktivít projektu z prostriedkov zodpovedajúcich podielu EÚ a ŠR na spolufinancovanie. </w:t>
      </w:r>
    </w:p>
    <w:p w14:paraId="4A2D12C4" w14:textId="5A1B23FF" w:rsidR="003E02C6" w:rsidRDefault="003E02C6" w:rsidP="001A035F">
      <w:pPr>
        <w:tabs>
          <w:tab w:val="left" w:pos="360"/>
        </w:tabs>
        <w:autoSpaceDE w:val="0"/>
        <w:autoSpaceDN w:val="0"/>
        <w:adjustRightInd w:val="0"/>
        <w:spacing w:before="120" w:after="120" w:line="276" w:lineRule="auto"/>
        <w:jc w:val="both"/>
        <w:rPr>
          <w:rFonts w:cs="Arial"/>
          <w:szCs w:val="19"/>
        </w:rPr>
      </w:pPr>
      <w:r w:rsidRPr="003E02C6">
        <w:rPr>
          <w:rFonts w:cs="Arial"/>
          <w:szCs w:val="19"/>
        </w:rPr>
        <w:t>Na základe udelenej výnimky zo SFR, verzia 2.1 sú oprávnení využívať systém zálohových platieb všetci prijímatelia v rámci projektov financovaných z IROP. Podmienkou využívania zálohových platieb je m</w:t>
      </w:r>
      <w:r>
        <w:rPr>
          <w:rFonts w:cs="Arial"/>
          <w:szCs w:val="19"/>
        </w:rPr>
        <w:t>a</w:t>
      </w:r>
      <w:r w:rsidRPr="003E02C6">
        <w:rPr>
          <w:rFonts w:cs="Arial"/>
          <w:szCs w:val="19"/>
        </w:rPr>
        <w:t xml:space="preserve">ť uvedený systém financovania zálohových platieb uvedený v Zmluve o poskytnutí NFP. </w:t>
      </w:r>
    </w:p>
    <w:p w14:paraId="00D9FC4D" w14:textId="77777777" w:rsidR="007D13A0" w:rsidRPr="003A2FA6" w:rsidRDefault="007D13A0" w:rsidP="007D13A0">
      <w:pPr>
        <w:numPr>
          <w:ilvl w:val="0"/>
          <w:numId w:val="165"/>
        </w:numPr>
        <w:tabs>
          <w:tab w:val="clear" w:pos="720"/>
          <w:tab w:val="num" w:pos="284"/>
        </w:tabs>
        <w:autoSpaceDE w:val="0"/>
        <w:autoSpaceDN w:val="0"/>
        <w:adjustRightInd w:val="0"/>
        <w:spacing w:before="120"/>
        <w:ind w:left="284" w:hanging="284"/>
        <w:jc w:val="both"/>
      </w:pPr>
      <w:r w:rsidRPr="003A2FA6">
        <w:t xml:space="preserve">Maximálna </w:t>
      </w:r>
      <w:r w:rsidRPr="003A2FA6">
        <w:rPr>
          <w:b/>
        </w:rPr>
        <w:t>výška prvej zálohovej platby</w:t>
      </w:r>
      <w:r w:rsidRPr="003A2FA6">
        <w:t xml:space="preserve"> sa po začatí realizácie aktivít projektu vypočíta nasledovne:</w:t>
      </w:r>
    </w:p>
    <w:p w14:paraId="45B0BA76" w14:textId="77777777" w:rsidR="007D13A0" w:rsidRPr="003A2FA6" w:rsidRDefault="007D13A0" w:rsidP="007D13A0">
      <w:pPr>
        <w:spacing w:before="120" w:after="120"/>
        <w:jc w:val="both"/>
      </w:pPr>
    </w:p>
    <w:tbl>
      <w:tblPr>
        <w:tblW w:w="8872" w:type="dxa"/>
        <w:tblInd w:w="392" w:type="dxa"/>
        <w:tblLook w:val="04A0" w:firstRow="1" w:lastRow="0" w:firstColumn="1" w:lastColumn="0" w:noHBand="0" w:noVBand="1"/>
      </w:tblPr>
      <w:tblGrid>
        <w:gridCol w:w="1888"/>
        <w:gridCol w:w="561"/>
        <w:gridCol w:w="532"/>
        <w:gridCol w:w="466"/>
        <w:gridCol w:w="5425"/>
      </w:tblGrid>
      <w:tr w:rsidR="007D13A0" w:rsidRPr="003A2FA6" w14:paraId="26B426EF" w14:textId="77777777" w:rsidTr="00BF5357">
        <w:trPr>
          <w:trHeight w:val="703"/>
        </w:trPr>
        <w:tc>
          <w:tcPr>
            <w:tcW w:w="1888" w:type="dxa"/>
            <w:shd w:val="clear" w:color="auto" w:fill="BFBFBF" w:themeFill="background1" w:themeFillShade="BF"/>
            <w:vAlign w:val="center"/>
          </w:tcPr>
          <w:p w14:paraId="27EE2C51" w14:textId="77777777" w:rsidR="007D13A0" w:rsidRPr="003A2FA6" w:rsidRDefault="007D13A0" w:rsidP="00BF5357">
            <w:pPr>
              <w:ind w:left="284"/>
              <w:jc w:val="center"/>
            </w:pPr>
            <w:r w:rsidRPr="003A2FA6">
              <w:t>maximálna výška prvej poskytnutej zálohovej platby</w:t>
            </w:r>
          </w:p>
        </w:tc>
        <w:tc>
          <w:tcPr>
            <w:tcW w:w="561" w:type="dxa"/>
            <w:shd w:val="clear" w:color="auto" w:fill="BFBFBF" w:themeFill="background1" w:themeFillShade="BF"/>
            <w:vAlign w:val="center"/>
          </w:tcPr>
          <w:p w14:paraId="7726F07F" w14:textId="77777777" w:rsidR="007D13A0" w:rsidRPr="003A2FA6" w:rsidRDefault="007D13A0" w:rsidP="00BF5357">
            <w:pPr>
              <w:jc w:val="center"/>
            </w:pPr>
            <w:r w:rsidRPr="003A2FA6">
              <w:t>=</w:t>
            </w:r>
          </w:p>
        </w:tc>
        <w:tc>
          <w:tcPr>
            <w:tcW w:w="532" w:type="dxa"/>
            <w:shd w:val="clear" w:color="auto" w:fill="BFBFBF" w:themeFill="background1" w:themeFillShade="BF"/>
            <w:vAlign w:val="center"/>
          </w:tcPr>
          <w:p w14:paraId="2BE52682" w14:textId="77777777" w:rsidR="007D13A0" w:rsidRPr="003A2FA6" w:rsidRDefault="007D13A0" w:rsidP="00BF5357">
            <w:pPr>
              <w:jc w:val="center"/>
            </w:pPr>
            <w:r w:rsidRPr="003A2FA6">
              <w:t>0,4</w:t>
            </w:r>
          </w:p>
        </w:tc>
        <w:tc>
          <w:tcPr>
            <w:tcW w:w="466" w:type="dxa"/>
            <w:shd w:val="clear" w:color="auto" w:fill="BFBFBF" w:themeFill="background1" w:themeFillShade="BF"/>
            <w:vAlign w:val="center"/>
          </w:tcPr>
          <w:p w14:paraId="11031223" w14:textId="77777777" w:rsidR="007D13A0" w:rsidRPr="003A2FA6" w:rsidRDefault="007D13A0" w:rsidP="00BF5357">
            <w:pPr>
              <w:jc w:val="center"/>
            </w:pPr>
            <w:r w:rsidRPr="003A2FA6">
              <w:t>x</w:t>
            </w:r>
          </w:p>
        </w:tc>
        <w:tc>
          <w:tcPr>
            <w:tcW w:w="5425" w:type="dxa"/>
            <w:shd w:val="clear" w:color="auto" w:fill="BFBFBF" w:themeFill="background1" w:themeFillShade="BF"/>
            <w:vAlign w:val="center"/>
          </w:tcPr>
          <w:p w14:paraId="3DDB7213" w14:textId="77777777" w:rsidR="007D13A0" w:rsidRPr="003A2FA6" w:rsidRDefault="007D13A0" w:rsidP="00BF5357">
            <w:pPr>
              <w:jc w:val="center"/>
            </w:pPr>
            <w:r w:rsidRPr="003A2FA6">
              <w:t>(suma nenávratného finančného príspevku – vyčerpaná suma nenávratného finančného príspevku (zdroj EÚ a ŠR))</w:t>
            </w:r>
          </w:p>
        </w:tc>
      </w:tr>
    </w:tbl>
    <w:p w14:paraId="6846651B" w14:textId="77777777" w:rsidR="007D13A0" w:rsidRDefault="007D13A0" w:rsidP="007D13A0">
      <w:pPr>
        <w:spacing w:before="120" w:after="120"/>
        <w:ind w:left="284"/>
        <w:jc w:val="both"/>
      </w:pPr>
      <w:r w:rsidRPr="00C4538E">
        <w:t>O vyčerpanú sumu nenávratného finančného príspevku sa maximálna výška prvej poskytnutej zálohovej platby znižuje, ak pred jej poskytnutím bola žiadosť o platbu (priebežná platba) schválená certifikačným orgánom v súhrnnej žiadosti o platbu / mimoriadnej súhrnnej žiadosti o platbu</w:t>
      </w:r>
      <w:r>
        <w:t>.</w:t>
      </w:r>
    </w:p>
    <w:p w14:paraId="6FA1A52E" w14:textId="77777777" w:rsidR="007D13A0" w:rsidRPr="003A2FA6" w:rsidRDefault="007D13A0" w:rsidP="007D13A0">
      <w:pPr>
        <w:numPr>
          <w:ilvl w:val="0"/>
          <w:numId w:val="164"/>
        </w:numPr>
        <w:spacing w:before="120" w:after="120"/>
        <w:ind w:left="567" w:hanging="283"/>
        <w:jc w:val="both"/>
      </w:pPr>
      <w:r w:rsidRPr="003A2FA6">
        <w:t xml:space="preserve">v prípade </w:t>
      </w:r>
      <w:r w:rsidRPr="00B416DC">
        <w:rPr>
          <w:u w:val="single"/>
        </w:rPr>
        <w:t>kombinácie systému zálohových platieb a systému predfinancovania</w:t>
      </w:r>
      <w:r w:rsidRPr="003A2FA6">
        <w:t xml:space="preserve"> (prípadne aj systému refundácie) sa výška maximálnej zálohovej platby vypočíta nasledovne:</w:t>
      </w:r>
    </w:p>
    <w:tbl>
      <w:tblPr>
        <w:tblW w:w="8819" w:type="dxa"/>
        <w:tblInd w:w="392" w:type="dxa"/>
        <w:tblLook w:val="04A0" w:firstRow="1" w:lastRow="0" w:firstColumn="1" w:lastColumn="0" w:noHBand="0" w:noVBand="1"/>
      </w:tblPr>
      <w:tblGrid>
        <w:gridCol w:w="1628"/>
        <w:gridCol w:w="561"/>
        <w:gridCol w:w="532"/>
        <w:gridCol w:w="466"/>
        <w:gridCol w:w="5632"/>
      </w:tblGrid>
      <w:tr w:rsidR="007D13A0" w:rsidRPr="003A2FA6" w14:paraId="31286E83" w14:textId="77777777" w:rsidTr="00BF5357">
        <w:trPr>
          <w:trHeight w:val="279"/>
        </w:trPr>
        <w:tc>
          <w:tcPr>
            <w:tcW w:w="1628" w:type="dxa"/>
            <w:shd w:val="clear" w:color="auto" w:fill="BFBFBF" w:themeFill="background1" w:themeFillShade="BF"/>
            <w:vAlign w:val="center"/>
          </w:tcPr>
          <w:p w14:paraId="274AD6E4" w14:textId="77777777" w:rsidR="007D13A0" w:rsidRPr="003A2FA6" w:rsidRDefault="007D13A0" w:rsidP="00BF5357">
            <w:pPr>
              <w:jc w:val="center"/>
            </w:pPr>
            <w:r w:rsidRPr="003A2FA6">
              <w:t>maximálna výška prvej poskytnutej zálohovej platby</w:t>
            </w:r>
          </w:p>
        </w:tc>
        <w:tc>
          <w:tcPr>
            <w:tcW w:w="561" w:type="dxa"/>
            <w:shd w:val="clear" w:color="auto" w:fill="BFBFBF" w:themeFill="background1" w:themeFillShade="BF"/>
            <w:vAlign w:val="center"/>
          </w:tcPr>
          <w:p w14:paraId="7D22A1FF" w14:textId="77777777" w:rsidR="007D13A0" w:rsidRPr="003A2FA6" w:rsidRDefault="007D13A0" w:rsidP="00BF5357">
            <w:pPr>
              <w:jc w:val="center"/>
            </w:pPr>
            <w:r w:rsidRPr="003A2FA6">
              <w:t>=</w:t>
            </w:r>
          </w:p>
        </w:tc>
        <w:tc>
          <w:tcPr>
            <w:tcW w:w="532" w:type="dxa"/>
            <w:shd w:val="clear" w:color="auto" w:fill="BFBFBF" w:themeFill="background1" w:themeFillShade="BF"/>
            <w:vAlign w:val="center"/>
          </w:tcPr>
          <w:p w14:paraId="34ADA42E" w14:textId="77777777" w:rsidR="007D13A0" w:rsidRPr="003A2FA6" w:rsidRDefault="007D13A0" w:rsidP="00BF5357">
            <w:pPr>
              <w:jc w:val="center"/>
            </w:pPr>
            <w:r w:rsidRPr="003A2FA6">
              <w:t>0,4</w:t>
            </w:r>
          </w:p>
        </w:tc>
        <w:tc>
          <w:tcPr>
            <w:tcW w:w="466" w:type="dxa"/>
            <w:shd w:val="clear" w:color="auto" w:fill="BFBFBF" w:themeFill="background1" w:themeFillShade="BF"/>
            <w:vAlign w:val="center"/>
          </w:tcPr>
          <w:p w14:paraId="04804BF6" w14:textId="77777777" w:rsidR="007D13A0" w:rsidRPr="003A2FA6" w:rsidRDefault="007D13A0" w:rsidP="00BF5357">
            <w:pPr>
              <w:jc w:val="center"/>
            </w:pPr>
            <w:r w:rsidRPr="003A2FA6">
              <w:t>x</w:t>
            </w:r>
          </w:p>
        </w:tc>
        <w:tc>
          <w:tcPr>
            <w:tcW w:w="5632" w:type="dxa"/>
            <w:shd w:val="clear" w:color="auto" w:fill="BFBFBF" w:themeFill="background1" w:themeFillShade="BF"/>
          </w:tcPr>
          <w:p w14:paraId="48EEC846" w14:textId="77777777" w:rsidR="007D13A0" w:rsidRPr="003A2FA6" w:rsidRDefault="007D13A0" w:rsidP="00BF5357">
            <w:pPr>
              <w:jc w:val="center"/>
            </w:pPr>
            <w:r w:rsidRPr="003A2FA6">
              <w:t>celková suma identifikovaných typov výdavkov (rozpočtových položiek projektu), ktoré sú určené na</w:t>
            </w:r>
            <w:r>
              <w:t> </w:t>
            </w:r>
            <w:r w:rsidRPr="003A2FA6">
              <w:t>financovanie systémom zálohovej platby</w:t>
            </w:r>
          </w:p>
          <w:p w14:paraId="0B861035" w14:textId="77777777" w:rsidR="007D13A0" w:rsidRPr="003A2FA6" w:rsidRDefault="007D13A0" w:rsidP="00BF5357">
            <w:pPr>
              <w:jc w:val="center"/>
            </w:pPr>
            <w:r w:rsidRPr="003A2FA6">
              <w:t>– vyčerpaná suma nenávratného finančného príspevku na predmetných položkách (zdroj EÚ a ŠR)</w:t>
            </w:r>
          </w:p>
        </w:tc>
      </w:tr>
    </w:tbl>
    <w:p w14:paraId="77246656" w14:textId="77777777" w:rsidR="007D13A0" w:rsidRDefault="007D13A0" w:rsidP="007D13A0">
      <w:pPr>
        <w:autoSpaceDE w:val="0"/>
        <w:autoSpaceDN w:val="0"/>
        <w:adjustRightInd w:val="0"/>
        <w:spacing w:before="120"/>
        <w:ind w:left="284"/>
        <w:jc w:val="both"/>
      </w:pPr>
      <w:r>
        <w:t>Maximálna výška poskytnutej zálohovej platby sa vypočíta pred poskytnutím prvej zálohovej platby. K jej prepočítaniu dochádza iba v prípadoch podľa bodu 6 tejto kapitoly pri predložení nasledujúcej žiadosti o platbu (poskytnutie zálohovej platby).</w:t>
      </w:r>
    </w:p>
    <w:p w14:paraId="4A76EDC6" w14:textId="77777777" w:rsidR="007D13A0" w:rsidRPr="003A2FA6" w:rsidRDefault="007D13A0" w:rsidP="007D13A0">
      <w:pPr>
        <w:numPr>
          <w:ilvl w:val="0"/>
          <w:numId w:val="165"/>
        </w:numPr>
        <w:tabs>
          <w:tab w:val="clear" w:pos="720"/>
          <w:tab w:val="num" w:pos="284"/>
        </w:tabs>
        <w:autoSpaceDE w:val="0"/>
        <w:autoSpaceDN w:val="0"/>
        <w:adjustRightInd w:val="0"/>
        <w:spacing w:before="120" w:after="120"/>
        <w:ind w:left="284" w:hanging="284"/>
        <w:jc w:val="both"/>
      </w:pPr>
      <w:r>
        <w:t xml:space="preserve">Počas realizácie aktivít projektu je riadiaci orgán povinný </w:t>
      </w:r>
      <w:r w:rsidRPr="00547417">
        <w:t>prepočítať maximálnu výšku zálohovej platby vždy pri zmene celkovej výšky ne</w:t>
      </w:r>
      <w:r>
        <w:t xml:space="preserve">návratného finančného príspevku a </w:t>
      </w:r>
      <w:r w:rsidRPr="00547417">
        <w:t>/</w:t>
      </w:r>
      <w:r>
        <w:t xml:space="preserve"> </w:t>
      </w:r>
      <w:r w:rsidRPr="00547417">
        <w:t>alebo pri zmene systému financovania na kombináciu systému zálohových platieb a systému predfinancovania</w:t>
      </w:r>
      <w:r>
        <w:t>,</w:t>
      </w:r>
      <w:r w:rsidRPr="00547417">
        <w:t xml:space="preserve"> pričom zálohová platba sa vypočíta podľa nasledujúceho vzorca</w:t>
      </w:r>
      <w:r>
        <w:t xml:space="preserve">: </w:t>
      </w:r>
    </w:p>
    <w:tbl>
      <w:tblPr>
        <w:tblW w:w="8829" w:type="dxa"/>
        <w:tblInd w:w="392" w:type="dxa"/>
        <w:tblLook w:val="04A0" w:firstRow="1" w:lastRow="0" w:firstColumn="1" w:lastColumn="0" w:noHBand="0" w:noVBand="1"/>
      </w:tblPr>
      <w:tblGrid>
        <w:gridCol w:w="1808"/>
        <w:gridCol w:w="561"/>
        <w:gridCol w:w="608"/>
        <w:gridCol w:w="643"/>
        <w:gridCol w:w="5209"/>
      </w:tblGrid>
      <w:tr w:rsidR="007D13A0" w:rsidRPr="003A2FA6" w14:paraId="5FAAFA9F" w14:textId="77777777" w:rsidTr="00BF5357">
        <w:trPr>
          <w:trHeight w:val="703"/>
        </w:trPr>
        <w:tc>
          <w:tcPr>
            <w:tcW w:w="1808" w:type="dxa"/>
            <w:shd w:val="clear" w:color="auto" w:fill="BFBFBF" w:themeFill="background1" w:themeFillShade="BF"/>
            <w:vAlign w:val="center"/>
          </w:tcPr>
          <w:p w14:paraId="4F8C9A92" w14:textId="77777777" w:rsidR="007D13A0" w:rsidRPr="003A2FA6" w:rsidRDefault="007D13A0" w:rsidP="00BF5357">
            <w:pPr>
              <w:jc w:val="center"/>
            </w:pPr>
            <w:r w:rsidRPr="003A2FA6">
              <w:t>maximálna výška poskytnutej zálohovej platby</w:t>
            </w:r>
          </w:p>
        </w:tc>
        <w:tc>
          <w:tcPr>
            <w:tcW w:w="561" w:type="dxa"/>
            <w:shd w:val="clear" w:color="auto" w:fill="BFBFBF" w:themeFill="background1" w:themeFillShade="BF"/>
            <w:vAlign w:val="center"/>
          </w:tcPr>
          <w:p w14:paraId="6012C47B" w14:textId="77777777" w:rsidR="007D13A0" w:rsidRPr="003A2FA6" w:rsidRDefault="007D13A0" w:rsidP="00BF5357">
            <w:pPr>
              <w:jc w:val="center"/>
            </w:pPr>
            <w:r w:rsidRPr="003A2FA6">
              <w:t>=</w:t>
            </w:r>
          </w:p>
        </w:tc>
        <w:tc>
          <w:tcPr>
            <w:tcW w:w="608" w:type="dxa"/>
            <w:shd w:val="clear" w:color="auto" w:fill="BFBFBF" w:themeFill="background1" w:themeFillShade="BF"/>
            <w:vAlign w:val="center"/>
          </w:tcPr>
          <w:p w14:paraId="4B087CAC" w14:textId="77777777" w:rsidR="007D13A0" w:rsidRPr="003A2FA6" w:rsidRDefault="007D13A0" w:rsidP="00BF5357">
            <w:pPr>
              <w:jc w:val="center"/>
            </w:pPr>
            <w:r w:rsidRPr="003A2FA6">
              <w:t>0,4</w:t>
            </w:r>
          </w:p>
        </w:tc>
        <w:tc>
          <w:tcPr>
            <w:tcW w:w="643" w:type="dxa"/>
            <w:shd w:val="clear" w:color="auto" w:fill="BFBFBF" w:themeFill="background1" w:themeFillShade="BF"/>
            <w:vAlign w:val="center"/>
          </w:tcPr>
          <w:p w14:paraId="1FA3B218" w14:textId="77777777" w:rsidR="007D13A0" w:rsidRPr="003A2FA6" w:rsidRDefault="007D13A0" w:rsidP="00BF5357">
            <w:pPr>
              <w:jc w:val="center"/>
            </w:pPr>
            <w:r w:rsidRPr="003A2FA6">
              <w:t>x</w:t>
            </w:r>
          </w:p>
        </w:tc>
        <w:tc>
          <w:tcPr>
            <w:tcW w:w="5209" w:type="dxa"/>
            <w:shd w:val="clear" w:color="auto" w:fill="BFBFBF" w:themeFill="background1" w:themeFillShade="BF"/>
            <w:vAlign w:val="center"/>
          </w:tcPr>
          <w:p w14:paraId="65F413DD" w14:textId="77777777" w:rsidR="007D13A0" w:rsidRPr="003A2FA6" w:rsidRDefault="007D13A0" w:rsidP="00BF5357">
            <w:pPr>
              <w:jc w:val="center"/>
            </w:pPr>
            <w:r w:rsidRPr="003A2FA6">
              <w:t>(suma nenávratného finančného príspevku po zmene – vyčerpaná suma nenávratného finančného príspevku (zdroj EÚ a ŠR))</w:t>
            </w:r>
          </w:p>
        </w:tc>
      </w:tr>
    </w:tbl>
    <w:p w14:paraId="3D5D90D6" w14:textId="77777777" w:rsidR="007D13A0" w:rsidRPr="003A2FA6" w:rsidRDefault="007D13A0" w:rsidP="007D13A0">
      <w:pPr>
        <w:numPr>
          <w:ilvl w:val="0"/>
          <w:numId w:val="164"/>
        </w:numPr>
        <w:spacing w:before="120" w:after="120"/>
        <w:ind w:left="567" w:hanging="283"/>
        <w:jc w:val="both"/>
      </w:pPr>
      <w:r w:rsidRPr="003A2FA6">
        <w:t xml:space="preserve">v prípade </w:t>
      </w:r>
      <w:r w:rsidRPr="00042DE6">
        <w:rPr>
          <w:u w:val="single"/>
        </w:rPr>
        <w:t>kombinácie systému zálohových platieb a systému predfinancovania</w:t>
      </w:r>
      <w:r w:rsidRPr="003A2FA6">
        <w:t xml:space="preserve"> (prípadne aj systému refundácie) sa výška maximálnej zálohovej platby vypočíta nasledovne:</w:t>
      </w:r>
    </w:p>
    <w:tbl>
      <w:tblPr>
        <w:tblW w:w="8821" w:type="dxa"/>
        <w:tblInd w:w="392" w:type="dxa"/>
        <w:tblLook w:val="04A0" w:firstRow="1" w:lastRow="0" w:firstColumn="1" w:lastColumn="0" w:noHBand="0" w:noVBand="1"/>
      </w:tblPr>
      <w:tblGrid>
        <w:gridCol w:w="1628"/>
        <w:gridCol w:w="561"/>
        <w:gridCol w:w="532"/>
        <w:gridCol w:w="681"/>
        <w:gridCol w:w="5419"/>
      </w:tblGrid>
      <w:tr w:rsidR="007D13A0" w:rsidRPr="003A2FA6" w14:paraId="125AD11E" w14:textId="77777777" w:rsidTr="00BF5357">
        <w:trPr>
          <w:trHeight w:val="279"/>
        </w:trPr>
        <w:tc>
          <w:tcPr>
            <w:tcW w:w="1628" w:type="dxa"/>
            <w:shd w:val="clear" w:color="auto" w:fill="BFBFBF" w:themeFill="background1" w:themeFillShade="BF"/>
            <w:vAlign w:val="center"/>
          </w:tcPr>
          <w:p w14:paraId="498A2ADF" w14:textId="77777777" w:rsidR="007D13A0" w:rsidRPr="003A2FA6" w:rsidRDefault="007D13A0" w:rsidP="00BF5357">
            <w:pPr>
              <w:jc w:val="center"/>
            </w:pPr>
            <w:r w:rsidRPr="003A2FA6">
              <w:t>maximálna výška poskytnutej zálohovej platby</w:t>
            </w:r>
          </w:p>
        </w:tc>
        <w:tc>
          <w:tcPr>
            <w:tcW w:w="561" w:type="dxa"/>
            <w:shd w:val="clear" w:color="auto" w:fill="BFBFBF" w:themeFill="background1" w:themeFillShade="BF"/>
            <w:vAlign w:val="center"/>
          </w:tcPr>
          <w:p w14:paraId="549B91A4" w14:textId="77777777" w:rsidR="007D13A0" w:rsidRPr="003A2FA6" w:rsidRDefault="007D13A0" w:rsidP="00BF5357">
            <w:pPr>
              <w:jc w:val="center"/>
            </w:pPr>
            <w:r w:rsidRPr="003A2FA6">
              <w:t>=</w:t>
            </w:r>
          </w:p>
        </w:tc>
        <w:tc>
          <w:tcPr>
            <w:tcW w:w="532" w:type="dxa"/>
            <w:shd w:val="clear" w:color="auto" w:fill="BFBFBF" w:themeFill="background1" w:themeFillShade="BF"/>
            <w:vAlign w:val="center"/>
          </w:tcPr>
          <w:p w14:paraId="6F2F183E" w14:textId="77777777" w:rsidR="007D13A0" w:rsidRPr="003A2FA6" w:rsidRDefault="007D13A0" w:rsidP="00BF5357">
            <w:pPr>
              <w:jc w:val="center"/>
            </w:pPr>
            <w:r w:rsidRPr="003A2FA6">
              <w:t>0,4</w:t>
            </w:r>
          </w:p>
        </w:tc>
        <w:tc>
          <w:tcPr>
            <w:tcW w:w="681" w:type="dxa"/>
            <w:shd w:val="clear" w:color="auto" w:fill="BFBFBF" w:themeFill="background1" w:themeFillShade="BF"/>
            <w:vAlign w:val="center"/>
          </w:tcPr>
          <w:p w14:paraId="7CC1F04A" w14:textId="77777777" w:rsidR="007D13A0" w:rsidRPr="003A2FA6" w:rsidRDefault="007D13A0" w:rsidP="00BF5357">
            <w:pPr>
              <w:jc w:val="center"/>
            </w:pPr>
            <w:r w:rsidRPr="003A2FA6">
              <w:t>x</w:t>
            </w:r>
          </w:p>
        </w:tc>
        <w:tc>
          <w:tcPr>
            <w:tcW w:w="5419" w:type="dxa"/>
            <w:shd w:val="clear" w:color="auto" w:fill="BFBFBF" w:themeFill="background1" w:themeFillShade="BF"/>
            <w:vAlign w:val="center"/>
          </w:tcPr>
          <w:p w14:paraId="372C4B22" w14:textId="77777777" w:rsidR="007D13A0" w:rsidRPr="003A2FA6" w:rsidRDefault="007D13A0" w:rsidP="00BF5357">
            <w:pPr>
              <w:jc w:val="center"/>
            </w:pPr>
            <w:r w:rsidRPr="003A2FA6">
              <w:t>celková suma identifikovaných typov  výdavkov (rozpočtových položiek projektu), ktoré sú určené na</w:t>
            </w:r>
            <w:r>
              <w:t> </w:t>
            </w:r>
            <w:r w:rsidRPr="003A2FA6">
              <w:t>financovanie systémom zálohovej platby po zmene</w:t>
            </w:r>
          </w:p>
          <w:p w14:paraId="394B21C2" w14:textId="77777777" w:rsidR="007D13A0" w:rsidRPr="003A2FA6" w:rsidRDefault="007D13A0" w:rsidP="00BF5357">
            <w:pPr>
              <w:jc w:val="center"/>
            </w:pPr>
            <w:r w:rsidRPr="003A2FA6">
              <w:t>– vyčerpaná suma nenávratného finančného príspevku na predmetných položkách (zdroj EÚ a ŠR)</w:t>
            </w:r>
          </w:p>
        </w:tc>
      </w:tr>
    </w:tbl>
    <w:p w14:paraId="411523DF" w14:textId="77777777" w:rsidR="007D13A0" w:rsidRPr="003A2FA6" w:rsidRDefault="007D13A0" w:rsidP="007D13A0">
      <w:pPr>
        <w:autoSpaceDE w:val="0"/>
        <w:autoSpaceDN w:val="0"/>
        <w:adjustRightInd w:val="0"/>
        <w:spacing w:before="120"/>
        <w:ind w:left="284"/>
        <w:jc w:val="both"/>
      </w:pPr>
      <w:r w:rsidRPr="003A2FA6">
        <w:t>V zmysle princípu zdravého finančného riadenia, riadiaci orgán pri prepočte maximálnej výšky zálohovej platby berie do úvahy aktuálne údaje / parametre potrebné k výpočtu maximálnej výšky zálohovej platby (známe v čase predloženia žiadosti o platbu (poskytnutie zálohovej platby).</w:t>
      </w:r>
    </w:p>
    <w:p w14:paraId="630DEFC9" w14:textId="77777777" w:rsidR="007D13A0" w:rsidRDefault="007D13A0" w:rsidP="007D13A0">
      <w:pPr>
        <w:numPr>
          <w:ilvl w:val="0"/>
          <w:numId w:val="165"/>
        </w:numPr>
        <w:tabs>
          <w:tab w:val="clear" w:pos="720"/>
          <w:tab w:val="num" w:pos="284"/>
        </w:tabs>
        <w:autoSpaceDE w:val="0"/>
        <w:autoSpaceDN w:val="0"/>
        <w:adjustRightInd w:val="0"/>
        <w:spacing w:before="120"/>
        <w:ind w:left="284" w:hanging="284"/>
        <w:jc w:val="both"/>
      </w:pPr>
      <w:r w:rsidRPr="003A2FA6">
        <w:t xml:space="preserve">V prípade, ak </w:t>
      </w:r>
      <w:r w:rsidRPr="003A2FA6">
        <w:rPr>
          <w:b/>
        </w:rPr>
        <w:t xml:space="preserve">prvá zálohová platba </w:t>
      </w:r>
      <w:r>
        <w:rPr>
          <w:b/>
        </w:rPr>
        <w:t xml:space="preserve">na začiatku realizácie aktivít projektu </w:t>
      </w:r>
      <w:r w:rsidRPr="003A2FA6">
        <w:rPr>
          <w:b/>
        </w:rPr>
        <w:t xml:space="preserve">nebola </w:t>
      </w:r>
      <w:r w:rsidRPr="003A2FA6">
        <w:t>poskytnutá v maximálnej možnej výške, prijímateľ môže požiadať o ďalšiu zálohovú platbu vo výške rovnajúcej sa rozdielu maximálnej výšky zálohovej platby a predchádzajúc</w:t>
      </w:r>
      <w:r>
        <w:t>ich</w:t>
      </w:r>
      <w:r w:rsidRPr="003A2FA6">
        <w:t xml:space="preserve"> poskytnut</w:t>
      </w:r>
      <w:r>
        <w:t>ých</w:t>
      </w:r>
      <w:r w:rsidRPr="003A2FA6">
        <w:t xml:space="preserve"> zálohov</w:t>
      </w:r>
      <w:r>
        <w:t>ých</w:t>
      </w:r>
      <w:r w:rsidRPr="003A2FA6">
        <w:t xml:space="preserve"> plat</w:t>
      </w:r>
      <w:r>
        <w:t>ie</w:t>
      </w:r>
      <w:r w:rsidRPr="003A2FA6">
        <w:t xml:space="preserve">b. Súčet </w:t>
      </w:r>
      <w:r w:rsidRPr="003A2FA6">
        <w:lastRenderedPageBreak/>
        <w:t xml:space="preserve">týchto prostriedkov, a teda výška poskytnutej zálohovej platby, je maximálne 40 % </w:t>
      </w:r>
      <w:r>
        <w:t>nenávratného finančného príspevku</w:t>
      </w:r>
      <w:r w:rsidRPr="003A2FA6">
        <w:t>, t. j. prijímateľ môže disponovať prostriedkami EÚ a štátneho rozpočtu na spolufinancovanie v maximálnej výške 40 % z</w:t>
      </w:r>
      <w:r>
        <w:t> nenávratného finančného príspevku</w:t>
      </w:r>
      <w:r w:rsidRPr="003A2FA6">
        <w:t>.</w:t>
      </w:r>
    </w:p>
    <w:p w14:paraId="28B4E0B1" w14:textId="77777777" w:rsidR="007D13A0" w:rsidRPr="00B416DC" w:rsidRDefault="007D13A0" w:rsidP="007D13A0">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before="120"/>
        <w:jc w:val="center"/>
        <w:rPr>
          <w:rFonts w:cs="Arial"/>
        </w:rPr>
      </w:pPr>
      <w:r w:rsidRPr="00B416DC">
        <w:rPr>
          <w:rFonts w:cs="Arial"/>
        </w:rPr>
        <w:t xml:space="preserve">maximálna výška zálohovej platby - </w:t>
      </w:r>
      <w:r w:rsidRPr="00893BFC">
        <w:rPr>
          <w:rFonts w:cs="Arial"/>
        </w:rPr>
        <w:t>∑</w:t>
      </w:r>
      <w:r w:rsidRPr="00B416DC">
        <w:rPr>
          <w:rFonts w:cs="Arial"/>
        </w:rPr>
        <w:t xml:space="preserve"> poskytnutých zálohových platieb </w:t>
      </w:r>
      <w:r w:rsidRPr="00893BFC">
        <w:rPr>
          <w:rFonts w:cs="Arial"/>
        </w:rPr>
        <w:t>≤</w:t>
      </w:r>
      <w:r w:rsidRPr="00B416DC">
        <w:rPr>
          <w:rFonts w:cs="Arial"/>
        </w:rPr>
        <w:t xml:space="preserve"> 40 %</w:t>
      </w:r>
      <w:r>
        <w:rPr>
          <w:rFonts w:cs="Arial"/>
        </w:rPr>
        <w:t xml:space="preserve"> nenávratného finančného príspevku</w:t>
      </w:r>
    </w:p>
    <w:p w14:paraId="3E1CA4A4" w14:textId="77777777" w:rsidR="007D13A0" w:rsidRPr="003A2FA6" w:rsidRDefault="007D13A0" w:rsidP="007D13A0">
      <w:pPr>
        <w:numPr>
          <w:ilvl w:val="0"/>
          <w:numId w:val="165"/>
        </w:numPr>
        <w:tabs>
          <w:tab w:val="clear" w:pos="720"/>
          <w:tab w:val="num" w:pos="284"/>
        </w:tabs>
        <w:autoSpaceDE w:val="0"/>
        <w:autoSpaceDN w:val="0"/>
        <w:adjustRightInd w:val="0"/>
        <w:spacing w:before="120"/>
        <w:ind w:left="284" w:hanging="284"/>
        <w:jc w:val="both"/>
      </w:pPr>
      <w:r w:rsidRPr="003A2FA6">
        <w:t xml:space="preserve">V prípade, ak </w:t>
      </w:r>
      <w:r w:rsidRPr="003A2FA6">
        <w:rPr>
          <w:b/>
        </w:rPr>
        <w:t>prvá /</w:t>
      </w:r>
      <w:r w:rsidRPr="003A2FA6">
        <w:t xml:space="preserve"> </w:t>
      </w:r>
      <w:r w:rsidRPr="003A2FA6">
        <w:rPr>
          <w:b/>
        </w:rPr>
        <w:t>predchádzajúca zálohová platba bola</w:t>
      </w:r>
      <w:r w:rsidRPr="003A2FA6">
        <w:t xml:space="preserve"> poskytnutá v maximálnej možnej výške</w:t>
      </w:r>
      <w:r>
        <w:t>,</w:t>
      </w:r>
      <w:r w:rsidRPr="003A2FA6">
        <w:t xml:space="preserve"> riadiaci orgán prostredníctvom platobnej jednotky zabezpečí úhradu finančných prostriedkov žiadosti o platbu (poskytnutie zálohovej platby) až po schválení žiadosti o platbu (zúčtovanie zálohovej platby) certifikačným orgánom v rámci súhrnnej žiadosti o platbu / mimoriadnej súhrnnej žiadosti o plat</w:t>
      </w:r>
      <w:r>
        <w:t>b</w:t>
      </w:r>
      <w:r w:rsidRPr="003A2FA6">
        <w:t xml:space="preserve">u. Riadiaci orgán v úzkej spolupráci s platobnou jednotkou zodpovedá za stanovenie postupu, ktorý má zabrániť neoprávnenému vyplateniu zálohovej platby prijímateľovi (t. j. nad maximálnu výšku 40 % </w:t>
      </w:r>
      <w:r>
        <w:t>z nenávratného finančného príspevku</w:t>
      </w:r>
      <w:r w:rsidRPr="003A2FA6">
        <w:t>). Uvedené sa nevzťahuje na prípady definované v bode 9.</w:t>
      </w:r>
    </w:p>
    <w:p w14:paraId="6BE50636" w14:textId="77777777" w:rsidR="007D13A0" w:rsidRPr="003A2FA6" w:rsidRDefault="007D13A0" w:rsidP="007D13A0">
      <w:pPr>
        <w:autoSpaceDE w:val="0"/>
        <w:autoSpaceDN w:val="0"/>
        <w:adjustRightInd w:val="0"/>
        <w:spacing w:before="120"/>
        <w:ind w:left="284"/>
        <w:jc w:val="both"/>
      </w:pPr>
      <w:r w:rsidRPr="003A2FA6">
        <w:t xml:space="preserve">V prípade, ak </w:t>
      </w:r>
      <w:r w:rsidRPr="00B416DC">
        <w:rPr>
          <w:b/>
        </w:rPr>
        <w:t>prvá / predchádzajúca zálohová platba nebola</w:t>
      </w:r>
      <w:r w:rsidRPr="003A2FA6">
        <w:t xml:space="preserve"> poskytnutá v maximálnej možnej výške, je prijímateľ oprávnený požiadať o ďalšiu zálohovú platbu vo výške súčtu certifikačným orgánom schválených žiadostí o platbu (zúčtovanie zálohovej platby) za prostriedky EÚ a štátneho rozpočtu na spolufinancovanie a sumy rovnajúcej sa rozdielu maximálnej výšky zálohovej platby a predchádzajúc</w:t>
      </w:r>
      <w:r>
        <w:t>ich</w:t>
      </w:r>
      <w:r w:rsidRPr="003A2FA6">
        <w:t xml:space="preserve"> poskytnut</w:t>
      </w:r>
      <w:r>
        <w:t>ých</w:t>
      </w:r>
      <w:r w:rsidRPr="003A2FA6">
        <w:t xml:space="preserve"> zálohov</w:t>
      </w:r>
      <w:r>
        <w:t>ých</w:t>
      </w:r>
      <w:r w:rsidRPr="003A2FA6">
        <w:t xml:space="preserve"> plat</w:t>
      </w:r>
      <w:r>
        <w:t>ie</w:t>
      </w:r>
      <w:r w:rsidRPr="003A2FA6">
        <w:t xml:space="preserve">b. Súčet týchto prostriedkov, a teda výška poskytnutej zálohovej platby, je maximálne 40 % </w:t>
      </w:r>
      <w:r>
        <w:t>z nenávratného finančného príspevku</w:t>
      </w:r>
      <w:r w:rsidRPr="003A2FA6">
        <w:t xml:space="preserve">. </w:t>
      </w:r>
    </w:p>
    <w:p w14:paraId="4C2C2F44" w14:textId="77777777" w:rsidR="007D13A0" w:rsidRPr="00B416DC" w:rsidRDefault="007D13A0" w:rsidP="007D13A0">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before="120"/>
        <w:jc w:val="center"/>
      </w:pPr>
      <w:r w:rsidRPr="00893BFC">
        <w:rPr>
          <w:rFonts w:cs="Arial"/>
        </w:rPr>
        <w:t>∑</w:t>
      </w:r>
      <w:r w:rsidRPr="00B416DC">
        <w:rPr>
          <w:rFonts w:cs="Arial"/>
        </w:rPr>
        <w:t xml:space="preserve"> ŽoP (ZZP) schválené CO (EÚ a</w:t>
      </w:r>
      <w:r w:rsidRPr="00893BFC">
        <w:rPr>
          <w:rFonts w:cs="Arial"/>
        </w:rPr>
        <w:t> </w:t>
      </w:r>
      <w:r w:rsidRPr="00B416DC">
        <w:rPr>
          <w:rFonts w:cs="Arial"/>
        </w:rPr>
        <w:t xml:space="preserve">ŠR) + (maximálna výška zálohovej platby - </w:t>
      </w:r>
      <w:r w:rsidRPr="00893BFC">
        <w:rPr>
          <w:rFonts w:cs="Arial"/>
        </w:rPr>
        <w:t>∑</w:t>
      </w:r>
      <w:r w:rsidRPr="00B416DC">
        <w:rPr>
          <w:rFonts w:cs="Arial"/>
        </w:rPr>
        <w:t xml:space="preserve"> poskytnutých zálohových platieb) </w:t>
      </w:r>
      <w:r w:rsidRPr="00893BFC">
        <w:rPr>
          <w:rFonts w:cs="Arial"/>
        </w:rPr>
        <w:t>≤</w:t>
      </w:r>
      <w:r w:rsidRPr="00B416DC">
        <w:rPr>
          <w:rFonts w:cs="Arial"/>
        </w:rPr>
        <w:t xml:space="preserve"> 40 %</w:t>
      </w:r>
      <w:r>
        <w:rPr>
          <w:rFonts w:cs="Arial"/>
        </w:rPr>
        <w:t xml:space="preserve"> nenávratného finančného príspevku</w:t>
      </w:r>
    </w:p>
    <w:p w14:paraId="561E2209" w14:textId="77777777" w:rsidR="007D13A0" w:rsidRPr="003A2FA6" w:rsidRDefault="007D13A0" w:rsidP="007D13A0">
      <w:pPr>
        <w:numPr>
          <w:ilvl w:val="0"/>
          <w:numId w:val="165"/>
        </w:numPr>
        <w:tabs>
          <w:tab w:val="clear" w:pos="720"/>
          <w:tab w:val="num" w:pos="284"/>
        </w:tabs>
        <w:autoSpaceDE w:val="0"/>
        <w:autoSpaceDN w:val="0"/>
        <w:adjustRightInd w:val="0"/>
        <w:spacing w:before="120"/>
        <w:ind w:left="284" w:hanging="284"/>
        <w:jc w:val="both"/>
      </w:pPr>
      <w:r w:rsidRPr="003A2FA6">
        <w:t xml:space="preserve">V prípade financovania projektov, v rámci ktorých boli identifikované výdavky, ktoré sú predmetom prebiehajúceho skúmania a projektov financovaných formou preddavkových platieb, je v kompetencii riadiaceho orgánu posúdiť opodstatnenosť a reálnosť požiadavky prijímateľa na poskytnutie ďalšej zálohovej platby. </w:t>
      </w:r>
    </w:p>
    <w:p w14:paraId="5D0CA768" w14:textId="77777777" w:rsidR="007D13A0" w:rsidRPr="003A2FA6" w:rsidRDefault="007D13A0" w:rsidP="007D13A0">
      <w:pPr>
        <w:autoSpaceDE w:val="0"/>
        <w:autoSpaceDN w:val="0"/>
        <w:adjustRightInd w:val="0"/>
        <w:spacing w:before="120"/>
        <w:ind w:left="284"/>
        <w:jc w:val="both"/>
      </w:pPr>
      <w:r w:rsidRPr="003A2FA6">
        <w:t>Riadiaci orgán je v tomto prípade oprávnený poskytnúť zálohovú platbu vo výške, ktorá zodpovedná súčtu certifikačným orgánom schválených žiadostí o platbu (zúčtovanie zálohovej platby) za prostriedky EÚ a štátneho rozpočtu na spolufinancovanie a súčtu pozastavených žiadost</w:t>
      </w:r>
      <w:r>
        <w:t>í</w:t>
      </w:r>
      <w:r w:rsidRPr="003A2FA6">
        <w:t xml:space="preserve"> o platbu (zúčtovanie zálohovej platby) </w:t>
      </w:r>
      <w:r>
        <w:t xml:space="preserve">obsahujúcich </w:t>
      </w:r>
      <w:r w:rsidRPr="003A2FA6">
        <w:t>výdavk</w:t>
      </w:r>
      <w:r>
        <w:t>y</w:t>
      </w:r>
      <w:r w:rsidRPr="003A2FA6">
        <w:t xml:space="preserve"> vzťahujúcich sa k preddavkovým platbám a / alebo súčtu pozastavených žiadost</w:t>
      </w:r>
      <w:r>
        <w:t>í</w:t>
      </w:r>
      <w:r w:rsidRPr="003A2FA6">
        <w:t xml:space="preserve"> o platbu (zúčtovanie zálohovej platby) obsahujúcich výdavky, ktoré sú predmetom prebiehajúceho skúmania, a ktorých schvaľovanie riadiaci orgán pozastavil,</w:t>
      </w:r>
      <w:r w:rsidRPr="003A2FA6" w:rsidDel="00FE52DD">
        <w:t xml:space="preserve"> </w:t>
      </w:r>
      <w:r w:rsidRPr="003A2FA6">
        <w:t>a sumy, ktorá sa rovná rozdielu maximálnej výšky zálohovej platby a </w:t>
      </w:r>
      <w:r>
        <w:t>sumy</w:t>
      </w:r>
      <w:r w:rsidRPr="003A2FA6">
        <w:t xml:space="preserve"> predchádzajúc</w:t>
      </w:r>
      <w:r>
        <w:t>ich</w:t>
      </w:r>
      <w:r w:rsidRPr="003A2FA6">
        <w:t xml:space="preserve"> poskytnut</w:t>
      </w:r>
      <w:r>
        <w:t>ých</w:t>
      </w:r>
      <w:r w:rsidRPr="003A2FA6">
        <w:t xml:space="preserve"> zálohov</w:t>
      </w:r>
      <w:r>
        <w:t>ých</w:t>
      </w:r>
      <w:r w:rsidRPr="003A2FA6">
        <w:t xml:space="preserve"> plat</w:t>
      </w:r>
      <w:r>
        <w:t>ie</w:t>
      </w:r>
      <w:r w:rsidRPr="003A2FA6">
        <w:t xml:space="preserve">b. Suma týchto prostriedkov, a teda výška poskytnutej zálohovej platby, je maximálne 40 % </w:t>
      </w:r>
      <w:r>
        <w:t>nenávratného finančného príspevku</w:t>
      </w:r>
      <w:r w:rsidRPr="003A2FA6">
        <w:t>.</w:t>
      </w:r>
    </w:p>
    <w:p w14:paraId="497F2F73" w14:textId="77777777" w:rsidR="007D13A0" w:rsidRPr="00B416DC" w:rsidRDefault="007D13A0" w:rsidP="007D13A0">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before="120"/>
        <w:jc w:val="center"/>
        <w:rPr>
          <w:rFonts w:cs="Arial"/>
        </w:rPr>
      </w:pPr>
      <w:r w:rsidRPr="00893BFC">
        <w:rPr>
          <w:rFonts w:cs="Arial"/>
        </w:rPr>
        <w:t>∑</w:t>
      </w:r>
      <w:r w:rsidRPr="00B416DC">
        <w:rPr>
          <w:rFonts w:cs="Arial"/>
        </w:rPr>
        <w:t xml:space="preserve"> ŽoP (ZZP) schválené CO (EÚ a ŠR) + </w:t>
      </w:r>
      <w:r w:rsidRPr="00893BFC">
        <w:rPr>
          <w:rFonts w:cs="Arial"/>
        </w:rPr>
        <w:t>∑</w:t>
      </w:r>
      <w:r w:rsidRPr="00B416DC">
        <w:rPr>
          <w:rFonts w:cs="Arial"/>
        </w:rPr>
        <w:t xml:space="preserve"> pozastavené ŽoP (ZZP) prebiehajúce skúmanie / preddavkové platby + (maximálna výška zálohovej platby - </w:t>
      </w:r>
      <w:r w:rsidRPr="00893BFC">
        <w:rPr>
          <w:rFonts w:cs="Arial"/>
        </w:rPr>
        <w:t>∑</w:t>
      </w:r>
      <w:r w:rsidRPr="00B416DC">
        <w:rPr>
          <w:rFonts w:cs="Arial"/>
        </w:rPr>
        <w:t xml:space="preserve"> poskytnutých zálohových platieb) </w:t>
      </w:r>
      <w:r w:rsidRPr="00893BFC">
        <w:rPr>
          <w:rFonts w:cs="Arial"/>
        </w:rPr>
        <w:t>≤</w:t>
      </w:r>
      <w:r w:rsidRPr="00B416DC">
        <w:rPr>
          <w:rFonts w:cs="Arial"/>
        </w:rPr>
        <w:t xml:space="preserve"> 40 %</w:t>
      </w:r>
      <w:r>
        <w:rPr>
          <w:rFonts w:cs="Arial"/>
        </w:rPr>
        <w:t xml:space="preserve"> nenávratného finančného príspevku</w:t>
      </w:r>
    </w:p>
    <w:p w14:paraId="2199B02A" w14:textId="05DD9F2F" w:rsidR="00BB4849" w:rsidRPr="00050922" w:rsidRDefault="00BB4849" w:rsidP="00BB4849">
      <w:pPr>
        <w:pStyle w:val="Odsekzoznamu"/>
        <w:spacing w:before="120" w:after="120" w:line="288" w:lineRule="auto"/>
        <w:jc w:val="both"/>
        <w:rPr>
          <w:rFonts w:cs="Arial"/>
          <w:szCs w:val="19"/>
        </w:rPr>
      </w:pPr>
    </w:p>
    <w:p w14:paraId="20080C68" w14:textId="77777777" w:rsidR="00BB4849" w:rsidRPr="00050922" w:rsidRDefault="00BB4849" w:rsidP="003B47DB">
      <w:pPr>
        <w:pStyle w:val="Odsekzoznamu"/>
        <w:numPr>
          <w:ilvl w:val="0"/>
          <w:numId w:val="73"/>
        </w:numPr>
        <w:tabs>
          <w:tab w:val="left" w:pos="360"/>
        </w:tabs>
        <w:autoSpaceDE w:val="0"/>
        <w:autoSpaceDN w:val="0"/>
        <w:adjustRightInd w:val="0"/>
        <w:spacing w:before="120" w:after="120" w:line="288" w:lineRule="auto"/>
        <w:contextualSpacing w:val="0"/>
        <w:jc w:val="both"/>
        <w:rPr>
          <w:rStyle w:val="Nadpis4Char"/>
          <w:rFonts w:cs="Arial"/>
          <w:b w:val="0"/>
          <w:color w:val="4A81BD"/>
          <w:sz w:val="19"/>
          <w:szCs w:val="19"/>
        </w:rPr>
      </w:pPr>
      <w:r w:rsidRPr="00050922">
        <w:rPr>
          <w:rStyle w:val="Nadpis4Char"/>
          <w:rFonts w:cs="Arial"/>
          <w:color w:val="4A81BD"/>
          <w:sz w:val="19"/>
          <w:szCs w:val="19"/>
        </w:rPr>
        <w:t>Etapa zúčtovania poskytnutej zálohovej platby</w:t>
      </w:r>
    </w:p>
    <w:p w14:paraId="654CC0F7" w14:textId="09247A76" w:rsidR="00250C7D" w:rsidRPr="00050922" w:rsidRDefault="00BB4849" w:rsidP="00BB4849">
      <w:pPr>
        <w:tabs>
          <w:tab w:val="left" w:pos="360"/>
        </w:tabs>
        <w:autoSpaceDE w:val="0"/>
        <w:autoSpaceDN w:val="0"/>
        <w:adjustRightInd w:val="0"/>
        <w:spacing w:before="120" w:after="120" w:line="288" w:lineRule="auto"/>
        <w:jc w:val="both"/>
        <w:rPr>
          <w:rFonts w:cs="Arial"/>
          <w:szCs w:val="19"/>
        </w:rPr>
      </w:pPr>
      <w:r w:rsidRPr="00050922">
        <w:rPr>
          <w:rFonts w:cs="Arial"/>
          <w:szCs w:val="19"/>
        </w:rPr>
        <w:t xml:space="preserve">Prijímateľ </w:t>
      </w:r>
      <w:r w:rsidRPr="00050922">
        <w:rPr>
          <w:rFonts w:cs="Arial"/>
          <w:b/>
          <w:szCs w:val="19"/>
        </w:rPr>
        <w:t>je povinný poskytnutú zálohovú platbu priebežne zúčtovávať</w:t>
      </w:r>
      <w:r w:rsidRPr="00050922">
        <w:rPr>
          <w:rStyle w:val="Odkaznapoznmkupodiarou"/>
          <w:rFonts w:cs="Arial"/>
          <w:b/>
          <w:sz w:val="19"/>
          <w:szCs w:val="19"/>
        </w:rPr>
        <w:footnoteReference w:id="32"/>
      </w:r>
      <w:r w:rsidRPr="00050922">
        <w:rPr>
          <w:rFonts w:cs="Arial"/>
          <w:szCs w:val="19"/>
        </w:rPr>
        <w:t xml:space="preserve">, pričom </w:t>
      </w:r>
      <w:r w:rsidRPr="00050922">
        <w:rPr>
          <w:rFonts w:cs="Arial"/>
          <w:b/>
          <w:szCs w:val="19"/>
        </w:rPr>
        <w:t xml:space="preserve">najneskôr do </w:t>
      </w:r>
      <w:r w:rsidR="00A1480D">
        <w:rPr>
          <w:rFonts w:cs="Arial"/>
          <w:b/>
          <w:szCs w:val="19"/>
        </w:rPr>
        <w:t>12</w:t>
      </w:r>
      <w:r w:rsidR="00A1480D" w:rsidRPr="00050922">
        <w:rPr>
          <w:rFonts w:cs="Arial"/>
          <w:b/>
          <w:szCs w:val="19"/>
        </w:rPr>
        <w:t xml:space="preserve"> </w:t>
      </w:r>
      <w:r w:rsidRPr="00050922">
        <w:rPr>
          <w:rFonts w:cs="Arial"/>
          <w:b/>
          <w:szCs w:val="19"/>
        </w:rPr>
        <w:t xml:space="preserve">mesiacov </w:t>
      </w:r>
      <w:r w:rsidRPr="00050922">
        <w:rPr>
          <w:rFonts w:cs="Arial"/>
          <w:szCs w:val="19"/>
        </w:rPr>
        <w:t>odo dňa aktivácie rozpočtového opatrenia</w:t>
      </w:r>
      <w:r w:rsidR="00EB7A62" w:rsidRPr="00050922">
        <w:rPr>
          <w:rFonts w:cs="Arial"/>
          <w:szCs w:val="19"/>
        </w:rPr>
        <w:t>/pripísania finančných prostriedkov na účte prijímateľa</w:t>
      </w:r>
      <w:r w:rsidRPr="00050922">
        <w:rPr>
          <w:rFonts w:cs="Arial"/>
          <w:szCs w:val="19"/>
        </w:rPr>
        <w:t xml:space="preserve"> je povinný zúčtovať </w:t>
      </w:r>
      <w:r w:rsidRPr="008C7330">
        <w:rPr>
          <w:rFonts w:cs="Arial"/>
          <w:b/>
          <w:szCs w:val="19"/>
        </w:rPr>
        <w:t>100 % z poskytnutej zálohovej platby</w:t>
      </w:r>
      <w:r w:rsidRPr="008C7330">
        <w:rPr>
          <w:rFonts w:cs="Arial"/>
          <w:szCs w:val="19"/>
        </w:rPr>
        <w:t xml:space="preserve"> </w:t>
      </w:r>
      <w:r w:rsidRPr="00AA69A2">
        <w:rPr>
          <w:rFonts w:cs="Arial"/>
          <w:szCs w:val="19"/>
        </w:rPr>
        <w:t xml:space="preserve">(sumy každej poskytnutej zálohovej platby). V prípade nedodržania tejto podmienky </w:t>
      </w:r>
      <w:r w:rsidRPr="00E95531">
        <w:rPr>
          <w:rFonts w:cs="Arial"/>
          <w:b/>
          <w:szCs w:val="19"/>
        </w:rPr>
        <w:t>je prijímateľ povinný najneskôr</w:t>
      </w:r>
      <w:r w:rsidRPr="00E95531">
        <w:rPr>
          <w:rFonts w:cs="Arial"/>
          <w:szCs w:val="19"/>
        </w:rPr>
        <w:t xml:space="preserve"> do </w:t>
      </w:r>
      <w:r w:rsidRPr="00E95531">
        <w:rPr>
          <w:rFonts w:cs="Arial"/>
          <w:b/>
          <w:szCs w:val="19"/>
        </w:rPr>
        <w:t xml:space="preserve">5 pracovných dní </w:t>
      </w:r>
      <w:r w:rsidRPr="00050922">
        <w:rPr>
          <w:rFonts w:cs="Arial"/>
          <w:szCs w:val="19"/>
        </w:rPr>
        <w:t>od ukončen</w:t>
      </w:r>
      <w:r w:rsidR="00C05DB8" w:rsidRPr="00050922">
        <w:rPr>
          <w:rFonts w:cs="Arial"/>
          <w:szCs w:val="19"/>
        </w:rPr>
        <w:t xml:space="preserve">ia uvedeného obdobia </w:t>
      </w:r>
      <w:r w:rsidR="00A1480D">
        <w:rPr>
          <w:rFonts w:cs="Arial"/>
          <w:szCs w:val="19"/>
        </w:rPr>
        <w:t>12</w:t>
      </w:r>
      <w:r w:rsidR="00A1480D" w:rsidRPr="00050922">
        <w:rPr>
          <w:rFonts w:cs="Arial"/>
          <w:szCs w:val="19"/>
        </w:rPr>
        <w:t xml:space="preserve"> </w:t>
      </w:r>
      <w:r w:rsidR="00C05DB8" w:rsidRPr="00050922">
        <w:rPr>
          <w:rFonts w:cs="Arial"/>
          <w:szCs w:val="19"/>
        </w:rPr>
        <w:t>mesiacov</w:t>
      </w:r>
      <w:r w:rsidRPr="00050922">
        <w:rPr>
          <w:rFonts w:cs="Arial"/>
          <w:szCs w:val="19"/>
        </w:rPr>
        <w:t xml:space="preserve"> </w:t>
      </w:r>
      <w:r w:rsidRPr="00050922">
        <w:rPr>
          <w:rFonts w:cs="Arial"/>
          <w:b/>
          <w:szCs w:val="19"/>
        </w:rPr>
        <w:t>vrátiť PJ sumu nezúčtovaného rozdielu</w:t>
      </w:r>
      <w:r w:rsidRPr="00050922">
        <w:rPr>
          <w:rFonts w:cs="Arial"/>
          <w:szCs w:val="19"/>
        </w:rPr>
        <w:t>. ŽoP (zúčtovanie zálohovej platby) je potrebné priraďovať k najstaršej poskytnutej nezúčtovanej zálohovej platbe.</w:t>
      </w:r>
      <w:r w:rsidR="00250C7D" w:rsidRPr="00250C7D">
        <w:rPr>
          <w:rFonts w:cs="Arial"/>
          <w:szCs w:val="19"/>
        </w:rPr>
        <w:t>Na základe udelenia výnimky na obdobie do 31.12.2020 a zároveň vždy od predloženia ŽoP RO</w:t>
      </w:r>
      <w:r w:rsidR="00250C7D">
        <w:rPr>
          <w:rFonts w:cs="Arial"/>
          <w:szCs w:val="19"/>
        </w:rPr>
        <w:t>/SO</w:t>
      </w:r>
      <w:r w:rsidR="00250C7D" w:rsidRPr="00250C7D">
        <w:rPr>
          <w:rFonts w:cs="Arial"/>
          <w:szCs w:val="19"/>
        </w:rPr>
        <w:t xml:space="preserve"> pre IROP umožní </w:t>
      </w:r>
      <w:r w:rsidR="00250C7D" w:rsidRPr="00250C7D">
        <w:rPr>
          <w:rFonts w:cs="Arial"/>
          <w:szCs w:val="19"/>
        </w:rPr>
        <w:lastRenderedPageBreak/>
        <w:t>predlženie lehoty na zúčtovanie zálohovej platby na 12 mesiacov. Uvedené sa vzťahuje aj na zálohové platby, ktoré boli poskytnuté už pred vyhlásením mimoriadneho stavu.</w:t>
      </w:r>
    </w:p>
    <w:p w14:paraId="367F9730" w14:textId="77777777" w:rsidR="00BB4849" w:rsidRPr="00050922" w:rsidRDefault="00BB4849" w:rsidP="00BB4849">
      <w:pPr>
        <w:tabs>
          <w:tab w:val="left" w:pos="360"/>
        </w:tabs>
        <w:autoSpaceDE w:val="0"/>
        <w:autoSpaceDN w:val="0"/>
        <w:adjustRightInd w:val="0"/>
        <w:spacing w:before="120" w:after="120" w:line="288" w:lineRule="auto"/>
        <w:jc w:val="both"/>
        <w:rPr>
          <w:rFonts w:cs="Arial"/>
          <w:szCs w:val="19"/>
        </w:rPr>
      </w:pPr>
      <w:r w:rsidRPr="00050922">
        <w:rPr>
          <w:rFonts w:cs="Arial"/>
          <w:szCs w:val="19"/>
        </w:rPr>
        <w:t xml:space="preserve">Prijímateľ v rámci zúčtovania zálohovej platby predkladá ŽoP (zúčtovanie zálohovej platby) na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8A5253" w:rsidRPr="00050922">
        <w:rPr>
          <w:rFonts w:cs="Arial"/>
          <w:szCs w:val="19"/>
        </w:rPr>
        <w:t>pre</w:t>
      </w:r>
      <w:r w:rsidR="00F562F0" w:rsidRPr="00050922">
        <w:rPr>
          <w:rFonts w:cs="Arial"/>
          <w:szCs w:val="19"/>
        </w:rPr>
        <w:t xml:space="preserve"> IROP</w:t>
      </w:r>
      <w:r w:rsidRPr="00050922">
        <w:rPr>
          <w:rFonts w:cs="Arial"/>
          <w:szCs w:val="19"/>
        </w:rPr>
        <w:t xml:space="preserve"> elektronicky prostredníctvom ITMS2014+ a  písomne. </w:t>
      </w:r>
    </w:p>
    <w:p w14:paraId="57D7D5A4" w14:textId="4370BF95" w:rsidR="00BB4849" w:rsidRPr="00050922" w:rsidRDefault="00BB4849" w:rsidP="00BB4849">
      <w:pPr>
        <w:tabs>
          <w:tab w:val="left" w:pos="360"/>
        </w:tabs>
        <w:autoSpaceDE w:val="0"/>
        <w:autoSpaceDN w:val="0"/>
        <w:adjustRightInd w:val="0"/>
        <w:spacing w:before="120" w:after="120" w:line="288" w:lineRule="auto"/>
        <w:jc w:val="both"/>
        <w:rPr>
          <w:rFonts w:cs="Arial"/>
          <w:szCs w:val="19"/>
        </w:rPr>
      </w:pPr>
      <w:r w:rsidRPr="00050922">
        <w:rPr>
          <w:rFonts w:cs="Arial"/>
          <w:szCs w:val="19"/>
        </w:rPr>
        <w:t xml:space="preserve">Prijímateľ spolu so ŽoP predkladá na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8A5253" w:rsidRPr="00050922">
        <w:rPr>
          <w:rFonts w:cs="Arial"/>
          <w:szCs w:val="19"/>
        </w:rPr>
        <w:t xml:space="preserve">pre </w:t>
      </w:r>
      <w:r w:rsidR="00F562F0" w:rsidRPr="00050922">
        <w:rPr>
          <w:rFonts w:cs="Arial"/>
          <w:szCs w:val="19"/>
        </w:rPr>
        <w:t>IROP</w:t>
      </w:r>
      <w:r w:rsidR="00B30A8D" w:rsidRPr="00B30A8D">
        <w:rPr>
          <w:rFonts w:cs="Arial"/>
          <w:szCs w:val="19"/>
        </w:rPr>
        <w:t xml:space="preserve"> prílohy k </w:t>
      </w:r>
      <w:r w:rsidR="00B30A8D">
        <w:rPr>
          <w:rFonts w:cs="Arial"/>
          <w:szCs w:val="19"/>
        </w:rPr>
        <w:t>ŽoP</w:t>
      </w:r>
      <w:r w:rsidR="00B30A8D" w:rsidRPr="00B30A8D">
        <w:rPr>
          <w:rFonts w:cs="Arial"/>
          <w:szCs w:val="19"/>
        </w:rPr>
        <w:t>, ktoré sa vkladajú len do ITMS2014+, bez potreby ich zaslania v písomnej podobe</w:t>
      </w:r>
      <w:r w:rsidRPr="00050922">
        <w:rPr>
          <w:rFonts w:cs="Arial"/>
          <w:szCs w:val="19"/>
        </w:rPr>
        <w:t>:</w:t>
      </w:r>
    </w:p>
    <w:p w14:paraId="0E2BE02E" w14:textId="77777777" w:rsidR="00BB4849" w:rsidRPr="00050922" w:rsidRDefault="00BB4849" w:rsidP="0071663E">
      <w:pPr>
        <w:pStyle w:val="Odsekzoznamu"/>
        <w:numPr>
          <w:ilvl w:val="0"/>
          <w:numId w:val="40"/>
        </w:numPr>
        <w:tabs>
          <w:tab w:val="left" w:pos="426"/>
        </w:tabs>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 xml:space="preserve">účtovné doklady preukazujúce úhradu výdavku deklarovaného v ŽoP, </w:t>
      </w:r>
      <w:r w:rsidR="00936F7B" w:rsidRPr="00050922">
        <w:rPr>
          <w:rFonts w:cs="Arial"/>
          <w:szCs w:val="19"/>
        </w:rPr>
        <w:t>t. j.</w:t>
      </w:r>
      <w:r w:rsidRPr="00050922">
        <w:rPr>
          <w:rFonts w:cs="Arial"/>
          <w:szCs w:val="19"/>
        </w:rPr>
        <w:t xml:space="preserve"> výpis z bankového účtu (originál alebo kópiu overenú pečiatkou a podpisom štatutárneho orgánu prijímateľa) a minimálne 1 rovnopis alebo kópiu faktúry,</w:t>
      </w:r>
      <w:r w:rsidRPr="00050922">
        <w:rPr>
          <w:rFonts w:cs="Arial"/>
          <w:b/>
          <w:bCs/>
          <w:color w:val="000000"/>
          <w:szCs w:val="19"/>
        </w:rPr>
        <w:t xml:space="preserve"> </w:t>
      </w:r>
      <w:r w:rsidRPr="00050922">
        <w:rPr>
          <w:rFonts w:cs="Arial"/>
          <w:bCs/>
          <w:szCs w:val="19"/>
        </w:rPr>
        <w:t>príp. doklady rovnocennej dôkaznej hodnoty (originál alebo kópia</w:t>
      </w:r>
      <w:r w:rsidRPr="00050922">
        <w:rPr>
          <w:rFonts w:cs="Arial"/>
          <w:bCs/>
          <w:szCs w:val="19"/>
          <w:vertAlign w:val="superscript"/>
        </w:rPr>
        <w:footnoteReference w:id="33"/>
      </w:r>
      <w:r w:rsidRPr="00050922">
        <w:rPr>
          <w:rFonts w:cs="Arial"/>
          <w:bCs/>
          <w:szCs w:val="19"/>
        </w:rPr>
        <w:t xml:space="preserve"> overená pečiatkou</w:t>
      </w:r>
      <w:r w:rsidRPr="00050922">
        <w:rPr>
          <w:rFonts w:cs="Arial"/>
          <w:bCs/>
          <w:szCs w:val="19"/>
          <w:vertAlign w:val="superscript"/>
        </w:rPr>
        <w:footnoteReference w:id="34"/>
      </w:r>
      <w:r w:rsidRPr="00050922">
        <w:rPr>
          <w:rFonts w:cs="Arial"/>
          <w:bCs/>
          <w:szCs w:val="19"/>
        </w:rPr>
        <w:t xml:space="preserve"> a podpisom š</w:t>
      </w:r>
      <w:r w:rsidR="00C05DB8" w:rsidRPr="00050922">
        <w:rPr>
          <w:rFonts w:cs="Arial"/>
          <w:bCs/>
          <w:szCs w:val="19"/>
        </w:rPr>
        <w:t>tatutárneho orgánu prijímateľa),</w:t>
      </w:r>
    </w:p>
    <w:p w14:paraId="4443F1E5" w14:textId="77777777" w:rsidR="00BB4849" w:rsidRPr="00AA69A2" w:rsidRDefault="00BB4849" w:rsidP="0071663E">
      <w:pPr>
        <w:pStyle w:val="Odsekzoznamu"/>
        <w:numPr>
          <w:ilvl w:val="0"/>
          <w:numId w:val="40"/>
        </w:numPr>
        <w:tabs>
          <w:tab w:val="left" w:pos="426"/>
        </w:tabs>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inú relevantnú podporn</w:t>
      </w:r>
      <w:r w:rsidR="00C05DB8" w:rsidRPr="00050922">
        <w:rPr>
          <w:rFonts w:cs="Arial"/>
          <w:szCs w:val="19"/>
        </w:rPr>
        <w:t>ú dokumentáciu uvedenú v časti 6</w:t>
      </w:r>
      <w:r w:rsidRPr="00050922">
        <w:rPr>
          <w:rFonts w:cs="Arial"/>
          <w:szCs w:val="19"/>
        </w:rPr>
        <w:t xml:space="preserve">.3.3 tejto príručky a relevantných ustanoveniach </w:t>
      </w:r>
      <w:r w:rsidR="008A5253" w:rsidRPr="008C7330">
        <w:rPr>
          <w:rFonts w:cs="Arial"/>
          <w:szCs w:val="19"/>
        </w:rPr>
        <w:t>SFR</w:t>
      </w:r>
      <w:r w:rsidR="00C05DB8" w:rsidRPr="008C7330">
        <w:rPr>
          <w:rFonts w:cs="Arial"/>
          <w:szCs w:val="19"/>
        </w:rPr>
        <w:t xml:space="preserve"> a</w:t>
      </w:r>
    </w:p>
    <w:p w14:paraId="7DA3A5F8" w14:textId="1BCFD2F0" w:rsidR="00BB4849" w:rsidRPr="00050922" w:rsidRDefault="00BB4849" w:rsidP="0071663E">
      <w:pPr>
        <w:pStyle w:val="Odsekzoznamu"/>
        <w:numPr>
          <w:ilvl w:val="0"/>
          <w:numId w:val="40"/>
        </w:numPr>
        <w:tabs>
          <w:tab w:val="left" w:pos="426"/>
        </w:tabs>
        <w:autoSpaceDE w:val="0"/>
        <w:autoSpaceDN w:val="0"/>
        <w:adjustRightInd w:val="0"/>
        <w:spacing w:before="120" w:after="120" w:line="288" w:lineRule="auto"/>
        <w:ind w:left="426" w:hanging="426"/>
        <w:contextualSpacing w:val="0"/>
        <w:jc w:val="both"/>
        <w:rPr>
          <w:rFonts w:cs="Arial"/>
          <w:szCs w:val="19"/>
        </w:rPr>
      </w:pPr>
      <w:r w:rsidRPr="00E95531">
        <w:rPr>
          <w:rFonts w:cs="Arial"/>
          <w:szCs w:val="19"/>
        </w:rPr>
        <w:t>doplňujúce monitorova</w:t>
      </w:r>
      <w:r w:rsidR="00201AFB" w:rsidRPr="00E95531">
        <w:rPr>
          <w:rFonts w:cs="Arial"/>
          <w:szCs w:val="19"/>
        </w:rPr>
        <w:t>cie údaje</w:t>
      </w:r>
      <w:r w:rsidR="00EB7A62" w:rsidRPr="00E95531">
        <w:rPr>
          <w:rFonts w:cs="Arial"/>
          <w:szCs w:val="19"/>
        </w:rPr>
        <w:t xml:space="preserve"> </w:t>
      </w:r>
      <w:r w:rsidR="009E4C49" w:rsidRPr="00050922">
        <w:rPr>
          <w:rFonts w:cs="Arial"/>
          <w:b/>
          <w:i/>
          <w:szCs w:val="19"/>
        </w:rPr>
        <w:t>(Príloha č. 7.1)</w:t>
      </w:r>
      <w:r w:rsidRPr="00050922">
        <w:rPr>
          <w:rFonts w:cs="Arial"/>
          <w:szCs w:val="19"/>
        </w:rPr>
        <w:t xml:space="preserve">. </w:t>
      </w:r>
    </w:p>
    <w:p w14:paraId="0A231BC0" w14:textId="015537D9" w:rsidR="00BB4849" w:rsidRPr="00050922" w:rsidRDefault="00F562F0" w:rsidP="00BB4849">
      <w:pPr>
        <w:tabs>
          <w:tab w:val="left" w:pos="360"/>
        </w:tabs>
        <w:autoSpaceDE w:val="0"/>
        <w:autoSpaceDN w:val="0"/>
        <w:adjustRightInd w:val="0"/>
        <w:spacing w:before="120" w:after="120" w:line="288" w:lineRule="auto"/>
        <w:jc w:val="both"/>
        <w:rPr>
          <w:rFonts w:cs="Arial"/>
          <w:szCs w:val="19"/>
        </w:rPr>
      </w:pPr>
      <w:r w:rsidRPr="00050922">
        <w:rPr>
          <w:rFonts w:cs="Arial"/>
          <w:szCs w:val="19"/>
        </w:rPr>
        <w:t>RO</w:t>
      </w:r>
      <w:r w:rsidR="00AB4FD8" w:rsidRPr="00050922">
        <w:rPr>
          <w:rFonts w:cs="Arial"/>
          <w:szCs w:val="19"/>
        </w:rPr>
        <w:t>/SO</w:t>
      </w:r>
      <w:r w:rsidRPr="00050922">
        <w:rPr>
          <w:rFonts w:cs="Arial"/>
          <w:szCs w:val="19"/>
        </w:rPr>
        <w:t xml:space="preserve"> </w:t>
      </w:r>
      <w:r w:rsidR="008A5253" w:rsidRPr="00050922">
        <w:rPr>
          <w:rFonts w:cs="Arial"/>
          <w:szCs w:val="19"/>
        </w:rPr>
        <w:t xml:space="preserve">pre </w:t>
      </w:r>
      <w:r w:rsidRPr="00050922">
        <w:rPr>
          <w:rFonts w:cs="Arial"/>
          <w:szCs w:val="19"/>
        </w:rPr>
        <w:t>IROP</w:t>
      </w:r>
      <w:r w:rsidR="00BB4849" w:rsidRPr="00050922">
        <w:rPr>
          <w:rFonts w:cs="Arial"/>
          <w:color w:val="0070C0"/>
          <w:szCs w:val="19"/>
        </w:rPr>
        <w:t xml:space="preserve"> </w:t>
      </w:r>
      <w:r w:rsidR="00BB4849" w:rsidRPr="00050922">
        <w:rPr>
          <w:rFonts w:cs="Arial"/>
          <w:szCs w:val="19"/>
        </w:rPr>
        <w:t>vo vzťahu ku kontrole ŽoP (zúčtovanie zálohovej</w:t>
      </w:r>
      <w:r w:rsidR="00C05DB8" w:rsidRPr="00050922">
        <w:rPr>
          <w:rFonts w:cs="Arial"/>
          <w:szCs w:val="19"/>
        </w:rPr>
        <w:t xml:space="preserve"> platby) postupuje </w:t>
      </w:r>
      <w:r w:rsidR="00EB7A62" w:rsidRPr="00050922">
        <w:rPr>
          <w:rFonts w:cs="Arial"/>
          <w:szCs w:val="19"/>
        </w:rPr>
        <w:t>v súlade s internými postupmi, SR EŠIF a SFR.</w:t>
      </w:r>
    </w:p>
    <w:p w14:paraId="7FEC4394" w14:textId="77777777" w:rsidR="00BB4849" w:rsidRPr="00050922" w:rsidRDefault="00BB4849" w:rsidP="00BB4849">
      <w:pPr>
        <w:tabs>
          <w:tab w:val="left" w:pos="360"/>
        </w:tabs>
        <w:autoSpaceDE w:val="0"/>
        <w:autoSpaceDN w:val="0"/>
        <w:adjustRightInd w:val="0"/>
        <w:spacing w:before="120" w:after="120" w:line="288" w:lineRule="auto"/>
        <w:jc w:val="both"/>
        <w:rPr>
          <w:rFonts w:cs="Arial"/>
          <w:szCs w:val="19"/>
        </w:rPr>
      </w:pPr>
      <w:r w:rsidRPr="00050922">
        <w:rPr>
          <w:rFonts w:cs="Arial"/>
          <w:szCs w:val="19"/>
        </w:rPr>
        <w:t xml:space="preserve">Prijímateľ </w:t>
      </w:r>
      <w:r w:rsidRPr="00050922">
        <w:rPr>
          <w:rFonts w:cs="Arial"/>
          <w:b/>
          <w:szCs w:val="19"/>
        </w:rPr>
        <w:t>je oprávnený požiadať o ďalšiu zálohovú platbu najskôr súčasne s podaním ŽoP</w:t>
      </w:r>
      <w:r w:rsidRPr="00050922">
        <w:rPr>
          <w:rFonts w:cs="Arial"/>
          <w:szCs w:val="19"/>
        </w:rPr>
        <w:t xml:space="preserve"> (zúčtovanie zálohovej platby).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8A5253" w:rsidRPr="00050922">
        <w:rPr>
          <w:rFonts w:cs="Arial"/>
          <w:szCs w:val="19"/>
        </w:rPr>
        <w:t xml:space="preserve">pre </w:t>
      </w:r>
      <w:r w:rsidR="00F562F0" w:rsidRPr="00050922">
        <w:rPr>
          <w:rFonts w:cs="Arial"/>
          <w:szCs w:val="19"/>
        </w:rPr>
        <w:t>IROP</w:t>
      </w:r>
      <w:r w:rsidRPr="00050922">
        <w:rPr>
          <w:rFonts w:cs="Arial"/>
          <w:szCs w:val="19"/>
        </w:rPr>
        <w:t xml:space="preserve"> prostredníctvom PJ zabezpečí úhradu finančných prostriedkov na základe ŽoP (poskytnutie zálohovej platby) až po schválení predloženej ŽoP (zúčtovanie zálohovej platby) CO v rámci súhrnnej ŽoP. V tomto prípade </w:t>
      </w:r>
      <w:r w:rsidR="00F562F0" w:rsidRPr="00050922">
        <w:rPr>
          <w:rFonts w:cs="Arial"/>
          <w:b/>
          <w:szCs w:val="19"/>
        </w:rPr>
        <w:t>RO</w:t>
      </w:r>
      <w:r w:rsidR="00AB4FD8" w:rsidRPr="00050922">
        <w:rPr>
          <w:rFonts w:cs="Arial"/>
          <w:szCs w:val="19"/>
        </w:rPr>
        <w:t>/</w:t>
      </w:r>
      <w:r w:rsidR="00AB4FD8" w:rsidRPr="00050922">
        <w:rPr>
          <w:rFonts w:cs="Arial"/>
          <w:b/>
          <w:szCs w:val="19"/>
        </w:rPr>
        <w:t>SO</w:t>
      </w:r>
      <w:r w:rsidR="00F562F0" w:rsidRPr="00050922">
        <w:rPr>
          <w:rFonts w:cs="Arial"/>
          <w:b/>
          <w:szCs w:val="19"/>
        </w:rPr>
        <w:t xml:space="preserve"> </w:t>
      </w:r>
      <w:r w:rsidR="008A5253" w:rsidRPr="00050922">
        <w:rPr>
          <w:rFonts w:cs="Arial"/>
          <w:b/>
          <w:szCs w:val="19"/>
        </w:rPr>
        <w:t xml:space="preserve">pre </w:t>
      </w:r>
      <w:r w:rsidR="00F562F0" w:rsidRPr="00050922">
        <w:rPr>
          <w:rFonts w:cs="Arial"/>
          <w:b/>
          <w:szCs w:val="19"/>
        </w:rPr>
        <w:t>IROP</w:t>
      </w:r>
      <w:r w:rsidRPr="00050922">
        <w:rPr>
          <w:rFonts w:cs="Arial"/>
          <w:szCs w:val="19"/>
        </w:rPr>
        <w:t xml:space="preserve"> </w:t>
      </w:r>
      <w:r w:rsidRPr="00050922">
        <w:rPr>
          <w:rFonts w:cs="Arial"/>
          <w:b/>
          <w:szCs w:val="19"/>
        </w:rPr>
        <w:t>pozastaví schvaľovanie ŽoP</w:t>
      </w:r>
      <w:r w:rsidRPr="00050922">
        <w:rPr>
          <w:rFonts w:cs="Arial"/>
          <w:szCs w:val="19"/>
        </w:rPr>
        <w:t xml:space="preserve"> (poskytnutie zálohovej platby) </w:t>
      </w:r>
      <w:r w:rsidRPr="00050922">
        <w:rPr>
          <w:rFonts w:cs="Arial"/>
          <w:b/>
          <w:szCs w:val="19"/>
        </w:rPr>
        <w:t>až do času schválenia ŽoP</w:t>
      </w:r>
      <w:r w:rsidRPr="00050922">
        <w:rPr>
          <w:rFonts w:cs="Arial"/>
          <w:szCs w:val="19"/>
        </w:rPr>
        <w:t xml:space="preserve"> (zúčtovanie zálohovej platby) CO v súhrnnej ŽoP. </w:t>
      </w:r>
    </w:p>
    <w:p w14:paraId="25E972C3" w14:textId="77777777" w:rsidR="00FC2623" w:rsidRPr="00050922" w:rsidRDefault="00FC2623" w:rsidP="00FC2623">
      <w:pPr>
        <w:pStyle w:val="Default"/>
        <w:spacing w:before="120" w:after="120" w:line="288" w:lineRule="auto"/>
        <w:jc w:val="both"/>
        <w:rPr>
          <w:rFonts w:ascii="Arial" w:hAnsi="Arial" w:cs="Arial"/>
          <w:sz w:val="19"/>
          <w:szCs w:val="19"/>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8"/>
      </w:tblGrid>
      <w:tr w:rsidR="00FC2623" w:rsidRPr="00050922" w14:paraId="1A96732D" w14:textId="77777777" w:rsidTr="00C52D40">
        <w:tc>
          <w:tcPr>
            <w:tcW w:w="9044" w:type="dxa"/>
            <w:tcBorders>
              <w:top w:val="single" w:sz="6" w:space="0" w:color="548DD4"/>
              <w:left w:val="single" w:sz="6" w:space="0" w:color="548DD4"/>
              <w:bottom w:val="single" w:sz="6" w:space="0" w:color="548DD4"/>
              <w:right w:val="single" w:sz="6" w:space="0" w:color="548DD4"/>
            </w:tcBorders>
            <w:shd w:val="clear" w:color="auto" w:fill="DBE5F1"/>
          </w:tcPr>
          <w:p w14:paraId="07E46F32" w14:textId="77777777" w:rsidR="00FC2623" w:rsidRPr="00050922" w:rsidRDefault="00FC2623" w:rsidP="00FC2623">
            <w:pPr>
              <w:tabs>
                <w:tab w:val="left" w:pos="360"/>
              </w:tabs>
              <w:autoSpaceDE w:val="0"/>
              <w:autoSpaceDN w:val="0"/>
              <w:adjustRightInd w:val="0"/>
              <w:spacing w:before="120" w:after="120" w:line="288" w:lineRule="auto"/>
              <w:jc w:val="both"/>
              <w:rPr>
                <w:rFonts w:cs="Arial"/>
                <w:i/>
                <w:szCs w:val="19"/>
              </w:rPr>
            </w:pPr>
            <w:r w:rsidRPr="00050922">
              <w:rPr>
                <w:rFonts w:cs="Arial"/>
                <w:i/>
                <w:szCs w:val="19"/>
              </w:rPr>
              <w:t xml:space="preserve">Poznámka: </w:t>
            </w:r>
          </w:p>
          <w:p w14:paraId="618A8829" w14:textId="77777777" w:rsidR="00FC2623" w:rsidRPr="00050922" w:rsidRDefault="00FC2623" w:rsidP="00FC2623">
            <w:pPr>
              <w:spacing w:before="120" w:after="120" w:line="288" w:lineRule="auto"/>
              <w:jc w:val="both"/>
              <w:rPr>
                <w:rFonts w:cs="Arial"/>
                <w:i/>
                <w:szCs w:val="19"/>
              </w:rPr>
            </w:pPr>
            <w:r w:rsidRPr="00050922">
              <w:rPr>
                <w:rFonts w:cs="Arial"/>
                <w:i/>
                <w:szCs w:val="19"/>
              </w:rPr>
              <w:t xml:space="preserve">Vyššie uvedené podmienky sa nevzťahujú na prípady, ak predchádzajúca zálohová platba nebola poskytnutá v maximálnej možnej výške. Prijímateľ môže požiadať o ďalšiu zálohovú platbu vo výške súčtu CO schválených prostriedkov EÚ a ŠR na spolufinancovanie a sumy rovnajúcej sa rozdielu maximálnej výšky zálohovej platby a predchádzajúcej poskytnutej zálohovej platby. Súčet týchto prostriedkov, a teda výška poskytnutej zálohovej platby, </w:t>
            </w:r>
            <w:r w:rsidRPr="00050922">
              <w:rPr>
                <w:rFonts w:cs="Arial"/>
                <w:b/>
                <w:i/>
                <w:szCs w:val="19"/>
              </w:rPr>
              <w:t>je maximálne 40 % relevantnej časti rozpočtu projektu</w:t>
            </w:r>
            <w:r w:rsidRPr="00050922">
              <w:rPr>
                <w:rFonts w:cs="Arial"/>
                <w:i/>
                <w:szCs w:val="19"/>
              </w:rPr>
              <w:t xml:space="preserve"> zodpovedajúcim 12 mesiacom realizácie aktivít projektu.</w:t>
            </w:r>
          </w:p>
        </w:tc>
      </w:tr>
    </w:tbl>
    <w:p w14:paraId="18CD3681" w14:textId="77777777" w:rsidR="00FC2623" w:rsidRPr="00050922" w:rsidRDefault="00FC2623" w:rsidP="00BB4849">
      <w:pPr>
        <w:tabs>
          <w:tab w:val="left" w:pos="360"/>
        </w:tabs>
        <w:autoSpaceDE w:val="0"/>
        <w:autoSpaceDN w:val="0"/>
        <w:adjustRightInd w:val="0"/>
        <w:spacing w:before="120" w:after="120" w:line="288" w:lineRule="auto"/>
        <w:jc w:val="both"/>
        <w:rPr>
          <w:rFonts w:cs="Arial"/>
          <w:szCs w:val="19"/>
        </w:rPr>
      </w:pPr>
    </w:p>
    <w:p w14:paraId="46EBBE98" w14:textId="77777777" w:rsidR="00505C93" w:rsidRPr="00050922" w:rsidRDefault="00BB4849" w:rsidP="00BB4849">
      <w:pPr>
        <w:tabs>
          <w:tab w:val="left" w:pos="360"/>
        </w:tabs>
        <w:autoSpaceDE w:val="0"/>
        <w:autoSpaceDN w:val="0"/>
        <w:adjustRightInd w:val="0"/>
        <w:spacing w:before="120" w:after="120" w:line="288" w:lineRule="auto"/>
        <w:jc w:val="both"/>
        <w:rPr>
          <w:rFonts w:cs="Arial"/>
          <w:szCs w:val="19"/>
        </w:rPr>
      </w:pPr>
      <w:r w:rsidRPr="00050922">
        <w:rPr>
          <w:rFonts w:cs="Arial"/>
          <w:szCs w:val="19"/>
        </w:rPr>
        <w:t xml:space="preserve">Každá nasledovná zálohová platba sa poskytuje a zúčtováva obdobným spôsobom v zmysle predchádzajúcich ustanovení. Zálohové platby sa týmto spôsobom poskytujú až </w:t>
      </w:r>
      <w:r w:rsidRPr="00050922">
        <w:rPr>
          <w:rFonts w:cs="Arial"/>
          <w:b/>
          <w:szCs w:val="19"/>
        </w:rPr>
        <w:t>do momentu dosiahnutia maximálne 100 % celkových oprávnených výdavkov na projekt</w:t>
      </w:r>
      <w:r w:rsidRPr="00050922">
        <w:rPr>
          <w:rFonts w:cs="Arial"/>
          <w:szCs w:val="19"/>
        </w:rPr>
        <w:t xml:space="preserve"> s výnimkou prípadov, keď bola suma znížená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8A5253" w:rsidRPr="00050922">
        <w:rPr>
          <w:rFonts w:cs="Arial"/>
          <w:szCs w:val="19"/>
        </w:rPr>
        <w:t xml:space="preserve">pre </w:t>
      </w:r>
      <w:r w:rsidR="00F562F0" w:rsidRPr="00050922">
        <w:rPr>
          <w:rFonts w:cs="Arial"/>
          <w:szCs w:val="19"/>
        </w:rPr>
        <w:t>IROP</w:t>
      </w:r>
      <w:r w:rsidRPr="00050922">
        <w:rPr>
          <w:rFonts w:cs="Arial"/>
          <w:szCs w:val="19"/>
        </w:rPr>
        <w:t xml:space="preserve">. </w:t>
      </w:r>
    </w:p>
    <w:p w14:paraId="13B0AC56" w14:textId="3520E299" w:rsidR="00BB4849" w:rsidRPr="00050922" w:rsidRDefault="00BB4849" w:rsidP="00BB4849">
      <w:pPr>
        <w:tabs>
          <w:tab w:val="left" w:pos="360"/>
        </w:tabs>
        <w:autoSpaceDE w:val="0"/>
        <w:autoSpaceDN w:val="0"/>
        <w:adjustRightInd w:val="0"/>
        <w:spacing w:before="120" w:after="120" w:line="288" w:lineRule="auto"/>
        <w:jc w:val="both"/>
        <w:rPr>
          <w:rFonts w:cs="Arial"/>
          <w:szCs w:val="19"/>
        </w:rPr>
      </w:pPr>
      <w:r w:rsidRPr="00050922">
        <w:rPr>
          <w:rFonts w:cs="Arial"/>
          <w:b/>
          <w:szCs w:val="19"/>
        </w:rPr>
        <w:t>Nezúčtovaný rozdiel zálohovej platby je prijímateľ povinný vrátiť</w:t>
      </w:r>
      <w:r w:rsidRPr="00050922">
        <w:rPr>
          <w:rFonts w:cs="Arial"/>
          <w:szCs w:val="19"/>
        </w:rPr>
        <w:t xml:space="preserve"> PJ na základe vzájomnej komunikácie s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8A5253" w:rsidRPr="00050922">
        <w:rPr>
          <w:rFonts w:cs="Arial"/>
          <w:szCs w:val="19"/>
        </w:rPr>
        <w:t xml:space="preserve">pre </w:t>
      </w:r>
      <w:r w:rsidR="00F562F0" w:rsidRPr="00050922">
        <w:rPr>
          <w:rFonts w:cs="Arial"/>
          <w:szCs w:val="19"/>
        </w:rPr>
        <w:t>IROP</w:t>
      </w:r>
      <w:r w:rsidR="00F2017B" w:rsidRPr="00050922">
        <w:rPr>
          <w:rFonts w:cs="Arial"/>
          <w:szCs w:val="19"/>
        </w:rPr>
        <w:t xml:space="preserve"> </w:t>
      </w:r>
      <w:r w:rsidR="00505C93" w:rsidRPr="00050922">
        <w:rPr>
          <w:rFonts w:cs="Arial"/>
          <w:szCs w:val="19"/>
        </w:rPr>
        <w:t>(</w:t>
      </w:r>
      <w:r w:rsidR="00505C93" w:rsidRPr="00050922">
        <w:rPr>
          <w:rFonts w:cs="Arial"/>
          <w:b/>
          <w:szCs w:val="19"/>
        </w:rPr>
        <w:t>5 pracovných dní</w:t>
      </w:r>
      <w:r w:rsidR="00505C93" w:rsidRPr="00050922">
        <w:rPr>
          <w:rFonts w:cs="Arial"/>
          <w:szCs w:val="19"/>
        </w:rPr>
        <w:t xml:space="preserve"> od ukončenia lehoty na zúčtovanie poskytnutej zálohovej platby)</w:t>
      </w:r>
      <w:r w:rsidRPr="00050922">
        <w:rPr>
          <w:rFonts w:cs="Arial"/>
          <w:szCs w:val="19"/>
        </w:rPr>
        <w:t>. Prijímateľ predloží RO</w:t>
      </w:r>
      <w:r w:rsidR="00AB4FD8" w:rsidRPr="00050922">
        <w:rPr>
          <w:rFonts w:cs="Arial"/>
          <w:szCs w:val="19"/>
        </w:rPr>
        <w:t>/SO</w:t>
      </w:r>
      <w:r w:rsidRPr="00050922">
        <w:rPr>
          <w:rFonts w:cs="Arial"/>
          <w:szCs w:val="19"/>
        </w:rPr>
        <w:t xml:space="preserve"> poslednú ŽoP</w:t>
      </w:r>
      <w:r w:rsidR="00146A28" w:rsidRPr="00050922">
        <w:rPr>
          <w:rFonts w:cs="Arial"/>
          <w:szCs w:val="19"/>
        </w:rPr>
        <w:t xml:space="preserve"> </w:t>
      </w:r>
      <w:r w:rsidRPr="00050922">
        <w:rPr>
          <w:rFonts w:cs="Arial"/>
          <w:szCs w:val="19"/>
        </w:rPr>
        <w:t>– zúčtovanie zálohovej platby (s príznakom záverečná), ktorá bude plniť funkciu ŽoP</w:t>
      </w:r>
      <w:r w:rsidR="00B96608" w:rsidRPr="00050922">
        <w:rPr>
          <w:rFonts w:cs="Arial"/>
          <w:szCs w:val="19"/>
        </w:rPr>
        <w:t xml:space="preserve"> s príznakom záverečná</w:t>
      </w:r>
      <w:r w:rsidRPr="00050922">
        <w:rPr>
          <w:rFonts w:cs="Arial"/>
          <w:szCs w:val="19"/>
        </w:rPr>
        <w:t xml:space="preserve">. V prípade, že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8A5253" w:rsidRPr="00050922">
        <w:rPr>
          <w:rFonts w:cs="Arial"/>
          <w:szCs w:val="19"/>
        </w:rPr>
        <w:t xml:space="preserve">pre </w:t>
      </w:r>
      <w:r w:rsidR="00F562F0" w:rsidRPr="00050922">
        <w:rPr>
          <w:rFonts w:cs="Arial"/>
          <w:szCs w:val="19"/>
        </w:rPr>
        <w:t>IROP</w:t>
      </w:r>
      <w:r w:rsidRPr="00050922">
        <w:rPr>
          <w:rFonts w:cs="Arial"/>
          <w:szCs w:val="19"/>
        </w:rPr>
        <w:t xml:space="preserve"> v rámci kontroly ŽoP identifikuje nezúčtovanú výšku zálohovej platby, resp. neoprávnené výdavky, predloží prijímateľovi </w:t>
      </w:r>
      <w:r w:rsidR="00BC6D14" w:rsidRPr="00050922">
        <w:rPr>
          <w:rFonts w:cs="Arial"/>
          <w:szCs w:val="19"/>
        </w:rPr>
        <w:t>ŽoV</w:t>
      </w:r>
      <w:r w:rsidR="00505C93" w:rsidRPr="00050922">
        <w:rPr>
          <w:rFonts w:cs="Arial"/>
          <w:szCs w:val="19"/>
        </w:rPr>
        <w:t>FP</w:t>
      </w:r>
      <w:r w:rsidRPr="00050922">
        <w:rPr>
          <w:rFonts w:cs="Arial"/>
          <w:szCs w:val="19"/>
        </w:rPr>
        <w:t>. Oprávnená výška výdavkov zo ŽoP</w:t>
      </w:r>
      <w:r w:rsidR="00B96608" w:rsidRPr="00050922">
        <w:rPr>
          <w:rFonts w:cs="Arial"/>
          <w:szCs w:val="19"/>
        </w:rPr>
        <w:t xml:space="preserve"> s príznakom záverečná</w:t>
      </w:r>
      <w:r w:rsidRPr="00050922">
        <w:rPr>
          <w:rFonts w:cs="Arial"/>
          <w:szCs w:val="19"/>
        </w:rPr>
        <w:t xml:space="preserve"> bude prijímateľovi uhradená až po vysporiadaní finančných prostriedkov</w:t>
      </w:r>
      <w:r w:rsidR="00F2017B" w:rsidRPr="00050922">
        <w:rPr>
          <w:rFonts w:cs="Arial"/>
          <w:szCs w:val="19"/>
        </w:rPr>
        <w:t>.</w:t>
      </w:r>
      <w:r w:rsidR="00146A28" w:rsidRPr="00050922">
        <w:rPr>
          <w:rFonts w:cs="Arial"/>
          <w:szCs w:val="19"/>
        </w:rPr>
        <w:t xml:space="preserve"> </w:t>
      </w:r>
    </w:p>
    <w:p w14:paraId="7BD01EEE" w14:textId="77777777"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lastRenderedPageBreak/>
        <w:t xml:space="preserve">Na konci rozpočtového roka môže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3F6629" w:rsidRPr="00050922">
        <w:rPr>
          <w:rFonts w:cs="Arial"/>
          <w:szCs w:val="19"/>
        </w:rPr>
        <w:t xml:space="preserve">pre </w:t>
      </w:r>
      <w:r w:rsidR="00F562F0" w:rsidRPr="00050922">
        <w:rPr>
          <w:rFonts w:cs="Arial"/>
          <w:szCs w:val="19"/>
        </w:rPr>
        <w:t>IROP</w:t>
      </w:r>
      <w:r w:rsidRPr="00050922">
        <w:rPr>
          <w:rFonts w:cs="Arial"/>
          <w:szCs w:val="19"/>
        </w:rPr>
        <w:t xml:space="preserve"> po dohode s prijímateľom rozhodnúť o poskytnutí nižšej zálohovej platby, a to len do výšky potrebnej na realizáciu projektových aktivít do konca príslušného roka. V nasledujúcom rozpočtovom roku môže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3F6629" w:rsidRPr="00050922">
        <w:rPr>
          <w:rFonts w:cs="Arial"/>
          <w:szCs w:val="19"/>
        </w:rPr>
        <w:t xml:space="preserve">pre </w:t>
      </w:r>
      <w:r w:rsidR="00F562F0" w:rsidRPr="00050922">
        <w:rPr>
          <w:rFonts w:cs="Arial"/>
          <w:szCs w:val="19"/>
        </w:rPr>
        <w:t>IROP</w:t>
      </w:r>
      <w:r w:rsidRPr="00050922">
        <w:rPr>
          <w:rFonts w:cs="Arial"/>
          <w:szCs w:val="19"/>
        </w:rPr>
        <w:t xml:space="preserve"> poskytnúť ďalšiu zálohovú platbu bez povinnosti schválenia akejkoľvek časti predchádzajúcej zálohovej platby CO, ale maximálne do výšky 40 % z relevantnej časti rozpočtu projektu zodpovedajúcim 12 mesiacom realizácie aktivít projektu.</w:t>
      </w:r>
    </w:p>
    <w:p w14:paraId="7A3F796F" w14:textId="77777777"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 xml:space="preserve">Zálohovú platbu </w:t>
      </w:r>
      <w:r w:rsidRPr="00050922">
        <w:rPr>
          <w:rFonts w:cs="Arial"/>
          <w:b/>
          <w:szCs w:val="19"/>
        </w:rPr>
        <w:t xml:space="preserve">možno zúčtovať predložením viacerých ŽoP </w:t>
      </w:r>
      <w:r w:rsidRPr="00050922">
        <w:rPr>
          <w:rFonts w:cs="Arial"/>
          <w:szCs w:val="19"/>
        </w:rPr>
        <w:t xml:space="preserve">(zúčtovanie zálohovej platby). Prijímateľ môže disponovať finančnými prostriedkami EÚ a ŠR na spolufinancovanie v maximálnej výške 40 % z relevantnej časti rozpočtu. </w:t>
      </w:r>
    </w:p>
    <w:p w14:paraId="70228398" w14:textId="77777777"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 xml:space="preserve">Povinnosti pre zúčtovanie 100 % z poskytnutej zálohovej platby </w:t>
      </w:r>
      <w:r w:rsidRPr="00050922">
        <w:rPr>
          <w:rFonts w:cs="Arial"/>
          <w:b/>
          <w:szCs w:val="19"/>
        </w:rPr>
        <w:t>sa vzťahujú osobitne na každú poskytnutú zálohovú platbu</w:t>
      </w:r>
      <w:r w:rsidRPr="00050922">
        <w:rPr>
          <w:rFonts w:cs="Arial"/>
          <w:szCs w:val="19"/>
        </w:rPr>
        <w:t>. V danom prípade priraďovanie zúčtovaní zálohových platieb (ŽoP – zúčtovanie zálohovej platby) k poskytnutej zálohovej platbe je potrebné sledovať v časovej súslednosti. Zúčtovanie zálohovej platby je potrebné v časovom slede priraďovať k poskytnutým zálohovým platbám od najstaršieho dátumu poskytnutia.</w:t>
      </w:r>
    </w:p>
    <w:p w14:paraId="771F4A30" w14:textId="77777777"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Prijímateľ dodržiava povinnosti stanovené pre poskytnutie a zúčtovanie zálohovej platby, cielene napĺňa a sleduje percentuálny stav zúčtovávania poskytnutých zálohových platieb v rámci projektu a aktívne komunikuje s </w:t>
      </w:r>
      <w:r w:rsidR="00F562F0" w:rsidRPr="00050922">
        <w:rPr>
          <w:rFonts w:cs="Arial"/>
          <w:szCs w:val="19"/>
        </w:rPr>
        <w:t xml:space="preserve">RO </w:t>
      </w:r>
      <w:r w:rsidR="003F6629" w:rsidRPr="00050922">
        <w:rPr>
          <w:rFonts w:cs="Arial"/>
          <w:szCs w:val="19"/>
        </w:rPr>
        <w:t xml:space="preserve">pre </w:t>
      </w:r>
      <w:r w:rsidR="00F562F0" w:rsidRPr="00050922">
        <w:rPr>
          <w:rFonts w:cs="Arial"/>
          <w:szCs w:val="19"/>
        </w:rPr>
        <w:t>IROP</w:t>
      </w:r>
      <w:r w:rsidRPr="00050922">
        <w:rPr>
          <w:rFonts w:cs="Arial"/>
          <w:szCs w:val="19"/>
        </w:rPr>
        <w:t>. Zároveň s cieľom minimalizovania rizika nezúčtovávania zálohovej platby ako i znižovania NFP dodržiava hraničné termíny pre splnenie povinností stanovených v tejto príručke.</w:t>
      </w:r>
    </w:p>
    <w:p w14:paraId="066E09E7" w14:textId="77777777" w:rsidR="00BB4849" w:rsidRPr="00050922" w:rsidRDefault="00BB4849" w:rsidP="00BB4849">
      <w:pPr>
        <w:spacing w:before="120" w:after="120" w:line="288" w:lineRule="auto"/>
        <w:rPr>
          <w:rFonts w:cs="Arial"/>
          <w:b/>
          <w:color w:val="4A81BD"/>
          <w:szCs w:val="19"/>
        </w:rPr>
      </w:pPr>
      <w:r w:rsidRPr="00050922">
        <w:rPr>
          <w:rFonts w:cs="Arial"/>
          <w:b/>
          <w:color w:val="4A81BD"/>
          <w:szCs w:val="19"/>
        </w:rPr>
        <w:t xml:space="preserve">Pri zúčtovaní poskytnutej zálohovej platby môžu nastať nasledovné tri prípady: </w:t>
      </w:r>
    </w:p>
    <w:p w14:paraId="467E9D23" w14:textId="50831904" w:rsidR="00BB4849" w:rsidRPr="00050922" w:rsidRDefault="00BB4849" w:rsidP="0071663E">
      <w:pPr>
        <w:tabs>
          <w:tab w:val="left" w:pos="426"/>
        </w:tabs>
        <w:autoSpaceDE w:val="0"/>
        <w:autoSpaceDN w:val="0"/>
        <w:adjustRightInd w:val="0"/>
        <w:spacing w:before="120" w:after="120" w:line="288" w:lineRule="auto"/>
        <w:ind w:left="426" w:hanging="426"/>
        <w:jc w:val="both"/>
        <w:rPr>
          <w:rFonts w:cs="Arial"/>
          <w:b/>
          <w:strike/>
          <w:szCs w:val="19"/>
        </w:rPr>
      </w:pPr>
      <w:r w:rsidRPr="00050922">
        <w:rPr>
          <w:rFonts w:cs="Arial"/>
          <w:b/>
          <w:szCs w:val="19"/>
        </w:rPr>
        <w:t>1.</w:t>
      </w:r>
      <w:r w:rsidRPr="00050922">
        <w:rPr>
          <w:rFonts w:cs="Arial"/>
          <w:szCs w:val="19"/>
        </w:rPr>
        <w:t xml:space="preserve"> </w:t>
      </w:r>
      <w:r w:rsidR="0071663E" w:rsidRPr="00050922">
        <w:rPr>
          <w:rFonts w:cs="Arial"/>
          <w:szCs w:val="19"/>
        </w:rPr>
        <w:t xml:space="preserve">  </w:t>
      </w:r>
      <w:r w:rsidRPr="00050922">
        <w:rPr>
          <w:rFonts w:cs="Arial"/>
          <w:szCs w:val="19"/>
        </w:rPr>
        <w:t xml:space="preserve">V prípade, </w:t>
      </w:r>
      <w:r w:rsidRPr="00050922">
        <w:rPr>
          <w:rFonts w:cs="Arial"/>
          <w:b/>
          <w:szCs w:val="19"/>
        </w:rPr>
        <w:t>ak prijímateľ</w:t>
      </w:r>
      <w:r w:rsidRPr="00050922">
        <w:rPr>
          <w:rFonts w:cs="Arial"/>
          <w:szCs w:val="19"/>
        </w:rPr>
        <w:t xml:space="preserve"> najneskôr do skončenia lehoty na zúčtovanie poskytnutej zálohovej platby </w:t>
      </w:r>
      <w:r w:rsidRPr="00050922">
        <w:rPr>
          <w:rFonts w:cs="Arial"/>
          <w:b/>
          <w:szCs w:val="19"/>
        </w:rPr>
        <w:t>zistí,</w:t>
      </w:r>
      <w:r w:rsidRPr="00050922">
        <w:rPr>
          <w:rFonts w:cs="Arial"/>
          <w:szCs w:val="19"/>
        </w:rPr>
        <w:t xml:space="preserve"> že vzhľadom na rôzne opodstatnené okolnosti (napr. priebeh VO), </w:t>
      </w:r>
      <w:r w:rsidRPr="00050922">
        <w:rPr>
          <w:rFonts w:cs="Arial"/>
          <w:b/>
          <w:szCs w:val="19"/>
        </w:rPr>
        <w:t>nedodrží podmienky stanovené na zúčtovanie</w:t>
      </w:r>
      <w:r w:rsidRPr="00050922">
        <w:rPr>
          <w:rFonts w:cs="Arial"/>
          <w:szCs w:val="19"/>
        </w:rPr>
        <w:t xml:space="preserve"> poskytnutej zálohovej platby, </w:t>
      </w:r>
      <w:r w:rsidRPr="00050922">
        <w:rPr>
          <w:rFonts w:cs="Arial"/>
          <w:b/>
          <w:szCs w:val="19"/>
        </w:rPr>
        <w:t xml:space="preserve">bezodkladne o uvedenej skutočnosti ako i dôvodoch nedodržania stanovených podmienok informuje </w:t>
      </w:r>
      <w:r w:rsidR="00F562F0" w:rsidRPr="00050922">
        <w:rPr>
          <w:rFonts w:cs="Arial"/>
          <w:b/>
          <w:szCs w:val="19"/>
        </w:rPr>
        <w:t>RO</w:t>
      </w:r>
      <w:r w:rsidR="00AB4FD8" w:rsidRPr="00050922">
        <w:rPr>
          <w:rFonts w:cs="Arial"/>
          <w:szCs w:val="19"/>
        </w:rPr>
        <w:t>/</w:t>
      </w:r>
      <w:r w:rsidR="00AB4FD8" w:rsidRPr="00050922">
        <w:rPr>
          <w:rFonts w:cs="Arial"/>
          <w:b/>
          <w:szCs w:val="19"/>
        </w:rPr>
        <w:t>SO</w:t>
      </w:r>
      <w:r w:rsidR="00F562F0" w:rsidRPr="00050922">
        <w:rPr>
          <w:rFonts w:cs="Arial"/>
          <w:b/>
          <w:szCs w:val="19"/>
        </w:rPr>
        <w:t xml:space="preserve"> </w:t>
      </w:r>
      <w:r w:rsidR="003F6629" w:rsidRPr="00050922">
        <w:rPr>
          <w:rFonts w:cs="Arial"/>
          <w:b/>
          <w:szCs w:val="19"/>
        </w:rPr>
        <w:t xml:space="preserve">pre </w:t>
      </w:r>
      <w:r w:rsidR="00F562F0" w:rsidRPr="00050922">
        <w:rPr>
          <w:rFonts w:cs="Arial"/>
          <w:b/>
          <w:szCs w:val="19"/>
        </w:rPr>
        <w:t>IROP</w:t>
      </w:r>
      <w:r w:rsidRPr="00050922">
        <w:rPr>
          <w:rFonts w:cs="Arial"/>
          <w:b/>
          <w:szCs w:val="19"/>
        </w:rPr>
        <w:t>. Zároveň najneskôr do 5 pracovných dní od ukončenia lehoty na zúčtovanie poskytnutej zálohovej platby</w:t>
      </w:r>
      <w:r w:rsidRPr="00050922">
        <w:rPr>
          <w:rFonts w:cs="Arial"/>
          <w:szCs w:val="19"/>
        </w:rPr>
        <w:t xml:space="preserve"> </w:t>
      </w:r>
      <w:r w:rsidRPr="00050922">
        <w:rPr>
          <w:rFonts w:cs="Arial"/>
          <w:b/>
          <w:szCs w:val="19"/>
        </w:rPr>
        <w:t>vráti</w:t>
      </w:r>
      <w:r w:rsidRPr="00050922">
        <w:rPr>
          <w:rFonts w:cs="Arial"/>
          <w:szCs w:val="19"/>
        </w:rPr>
        <w:t xml:space="preserve"> sumu nezúčtovaného rozdielu PJ.</w:t>
      </w:r>
    </w:p>
    <w:p w14:paraId="025F26BA" w14:textId="148A79BD" w:rsidR="00BB4849" w:rsidRPr="005444F6" w:rsidRDefault="00BB4849" w:rsidP="00E64198">
      <w:pPr>
        <w:pStyle w:val="Odsekzoznamu"/>
        <w:numPr>
          <w:ilvl w:val="1"/>
          <w:numId w:val="43"/>
        </w:numPr>
        <w:autoSpaceDE w:val="0"/>
        <w:autoSpaceDN w:val="0"/>
        <w:adjustRightInd w:val="0"/>
        <w:spacing w:before="120" w:after="120" w:line="288" w:lineRule="auto"/>
        <w:ind w:left="851" w:hanging="425"/>
        <w:contextualSpacing w:val="0"/>
        <w:jc w:val="both"/>
        <w:rPr>
          <w:rFonts w:cs="Arial"/>
          <w:szCs w:val="19"/>
        </w:rPr>
      </w:pPr>
      <w:r w:rsidRPr="00050922">
        <w:rPr>
          <w:rFonts w:cs="Arial"/>
          <w:szCs w:val="19"/>
        </w:rPr>
        <w:t xml:space="preserve">V prípade, </w:t>
      </w:r>
      <w:r w:rsidRPr="00050922">
        <w:rPr>
          <w:rFonts w:cs="Arial"/>
          <w:b/>
          <w:szCs w:val="19"/>
        </w:rPr>
        <w:t xml:space="preserve">ak prijímateľ informuje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3F6629" w:rsidRPr="00050922">
        <w:rPr>
          <w:rFonts w:cs="Arial"/>
          <w:szCs w:val="19"/>
        </w:rPr>
        <w:t xml:space="preserve">pre </w:t>
      </w:r>
      <w:r w:rsidR="00F562F0" w:rsidRPr="00050922">
        <w:rPr>
          <w:rFonts w:cs="Arial"/>
          <w:szCs w:val="19"/>
        </w:rPr>
        <w:t>IROP</w:t>
      </w:r>
      <w:r w:rsidRPr="00050922">
        <w:rPr>
          <w:rFonts w:cs="Arial"/>
          <w:szCs w:val="19"/>
        </w:rPr>
        <w:t xml:space="preserve"> a </w:t>
      </w:r>
      <w:r w:rsidRPr="00050922">
        <w:rPr>
          <w:rFonts w:cs="Arial"/>
          <w:b/>
          <w:szCs w:val="19"/>
        </w:rPr>
        <w:t>vráti</w:t>
      </w:r>
      <w:r w:rsidRPr="00050922">
        <w:rPr>
          <w:rFonts w:cs="Arial"/>
          <w:szCs w:val="19"/>
        </w:rPr>
        <w:t xml:space="preserve"> sumu nezúčtovaného rozdielu PJ vo vyššie uvedenej lehote (do </w:t>
      </w:r>
      <w:r w:rsidRPr="00050922">
        <w:rPr>
          <w:rFonts w:cs="Arial"/>
          <w:b/>
          <w:szCs w:val="19"/>
        </w:rPr>
        <w:t>5 pracovných dní</w:t>
      </w:r>
      <w:r w:rsidRPr="00050922">
        <w:rPr>
          <w:rFonts w:cs="Arial"/>
          <w:szCs w:val="19"/>
        </w:rPr>
        <w:t xml:space="preserve"> od ukončenia lehoty na zúčtovanie poskytnutej zálohovej platby), </w:t>
      </w:r>
      <w:r w:rsidRPr="00050922">
        <w:rPr>
          <w:rFonts w:cs="Arial"/>
          <w:b/>
          <w:szCs w:val="19"/>
        </w:rPr>
        <w:t xml:space="preserve">neznižuje </w:t>
      </w:r>
      <w:r w:rsidR="009B5667" w:rsidRPr="00050922">
        <w:rPr>
          <w:rFonts w:cs="Arial"/>
          <w:b/>
          <w:szCs w:val="19"/>
        </w:rPr>
        <w:t xml:space="preserve">sa mu </w:t>
      </w:r>
      <w:r w:rsidRPr="00050922">
        <w:rPr>
          <w:rFonts w:cs="Arial"/>
          <w:b/>
          <w:szCs w:val="19"/>
        </w:rPr>
        <w:t>NFP</w:t>
      </w:r>
      <w:r w:rsidRPr="00050922">
        <w:rPr>
          <w:rFonts w:cs="Arial"/>
          <w:szCs w:val="19"/>
        </w:rPr>
        <w:t xml:space="preserve">. </w:t>
      </w:r>
      <w:r w:rsidR="00B30A8D" w:rsidRPr="00B30A8D">
        <w:rPr>
          <w:rFonts w:cs="Arial"/>
          <w:b/>
          <w:szCs w:val="19"/>
        </w:rPr>
        <w:t>V prípade vrátania sumy nezúčtovaného rozdielu z vlastnej iniciatívy prijímateľa, prijímateľ pred zrealizovaním úhrady finančných prostriedkov oznámi riadiacemu orgánu výšku vrátenia nezúčtovaného rozdielu prostredníctvom verejnej časti ITMS (v prípade potreby si prijímateľ sumy na vrátenie za jednotlivé zdroje financovania vopred odsúhlasí s riadiacim orgánom, ktorý správne prerozdelenie na zdroje overí aj s platobnou jednotkou)</w:t>
      </w:r>
      <w:r w:rsidR="00B30A8D">
        <w:rPr>
          <w:rFonts w:cs="Arial"/>
          <w:b/>
          <w:szCs w:val="19"/>
        </w:rPr>
        <w:t xml:space="preserve"> </w:t>
      </w:r>
      <w:r w:rsidRPr="00050922">
        <w:rPr>
          <w:rFonts w:cs="Arial"/>
          <w:szCs w:val="19"/>
        </w:rPr>
        <w:t xml:space="preserve">Uvedené sa vzťahuje aj na prípad, ak prijímateľ neinformuje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3F6629" w:rsidRPr="00050922">
        <w:rPr>
          <w:rFonts w:cs="Arial"/>
          <w:szCs w:val="19"/>
        </w:rPr>
        <w:t xml:space="preserve">pre </w:t>
      </w:r>
      <w:r w:rsidR="00F562F0" w:rsidRPr="00050922">
        <w:rPr>
          <w:rFonts w:cs="Arial"/>
          <w:szCs w:val="19"/>
        </w:rPr>
        <w:t>IROP</w:t>
      </w:r>
      <w:r w:rsidRPr="00050922">
        <w:rPr>
          <w:rFonts w:cs="Arial"/>
          <w:szCs w:val="19"/>
        </w:rPr>
        <w:t>, ale vráti sumu nezúčtovaného rozdielu PJ v uvedenej lehote.</w:t>
      </w:r>
      <w:r w:rsidR="0095199B" w:rsidRPr="005444F6">
        <w:rPr>
          <w:rFonts w:cs="Arial"/>
          <w:szCs w:val="19"/>
          <w:lang w:eastAsia="x-none"/>
        </w:rPr>
        <w:t xml:space="preserve"> </w:t>
      </w:r>
    </w:p>
    <w:p w14:paraId="175D6D56" w14:textId="7556AA97" w:rsidR="00BB4849" w:rsidRPr="00050922" w:rsidRDefault="00BB4849" w:rsidP="0071663E">
      <w:pPr>
        <w:pStyle w:val="Odsekzoznamu"/>
        <w:numPr>
          <w:ilvl w:val="1"/>
          <w:numId w:val="43"/>
        </w:numPr>
        <w:autoSpaceDE w:val="0"/>
        <w:autoSpaceDN w:val="0"/>
        <w:adjustRightInd w:val="0"/>
        <w:spacing w:before="120" w:after="120" w:line="288" w:lineRule="auto"/>
        <w:ind w:left="851" w:hanging="425"/>
        <w:contextualSpacing w:val="0"/>
        <w:jc w:val="both"/>
        <w:rPr>
          <w:rFonts w:cs="Arial"/>
          <w:szCs w:val="19"/>
        </w:rPr>
      </w:pPr>
      <w:r w:rsidRPr="00050922">
        <w:rPr>
          <w:rFonts w:eastAsia="SimSun" w:cs="Arial"/>
          <w:szCs w:val="19"/>
        </w:rPr>
        <w:t xml:space="preserve">V prípade, </w:t>
      </w:r>
      <w:r w:rsidRPr="00050922">
        <w:rPr>
          <w:rFonts w:eastAsia="SimSun" w:cs="Arial"/>
          <w:b/>
          <w:szCs w:val="19"/>
        </w:rPr>
        <w:t>ak prijímateľ nevráti</w:t>
      </w:r>
      <w:r w:rsidRPr="00050922">
        <w:rPr>
          <w:rFonts w:eastAsia="SimSun" w:cs="Arial"/>
          <w:szCs w:val="19"/>
        </w:rPr>
        <w:t xml:space="preserve"> sumu nezúčtovaného rozdielu PJ do </w:t>
      </w:r>
      <w:r w:rsidRPr="00050922">
        <w:rPr>
          <w:rFonts w:eastAsia="SimSun" w:cs="Arial"/>
          <w:b/>
          <w:szCs w:val="19"/>
        </w:rPr>
        <w:t>5 pracovných dní</w:t>
      </w:r>
      <w:r w:rsidRPr="008C7330">
        <w:rPr>
          <w:rFonts w:eastAsia="SimSun" w:cs="Arial"/>
          <w:szCs w:val="19"/>
        </w:rPr>
        <w:t xml:space="preserve"> od ukončenia lehoty na zúčtovanie poskytnutej zálohovej platby</w:t>
      </w:r>
      <w:r w:rsidR="009B5667" w:rsidRPr="008C7330">
        <w:rPr>
          <w:rFonts w:eastAsia="SimSun" w:cs="Arial"/>
          <w:szCs w:val="19"/>
        </w:rPr>
        <w:t>,</w:t>
      </w:r>
      <w:r w:rsidRPr="00AA69A2">
        <w:rPr>
          <w:rFonts w:eastAsia="SimSun" w:cs="Arial"/>
          <w:b/>
          <w:szCs w:val="19"/>
        </w:rPr>
        <w:t xml:space="preserve"> </w:t>
      </w:r>
      <w:r w:rsidR="009B5667" w:rsidRPr="00E95531">
        <w:rPr>
          <w:rFonts w:eastAsia="SimSun" w:cs="Arial"/>
          <w:b/>
          <w:szCs w:val="19"/>
        </w:rPr>
        <w:t>znižuje sa mu</w:t>
      </w:r>
      <w:r w:rsidR="009B5667" w:rsidRPr="00E95531">
        <w:rPr>
          <w:rFonts w:eastAsia="SimSun" w:cs="Arial"/>
          <w:szCs w:val="19"/>
        </w:rPr>
        <w:t xml:space="preserve"> </w:t>
      </w:r>
      <w:r w:rsidR="009B5667" w:rsidRPr="00E95531">
        <w:rPr>
          <w:rFonts w:eastAsia="SimSun" w:cs="Arial"/>
          <w:b/>
          <w:szCs w:val="19"/>
        </w:rPr>
        <w:t>NFP</w:t>
      </w:r>
      <w:r w:rsidR="009B5667" w:rsidRPr="00050922">
        <w:rPr>
          <w:rFonts w:eastAsia="SimSun" w:cs="Arial"/>
          <w:szCs w:val="19"/>
        </w:rPr>
        <w:t xml:space="preserve"> </w:t>
      </w:r>
      <w:r w:rsidRPr="00050922">
        <w:rPr>
          <w:rFonts w:eastAsia="SimSun" w:cs="Arial"/>
          <w:szCs w:val="19"/>
        </w:rPr>
        <w:t xml:space="preserve">o sumu nezúčtovaného rozdielu. V tomto prípade </w:t>
      </w:r>
      <w:r w:rsidR="00F562F0" w:rsidRPr="00050922">
        <w:rPr>
          <w:rFonts w:eastAsia="SimSun" w:cs="Arial"/>
          <w:szCs w:val="19"/>
        </w:rPr>
        <w:t>RO</w:t>
      </w:r>
      <w:r w:rsidR="00AB4FD8" w:rsidRPr="00050922">
        <w:rPr>
          <w:rFonts w:cs="Arial"/>
          <w:szCs w:val="19"/>
        </w:rPr>
        <w:t>/SO</w:t>
      </w:r>
      <w:r w:rsidR="00F562F0" w:rsidRPr="00050922">
        <w:rPr>
          <w:rFonts w:eastAsia="SimSun" w:cs="Arial"/>
          <w:szCs w:val="19"/>
        </w:rPr>
        <w:t xml:space="preserve"> </w:t>
      </w:r>
      <w:r w:rsidR="003F6629" w:rsidRPr="00050922">
        <w:rPr>
          <w:rFonts w:eastAsia="SimSun" w:cs="Arial"/>
          <w:szCs w:val="19"/>
        </w:rPr>
        <w:t xml:space="preserve">pre </w:t>
      </w:r>
      <w:r w:rsidR="00F562F0" w:rsidRPr="00050922">
        <w:rPr>
          <w:rFonts w:eastAsia="SimSun" w:cs="Arial"/>
          <w:szCs w:val="19"/>
        </w:rPr>
        <w:t>IROP</w:t>
      </w:r>
      <w:r w:rsidRPr="00050922">
        <w:rPr>
          <w:rFonts w:eastAsia="SimSun" w:cs="Arial"/>
          <w:szCs w:val="19"/>
        </w:rPr>
        <w:t xml:space="preserve"> bezodkladne </w:t>
      </w:r>
      <w:r w:rsidRPr="00050922">
        <w:rPr>
          <w:rFonts w:cs="Arial"/>
          <w:szCs w:val="19"/>
        </w:rPr>
        <w:t>na túto skutočnosť</w:t>
      </w:r>
      <w:r w:rsidRPr="00050922">
        <w:rPr>
          <w:rFonts w:eastAsia="SimSun" w:cs="Arial"/>
          <w:szCs w:val="19"/>
        </w:rPr>
        <w:t xml:space="preserve"> prijímateľa upozorní. Zároveň najneskôr nasledujúci pracovný deň od zistenia mu </w:t>
      </w:r>
      <w:r w:rsidR="00F562F0" w:rsidRPr="00050922">
        <w:rPr>
          <w:rFonts w:eastAsia="SimSun" w:cs="Arial"/>
          <w:szCs w:val="19"/>
        </w:rPr>
        <w:t>RO</w:t>
      </w:r>
      <w:r w:rsidR="00AB4FD8" w:rsidRPr="00050922">
        <w:rPr>
          <w:rFonts w:cs="Arial"/>
          <w:szCs w:val="19"/>
        </w:rPr>
        <w:t>/SO</w:t>
      </w:r>
      <w:r w:rsidR="00F562F0" w:rsidRPr="00050922">
        <w:rPr>
          <w:rFonts w:eastAsia="SimSun" w:cs="Arial"/>
          <w:szCs w:val="19"/>
        </w:rPr>
        <w:t xml:space="preserve"> </w:t>
      </w:r>
      <w:r w:rsidR="003F6629" w:rsidRPr="00050922">
        <w:rPr>
          <w:rFonts w:eastAsia="SimSun" w:cs="Arial"/>
          <w:szCs w:val="19"/>
        </w:rPr>
        <w:t xml:space="preserve">pre </w:t>
      </w:r>
      <w:r w:rsidR="00F562F0" w:rsidRPr="00050922">
        <w:rPr>
          <w:rFonts w:eastAsia="SimSun" w:cs="Arial"/>
          <w:szCs w:val="19"/>
        </w:rPr>
        <w:t>IROP</w:t>
      </w:r>
      <w:r w:rsidRPr="00050922">
        <w:rPr>
          <w:rFonts w:eastAsia="SimSun" w:cs="Arial"/>
          <w:szCs w:val="19"/>
        </w:rPr>
        <w:t xml:space="preserve"> </w:t>
      </w:r>
      <w:r w:rsidRPr="00050922">
        <w:rPr>
          <w:rFonts w:eastAsia="SimSun" w:cs="Arial"/>
          <w:b/>
          <w:szCs w:val="19"/>
        </w:rPr>
        <w:t xml:space="preserve">zašle </w:t>
      </w:r>
      <w:r w:rsidR="00BC6D14" w:rsidRPr="00050922">
        <w:rPr>
          <w:rFonts w:eastAsia="SimSun" w:cs="Arial"/>
          <w:b/>
          <w:szCs w:val="19"/>
        </w:rPr>
        <w:t>ŽoV</w:t>
      </w:r>
      <w:r w:rsidR="0095199B" w:rsidRPr="00050922">
        <w:rPr>
          <w:rFonts w:eastAsia="SimSun" w:cs="Arial"/>
          <w:b/>
          <w:szCs w:val="19"/>
        </w:rPr>
        <w:t>FV</w:t>
      </w:r>
      <w:r w:rsidRPr="00050922">
        <w:rPr>
          <w:rFonts w:eastAsia="SimSun" w:cs="Arial"/>
          <w:b/>
          <w:szCs w:val="19"/>
        </w:rPr>
        <w:t xml:space="preserve"> </w:t>
      </w:r>
      <w:r w:rsidRPr="00050922">
        <w:rPr>
          <w:rFonts w:eastAsia="SimSun" w:cs="Arial"/>
          <w:szCs w:val="19"/>
        </w:rPr>
        <w:t xml:space="preserve">a postupuje v zmysle </w:t>
      </w:r>
      <w:r w:rsidRPr="00050922">
        <w:rPr>
          <w:rFonts w:cs="Arial"/>
          <w:szCs w:val="19"/>
        </w:rPr>
        <w:t>podkapitoly</w:t>
      </w:r>
      <w:r w:rsidR="009B5667" w:rsidRPr="00050922">
        <w:rPr>
          <w:rFonts w:eastAsia="SimSun" w:cs="Arial"/>
          <w:szCs w:val="19"/>
        </w:rPr>
        <w:t xml:space="preserve"> 6</w:t>
      </w:r>
      <w:r w:rsidRPr="00050922">
        <w:rPr>
          <w:rFonts w:eastAsia="SimSun" w:cs="Arial"/>
          <w:szCs w:val="19"/>
        </w:rPr>
        <w:t xml:space="preserve">.7 </w:t>
      </w:r>
      <w:r w:rsidRPr="00050922">
        <w:rPr>
          <w:rFonts w:cs="Arial"/>
          <w:szCs w:val="19"/>
        </w:rPr>
        <w:t xml:space="preserve">tejto </w:t>
      </w:r>
      <w:r w:rsidRPr="00050922">
        <w:rPr>
          <w:rFonts w:eastAsia="SimSun" w:cs="Arial"/>
          <w:szCs w:val="19"/>
        </w:rPr>
        <w:t xml:space="preserve">príručky. </w:t>
      </w:r>
    </w:p>
    <w:p w14:paraId="763845D2" w14:textId="0DEE8211" w:rsidR="00BB4849" w:rsidRPr="00050922" w:rsidRDefault="00BB4849" w:rsidP="0071663E">
      <w:pPr>
        <w:tabs>
          <w:tab w:val="left" w:pos="567"/>
        </w:tabs>
        <w:autoSpaceDE w:val="0"/>
        <w:autoSpaceDN w:val="0"/>
        <w:adjustRightInd w:val="0"/>
        <w:spacing w:before="120" w:after="120" w:line="288" w:lineRule="auto"/>
        <w:ind w:left="426" w:hanging="426"/>
        <w:jc w:val="both"/>
        <w:rPr>
          <w:rFonts w:cs="Arial"/>
          <w:szCs w:val="19"/>
        </w:rPr>
      </w:pPr>
      <w:r w:rsidRPr="00050922">
        <w:rPr>
          <w:rFonts w:cs="Arial"/>
          <w:b/>
          <w:szCs w:val="19"/>
        </w:rPr>
        <w:t>2.</w:t>
      </w:r>
      <w:r w:rsidRPr="00050922">
        <w:rPr>
          <w:rFonts w:cs="Arial"/>
          <w:szCs w:val="19"/>
        </w:rPr>
        <w:t xml:space="preserve"> </w:t>
      </w:r>
      <w:r w:rsidR="0071663E" w:rsidRPr="00050922">
        <w:rPr>
          <w:rFonts w:cs="Arial"/>
          <w:szCs w:val="19"/>
        </w:rPr>
        <w:t xml:space="preserve"> </w:t>
      </w:r>
      <w:r w:rsidRPr="00050922">
        <w:rPr>
          <w:rFonts w:cs="Arial"/>
          <w:szCs w:val="19"/>
        </w:rPr>
        <w:t xml:space="preserve">V prípade, </w:t>
      </w:r>
      <w:r w:rsidRPr="00050922">
        <w:rPr>
          <w:rFonts w:cs="Arial"/>
          <w:b/>
          <w:szCs w:val="19"/>
        </w:rPr>
        <w:t>ak prijímateľ</w:t>
      </w:r>
      <w:r w:rsidRPr="00050922">
        <w:rPr>
          <w:rFonts w:cs="Arial"/>
          <w:szCs w:val="19"/>
        </w:rPr>
        <w:t xml:space="preserve"> najneskôr do skončenia lehoty na zúčtovanie poskytnutej zálohovej platby predložil ŽoP (zúčtovanie zálohovej platby), avšak </w:t>
      </w:r>
      <w:r w:rsidR="00F562F0" w:rsidRPr="00050922">
        <w:rPr>
          <w:rFonts w:cs="Arial"/>
          <w:b/>
          <w:szCs w:val="19"/>
        </w:rPr>
        <w:t>RO</w:t>
      </w:r>
      <w:r w:rsidR="00AB4FD8" w:rsidRPr="00050922">
        <w:rPr>
          <w:rFonts w:cs="Arial"/>
          <w:szCs w:val="19"/>
        </w:rPr>
        <w:t>/SO</w:t>
      </w:r>
      <w:r w:rsidR="00F562F0" w:rsidRPr="00050922">
        <w:rPr>
          <w:rFonts w:cs="Arial"/>
          <w:b/>
          <w:szCs w:val="19"/>
        </w:rPr>
        <w:t xml:space="preserve"> </w:t>
      </w:r>
      <w:r w:rsidR="003F6629" w:rsidRPr="00050922">
        <w:rPr>
          <w:rFonts w:cs="Arial"/>
          <w:b/>
          <w:szCs w:val="19"/>
        </w:rPr>
        <w:t xml:space="preserve">pre </w:t>
      </w:r>
      <w:r w:rsidR="00F562F0" w:rsidRPr="00050922">
        <w:rPr>
          <w:rFonts w:cs="Arial"/>
          <w:b/>
          <w:szCs w:val="19"/>
        </w:rPr>
        <w:t>IROP</w:t>
      </w:r>
      <w:r w:rsidRPr="00050922">
        <w:rPr>
          <w:rFonts w:cs="Arial"/>
          <w:b/>
          <w:szCs w:val="19"/>
        </w:rPr>
        <w:t xml:space="preserve"> identifikuje neoprávnené výdavky</w:t>
      </w:r>
      <w:r w:rsidRPr="00050922">
        <w:rPr>
          <w:rFonts w:cs="Arial"/>
          <w:szCs w:val="19"/>
        </w:rPr>
        <w:t xml:space="preserve"> v predloženej ŽoP (zúčtovanie zálohovej platby) až po stanovenej lehote na zúčtovanie poskytnutej zálohovej platby, a teda </w:t>
      </w:r>
      <w:r w:rsidRPr="00050922">
        <w:rPr>
          <w:rFonts w:cs="Arial"/>
          <w:b/>
          <w:szCs w:val="19"/>
        </w:rPr>
        <w:t>reálne nedochádza k zúčtovaniu 100 %</w:t>
      </w:r>
      <w:r w:rsidRPr="00050922">
        <w:rPr>
          <w:rFonts w:cs="Arial"/>
          <w:szCs w:val="19"/>
        </w:rPr>
        <w:t xml:space="preserve"> z poskytnutej zálohovej platby do stanovenej lehoty na zúčtovanie poskytnutej zálohovej platby</w:t>
      </w:r>
      <w:r w:rsidRPr="00050922" w:rsidDel="00D461E1">
        <w:rPr>
          <w:rFonts w:cs="Arial"/>
          <w:szCs w:val="19"/>
        </w:rPr>
        <w:t xml:space="preserve"> </w:t>
      </w:r>
      <w:r w:rsidRPr="00050922">
        <w:rPr>
          <w:rFonts w:cs="Arial"/>
          <w:szCs w:val="19"/>
        </w:rPr>
        <w:t>a </w:t>
      </w:r>
      <w:r w:rsidRPr="00050922">
        <w:rPr>
          <w:rFonts w:cs="Arial"/>
          <w:b/>
          <w:szCs w:val="19"/>
        </w:rPr>
        <w:t>ani k vráteniu sumy nezúčtovaného rozdielu</w:t>
      </w:r>
      <w:r w:rsidRPr="00050922">
        <w:rPr>
          <w:rFonts w:cs="Arial"/>
          <w:szCs w:val="19"/>
        </w:rPr>
        <w:t xml:space="preserve"> (vo výške sumy identifikovaných neoprávnených výdavkov),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3F6629" w:rsidRPr="00050922">
        <w:rPr>
          <w:rFonts w:cs="Arial"/>
          <w:szCs w:val="19"/>
        </w:rPr>
        <w:t xml:space="preserve">pre </w:t>
      </w:r>
      <w:r w:rsidR="00F562F0" w:rsidRPr="00050922">
        <w:rPr>
          <w:rFonts w:cs="Arial"/>
          <w:szCs w:val="19"/>
        </w:rPr>
        <w:t>IROP</w:t>
      </w:r>
      <w:r w:rsidRPr="00050922">
        <w:rPr>
          <w:rFonts w:cs="Arial"/>
          <w:szCs w:val="19"/>
        </w:rPr>
        <w:t xml:space="preserve"> vyzve prijímateľa, aby finančné prostriedky vrátil a zašle prijímateľovi </w:t>
      </w:r>
      <w:r w:rsidR="00BC6D14" w:rsidRPr="00050922">
        <w:rPr>
          <w:rFonts w:cs="Arial"/>
          <w:szCs w:val="19"/>
        </w:rPr>
        <w:t>ŽoV</w:t>
      </w:r>
      <w:r w:rsidR="003C0893" w:rsidRPr="00050922">
        <w:rPr>
          <w:rFonts w:cs="Arial"/>
          <w:szCs w:val="19"/>
        </w:rPr>
        <w:t>FP</w:t>
      </w:r>
      <w:r w:rsidRPr="00050922">
        <w:rPr>
          <w:rFonts w:cs="Arial"/>
          <w:szCs w:val="19"/>
        </w:rPr>
        <w:t xml:space="preserve"> (postup v zmysle po</w:t>
      </w:r>
      <w:r w:rsidR="009B5667" w:rsidRPr="00050922">
        <w:rPr>
          <w:rFonts w:cs="Arial"/>
          <w:szCs w:val="19"/>
        </w:rPr>
        <w:t>dkapitoly 6</w:t>
      </w:r>
      <w:r w:rsidR="00FC2623" w:rsidRPr="00050922">
        <w:rPr>
          <w:rFonts w:cs="Arial"/>
          <w:szCs w:val="19"/>
        </w:rPr>
        <w:t xml:space="preserve">.7 tejto príručky). </w:t>
      </w:r>
    </w:p>
    <w:p w14:paraId="67DB885E" w14:textId="49A1DB5A" w:rsidR="00BB4849" w:rsidRPr="00050922" w:rsidRDefault="00BB4849" w:rsidP="0071663E">
      <w:pPr>
        <w:autoSpaceDE w:val="0"/>
        <w:autoSpaceDN w:val="0"/>
        <w:adjustRightInd w:val="0"/>
        <w:spacing w:before="120" w:after="120" w:line="288" w:lineRule="auto"/>
        <w:ind w:left="851" w:hanging="425"/>
        <w:jc w:val="both"/>
        <w:rPr>
          <w:rFonts w:cs="Arial"/>
          <w:szCs w:val="19"/>
        </w:rPr>
      </w:pPr>
      <w:r w:rsidRPr="00050922">
        <w:rPr>
          <w:rFonts w:cs="Arial"/>
          <w:szCs w:val="19"/>
        </w:rPr>
        <w:t>2.1</w:t>
      </w:r>
      <w:r w:rsidR="00146A28" w:rsidRPr="00050922">
        <w:rPr>
          <w:rFonts w:cs="Arial"/>
          <w:szCs w:val="19"/>
        </w:rPr>
        <w:t xml:space="preserve"> </w:t>
      </w:r>
      <w:r w:rsidRPr="00050922">
        <w:rPr>
          <w:rFonts w:cs="Arial"/>
          <w:szCs w:val="19"/>
        </w:rPr>
        <w:t xml:space="preserve">V prípade, ak </w:t>
      </w:r>
      <w:r w:rsidRPr="00050922">
        <w:rPr>
          <w:rFonts w:cs="Arial"/>
          <w:b/>
          <w:szCs w:val="19"/>
        </w:rPr>
        <w:t>prijímateľ vráti</w:t>
      </w:r>
      <w:r w:rsidRPr="00050922">
        <w:rPr>
          <w:rFonts w:cs="Arial"/>
          <w:szCs w:val="19"/>
        </w:rPr>
        <w:t xml:space="preserve"> sumu nezúčtovaného rozdielu (vo výške sumy identifikovaných neoprávnených výdavkov) PJ v určenej lehote, </w:t>
      </w:r>
      <w:r w:rsidR="00061F40" w:rsidRPr="00050922">
        <w:rPr>
          <w:rFonts w:cs="Arial"/>
          <w:szCs w:val="19"/>
        </w:rPr>
        <w:t>NFP</w:t>
      </w:r>
      <w:r w:rsidR="00061F40" w:rsidRPr="00050922">
        <w:rPr>
          <w:rFonts w:cs="Arial"/>
          <w:b/>
          <w:szCs w:val="19"/>
        </w:rPr>
        <w:t xml:space="preserve"> </w:t>
      </w:r>
      <w:r w:rsidR="009B5667" w:rsidRPr="00050922">
        <w:rPr>
          <w:rFonts w:cs="Arial"/>
          <w:szCs w:val="19"/>
        </w:rPr>
        <w:t xml:space="preserve">sa </w:t>
      </w:r>
      <w:r w:rsidR="00061F40" w:rsidRPr="00050922">
        <w:rPr>
          <w:rFonts w:cs="Arial"/>
          <w:szCs w:val="19"/>
        </w:rPr>
        <w:t xml:space="preserve">mu </w:t>
      </w:r>
      <w:r w:rsidRPr="00050922">
        <w:rPr>
          <w:rFonts w:cs="Arial"/>
          <w:szCs w:val="19"/>
        </w:rPr>
        <w:t xml:space="preserve">o sumu nezúčtovaného rozdielu  </w:t>
      </w:r>
      <w:r w:rsidRPr="00050922">
        <w:rPr>
          <w:rFonts w:cs="Arial"/>
          <w:b/>
          <w:szCs w:val="19"/>
        </w:rPr>
        <w:t>neznižuje</w:t>
      </w:r>
      <w:r w:rsidRPr="00050922">
        <w:rPr>
          <w:rFonts w:cs="Arial"/>
          <w:szCs w:val="19"/>
        </w:rPr>
        <w:t xml:space="preserve">. </w:t>
      </w:r>
    </w:p>
    <w:p w14:paraId="6C0B5A62" w14:textId="1F6D08DA" w:rsidR="00BB4849" w:rsidRPr="00050922" w:rsidRDefault="00BB4849" w:rsidP="0071663E">
      <w:pPr>
        <w:autoSpaceDE w:val="0"/>
        <w:autoSpaceDN w:val="0"/>
        <w:adjustRightInd w:val="0"/>
        <w:spacing w:before="120" w:after="120" w:line="288" w:lineRule="auto"/>
        <w:ind w:left="851" w:hanging="425"/>
        <w:jc w:val="both"/>
        <w:rPr>
          <w:rFonts w:cs="Arial"/>
          <w:szCs w:val="19"/>
        </w:rPr>
      </w:pPr>
      <w:r w:rsidRPr="00050922">
        <w:rPr>
          <w:rFonts w:cs="Arial"/>
          <w:szCs w:val="19"/>
        </w:rPr>
        <w:lastRenderedPageBreak/>
        <w:t>2.2</w:t>
      </w:r>
      <w:r w:rsidR="00146A28" w:rsidRPr="00050922">
        <w:rPr>
          <w:rFonts w:cs="Arial"/>
          <w:szCs w:val="19"/>
        </w:rPr>
        <w:t xml:space="preserve"> </w:t>
      </w:r>
      <w:r w:rsidRPr="00050922">
        <w:rPr>
          <w:rFonts w:cs="Arial"/>
          <w:szCs w:val="19"/>
        </w:rPr>
        <w:tab/>
        <w:t xml:space="preserve">V prípade, </w:t>
      </w:r>
      <w:r w:rsidRPr="00050922">
        <w:rPr>
          <w:rFonts w:cs="Arial"/>
          <w:b/>
          <w:szCs w:val="19"/>
        </w:rPr>
        <w:t>ak prijímateľ nevráti</w:t>
      </w:r>
      <w:r w:rsidRPr="00050922">
        <w:rPr>
          <w:rFonts w:cs="Arial"/>
          <w:szCs w:val="19"/>
        </w:rPr>
        <w:t xml:space="preserve"> sumu nezúčtovaného rozdielu PJ v určenej lehote, </w:t>
      </w:r>
      <w:r w:rsidRPr="00050922">
        <w:rPr>
          <w:rFonts w:cs="Arial"/>
          <w:b/>
          <w:szCs w:val="19"/>
        </w:rPr>
        <w:t xml:space="preserve">je </w:t>
      </w:r>
      <w:r w:rsidR="00F562F0" w:rsidRPr="00050922">
        <w:rPr>
          <w:rFonts w:cs="Arial"/>
          <w:b/>
          <w:szCs w:val="19"/>
        </w:rPr>
        <w:t>RO</w:t>
      </w:r>
      <w:r w:rsidR="00AB4FD8" w:rsidRPr="00050922">
        <w:rPr>
          <w:rFonts w:cs="Arial"/>
          <w:b/>
          <w:szCs w:val="19"/>
        </w:rPr>
        <w:t>/SO</w:t>
      </w:r>
      <w:r w:rsidR="00F562F0" w:rsidRPr="00050922">
        <w:rPr>
          <w:rFonts w:cs="Arial"/>
          <w:b/>
          <w:szCs w:val="19"/>
        </w:rPr>
        <w:t xml:space="preserve"> </w:t>
      </w:r>
      <w:r w:rsidR="003F6629" w:rsidRPr="00050922">
        <w:rPr>
          <w:rFonts w:cs="Arial"/>
          <w:b/>
          <w:szCs w:val="19"/>
        </w:rPr>
        <w:t xml:space="preserve">pre </w:t>
      </w:r>
      <w:r w:rsidR="00F562F0" w:rsidRPr="00050922">
        <w:rPr>
          <w:rFonts w:cs="Arial"/>
          <w:b/>
          <w:szCs w:val="19"/>
        </w:rPr>
        <w:t>IROP</w:t>
      </w:r>
      <w:r w:rsidRPr="00050922">
        <w:rPr>
          <w:rFonts w:cs="Arial"/>
          <w:b/>
          <w:szCs w:val="19"/>
        </w:rPr>
        <w:t xml:space="preserve"> z objektívnych dôvodov </w:t>
      </w:r>
      <w:r w:rsidR="00B30A8D">
        <w:rPr>
          <w:rFonts w:cs="Arial"/>
          <w:b/>
          <w:szCs w:val="19"/>
        </w:rPr>
        <w:t>povinný</w:t>
      </w:r>
      <w:r w:rsidR="00B30A8D" w:rsidRPr="00050922">
        <w:rPr>
          <w:rFonts w:cs="Arial"/>
          <w:b/>
          <w:szCs w:val="19"/>
        </w:rPr>
        <w:t xml:space="preserve"> </w:t>
      </w:r>
      <w:r w:rsidRPr="00050922">
        <w:rPr>
          <w:rFonts w:cs="Arial"/>
          <w:b/>
          <w:szCs w:val="19"/>
        </w:rPr>
        <w:t>rozhodnúť</w:t>
      </w:r>
      <w:r w:rsidRPr="00050922">
        <w:rPr>
          <w:rFonts w:cs="Arial"/>
          <w:szCs w:val="19"/>
        </w:rPr>
        <w:t>, že</w:t>
      </w:r>
      <w:r w:rsidRPr="00050922">
        <w:rPr>
          <w:rFonts w:cs="Arial"/>
          <w:b/>
          <w:szCs w:val="19"/>
        </w:rPr>
        <w:t xml:space="preserve"> </w:t>
      </w:r>
      <w:r w:rsidR="009B5667" w:rsidRPr="00050922">
        <w:rPr>
          <w:rFonts w:cs="Arial"/>
          <w:szCs w:val="19"/>
        </w:rPr>
        <w:t xml:space="preserve">sa </w:t>
      </w:r>
      <w:r w:rsidR="00061F40" w:rsidRPr="00050922">
        <w:rPr>
          <w:rFonts w:cs="Arial"/>
          <w:szCs w:val="19"/>
        </w:rPr>
        <w:t>mu</w:t>
      </w:r>
      <w:r w:rsidR="009B5667" w:rsidRPr="00050922">
        <w:rPr>
          <w:rFonts w:cs="Arial"/>
          <w:szCs w:val="19"/>
        </w:rPr>
        <w:t xml:space="preserve"> </w:t>
      </w:r>
      <w:r w:rsidR="009B5667" w:rsidRPr="00050922">
        <w:rPr>
          <w:rFonts w:cs="Arial"/>
          <w:b/>
          <w:szCs w:val="19"/>
        </w:rPr>
        <w:t>znižuje</w:t>
      </w:r>
      <w:r w:rsidR="009B5667" w:rsidRPr="00050922">
        <w:rPr>
          <w:rFonts w:cs="Arial"/>
          <w:szCs w:val="19"/>
        </w:rPr>
        <w:t xml:space="preserve"> NFP </w:t>
      </w:r>
      <w:r w:rsidRPr="00050922">
        <w:rPr>
          <w:rFonts w:cs="Arial"/>
          <w:szCs w:val="19"/>
        </w:rPr>
        <w:t>o sumu nezúčtovaného rozdielu (vo výške sumy identifikovaných neoprávnených výdavkov</w:t>
      </w:r>
      <w:r w:rsidR="009B5667" w:rsidRPr="00050922">
        <w:rPr>
          <w:rFonts w:cs="Arial"/>
          <w:szCs w:val="19"/>
        </w:rPr>
        <w:t>)</w:t>
      </w:r>
      <w:r w:rsidRPr="00050922">
        <w:rPr>
          <w:rFonts w:cs="Arial"/>
          <w:szCs w:val="19"/>
        </w:rPr>
        <w:t>.</w:t>
      </w:r>
    </w:p>
    <w:p w14:paraId="0A975272" w14:textId="34F947B9" w:rsidR="00BB4849" w:rsidRPr="00050922" w:rsidRDefault="00BB4849" w:rsidP="0071663E">
      <w:pPr>
        <w:autoSpaceDE w:val="0"/>
        <w:autoSpaceDN w:val="0"/>
        <w:adjustRightInd w:val="0"/>
        <w:spacing w:before="120" w:after="120" w:line="288" w:lineRule="auto"/>
        <w:ind w:left="426" w:hanging="426"/>
        <w:jc w:val="both"/>
        <w:rPr>
          <w:rFonts w:cs="Arial"/>
          <w:szCs w:val="19"/>
        </w:rPr>
      </w:pPr>
      <w:r w:rsidRPr="00050922">
        <w:rPr>
          <w:rFonts w:cs="Arial"/>
          <w:b/>
          <w:szCs w:val="19"/>
        </w:rPr>
        <w:t>3.</w:t>
      </w:r>
      <w:r w:rsidRPr="00050922">
        <w:rPr>
          <w:rFonts w:cs="Arial"/>
          <w:szCs w:val="19"/>
        </w:rPr>
        <w:t xml:space="preserve"> </w:t>
      </w:r>
      <w:r w:rsidR="0071663E" w:rsidRPr="00050922">
        <w:rPr>
          <w:rFonts w:cs="Arial"/>
          <w:szCs w:val="19"/>
        </w:rPr>
        <w:t xml:space="preserve">  </w:t>
      </w:r>
      <w:r w:rsidRPr="00050922">
        <w:rPr>
          <w:rFonts w:cs="Arial"/>
          <w:szCs w:val="19"/>
        </w:rPr>
        <w:t xml:space="preserve">V prípade, </w:t>
      </w:r>
      <w:r w:rsidRPr="00050922">
        <w:rPr>
          <w:rFonts w:cs="Arial"/>
          <w:b/>
          <w:szCs w:val="19"/>
        </w:rPr>
        <w:t>ak si prijímateľ splnil povinnosť zúčtovať poskytnutú zálohovú platbu</w:t>
      </w:r>
      <w:r w:rsidR="0095199B" w:rsidRPr="00050922">
        <w:rPr>
          <w:rFonts w:cs="Arial"/>
          <w:b/>
          <w:szCs w:val="16"/>
        </w:rPr>
        <w:t xml:space="preserve"> </w:t>
      </w:r>
      <w:r w:rsidR="0095199B" w:rsidRPr="00050922">
        <w:rPr>
          <w:rFonts w:cs="Arial"/>
          <w:szCs w:val="16"/>
        </w:rPr>
        <w:t>v objeme dostatočnom na zúčtovanie každej jednej poskytnutej zálohovej platby</w:t>
      </w:r>
      <w:r w:rsidRPr="00050922">
        <w:rPr>
          <w:rFonts w:cs="Arial"/>
          <w:szCs w:val="19"/>
        </w:rPr>
        <w:t xml:space="preserve">, ale počas kontroly ŽoP (zúčtovanie </w:t>
      </w:r>
      <w:r w:rsidR="0095199B" w:rsidRPr="00050922">
        <w:rPr>
          <w:rFonts w:cs="Arial"/>
          <w:szCs w:val="19"/>
        </w:rPr>
        <w:t xml:space="preserve">každej jednej </w:t>
      </w:r>
      <w:r w:rsidRPr="00050922">
        <w:rPr>
          <w:rFonts w:cs="Arial"/>
          <w:szCs w:val="19"/>
        </w:rPr>
        <w:t xml:space="preserve">zálohovej platby) </w:t>
      </w:r>
      <w:r w:rsidR="00F562F0" w:rsidRPr="00050922">
        <w:rPr>
          <w:rFonts w:cs="Arial"/>
          <w:b/>
          <w:szCs w:val="19"/>
        </w:rPr>
        <w:t>RO</w:t>
      </w:r>
      <w:r w:rsidR="00AB4FD8" w:rsidRPr="00050922">
        <w:rPr>
          <w:rFonts w:cs="Arial"/>
          <w:b/>
          <w:szCs w:val="19"/>
        </w:rPr>
        <w:t>/SO</w:t>
      </w:r>
      <w:r w:rsidR="00F562F0" w:rsidRPr="00050922">
        <w:rPr>
          <w:rFonts w:cs="Arial"/>
          <w:b/>
          <w:szCs w:val="19"/>
        </w:rPr>
        <w:t xml:space="preserve"> </w:t>
      </w:r>
      <w:r w:rsidR="003F6629" w:rsidRPr="00050922">
        <w:rPr>
          <w:rFonts w:cs="Arial"/>
          <w:b/>
          <w:szCs w:val="19"/>
        </w:rPr>
        <w:t xml:space="preserve">pre </w:t>
      </w:r>
      <w:r w:rsidR="00F562F0" w:rsidRPr="00050922">
        <w:rPr>
          <w:rFonts w:cs="Arial"/>
          <w:b/>
          <w:szCs w:val="19"/>
        </w:rPr>
        <w:t>IROP</w:t>
      </w:r>
      <w:r w:rsidRPr="00050922">
        <w:rPr>
          <w:rFonts w:cs="Arial"/>
          <w:b/>
          <w:szCs w:val="19"/>
        </w:rPr>
        <w:t xml:space="preserve"> identifikuje neoprávnené výdavky</w:t>
      </w:r>
      <w:r w:rsidR="0095199B" w:rsidRPr="00050922">
        <w:rPr>
          <w:rFonts w:cs="Arial"/>
          <w:b/>
          <w:szCs w:val="19"/>
        </w:rPr>
        <w:t xml:space="preserve"> </w:t>
      </w:r>
      <w:r w:rsidR="0095199B" w:rsidRPr="00050922">
        <w:rPr>
          <w:rFonts w:cs="Arial"/>
          <w:szCs w:val="19"/>
        </w:rPr>
        <w:t>(uvedené sa nevzťahuje na preddavkové platby a výdavky, ktoré sú predmetom prebiehajúceho skúmania, a ktorých schvaľovanie RO/SO pre IROP pozastavil)</w:t>
      </w:r>
      <w:r w:rsidRPr="00050922">
        <w:rPr>
          <w:rFonts w:cs="Arial"/>
          <w:szCs w:val="19"/>
        </w:rPr>
        <w:t xml:space="preserve">, a teda </w:t>
      </w:r>
      <w:r w:rsidRPr="00050922">
        <w:rPr>
          <w:rFonts w:cs="Arial"/>
          <w:b/>
          <w:szCs w:val="19"/>
        </w:rPr>
        <w:t xml:space="preserve">reálne nedochádza k zúčtovaniu </w:t>
      </w:r>
      <w:r w:rsidRPr="00050922">
        <w:rPr>
          <w:rFonts w:cs="Arial"/>
          <w:szCs w:val="19"/>
        </w:rPr>
        <w:t xml:space="preserve">poskytnutej zálohovej platby, </w:t>
      </w:r>
      <w:r w:rsidR="00F562F0" w:rsidRPr="00050922">
        <w:rPr>
          <w:rFonts w:cs="Arial"/>
          <w:b/>
          <w:szCs w:val="19"/>
        </w:rPr>
        <w:t>RO</w:t>
      </w:r>
      <w:r w:rsidR="00AB4FD8" w:rsidRPr="00050922">
        <w:rPr>
          <w:rFonts w:cs="Arial"/>
          <w:b/>
          <w:szCs w:val="19"/>
        </w:rPr>
        <w:t>/SO</w:t>
      </w:r>
      <w:r w:rsidR="00F562F0" w:rsidRPr="00050922">
        <w:rPr>
          <w:rFonts w:cs="Arial"/>
          <w:b/>
          <w:szCs w:val="19"/>
        </w:rPr>
        <w:t xml:space="preserve"> </w:t>
      </w:r>
      <w:r w:rsidR="003F6629" w:rsidRPr="00050922">
        <w:rPr>
          <w:rFonts w:cs="Arial"/>
          <w:b/>
          <w:szCs w:val="19"/>
        </w:rPr>
        <w:t xml:space="preserve">pre </w:t>
      </w:r>
      <w:r w:rsidR="00F562F0" w:rsidRPr="00050922">
        <w:rPr>
          <w:rFonts w:cs="Arial"/>
          <w:b/>
          <w:szCs w:val="19"/>
        </w:rPr>
        <w:t>IROP</w:t>
      </w:r>
      <w:r w:rsidRPr="00050922">
        <w:rPr>
          <w:rFonts w:cs="Arial"/>
          <w:b/>
          <w:szCs w:val="19"/>
        </w:rPr>
        <w:t xml:space="preserve"> vyčísli sumu identifikovaných neoprávnených výdavkov</w:t>
      </w:r>
      <w:r w:rsidRPr="00050922">
        <w:rPr>
          <w:rFonts w:cs="Arial"/>
          <w:szCs w:val="19"/>
        </w:rPr>
        <w:t xml:space="preserve"> a upozorní na túto skutočnosť prijímateľa. </w:t>
      </w:r>
      <w:r w:rsidRPr="00050922">
        <w:rPr>
          <w:rFonts w:cs="Arial"/>
          <w:b/>
          <w:szCs w:val="19"/>
        </w:rPr>
        <w:t>Prijímateľ je povinný sumu</w:t>
      </w:r>
      <w:r w:rsidRPr="00050922">
        <w:rPr>
          <w:rFonts w:cs="Arial"/>
          <w:szCs w:val="19"/>
        </w:rPr>
        <w:t xml:space="preserve"> identifikovaných neoprávnených výdavkov </w:t>
      </w:r>
      <w:r w:rsidRPr="00050922">
        <w:rPr>
          <w:rFonts w:cs="Arial"/>
          <w:b/>
          <w:szCs w:val="19"/>
        </w:rPr>
        <w:t xml:space="preserve">zúčtovať predložením novej ŽoP </w:t>
      </w:r>
      <w:r w:rsidRPr="00050922">
        <w:rPr>
          <w:rFonts w:cs="Arial"/>
          <w:szCs w:val="19"/>
        </w:rPr>
        <w:t xml:space="preserve">(zúčtovanie zálohovej platby) s výdavkami minimálne vo výške sumy identifikovaných neoprávnených výdavkov, pri zachovaní povinnosti zúčtovania výšky 100 % z poskytnutej zálohovej platby v lehote najneskôr do ukončenia stanoveného obdobia </w:t>
      </w:r>
      <w:r w:rsidR="00B30A8D">
        <w:rPr>
          <w:rFonts w:cs="Arial"/>
          <w:szCs w:val="19"/>
        </w:rPr>
        <w:t>12</w:t>
      </w:r>
      <w:r w:rsidR="00B30A8D" w:rsidRPr="00050922">
        <w:rPr>
          <w:rFonts w:cs="Arial"/>
          <w:szCs w:val="19"/>
        </w:rPr>
        <w:t> </w:t>
      </w:r>
      <w:r w:rsidRPr="00050922">
        <w:rPr>
          <w:rFonts w:cs="Arial"/>
          <w:szCs w:val="19"/>
        </w:rPr>
        <w:t xml:space="preserve">mesiacov. </w:t>
      </w:r>
    </w:p>
    <w:p w14:paraId="6A42A82B" w14:textId="77777777" w:rsidR="00BB4849" w:rsidRPr="00050922" w:rsidRDefault="00BB4849" w:rsidP="0071663E">
      <w:pPr>
        <w:autoSpaceDE w:val="0"/>
        <w:autoSpaceDN w:val="0"/>
        <w:adjustRightInd w:val="0"/>
        <w:spacing w:before="120" w:after="120" w:line="288" w:lineRule="auto"/>
        <w:ind w:left="426"/>
        <w:jc w:val="both"/>
        <w:rPr>
          <w:rFonts w:cs="Arial"/>
          <w:szCs w:val="19"/>
        </w:rPr>
      </w:pPr>
      <w:r w:rsidRPr="00050922">
        <w:rPr>
          <w:rFonts w:cs="Arial"/>
          <w:szCs w:val="19"/>
        </w:rPr>
        <w:t>Prijímateľ môže postupovať aj v zmysle bodu 1.1 tejto časti príručky, t. j. informuje</w:t>
      </w:r>
      <w:r w:rsidRPr="00050922">
        <w:rPr>
          <w:rFonts w:cs="Arial"/>
          <w:b/>
          <w:szCs w:val="19"/>
        </w:rPr>
        <w:t xml:space="preserve">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061F40" w:rsidRPr="00050922">
        <w:rPr>
          <w:rFonts w:cs="Arial"/>
          <w:szCs w:val="19"/>
        </w:rPr>
        <w:t>pre</w:t>
      </w:r>
      <w:r w:rsidR="00F562F0" w:rsidRPr="00050922">
        <w:rPr>
          <w:rFonts w:cs="Arial"/>
          <w:szCs w:val="19"/>
        </w:rPr>
        <w:t xml:space="preserve"> IROP</w:t>
      </w:r>
      <w:r w:rsidRPr="00050922">
        <w:rPr>
          <w:rFonts w:cs="Arial"/>
          <w:szCs w:val="19"/>
        </w:rPr>
        <w:t xml:space="preserve"> o nedodržaní zúčtovania zálohovej platby (t. j. nepredložení zúčtovania vo výške sumy identifikovaných neoprávnených výdavkov) a</w:t>
      </w:r>
      <w:r w:rsidRPr="00050922">
        <w:rPr>
          <w:rFonts w:cs="Arial"/>
          <w:b/>
          <w:szCs w:val="19"/>
        </w:rPr>
        <w:t xml:space="preserve"> najneskôr do 5 pracovných dní od ukončenia lehoty na zúčtovanie poskytnutej zálohovej platby vráti</w:t>
      </w:r>
      <w:r w:rsidRPr="00050922">
        <w:rPr>
          <w:rFonts w:cs="Arial"/>
          <w:szCs w:val="19"/>
        </w:rPr>
        <w:t xml:space="preserve"> sumu nezúčtovaného rozdielu (vo výške sumy identifikovaných neoprávnených výdavkov) PJ. V tomto prípade sa prijímateľovi </w:t>
      </w:r>
      <w:r w:rsidR="00061F40" w:rsidRPr="00050922">
        <w:rPr>
          <w:rFonts w:cs="Arial"/>
          <w:b/>
          <w:szCs w:val="19"/>
        </w:rPr>
        <w:t xml:space="preserve">NFP </w:t>
      </w:r>
      <w:r w:rsidRPr="00050922">
        <w:rPr>
          <w:rFonts w:cs="Arial"/>
          <w:b/>
          <w:szCs w:val="19"/>
        </w:rPr>
        <w:t>neznižuje</w:t>
      </w:r>
      <w:r w:rsidRPr="00050922">
        <w:rPr>
          <w:rFonts w:cs="Arial"/>
          <w:szCs w:val="19"/>
        </w:rPr>
        <w:t>.</w:t>
      </w:r>
    </w:p>
    <w:p w14:paraId="1A3A61C6" w14:textId="1C325FCD" w:rsidR="00BB4849" w:rsidRPr="00050922" w:rsidRDefault="00BB4849" w:rsidP="0071663E">
      <w:pPr>
        <w:autoSpaceDE w:val="0"/>
        <w:autoSpaceDN w:val="0"/>
        <w:adjustRightInd w:val="0"/>
        <w:spacing w:before="120" w:after="120" w:line="288" w:lineRule="auto"/>
        <w:ind w:left="426"/>
        <w:jc w:val="both"/>
        <w:rPr>
          <w:rFonts w:cs="Arial"/>
          <w:szCs w:val="19"/>
        </w:rPr>
      </w:pPr>
      <w:r w:rsidRPr="00050922">
        <w:rPr>
          <w:rFonts w:cs="Arial"/>
          <w:szCs w:val="19"/>
        </w:rPr>
        <w:t>V prípade,</w:t>
      </w:r>
      <w:r w:rsidRPr="00050922">
        <w:rPr>
          <w:rFonts w:cs="Arial"/>
          <w:b/>
          <w:szCs w:val="19"/>
        </w:rPr>
        <w:t xml:space="preserve"> ak prijímateľ</w:t>
      </w:r>
      <w:r w:rsidRPr="00050922">
        <w:rPr>
          <w:rFonts w:cs="Arial"/>
          <w:szCs w:val="19"/>
        </w:rPr>
        <w:t xml:space="preserve"> najneskôr do skončenia lehoty na zúčtovanie poskytnutej zálohovej platby (</w:t>
      </w:r>
      <w:r w:rsidR="00B30A8D">
        <w:rPr>
          <w:rFonts w:cs="Arial"/>
          <w:szCs w:val="19"/>
        </w:rPr>
        <w:t>12</w:t>
      </w:r>
      <w:r w:rsidR="00B30A8D" w:rsidRPr="00050922">
        <w:rPr>
          <w:rFonts w:cs="Arial"/>
          <w:szCs w:val="19"/>
        </w:rPr>
        <w:t xml:space="preserve"> </w:t>
      </w:r>
      <w:r w:rsidRPr="00050922">
        <w:rPr>
          <w:rFonts w:cs="Arial"/>
          <w:szCs w:val="19"/>
        </w:rPr>
        <w:t xml:space="preserve">mesiacov) </w:t>
      </w:r>
      <w:r w:rsidRPr="00050922">
        <w:rPr>
          <w:rFonts w:cs="Arial"/>
          <w:b/>
          <w:szCs w:val="19"/>
        </w:rPr>
        <w:t>predložil</w:t>
      </w:r>
      <w:r w:rsidRPr="00050922">
        <w:rPr>
          <w:rFonts w:cs="Arial"/>
          <w:szCs w:val="19"/>
        </w:rPr>
        <w:t xml:space="preserve"> </w:t>
      </w:r>
      <w:r w:rsidRPr="00050922">
        <w:rPr>
          <w:rFonts w:cs="Arial"/>
          <w:b/>
          <w:szCs w:val="19"/>
        </w:rPr>
        <w:t xml:space="preserve">ŽoP </w:t>
      </w:r>
      <w:r w:rsidRPr="00050922">
        <w:rPr>
          <w:rFonts w:cs="Arial"/>
          <w:szCs w:val="19"/>
        </w:rPr>
        <w:t xml:space="preserve">(zúčtovanie zálohovej platby) s výdavkami minimálne </w:t>
      </w:r>
      <w:r w:rsidRPr="00050922">
        <w:rPr>
          <w:rFonts w:cs="Arial"/>
          <w:b/>
          <w:szCs w:val="19"/>
        </w:rPr>
        <w:t>vo výške sumy identifikovaných neoprávnených výdavkov</w:t>
      </w:r>
      <w:r w:rsidRPr="00050922">
        <w:rPr>
          <w:rFonts w:cs="Arial"/>
          <w:szCs w:val="19"/>
        </w:rPr>
        <w:t xml:space="preserve">, avšak </w:t>
      </w:r>
      <w:r w:rsidR="00F562F0" w:rsidRPr="00050922">
        <w:rPr>
          <w:rFonts w:cs="Arial"/>
          <w:b/>
          <w:szCs w:val="19"/>
        </w:rPr>
        <w:t>RO</w:t>
      </w:r>
      <w:r w:rsidR="00AB4FD8" w:rsidRPr="00050922">
        <w:rPr>
          <w:rFonts w:cs="Arial"/>
          <w:szCs w:val="19"/>
        </w:rPr>
        <w:t>/SO</w:t>
      </w:r>
      <w:r w:rsidR="00F562F0" w:rsidRPr="00050922">
        <w:rPr>
          <w:rFonts w:cs="Arial"/>
          <w:b/>
          <w:szCs w:val="19"/>
        </w:rPr>
        <w:t xml:space="preserve"> </w:t>
      </w:r>
      <w:r w:rsidR="003F6629" w:rsidRPr="00050922">
        <w:rPr>
          <w:rFonts w:cs="Arial"/>
          <w:b/>
          <w:szCs w:val="19"/>
        </w:rPr>
        <w:t xml:space="preserve">pre </w:t>
      </w:r>
      <w:r w:rsidR="00F562F0" w:rsidRPr="00050922">
        <w:rPr>
          <w:rFonts w:cs="Arial"/>
          <w:b/>
          <w:szCs w:val="19"/>
        </w:rPr>
        <w:t>IROP</w:t>
      </w:r>
      <w:r w:rsidRPr="00050922">
        <w:rPr>
          <w:rFonts w:cs="Arial"/>
          <w:szCs w:val="19"/>
        </w:rPr>
        <w:t xml:space="preserve"> </w:t>
      </w:r>
      <w:r w:rsidRPr="00050922">
        <w:rPr>
          <w:rFonts w:cs="Arial"/>
          <w:b/>
          <w:szCs w:val="19"/>
        </w:rPr>
        <w:t>opäť</w:t>
      </w:r>
      <w:r w:rsidRPr="00050922">
        <w:rPr>
          <w:rFonts w:cs="Arial"/>
          <w:szCs w:val="19"/>
        </w:rPr>
        <w:t xml:space="preserve"> </w:t>
      </w:r>
      <w:r w:rsidRPr="00050922">
        <w:rPr>
          <w:rFonts w:cs="Arial"/>
          <w:b/>
          <w:szCs w:val="19"/>
        </w:rPr>
        <w:t>identifikoval neoprávnené výdavky</w:t>
      </w:r>
      <w:r w:rsidRPr="00050922">
        <w:rPr>
          <w:rFonts w:cs="Arial"/>
          <w:szCs w:val="19"/>
        </w:rPr>
        <w:t xml:space="preserve"> v predloženej ŽoP (zúčtovanie zálohovej platby) až po stanovenej lehote </w:t>
      </w:r>
      <w:r w:rsidR="00B30A8D">
        <w:rPr>
          <w:rFonts w:cs="Arial"/>
          <w:szCs w:val="19"/>
        </w:rPr>
        <w:t>12</w:t>
      </w:r>
      <w:r w:rsidR="00B30A8D" w:rsidRPr="00050922">
        <w:rPr>
          <w:rFonts w:cs="Arial"/>
          <w:szCs w:val="19"/>
        </w:rPr>
        <w:t xml:space="preserve"> </w:t>
      </w:r>
      <w:r w:rsidRPr="00050922">
        <w:rPr>
          <w:rFonts w:cs="Arial"/>
          <w:szCs w:val="19"/>
        </w:rPr>
        <w:t xml:space="preserve">mesiacov, a teda </w:t>
      </w:r>
      <w:r w:rsidRPr="00050922">
        <w:rPr>
          <w:rFonts w:cs="Arial"/>
          <w:b/>
          <w:szCs w:val="19"/>
        </w:rPr>
        <w:t>reálne nedochádza k zúčtovaniu 100 %</w:t>
      </w:r>
      <w:r w:rsidRPr="00050922">
        <w:rPr>
          <w:rFonts w:cs="Arial"/>
          <w:szCs w:val="19"/>
        </w:rPr>
        <w:t xml:space="preserve"> </w:t>
      </w:r>
      <w:r w:rsidRPr="00050922">
        <w:rPr>
          <w:rFonts w:cs="Arial"/>
          <w:b/>
          <w:szCs w:val="19"/>
        </w:rPr>
        <w:t>z poskytnutej zálohovej platby</w:t>
      </w:r>
      <w:r w:rsidRPr="00050922">
        <w:rPr>
          <w:rFonts w:cs="Arial"/>
          <w:szCs w:val="19"/>
        </w:rPr>
        <w:t xml:space="preserve"> do stanovenej lehoty </w:t>
      </w:r>
      <w:r w:rsidR="00B30A8D">
        <w:rPr>
          <w:rFonts w:cs="Arial"/>
          <w:szCs w:val="19"/>
        </w:rPr>
        <w:t>12</w:t>
      </w:r>
      <w:r w:rsidR="00B30A8D" w:rsidRPr="00050922">
        <w:rPr>
          <w:rFonts w:cs="Arial"/>
          <w:szCs w:val="19"/>
        </w:rPr>
        <w:t xml:space="preserve"> </w:t>
      </w:r>
      <w:r w:rsidRPr="00050922">
        <w:rPr>
          <w:rFonts w:cs="Arial"/>
          <w:szCs w:val="19"/>
        </w:rPr>
        <w:t xml:space="preserve">mesiacov a ani k vráteniu sumy nezúčtovaného rozdielu (vo výške sumy identifikovaných neoprávnených výdavkov),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3F6629" w:rsidRPr="00050922">
        <w:rPr>
          <w:rFonts w:cs="Arial"/>
          <w:szCs w:val="19"/>
        </w:rPr>
        <w:t xml:space="preserve">pre </w:t>
      </w:r>
      <w:r w:rsidR="00F562F0" w:rsidRPr="00050922">
        <w:rPr>
          <w:rFonts w:cs="Arial"/>
          <w:szCs w:val="19"/>
        </w:rPr>
        <w:t>IROP</w:t>
      </w:r>
      <w:r w:rsidRPr="00050922">
        <w:rPr>
          <w:rFonts w:cs="Arial"/>
          <w:szCs w:val="19"/>
        </w:rPr>
        <w:t xml:space="preserve"> vyzve prijímateľa, aby finančné prostriedky vrátil a zašle prijímateľovi </w:t>
      </w:r>
      <w:r w:rsidR="00BC6D14" w:rsidRPr="00050922">
        <w:rPr>
          <w:rFonts w:cs="Arial"/>
          <w:szCs w:val="19"/>
        </w:rPr>
        <w:t>ŽoV</w:t>
      </w:r>
      <w:r w:rsidR="003C0893" w:rsidRPr="00050922">
        <w:rPr>
          <w:rFonts w:cs="Arial"/>
          <w:szCs w:val="19"/>
        </w:rPr>
        <w:t>FP</w:t>
      </w:r>
      <w:r w:rsidR="00061F40" w:rsidRPr="00050922">
        <w:rPr>
          <w:rFonts w:cs="Arial"/>
          <w:szCs w:val="19"/>
        </w:rPr>
        <w:t xml:space="preserve"> (postup v zmysle podkapitoly 6</w:t>
      </w:r>
      <w:r w:rsidRPr="00050922">
        <w:rPr>
          <w:rFonts w:cs="Arial"/>
          <w:szCs w:val="19"/>
        </w:rPr>
        <w:t xml:space="preserve">.7 tejto príručky). </w:t>
      </w:r>
    </w:p>
    <w:p w14:paraId="4CC5AED6" w14:textId="4D51E7C4" w:rsidR="00BB4849" w:rsidRPr="00050922" w:rsidRDefault="00BB4849" w:rsidP="0071663E">
      <w:pPr>
        <w:pStyle w:val="Odsekzoznamu"/>
        <w:numPr>
          <w:ilvl w:val="1"/>
          <w:numId w:val="38"/>
        </w:numPr>
        <w:autoSpaceDE w:val="0"/>
        <w:autoSpaceDN w:val="0"/>
        <w:adjustRightInd w:val="0"/>
        <w:spacing w:before="120" w:after="120" w:line="288" w:lineRule="auto"/>
        <w:ind w:left="851" w:hanging="425"/>
        <w:contextualSpacing w:val="0"/>
        <w:jc w:val="both"/>
        <w:rPr>
          <w:rFonts w:cs="Arial"/>
          <w:szCs w:val="19"/>
        </w:rPr>
      </w:pPr>
      <w:r w:rsidRPr="00050922">
        <w:rPr>
          <w:rFonts w:cs="Arial"/>
          <w:szCs w:val="19"/>
        </w:rPr>
        <w:t xml:space="preserve">V prípade, </w:t>
      </w:r>
      <w:r w:rsidRPr="00050922">
        <w:rPr>
          <w:rFonts w:cs="Arial"/>
          <w:b/>
          <w:szCs w:val="19"/>
        </w:rPr>
        <w:t>ak prijímateľ vráti</w:t>
      </w:r>
      <w:r w:rsidRPr="00050922">
        <w:rPr>
          <w:rFonts w:cs="Arial"/>
          <w:szCs w:val="19"/>
        </w:rPr>
        <w:t xml:space="preserve"> sumu nezúčtovaného rozdielu (vo výške sumy identifikovaných neoprávnených výdavkov) PJ v určenej lehote (postup v zmysle podk</w:t>
      </w:r>
      <w:r w:rsidR="00061F40" w:rsidRPr="00050922">
        <w:rPr>
          <w:rFonts w:cs="Arial"/>
          <w:szCs w:val="19"/>
        </w:rPr>
        <w:t>apitoly 6</w:t>
      </w:r>
      <w:r w:rsidRPr="00050922">
        <w:rPr>
          <w:rFonts w:cs="Arial"/>
          <w:szCs w:val="19"/>
        </w:rPr>
        <w:t>.7 tejto príručky),</w:t>
      </w:r>
      <w:r w:rsidRPr="00050922">
        <w:rPr>
          <w:rFonts w:cs="Arial"/>
          <w:b/>
          <w:szCs w:val="19"/>
        </w:rPr>
        <w:t xml:space="preserve"> </w:t>
      </w:r>
      <w:r w:rsidR="00061F40" w:rsidRPr="00050922">
        <w:rPr>
          <w:rFonts w:cs="Arial"/>
          <w:b/>
          <w:szCs w:val="19"/>
        </w:rPr>
        <w:t xml:space="preserve">NFP </w:t>
      </w:r>
      <w:r w:rsidR="00061F40" w:rsidRPr="00050922">
        <w:rPr>
          <w:rFonts w:cs="Arial"/>
          <w:szCs w:val="19"/>
        </w:rPr>
        <w:t>sa mu</w:t>
      </w:r>
      <w:r w:rsidR="00061F40" w:rsidRPr="00050922">
        <w:rPr>
          <w:rFonts w:cs="Arial"/>
          <w:b/>
          <w:szCs w:val="19"/>
        </w:rPr>
        <w:t xml:space="preserve"> </w:t>
      </w:r>
      <w:r w:rsidR="00061F40" w:rsidRPr="00050922">
        <w:rPr>
          <w:rFonts w:cs="Arial"/>
          <w:szCs w:val="19"/>
        </w:rPr>
        <w:t xml:space="preserve">o sumu nezúčtovaného rozdielu </w:t>
      </w:r>
      <w:r w:rsidRPr="00050922">
        <w:rPr>
          <w:rFonts w:cs="Arial"/>
          <w:b/>
          <w:szCs w:val="19"/>
        </w:rPr>
        <w:t>neznižuje</w:t>
      </w:r>
      <w:r w:rsidRPr="00050922">
        <w:rPr>
          <w:rFonts w:cs="Arial"/>
          <w:szCs w:val="19"/>
        </w:rPr>
        <w:t xml:space="preserve">. </w:t>
      </w:r>
    </w:p>
    <w:p w14:paraId="56D133A3" w14:textId="77777777" w:rsidR="00BB4849" w:rsidRPr="00050922" w:rsidRDefault="00BB4849" w:rsidP="0071663E">
      <w:pPr>
        <w:pStyle w:val="Odsekzoznamu"/>
        <w:numPr>
          <w:ilvl w:val="1"/>
          <w:numId w:val="38"/>
        </w:numPr>
        <w:autoSpaceDE w:val="0"/>
        <w:autoSpaceDN w:val="0"/>
        <w:adjustRightInd w:val="0"/>
        <w:spacing w:before="120" w:after="120" w:line="288" w:lineRule="auto"/>
        <w:ind w:left="851" w:hanging="425"/>
        <w:contextualSpacing w:val="0"/>
        <w:jc w:val="both"/>
        <w:rPr>
          <w:rFonts w:cs="Arial"/>
          <w:szCs w:val="19"/>
        </w:rPr>
      </w:pPr>
      <w:r w:rsidRPr="00050922">
        <w:rPr>
          <w:rFonts w:cs="Arial"/>
          <w:szCs w:val="19"/>
        </w:rPr>
        <w:t xml:space="preserve">V prípade, </w:t>
      </w:r>
      <w:r w:rsidRPr="00050922">
        <w:rPr>
          <w:rFonts w:cs="Arial"/>
          <w:b/>
          <w:szCs w:val="19"/>
        </w:rPr>
        <w:t>ak prijímateľ nevráti</w:t>
      </w:r>
      <w:r w:rsidRPr="00050922">
        <w:rPr>
          <w:rFonts w:cs="Arial"/>
          <w:szCs w:val="19"/>
        </w:rPr>
        <w:t xml:space="preserve"> sumu nezúčtovaného rozdielu platobnej jednotke v určenej lehote (postup v zmysle podkapitoly 4.7 tejto príručky),</w:t>
      </w:r>
      <w:r w:rsidRPr="00050922">
        <w:rPr>
          <w:rFonts w:cs="Arial"/>
          <w:b/>
          <w:szCs w:val="19"/>
        </w:rPr>
        <w:t xml:space="preserve"> je </w:t>
      </w:r>
      <w:r w:rsidR="00F562F0" w:rsidRPr="00050922">
        <w:rPr>
          <w:rFonts w:cs="Arial"/>
          <w:b/>
          <w:szCs w:val="19"/>
        </w:rPr>
        <w:t>RO</w:t>
      </w:r>
      <w:r w:rsidR="0095443B" w:rsidRPr="00050922">
        <w:rPr>
          <w:rFonts w:cs="Arial"/>
          <w:b/>
          <w:szCs w:val="19"/>
        </w:rPr>
        <w:t>/SO</w:t>
      </w:r>
      <w:r w:rsidR="00F562F0" w:rsidRPr="00050922">
        <w:rPr>
          <w:rFonts w:cs="Arial"/>
          <w:b/>
          <w:szCs w:val="19"/>
        </w:rPr>
        <w:t xml:space="preserve"> </w:t>
      </w:r>
      <w:r w:rsidR="003F6629" w:rsidRPr="00050922">
        <w:rPr>
          <w:rFonts w:cs="Arial"/>
          <w:b/>
          <w:szCs w:val="19"/>
        </w:rPr>
        <w:t>pre</w:t>
      </w:r>
      <w:r w:rsidR="00F562F0" w:rsidRPr="00050922">
        <w:rPr>
          <w:rFonts w:cs="Arial"/>
          <w:b/>
          <w:szCs w:val="19"/>
        </w:rPr>
        <w:t xml:space="preserve"> IROP</w:t>
      </w:r>
      <w:r w:rsidRPr="00050922">
        <w:rPr>
          <w:rFonts w:cs="Arial"/>
          <w:b/>
          <w:szCs w:val="19"/>
        </w:rPr>
        <w:t xml:space="preserve"> oprávnený rozhodnúť</w:t>
      </w:r>
      <w:r w:rsidRPr="00050922">
        <w:rPr>
          <w:rFonts w:cs="Arial"/>
          <w:szCs w:val="19"/>
        </w:rPr>
        <w:t>, že</w:t>
      </w:r>
      <w:r w:rsidRPr="00050922">
        <w:rPr>
          <w:rFonts w:cs="Arial"/>
          <w:b/>
          <w:szCs w:val="19"/>
        </w:rPr>
        <w:t xml:space="preserve"> </w:t>
      </w:r>
      <w:r w:rsidR="00061F40" w:rsidRPr="00050922">
        <w:rPr>
          <w:rFonts w:cs="Arial"/>
          <w:szCs w:val="19"/>
        </w:rPr>
        <w:t>sa mu</w:t>
      </w:r>
      <w:r w:rsidR="00061F40" w:rsidRPr="00050922">
        <w:rPr>
          <w:rFonts w:cs="Arial"/>
          <w:b/>
          <w:szCs w:val="19"/>
        </w:rPr>
        <w:t xml:space="preserve"> NFP znižuje</w:t>
      </w:r>
      <w:r w:rsidR="00061F40" w:rsidRPr="00050922">
        <w:rPr>
          <w:rFonts w:cs="Arial"/>
          <w:szCs w:val="19"/>
        </w:rPr>
        <w:t xml:space="preserve"> </w:t>
      </w:r>
      <w:r w:rsidRPr="00050922">
        <w:rPr>
          <w:rFonts w:cs="Arial"/>
          <w:szCs w:val="19"/>
        </w:rPr>
        <w:t>o sumu nezúčtovaného rozdielu (vo výške sumy identifikovaných neoprávn</w:t>
      </w:r>
      <w:r w:rsidR="00061F40" w:rsidRPr="00050922">
        <w:rPr>
          <w:rFonts w:cs="Arial"/>
          <w:szCs w:val="19"/>
        </w:rPr>
        <w:t>ených výdavkov)</w:t>
      </w:r>
      <w:r w:rsidRPr="00050922">
        <w:rPr>
          <w:rFonts w:cs="Arial"/>
          <w:szCs w:val="19"/>
        </w:rPr>
        <w:t>.</w:t>
      </w:r>
    </w:p>
    <w:p w14:paraId="32B6E3A2" w14:textId="77777777"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 xml:space="preserve">Presun prostriedkov prijímateľom sa realizuje prostredníctvom PJ, ktorá zabezpečí žiadosť o úpravu limitov výdavkov rozpočtu prijímateľa rozpočtovým opatrením na základe ŽoP (zálohová platbu). </w:t>
      </w:r>
    </w:p>
    <w:p w14:paraId="2D479B83" w14:textId="628D1CCF" w:rsidR="00BB4849" w:rsidRPr="00050922" w:rsidRDefault="00BB4849" w:rsidP="00C94222">
      <w:pPr>
        <w:pStyle w:val="Nadpis30"/>
        <w:spacing w:line="288" w:lineRule="auto"/>
        <w:rPr>
          <w:lang w:val="sk-SK"/>
        </w:rPr>
      </w:pPr>
      <w:bookmarkStart w:id="253" w:name="_Toc51656860"/>
      <w:r w:rsidRPr="00050922">
        <w:rPr>
          <w:lang w:val="sk-SK"/>
        </w:rPr>
        <w:t>Refundácia</w:t>
      </w:r>
      <w:r w:rsidR="002C2431" w:rsidRPr="00050922">
        <w:rPr>
          <w:lang w:val="sk-SK"/>
        </w:rPr>
        <w:t xml:space="preserve"> (priebežná platba)</w:t>
      </w:r>
      <w:bookmarkEnd w:id="253"/>
    </w:p>
    <w:p w14:paraId="2F25CC61" w14:textId="77777777"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Pri systéme refundácie sa finančné prostriedky EÚ a ŠR na spolufinancovanie preplácajú v pomere stanovenom na projekt na základe skutočne vynaložených výdavkov prijímateľom, tzn. že prijímateľ je povinný realizovať výdavky najskôr z vlastných zdrojov a tie mu budú pri jednotlivých platbách refundované v pomernej výške. Každá platba prijímateľovi z prostriedkov EÚ a ŠR na spolufinancovanie je realizovaná len do výšky súčtu pomeru prostriedkov EÚ a ŠR na spolufinancovanie schváleného na projekt.</w:t>
      </w:r>
    </w:p>
    <w:p w14:paraId="581E6C45" w14:textId="77777777"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 xml:space="preserve">Postup pri predkladaní ŽoP systémom refundácie: </w:t>
      </w:r>
    </w:p>
    <w:p w14:paraId="222C7467" w14:textId="77777777" w:rsidR="00BB4849" w:rsidRPr="00050922" w:rsidRDefault="00BB4849" w:rsidP="0071663E">
      <w:pPr>
        <w:pStyle w:val="Odsekzoznamu"/>
        <w:numPr>
          <w:ilvl w:val="0"/>
          <w:numId w:val="37"/>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Prijímateľ uhradí výdavky viažuce sa k predmetnému dokladu alebo dokumentu z vlastných zdrojov.</w:t>
      </w:r>
    </w:p>
    <w:p w14:paraId="1E7A4506" w14:textId="77777777" w:rsidR="00BB4849" w:rsidRPr="00050922" w:rsidRDefault="00BB4849" w:rsidP="0071663E">
      <w:pPr>
        <w:pStyle w:val="Odsekzoznamu"/>
        <w:numPr>
          <w:ilvl w:val="0"/>
          <w:numId w:val="37"/>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 xml:space="preserve">Prijímateľ predkladá ŽoP na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3F6629" w:rsidRPr="00050922">
        <w:rPr>
          <w:rFonts w:cs="Arial"/>
          <w:szCs w:val="19"/>
        </w:rPr>
        <w:t>pre</w:t>
      </w:r>
      <w:r w:rsidR="00F562F0" w:rsidRPr="00050922">
        <w:rPr>
          <w:rFonts w:cs="Arial"/>
          <w:szCs w:val="19"/>
        </w:rPr>
        <w:t xml:space="preserve"> IROP</w:t>
      </w:r>
      <w:r w:rsidRPr="00050922">
        <w:rPr>
          <w:rFonts w:cs="Arial"/>
          <w:szCs w:val="19"/>
        </w:rPr>
        <w:t xml:space="preserve"> elektronicky prostredníctvom ITMS2014+ a </w:t>
      </w:r>
      <w:r w:rsidR="002B0F66" w:rsidRPr="00050922" w:rsidDel="002B0F66">
        <w:rPr>
          <w:rFonts w:cs="Arial"/>
          <w:szCs w:val="19"/>
        </w:rPr>
        <w:t xml:space="preserve"> </w:t>
      </w:r>
      <w:r w:rsidRPr="00050922">
        <w:rPr>
          <w:rFonts w:cs="Arial"/>
          <w:szCs w:val="19"/>
        </w:rPr>
        <w:t xml:space="preserve">písomne. Prijímateľ spolu so ŽoP predkladá na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3F6629" w:rsidRPr="00050922">
        <w:rPr>
          <w:rFonts w:cs="Arial"/>
          <w:szCs w:val="19"/>
        </w:rPr>
        <w:t>pre</w:t>
      </w:r>
      <w:r w:rsidR="00F562F0" w:rsidRPr="00050922">
        <w:rPr>
          <w:rFonts w:cs="Arial"/>
          <w:szCs w:val="19"/>
        </w:rPr>
        <w:t xml:space="preserve"> IROP</w:t>
      </w:r>
      <w:r w:rsidRPr="00050922">
        <w:rPr>
          <w:rFonts w:cs="Arial"/>
          <w:szCs w:val="19"/>
        </w:rPr>
        <w:t>:</w:t>
      </w:r>
    </w:p>
    <w:p w14:paraId="53B6B418" w14:textId="77777777" w:rsidR="00BB4849" w:rsidRPr="00050922" w:rsidRDefault="00BB4849" w:rsidP="0071663E">
      <w:pPr>
        <w:pStyle w:val="Odsekzoznamu"/>
        <w:numPr>
          <w:ilvl w:val="0"/>
          <w:numId w:val="45"/>
        </w:numPr>
        <w:autoSpaceDE w:val="0"/>
        <w:autoSpaceDN w:val="0"/>
        <w:adjustRightInd w:val="0"/>
        <w:spacing w:before="120" w:after="120" w:line="288" w:lineRule="auto"/>
        <w:ind w:left="709" w:hanging="283"/>
        <w:contextualSpacing w:val="0"/>
        <w:jc w:val="both"/>
        <w:rPr>
          <w:rFonts w:cs="Arial"/>
          <w:szCs w:val="19"/>
        </w:rPr>
      </w:pPr>
      <w:r w:rsidRPr="00050922">
        <w:rPr>
          <w:rFonts w:cs="Arial"/>
          <w:szCs w:val="19"/>
        </w:rPr>
        <w:lastRenderedPageBreak/>
        <w:t>minimálne 1 rovnopis alebo kópiu faktúry, príp. doklady rovnocennej dôkaznej hodnoty (originál alebo kópia</w:t>
      </w:r>
      <w:r w:rsidRPr="00050922">
        <w:rPr>
          <w:rStyle w:val="Odkaznapoznmkupodiarou"/>
          <w:rFonts w:cs="Arial"/>
          <w:sz w:val="19"/>
          <w:szCs w:val="19"/>
        </w:rPr>
        <w:footnoteReference w:id="35"/>
      </w:r>
      <w:r w:rsidRPr="00050922">
        <w:rPr>
          <w:rFonts w:cs="Arial"/>
          <w:szCs w:val="19"/>
        </w:rPr>
        <w:t xml:space="preserve"> overená pečiatkou</w:t>
      </w:r>
      <w:r w:rsidRPr="00050922">
        <w:rPr>
          <w:rStyle w:val="Odkaznapoznmkupodiarou"/>
          <w:rFonts w:cs="Arial"/>
          <w:sz w:val="19"/>
          <w:szCs w:val="19"/>
        </w:rPr>
        <w:footnoteReference w:id="36"/>
      </w:r>
      <w:r w:rsidRPr="00050922">
        <w:rPr>
          <w:rFonts w:cs="Arial"/>
          <w:szCs w:val="19"/>
        </w:rPr>
        <w:t xml:space="preserve"> a podpisom štatutárneho orgánu prijímateľa) a výpis z bankového účtu (originál alebo kópiu overenú</w:t>
      </w:r>
      <w:r w:rsidRPr="00050922" w:rsidDel="00FC2E25">
        <w:rPr>
          <w:rFonts w:cs="Arial"/>
          <w:szCs w:val="19"/>
        </w:rPr>
        <w:t xml:space="preserve"> </w:t>
      </w:r>
      <w:r w:rsidRPr="00050922">
        <w:rPr>
          <w:rFonts w:cs="Arial"/>
          <w:szCs w:val="19"/>
        </w:rPr>
        <w:t>pečiatkou</w:t>
      </w:r>
      <w:r w:rsidRPr="00050922">
        <w:rPr>
          <w:rStyle w:val="Odkaznapoznmkupodiarou"/>
          <w:rFonts w:cs="Arial"/>
          <w:sz w:val="19"/>
          <w:szCs w:val="19"/>
        </w:rPr>
        <w:footnoteReference w:id="37"/>
      </w:r>
      <w:r w:rsidRPr="00050922">
        <w:rPr>
          <w:rFonts w:cs="Arial"/>
          <w:szCs w:val="19"/>
        </w:rPr>
        <w:t xml:space="preserve"> a podpisom štatutárneho orgánu prijímateľa), ktorý potvrdzuje uhraden</w:t>
      </w:r>
      <w:r w:rsidR="00061F40" w:rsidRPr="00050922">
        <w:rPr>
          <w:rFonts w:cs="Arial"/>
          <w:szCs w:val="19"/>
        </w:rPr>
        <w:t>ie výdavkov deklarovaných v ŽoP,</w:t>
      </w:r>
    </w:p>
    <w:p w14:paraId="2327F069" w14:textId="77777777" w:rsidR="00BB4849" w:rsidRPr="00050922" w:rsidRDefault="00BB4849" w:rsidP="0071663E">
      <w:pPr>
        <w:pStyle w:val="Odsekzoznamu"/>
        <w:numPr>
          <w:ilvl w:val="0"/>
          <w:numId w:val="45"/>
        </w:numPr>
        <w:autoSpaceDE w:val="0"/>
        <w:autoSpaceDN w:val="0"/>
        <w:adjustRightInd w:val="0"/>
        <w:spacing w:before="120" w:after="120" w:line="288" w:lineRule="auto"/>
        <w:ind w:left="709" w:hanging="283"/>
        <w:contextualSpacing w:val="0"/>
        <w:jc w:val="both"/>
        <w:rPr>
          <w:rFonts w:cs="Arial"/>
          <w:szCs w:val="19"/>
        </w:rPr>
      </w:pPr>
      <w:r w:rsidRPr="008C7330">
        <w:rPr>
          <w:rFonts w:cs="Arial"/>
          <w:szCs w:val="19"/>
        </w:rPr>
        <w:t>relevantnú podpornú dokumentáciu, ktorej minimálny rozsah je uvedený v </w:t>
      </w:r>
      <w:r w:rsidR="003F6629" w:rsidRPr="00AA69A2">
        <w:rPr>
          <w:rFonts w:cs="Arial"/>
          <w:szCs w:val="19"/>
        </w:rPr>
        <w:t>časti</w:t>
      </w:r>
      <w:r w:rsidR="00061F40" w:rsidRPr="00E95531">
        <w:rPr>
          <w:rFonts w:cs="Arial"/>
          <w:szCs w:val="19"/>
        </w:rPr>
        <w:t xml:space="preserve"> 6</w:t>
      </w:r>
      <w:r w:rsidRPr="00E95531">
        <w:rPr>
          <w:rFonts w:cs="Arial"/>
          <w:szCs w:val="19"/>
        </w:rPr>
        <w:t xml:space="preserve">.3.3 príručky a relevantných ustanoveniach </w:t>
      </w:r>
      <w:r w:rsidR="003F6629" w:rsidRPr="00E95531">
        <w:rPr>
          <w:rFonts w:cs="Arial"/>
          <w:szCs w:val="19"/>
        </w:rPr>
        <w:t>SFR</w:t>
      </w:r>
      <w:r w:rsidR="00061F40" w:rsidRPr="00050922">
        <w:rPr>
          <w:rFonts w:cs="Arial"/>
          <w:szCs w:val="19"/>
        </w:rPr>
        <w:t>,</w:t>
      </w:r>
    </w:p>
    <w:p w14:paraId="4E3EB101" w14:textId="7B568886" w:rsidR="00BB4849" w:rsidRPr="00050922" w:rsidRDefault="00BB4849" w:rsidP="0071663E">
      <w:pPr>
        <w:pStyle w:val="Odsekzoznamu"/>
        <w:numPr>
          <w:ilvl w:val="0"/>
          <w:numId w:val="45"/>
        </w:numPr>
        <w:autoSpaceDE w:val="0"/>
        <w:autoSpaceDN w:val="0"/>
        <w:adjustRightInd w:val="0"/>
        <w:spacing w:before="120" w:after="120" w:line="288" w:lineRule="auto"/>
        <w:ind w:left="709" w:hanging="283"/>
        <w:contextualSpacing w:val="0"/>
        <w:jc w:val="both"/>
        <w:rPr>
          <w:rFonts w:cs="Arial"/>
          <w:szCs w:val="19"/>
        </w:rPr>
      </w:pPr>
      <w:r w:rsidRPr="00050922">
        <w:rPr>
          <w:rFonts w:cs="Arial"/>
          <w:szCs w:val="19"/>
        </w:rPr>
        <w:t>doplňujúce monitorova</w:t>
      </w:r>
      <w:r w:rsidR="00201AFB" w:rsidRPr="00050922">
        <w:rPr>
          <w:rFonts w:cs="Arial"/>
          <w:szCs w:val="19"/>
        </w:rPr>
        <w:t xml:space="preserve">cie údaje </w:t>
      </w:r>
      <w:r w:rsidR="002B0F66" w:rsidRPr="00050922">
        <w:rPr>
          <w:rFonts w:cs="Arial"/>
          <w:b/>
          <w:i/>
          <w:szCs w:val="19"/>
        </w:rPr>
        <w:t xml:space="preserve">(Príloha č. </w:t>
      </w:r>
      <w:r w:rsidR="00956FFF" w:rsidRPr="00050922">
        <w:rPr>
          <w:rFonts w:cs="Arial"/>
          <w:b/>
          <w:i/>
          <w:szCs w:val="19"/>
        </w:rPr>
        <w:t>7.1</w:t>
      </w:r>
      <w:r w:rsidR="008C66C6" w:rsidRPr="00050922">
        <w:rPr>
          <w:rFonts w:cs="Arial"/>
          <w:szCs w:val="19"/>
        </w:rPr>
        <w:t xml:space="preserve"> </w:t>
      </w:r>
      <w:r w:rsidRPr="00050922">
        <w:rPr>
          <w:rFonts w:cs="Arial"/>
          <w:szCs w:val="19"/>
        </w:rPr>
        <w:t>tejto príručky</w:t>
      </w:r>
      <w:r w:rsidR="009F5E14">
        <w:rPr>
          <w:rFonts w:cs="Arial"/>
          <w:szCs w:val="19"/>
        </w:rPr>
        <w:t>)</w:t>
      </w:r>
      <w:r w:rsidRPr="00050922">
        <w:rPr>
          <w:rFonts w:cs="Arial"/>
          <w:szCs w:val="19"/>
        </w:rPr>
        <w:t>.</w:t>
      </w:r>
    </w:p>
    <w:p w14:paraId="56194A6E" w14:textId="77777777" w:rsidR="00BB4849" w:rsidRPr="00050922" w:rsidRDefault="00F562F0" w:rsidP="0071663E">
      <w:pPr>
        <w:pStyle w:val="Odsekzoznamu"/>
        <w:numPr>
          <w:ilvl w:val="0"/>
          <w:numId w:val="37"/>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RO</w:t>
      </w:r>
      <w:r w:rsidR="00AB4FD8" w:rsidRPr="00050922">
        <w:rPr>
          <w:rFonts w:cs="Arial"/>
          <w:szCs w:val="19"/>
        </w:rPr>
        <w:t>/SO</w:t>
      </w:r>
      <w:r w:rsidRPr="00050922">
        <w:rPr>
          <w:rFonts w:cs="Arial"/>
          <w:szCs w:val="19"/>
        </w:rPr>
        <w:t xml:space="preserve"> </w:t>
      </w:r>
      <w:r w:rsidR="00061F40" w:rsidRPr="00050922">
        <w:rPr>
          <w:rFonts w:cs="Arial"/>
          <w:szCs w:val="19"/>
        </w:rPr>
        <w:t>pre</w:t>
      </w:r>
      <w:r w:rsidRPr="00050922">
        <w:rPr>
          <w:rFonts w:cs="Arial"/>
          <w:szCs w:val="19"/>
        </w:rPr>
        <w:t xml:space="preserve"> IROP</w:t>
      </w:r>
      <w:r w:rsidR="00BB4849" w:rsidRPr="00050922">
        <w:rPr>
          <w:rFonts w:cs="Arial"/>
          <w:szCs w:val="19"/>
        </w:rPr>
        <w:t xml:space="preserve"> vykoná administratívnu</w:t>
      </w:r>
      <w:r w:rsidR="0095443B" w:rsidRPr="00050922">
        <w:rPr>
          <w:rFonts w:cs="Arial"/>
          <w:szCs w:val="19"/>
        </w:rPr>
        <w:t xml:space="preserve"> finančnú</w:t>
      </w:r>
      <w:r w:rsidR="00BB4849" w:rsidRPr="00050922">
        <w:rPr>
          <w:rFonts w:cs="Arial"/>
          <w:szCs w:val="19"/>
        </w:rPr>
        <w:t xml:space="preserve"> </w:t>
      </w:r>
      <w:r w:rsidR="00061F40" w:rsidRPr="00050922">
        <w:rPr>
          <w:rFonts w:cs="Arial"/>
          <w:szCs w:val="19"/>
        </w:rPr>
        <w:t>kontrolu ŽoP v súlade s časťou 6</w:t>
      </w:r>
      <w:r w:rsidR="00BB4849" w:rsidRPr="00050922">
        <w:rPr>
          <w:rFonts w:cs="Arial"/>
          <w:szCs w:val="19"/>
        </w:rPr>
        <w:t>.3.</w:t>
      </w:r>
      <w:r w:rsidR="002B0F66" w:rsidRPr="00050922">
        <w:rPr>
          <w:rFonts w:cs="Arial"/>
          <w:szCs w:val="19"/>
        </w:rPr>
        <w:t xml:space="preserve">5 </w:t>
      </w:r>
      <w:r w:rsidR="00BB4849" w:rsidRPr="00050922">
        <w:rPr>
          <w:rFonts w:cs="Arial"/>
          <w:szCs w:val="19"/>
        </w:rPr>
        <w:t xml:space="preserve">tejto príručky. V prípade zistenia nedostatkov </w:t>
      </w:r>
      <w:r w:rsidRPr="00050922">
        <w:rPr>
          <w:rFonts w:cs="Arial"/>
          <w:szCs w:val="19"/>
        </w:rPr>
        <w:t>RO</w:t>
      </w:r>
      <w:r w:rsidR="00AB4FD8" w:rsidRPr="00050922">
        <w:rPr>
          <w:rFonts w:cs="Arial"/>
          <w:szCs w:val="19"/>
        </w:rPr>
        <w:t>/SO</w:t>
      </w:r>
      <w:r w:rsidRPr="00050922">
        <w:rPr>
          <w:rFonts w:cs="Arial"/>
          <w:szCs w:val="19"/>
        </w:rPr>
        <w:t xml:space="preserve"> </w:t>
      </w:r>
      <w:r w:rsidR="00061F40" w:rsidRPr="00050922">
        <w:rPr>
          <w:rFonts w:cs="Arial"/>
          <w:szCs w:val="19"/>
        </w:rPr>
        <w:t>pre</w:t>
      </w:r>
      <w:r w:rsidRPr="00050922">
        <w:rPr>
          <w:rFonts w:cs="Arial"/>
          <w:szCs w:val="19"/>
        </w:rPr>
        <w:t xml:space="preserve"> IROP</w:t>
      </w:r>
      <w:r w:rsidR="00BB4849" w:rsidRPr="00050922">
        <w:rPr>
          <w:rFonts w:cs="Arial"/>
          <w:szCs w:val="19"/>
        </w:rPr>
        <w:t xml:space="preserve"> vyzve prijímateľa, aby v stanovenej lehote doplnil/zmenil ŽoP v zmy</w:t>
      </w:r>
      <w:r w:rsidR="00061F40" w:rsidRPr="00050922">
        <w:rPr>
          <w:rFonts w:cs="Arial"/>
          <w:szCs w:val="19"/>
        </w:rPr>
        <w:t>sle postupov uvedených v časti 6</w:t>
      </w:r>
      <w:r w:rsidR="00BB4849" w:rsidRPr="00050922">
        <w:rPr>
          <w:rFonts w:cs="Arial"/>
          <w:szCs w:val="19"/>
        </w:rPr>
        <w:t>.3.4 tejto príručky.</w:t>
      </w:r>
    </w:p>
    <w:p w14:paraId="23493A59" w14:textId="77777777" w:rsidR="00BB4849" w:rsidRPr="00050922" w:rsidRDefault="00BB4849" w:rsidP="0071663E">
      <w:pPr>
        <w:pStyle w:val="Odsekzoznamu"/>
        <w:numPr>
          <w:ilvl w:val="0"/>
          <w:numId w:val="37"/>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 xml:space="preserve">Prijímateľovi budú nárokované prostriedky zo ŽoP vyplatené až po ich odsúhlasení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3F6629" w:rsidRPr="00050922">
        <w:rPr>
          <w:rFonts w:cs="Arial"/>
          <w:szCs w:val="19"/>
        </w:rPr>
        <w:t>pre</w:t>
      </w:r>
      <w:r w:rsidR="00F562F0" w:rsidRPr="00050922">
        <w:rPr>
          <w:rFonts w:cs="Arial"/>
          <w:szCs w:val="19"/>
        </w:rPr>
        <w:t xml:space="preserve"> IROP</w:t>
      </w:r>
      <w:r w:rsidRPr="00050922">
        <w:rPr>
          <w:rFonts w:cs="Arial"/>
          <w:szCs w:val="19"/>
        </w:rPr>
        <w:t xml:space="preserve"> a schválení na úrovni CO v rámci súhrnnej ŽoP.</w:t>
      </w:r>
      <w:r w:rsidR="00146A28" w:rsidRPr="00050922">
        <w:rPr>
          <w:rFonts w:cs="Arial"/>
          <w:szCs w:val="19"/>
        </w:rPr>
        <w:t xml:space="preserve"> </w:t>
      </w:r>
    </w:p>
    <w:p w14:paraId="4B5040BF" w14:textId="77777777" w:rsidR="00BD7716" w:rsidRPr="00050922" w:rsidRDefault="001C4337" w:rsidP="00157A27">
      <w:pPr>
        <w:pStyle w:val="Nadpis2"/>
        <w:spacing w:line="288" w:lineRule="auto"/>
        <w:ind w:left="578" w:hanging="578"/>
        <w:rPr>
          <w:szCs w:val="16"/>
          <w:lang w:val="sk-SK"/>
        </w:rPr>
      </w:pPr>
      <w:bookmarkStart w:id="254" w:name="_Preddavkové_platby"/>
      <w:bookmarkStart w:id="255" w:name="_Toc51656861"/>
      <w:bookmarkEnd w:id="254"/>
      <w:r w:rsidRPr="00050922">
        <w:rPr>
          <w:szCs w:val="16"/>
          <w:lang w:val="sk-SK"/>
        </w:rPr>
        <w:t>Preddavkové platby</w:t>
      </w:r>
      <w:bookmarkEnd w:id="255"/>
      <w:r w:rsidRPr="00050922">
        <w:rPr>
          <w:szCs w:val="16"/>
          <w:lang w:val="sk-SK"/>
        </w:rPr>
        <w:t xml:space="preserve"> </w:t>
      </w:r>
    </w:p>
    <w:p w14:paraId="60D0C61D" w14:textId="58183D9A" w:rsidR="005873D1" w:rsidRPr="00050922" w:rsidRDefault="001C4337" w:rsidP="000A078C">
      <w:pPr>
        <w:spacing w:before="120" w:line="276" w:lineRule="auto"/>
        <w:jc w:val="both"/>
        <w:rPr>
          <w:rFonts w:cs="Arial"/>
          <w:szCs w:val="19"/>
        </w:rPr>
      </w:pPr>
      <w:r w:rsidRPr="00050922">
        <w:rPr>
          <w:b/>
        </w:rPr>
        <w:t>Preddavková platba</w:t>
      </w:r>
      <w:r w:rsidRPr="00050922">
        <w:t xml:space="preserve"> </w:t>
      </w:r>
      <w:r w:rsidRPr="00050922">
        <w:rPr>
          <w:b/>
        </w:rPr>
        <w:t xml:space="preserve">- </w:t>
      </w:r>
      <w:r w:rsidRPr="00050922">
        <w:t>r</w:t>
      </w:r>
      <w:r w:rsidRPr="00050922">
        <w:rPr>
          <w:rFonts w:cs="Arial"/>
          <w:szCs w:val="19"/>
        </w:rPr>
        <w:t>ozumie sa úhrada finančných prostriedkov zo strany prij</w:t>
      </w:r>
      <w:r w:rsidR="00914BE7" w:rsidRPr="00050922">
        <w:rPr>
          <w:rFonts w:cs="Arial"/>
          <w:szCs w:val="19"/>
        </w:rPr>
        <w:t>í</w:t>
      </w:r>
      <w:r w:rsidRPr="00050922">
        <w:rPr>
          <w:rFonts w:cs="Arial"/>
          <w:szCs w:val="19"/>
        </w:rPr>
        <w:t>mateľa v prospech dodávateľa vopred, t.</w:t>
      </w:r>
      <w:r w:rsidR="003B54ED" w:rsidRPr="00050922">
        <w:rPr>
          <w:rFonts w:cs="Arial"/>
          <w:szCs w:val="19"/>
        </w:rPr>
        <w:t xml:space="preserve"> </w:t>
      </w:r>
      <w:r w:rsidRPr="00050922">
        <w:rPr>
          <w:rFonts w:cs="Arial"/>
          <w:szCs w:val="19"/>
        </w:rPr>
        <w:t>j. pred dodaním dohodnutých tovarov/poskytnutých služieb alebo vykonaním stavebných prác</w:t>
      </w:r>
      <w:r w:rsidR="00D52546" w:rsidRPr="00050922">
        <w:rPr>
          <w:rFonts w:cs="Arial"/>
          <w:szCs w:val="19"/>
        </w:rPr>
        <w:t xml:space="preserve">; v bežnej obchodnej praxi sa používa aj pojem ,,záloha alebo preddavok“ </w:t>
      </w:r>
      <w:r w:rsidRPr="00050922">
        <w:rPr>
          <w:rFonts w:cs="Arial"/>
          <w:szCs w:val="19"/>
        </w:rPr>
        <w:t>a pre doklad, na základe ktorého sa úhrada realizuje</w:t>
      </w:r>
      <w:r w:rsidR="000A078C" w:rsidRPr="00050922">
        <w:rPr>
          <w:rFonts w:cs="Arial"/>
          <w:szCs w:val="19"/>
        </w:rPr>
        <w:t>,</w:t>
      </w:r>
      <w:r w:rsidRPr="00050922">
        <w:rPr>
          <w:rFonts w:cs="Arial"/>
          <w:szCs w:val="19"/>
        </w:rPr>
        <w:t xml:space="preserve"> sa používa aj pojem „</w:t>
      </w:r>
      <w:r w:rsidRPr="00050922">
        <w:rPr>
          <w:rFonts w:cs="Arial"/>
          <w:i/>
          <w:szCs w:val="19"/>
        </w:rPr>
        <w:t>zálohová faktúra</w:t>
      </w:r>
      <w:r w:rsidR="00437754" w:rsidRPr="00050922">
        <w:rPr>
          <w:rFonts w:cs="Arial"/>
          <w:i/>
          <w:szCs w:val="19"/>
        </w:rPr>
        <w:t>“</w:t>
      </w:r>
      <w:r w:rsidRPr="00050922">
        <w:rPr>
          <w:rFonts w:cs="Arial"/>
          <w:szCs w:val="19"/>
        </w:rPr>
        <w:t xml:space="preserve"> alebo </w:t>
      </w:r>
      <w:r w:rsidR="00437754" w:rsidRPr="00050922">
        <w:rPr>
          <w:rFonts w:cs="Arial"/>
          <w:i/>
          <w:szCs w:val="19"/>
        </w:rPr>
        <w:t>„</w:t>
      </w:r>
      <w:r w:rsidRPr="00050922">
        <w:rPr>
          <w:rFonts w:cs="Arial"/>
          <w:i/>
          <w:szCs w:val="19"/>
        </w:rPr>
        <w:t>preddavková faktúra</w:t>
      </w:r>
      <w:r w:rsidR="00437754" w:rsidRPr="00050922">
        <w:rPr>
          <w:rFonts w:cs="Arial"/>
          <w:i/>
          <w:szCs w:val="19"/>
        </w:rPr>
        <w:t>“</w:t>
      </w:r>
      <w:r w:rsidRPr="00050922">
        <w:rPr>
          <w:rFonts w:cs="Arial"/>
          <w:szCs w:val="19"/>
        </w:rPr>
        <w:t xml:space="preserve">. </w:t>
      </w:r>
    </w:p>
    <w:p w14:paraId="56240FF2" w14:textId="56A3F3AE" w:rsidR="00C03F0E" w:rsidRPr="00050922" w:rsidRDefault="001C4337" w:rsidP="00E64198">
      <w:pPr>
        <w:spacing w:before="120" w:after="120" w:line="288" w:lineRule="auto"/>
        <w:jc w:val="both"/>
        <w:rPr>
          <w:rFonts w:cs="Arial"/>
          <w:color w:val="000000"/>
          <w:szCs w:val="19"/>
          <w:u w:val="single"/>
        </w:rPr>
      </w:pPr>
      <w:r w:rsidRPr="00050922">
        <w:rPr>
          <w:rFonts w:cs="Arial"/>
          <w:szCs w:val="19"/>
        </w:rPr>
        <w:t>Preddavková platba sa vzťahuje na obchodné vzťahy medzi prijímateľom a dodávateľom, pričom samotný systém platieb na úrovni RO</w:t>
      </w:r>
      <w:r w:rsidR="005873D1" w:rsidRPr="00050922">
        <w:rPr>
          <w:rFonts w:cs="Arial"/>
          <w:szCs w:val="19"/>
        </w:rPr>
        <w:t>/SO pre IROP</w:t>
      </w:r>
      <w:r w:rsidRPr="00050922">
        <w:rPr>
          <w:rFonts w:cs="Arial"/>
          <w:szCs w:val="19"/>
        </w:rPr>
        <w:t xml:space="preserve"> – prijímateľ, t.</w:t>
      </w:r>
      <w:r w:rsidR="009F5E14">
        <w:rPr>
          <w:rFonts w:cs="Arial"/>
          <w:szCs w:val="19"/>
        </w:rPr>
        <w:t xml:space="preserve"> </w:t>
      </w:r>
      <w:r w:rsidRPr="00050922">
        <w:rPr>
          <w:rFonts w:cs="Arial"/>
          <w:szCs w:val="19"/>
        </w:rPr>
        <w:t>j. predfinancovanie, zálohové platby, refundácia týmto nie je dotknutý</w:t>
      </w:r>
      <w:r w:rsidR="00C03F0E" w:rsidRPr="00050922">
        <w:rPr>
          <w:rFonts w:cs="Arial"/>
          <w:szCs w:val="19"/>
        </w:rPr>
        <w:t>.</w:t>
      </w:r>
      <w:r w:rsidR="00C03F0E" w:rsidRPr="00050922">
        <w:rPr>
          <w:rFonts w:cs="Arial"/>
          <w:color w:val="000000"/>
          <w:szCs w:val="19"/>
        </w:rPr>
        <w:t xml:space="preserve"> Preddavkové platby je možné uplatňovať len v prípade využitia </w:t>
      </w:r>
      <w:r w:rsidR="00C03F0E" w:rsidRPr="00050922">
        <w:rPr>
          <w:rFonts w:cs="Arial"/>
          <w:b/>
          <w:color w:val="000000"/>
          <w:szCs w:val="19"/>
        </w:rPr>
        <w:t>systému zálohových platieb</w:t>
      </w:r>
      <w:r w:rsidR="00C03F0E" w:rsidRPr="00050922">
        <w:rPr>
          <w:rFonts w:cs="Arial"/>
          <w:color w:val="000000"/>
          <w:szCs w:val="19"/>
        </w:rPr>
        <w:t xml:space="preserve"> a </w:t>
      </w:r>
      <w:r w:rsidR="00C03F0E" w:rsidRPr="00050922">
        <w:rPr>
          <w:rFonts w:cs="Arial"/>
          <w:b/>
          <w:color w:val="000000"/>
          <w:szCs w:val="19"/>
        </w:rPr>
        <w:t>systému predfinancovania</w:t>
      </w:r>
      <w:r w:rsidR="00C03F0E" w:rsidRPr="00050922">
        <w:rPr>
          <w:rFonts w:cs="Arial"/>
          <w:color w:val="000000"/>
          <w:szCs w:val="19"/>
        </w:rPr>
        <w:t>, resp. </w:t>
      </w:r>
      <w:r w:rsidR="00C03F0E" w:rsidRPr="00050922">
        <w:rPr>
          <w:rFonts w:cs="Arial"/>
          <w:b/>
          <w:color w:val="000000"/>
          <w:szCs w:val="19"/>
        </w:rPr>
        <w:t>ich kombinácie s refundáciou.</w:t>
      </w:r>
    </w:p>
    <w:p w14:paraId="444D2180" w14:textId="0F51A24A" w:rsidR="001C4337" w:rsidRPr="00050922" w:rsidRDefault="001C4337" w:rsidP="000A078C">
      <w:pPr>
        <w:spacing w:before="120" w:line="276" w:lineRule="auto"/>
        <w:jc w:val="both"/>
        <w:rPr>
          <w:rFonts w:cs="Arial"/>
          <w:szCs w:val="19"/>
          <w:u w:val="single"/>
        </w:rPr>
      </w:pPr>
      <w:r w:rsidRPr="00050922">
        <w:rPr>
          <w:rFonts w:cs="Arial"/>
          <w:szCs w:val="19"/>
          <w:u w:val="single"/>
        </w:rPr>
        <w:t>Preddavkovou platbou sa nefinancujú podporné aktivity projektu.</w:t>
      </w:r>
    </w:p>
    <w:p w14:paraId="5E0AF29B" w14:textId="77777777" w:rsidR="003B0288" w:rsidRPr="00050922" w:rsidRDefault="00C806DB" w:rsidP="000A078C">
      <w:pPr>
        <w:spacing w:before="120" w:line="276" w:lineRule="auto"/>
        <w:jc w:val="both"/>
        <w:rPr>
          <w:rFonts w:cs="Arial"/>
          <w:b/>
          <w:szCs w:val="19"/>
        </w:rPr>
      </w:pPr>
      <w:r w:rsidRPr="00050922">
        <w:rPr>
          <w:rFonts w:cs="Arial"/>
          <w:b/>
          <w:szCs w:val="19"/>
        </w:rPr>
        <w:t>M</w:t>
      </w:r>
      <w:r w:rsidR="003B0288" w:rsidRPr="00050922">
        <w:rPr>
          <w:rFonts w:cs="Arial"/>
          <w:b/>
          <w:szCs w:val="19"/>
        </w:rPr>
        <w:t xml:space="preserve">aximálny limit pre výšku preddavkovej platby </w:t>
      </w:r>
      <w:r w:rsidRPr="00050922">
        <w:rPr>
          <w:rFonts w:cs="Arial"/>
          <w:b/>
          <w:szCs w:val="19"/>
        </w:rPr>
        <w:t xml:space="preserve">je </w:t>
      </w:r>
      <w:r w:rsidR="003B0288" w:rsidRPr="00050922">
        <w:rPr>
          <w:rFonts w:cs="Arial"/>
          <w:b/>
          <w:szCs w:val="19"/>
        </w:rPr>
        <w:t>10% z</w:t>
      </w:r>
      <w:r w:rsidRPr="00050922">
        <w:rPr>
          <w:rFonts w:cs="Arial"/>
          <w:b/>
          <w:szCs w:val="19"/>
        </w:rPr>
        <w:t> hodnoty zákazky</w:t>
      </w:r>
      <w:r w:rsidR="003B0288" w:rsidRPr="00050922">
        <w:rPr>
          <w:rFonts w:cs="Arial"/>
          <w:b/>
          <w:szCs w:val="19"/>
        </w:rPr>
        <w:t>.</w:t>
      </w:r>
    </w:p>
    <w:p w14:paraId="650A0C9B" w14:textId="77777777" w:rsidR="005067D7" w:rsidRPr="00050922" w:rsidRDefault="005067D7" w:rsidP="00AF3752">
      <w:pPr>
        <w:spacing w:line="276" w:lineRule="auto"/>
        <w:jc w:val="both"/>
        <w:rPr>
          <w:rFonts w:cs="Arial"/>
          <w:szCs w:val="19"/>
          <w:u w:val="single"/>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8"/>
      </w:tblGrid>
      <w:tr w:rsidR="005067D7" w:rsidRPr="00050922" w14:paraId="5BC7597A" w14:textId="77777777" w:rsidTr="00AF3752">
        <w:tc>
          <w:tcPr>
            <w:tcW w:w="9044" w:type="dxa"/>
            <w:tcBorders>
              <w:top w:val="single" w:sz="6" w:space="0" w:color="548DD4"/>
              <w:left w:val="single" w:sz="6" w:space="0" w:color="548DD4"/>
              <w:bottom w:val="single" w:sz="6" w:space="0" w:color="548DD4"/>
              <w:right w:val="single" w:sz="6" w:space="0" w:color="548DD4"/>
            </w:tcBorders>
            <w:shd w:val="clear" w:color="auto" w:fill="DBE5F1"/>
          </w:tcPr>
          <w:p w14:paraId="4D929084" w14:textId="77777777" w:rsidR="005067D7" w:rsidRPr="00050922" w:rsidRDefault="005067D7" w:rsidP="00AF3752">
            <w:pPr>
              <w:tabs>
                <w:tab w:val="left" w:pos="360"/>
              </w:tabs>
              <w:autoSpaceDE w:val="0"/>
              <w:autoSpaceDN w:val="0"/>
              <w:adjustRightInd w:val="0"/>
              <w:spacing w:before="120" w:after="120" w:line="288" w:lineRule="auto"/>
              <w:jc w:val="both"/>
              <w:rPr>
                <w:rFonts w:cs="Arial"/>
                <w:i/>
                <w:szCs w:val="19"/>
              </w:rPr>
            </w:pPr>
            <w:r w:rsidRPr="00050922">
              <w:rPr>
                <w:rFonts w:cs="Arial"/>
                <w:i/>
                <w:szCs w:val="19"/>
              </w:rPr>
              <w:t>Upozornenie:</w:t>
            </w:r>
          </w:p>
          <w:p w14:paraId="0ABEFB9D" w14:textId="77777777" w:rsidR="005067D7" w:rsidRPr="00050922" w:rsidRDefault="005067D7">
            <w:pPr>
              <w:spacing w:before="120" w:after="120" w:line="288" w:lineRule="auto"/>
              <w:jc w:val="both"/>
              <w:rPr>
                <w:rFonts w:cs="Arial"/>
                <w:i/>
                <w:szCs w:val="19"/>
              </w:rPr>
            </w:pPr>
            <w:r w:rsidRPr="00050922">
              <w:rPr>
                <w:rFonts w:cs="Arial"/>
                <w:i/>
                <w:szCs w:val="19"/>
              </w:rPr>
              <w:t xml:space="preserve">Využitie preddavkových platieb </w:t>
            </w:r>
            <w:r w:rsidRPr="00050922">
              <w:rPr>
                <w:rFonts w:cs="Arial"/>
                <w:b/>
                <w:i/>
                <w:szCs w:val="19"/>
              </w:rPr>
              <w:t>musí byť v súlade s podmienkami verejného obstarávania</w:t>
            </w:r>
            <w:r w:rsidRPr="00050922">
              <w:rPr>
                <w:rFonts w:cs="Arial"/>
                <w:i/>
                <w:szCs w:val="19"/>
              </w:rPr>
              <w:t xml:space="preserve"> a rovnako musí byť v </w:t>
            </w:r>
            <w:r w:rsidRPr="00050922">
              <w:rPr>
                <w:rFonts w:cs="Arial"/>
                <w:b/>
                <w:i/>
                <w:szCs w:val="19"/>
              </w:rPr>
              <w:t>súlade s podmienkami zmluvy uzavretej medzi prijímateľom a dodávateľom</w:t>
            </w:r>
            <w:r w:rsidRPr="00050922">
              <w:rPr>
                <w:rFonts w:cs="Arial"/>
                <w:i/>
                <w:szCs w:val="19"/>
              </w:rPr>
              <w:t xml:space="preserve"> a bežnou obchodnou praxou. Možnosť poskytovania preddavkových platieb preto musí byť súčasťou pôvodnej zmluvy uzavretej medzi prijímateľom a dodávateľom, ktorá bola výsledkom verejného obstarávania, nakoľko poskytovanie preddavkových platieb </w:t>
            </w:r>
            <w:r w:rsidRPr="00050922">
              <w:rPr>
                <w:rFonts w:cs="Arial"/>
                <w:i/>
                <w:szCs w:val="19"/>
                <w:u w:val="single"/>
              </w:rPr>
              <w:t>v prípade dodatku k pôvodnej zmluve by predstavovalo zmenu ekonomickej rovnováhy a preto je takýto dodatok neprípustný;</w:t>
            </w:r>
          </w:p>
        </w:tc>
      </w:tr>
    </w:tbl>
    <w:p w14:paraId="09C073F1" w14:textId="77777777" w:rsidR="001C4337" w:rsidRPr="00050922" w:rsidRDefault="001C4337" w:rsidP="00AF3752">
      <w:pPr>
        <w:jc w:val="both"/>
        <w:rPr>
          <w:rFonts w:cs="Arial"/>
          <w:szCs w:val="19"/>
        </w:rPr>
      </w:pPr>
    </w:p>
    <w:p w14:paraId="372C9721" w14:textId="77777777" w:rsidR="005873D1" w:rsidRPr="00050922" w:rsidRDefault="005873D1" w:rsidP="000A078C">
      <w:pPr>
        <w:spacing w:before="120" w:line="276" w:lineRule="auto"/>
        <w:jc w:val="both"/>
      </w:pPr>
      <w:r w:rsidRPr="00050922">
        <w:t xml:space="preserve">Vo vzťahu k posúdeniu oprávnenosti výdavkov, ktoré vznikli na základe preddavkových platieb je potrebné, aby prijímateľ </w:t>
      </w:r>
      <w:r w:rsidR="005067D7" w:rsidRPr="00050922">
        <w:t>splnil nasledovné</w:t>
      </w:r>
      <w:r w:rsidRPr="00050922">
        <w:t>:</w:t>
      </w:r>
    </w:p>
    <w:p w14:paraId="79011EAE" w14:textId="21F969DB" w:rsidR="00323979" w:rsidRPr="00050922" w:rsidRDefault="005067D7" w:rsidP="00DC1182">
      <w:pPr>
        <w:pStyle w:val="Odsekzoznamu"/>
        <w:numPr>
          <w:ilvl w:val="0"/>
          <w:numId w:val="108"/>
        </w:numPr>
        <w:spacing w:line="276" w:lineRule="auto"/>
        <w:ind w:left="426" w:hanging="426"/>
        <w:jc w:val="both"/>
      </w:pPr>
      <w:r w:rsidRPr="00050922">
        <w:t>u</w:t>
      </w:r>
      <w:r w:rsidR="005873D1" w:rsidRPr="00050922">
        <w:t>hradil preddavkovú platbu (musí nastať reálny úbytok finančných prostriedkov na strane prijímateľa)</w:t>
      </w:r>
      <w:r w:rsidR="00E9600E" w:rsidRPr="00050922">
        <w:t xml:space="preserve"> </w:t>
      </w:r>
      <w:r w:rsidRPr="00050922">
        <w:t xml:space="preserve">v období oprávneností výdavkov a v súlade s oprávneným obdobím pre výdavky stanovené </w:t>
      </w:r>
      <w:r w:rsidR="00D52546" w:rsidRPr="00050922">
        <w:t xml:space="preserve">vo </w:t>
      </w:r>
      <w:r w:rsidRPr="00050922">
        <w:t>výzv</w:t>
      </w:r>
      <w:r w:rsidR="00D52546" w:rsidRPr="00050922">
        <w:t>e</w:t>
      </w:r>
      <w:r w:rsidRPr="00050922">
        <w:t>/vyzvan</w:t>
      </w:r>
      <w:r w:rsidR="00D52546" w:rsidRPr="00050922">
        <w:t>í</w:t>
      </w:r>
      <w:r w:rsidR="00297866" w:rsidRPr="00050922">
        <w:t xml:space="preserve"> </w:t>
      </w:r>
      <w:r w:rsidR="00D52546" w:rsidRPr="00050922">
        <w:t>a v</w:t>
      </w:r>
      <w:r w:rsidR="00D52546" w:rsidRPr="00050922" w:rsidDel="00D52546">
        <w:t xml:space="preserve"> </w:t>
      </w:r>
      <w:r w:rsidR="00297866" w:rsidRPr="00050922">
        <w:t xml:space="preserve"> </w:t>
      </w:r>
      <w:r w:rsidRPr="00050922">
        <w:t>Zmluv</w:t>
      </w:r>
      <w:r w:rsidR="00D52546" w:rsidRPr="00050922">
        <w:t>e</w:t>
      </w:r>
      <w:r w:rsidRPr="00050922">
        <w:t xml:space="preserve"> o poskytnutí NFP,</w:t>
      </w:r>
    </w:p>
    <w:p w14:paraId="79BD24FB" w14:textId="32F0138F" w:rsidR="00323979" w:rsidRPr="00050922" w:rsidRDefault="00D52546" w:rsidP="00DC1182">
      <w:pPr>
        <w:pStyle w:val="Odsekzoznamu"/>
        <w:numPr>
          <w:ilvl w:val="0"/>
          <w:numId w:val="108"/>
        </w:numPr>
        <w:spacing w:line="276" w:lineRule="auto"/>
        <w:ind w:left="426" w:hanging="426"/>
        <w:jc w:val="both"/>
      </w:pPr>
      <w:r w:rsidRPr="00050922">
        <w:t xml:space="preserve">predmet plnenia, teda </w:t>
      </w:r>
      <w:r w:rsidR="005067D7" w:rsidRPr="00050922">
        <w:t>tovary/služby/stavebné práce, ktoré boli uhradené na základe preddavkov</w:t>
      </w:r>
      <w:r w:rsidR="00323979" w:rsidRPr="00050922">
        <w:t>ých</w:t>
      </w:r>
      <w:r w:rsidR="005067D7" w:rsidRPr="00050922">
        <w:t xml:space="preserve"> plat</w:t>
      </w:r>
      <w:r w:rsidR="00323979" w:rsidRPr="00050922">
        <w:t>ie</w:t>
      </w:r>
      <w:r w:rsidR="005067D7" w:rsidRPr="00050922">
        <w:t>b</w:t>
      </w:r>
      <w:r w:rsidR="00297866" w:rsidRPr="00050922">
        <w:t>,</w:t>
      </w:r>
      <w:r w:rsidR="005067D7" w:rsidRPr="00050922">
        <w:t xml:space="preserve"> mus</w:t>
      </w:r>
      <w:r w:rsidR="00323979" w:rsidRPr="00050922">
        <w:t>ia</w:t>
      </w:r>
      <w:r w:rsidR="005067D7" w:rsidRPr="00050922">
        <w:t xml:space="preserve"> byť skutočne dodan</w:t>
      </w:r>
      <w:r w:rsidR="00323979" w:rsidRPr="00050922">
        <w:t>é</w:t>
      </w:r>
      <w:r w:rsidR="005067D7" w:rsidRPr="00050922">
        <w:t xml:space="preserve"> v</w:t>
      </w:r>
      <w:r w:rsidR="00E9600E" w:rsidRPr="00050922">
        <w:t> </w:t>
      </w:r>
      <w:r w:rsidR="005067D7" w:rsidRPr="00050922">
        <w:t xml:space="preserve">čase realizácie projektu, </w:t>
      </w:r>
      <w:r w:rsidR="005067D7" w:rsidRPr="00050922">
        <w:rPr>
          <w:b/>
        </w:rPr>
        <w:t>najneskôr do 12 mesiacov</w:t>
      </w:r>
      <w:r w:rsidR="005067D7" w:rsidRPr="00050922">
        <w:t xml:space="preserve"> od poskytnutia pr</w:t>
      </w:r>
      <w:r w:rsidR="00323979" w:rsidRPr="00050922">
        <w:t>eddavkovej platby dodávateľovi</w:t>
      </w:r>
      <w:r w:rsidR="00323979" w:rsidRPr="00050922">
        <w:rPr>
          <w:rStyle w:val="Odkaznapoznmkupodiarou"/>
          <w:rFonts w:cs="Arial"/>
          <w:szCs w:val="20"/>
        </w:rPr>
        <w:footnoteReference w:id="38"/>
      </w:r>
      <w:r w:rsidR="00323979" w:rsidRPr="00050922">
        <w:rPr>
          <w:rFonts w:cs="Arial"/>
          <w:szCs w:val="20"/>
        </w:rPr>
        <w:t>,</w:t>
      </w:r>
      <w:r w:rsidR="00396066" w:rsidRPr="00050922">
        <w:t>pr</w:t>
      </w:r>
      <w:r w:rsidR="00914BE7" w:rsidRPr="00050922">
        <w:t xml:space="preserve">edložiť RO/SO pre IROP zúčtovanie preddavkovej </w:t>
      </w:r>
      <w:r w:rsidR="00914BE7" w:rsidRPr="00050922">
        <w:lastRenderedPageBreak/>
        <w:t xml:space="preserve">platby na formulári </w:t>
      </w:r>
      <w:r w:rsidR="003B0288" w:rsidRPr="008C7330">
        <w:t>Doplňujúce údaje k</w:t>
      </w:r>
      <w:r w:rsidR="00E9600E" w:rsidRPr="008C7330">
        <w:t> </w:t>
      </w:r>
      <w:r w:rsidR="003B0288" w:rsidRPr="00AA69A2">
        <w:t xml:space="preserve">preukázaniu dodania predmetu plnenia </w:t>
      </w:r>
      <w:r w:rsidR="00914BE7" w:rsidRPr="00E95531">
        <w:rPr>
          <w:b/>
          <w:i/>
        </w:rPr>
        <w:t>(Príloha č. 6.12)</w:t>
      </w:r>
      <w:r w:rsidR="00914BE7" w:rsidRPr="00E95531">
        <w:t xml:space="preserve"> </w:t>
      </w:r>
      <w:r w:rsidR="003C68B0" w:rsidRPr="00E95531">
        <w:t>a</w:t>
      </w:r>
      <w:r w:rsidR="00E9600E" w:rsidRPr="00050922">
        <w:t> </w:t>
      </w:r>
      <w:r w:rsidR="00437754" w:rsidRPr="00050922">
        <w:t>spolu s</w:t>
      </w:r>
      <w:r w:rsidR="00E9600E" w:rsidRPr="00050922">
        <w:t> </w:t>
      </w:r>
      <w:r w:rsidR="00437754" w:rsidRPr="00050922">
        <w:t>ďalšími relevantnými povinnými prílohami</w:t>
      </w:r>
      <w:r w:rsidR="00914BE7" w:rsidRPr="00050922">
        <w:t xml:space="preserve">, </w:t>
      </w:r>
    </w:p>
    <w:p w14:paraId="34FB34B3" w14:textId="77777777" w:rsidR="00D52546" w:rsidRPr="00050922" w:rsidRDefault="00D52546" w:rsidP="00DC1182">
      <w:pPr>
        <w:pStyle w:val="Odsekzoznamu"/>
        <w:numPr>
          <w:ilvl w:val="0"/>
          <w:numId w:val="108"/>
        </w:numPr>
        <w:ind w:left="426" w:hanging="426"/>
        <w:rPr>
          <w:rFonts w:cs="Arial"/>
          <w:szCs w:val="20"/>
        </w:rPr>
      </w:pPr>
      <w:r w:rsidRPr="00050922">
        <w:rPr>
          <w:rFonts w:cs="Arial"/>
          <w:szCs w:val="20"/>
        </w:rPr>
        <w:t>výdavok musí spĺňať všetky ostatné podmienky oprávnenosti výdavkov a zmluvy o poskytnutí NFP.</w:t>
      </w:r>
    </w:p>
    <w:p w14:paraId="155D8F3A" w14:textId="3F2B33E2" w:rsidR="00914BE7" w:rsidRPr="00050922" w:rsidRDefault="00D52546" w:rsidP="00491DBA">
      <w:pPr>
        <w:spacing w:before="120" w:line="276" w:lineRule="auto"/>
        <w:jc w:val="both"/>
        <w:rPr>
          <w:rFonts w:cs="Arial"/>
          <w:szCs w:val="20"/>
        </w:rPr>
      </w:pPr>
      <w:r w:rsidRPr="00050922">
        <w:rPr>
          <w:b/>
        </w:rPr>
        <w:t xml:space="preserve">Prípadný </w:t>
      </w:r>
      <w:r w:rsidR="00914BE7" w:rsidRPr="00050922">
        <w:rPr>
          <w:b/>
        </w:rPr>
        <w:t>preplatok</w:t>
      </w:r>
      <w:r w:rsidR="00914BE7" w:rsidRPr="00050922">
        <w:t xml:space="preserve"> vzniknutý zo zúčtovania preddavkovej platby je prijímateľ </w:t>
      </w:r>
      <w:r w:rsidR="00914BE7" w:rsidRPr="00050922">
        <w:rPr>
          <w:u w:val="single"/>
        </w:rPr>
        <w:t>povinný vrátiť najneskôr spolu s predložením formulára</w:t>
      </w:r>
      <w:r w:rsidR="000A078C" w:rsidRPr="00050922">
        <w:rPr>
          <w:u w:val="single"/>
        </w:rPr>
        <w:t xml:space="preserve"> </w:t>
      </w:r>
      <w:r w:rsidRPr="00050922">
        <w:rPr>
          <w:u w:val="single"/>
        </w:rPr>
        <w:t xml:space="preserve">Doplňujúce údaje k preukázaniu dodania predmetu plnenia </w:t>
      </w:r>
      <w:r w:rsidR="00914BE7" w:rsidRPr="00050922">
        <w:rPr>
          <w:b/>
          <w:i/>
        </w:rPr>
        <w:t>(Príloha č. 6.12)</w:t>
      </w:r>
      <w:r w:rsidR="00E9600E" w:rsidRPr="00050922">
        <w:rPr>
          <w:b/>
          <w:i/>
        </w:rPr>
        <w:t xml:space="preserve">. </w:t>
      </w:r>
      <w:r w:rsidRPr="00050922">
        <w:rPr>
          <w:rFonts w:cs="Arial"/>
          <w:szCs w:val="20"/>
        </w:rPr>
        <w:t>Vysporiadanie identifikovaných nezrovnalostí a vratiek z preddavkových platieb nie je týmto odsekom dotknuté.</w:t>
      </w:r>
    </w:p>
    <w:p w14:paraId="414C73A5" w14:textId="6201FE5C" w:rsidR="00914BE7" w:rsidRPr="00050922" w:rsidRDefault="00D52546" w:rsidP="00491DBA">
      <w:pPr>
        <w:spacing w:before="120" w:line="276" w:lineRule="auto"/>
        <w:jc w:val="both"/>
        <w:rPr>
          <w:b/>
        </w:rPr>
      </w:pPr>
      <w:r w:rsidRPr="00050922">
        <w:rPr>
          <w:b/>
        </w:rPr>
        <w:t xml:space="preserve">Prípadný </w:t>
      </w:r>
      <w:r w:rsidR="00914BE7" w:rsidRPr="00050922">
        <w:rPr>
          <w:b/>
        </w:rPr>
        <w:t>nedoplatok</w:t>
      </w:r>
      <w:r w:rsidR="00914BE7" w:rsidRPr="00050922">
        <w:t xml:space="preserve"> vzniknutý zo zúčtovania preddavkovej platby posudzuje RO/SO pre IROP z hľadiska splnenia podmienok oprávnenosti výdavkov a na základe daného posúdenia </w:t>
      </w:r>
      <w:r w:rsidR="00914BE7" w:rsidRPr="00050922">
        <w:rPr>
          <w:b/>
        </w:rPr>
        <w:t>rozhodne o jeho oprávnenosti alebo neoprávnenosti.</w:t>
      </w:r>
    </w:p>
    <w:p w14:paraId="2CFD5709" w14:textId="77777777" w:rsidR="00437754" w:rsidRPr="00050922" w:rsidRDefault="005873D1" w:rsidP="005873D1">
      <w:pPr>
        <w:spacing w:line="276" w:lineRule="auto"/>
        <w:jc w:val="both"/>
      </w:pPr>
      <w:r w:rsidRPr="00050922">
        <w:t xml:space="preserve">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8"/>
      </w:tblGrid>
      <w:tr w:rsidR="00437754" w:rsidRPr="00050922" w14:paraId="7C47D387" w14:textId="77777777" w:rsidTr="00AF3752">
        <w:tc>
          <w:tcPr>
            <w:tcW w:w="9044" w:type="dxa"/>
            <w:tcBorders>
              <w:top w:val="single" w:sz="6" w:space="0" w:color="548DD4"/>
              <w:left w:val="single" w:sz="6" w:space="0" w:color="548DD4"/>
              <w:bottom w:val="single" w:sz="6" w:space="0" w:color="548DD4"/>
              <w:right w:val="single" w:sz="6" w:space="0" w:color="548DD4"/>
            </w:tcBorders>
            <w:shd w:val="clear" w:color="auto" w:fill="DBE5F1"/>
          </w:tcPr>
          <w:p w14:paraId="0E00C2CC" w14:textId="77777777" w:rsidR="00437754" w:rsidRPr="00050922" w:rsidRDefault="00437754" w:rsidP="00AF3752">
            <w:pPr>
              <w:tabs>
                <w:tab w:val="left" w:pos="360"/>
              </w:tabs>
              <w:autoSpaceDE w:val="0"/>
              <w:autoSpaceDN w:val="0"/>
              <w:adjustRightInd w:val="0"/>
              <w:spacing w:before="120" w:after="120" w:line="288" w:lineRule="auto"/>
              <w:jc w:val="both"/>
              <w:rPr>
                <w:rFonts w:cs="Arial"/>
                <w:i/>
                <w:szCs w:val="19"/>
              </w:rPr>
            </w:pPr>
            <w:r w:rsidRPr="00050922">
              <w:rPr>
                <w:rFonts w:cs="Arial"/>
                <w:i/>
                <w:szCs w:val="19"/>
              </w:rPr>
              <w:t>Upozornenie:</w:t>
            </w:r>
          </w:p>
          <w:p w14:paraId="4E3DCD5F" w14:textId="77777777" w:rsidR="00437754" w:rsidRPr="00050922" w:rsidRDefault="00437754" w:rsidP="00AF3752">
            <w:pPr>
              <w:spacing w:before="120" w:after="120" w:line="288" w:lineRule="auto"/>
              <w:jc w:val="both"/>
              <w:rPr>
                <w:rFonts w:cs="Arial"/>
                <w:i/>
                <w:szCs w:val="19"/>
              </w:rPr>
            </w:pPr>
            <w:r w:rsidRPr="00050922">
              <w:rPr>
                <w:rFonts w:cs="Arial"/>
                <w:b/>
                <w:i/>
                <w:szCs w:val="19"/>
              </w:rPr>
              <w:t>Dodávateľ, ktorý je platiteľ DPH</w:t>
            </w:r>
            <w:r w:rsidRPr="00050922">
              <w:rPr>
                <w:rFonts w:cs="Arial"/>
                <w:i/>
                <w:szCs w:val="19"/>
              </w:rPr>
              <w:t xml:space="preserve">, je na základe prijatého preddavku, povinný vystaviť prijímateľovi faktúru </w:t>
            </w:r>
            <w:r w:rsidRPr="00050922">
              <w:rPr>
                <w:rFonts w:cs="Arial"/>
                <w:b/>
                <w:i/>
                <w:szCs w:val="19"/>
              </w:rPr>
              <w:t>najneskôr do 15 kalendárnych dní</w:t>
            </w:r>
            <w:r w:rsidRPr="00050922">
              <w:rPr>
                <w:rFonts w:cs="Arial"/>
                <w:i/>
                <w:szCs w:val="19"/>
              </w:rPr>
              <w:t xml:space="preserve"> od prijatia preddavku a následne vystaviť zúčtovaciu faktúru pri reálnom dodaní tovaru/služieb/stavebných prác. </w:t>
            </w:r>
          </w:p>
          <w:p w14:paraId="33FC975E" w14:textId="77777777" w:rsidR="00437754" w:rsidRPr="00050922" w:rsidRDefault="00437754" w:rsidP="00AF3752">
            <w:pPr>
              <w:spacing w:before="120" w:after="120" w:line="288" w:lineRule="auto"/>
              <w:jc w:val="both"/>
              <w:rPr>
                <w:rFonts w:cs="Arial"/>
                <w:i/>
                <w:szCs w:val="19"/>
              </w:rPr>
            </w:pPr>
            <w:r w:rsidRPr="00050922">
              <w:rPr>
                <w:rFonts w:cs="Arial"/>
                <w:b/>
                <w:i/>
                <w:szCs w:val="19"/>
              </w:rPr>
              <w:t>Dodávateľ, ktorý nie je platiteľ DPH</w:t>
            </w:r>
            <w:r w:rsidRPr="00050922">
              <w:rPr>
                <w:rFonts w:cs="Arial"/>
                <w:i/>
                <w:szCs w:val="19"/>
              </w:rPr>
              <w:t xml:space="preserve"> je povinný vystaviť zúčtovaciu faktúru </w:t>
            </w:r>
            <w:r w:rsidRPr="00050922">
              <w:rPr>
                <w:rFonts w:cs="Arial"/>
                <w:b/>
                <w:i/>
                <w:szCs w:val="19"/>
              </w:rPr>
              <w:t>pri reálnom dodaní</w:t>
            </w:r>
            <w:r w:rsidRPr="00050922">
              <w:rPr>
                <w:rFonts w:cs="Arial"/>
                <w:i/>
                <w:szCs w:val="19"/>
              </w:rPr>
              <w:t xml:space="preserve"> </w:t>
            </w:r>
            <w:r w:rsidR="003B0288" w:rsidRPr="00050922">
              <w:rPr>
                <w:rFonts w:cs="Arial"/>
                <w:i/>
                <w:szCs w:val="19"/>
              </w:rPr>
              <w:t>tovaru/služieb/stavebných prác.</w:t>
            </w:r>
          </w:p>
        </w:tc>
      </w:tr>
    </w:tbl>
    <w:p w14:paraId="6A8ACED6" w14:textId="77777777" w:rsidR="001C4337" w:rsidRPr="00050922" w:rsidRDefault="001C4337" w:rsidP="00AF3752">
      <w:pPr>
        <w:spacing w:line="276" w:lineRule="auto"/>
        <w:jc w:val="both"/>
      </w:pPr>
    </w:p>
    <w:p w14:paraId="10C8EFA1" w14:textId="6AFFE093" w:rsidR="005D05B7" w:rsidRPr="00050922" w:rsidRDefault="00B67507" w:rsidP="005D05B7">
      <w:pPr>
        <w:spacing w:before="120" w:after="120" w:line="288" w:lineRule="auto"/>
        <w:jc w:val="both"/>
        <w:rPr>
          <w:rFonts w:cs="Arial"/>
          <w:b/>
          <w:szCs w:val="19"/>
        </w:rPr>
      </w:pPr>
      <w:r w:rsidRPr="00050922">
        <w:rPr>
          <w:rFonts w:cs="Arial"/>
          <w:szCs w:val="19"/>
        </w:rPr>
        <w:t xml:space="preserve">Upozorňujeme prijímateľa, že nárokované finančné prostriedky / deklarované výdavky, ktoré sa viažu k preddavkovým platbám zahrnuté do ŽoP (poskytnutie predfinancovania / zúčtovanie zálohovej platby) bude </w:t>
      </w:r>
      <w:r w:rsidRPr="00050922">
        <w:rPr>
          <w:rFonts w:cs="Arial"/>
          <w:b/>
          <w:szCs w:val="19"/>
        </w:rPr>
        <w:t xml:space="preserve">RO/SO pre IROP povinne vyčleňovať na samostatný predmet kontroly. </w:t>
      </w:r>
    </w:p>
    <w:p w14:paraId="6ABF267F" w14:textId="4B3AFE89" w:rsidR="00D52546" w:rsidRPr="00050922" w:rsidRDefault="00A82E6D" w:rsidP="00D52546">
      <w:pPr>
        <w:spacing w:before="120" w:after="120" w:line="288" w:lineRule="auto"/>
        <w:jc w:val="both"/>
        <w:rPr>
          <w:rFonts w:cs="Arial"/>
          <w:szCs w:val="19"/>
        </w:rPr>
      </w:pPr>
      <w:r w:rsidRPr="00050922">
        <w:rPr>
          <w:rFonts w:cs="Arial"/>
          <w:szCs w:val="19"/>
        </w:rPr>
        <w:t xml:space="preserve"> </w:t>
      </w:r>
      <w:r w:rsidR="00D52546" w:rsidRPr="00050922">
        <w:rPr>
          <w:rFonts w:cs="Arial"/>
          <w:szCs w:val="19"/>
        </w:rPr>
        <w:t>RO/SO</w:t>
      </w:r>
      <w:r w:rsidR="005D05B7" w:rsidRPr="00050922">
        <w:rPr>
          <w:rFonts w:cs="Arial"/>
          <w:szCs w:val="19"/>
        </w:rPr>
        <w:t xml:space="preserve"> pre IROP</w:t>
      </w:r>
      <w:r w:rsidR="00D52546" w:rsidRPr="00050922">
        <w:rPr>
          <w:rFonts w:cs="Arial"/>
          <w:szCs w:val="19"/>
        </w:rPr>
        <w:t xml:space="preserve"> pri využití preddavkových platieb vykoná kontrolu dodania predmetu plnenia formou administratívnej finančnej kontroly (ak to povaha kontroly umožňuje, využije sa forma administratívnej finančnej kontroly ŽoP) alebo finančnej kontroly na mieste. RO/SO</w:t>
      </w:r>
      <w:r w:rsidR="005D05B7" w:rsidRPr="00050922">
        <w:rPr>
          <w:rFonts w:cs="Arial"/>
          <w:szCs w:val="19"/>
        </w:rPr>
        <w:t xml:space="preserve"> pre IROP</w:t>
      </w:r>
      <w:r w:rsidR="00D52546" w:rsidRPr="00050922">
        <w:rPr>
          <w:rFonts w:cs="Arial"/>
          <w:szCs w:val="19"/>
        </w:rPr>
        <w:t xml:space="preserve"> výkonom kontroly musí získať dostatočné uistenie o reálnom dodaní predmetu plnenia. Za týmto účelom RO/SO</w:t>
      </w:r>
      <w:r w:rsidR="005D05B7" w:rsidRPr="00050922">
        <w:rPr>
          <w:rFonts w:cs="Arial"/>
          <w:szCs w:val="19"/>
        </w:rPr>
        <w:t xml:space="preserve"> pre IROP</w:t>
      </w:r>
      <w:r w:rsidR="00D52546" w:rsidRPr="00050922">
        <w:rPr>
          <w:rFonts w:cs="Arial"/>
          <w:szCs w:val="19"/>
        </w:rPr>
        <w:t xml:space="preserve"> vykoná finančnú kontrolu na mieste v prípadoch, ak z predloženej dokumentácie k zúčtovaniu preddavkovej platby môže vzniknúť pochybnosť, že predmet plnenia bol dodaný alebo že bol dodaný v súlade so zmluvnými podmienkami, resp. existuje akékoľvek podozrenie, že mohlo dôjsť k neoprávneným výdavkom, zneužitiu alebo neúčelnému použitiu preddavkovej platby.</w:t>
      </w:r>
    </w:p>
    <w:p w14:paraId="4234D30B" w14:textId="77777777" w:rsidR="00D52546" w:rsidRPr="00050922" w:rsidRDefault="00D52546" w:rsidP="00D52546">
      <w:pPr>
        <w:spacing w:before="120" w:after="120" w:line="288" w:lineRule="auto"/>
        <w:jc w:val="both"/>
        <w:rPr>
          <w:rFonts w:cs="Arial"/>
          <w:szCs w:val="19"/>
        </w:rPr>
      </w:pPr>
      <w:r w:rsidRPr="00050922">
        <w:rPr>
          <w:rFonts w:cs="Arial"/>
          <w:szCs w:val="19"/>
        </w:rPr>
        <w:t>V rámci kontroly účtovníctva prijímateľa sa v prípade aplikácie poskytovania preddavkových platieb kontroluje najmä správne účtovanie v účtovníctve prijímateľa (t. j. zaúčtovanie poskytnutého preddavku,  prijatie faktúry, zúčtovanie rozdielu (preplatok/nedoplatok).</w:t>
      </w:r>
    </w:p>
    <w:p w14:paraId="7F911EF7" w14:textId="77777777" w:rsidR="00D52546" w:rsidRPr="00050922" w:rsidRDefault="00D52546" w:rsidP="00D52546">
      <w:pPr>
        <w:spacing w:before="120" w:after="120" w:line="288" w:lineRule="auto"/>
        <w:jc w:val="both"/>
        <w:rPr>
          <w:rFonts w:cs="Arial"/>
          <w:szCs w:val="19"/>
        </w:rPr>
      </w:pPr>
      <w:r w:rsidRPr="00050922">
        <w:rPr>
          <w:rFonts w:cs="Arial"/>
          <w:szCs w:val="19"/>
        </w:rPr>
        <w:t>V rámci kontroly skutočného dodania tovarov, poskytnutých služieb a vykonania stavebných prác s plným súladom s požiadavkami a podmienkami stanovenými v zmluve o NFP sa v prípade aplikácie poskytovania preddavkových platieb kontroluje skutočné dodanie tovarov, poskytnutie služieb alebo vykonanie stavebných prác deklarovaných na faktúrach a iných relevantných dokladoch, ktoré predložil prijímateľ RO/SO ako súčasť zúčtovania preddavkovej platby.</w:t>
      </w:r>
    </w:p>
    <w:p w14:paraId="176478A4" w14:textId="49CBA6FB" w:rsidR="00297866" w:rsidRPr="00050922" w:rsidRDefault="00D52546" w:rsidP="00082670">
      <w:pPr>
        <w:spacing w:before="120" w:after="120" w:line="288" w:lineRule="auto"/>
        <w:jc w:val="both"/>
        <w:rPr>
          <w:rFonts w:cs="Arial"/>
          <w:szCs w:val="19"/>
        </w:rPr>
      </w:pPr>
      <w:r w:rsidRPr="00050922">
        <w:rPr>
          <w:rFonts w:cs="Arial"/>
          <w:szCs w:val="19"/>
        </w:rPr>
        <w:t>Ďalšie podrobnosti pre preplácanie ŽoP na základe preddavkových platieb upravuje SFR.</w:t>
      </w:r>
    </w:p>
    <w:p w14:paraId="0474DC6F" w14:textId="77777777" w:rsidR="00BD7716" w:rsidRPr="00050922" w:rsidRDefault="00B51B28" w:rsidP="0018599B">
      <w:pPr>
        <w:pStyle w:val="Nadpis2"/>
        <w:spacing w:line="288" w:lineRule="auto"/>
        <w:ind w:left="578" w:hanging="578"/>
        <w:rPr>
          <w:szCs w:val="16"/>
          <w:lang w:val="sk-SK"/>
        </w:rPr>
      </w:pPr>
      <w:bookmarkStart w:id="256" w:name="_Toc51656862"/>
      <w:r w:rsidRPr="00050922">
        <w:rPr>
          <w:szCs w:val="16"/>
          <w:lang w:val="sk-SK"/>
        </w:rPr>
        <w:t>Povinnosti prijímateľa v prípade dodatočných výdavkov</w:t>
      </w:r>
      <w:bookmarkEnd w:id="256"/>
    </w:p>
    <w:p w14:paraId="1239524A" w14:textId="77777777" w:rsidR="00BB4849" w:rsidRPr="00050922" w:rsidRDefault="00BB4849" w:rsidP="00BB4849">
      <w:pPr>
        <w:spacing w:before="120" w:after="120" w:line="288" w:lineRule="auto"/>
        <w:jc w:val="both"/>
        <w:rPr>
          <w:rFonts w:cs="Arial"/>
          <w:szCs w:val="19"/>
        </w:rPr>
      </w:pPr>
      <w:r w:rsidRPr="00050922">
        <w:rPr>
          <w:rFonts w:cs="Arial"/>
          <w:szCs w:val="19"/>
        </w:rPr>
        <w:t>Dodatočné výdavky sú výdavky, ktoré neboli predmetom verejného obstarávania a ani neboli zahrnuté do pôvodnej zmluvy so zhotoviteľom/dodávateľom, pričom sa myslí aj zmena množstva pôvodnej položky, nie iba doplnenie nových položiek do pôvodnej zmluvy.</w:t>
      </w:r>
    </w:p>
    <w:p w14:paraId="1A3F9937" w14:textId="1D54D02E" w:rsidR="00FC2623" w:rsidRPr="00050922" w:rsidRDefault="00F80B2D" w:rsidP="00E64198">
      <w:pPr>
        <w:autoSpaceDE w:val="0"/>
        <w:autoSpaceDN w:val="0"/>
        <w:adjustRightInd w:val="0"/>
        <w:spacing w:before="120" w:after="120" w:line="288" w:lineRule="auto"/>
        <w:jc w:val="both"/>
      </w:pPr>
      <w:r w:rsidRPr="00050922">
        <w:rPr>
          <w:rFonts w:cs="Arial"/>
          <w:szCs w:val="19"/>
        </w:rPr>
        <w:t>Prijímateľ je v prípade dodatočných výdavkov povinný postupovať predovšetkým v súlade so ZVO najmä v súlade s §18 (§ 58i o priamom rokovacom konaní zákona č. 25/2006 Z. z. verejnom obstarávaní a o zmene a doplnení niektorých zákonov) a zabezpečiť, aby dodatočné výdavky spĺňali podmienky týkajúce sa oprávnenosti výdavkov</w:t>
      </w:r>
      <w:r w:rsidR="00B47011" w:rsidRPr="00050922">
        <w:rPr>
          <w:rFonts w:cs="Arial"/>
          <w:szCs w:val="19"/>
        </w:rPr>
        <w:t xml:space="preserve"> uvedených v PpŽ, resp. výzve.</w:t>
      </w:r>
      <w:r w:rsidR="009F5E14">
        <w:rPr>
          <w:rFonts w:cs="Arial"/>
          <w:szCs w:val="19"/>
        </w:rPr>
        <w:t xml:space="preserve"> </w:t>
      </w:r>
      <w:r w:rsidR="00F562F0" w:rsidRPr="00050922">
        <w:rPr>
          <w:rFonts w:cs="Arial"/>
          <w:szCs w:val="19"/>
        </w:rPr>
        <w:t>RO</w:t>
      </w:r>
      <w:r w:rsidR="0095443B" w:rsidRPr="00050922">
        <w:rPr>
          <w:rFonts w:cs="Arial"/>
          <w:szCs w:val="19"/>
        </w:rPr>
        <w:t>/SO</w:t>
      </w:r>
      <w:r w:rsidR="00F562F0" w:rsidRPr="00050922">
        <w:rPr>
          <w:rFonts w:cs="Arial"/>
          <w:szCs w:val="19"/>
        </w:rPr>
        <w:t xml:space="preserve"> </w:t>
      </w:r>
      <w:r w:rsidR="003F6629" w:rsidRPr="00050922">
        <w:rPr>
          <w:rFonts w:cs="Arial"/>
          <w:szCs w:val="19"/>
        </w:rPr>
        <w:t>pre</w:t>
      </w:r>
      <w:r w:rsidR="00F562F0" w:rsidRPr="00050922">
        <w:rPr>
          <w:rFonts w:cs="Arial"/>
          <w:szCs w:val="19"/>
        </w:rPr>
        <w:t xml:space="preserve"> IROP</w:t>
      </w:r>
      <w:r w:rsidR="00BB4849" w:rsidRPr="00050922">
        <w:rPr>
          <w:rFonts w:cs="Arial"/>
          <w:szCs w:val="19"/>
        </w:rPr>
        <w:t xml:space="preserve"> neodsúhlasuje zmeny, ale v rámci </w:t>
      </w:r>
      <w:r w:rsidR="00BB4849" w:rsidRPr="00050922">
        <w:rPr>
          <w:rFonts w:cs="Arial"/>
          <w:szCs w:val="19"/>
        </w:rPr>
        <w:lastRenderedPageBreak/>
        <w:t xml:space="preserve">výkonu administratívnej </w:t>
      </w:r>
      <w:r w:rsidR="0095443B" w:rsidRPr="00050922">
        <w:rPr>
          <w:rFonts w:cs="Arial"/>
          <w:szCs w:val="19"/>
        </w:rPr>
        <w:t xml:space="preserve">finančnej </w:t>
      </w:r>
      <w:r w:rsidR="00BB4849" w:rsidRPr="00050922">
        <w:rPr>
          <w:rFonts w:cs="Arial"/>
          <w:szCs w:val="19"/>
        </w:rPr>
        <w:t>kontroly ŽoP posudzuje oprávnenosť výdavkov, ktoré si prijímateľ nárokuje v súvislosti so zmenami (dodatočnými stavebnými prácami/službami).</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8"/>
      </w:tblGrid>
      <w:tr w:rsidR="00FC2623" w:rsidRPr="00050922" w14:paraId="4A37273F" w14:textId="77777777" w:rsidTr="00C52D40">
        <w:tc>
          <w:tcPr>
            <w:tcW w:w="9044" w:type="dxa"/>
            <w:tcBorders>
              <w:top w:val="single" w:sz="6" w:space="0" w:color="548DD4"/>
              <w:left w:val="single" w:sz="6" w:space="0" w:color="548DD4"/>
              <w:bottom w:val="single" w:sz="6" w:space="0" w:color="548DD4"/>
              <w:right w:val="single" w:sz="6" w:space="0" w:color="548DD4"/>
            </w:tcBorders>
            <w:shd w:val="clear" w:color="auto" w:fill="DBE5F1"/>
          </w:tcPr>
          <w:p w14:paraId="14E5973E" w14:textId="77777777" w:rsidR="00FC2623" w:rsidRPr="00050922" w:rsidRDefault="00FC2623" w:rsidP="004A36F8">
            <w:pPr>
              <w:tabs>
                <w:tab w:val="left" w:pos="360"/>
              </w:tabs>
              <w:autoSpaceDE w:val="0"/>
              <w:autoSpaceDN w:val="0"/>
              <w:adjustRightInd w:val="0"/>
              <w:spacing w:before="120" w:after="120" w:line="288" w:lineRule="auto"/>
              <w:jc w:val="both"/>
              <w:rPr>
                <w:rFonts w:cs="Arial"/>
                <w:i/>
                <w:szCs w:val="19"/>
              </w:rPr>
            </w:pPr>
            <w:r w:rsidRPr="00050922">
              <w:rPr>
                <w:rFonts w:cs="Arial"/>
                <w:i/>
                <w:szCs w:val="19"/>
              </w:rPr>
              <w:t>Upozornenie:</w:t>
            </w:r>
          </w:p>
          <w:p w14:paraId="46E7EB35" w14:textId="77777777" w:rsidR="00FC2623" w:rsidRPr="00050922" w:rsidRDefault="00FC2623" w:rsidP="004A36F8">
            <w:pPr>
              <w:spacing w:before="120" w:after="120" w:line="288" w:lineRule="auto"/>
              <w:jc w:val="both"/>
              <w:rPr>
                <w:rFonts w:cs="Arial"/>
                <w:i/>
                <w:szCs w:val="19"/>
              </w:rPr>
            </w:pPr>
            <w:r w:rsidRPr="00050922">
              <w:rPr>
                <w:rFonts w:cs="Arial"/>
                <w:i/>
                <w:szCs w:val="19"/>
              </w:rPr>
              <w:t>Prijímateľ je povinný v procese prípravy projektov realizovať také opatrenia, ktorými bude predchádzať predvídateľným dodatočným výdavkom.</w:t>
            </w:r>
          </w:p>
        </w:tc>
      </w:tr>
    </w:tbl>
    <w:p w14:paraId="40E9714E" w14:textId="77777777" w:rsidR="00FC2623" w:rsidRPr="00050922" w:rsidRDefault="00FC2623" w:rsidP="0006351D">
      <w:pPr>
        <w:pStyle w:val="Odsekzoznamu"/>
        <w:shd w:val="clear" w:color="auto" w:fill="FFFFFF" w:themeFill="background1"/>
        <w:autoSpaceDE w:val="0"/>
        <w:autoSpaceDN w:val="0"/>
        <w:spacing w:before="120" w:after="120" w:line="288" w:lineRule="auto"/>
        <w:ind w:left="0"/>
        <w:jc w:val="both"/>
        <w:rPr>
          <w:rFonts w:cs="Arial"/>
          <w:i/>
          <w:szCs w:val="19"/>
        </w:rPr>
      </w:pPr>
    </w:p>
    <w:p w14:paraId="56AC99DF" w14:textId="77777777" w:rsidR="00BB4849" w:rsidRPr="00050922" w:rsidRDefault="00BB4849" w:rsidP="00C94222">
      <w:pPr>
        <w:pStyle w:val="Nadpis30"/>
        <w:spacing w:line="288" w:lineRule="auto"/>
        <w:rPr>
          <w:lang w:val="sk-SK"/>
        </w:rPr>
      </w:pPr>
      <w:bookmarkStart w:id="257" w:name="_Toc51656863"/>
      <w:r w:rsidRPr="00050922">
        <w:rPr>
          <w:bCs w:val="0"/>
          <w:iCs w:val="0"/>
          <w:lang w:val="sk-SK"/>
        </w:rPr>
        <w:t>Postupy</w:t>
      </w:r>
      <w:r w:rsidRPr="00050922">
        <w:rPr>
          <w:b w:val="0"/>
          <w:bCs w:val="0"/>
          <w:iCs w:val="0"/>
          <w:lang w:val="sk-SK"/>
        </w:rPr>
        <w:t xml:space="preserve"> </w:t>
      </w:r>
      <w:r w:rsidR="00F562F0" w:rsidRPr="00050922">
        <w:rPr>
          <w:lang w:val="sk-SK"/>
        </w:rPr>
        <w:t>RO</w:t>
      </w:r>
      <w:r w:rsidR="00AB4FD8" w:rsidRPr="00050922">
        <w:rPr>
          <w:lang w:val="sk-SK"/>
        </w:rPr>
        <w:t>/SO</w:t>
      </w:r>
      <w:r w:rsidR="00F562F0" w:rsidRPr="00050922">
        <w:rPr>
          <w:lang w:val="sk-SK"/>
        </w:rPr>
        <w:t xml:space="preserve"> </w:t>
      </w:r>
      <w:r w:rsidR="003F6629" w:rsidRPr="00050922">
        <w:rPr>
          <w:lang w:val="sk-SK"/>
        </w:rPr>
        <w:t>pre</w:t>
      </w:r>
      <w:r w:rsidR="00F562F0" w:rsidRPr="00050922">
        <w:rPr>
          <w:lang w:val="sk-SK"/>
        </w:rPr>
        <w:t xml:space="preserve"> IROP</w:t>
      </w:r>
      <w:r w:rsidRPr="00050922">
        <w:rPr>
          <w:lang w:val="sk-SK"/>
        </w:rPr>
        <w:t xml:space="preserve"> pri hodnotení dodatočných výdavkov</w:t>
      </w:r>
      <w:bookmarkEnd w:id="257"/>
      <w:r w:rsidR="00146A28" w:rsidRPr="00050922">
        <w:rPr>
          <w:lang w:val="sk-SK"/>
        </w:rPr>
        <w:t xml:space="preserve"> </w:t>
      </w:r>
    </w:p>
    <w:p w14:paraId="3697E65D" w14:textId="77777777" w:rsidR="00BB4849" w:rsidRPr="00050922" w:rsidRDefault="00F562F0" w:rsidP="00BB4849">
      <w:pPr>
        <w:autoSpaceDE w:val="0"/>
        <w:autoSpaceDN w:val="0"/>
        <w:adjustRightInd w:val="0"/>
        <w:spacing w:before="120" w:after="120" w:line="288" w:lineRule="auto"/>
        <w:jc w:val="both"/>
        <w:rPr>
          <w:rFonts w:cs="Arial"/>
          <w:szCs w:val="19"/>
        </w:rPr>
      </w:pPr>
      <w:r w:rsidRPr="00050922">
        <w:rPr>
          <w:rFonts w:cs="Arial"/>
          <w:szCs w:val="19"/>
        </w:rPr>
        <w:t>RO</w:t>
      </w:r>
      <w:r w:rsidR="00AB4FD8" w:rsidRPr="00050922">
        <w:rPr>
          <w:rFonts w:cs="Arial"/>
          <w:szCs w:val="19"/>
        </w:rPr>
        <w:t>/SO</w:t>
      </w:r>
      <w:r w:rsidRPr="00050922">
        <w:rPr>
          <w:rFonts w:cs="Arial"/>
          <w:szCs w:val="19"/>
        </w:rPr>
        <w:t xml:space="preserve"> </w:t>
      </w:r>
      <w:r w:rsidR="003F6629" w:rsidRPr="00050922">
        <w:rPr>
          <w:rFonts w:cs="Arial"/>
          <w:szCs w:val="19"/>
        </w:rPr>
        <w:t xml:space="preserve">pre </w:t>
      </w:r>
      <w:r w:rsidRPr="00050922">
        <w:rPr>
          <w:rFonts w:cs="Arial"/>
          <w:szCs w:val="19"/>
        </w:rPr>
        <w:t>IROP</w:t>
      </w:r>
      <w:r w:rsidR="00BB4849" w:rsidRPr="00050922">
        <w:rPr>
          <w:rFonts w:cs="Arial"/>
          <w:szCs w:val="19"/>
        </w:rPr>
        <w:t xml:space="preserve"> posudzuje každý prípad dodatočného výdavku (ďalej aj ako „DV“) individuálne na základe konkrétnych skutočností a okolností uvedených v príslušnej dokumentácii:</w:t>
      </w:r>
    </w:p>
    <w:p w14:paraId="7C6D5C44" w14:textId="77777777" w:rsidR="00BB4849" w:rsidRPr="00050922" w:rsidRDefault="00F562F0" w:rsidP="00DC1182">
      <w:pPr>
        <w:pStyle w:val="Odsekzoznamu"/>
        <w:numPr>
          <w:ilvl w:val="0"/>
          <w:numId w:val="47"/>
        </w:numPr>
        <w:spacing w:before="120" w:after="120" w:line="288" w:lineRule="auto"/>
        <w:ind w:left="426" w:hanging="426"/>
        <w:contextualSpacing w:val="0"/>
        <w:jc w:val="both"/>
        <w:rPr>
          <w:rFonts w:cs="Arial"/>
          <w:szCs w:val="19"/>
        </w:rPr>
      </w:pPr>
      <w:r w:rsidRPr="00050922">
        <w:rPr>
          <w:rFonts w:cs="Arial"/>
          <w:szCs w:val="19"/>
        </w:rPr>
        <w:t>RO</w:t>
      </w:r>
      <w:r w:rsidR="00AB4FD8" w:rsidRPr="00050922">
        <w:rPr>
          <w:rFonts w:cs="Arial"/>
          <w:szCs w:val="19"/>
        </w:rPr>
        <w:t>/SO</w:t>
      </w:r>
      <w:r w:rsidRPr="00050922">
        <w:rPr>
          <w:rFonts w:cs="Arial"/>
          <w:szCs w:val="19"/>
        </w:rPr>
        <w:t xml:space="preserve"> </w:t>
      </w:r>
      <w:r w:rsidR="003F6629" w:rsidRPr="00050922">
        <w:rPr>
          <w:rFonts w:cs="Arial"/>
          <w:szCs w:val="19"/>
        </w:rPr>
        <w:t>pre</w:t>
      </w:r>
      <w:r w:rsidRPr="00050922">
        <w:rPr>
          <w:rFonts w:cs="Arial"/>
          <w:szCs w:val="19"/>
        </w:rPr>
        <w:t xml:space="preserve"> IROP</w:t>
      </w:r>
      <w:r w:rsidR="00BB4849" w:rsidRPr="00050922">
        <w:rPr>
          <w:rFonts w:cs="Arial"/>
          <w:szCs w:val="19"/>
        </w:rPr>
        <w:t xml:space="preserve"> posudzuje oprávnenosť dodatočných výdavkov najmä z hľadiska nepredvídateľnosti, jeho nevyhnutnosti pre realizáciu aktivít projektu a priamej väzby na aktivity projektu, minimalizácie DV pri rešpektovaní cieľov projektu a maximalizácie pomeru me</w:t>
      </w:r>
      <w:r w:rsidR="009F1E21" w:rsidRPr="00050922">
        <w:rPr>
          <w:rFonts w:cs="Arial"/>
          <w:szCs w:val="19"/>
        </w:rPr>
        <w:t>dzi vstupom a výstupom projektu,</w:t>
      </w:r>
    </w:p>
    <w:p w14:paraId="0A799EC8" w14:textId="77777777" w:rsidR="00BB4849" w:rsidRPr="00050922" w:rsidRDefault="00F562F0" w:rsidP="00DC1182">
      <w:pPr>
        <w:numPr>
          <w:ilvl w:val="0"/>
          <w:numId w:val="47"/>
        </w:numPr>
        <w:autoSpaceDE w:val="0"/>
        <w:autoSpaceDN w:val="0"/>
        <w:adjustRightInd w:val="0"/>
        <w:spacing w:before="120" w:after="120" w:line="288" w:lineRule="auto"/>
        <w:ind w:left="426" w:hanging="426"/>
        <w:jc w:val="both"/>
        <w:rPr>
          <w:rFonts w:cs="Arial"/>
          <w:szCs w:val="19"/>
        </w:rPr>
      </w:pPr>
      <w:r w:rsidRPr="00050922">
        <w:rPr>
          <w:rFonts w:cs="Arial"/>
          <w:szCs w:val="19"/>
        </w:rPr>
        <w:t>RO</w:t>
      </w:r>
      <w:r w:rsidR="00AB4FD8" w:rsidRPr="00050922">
        <w:rPr>
          <w:rFonts w:cs="Arial"/>
          <w:szCs w:val="19"/>
        </w:rPr>
        <w:t>/SO</w:t>
      </w:r>
      <w:r w:rsidRPr="00050922">
        <w:rPr>
          <w:rFonts w:cs="Arial"/>
          <w:szCs w:val="19"/>
        </w:rPr>
        <w:t xml:space="preserve"> </w:t>
      </w:r>
      <w:r w:rsidR="003F6629" w:rsidRPr="00050922">
        <w:rPr>
          <w:rFonts w:cs="Arial"/>
          <w:szCs w:val="19"/>
        </w:rPr>
        <w:t>pre</w:t>
      </w:r>
      <w:r w:rsidRPr="00050922">
        <w:rPr>
          <w:rFonts w:cs="Arial"/>
          <w:szCs w:val="19"/>
        </w:rPr>
        <w:t xml:space="preserve"> IROP</w:t>
      </w:r>
      <w:r w:rsidR="00BB4849" w:rsidRPr="00050922">
        <w:rPr>
          <w:rFonts w:cs="Arial"/>
          <w:szCs w:val="19"/>
        </w:rPr>
        <w:t xml:space="preserve"> pri kontrole zmien v rámci výkonu administratívnej </w:t>
      </w:r>
      <w:r w:rsidR="00E76FFE" w:rsidRPr="00050922">
        <w:rPr>
          <w:rFonts w:cs="Arial"/>
          <w:szCs w:val="19"/>
        </w:rPr>
        <w:t xml:space="preserve">finančnej </w:t>
      </w:r>
      <w:r w:rsidR="00BB4849" w:rsidRPr="00050922">
        <w:rPr>
          <w:rFonts w:cs="Arial"/>
          <w:szCs w:val="19"/>
        </w:rPr>
        <w:t>kontroly príslušnej ŽoP posúdi, či DV boli vynaložené účelne a hospodárne, a či spĺňajú všetky podmienky oprávnenosti v</w:t>
      </w:r>
      <w:r w:rsidR="009F1E21" w:rsidRPr="00050922">
        <w:rPr>
          <w:rFonts w:cs="Arial"/>
          <w:szCs w:val="19"/>
        </w:rPr>
        <w:t xml:space="preserve"> zmysle kritérií definovaných v</w:t>
      </w:r>
      <w:r w:rsidR="00716B8E" w:rsidRPr="00050922">
        <w:rPr>
          <w:rFonts w:cs="Arial"/>
          <w:szCs w:val="19"/>
        </w:rPr>
        <w:t> PpŽ, resp. výzve</w:t>
      </w:r>
      <w:r w:rsidR="009F1E21" w:rsidRPr="00050922">
        <w:rPr>
          <w:rFonts w:cs="Arial"/>
          <w:szCs w:val="19"/>
        </w:rPr>
        <w:t>,</w:t>
      </w:r>
      <w:r w:rsidR="00BB4849" w:rsidRPr="00050922">
        <w:rPr>
          <w:rFonts w:cs="Arial"/>
          <w:szCs w:val="19"/>
        </w:rPr>
        <w:t xml:space="preserve"> </w:t>
      </w:r>
    </w:p>
    <w:p w14:paraId="76CD1EB8" w14:textId="77777777" w:rsidR="00BB4849" w:rsidRPr="00050922" w:rsidRDefault="00BB4849" w:rsidP="00DC1182">
      <w:pPr>
        <w:numPr>
          <w:ilvl w:val="0"/>
          <w:numId w:val="47"/>
        </w:numPr>
        <w:autoSpaceDE w:val="0"/>
        <w:autoSpaceDN w:val="0"/>
        <w:adjustRightInd w:val="0"/>
        <w:spacing w:before="120" w:after="120" w:line="288" w:lineRule="auto"/>
        <w:ind w:left="426" w:hanging="426"/>
        <w:jc w:val="both"/>
        <w:rPr>
          <w:rFonts w:cs="Arial"/>
          <w:szCs w:val="19"/>
        </w:rPr>
      </w:pPr>
      <w:r w:rsidRPr="00050922">
        <w:rPr>
          <w:rFonts w:cs="Arial"/>
          <w:szCs w:val="19"/>
        </w:rPr>
        <w:t xml:space="preserve">výdavky, ktoré nebudú spĺňať podmienky oprávnenosti, budú považované zo strany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3F6629" w:rsidRPr="00050922">
        <w:rPr>
          <w:rFonts w:cs="Arial"/>
          <w:szCs w:val="19"/>
        </w:rPr>
        <w:t>pre</w:t>
      </w:r>
      <w:r w:rsidR="00F562F0" w:rsidRPr="00050922">
        <w:rPr>
          <w:rFonts w:cs="Arial"/>
          <w:szCs w:val="19"/>
        </w:rPr>
        <w:t xml:space="preserve"> IROP</w:t>
      </w:r>
      <w:r w:rsidRPr="00050922">
        <w:rPr>
          <w:rFonts w:cs="Arial"/>
          <w:szCs w:val="19"/>
        </w:rPr>
        <w:t xml:space="preserve"> za neoprávnené na financovanie zo zdrojov EÚ a ŠR v rámci </w:t>
      </w:r>
      <w:r w:rsidR="00F562F0" w:rsidRPr="00050922">
        <w:rPr>
          <w:rFonts w:cs="Arial"/>
          <w:szCs w:val="19"/>
        </w:rPr>
        <w:t>IROP</w:t>
      </w:r>
      <w:r w:rsidR="009F1E21" w:rsidRPr="00050922">
        <w:rPr>
          <w:rFonts w:cs="Arial"/>
          <w:szCs w:val="19"/>
        </w:rPr>
        <w:t>,</w:t>
      </w:r>
    </w:p>
    <w:p w14:paraId="36205E4C" w14:textId="77777777" w:rsidR="00BB4849" w:rsidRPr="00050922" w:rsidRDefault="00BB4849" w:rsidP="00DC1182">
      <w:pPr>
        <w:numPr>
          <w:ilvl w:val="0"/>
          <w:numId w:val="47"/>
        </w:numPr>
        <w:autoSpaceDE w:val="0"/>
        <w:autoSpaceDN w:val="0"/>
        <w:adjustRightInd w:val="0"/>
        <w:spacing w:before="120" w:after="120" w:line="288" w:lineRule="auto"/>
        <w:ind w:left="426" w:hanging="426"/>
        <w:jc w:val="both"/>
        <w:rPr>
          <w:rFonts w:cs="Arial"/>
          <w:szCs w:val="19"/>
        </w:rPr>
      </w:pPr>
      <w:r w:rsidRPr="00050922">
        <w:rPr>
          <w:rFonts w:cs="Arial"/>
          <w:szCs w:val="19"/>
        </w:rPr>
        <w:t xml:space="preserve">v prípade akýchkoľvek pochybností je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3F6629" w:rsidRPr="00050922">
        <w:rPr>
          <w:rFonts w:cs="Arial"/>
          <w:szCs w:val="19"/>
        </w:rPr>
        <w:t>pre</w:t>
      </w:r>
      <w:r w:rsidR="00F562F0" w:rsidRPr="00050922">
        <w:rPr>
          <w:rFonts w:cs="Arial"/>
          <w:szCs w:val="19"/>
        </w:rPr>
        <w:t xml:space="preserve"> IROP</w:t>
      </w:r>
      <w:r w:rsidRPr="00050922">
        <w:rPr>
          <w:rFonts w:cs="Arial"/>
          <w:szCs w:val="19"/>
        </w:rPr>
        <w:t xml:space="preserve"> oprávnený vykonať </w:t>
      </w:r>
      <w:r w:rsidR="00E76FFE" w:rsidRPr="00050922">
        <w:rPr>
          <w:rFonts w:cs="Arial"/>
          <w:szCs w:val="19"/>
        </w:rPr>
        <w:t xml:space="preserve">finančnú </w:t>
      </w:r>
      <w:r w:rsidRPr="00050922">
        <w:rPr>
          <w:rFonts w:cs="Arial"/>
          <w:szCs w:val="19"/>
        </w:rPr>
        <w:t>kontrolu na mieste.</w:t>
      </w:r>
    </w:p>
    <w:p w14:paraId="12CE615A" w14:textId="77777777"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Všeobecne sa za neoprávnené výdavky budú považovať dodatočné práce, ktoré vznikli na základe:</w:t>
      </w:r>
    </w:p>
    <w:p w14:paraId="12798813" w14:textId="77777777" w:rsidR="00BB4849" w:rsidRPr="00050922" w:rsidRDefault="00BB4849" w:rsidP="00DC1182">
      <w:pPr>
        <w:numPr>
          <w:ilvl w:val="2"/>
          <w:numId w:val="46"/>
        </w:numPr>
        <w:tabs>
          <w:tab w:val="clear" w:pos="862"/>
          <w:tab w:val="num" w:pos="426"/>
        </w:tabs>
        <w:autoSpaceDE w:val="0"/>
        <w:autoSpaceDN w:val="0"/>
        <w:adjustRightInd w:val="0"/>
        <w:spacing w:before="120" w:after="120" w:line="288" w:lineRule="auto"/>
        <w:ind w:left="426" w:hanging="426"/>
        <w:jc w:val="both"/>
        <w:rPr>
          <w:rFonts w:cs="Arial"/>
          <w:szCs w:val="19"/>
        </w:rPr>
      </w:pPr>
      <w:r w:rsidRPr="00050922">
        <w:rPr>
          <w:rFonts w:cs="Arial"/>
          <w:szCs w:val="19"/>
        </w:rPr>
        <w:t>chýb v projektovej dokumentácii alebo vo výkaze výmer, k</w:t>
      </w:r>
      <w:r w:rsidR="009F1E21" w:rsidRPr="00050922">
        <w:rPr>
          <w:rFonts w:cs="Arial"/>
          <w:szCs w:val="19"/>
        </w:rPr>
        <w:t xml:space="preserve">toré boli predvídateľné (napr. </w:t>
      </w:r>
      <w:r w:rsidRPr="00050922">
        <w:rPr>
          <w:rFonts w:cs="Arial"/>
          <w:szCs w:val="19"/>
        </w:rPr>
        <w:t>vo výkresovej časti je práca uvedená, ale chýba vo výkaze výmer → vzniká nová položka</w:t>
      </w:r>
      <w:r w:rsidR="009F1E21" w:rsidRPr="00050922">
        <w:rPr>
          <w:rFonts w:cs="Arial"/>
          <w:szCs w:val="19"/>
        </w:rPr>
        <w:t xml:space="preserve"> a pod.),</w:t>
      </w:r>
      <w:r w:rsidRPr="00050922">
        <w:rPr>
          <w:rFonts w:cs="Arial"/>
          <w:szCs w:val="19"/>
        </w:rPr>
        <w:t xml:space="preserve"> </w:t>
      </w:r>
    </w:p>
    <w:p w14:paraId="5B65F43A" w14:textId="77777777" w:rsidR="00BB4849" w:rsidRPr="00050922" w:rsidRDefault="00BB4849" w:rsidP="00DC1182">
      <w:pPr>
        <w:numPr>
          <w:ilvl w:val="2"/>
          <w:numId w:val="46"/>
        </w:numPr>
        <w:tabs>
          <w:tab w:val="clear" w:pos="862"/>
          <w:tab w:val="num" w:pos="426"/>
        </w:tabs>
        <w:autoSpaceDE w:val="0"/>
        <w:autoSpaceDN w:val="0"/>
        <w:adjustRightInd w:val="0"/>
        <w:spacing w:before="120" w:after="120" w:line="288" w:lineRule="auto"/>
        <w:ind w:left="426" w:hanging="426"/>
        <w:jc w:val="both"/>
        <w:rPr>
          <w:rFonts w:cs="Arial"/>
          <w:szCs w:val="19"/>
        </w:rPr>
      </w:pPr>
      <w:r w:rsidRPr="00050922">
        <w:rPr>
          <w:rFonts w:cs="Arial"/>
          <w:szCs w:val="19"/>
        </w:rPr>
        <w:t xml:space="preserve">dodatočné požiadavky samosprávy (mestá, obce), fyzických a právnických osôb, ktoré boli vznesené až počas realizácie stavby (nové stavby a úpravy objektov, komunikácií, chodníkov, a pod.), </w:t>
      </w:r>
    </w:p>
    <w:p w14:paraId="3B1F3641" w14:textId="380E1B91" w:rsidR="00BD7716" w:rsidRPr="00050922" w:rsidRDefault="00BB4849" w:rsidP="00E64198">
      <w:pPr>
        <w:numPr>
          <w:ilvl w:val="2"/>
          <w:numId w:val="46"/>
        </w:numPr>
        <w:tabs>
          <w:tab w:val="num" w:pos="426"/>
        </w:tabs>
        <w:autoSpaceDE w:val="0"/>
        <w:autoSpaceDN w:val="0"/>
        <w:adjustRightInd w:val="0"/>
        <w:spacing w:before="120" w:after="120" w:line="288" w:lineRule="auto"/>
        <w:ind w:left="709" w:hanging="709"/>
        <w:jc w:val="both"/>
      </w:pPr>
      <w:r w:rsidRPr="00050922">
        <w:rPr>
          <w:rFonts w:cs="Arial"/>
          <w:szCs w:val="19"/>
        </w:rPr>
        <w:t>rekonštrukcie majetku prijímateľa, ktorý priamo nesúvisí s cieľmi a aktivitami projektu.</w:t>
      </w:r>
    </w:p>
    <w:p w14:paraId="3771292A" w14:textId="77777777" w:rsidR="00BD7716" w:rsidRPr="00050922" w:rsidRDefault="00B51B28" w:rsidP="0018599B">
      <w:pPr>
        <w:pStyle w:val="Nadpis2"/>
        <w:spacing w:line="288" w:lineRule="auto"/>
        <w:ind w:left="578" w:hanging="578"/>
        <w:rPr>
          <w:szCs w:val="16"/>
          <w:lang w:val="sk-SK"/>
        </w:rPr>
      </w:pPr>
      <w:bookmarkStart w:id="258" w:name="_Toc51656864"/>
      <w:r w:rsidRPr="00050922">
        <w:rPr>
          <w:szCs w:val="16"/>
          <w:lang w:val="sk-SK"/>
        </w:rPr>
        <w:t>Účtovné doklady a ich prílohy</w:t>
      </w:r>
      <w:bookmarkEnd w:id="258"/>
    </w:p>
    <w:p w14:paraId="0B450A07" w14:textId="77777777" w:rsidR="005B00E9" w:rsidRPr="00050922" w:rsidRDefault="005B00E9" w:rsidP="00BB4849">
      <w:pPr>
        <w:spacing w:before="120" w:after="120" w:line="288" w:lineRule="auto"/>
        <w:jc w:val="both"/>
        <w:rPr>
          <w:rFonts w:cs="Arial"/>
          <w:b/>
          <w:i/>
          <w:szCs w:val="19"/>
        </w:rPr>
      </w:pPr>
      <w:r w:rsidRPr="00050922">
        <w:rPr>
          <w:rFonts w:cs="Arial"/>
          <w:b/>
          <w:i/>
          <w:szCs w:val="19"/>
        </w:rPr>
        <w:t xml:space="preserve">Faktúra je v zmysle zákona o DPH daňovým dokladom a nespĺňa náležitosti účtovného dokladu stanovené v </w:t>
      </w:r>
      <w:r w:rsidRPr="00050922">
        <w:rPr>
          <w:b/>
          <w:i/>
        </w:rPr>
        <w:t>§ 10 zákona o účtovníctve.</w:t>
      </w:r>
    </w:p>
    <w:p w14:paraId="729E52E1" w14:textId="77777777" w:rsidR="009258D6" w:rsidRPr="00050922" w:rsidRDefault="009258D6" w:rsidP="00BB4849">
      <w:pPr>
        <w:spacing w:before="120" w:after="120" w:line="288" w:lineRule="auto"/>
        <w:jc w:val="both"/>
        <w:rPr>
          <w:rFonts w:cs="Arial"/>
          <w:b/>
          <w:szCs w:val="19"/>
        </w:rPr>
      </w:pPr>
      <w:r w:rsidRPr="00050922">
        <w:rPr>
          <w:rFonts w:cs="Arial"/>
          <w:b/>
          <w:szCs w:val="19"/>
        </w:rPr>
        <w:t>Účtovné doklady</w:t>
      </w:r>
      <w:r w:rsidRPr="00050922">
        <w:rPr>
          <w:rFonts w:cs="Arial"/>
          <w:szCs w:val="19"/>
        </w:rPr>
        <w:t xml:space="preserve"> používané pre preukázanie oprávnenosti výdavkov </w:t>
      </w:r>
      <w:r w:rsidRPr="00050922">
        <w:rPr>
          <w:rFonts w:cs="Arial"/>
          <w:b/>
          <w:szCs w:val="19"/>
        </w:rPr>
        <w:t>musia spĺňať náležitosti</w:t>
      </w:r>
      <w:r w:rsidRPr="00050922">
        <w:rPr>
          <w:rFonts w:cs="Arial"/>
          <w:szCs w:val="19"/>
        </w:rPr>
        <w:t xml:space="preserve"> daňových dokladov stanovených platným </w:t>
      </w:r>
      <w:r w:rsidRPr="00050922">
        <w:rPr>
          <w:rFonts w:cs="Arial"/>
          <w:b/>
          <w:szCs w:val="19"/>
        </w:rPr>
        <w:t>ustanovením § 74 zákona o DPH:</w:t>
      </w:r>
    </w:p>
    <w:p w14:paraId="3EDE859D" w14:textId="74519D46" w:rsidR="009258D6" w:rsidRPr="00050922" w:rsidRDefault="009258D6" w:rsidP="00DC1182">
      <w:pPr>
        <w:pStyle w:val="Odsekzoznamu"/>
        <w:numPr>
          <w:ilvl w:val="0"/>
          <w:numId w:val="96"/>
        </w:numPr>
        <w:spacing w:before="120" w:after="120" w:line="288" w:lineRule="auto"/>
        <w:ind w:left="426" w:hanging="426"/>
        <w:jc w:val="both"/>
        <w:rPr>
          <w:rFonts w:cs="Arial"/>
          <w:szCs w:val="19"/>
        </w:rPr>
      </w:pPr>
      <w:r w:rsidRPr="00050922">
        <w:rPr>
          <w:rFonts w:cs="Arial"/>
          <w:szCs w:val="19"/>
        </w:rPr>
        <w:t>Označenie dodávateľa – názov, sídlo, I</w:t>
      </w:r>
      <w:r w:rsidR="003E225B" w:rsidRPr="00050922">
        <w:rPr>
          <w:rFonts w:cs="Arial"/>
          <w:szCs w:val="19"/>
        </w:rPr>
        <w:t>Č</w:t>
      </w:r>
      <w:r w:rsidRPr="00050922">
        <w:rPr>
          <w:rFonts w:cs="Arial"/>
          <w:szCs w:val="19"/>
        </w:rPr>
        <w:t>O, DIČ, IČ DPH,</w:t>
      </w:r>
    </w:p>
    <w:p w14:paraId="79B8A5E2" w14:textId="77777777" w:rsidR="009258D6" w:rsidRPr="00050922" w:rsidRDefault="009258D6" w:rsidP="00DC1182">
      <w:pPr>
        <w:pStyle w:val="Odsekzoznamu"/>
        <w:numPr>
          <w:ilvl w:val="0"/>
          <w:numId w:val="96"/>
        </w:numPr>
        <w:spacing w:before="120" w:after="120" w:line="288" w:lineRule="auto"/>
        <w:ind w:left="426" w:hanging="426"/>
        <w:jc w:val="both"/>
        <w:rPr>
          <w:rFonts w:cs="Arial"/>
          <w:szCs w:val="19"/>
        </w:rPr>
      </w:pPr>
      <w:r w:rsidRPr="00050922">
        <w:rPr>
          <w:rFonts w:cs="Arial"/>
          <w:szCs w:val="19"/>
        </w:rPr>
        <w:t>Označenie príjemcu – sídlo, IČO, DIČ, IČ DPH,</w:t>
      </w:r>
    </w:p>
    <w:p w14:paraId="3BC0C4BD" w14:textId="77777777" w:rsidR="009258D6" w:rsidRPr="00050922" w:rsidRDefault="009258D6" w:rsidP="00DC1182">
      <w:pPr>
        <w:pStyle w:val="Odsekzoznamu"/>
        <w:numPr>
          <w:ilvl w:val="0"/>
          <w:numId w:val="96"/>
        </w:numPr>
        <w:spacing w:before="120" w:after="120" w:line="288" w:lineRule="auto"/>
        <w:ind w:left="426" w:hanging="426"/>
        <w:jc w:val="both"/>
        <w:rPr>
          <w:rFonts w:cs="Arial"/>
          <w:szCs w:val="19"/>
        </w:rPr>
      </w:pPr>
      <w:r w:rsidRPr="00050922">
        <w:rPr>
          <w:rFonts w:cs="Arial"/>
          <w:szCs w:val="19"/>
        </w:rPr>
        <w:t>Poradové číslo faktúry,</w:t>
      </w:r>
    </w:p>
    <w:p w14:paraId="6D486764" w14:textId="77777777" w:rsidR="009258D6" w:rsidRPr="00050922" w:rsidRDefault="009258D6" w:rsidP="00DC1182">
      <w:pPr>
        <w:pStyle w:val="Odsekzoznamu"/>
        <w:numPr>
          <w:ilvl w:val="0"/>
          <w:numId w:val="96"/>
        </w:numPr>
        <w:spacing w:before="120" w:after="120" w:line="288" w:lineRule="auto"/>
        <w:ind w:left="426" w:hanging="426"/>
        <w:jc w:val="both"/>
        <w:rPr>
          <w:rFonts w:cs="Arial"/>
          <w:szCs w:val="19"/>
        </w:rPr>
      </w:pPr>
      <w:r w:rsidRPr="00050922">
        <w:rPr>
          <w:rFonts w:cs="Arial"/>
          <w:szCs w:val="19"/>
        </w:rPr>
        <w:t>Dátum dodania tovaru alebo služby, alebo dátum prijatia platby, ak tento dátum možno určiť a ak sa odlišuje od dátumu vyhotovenia faktúry,</w:t>
      </w:r>
    </w:p>
    <w:p w14:paraId="0DB35447" w14:textId="77777777" w:rsidR="009258D6" w:rsidRPr="00050922" w:rsidRDefault="009258D6" w:rsidP="00DC1182">
      <w:pPr>
        <w:pStyle w:val="Odsekzoznamu"/>
        <w:numPr>
          <w:ilvl w:val="0"/>
          <w:numId w:val="96"/>
        </w:numPr>
        <w:spacing w:before="120" w:after="120" w:line="288" w:lineRule="auto"/>
        <w:ind w:left="426" w:hanging="426"/>
        <w:jc w:val="both"/>
        <w:rPr>
          <w:rFonts w:cs="Arial"/>
          <w:szCs w:val="19"/>
        </w:rPr>
      </w:pPr>
      <w:r w:rsidRPr="00050922">
        <w:rPr>
          <w:rFonts w:cs="Arial"/>
          <w:szCs w:val="19"/>
        </w:rPr>
        <w:t>Dátum vyhotovenia faktúry,</w:t>
      </w:r>
    </w:p>
    <w:p w14:paraId="33B4DF77" w14:textId="77777777" w:rsidR="009258D6" w:rsidRPr="00050922" w:rsidRDefault="005B00E9" w:rsidP="00DC1182">
      <w:pPr>
        <w:pStyle w:val="Odsekzoznamu"/>
        <w:numPr>
          <w:ilvl w:val="0"/>
          <w:numId w:val="96"/>
        </w:numPr>
        <w:spacing w:before="120" w:after="120" w:line="288" w:lineRule="auto"/>
        <w:ind w:left="426" w:hanging="426"/>
        <w:jc w:val="both"/>
        <w:rPr>
          <w:rFonts w:cs="Arial"/>
          <w:szCs w:val="19"/>
        </w:rPr>
      </w:pPr>
      <w:r w:rsidRPr="00050922">
        <w:rPr>
          <w:rFonts w:cs="Arial"/>
          <w:szCs w:val="19"/>
        </w:rPr>
        <w:t xml:space="preserve">Množstvo a druh dodaného tovaru, rozsah a druh služby, </w:t>
      </w:r>
    </w:p>
    <w:p w14:paraId="3CEDB07F" w14:textId="77777777" w:rsidR="005B00E9" w:rsidRPr="00050922" w:rsidRDefault="005B00E9" w:rsidP="00DC1182">
      <w:pPr>
        <w:pStyle w:val="Odsekzoznamu"/>
        <w:numPr>
          <w:ilvl w:val="0"/>
          <w:numId w:val="96"/>
        </w:numPr>
        <w:spacing w:before="120" w:after="120" w:line="288" w:lineRule="auto"/>
        <w:ind w:left="426" w:hanging="426"/>
        <w:jc w:val="both"/>
        <w:rPr>
          <w:rFonts w:cs="Arial"/>
          <w:szCs w:val="19"/>
        </w:rPr>
      </w:pPr>
      <w:r w:rsidRPr="00050922">
        <w:rPr>
          <w:rFonts w:cs="Arial"/>
          <w:szCs w:val="19"/>
        </w:rPr>
        <w:t>Peňažná suma alebo údaj o cene za mernú jednotku a vyjadrenie množstva, jednotková cena bez dane,</w:t>
      </w:r>
    </w:p>
    <w:p w14:paraId="0598D0EE" w14:textId="77777777" w:rsidR="005B00E9" w:rsidRPr="00050922" w:rsidRDefault="005B00E9" w:rsidP="00DC1182">
      <w:pPr>
        <w:pStyle w:val="Odsekzoznamu"/>
        <w:numPr>
          <w:ilvl w:val="0"/>
          <w:numId w:val="96"/>
        </w:numPr>
        <w:spacing w:before="120" w:after="120" w:line="288" w:lineRule="auto"/>
        <w:ind w:left="426" w:hanging="426"/>
        <w:jc w:val="both"/>
        <w:rPr>
          <w:rFonts w:cs="Arial"/>
          <w:szCs w:val="19"/>
        </w:rPr>
      </w:pPr>
      <w:r w:rsidRPr="00050922">
        <w:rPr>
          <w:rFonts w:cs="Arial"/>
          <w:szCs w:val="19"/>
        </w:rPr>
        <w:t>Základ dane,</w:t>
      </w:r>
    </w:p>
    <w:p w14:paraId="5293F74D" w14:textId="77777777" w:rsidR="005B00E9" w:rsidRPr="00050922" w:rsidRDefault="005B00E9" w:rsidP="00DC1182">
      <w:pPr>
        <w:pStyle w:val="Odsekzoznamu"/>
        <w:numPr>
          <w:ilvl w:val="0"/>
          <w:numId w:val="96"/>
        </w:numPr>
        <w:spacing w:before="120" w:after="120" w:line="288" w:lineRule="auto"/>
        <w:ind w:left="426" w:hanging="426"/>
        <w:jc w:val="both"/>
        <w:rPr>
          <w:rFonts w:cs="Arial"/>
          <w:szCs w:val="19"/>
        </w:rPr>
      </w:pPr>
      <w:r w:rsidRPr="00050922">
        <w:rPr>
          <w:rFonts w:cs="Arial"/>
          <w:szCs w:val="19"/>
        </w:rPr>
        <w:t>Sadzba dane,</w:t>
      </w:r>
    </w:p>
    <w:p w14:paraId="118331B2" w14:textId="77777777" w:rsidR="005B00E9" w:rsidRPr="00050922" w:rsidRDefault="005B00E9" w:rsidP="00DC1182">
      <w:pPr>
        <w:pStyle w:val="Odsekzoznamu"/>
        <w:numPr>
          <w:ilvl w:val="0"/>
          <w:numId w:val="96"/>
        </w:numPr>
        <w:spacing w:before="120" w:after="120" w:line="288" w:lineRule="auto"/>
        <w:ind w:left="426" w:hanging="426"/>
        <w:jc w:val="both"/>
        <w:rPr>
          <w:rFonts w:cs="Arial"/>
          <w:szCs w:val="19"/>
        </w:rPr>
      </w:pPr>
      <w:r w:rsidRPr="00050922">
        <w:rPr>
          <w:rFonts w:cs="Arial"/>
          <w:szCs w:val="19"/>
        </w:rPr>
        <w:t>Výška dane spolu,</w:t>
      </w:r>
    </w:p>
    <w:p w14:paraId="711642A4" w14:textId="77777777" w:rsidR="005B00E9" w:rsidRPr="00050922" w:rsidRDefault="005B00E9" w:rsidP="00DC1182">
      <w:pPr>
        <w:pStyle w:val="Odsekzoznamu"/>
        <w:numPr>
          <w:ilvl w:val="0"/>
          <w:numId w:val="96"/>
        </w:numPr>
        <w:spacing w:before="120" w:after="120" w:line="288" w:lineRule="auto"/>
        <w:ind w:left="426" w:hanging="426"/>
        <w:jc w:val="both"/>
        <w:rPr>
          <w:rFonts w:cs="Arial"/>
          <w:szCs w:val="19"/>
        </w:rPr>
      </w:pPr>
      <w:r w:rsidRPr="00050922">
        <w:rPr>
          <w:rFonts w:cs="Arial"/>
          <w:szCs w:val="19"/>
        </w:rPr>
        <w:t>Podpis dodávateľa.</w:t>
      </w:r>
    </w:p>
    <w:p w14:paraId="7E078AA1" w14:textId="77777777" w:rsidR="005B00E9" w:rsidRPr="00050922" w:rsidRDefault="00AD60F5" w:rsidP="005B00E9">
      <w:pPr>
        <w:spacing w:before="120" w:after="120" w:line="288" w:lineRule="auto"/>
        <w:jc w:val="both"/>
        <w:rPr>
          <w:b/>
        </w:rPr>
      </w:pPr>
      <w:r w:rsidRPr="00050922">
        <w:rPr>
          <w:rFonts w:cs="Arial"/>
          <w:szCs w:val="19"/>
        </w:rPr>
        <w:lastRenderedPageBreak/>
        <w:t xml:space="preserve">Účtovné doklady ďalej musia spĺňať všeobecné náležitosti dokladu v zmysle </w:t>
      </w:r>
      <w:r w:rsidRPr="00050922">
        <w:t>§ 10 ods. 1 zákona o účtovníctve vo forme preukázateľného účtovného dokladu:</w:t>
      </w:r>
    </w:p>
    <w:p w14:paraId="025E48D7" w14:textId="77777777" w:rsidR="00AD60F5" w:rsidRPr="00050922" w:rsidRDefault="00AD60F5" w:rsidP="00DC1182">
      <w:pPr>
        <w:pStyle w:val="Odsekzoznamu"/>
        <w:numPr>
          <w:ilvl w:val="0"/>
          <w:numId w:val="97"/>
        </w:numPr>
        <w:spacing w:before="120" w:after="120" w:line="288" w:lineRule="auto"/>
        <w:ind w:left="426" w:hanging="426"/>
        <w:jc w:val="both"/>
        <w:rPr>
          <w:rFonts w:cs="Arial"/>
          <w:szCs w:val="19"/>
        </w:rPr>
      </w:pPr>
      <w:r w:rsidRPr="00050922">
        <w:rPr>
          <w:rFonts w:cs="Arial"/>
          <w:szCs w:val="19"/>
        </w:rPr>
        <w:t>Slovné a číselné označenie účtovného dokladu,</w:t>
      </w:r>
    </w:p>
    <w:p w14:paraId="761D0771" w14:textId="77777777" w:rsidR="00AD60F5" w:rsidRPr="00050922" w:rsidRDefault="00AD60F5" w:rsidP="00DC1182">
      <w:pPr>
        <w:pStyle w:val="Odsekzoznamu"/>
        <w:numPr>
          <w:ilvl w:val="0"/>
          <w:numId w:val="97"/>
        </w:numPr>
        <w:spacing w:before="120" w:after="120" w:line="288" w:lineRule="auto"/>
        <w:ind w:left="426" w:hanging="426"/>
        <w:jc w:val="both"/>
        <w:rPr>
          <w:rFonts w:cs="Arial"/>
          <w:szCs w:val="19"/>
        </w:rPr>
      </w:pPr>
      <w:r w:rsidRPr="00050922">
        <w:rPr>
          <w:rFonts w:cs="Arial"/>
          <w:szCs w:val="19"/>
        </w:rPr>
        <w:t>Obsah účtovného prípadu a označenie jeho účastníkov, ak toto nevyplýva z účtovného dokladu aspoň nepriamo. Pre popis obsahu operácie treba voliť stručnú a výstižnú formu,</w:t>
      </w:r>
    </w:p>
    <w:p w14:paraId="52B361C1" w14:textId="77777777" w:rsidR="00AD60F5" w:rsidRPr="00050922" w:rsidRDefault="00AD60F5" w:rsidP="00DC1182">
      <w:pPr>
        <w:pStyle w:val="Odsekzoznamu"/>
        <w:numPr>
          <w:ilvl w:val="0"/>
          <w:numId w:val="97"/>
        </w:numPr>
        <w:spacing w:before="120" w:after="120" w:line="288" w:lineRule="auto"/>
        <w:ind w:left="426" w:hanging="426"/>
        <w:jc w:val="both"/>
        <w:rPr>
          <w:rFonts w:cs="Arial"/>
          <w:szCs w:val="19"/>
        </w:rPr>
      </w:pPr>
      <w:r w:rsidRPr="00050922">
        <w:rPr>
          <w:rFonts w:cs="Arial"/>
          <w:szCs w:val="19"/>
        </w:rPr>
        <w:t>Peňažnú sumu alebo údaj o cene za mernú jednotku a vyjadrenie množstva,</w:t>
      </w:r>
    </w:p>
    <w:p w14:paraId="46BA02A7" w14:textId="77777777" w:rsidR="00AD60F5" w:rsidRPr="00050922" w:rsidRDefault="00AD60F5" w:rsidP="00DC1182">
      <w:pPr>
        <w:pStyle w:val="Odsekzoznamu"/>
        <w:numPr>
          <w:ilvl w:val="0"/>
          <w:numId w:val="97"/>
        </w:numPr>
        <w:spacing w:before="120" w:after="120" w:line="288" w:lineRule="auto"/>
        <w:ind w:left="426" w:hanging="426"/>
        <w:jc w:val="both"/>
        <w:rPr>
          <w:rFonts w:cs="Arial"/>
          <w:szCs w:val="19"/>
        </w:rPr>
      </w:pPr>
      <w:r w:rsidRPr="00050922">
        <w:rPr>
          <w:rFonts w:cs="Arial"/>
          <w:szCs w:val="19"/>
        </w:rPr>
        <w:t>Dátum vyhotovenia účtovného dokladu,</w:t>
      </w:r>
    </w:p>
    <w:p w14:paraId="69049CD4" w14:textId="77777777" w:rsidR="00AD60F5" w:rsidRPr="00050922" w:rsidRDefault="00AD60F5" w:rsidP="00DC1182">
      <w:pPr>
        <w:pStyle w:val="Odsekzoznamu"/>
        <w:numPr>
          <w:ilvl w:val="0"/>
          <w:numId w:val="97"/>
        </w:numPr>
        <w:spacing w:before="120" w:after="120" w:line="288" w:lineRule="auto"/>
        <w:ind w:left="426" w:hanging="426"/>
        <w:jc w:val="both"/>
        <w:rPr>
          <w:rFonts w:cs="Arial"/>
          <w:szCs w:val="19"/>
        </w:rPr>
      </w:pPr>
      <w:r w:rsidRPr="00050922">
        <w:rPr>
          <w:rFonts w:cs="Arial"/>
          <w:szCs w:val="19"/>
        </w:rPr>
        <w:t>Dátum uskutočnenia účtovného prípadu, ak nie je zhodný s dátumom vyhotovenia,</w:t>
      </w:r>
    </w:p>
    <w:p w14:paraId="71015AE3" w14:textId="31313DC0" w:rsidR="00AD60F5" w:rsidRPr="00050922" w:rsidRDefault="00AD60F5" w:rsidP="00DC1182">
      <w:pPr>
        <w:pStyle w:val="Odsekzoznamu"/>
        <w:numPr>
          <w:ilvl w:val="0"/>
          <w:numId w:val="97"/>
        </w:numPr>
        <w:spacing w:before="120" w:after="120" w:line="288" w:lineRule="auto"/>
        <w:ind w:left="426" w:hanging="426"/>
        <w:jc w:val="both"/>
        <w:rPr>
          <w:rFonts w:cs="Arial"/>
          <w:szCs w:val="19"/>
        </w:rPr>
      </w:pPr>
      <w:r w:rsidRPr="00050922">
        <w:rPr>
          <w:rFonts w:cs="Arial"/>
          <w:szCs w:val="19"/>
        </w:rPr>
        <w:t>Podpisový záznam osoby zodpovednej za účtovný prípad a podpisový záznam osoby zodpovednej za jeho zaúčtovanie, označenie účtov, na ktorých sa účtovný prípad zaúčtuje v účtovných jednotkách účtujúcich v sústave podvojného účtovníctva ak to nevyplýva z programového vybavenia.</w:t>
      </w:r>
    </w:p>
    <w:p w14:paraId="535D866D" w14:textId="7EE56626" w:rsidR="00BB4849" w:rsidRPr="00050922" w:rsidRDefault="00BB4849" w:rsidP="00BB4849">
      <w:pPr>
        <w:spacing w:before="120" w:after="120" w:line="288" w:lineRule="auto"/>
        <w:jc w:val="both"/>
        <w:rPr>
          <w:rFonts w:cs="Arial"/>
          <w:szCs w:val="19"/>
        </w:rPr>
      </w:pPr>
      <w:r w:rsidRPr="00050922">
        <w:rPr>
          <w:rFonts w:cs="Arial"/>
          <w:szCs w:val="19"/>
        </w:rPr>
        <w:t>Sumy v účtovných dokladoch a ich prílohách sa uvádzajú s presnosťou na 2 desatinné miesta s matematickým zaokrúhlením. Jednotkové ceny a sumy jednotlivých položiek v súpise vykonaných prác sa uvádzajú s presnosťou na toľko desatinných miest, koľko je uvedených v elektronickej forme schváleného rozpočtu (výkaz výmer, resp. podrobný rozpočet).</w:t>
      </w:r>
    </w:p>
    <w:p w14:paraId="45FAD545" w14:textId="41C077C9" w:rsidR="00BB4849" w:rsidRPr="00050922" w:rsidRDefault="00BB4849" w:rsidP="00BB4849">
      <w:pPr>
        <w:spacing w:before="120" w:after="120" w:line="288" w:lineRule="auto"/>
        <w:jc w:val="both"/>
        <w:rPr>
          <w:rFonts w:cs="Arial"/>
          <w:szCs w:val="19"/>
        </w:rPr>
      </w:pPr>
      <w:r w:rsidRPr="00050922">
        <w:rPr>
          <w:rFonts w:cs="Arial"/>
          <w:szCs w:val="19"/>
        </w:rPr>
        <w:t xml:space="preserve">Na každom účtovnom doklade prijímateľ potvrdí, že bola vykonaná </w:t>
      </w:r>
      <w:r w:rsidR="00616783">
        <w:rPr>
          <w:rFonts w:cs="Arial"/>
          <w:szCs w:val="19"/>
        </w:rPr>
        <w:t>základná</w:t>
      </w:r>
      <w:r w:rsidR="00616783" w:rsidRPr="00050922">
        <w:rPr>
          <w:rFonts w:cs="Arial"/>
          <w:szCs w:val="19"/>
        </w:rPr>
        <w:t xml:space="preserve"> </w:t>
      </w:r>
      <w:r w:rsidRPr="00050922">
        <w:rPr>
          <w:rFonts w:cs="Arial"/>
          <w:szCs w:val="19"/>
        </w:rPr>
        <w:t>finančná kontrola podľa zákona o finančnej kontrole s uvedením dátumu vykonania a podpisu pracovníka, ktorý kontrolu vykonal.</w:t>
      </w:r>
    </w:p>
    <w:p w14:paraId="42D49175" w14:textId="6079AA84" w:rsidR="00BB4849" w:rsidRPr="00050922" w:rsidRDefault="00BB4849" w:rsidP="00BB4849">
      <w:pPr>
        <w:spacing w:before="120" w:after="120" w:line="288" w:lineRule="auto"/>
        <w:jc w:val="both"/>
        <w:rPr>
          <w:rFonts w:cs="Arial"/>
          <w:szCs w:val="19"/>
        </w:rPr>
      </w:pPr>
      <w:r w:rsidRPr="00050922">
        <w:rPr>
          <w:rFonts w:cs="Arial"/>
          <w:szCs w:val="19"/>
        </w:rPr>
        <w:t>V prípade, že faktúra obsahuje zádržné, suma zádržného je neoprávneným výdavkom. Suma zádržného môže byť oprávnená len v tom prípade, ak je uhradená pred predložením ŽoP</w:t>
      </w:r>
      <w:r w:rsidR="00B96608" w:rsidRPr="00050922">
        <w:rPr>
          <w:rFonts w:cs="Arial"/>
          <w:szCs w:val="19"/>
        </w:rPr>
        <w:t xml:space="preserve"> s príznakom záverečná</w:t>
      </w:r>
      <w:r w:rsidRPr="00050922">
        <w:rPr>
          <w:rFonts w:cs="Arial"/>
          <w:szCs w:val="19"/>
        </w:rPr>
        <w:t xml:space="preserve"> a záverečnej monitorovacej správy.</w:t>
      </w:r>
    </w:p>
    <w:p w14:paraId="6FDD03BA" w14:textId="77777777" w:rsidR="00BB4849" w:rsidRPr="00050922" w:rsidRDefault="00BB4849" w:rsidP="00BB4849">
      <w:pPr>
        <w:spacing w:before="120" w:after="120" w:line="288" w:lineRule="auto"/>
        <w:jc w:val="both"/>
        <w:rPr>
          <w:rFonts w:cs="Arial"/>
          <w:szCs w:val="19"/>
        </w:rPr>
      </w:pPr>
      <w:r w:rsidRPr="00050922">
        <w:rPr>
          <w:rFonts w:cs="Arial"/>
          <w:szCs w:val="19"/>
        </w:rPr>
        <w:t xml:space="preserve">Ak je na faktúre uvedené, že faktúra je zároveň dodacím listom,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3F6629" w:rsidRPr="00050922">
        <w:rPr>
          <w:rFonts w:cs="Arial"/>
          <w:szCs w:val="19"/>
        </w:rPr>
        <w:t xml:space="preserve">pre </w:t>
      </w:r>
      <w:r w:rsidR="00F562F0" w:rsidRPr="00050922">
        <w:rPr>
          <w:rFonts w:cs="Arial"/>
          <w:szCs w:val="19"/>
        </w:rPr>
        <w:t>IROP</w:t>
      </w:r>
      <w:r w:rsidRPr="00050922">
        <w:rPr>
          <w:rFonts w:cs="Arial"/>
          <w:szCs w:val="19"/>
        </w:rPr>
        <w:t xml:space="preserve"> požaduje predloženie osobitného dodacieho listu len v prípade, ak na účtovnom doklade alebo preberacom protokole nie je uvedená dostatočná špecifikácia predmetu dodávky.</w:t>
      </w:r>
    </w:p>
    <w:p w14:paraId="0CE4E8B1" w14:textId="77777777" w:rsidR="00BB4849" w:rsidRPr="00050922" w:rsidRDefault="00BB4849" w:rsidP="00BB4849">
      <w:pPr>
        <w:spacing w:before="120" w:after="120" w:line="288" w:lineRule="auto"/>
        <w:jc w:val="both"/>
        <w:rPr>
          <w:rFonts w:cs="Arial"/>
          <w:szCs w:val="19"/>
        </w:rPr>
      </w:pPr>
      <w:r w:rsidRPr="00050922">
        <w:rPr>
          <w:rFonts w:cs="Arial"/>
          <w:szCs w:val="19"/>
        </w:rPr>
        <w:t>Dobropis prijímateľ predkladá len</w:t>
      </w:r>
      <w:r w:rsidR="00A35B35" w:rsidRPr="00050922">
        <w:rPr>
          <w:rFonts w:cs="Arial"/>
          <w:szCs w:val="19"/>
        </w:rPr>
        <w:t>,</w:t>
      </w:r>
      <w:r w:rsidRPr="00050922">
        <w:rPr>
          <w:rFonts w:cs="Arial"/>
          <w:szCs w:val="19"/>
        </w:rPr>
        <w:t xml:space="preserve"> ak nebola dodávateľovi uhradená celá fakturovaná suma, prípadne prijímateľ predloží iný dokument, preukazujúci vysporiadanie fakturovanej sumy.</w:t>
      </w:r>
    </w:p>
    <w:p w14:paraId="44BF73FD" w14:textId="77777777" w:rsidR="00BB4849" w:rsidRPr="00050922" w:rsidRDefault="00BB4849" w:rsidP="00C94222">
      <w:pPr>
        <w:pStyle w:val="Nadpis30"/>
        <w:spacing w:line="288" w:lineRule="auto"/>
        <w:rPr>
          <w:bCs w:val="0"/>
          <w:iCs w:val="0"/>
          <w:lang w:val="sk-SK"/>
        </w:rPr>
      </w:pPr>
      <w:bookmarkStart w:id="259" w:name="_Toc51656865"/>
      <w:r w:rsidRPr="00050922">
        <w:rPr>
          <w:bCs w:val="0"/>
          <w:iCs w:val="0"/>
          <w:lang w:val="sk-SK"/>
        </w:rPr>
        <w:t>Doklady o úhrade</w:t>
      </w:r>
      <w:r w:rsidR="00146A28" w:rsidRPr="00050922">
        <w:rPr>
          <w:bCs w:val="0"/>
          <w:iCs w:val="0"/>
          <w:lang w:val="sk-SK"/>
        </w:rPr>
        <w:t xml:space="preserve"> </w:t>
      </w:r>
      <w:r w:rsidRPr="00050922">
        <w:rPr>
          <w:bCs w:val="0"/>
          <w:iCs w:val="0"/>
          <w:lang w:val="sk-SK"/>
        </w:rPr>
        <w:t>účtovných dokladov</w:t>
      </w:r>
      <w:bookmarkEnd w:id="259"/>
    </w:p>
    <w:p w14:paraId="7FD198C2" w14:textId="77777777" w:rsidR="00BB4849" w:rsidRPr="00050922" w:rsidRDefault="00BB4849" w:rsidP="00BB4849">
      <w:pPr>
        <w:spacing w:before="120" w:after="120" w:line="288" w:lineRule="auto"/>
        <w:jc w:val="both"/>
        <w:rPr>
          <w:rFonts w:cs="Arial"/>
          <w:szCs w:val="19"/>
        </w:rPr>
      </w:pPr>
      <w:r w:rsidRPr="00050922">
        <w:rPr>
          <w:rFonts w:cs="Arial"/>
          <w:szCs w:val="19"/>
        </w:rPr>
        <w:t>Dokladom o úhrade účtovného dokladu je predovšetkým výpis z bankového účtu prijímateľa, resp. v relevantných prípadoch výpis z osobitného bankového účtu prijímateľa alebo v odôvodnených prípadoch potvrdenie banky o úhrade účtovného dokladu dodávateľovi.</w:t>
      </w:r>
    </w:p>
    <w:p w14:paraId="26DE413D" w14:textId="77777777" w:rsidR="00BB4849" w:rsidRPr="00050922" w:rsidRDefault="00BB4849" w:rsidP="00BB4849">
      <w:pPr>
        <w:spacing w:before="120" w:after="120" w:line="288" w:lineRule="auto"/>
        <w:rPr>
          <w:rFonts w:cs="Arial"/>
          <w:szCs w:val="19"/>
        </w:rPr>
      </w:pPr>
      <w:r w:rsidRPr="00050922">
        <w:rPr>
          <w:rFonts w:cs="Arial"/>
          <w:szCs w:val="19"/>
        </w:rPr>
        <w:t>Doklad o úhrade, resp. potvrdenie banky o úhrade musí spĺňať tieto náležitosti:</w:t>
      </w:r>
    </w:p>
    <w:p w14:paraId="37799741" w14:textId="77777777" w:rsidR="00BB4849" w:rsidRPr="00050922" w:rsidRDefault="00BB4849" w:rsidP="00DC1182">
      <w:pPr>
        <w:pStyle w:val="Odsekzoznamu"/>
        <w:numPr>
          <w:ilvl w:val="0"/>
          <w:numId w:val="48"/>
        </w:numPr>
        <w:spacing w:before="120" w:after="120" w:line="288" w:lineRule="auto"/>
        <w:ind w:left="426" w:hanging="426"/>
        <w:contextualSpacing w:val="0"/>
        <w:jc w:val="both"/>
        <w:rPr>
          <w:rFonts w:cs="Arial"/>
          <w:szCs w:val="19"/>
        </w:rPr>
      </w:pPr>
      <w:r w:rsidRPr="00050922">
        <w:rPr>
          <w:rFonts w:cs="Arial"/>
          <w:szCs w:val="19"/>
        </w:rPr>
        <w:t xml:space="preserve">musí obsahovať názov a </w:t>
      </w:r>
      <w:r w:rsidR="00F562F0" w:rsidRPr="00050922">
        <w:rPr>
          <w:rFonts w:cs="Arial"/>
          <w:szCs w:val="19"/>
        </w:rPr>
        <w:t>adresu prijímateľa v súlade so z</w:t>
      </w:r>
      <w:r w:rsidR="009F1E21" w:rsidRPr="00050922">
        <w:rPr>
          <w:rFonts w:cs="Arial"/>
          <w:szCs w:val="19"/>
        </w:rPr>
        <w:t>mluvou o poskytnutí NFP,</w:t>
      </w:r>
    </w:p>
    <w:p w14:paraId="4EAC6723" w14:textId="77777777" w:rsidR="00BB4849" w:rsidRPr="00050922" w:rsidRDefault="00BB4849" w:rsidP="00DC1182">
      <w:pPr>
        <w:pStyle w:val="Odsekzoznamu"/>
        <w:numPr>
          <w:ilvl w:val="0"/>
          <w:numId w:val="48"/>
        </w:numPr>
        <w:spacing w:before="120" w:after="120" w:line="288" w:lineRule="auto"/>
        <w:ind w:left="426" w:hanging="426"/>
        <w:contextualSpacing w:val="0"/>
        <w:jc w:val="both"/>
        <w:rPr>
          <w:rFonts w:cs="Arial"/>
          <w:szCs w:val="19"/>
        </w:rPr>
      </w:pPr>
      <w:r w:rsidRPr="00050922">
        <w:rPr>
          <w:rFonts w:cs="Arial"/>
          <w:szCs w:val="19"/>
        </w:rPr>
        <w:t>musí preukázať úhradu celej sumy účtovného dokladu dodávateľovi/zhotoviteľovi a samostatnú ú</w:t>
      </w:r>
      <w:r w:rsidR="009F1E21" w:rsidRPr="00050922">
        <w:rPr>
          <w:rFonts w:cs="Arial"/>
          <w:szCs w:val="19"/>
        </w:rPr>
        <w:t>hradu každého účtovného dokladu,</w:t>
      </w:r>
    </w:p>
    <w:p w14:paraId="46FD9157" w14:textId="77777777" w:rsidR="00BB4849" w:rsidRPr="00050922" w:rsidRDefault="00BB4849" w:rsidP="00DC1182">
      <w:pPr>
        <w:pStyle w:val="Odsekzoznamu"/>
        <w:numPr>
          <w:ilvl w:val="0"/>
          <w:numId w:val="48"/>
        </w:numPr>
        <w:spacing w:before="120" w:after="120" w:line="288" w:lineRule="auto"/>
        <w:ind w:left="426" w:hanging="426"/>
        <w:contextualSpacing w:val="0"/>
        <w:jc w:val="both"/>
        <w:rPr>
          <w:rFonts w:cs="Arial"/>
          <w:szCs w:val="19"/>
        </w:rPr>
      </w:pPr>
      <w:r w:rsidRPr="00050922">
        <w:rPr>
          <w:rFonts w:cs="Arial"/>
          <w:szCs w:val="19"/>
        </w:rPr>
        <w:t>ak nebola uhradená celá suma faktúry, prijímateľ predkladá buď dobropis alebo doklad o ú</w:t>
      </w:r>
      <w:r w:rsidR="009F1E21" w:rsidRPr="00050922">
        <w:rPr>
          <w:rFonts w:cs="Arial"/>
          <w:szCs w:val="19"/>
        </w:rPr>
        <w:t>hrade neuhradenej časti faktúry,</w:t>
      </w:r>
    </w:p>
    <w:p w14:paraId="08BD9877" w14:textId="77777777" w:rsidR="00BB4849" w:rsidRPr="00050922" w:rsidRDefault="00BB4849" w:rsidP="00DC1182">
      <w:pPr>
        <w:pStyle w:val="Odsekzoznamu"/>
        <w:numPr>
          <w:ilvl w:val="0"/>
          <w:numId w:val="48"/>
        </w:numPr>
        <w:spacing w:before="120" w:after="120" w:line="288" w:lineRule="auto"/>
        <w:ind w:left="426" w:hanging="426"/>
        <w:contextualSpacing w:val="0"/>
        <w:jc w:val="both"/>
        <w:rPr>
          <w:rFonts w:cs="Arial"/>
          <w:szCs w:val="19"/>
        </w:rPr>
      </w:pPr>
      <w:r w:rsidRPr="00050922">
        <w:rPr>
          <w:rFonts w:cs="Arial"/>
          <w:szCs w:val="19"/>
        </w:rPr>
        <w:t>variabilný symbol úhrady musí byť zhodný s číslom faktúry alebo variabilným symbolom určeným dodávateľom/zhotoviteľom v zmluve alebo priamo na faktúre, prípadne s číslo</w:t>
      </w:r>
      <w:r w:rsidR="009F1E21" w:rsidRPr="00050922">
        <w:rPr>
          <w:rFonts w:cs="Arial"/>
          <w:szCs w:val="19"/>
        </w:rPr>
        <w:t>m iného druhu účtovného dokladu,</w:t>
      </w:r>
    </w:p>
    <w:p w14:paraId="6C8EC93F" w14:textId="77777777" w:rsidR="00BB4849" w:rsidRPr="00050922" w:rsidRDefault="00BB4849" w:rsidP="00DC1182">
      <w:pPr>
        <w:pStyle w:val="Odsekzoznamu"/>
        <w:numPr>
          <w:ilvl w:val="0"/>
          <w:numId w:val="48"/>
        </w:numPr>
        <w:spacing w:before="120" w:after="120" w:line="288" w:lineRule="auto"/>
        <w:ind w:left="426" w:hanging="426"/>
        <w:contextualSpacing w:val="0"/>
        <w:jc w:val="both"/>
        <w:rPr>
          <w:rFonts w:cs="Arial"/>
          <w:szCs w:val="19"/>
        </w:rPr>
      </w:pPr>
      <w:r w:rsidRPr="00050922">
        <w:rPr>
          <w:rFonts w:cs="Arial"/>
          <w:szCs w:val="19"/>
        </w:rPr>
        <w:t>bezhotovostná úhrada musí byť realizovaná z bankového účtu prijímate</w:t>
      </w:r>
      <w:r w:rsidR="00F562F0" w:rsidRPr="00050922">
        <w:rPr>
          <w:rFonts w:cs="Arial"/>
          <w:szCs w:val="19"/>
        </w:rPr>
        <w:t>ľa určeného na projekt v z</w:t>
      </w:r>
      <w:r w:rsidRPr="00050922">
        <w:rPr>
          <w:rFonts w:cs="Arial"/>
          <w:szCs w:val="19"/>
        </w:rPr>
        <w:t>mluve o poskytnutí NFP. Ak úhrada spolufinancovania z vlastných zdrojov prijímateľa, resp. v prípade refundácie a záverečnej platby úhrada celej sumy účtovného dokladu prebehla z iného účtu prijímateľa, prijímateľ predkladá v rámci ostatnej podpornej dokumentácie ŽoP aj overenú kópiu zmluvy o bank</w:t>
      </w:r>
      <w:r w:rsidR="009F1E21" w:rsidRPr="00050922">
        <w:rPr>
          <w:rFonts w:cs="Arial"/>
          <w:szCs w:val="19"/>
        </w:rPr>
        <w:t>ovom účte,</w:t>
      </w:r>
    </w:p>
    <w:p w14:paraId="3CCB62AF" w14:textId="77777777" w:rsidR="00BB4849" w:rsidRPr="00050922" w:rsidRDefault="00BB4849" w:rsidP="00DC1182">
      <w:pPr>
        <w:pStyle w:val="Odsekzoznamu"/>
        <w:numPr>
          <w:ilvl w:val="0"/>
          <w:numId w:val="48"/>
        </w:numPr>
        <w:spacing w:before="120" w:after="120" w:line="288" w:lineRule="auto"/>
        <w:ind w:left="426" w:hanging="426"/>
        <w:contextualSpacing w:val="0"/>
        <w:jc w:val="both"/>
        <w:rPr>
          <w:rFonts w:cs="Arial"/>
          <w:szCs w:val="19"/>
        </w:rPr>
      </w:pPr>
      <w:r w:rsidRPr="00050922">
        <w:rPr>
          <w:rFonts w:cs="Arial"/>
          <w:szCs w:val="19"/>
        </w:rPr>
        <w:t xml:space="preserve">číslo bankového účtu dodávateľa/zhotoviteľa musí byť zhodné s údajom uvedeným v zmluve s dodávateľom/zhotoviteľom a na faktúre. V prípade nesúladu prijímateľ predloží účinný dodatok k </w:t>
      </w:r>
      <w:r w:rsidRPr="00050922">
        <w:rPr>
          <w:rFonts w:cs="Arial"/>
          <w:szCs w:val="19"/>
        </w:rPr>
        <w:lastRenderedPageBreak/>
        <w:t>zmluve s dodávateľom/zhotoviteľom obsahujúci nový účet dodávateľa/zhotoviteľa, alebo overenú kópiu zmluvy o bankovom účte dodávateľa/zhotoviteľa alebo čestné vyhlásenie dodávateľa/zhotoviteľa potvrdené pečiatkou a podpisom dodávateľa/zhotoviteľa a prijímateľa preukazujúce, že bankový účet je vo vlastníctve dodávateľ</w:t>
      </w:r>
      <w:r w:rsidR="009F1E21" w:rsidRPr="00050922">
        <w:rPr>
          <w:rFonts w:cs="Arial"/>
          <w:szCs w:val="19"/>
        </w:rPr>
        <w:t>a/zhotoviteľa,</w:t>
      </w:r>
    </w:p>
    <w:p w14:paraId="6195A385" w14:textId="77777777" w:rsidR="00BB4849" w:rsidRPr="00050922" w:rsidRDefault="00BB4849" w:rsidP="00DC1182">
      <w:pPr>
        <w:pStyle w:val="Odsekzoznamu"/>
        <w:numPr>
          <w:ilvl w:val="0"/>
          <w:numId w:val="48"/>
        </w:numPr>
        <w:spacing w:before="120" w:after="120" w:line="288" w:lineRule="auto"/>
        <w:ind w:left="426" w:hanging="426"/>
        <w:contextualSpacing w:val="0"/>
        <w:jc w:val="both"/>
        <w:rPr>
          <w:rFonts w:cs="Arial"/>
          <w:szCs w:val="19"/>
        </w:rPr>
      </w:pPr>
      <w:r w:rsidRPr="00050922">
        <w:rPr>
          <w:rFonts w:cs="Arial"/>
          <w:szCs w:val="19"/>
        </w:rPr>
        <w:t xml:space="preserve">dátum úhrady musí byť po dátume prijatia NFP v prípade systému predfinancovania a zálohovej platby. Ak prijímateľ uhradil účtovné doklady pred prijatím NFP, ide o porušenie </w:t>
      </w:r>
      <w:r w:rsidR="00F562F0" w:rsidRPr="00050922">
        <w:rPr>
          <w:rFonts w:cs="Arial"/>
          <w:szCs w:val="19"/>
        </w:rPr>
        <w:t>z</w:t>
      </w:r>
      <w:r w:rsidRPr="00050922">
        <w:rPr>
          <w:rFonts w:cs="Arial"/>
          <w:szCs w:val="19"/>
        </w:rPr>
        <w:t xml:space="preserve">mluvy o poskytnutí NFP (okrem prípadov, v ktorých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3F6629" w:rsidRPr="00050922">
        <w:rPr>
          <w:rFonts w:cs="Arial"/>
          <w:szCs w:val="19"/>
        </w:rPr>
        <w:t>pre</w:t>
      </w:r>
      <w:r w:rsidR="00F562F0" w:rsidRPr="00050922">
        <w:rPr>
          <w:rFonts w:cs="Arial"/>
          <w:szCs w:val="19"/>
        </w:rPr>
        <w:t xml:space="preserve"> IROP</w:t>
      </w:r>
      <w:r w:rsidRPr="00050922">
        <w:rPr>
          <w:rFonts w:cs="Arial"/>
          <w:szCs w:val="19"/>
        </w:rPr>
        <w:t xml:space="preserve"> povolil výnimku na úhradu neoprávnených výdavkov a sumy zodpovedajúcej vlastným zdrojom spolufinancovania prijímateľa pri schválenej a ešte neuhradenej ŽoP typu predfinancovania).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3F6629" w:rsidRPr="00050922">
        <w:rPr>
          <w:rFonts w:cs="Arial"/>
          <w:szCs w:val="19"/>
        </w:rPr>
        <w:t>pre</w:t>
      </w:r>
      <w:r w:rsidR="00F562F0" w:rsidRPr="00050922">
        <w:rPr>
          <w:rFonts w:cs="Arial"/>
          <w:szCs w:val="19"/>
        </w:rPr>
        <w:t xml:space="preserve"> IROP</w:t>
      </w:r>
      <w:r w:rsidRPr="00050922">
        <w:rPr>
          <w:rFonts w:cs="Arial"/>
          <w:szCs w:val="19"/>
        </w:rPr>
        <w:t xml:space="preserve"> upozorní na porušenie prijímateľa, pričom si vyžiada od prijímateľa stanovisko k zistenému nedostatku a prijatie opatrení na predchádzanie vzniku ďalších podobných porušení.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3F6629" w:rsidRPr="00050922">
        <w:rPr>
          <w:rFonts w:cs="Arial"/>
          <w:szCs w:val="19"/>
        </w:rPr>
        <w:t>pre</w:t>
      </w:r>
      <w:r w:rsidR="00F562F0" w:rsidRPr="00050922">
        <w:rPr>
          <w:rFonts w:cs="Arial"/>
          <w:szCs w:val="19"/>
        </w:rPr>
        <w:t xml:space="preserve"> IROP</w:t>
      </w:r>
      <w:r w:rsidRPr="00050922">
        <w:rPr>
          <w:rFonts w:cs="Arial"/>
          <w:szCs w:val="19"/>
        </w:rPr>
        <w:t xml:space="preserve"> po posúdení stanoviska prijímateľa a prijatých opatrení rozhodne, či musí prijímateľ poskytnutý NFP vrátiť a následne si uplatniť uhradené účtovné doklady systémom refundácie, alebo akceptuje vykonanú úhradu a schváli predloženú ŽoP;</w:t>
      </w:r>
      <w:r w:rsidR="00146A28" w:rsidRPr="00050922">
        <w:rPr>
          <w:rFonts w:cs="Arial"/>
          <w:szCs w:val="19"/>
        </w:rPr>
        <w:t xml:space="preserve"> </w:t>
      </w:r>
    </w:p>
    <w:p w14:paraId="44AF1E40" w14:textId="77777777" w:rsidR="009F1E21" w:rsidRPr="00050922" w:rsidRDefault="00BB4849" w:rsidP="00DC1182">
      <w:pPr>
        <w:pStyle w:val="Odsekzoznamu"/>
        <w:numPr>
          <w:ilvl w:val="0"/>
          <w:numId w:val="48"/>
        </w:numPr>
        <w:spacing w:before="120" w:after="120" w:line="288" w:lineRule="auto"/>
        <w:ind w:left="426" w:hanging="426"/>
        <w:contextualSpacing w:val="0"/>
        <w:jc w:val="both"/>
        <w:rPr>
          <w:rFonts w:cs="Arial"/>
          <w:szCs w:val="19"/>
        </w:rPr>
      </w:pPr>
      <w:r w:rsidRPr="00050922">
        <w:rPr>
          <w:rFonts w:cs="Arial"/>
          <w:szCs w:val="19"/>
        </w:rPr>
        <w:t>dátum úhrady účtovného dokladu musí byť pred dátumom vystavenia ŽoP v prípade ŽoP typu refundácia, záverečná, zúčtovanie predfinancovania a zúčtovanie zálohovej</w:t>
      </w:r>
      <w:r w:rsidR="009F1E21" w:rsidRPr="00050922">
        <w:rPr>
          <w:rFonts w:cs="Arial"/>
          <w:szCs w:val="19"/>
        </w:rPr>
        <w:t xml:space="preserve"> platby,</w:t>
      </w:r>
      <w:r w:rsidRPr="00050922">
        <w:rPr>
          <w:rFonts w:cs="Arial"/>
          <w:szCs w:val="19"/>
        </w:rPr>
        <w:t xml:space="preserve"> </w:t>
      </w:r>
    </w:p>
    <w:p w14:paraId="0D285D89" w14:textId="77777777" w:rsidR="00BD7716" w:rsidRPr="00050922" w:rsidRDefault="00BB4849" w:rsidP="00DC1182">
      <w:pPr>
        <w:pStyle w:val="Odsekzoznamu"/>
        <w:numPr>
          <w:ilvl w:val="0"/>
          <w:numId w:val="48"/>
        </w:numPr>
        <w:spacing w:before="120" w:after="120" w:line="288" w:lineRule="auto"/>
        <w:ind w:left="426" w:hanging="426"/>
        <w:contextualSpacing w:val="0"/>
        <w:jc w:val="both"/>
        <w:rPr>
          <w:rFonts w:cs="Arial"/>
          <w:szCs w:val="19"/>
        </w:rPr>
      </w:pPr>
      <w:r w:rsidRPr="00050922">
        <w:rPr>
          <w:rFonts w:cs="Arial"/>
          <w:szCs w:val="19"/>
        </w:rPr>
        <w:t>potvrdenie banky o úhrade musí obsahovať identifikačné údaje o banke, jednoznačnú identifikáciu úhrady, pečiatku a podpis zástupcu banky.</w:t>
      </w:r>
    </w:p>
    <w:p w14:paraId="609913E7" w14:textId="77777777" w:rsidR="00900797" w:rsidRPr="00050922" w:rsidRDefault="00900797" w:rsidP="00110732">
      <w:pPr>
        <w:spacing w:before="120" w:after="120" w:line="288" w:lineRule="auto"/>
        <w:jc w:val="both"/>
        <w:rPr>
          <w:rFonts w:cs="Arial"/>
          <w:b/>
          <w:szCs w:val="19"/>
        </w:rPr>
      </w:pPr>
      <w:r w:rsidRPr="00050922">
        <w:rPr>
          <w:rFonts w:cs="Arial"/>
          <w:b/>
          <w:szCs w:val="19"/>
        </w:rPr>
        <w:t xml:space="preserve">Nad rámec vyššie uvedených dokladov zahrnutých do ŽoP predkladá </w:t>
      </w:r>
      <w:r w:rsidR="002067A0" w:rsidRPr="00050922">
        <w:rPr>
          <w:rFonts w:cs="Arial"/>
          <w:b/>
          <w:szCs w:val="19"/>
        </w:rPr>
        <w:t>p</w:t>
      </w:r>
      <w:r w:rsidRPr="00050922">
        <w:rPr>
          <w:rFonts w:cs="Arial"/>
          <w:b/>
          <w:szCs w:val="19"/>
        </w:rPr>
        <w:t>rijímateľ vo vzťahu k vybraným oprávneným výdavkom aj nižšie uvedenú podpornú dokumentáciu.</w:t>
      </w:r>
      <w:r w:rsidR="004D1896" w:rsidRPr="00050922">
        <w:rPr>
          <w:rFonts w:cs="Arial"/>
          <w:b/>
          <w:szCs w:val="19"/>
        </w:rPr>
        <w:t xml:space="preserve"> Pre projekty technickej pomoci rozsah podpornej dokumentácie určuje Metodické usmernenie č. 3 k Technickej pomoci RO pre IROP.</w:t>
      </w:r>
    </w:p>
    <w:p w14:paraId="6B9D7B87" w14:textId="77777777" w:rsidR="00665E5C" w:rsidRPr="00050922" w:rsidRDefault="00665E5C" w:rsidP="00110732">
      <w:pPr>
        <w:spacing w:before="120" w:after="120" w:line="288" w:lineRule="auto"/>
        <w:jc w:val="both"/>
        <w:rPr>
          <w:rFonts w:cs="Arial"/>
          <w:szCs w:val="19"/>
        </w:rPr>
      </w:pPr>
      <w:r w:rsidRPr="00050922">
        <w:rPr>
          <w:rFonts w:cs="Arial"/>
          <w:szCs w:val="19"/>
        </w:rPr>
        <w:t>Oprávnené výdavky, ktoré sa členia do nasledovných tried a skupín oprávnených výdavkov:</w:t>
      </w:r>
    </w:p>
    <w:tbl>
      <w:tblPr>
        <w:tblStyle w:val="Mriekatabuky"/>
        <w:tblW w:w="0" w:type="auto"/>
        <w:tblBorders>
          <w:insideH w:val="none" w:sz="0" w:space="0" w:color="auto"/>
        </w:tblBorders>
        <w:tblLook w:val="04A0" w:firstRow="1" w:lastRow="0" w:firstColumn="1" w:lastColumn="0" w:noHBand="0" w:noVBand="1"/>
      </w:tblPr>
      <w:tblGrid>
        <w:gridCol w:w="9070"/>
      </w:tblGrid>
      <w:tr w:rsidR="00A02236" w:rsidRPr="00050922" w14:paraId="69B6035B" w14:textId="77777777" w:rsidTr="001107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0" w:type="dxa"/>
          </w:tcPr>
          <w:p w14:paraId="1398D87E" w14:textId="77777777" w:rsidR="00A02236" w:rsidRPr="00050922" w:rsidRDefault="00A02236" w:rsidP="006775C8">
            <w:pPr>
              <w:spacing w:before="120" w:after="120" w:line="288" w:lineRule="auto"/>
              <w:jc w:val="both"/>
              <w:rPr>
                <w:rFonts w:cs="Arial"/>
                <w:szCs w:val="19"/>
              </w:rPr>
            </w:pPr>
            <w:r w:rsidRPr="00050922">
              <w:rPr>
                <w:rFonts w:cs="Arial"/>
                <w:color w:val="FFFFFF" w:themeColor="background1"/>
                <w:szCs w:val="19"/>
              </w:rPr>
              <w:t>Nákup hmotné</w:t>
            </w:r>
            <w:r w:rsidR="00114BA7" w:rsidRPr="00050922">
              <w:rPr>
                <w:rFonts w:cs="Arial"/>
                <w:color w:val="FFFFFF" w:themeColor="background1"/>
                <w:szCs w:val="19"/>
              </w:rPr>
              <w:t>ho</w:t>
            </w:r>
            <w:r w:rsidRPr="00050922">
              <w:rPr>
                <w:rFonts w:cs="Arial"/>
                <w:color w:val="FFFFFF" w:themeColor="background1"/>
                <w:szCs w:val="19"/>
              </w:rPr>
              <w:t xml:space="preserve"> a nehmotnéh</w:t>
            </w:r>
            <w:r w:rsidR="00AD1C27" w:rsidRPr="00050922">
              <w:rPr>
                <w:rFonts w:cs="Arial"/>
                <w:color w:val="FFFFFF" w:themeColor="background1"/>
                <w:szCs w:val="19"/>
              </w:rPr>
              <w:t>o majetku (okrem nehnuteľnosti)</w:t>
            </w:r>
          </w:p>
        </w:tc>
      </w:tr>
    </w:tbl>
    <w:p w14:paraId="06ABB2FF" w14:textId="77777777" w:rsidR="00D577A3" w:rsidRPr="00050922" w:rsidRDefault="00D577A3" w:rsidP="00DC1182">
      <w:pPr>
        <w:pStyle w:val="Odsekzoznamu"/>
        <w:numPr>
          <w:ilvl w:val="0"/>
          <w:numId w:val="84"/>
        </w:numPr>
        <w:spacing w:before="120" w:after="120" w:line="288" w:lineRule="auto"/>
        <w:ind w:left="426" w:hanging="426"/>
        <w:jc w:val="both"/>
        <w:rPr>
          <w:rFonts w:cs="Arial"/>
          <w:i/>
          <w:szCs w:val="19"/>
        </w:rPr>
      </w:pPr>
      <w:r w:rsidRPr="00050922">
        <w:rPr>
          <w:rFonts w:cs="Arial"/>
          <w:i/>
          <w:szCs w:val="19"/>
        </w:rPr>
        <w:t>013 – softvér,</w:t>
      </w:r>
    </w:p>
    <w:p w14:paraId="03FE9A8F" w14:textId="77777777" w:rsidR="00D577A3" w:rsidRPr="00050922" w:rsidRDefault="00D577A3" w:rsidP="00DC1182">
      <w:pPr>
        <w:pStyle w:val="Odsekzoznamu"/>
        <w:numPr>
          <w:ilvl w:val="0"/>
          <w:numId w:val="84"/>
        </w:numPr>
        <w:spacing w:before="120" w:after="120" w:line="288" w:lineRule="auto"/>
        <w:ind w:left="426" w:hanging="426"/>
        <w:jc w:val="both"/>
        <w:rPr>
          <w:rFonts w:cs="Arial"/>
          <w:i/>
          <w:szCs w:val="19"/>
        </w:rPr>
      </w:pPr>
      <w:r w:rsidRPr="00050922">
        <w:rPr>
          <w:rFonts w:cs="Arial"/>
          <w:i/>
          <w:szCs w:val="19"/>
        </w:rPr>
        <w:t>014 – oceniteľné práva,</w:t>
      </w:r>
    </w:p>
    <w:p w14:paraId="597C2315" w14:textId="77777777" w:rsidR="00D577A3" w:rsidRPr="00050922" w:rsidRDefault="00D577A3" w:rsidP="00DC1182">
      <w:pPr>
        <w:pStyle w:val="Odsekzoznamu"/>
        <w:numPr>
          <w:ilvl w:val="0"/>
          <w:numId w:val="84"/>
        </w:numPr>
        <w:spacing w:before="120" w:after="120" w:line="288" w:lineRule="auto"/>
        <w:ind w:left="426" w:hanging="426"/>
        <w:jc w:val="both"/>
        <w:rPr>
          <w:rFonts w:cs="Arial"/>
          <w:i/>
          <w:szCs w:val="19"/>
        </w:rPr>
      </w:pPr>
      <w:r w:rsidRPr="00050922">
        <w:rPr>
          <w:rFonts w:cs="Arial"/>
          <w:i/>
          <w:szCs w:val="19"/>
        </w:rPr>
        <w:t>019 – ostatný dlhodobý majetok,</w:t>
      </w:r>
    </w:p>
    <w:p w14:paraId="0A5AD33E" w14:textId="77777777" w:rsidR="0056218C" w:rsidRPr="00050922" w:rsidRDefault="00A02236" w:rsidP="00DC1182">
      <w:pPr>
        <w:pStyle w:val="Odsekzoznamu"/>
        <w:numPr>
          <w:ilvl w:val="0"/>
          <w:numId w:val="84"/>
        </w:numPr>
        <w:spacing w:before="120" w:after="120" w:line="288" w:lineRule="auto"/>
        <w:ind w:left="426" w:hanging="426"/>
        <w:jc w:val="both"/>
        <w:rPr>
          <w:rFonts w:cs="Arial"/>
          <w:i/>
          <w:szCs w:val="19"/>
        </w:rPr>
      </w:pPr>
      <w:r w:rsidRPr="00050922">
        <w:rPr>
          <w:rFonts w:cs="Arial"/>
          <w:i/>
          <w:szCs w:val="19"/>
        </w:rPr>
        <w:t>022 – samostatné hnuteľné veci a súbory hnuteľných vecí,</w:t>
      </w:r>
    </w:p>
    <w:p w14:paraId="5966B99A" w14:textId="77777777" w:rsidR="00A02236" w:rsidRPr="00050922" w:rsidRDefault="00A02236" w:rsidP="00DC1182">
      <w:pPr>
        <w:pStyle w:val="Odsekzoznamu"/>
        <w:numPr>
          <w:ilvl w:val="0"/>
          <w:numId w:val="84"/>
        </w:numPr>
        <w:spacing w:before="120" w:after="120" w:line="288" w:lineRule="auto"/>
        <w:ind w:left="426" w:hanging="426"/>
        <w:jc w:val="both"/>
        <w:rPr>
          <w:rFonts w:cs="Arial"/>
          <w:i/>
          <w:szCs w:val="19"/>
        </w:rPr>
      </w:pPr>
      <w:r w:rsidRPr="00050922">
        <w:rPr>
          <w:rFonts w:cs="Arial"/>
          <w:i/>
          <w:szCs w:val="19"/>
        </w:rPr>
        <w:t>023 – dopravne prostriedky,</w:t>
      </w:r>
    </w:p>
    <w:p w14:paraId="54EB3F1B" w14:textId="77777777" w:rsidR="00A02236" w:rsidRPr="00050922" w:rsidRDefault="00A02236" w:rsidP="00DC1182">
      <w:pPr>
        <w:pStyle w:val="Odsekzoznamu"/>
        <w:numPr>
          <w:ilvl w:val="0"/>
          <w:numId w:val="84"/>
        </w:numPr>
        <w:spacing w:before="120" w:after="120" w:line="288" w:lineRule="auto"/>
        <w:ind w:left="426" w:hanging="426"/>
        <w:jc w:val="both"/>
        <w:rPr>
          <w:rFonts w:cs="Arial"/>
          <w:i/>
          <w:szCs w:val="19"/>
        </w:rPr>
      </w:pPr>
      <w:r w:rsidRPr="00050922">
        <w:rPr>
          <w:rFonts w:cs="Arial"/>
          <w:i/>
          <w:szCs w:val="19"/>
        </w:rPr>
        <w:t>029 – ostatný dlhodobo hmotný majetok,</w:t>
      </w:r>
    </w:p>
    <w:p w14:paraId="5FE0D9CE" w14:textId="77777777" w:rsidR="00D577A3" w:rsidRPr="00050922" w:rsidRDefault="00D577A3" w:rsidP="00110732">
      <w:pPr>
        <w:spacing w:before="120" w:after="120" w:line="288" w:lineRule="auto"/>
        <w:ind w:left="360"/>
        <w:jc w:val="both"/>
        <w:rPr>
          <w:rFonts w:cs="Arial"/>
          <w:szCs w:val="19"/>
          <w:u w:val="single"/>
        </w:rPr>
      </w:pPr>
      <w:r w:rsidRPr="00050922">
        <w:rPr>
          <w:rFonts w:cs="Arial"/>
          <w:szCs w:val="19"/>
          <w:u w:val="single"/>
        </w:rPr>
        <w:t>sa dokladajú pomocou nižšie uvedených dokladov:</w:t>
      </w:r>
    </w:p>
    <w:p w14:paraId="50109C5C" w14:textId="77777777" w:rsidR="00D577A3" w:rsidRPr="00050922" w:rsidRDefault="00D577A3" w:rsidP="00DC1182">
      <w:pPr>
        <w:pStyle w:val="Odsekzoznamu"/>
        <w:numPr>
          <w:ilvl w:val="0"/>
          <w:numId w:val="85"/>
        </w:numPr>
        <w:spacing w:before="120" w:after="120" w:line="288" w:lineRule="auto"/>
        <w:ind w:left="851" w:hanging="425"/>
        <w:jc w:val="both"/>
        <w:rPr>
          <w:rFonts w:cs="Arial"/>
          <w:szCs w:val="19"/>
        </w:rPr>
      </w:pPr>
      <w:r w:rsidRPr="00050922">
        <w:rPr>
          <w:rFonts w:cs="Arial"/>
          <w:szCs w:val="19"/>
        </w:rPr>
        <w:t xml:space="preserve">písomná zmluva, ak hodnota výdavku prekročí hodnotu </w:t>
      </w:r>
      <w:r w:rsidR="00EE68B0" w:rsidRPr="00050922">
        <w:rPr>
          <w:rFonts w:cs="Arial"/>
          <w:szCs w:val="19"/>
        </w:rPr>
        <w:t>1</w:t>
      </w:r>
      <w:r w:rsidRPr="00050922">
        <w:rPr>
          <w:rFonts w:cs="Arial"/>
          <w:szCs w:val="19"/>
        </w:rPr>
        <w:t>5 000,00 EUR vrátane dodatkov k uzavretej zmluve,</w:t>
      </w:r>
    </w:p>
    <w:p w14:paraId="284B5E2C" w14:textId="77777777" w:rsidR="00D577A3" w:rsidRPr="00050922" w:rsidRDefault="00D577A3" w:rsidP="00DC1182">
      <w:pPr>
        <w:pStyle w:val="Odsekzoznamu"/>
        <w:numPr>
          <w:ilvl w:val="0"/>
          <w:numId w:val="85"/>
        </w:numPr>
        <w:spacing w:before="120" w:after="120" w:line="288" w:lineRule="auto"/>
        <w:ind w:left="851" w:hanging="425"/>
        <w:jc w:val="both"/>
        <w:rPr>
          <w:rFonts w:cs="Arial"/>
          <w:szCs w:val="19"/>
        </w:rPr>
      </w:pPr>
      <w:r w:rsidRPr="00050922">
        <w:rPr>
          <w:rFonts w:cs="Arial"/>
          <w:szCs w:val="19"/>
        </w:rPr>
        <w:t>faktúra alebo rovnocenný účtovný doklad,</w:t>
      </w:r>
    </w:p>
    <w:p w14:paraId="6E689546" w14:textId="77777777" w:rsidR="00D577A3" w:rsidRPr="00050922" w:rsidRDefault="00D577A3" w:rsidP="00DC1182">
      <w:pPr>
        <w:pStyle w:val="Odsekzoznamu"/>
        <w:numPr>
          <w:ilvl w:val="0"/>
          <w:numId w:val="85"/>
        </w:numPr>
        <w:spacing w:before="120" w:after="120" w:line="288" w:lineRule="auto"/>
        <w:ind w:left="851" w:hanging="425"/>
        <w:jc w:val="both"/>
        <w:rPr>
          <w:rFonts w:cs="Arial"/>
          <w:szCs w:val="19"/>
        </w:rPr>
      </w:pPr>
      <w:r w:rsidRPr="00050922">
        <w:rPr>
          <w:rFonts w:cs="Arial"/>
          <w:szCs w:val="19"/>
        </w:rPr>
        <w:t>dodací list</w:t>
      </w:r>
      <w:r w:rsidR="005D14A6" w:rsidRPr="00050922">
        <w:rPr>
          <w:rFonts w:cs="Arial"/>
          <w:szCs w:val="19"/>
        </w:rPr>
        <w:t xml:space="preserve"> a/alebo preberací protokol vrátane podpisu osoby prijímateľa potvrdzujúci prevzatie a dátum prevzatia,</w:t>
      </w:r>
    </w:p>
    <w:p w14:paraId="3D338FB9" w14:textId="77777777" w:rsidR="005D14A6" w:rsidRPr="00050922" w:rsidRDefault="005D14A6" w:rsidP="00DC1182">
      <w:pPr>
        <w:pStyle w:val="Odsekzoznamu"/>
        <w:numPr>
          <w:ilvl w:val="0"/>
          <w:numId w:val="85"/>
        </w:numPr>
        <w:spacing w:before="120" w:after="120" w:line="288" w:lineRule="auto"/>
        <w:ind w:left="851" w:hanging="425"/>
        <w:jc w:val="both"/>
        <w:rPr>
          <w:rFonts w:cs="Arial"/>
          <w:szCs w:val="19"/>
        </w:rPr>
      </w:pPr>
      <w:r w:rsidRPr="00050922">
        <w:rPr>
          <w:rFonts w:cs="Arial"/>
          <w:szCs w:val="19"/>
        </w:rPr>
        <w:t>doklad o úhrade/výpis z bankového účtu potvrdzujúci úhradu účtovného dokladu,</w:t>
      </w:r>
    </w:p>
    <w:p w14:paraId="7E1D7841" w14:textId="77777777" w:rsidR="005D14A6" w:rsidRPr="00050922" w:rsidRDefault="005D14A6" w:rsidP="00DC1182">
      <w:pPr>
        <w:pStyle w:val="Odsekzoznamu"/>
        <w:numPr>
          <w:ilvl w:val="0"/>
          <w:numId w:val="85"/>
        </w:numPr>
        <w:spacing w:before="120" w:after="120" w:line="288" w:lineRule="auto"/>
        <w:ind w:left="851" w:hanging="425"/>
        <w:jc w:val="both"/>
        <w:rPr>
          <w:rFonts w:cs="Arial"/>
          <w:szCs w:val="19"/>
        </w:rPr>
      </w:pPr>
      <w:r w:rsidRPr="00050922">
        <w:rPr>
          <w:rFonts w:cs="Arial"/>
          <w:szCs w:val="19"/>
        </w:rPr>
        <w:t>protokol o zaradení majetku do užívania a inventárna karta majetku (ak relevantné),</w:t>
      </w:r>
    </w:p>
    <w:p w14:paraId="4B9B63D4" w14:textId="77777777" w:rsidR="005D14A6" w:rsidRPr="00050922" w:rsidRDefault="005D14A6" w:rsidP="00DC1182">
      <w:pPr>
        <w:pStyle w:val="Odsekzoznamu"/>
        <w:numPr>
          <w:ilvl w:val="0"/>
          <w:numId w:val="85"/>
        </w:numPr>
        <w:spacing w:before="120" w:after="120" w:line="288" w:lineRule="auto"/>
        <w:ind w:left="851" w:hanging="425"/>
        <w:jc w:val="both"/>
        <w:rPr>
          <w:rFonts w:cs="Arial"/>
          <w:szCs w:val="19"/>
        </w:rPr>
      </w:pPr>
      <w:r w:rsidRPr="00050922">
        <w:rPr>
          <w:rFonts w:cs="Arial"/>
          <w:szCs w:val="19"/>
        </w:rPr>
        <w:t>protokol o zaškolení (ak relevantné),</w:t>
      </w:r>
    </w:p>
    <w:p w14:paraId="23518C91" w14:textId="77777777" w:rsidR="005D14A6" w:rsidRPr="00050922" w:rsidRDefault="005D14A6" w:rsidP="00DC1182">
      <w:pPr>
        <w:pStyle w:val="Odsekzoznamu"/>
        <w:numPr>
          <w:ilvl w:val="0"/>
          <w:numId w:val="85"/>
        </w:numPr>
        <w:spacing w:before="120" w:after="120" w:line="288" w:lineRule="auto"/>
        <w:ind w:left="851" w:hanging="425"/>
        <w:jc w:val="both"/>
        <w:rPr>
          <w:rFonts w:cs="Arial"/>
          <w:szCs w:val="19"/>
        </w:rPr>
      </w:pPr>
      <w:r w:rsidRPr="00050922">
        <w:rPr>
          <w:rFonts w:cs="Arial"/>
          <w:szCs w:val="19"/>
        </w:rPr>
        <w:t>fotodokumentácia obstaraného majetku (v elektronickej podobe),</w:t>
      </w:r>
    </w:p>
    <w:p w14:paraId="0A8A5445" w14:textId="77777777" w:rsidR="005D14A6" w:rsidRPr="00050922" w:rsidRDefault="005D14A6" w:rsidP="00DC1182">
      <w:pPr>
        <w:pStyle w:val="Odsekzoznamu"/>
        <w:numPr>
          <w:ilvl w:val="0"/>
          <w:numId w:val="85"/>
        </w:numPr>
        <w:spacing w:before="120" w:after="120" w:line="288" w:lineRule="auto"/>
        <w:ind w:left="851" w:hanging="425"/>
        <w:jc w:val="both"/>
        <w:rPr>
          <w:rFonts w:cs="Arial"/>
          <w:szCs w:val="19"/>
        </w:rPr>
      </w:pPr>
      <w:r w:rsidRPr="00050922">
        <w:rPr>
          <w:rFonts w:cs="Arial"/>
          <w:szCs w:val="19"/>
        </w:rPr>
        <w:t>spôsob výpočtu oprávnenej výšky výdavku (ak relevantné),</w:t>
      </w:r>
    </w:p>
    <w:p w14:paraId="77CF9A61" w14:textId="77777777" w:rsidR="00A02236" w:rsidRPr="00050922" w:rsidRDefault="00A02236" w:rsidP="00DC1182">
      <w:pPr>
        <w:pStyle w:val="Odsekzoznamu"/>
        <w:numPr>
          <w:ilvl w:val="0"/>
          <w:numId w:val="85"/>
        </w:numPr>
        <w:spacing w:before="120" w:after="120" w:line="288" w:lineRule="auto"/>
        <w:ind w:left="851" w:hanging="425"/>
        <w:jc w:val="both"/>
        <w:rPr>
          <w:rFonts w:cs="Arial"/>
          <w:szCs w:val="19"/>
        </w:rPr>
      </w:pPr>
      <w:r w:rsidRPr="00050922">
        <w:rPr>
          <w:rFonts w:cs="Arial"/>
          <w:szCs w:val="19"/>
        </w:rPr>
        <w:t xml:space="preserve">kópia Osvedčenia o evidencii v prípade obstarania dopravného prostriedku, </w:t>
      </w:r>
    </w:p>
    <w:p w14:paraId="726267BB" w14:textId="77777777" w:rsidR="005D14A6" w:rsidRPr="00050922" w:rsidRDefault="005D14A6" w:rsidP="00DC1182">
      <w:pPr>
        <w:pStyle w:val="Odsekzoznamu"/>
        <w:numPr>
          <w:ilvl w:val="0"/>
          <w:numId w:val="85"/>
        </w:numPr>
        <w:spacing w:before="120" w:after="120" w:line="288" w:lineRule="auto"/>
        <w:ind w:left="851" w:hanging="425"/>
        <w:jc w:val="both"/>
        <w:rPr>
          <w:rFonts w:cs="Arial"/>
          <w:szCs w:val="19"/>
        </w:rPr>
      </w:pPr>
      <w:r w:rsidRPr="00050922">
        <w:rPr>
          <w:rFonts w:cs="Arial"/>
          <w:szCs w:val="19"/>
        </w:rPr>
        <w:t>účtovné záznamy preukazujúce zaúčtovanie predpisu záväzku a úhrady v účtovníctve Prijímateľa</w:t>
      </w:r>
      <w:r w:rsidR="0056218C" w:rsidRPr="00050922">
        <w:rPr>
          <w:rFonts w:cs="Arial"/>
          <w:szCs w:val="19"/>
        </w:rPr>
        <w:t>.</w:t>
      </w:r>
    </w:p>
    <w:tbl>
      <w:tblPr>
        <w:tblStyle w:val="Mriekatabuky"/>
        <w:tblW w:w="0" w:type="auto"/>
        <w:tblLook w:val="04A0" w:firstRow="1" w:lastRow="0" w:firstColumn="1" w:lastColumn="0" w:noHBand="0" w:noVBand="1"/>
      </w:tblPr>
      <w:tblGrid>
        <w:gridCol w:w="9070"/>
      </w:tblGrid>
      <w:tr w:rsidR="00900797" w:rsidRPr="00050922" w14:paraId="5E421C6D" w14:textId="77777777" w:rsidTr="009007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0" w:type="dxa"/>
          </w:tcPr>
          <w:p w14:paraId="443271BC" w14:textId="77777777" w:rsidR="00900797" w:rsidRPr="00050922" w:rsidRDefault="00900797" w:rsidP="006775C8">
            <w:pPr>
              <w:spacing w:before="120" w:after="120" w:line="288" w:lineRule="auto"/>
              <w:jc w:val="both"/>
              <w:rPr>
                <w:rFonts w:cs="Arial"/>
                <w:b w:val="0"/>
                <w:szCs w:val="19"/>
              </w:rPr>
            </w:pPr>
            <w:r w:rsidRPr="00050922">
              <w:rPr>
                <w:rFonts w:cs="Arial"/>
                <w:color w:val="FFFFFF" w:themeColor="background1"/>
                <w:szCs w:val="19"/>
              </w:rPr>
              <w:t>Stavebné práce</w:t>
            </w:r>
          </w:p>
        </w:tc>
      </w:tr>
    </w:tbl>
    <w:p w14:paraId="2949675A" w14:textId="77777777" w:rsidR="00900797" w:rsidRPr="00050922" w:rsidRDefault="00A02236" w:rsidP="00110732">
      <w:pPr>
        <w:spacing w:before="120" w:after="120" w:line="288" w:lineRule="auto"/>
        <w:jc w:val="both"/>
        <w:rPr>
          <w:rFonts w:cs="Arial"/>
          <w:szCs w:val="19"/>
        </w:rPr>
      </w:pPr>
      <w:r w:rsidRPr="00050922">
        <w:rPr>
          <w:rFonts w:cs="Arial"/>
          <w:szCs w:val="19"/>
        </w:rPr>
        <w:t>Oprávnené</w:t>
      </w:r>
      <w:r w:rsidRPr="00050922">
        <w:rPr>
          <w:rFonts w:cs="Arial"/>
          <w:b/>
          <w:szCs w:val="19"/>
        </w:rPr>
        <w:t xml:space="preserve"> </w:t>
      </w:r>
      <w:r w:rsidRPr="00050922">
        <w:rPr>
          <w:rFonts w:cs="Arial"/>
          <w:szCs w:val="19"/>
        </w:rPr>
        <w:t>výdavky sú</w:t>
      </w:r>
      <w:r w:rsidRPr="00050922">
        <w:rPr>
          <w:rFonts w:cs="Arial"/>
          <w:b/>
          <w:szCs w:val="19"/>
        </w:rPr>
        <w:t xml:space="preserve"> </w:t>
      </w:r>
      <w:r w:rsidR="00900797" w:rsidRPr="00050922">
        <w:rPr>
          <w:rFonts w:cs="Arial"/>
          <w:szCs w:val="19"/>
        </w:rPr>
        <w:t>realizácia nových stavieb, rekonštrukcia a modernizácia stavieb, prístavby, nadstavby, stavebné úpravy podľa špecifikácie</w:t>
      </w:r>
    </w:p>
    <w:p w14:paraId="000EB4CD" w14:textId="77777777" w:rsidR="00A02236" w:rsidRPr="00050922" w:rsidRDefault="00900797" w:rsidP="00110732">
      <w:pPr>
        <w:spacing w:before="120" w:after="120" w:line="288" w:lineRule="auto"/>
        <w:jc w:val="both"/>
        <w:rPr>
          <w:rFonts w:cs="Arial"/>
          <w:szCs w:val="19"/>
          <w:u w:val="single"/>
        </w:rPr>
      </w:pPr>
      <w:r w:rsidRPr="00050922">
        <w:rPr>
          <w:rFonts w:cs="Arial"/>
          <w:szCs w:val="19"/>
          <w:u w:val="single"/>
        </w:rPr>
        <w:lastRenderedPageBreak/>
        <w:t>sa dokladajú pomocou nižšie uvedených dokladov:</w:t>
      </w:r>
    </w:p>
    <w:p w14:paraId="4F3ACC6D" w14:textId="77777777" w:rsidR="00900797" w:rsidRPr="00050922" w:rsidRDefault="00900797" w:rsidP="00DC1182">
      <w:pPr>
        <w:pStyle w:val="Odsekzoznamu"/>
        <w:numPr>
          <w:ilvl w:val="0"/>
          <w:numId w:val="86"/>
        </w:numPr>
        <w:spacing w:before="120" w:after="120" w:line="288" w:lineRule="auto"/>
        <w:ind w:left="426" w:hanging="426"/>
        <w:jc w:val="both"/>
        <w:rPr>
          <w:rFonts w:cs="Arial"/>
          <w:b/>
          <w:szCs w:val="19"/>
        </w:rPr>
      </w:pPr>
      <w:r w:rsidRPr="00050922">
        <w:rPr>
          <w:rFonts w:cs="Arial"/>
          <w:szCs w:val="19"/>
        </w:rPr>
        <w:t>písomná zmluva/zmluva o dielo vrátane dodatkov k uzavretej písomnej zmluve,</w:t>
      </w:r>
    </w:p>
    <w:p w14:paraId="1DC15508" w14:textId="77777777" w:rsidR="00900797" w:rsidRPr="00050922" w:rsidRDefault="00900797" w:rsidP="00DC1182">
      <w:pPr>
        <w:pStyle w:val="Odsekzoznamu"/>
        <w:numPr>
          <w:ilvl w:val="0"/>
          <w:numId w:val="86"/>
        </w:numPr>
        <w:spacing w:before="120" w:after="120" w:line="288" w:lineRule="auto"/>
        <w:ind w:left="426" w:hanging="426"/>
        <w:jc w:val="both"/>
        <w:rPr>
          <w:rFonts w:cs="Arial"/>
          <w:b/>
          <w:szCs w:val="19"/>
        </w:rPr>
      </w:pPr>
      <w:r w:rsidRPr="00050922">
        <w:rPr>
          <w:rFonts w:cs="Arial"/>
          <w:szCs w:val="19"/>
        </w:rPr>
        <w:t>faktúra alebo rovnocenný účtovný doklad,</w:t>
      </w:r>
    </w:p>
    <w:p w14:paraId="1CE7D672" w14:textId="77777777" w:rsidR="00900797" w:rsidRPr="00050922" w:rsidRDefault="00900797" w:rsidP="00DC1182">
      <w:pPr>
        <w:pStyle w:val="Odsekzoznamu"/>
        <w:numPr>
          <w:ilvl w:val="0"/>
          <w:numId w:val="86"/>
        </w:numPr>
        <w:spacing w:before="120" w:after="120" w:line="288" w:lineRule="auto"/>
        <w:ind w:left="426" w:hanging="426"/>
        <w:jc w:val="both"/>
        <w:rPr>
          <w:rFonts w:cs="Arial"/>
          <w:b/>
          <w:szCs w:val="19"/>
        </w:rPr>
      </w:pPr>
      <w:r w:rsidRPr="00050922">
        <w:rPr>
          <w:rFonts w:cs="Arial"/>
          <w:szCs w:val="19"/>
        </w:rPr>
        <w:t>stavebný rozpočet/ocenený výkaz výmer po ukončenom verejnom obstar</w:t>
      </w:r>
      <w:r w:rsidR="002066AD" w:rsidRPr="00050922">
        <w:rPr>
          <w:rFonts w:cs="Arial"/>
          <w:szCs w:val="19"/>
        </w:rPr>
        <w:t>á</w:t>
      </w:r>
      <w:r w:rsidRPr="00050922">
        <w:rPr>
          <w:rFonts w:cs="Arial"/>
          <w:szCs w:val="19"/>
        </w:rPr>
        <w:t>vaní,</w:t>
      </w:r>
    </w:p>
    <w:p w14:paraId="051A9248" w14:textId="77777777" w:rsidR="00900797" w:rsidRPr="00050922" w:rsidRDefault="002066AD" w:rsidP="00DC1182">
      <w:pPr>
        <w:pStyle w:val="Odsekzoznamu"/>
        <w:numPr>
          <w:ilvl w:val="0"/>
          <w:numId w:val="86"/>
        </w:numPr>
        <w:spacing w:before="120" w:after="120" w:line="288" w:lineRule="auto"/>
        <w:ind w:left="426" w:hanging="426"/>
        <w:jc w:val="both"/>
        <w:rPr>
          <w:rFonts w:cs="Arial"/>
          <w:b/>
          <w:szCs w:val="19"/>
        </w:rPr>
      </w:pPr>
      <w:r w:rsidRPr="00050922">
        <w:rPr>
          <w:rFonts w:cs="Arial"/>
          <w:szCs w:val="19"/>
        </w:rPr>
        <w:t>zisťovací protokol o vykonaných stavebných prácach a dodávkach tvorí prílohu faktúry, na ktorom zhotoviteľ potvrdzuje podpisom oprávnenej osoby a pečiatkou zhotoviteľa, že práce uvedené v priložených dokumentoch sú v súlade so skutočnosťou a predstavujú požiadavky objednávateľa uplatnené v rámci zmluvy o dielo,</w:t>
      </w:r>
    </w:p>
    <w:p w14:paraId="676A96D7" w14:textId="77777777" w:rsidR="002066AD" w:rsidRPr="00050922" w:rsidRDefault="002066AD" w:rsidP="00DC1182">
      <w:pPr>
        <w:pStyle w:val="Odsekzoznamu"/>
        <w:numPr>
          <w:ilvl w:val="0"/>
          <w:numId w:val="86"/>
        </w:numPr>
        <w:spacing w:before="120" w:after="120" w:line="288" w:lineRule="auto"/>
        <w:ind w:left="426" w:hanging="426"/>
        <w:jc w:val="both"/>
        <w:rPr>
          <w:rFonts w:cs="Arial"/>
          <w:b/>
          <w:szCs w:val="19"/>
        </w:rPr>
      </w:pPr>
      <w:r w:rsidRPr="00050922">
        <w:rPr>
          <w:rFonts w:cs="Arial"/>
          <w:szCs w:val="19"/>
        </w:rPr>
        <w:t>súpis vykonaných prác a dodávok tvorí prílohu každej faktúry vystavenej zhotoviteľom v súlade s nižšie uvedenými požiadavkami:</w:t>
      </w:r>
    </w:p>
    <w:p w14:paraId="7F29A944" w14:textId="77777777" w:rsidR="002066AD" w:rsidRPr="00050922" w:rsidRDefault="002066AD" w:rsidP="00DC1182">
      <w:pPr>
        <w:pStyle w:val="Odsekzoznamu"/>
        <w:numPr>
          <w:ilvl w:val="0"/>
          <w:numId w:val="87"/>
        </w:numPr>
        <w:spacing w:before="120" w:after="120" w:line="288" w:lineRule="auto"/>
        <w:ind w:left="851" w:hanging="425"/>
        <w:jc w:val="both"/>
        <w:rPr>
          <w:rFonts w:cs="Arial"/>
          <w:szCs w:val="19"/>
        </w:rPr>
      </w:pPr>
      <w:r w:rsidRPr="00050922">
        <w:rPr>
          <w:rFonts w:cs="Arial"/>
          <w:szCs w:val="19"/>
        </w:rPr>
        <w:t>položky súpisu vykonaných prác musia byť v súlade s položkami prác uvedenými v stavebnom rozpočte/ocenenom výkaze výmer,</w:t>
      </w:r>
    </w:p>
    <w:p w14:paraId="7C4F9CDF" w14:textId="77777777" w:rsidR="002066AD" w:rsidRPr="00050922" w:rsidRDefault="002066AD" w:rsidP="00DC1182">
      <w:pPr>
        <w:pStyle w:val="Odsekzoznamu"/>
        <w:numPr>
          <w:ilvl w:val="0"/>
          <w:numId w:val="87"/>
        </w:numPr>
        <w:spacing w:before="120" w:after="120" w:line="288" w:lineRule="auto"/>
        <w:ind w:left="851" w:hanging="425"/>
        <w:jc w:val="both"/>
        <w:rPr>
          <w:rFonts w:cs="Arial"/>
          <w:szCs w:val="19"/>
        </w:rPr>
      </w:pPr>
      <w:r w:rsidRPr="00050922">
        <w:rPr>
          <w:rFonts w:cs="Arial"/>
          <w:szCs w:val="19"/>
        </w:rPr>
        <w:t>súpis vykonaných prác musí zaznamenávať množstva prác vykonaných/tovarov dodaných zhotoviteľom v súlade rozpočtom/oceneným výkazom výmer,</w:t>
      </w:r>
    </w:p>
    <w:p w14:paraId="15420AEE" w14:textId="77777777" w:rsidR="002066AD" w:rsidRPr="00050922" w:rsidRDefault="002066AD" w:rsidP="00DC1182">
      <w:pPr>
        <w:pStyle w:val="Odsekzoznamu"/>
        <w:numPr>
          <w:ilvl w:val="0"/>
          <w:numId w:val="87"/>
        </w:numPr>
        <w:spacing w:before="120" w:after="120" w:line="288" w:lineRule="auto"/>
        <w:ind w:left="851" w:hanging="425"/>
        <w:jc w:val="both"/>
        <w:rPr>
          <w:rFonts w:cs="Arial"/>
          <w:szCs w:val="19"/>
        </w:rPr>
      </w:pPr>
      <w:r w:rsidRPr="00050922">
        <w:rPr>
          <w:rFonts w:cs="Arial"/>
          <w:szCs w:val="19"/>
        </w:rPr>
        <w:t>súpis vykonaných prác musí byť potvrdený zo strany stavebného dozoru,</w:t>
      </w:r>
    </w:p>
    <w:p w14:paraId="21A9FFF0" w14:textId="77777777" w:rsidR="002066AD" w:rsidRPr="00050922" w:rsidRDefault="002066AD" w:rsidP="00DC1182">
      <w:pPr>
        <w:pStyle w:val="Odsekzoznamu"/>
        <w:numPr>
          <w:ilvl w:val="0"/>
          <w:numId w:val="87"/>
        </w:numPr>
        <w:spacing w:before="120" w:after="120" w:line="288" w:lineRule="auto"/>
        <w:ind w:left="851" w:hanging="425"/>
        <w:jc w:val="both"/>
        <w:rPr>
          <w:rFonts w:cs="Arial"/>
          <w:szCs w:val="19"/>
        </w:rPr>
      </w:pPr>
      <w:r w:rsidRPr="00050922">
        <w:rPr>
          <w:rFonts w:cs="Arial"/>
          <w:szCs w:val="19"/>
        </w:rPr>
        <w:t>súpis vykonaných prác musí obsahovať jednotkové ceny fakturovaných prác v súlade so zmluvou,</w:t>
      </w:r>
    </w:p>
    <w:p w14:paraId="11CC6BDD" w14:textId="77777777" w:rsidR="002066AD" w:rsidRPr="00050922" w:rsidRDefault="009D3190" w:rsidP="00DC1182">
      <w:pPr>
        <w:pStyle w:val="Odsekzoznamu"/>
        <w:numPr>
          <w:ilvl w:val="0"/>
          <w:numId w:val="88"/>
        </w:numPr>
        <w:spacing w:before="120" w:after="120" w:line="288" w:lineRule="auto"/>
        <w:ind w:left="426" w:hanging="426"/>
        <w:jc w:val="both"/>
        <w:rPr>
          <w:rFonts w:cs="Arial"/>
          <w:szCs w:val="19"/>
        </w:rPr>
      </w:pPr>
      <w:r w:rsidRPr="00050922">
        <w:rPr>
          <w:rFonts w:cs="Arial"/>
          <w:szCs w:val="19"/>
        </w:rPr>
        <w:t>krycí list prác/rekapitulácia (ak relevantné),</w:t>
      </w:r>
    </w:p>
    <w:p w14:paraId="6A52B04F" w14:textId="77777777" w:rsidR="009D3190" w:rsidRPr="00050922" w:rsidRDefault="009D3190" w:rsidP="00DC1182">
      <w:pPr>
        <w:pStyle w:val="Odsekzoznamu"/>
        <w:numPr>
          <w:ilvl w:val="0"/>
          <w:numId w:val="88"/>
        </w:numPr>
        <w:spacing w:before="120" w:after="120" w:line="288" w:lineRule="auto"/>
        <w:ind w:left="426" w:hanging="426"/>
        <w:jc w:val="both"/>
        <w:rPr>
          <w:rFonts w:cs="Arial"/>
          <w:szCs w:val="19"/>
        </w:rPr>
      </w:pPr>
      <w:r w:rsidRPr="00050922">
        <w:rPr>
          <w:rFonts w:cs="Arial"/>
          <w:szCs w:val="19"/>
        </w:rPr>
        <w:t>fotodokumentácia zachytávajúca fakturované práce a dodavky,</w:t>
      </w:r>
    </w:p>
    <w:p w14:paraId="0142BB4B" w14:textId="77777777" w:rsidR="009D3190" w:rsidRPr="00050922" w:rsidRDefault="009D3190" w:rsidP="00DC1182">
      <w:pPr>
        <w:pStyle w:val="Odsekzoznamu"/>
        <w:numPr>
          <w:ilvl w:val="0"/>
          <w:numId w:val="88"/>
        </w:numPr>
        <w:spacing w:before="120" w:after="120" w:line="288" w:lineRule="auto"/>
        <w:ind w:left="426" w:hanging="426"/>
        <w:jc w:val="both"/>
        <w:rPr>
          <w:rFonts w:cs="Arial"/>
          <w:szCs w:val="19"/>
        </w:rPr>
      </w:pPr>
      <w:r w:rsidRPr="00050922">
        <w:rPr>
          <w:rFonts w:cs="Arial"/>
          <w:szCs w:val="19"/>
        </w:rPr>
        <w:t>doklad o úhrade/výpis z bankového účtu potvrdzujúci úhradu účtovného dokladu,</w:t>
      </w:r>
    </w:p>
    <w:p w14:paraId="7817D1A2" w14:textId="77777777" w:rsidR="009D3190" w:rsidRPr="00050922" w:rsidRDefault="009D3190" w:rsidP="00DC1182">
      <w:pPr>
        <w:pStyle w:val="Odsekzoznamu"/>
        <w:numPr>
          <w:ilvl w:val="0"/>
          <w:numId w:val="88"/>
        </w:numPr>
        <w:spacing w:before="120" w:after="120" w:line="288" w:lineRule="auto"/>
        <w:ind w:left="426" w:hanging="426"/>
        <w:jc w:val="both"/>
        <w:rPr>
          <w:rFonts w:cs="Arial"/>
          <w:szCs w:val="19"/>
        </w:rPr>
      </w:pPr>
      <w:r w:rsidRPr="00050922">
        <w:rPr>
          <w:rFonts w:cs="Arial"/>
          <w:szCs w:val="19"/>
        </w:rPr>
        <w:t>účtovné záznamy preukazujúce zaúčtovanie predpisu záväzku a úhrady v účtovníctve Prijímateľa,</w:t>
      </w:r>
    </w:p>
    <w:p w14:paraId="44D22631" w14:textId="2337CA4B" w:rsidR="009D3190" w:rsidRDefault="009D3190" w:rsidP="00DC1182">
      <w:pPr>
        <w:pStyle w:val="Odsekzoznamu"/>
        <w:numPr>
          <w:ilvl w:val="0"/>
          <w:numId w:val="88"/>
        </w:numPr>
        <w:spacing w:before="120" w:after="120" w:line="288" w:lineRule="auto"/>
        <w:ind w:left="426" w:hanging="426"/>
        <w:jc w:val="both"/>
        <w:rPr>
          <w:rFonts w:cs="Arial"/>
          <w:szCs w:val="19"/>
        </w:rPr>
      </w:pPr>
      <w:r w:rsidRPr="00050922">
        <w:rPr>
          <w:rFonts w:cs="Arial"/>
          <w:szCs w:val="19"/>
        </w:rPr>
        <w:t>preberací protokol o prevzatí stavby od dodávateľa/zhotoviteľa a stavebného dozoru,</w:t>
      </w:r>
    </w:p>
    <w:p w14:paraId="2E586B00" w14:textId="31E7F954" w:rsidR="00EA5602" w:rsidRPr="00050922" w:rsidRDefault="00EA5602" w:rsidP="00EA5602">
      <w:pPr>
        <w:pStyle w:val="Odsekzoznamu"/>
        <w:numPr>
          <w:ilvl w:val="0"/>
          <w:numId w:val="88"/>
        </w:numPr>
        <w:spacing w:before="120" w:after="120" w:line="288" w:lineRule="auto"/>
        <w:ind w:left="426" w:hanging="426"/>
        <w:jc w:val="both"/>
        <w:rPr>
          <w:rFonts w:cs="Arial"/>
          <w:szCs w:val="19"/>
        </w:rPr>
      </w:pPr>
      <w:r w:rsidRPr="00EA5602">
        <w:rPr>
          <w:rFonts w:cs="Arial"/>
          <w:szCs w:val="19"/>
        </w:rPr>
        <w:t xml:space="preserve">predkladanie  dokumentácie  preukazujúcej odvoz a </w:t>
      </w:r>
      <w:r>
        <w:rPr>
          <w:rFonts w:cs="Arial"/>
          <w:szCs w:val="19"/>
        </w:rPr>
        <w:t>us</w:t>
      </w:r>
      <w:r w:rsidRPr="00EA5602">
        <w:rPr>
          <w:rFonts w:cs="Arial"/>
          <w:szCs w:val="19"/>
        </w:rPr>
        <w:t>kladnenie odpadu na skládke/ poplatok za skládku (napr. vážnymi lístkami)</w:t>
      </w:r>
      <w:r>
        <w:rPr>
          <w:rFonts w:cs="Arial"/>
          <w:szCs w:val="19"/>
        </w:rPr>
        <w:t>,</w:t>
      </w:r>
    </w:p>
    <w:p w14:paraId="4D101239" w14:textId="77777777" w:rsidR="009D3190" w:rsidRPr="00050922" w:rsidRDefault="006A6B25" w:rsidP="00DC1182">
      <w:pPr>
        <w:pStyle w:val="Odsekzoznamu"/>
        <w:numPr>
          <w:ilvl w:val="0"/>
          <w:numId w:val="88"/>
        </w:numPr>
        <w:spacing w:before="120" w:after="120" w:line="288" w:lineRule="auto"/>
        <w:ind w:left="426" w:hanging="426"/>
        <w:jc w:val="both"/>
        <w:rPr>
          <w:rFonts w:cs="Arial"/>
          <w:szCs w:val="19"/>
        </w:rPr>
      </w:pPr>
      <w:r w:rsidRPr="00050922">
        <w:rPr>
          <w:rFonts w:cs="Arial"/>
          <w:szCs w:val="19"/>
        </w:rPr>
        <w:t>právoplatné kolaudačné rozhodnutie (v prípade ukončenia stavebných prác),</w:t>
      </w:r>
    </w:p>
    <w:p w14:paraId="7C97E82C" w14:textId="77777777" w:rsidR="006A6B25" w:rsidRPr="00050922" w:rsidRDefault="006A6B25" w:rsidP="00DC1182">
      <w:pPr>
        <w:pStyle w:val="Odsekzoznamu"/>
        <w:numPr>
          <w:ilvl w:val="0"/>
          <w:numId w:val="88"/>
        </w:numPr>
        <w:spacing w:before="120" w:after="120" w:line="288" w:lineRule="auto"/>
        <w:ind w:left="426" w:hanging="426"/>
        <w:jc w:val="both"/>
        <w:rPr>
          <w:rFonts w:cs="Arial"/>
          <w:szCs w:val="19"/>
        </w:rPr>
      </w:pPr>
      <w:r w:rsidRPr="00050922">
        <w:rPr>
          <w:rFonts w:cs="Arial"/>
          <w:szCs w:val="19"/>
        </w:rPr>
        <w:t>projektová a výkresová dokumentácia skutočného vyhotovenia potvrdená stavebným dozorom (v prípade ukončenia stavebných prác),</w:t>
      </w:r>
    </w:p>
    <w:p w14:paraId="6AB2ED86" w14:textId="77777777" w:rsidR="006A6B25" w:rsidRPr="00050922" w:rsidRDefault="006A6B25" w:rsidP="00110732">
      <w:pPr>
        <w:spacing w:before="120" w:after="120" w:line="288" w:lineRule="auto"/>
        <w:jc w:val="both"/>
        <w:rPr>
          <w:rFonts w:cs="Arial"/>
          <w:szCs w:val="19"/>
        </w:rPr>
      </w:pPr>
      <w:r w:rsidRPr="00050922">
        <w:rPr>
          <w:rFonts w:cs="Arial"/>
          <w:szCs w:val="19"/>
        </w:rPr>
        <w:t>Stavebný denník, dodacie listy, či certifikáty stavebných materiálov nie je potrebné predkladať ako podpornú dokumentáciu k faktúre, nakoľko uvedené dokumenty/doklady budú predmetom FKnM. Poskytovateľ má však oprávnenie si vyžiadať tieto dokumenty už aj počas administratívnej finančnej kontroly ŽoP.</w:t>
      </w:r>
    </w:p>
    <w:tbl>
      <w:tblPr>
        <w:tblStyle w:val="Mriekatabuky"/>
        <w:tblW w:w="0" w:type="auto"/>
        <w:tblLook w:val="04A0" w:firstRow="1" w:lastRow="0" w:firstColumn="1" w:lastColumn="0" w:noHBand="0" w:noVBand="1"/>
      </w:tblPr>
      <w:tblGrid>
        <w:gridCol w:w="9070"/>
      </w:tblGrid>
      <w:tr w:rsidR="006A6B25" w:rsidRPr="00050922" w14:paraId="0C9282F9" w14:textId="77777777" w:rsidTr="00DC26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6" w:type="dxa"/>
          </w:tcPr>
          <w:p w14:paraId="6D4F0C29" w14:textId="77777777" w:rsidR="006A6B25" w:rsidRPr="00050922" w:rsidRDefault="006A6B25" w:rsidP="006775C8">
            <w:pPr>
              <w:spacing w:before="120" w:after="120" w:line="288" w:lineRule="auto"/>
              <w:jc w:val="both"/>
              <w:rPr>
                <w:rFonts w:cs="Arial"/>
                <w:b w:val="0"/>
                <w:szCs w:val="19"/>
              </w:rPr>
            </w:pPr>
            <w:r w:rsidRPr="00050922">
              <w:rPr>
                <w:rFonts w:cs="Arial"/>
                <w:color w:val="FFFFFF" w:themeColor="background1"/>
                <w:szCs w:val="19"/>
              </w:rPr>
              <w:t>Nákup stavieb</w:t>
            </w:r>
          </w:p>
        </w:tc>
      </w:tr>
    </w:tbl>
    <w:p w14:paraId="6BB74A85" w14:textId="5B6CB65A" w:rsidR="005D14A6" w:rsidRPr="00050922" w:rsidRDefault="005515F6" w:rsidP="00110732">
      <w:pPr>
        <w:spacing w:before="120" w:after="120" w:line="288" w:lineRule="auto"/>
        <w:jc w:val="both"/>
        <w:rPr>
          <w:rFonts w:cs="Arial"/>
          <w:szCs w:val="19"/>
          <w:u w:val="single"/>
        </w:rPr>
      </w:pPr>
      <w:r w:rsidRPr="00050922">
        <w:rPr>
          <w:rFonts w:cs="Arial"/>
          <w:szCs w:val="19"/>
        </w:rPr>
        <w:t xml:space="preserve">Pre účely oprávneného ocenenia nadobudnutých stavieb </w:t>
      </w:r>
      <w:r w:rsidR="00905C17" w:rsidRPr="00050922">
        <w:rPr>
          <w:rFonts w:cs="Arial"/>
          <w:i/>
          <w:szCs w:val="19"/>
        </w:rPr>
        <w:t>p</w:t>
      </w:r>
      <w:r w:rsidRPr="00050922">
        <w:rPr>
          <w:rFonts w:cs="Arial"/>
          <w:i/>
          <w:szCs w:val="19"/>
        </w:rPr>
        <w:t>rijímateľ dokladuje aj vyhotovený znalecky posudok</w:t>
      </w:r>
      <w:r w:rsidR="00CD1ADC" w:rsidRPr="00050922">
        <w:t xml:space="preserve"> </w:t>
      </w:r>
      <w:r w:rsidR="00CD1ADC" w:rsidRPr="00050922">
        <w:rPr>
          <w:rFonts w:cs="Arial"/>
          <w:szCs w:val="19"/>
        </w:rPr>
        <w:t>(nie starším ako 1 rok).</w:t>
      </w:r>
      <w:r w:rsidRPr="00050922">
        <w:rPr>
          <w:rFonts w:cs="Arial"/>
          <w:szCs w:val="19"/>
        </w:rPr>
        <w:t xml:space="preserve"> Hodnota stavby môže byť určená aj v zmysle osobitného právneho predpisu, pričom nemôže dôjsť k porušeniu pravidiel hospodárskej súťaže. </w:t>
      </w:r>
      <w:r w:rsidR="00DC26CB" w:rsidRPr="00050922">
        <w:rPr>
          <w:rFonts w:cs="Arial"/>
          <w:szCs w:val="19"/>
        </w:rPr>
        <w:t>Oprávnené</w:t>
      </w:r>
      <w:r w:rsidR="00DC26CB" w:rsidRPr="00050922">
        <w:rPr>
          <w:rFonts w:cs="Arial"/>
          <w:b/>
          <w:szCs w:val="19"/>
        </w:rPr>
        <w:t xml:space="preserve"> </w:t>
      </w:r>
      <w:r w:rsidR="00DC26CB" w:rsidRPr="00050922">
        <w:rPr>
          <w:rFonts w:cs="Arial"/>
          <w:szCs w:val="19"/>
        </w:rPr>
        <w:t>výdavky sú nákup budov, objektov alebo ich časti vrátane takých, ktoré sú určené na likvidáciu</w:t>
      </w:r>
      <w:r w:rsidRPr="00050922">
        <w:rPr>
          <w:rFonts w:cs="Arial"/>
          <w:szCs w:val="19"/>
        </w:rPr>
        <w:t xml:space="preserve">. Tieto výdavky </w:t>
      </w:r>
      <w:r w:rsidR="00DC26CB" w:rsidRPr="00050922">
        <w:rPr>
          <w:rFonts w:cs="Arial"/>
          <w:szCs w:val="19"/>
          <w:u w:val="single"/>
        </w:rPr>
        <w:t>sa dokladujú pomocou nižšie uvedených dokladov:</w:t>
      </w:r>
    </w:p>
    <w:p w14:paraId="71B2B5C4" w14:textId="77777777" w:rsidR="00DC26CB" w:rsidRPr="00050922" w:rsidRDefault="00DC26CB" w:rsidP="00DC1182">
      <w:pPr>
        <w:pStyle w:val="Odsekzoznamu"/>
        <w:numPr>
          <w:ilvl w:val="0"/>
          <w:numId w:val="89"/>
        </w:numPr>
        <w:spacing w:before="120" w:after="120" w:line="288" w:lineRule="auto"/>
        <w:ind w:left="426" w:hanging="426"/>
        <w:jc w:val="both"/>
        <w:rPr>
          <w:rFonts w:cs="Arial"/>
          <w:szCs w:val="19"/>
        </w:rPr>
      </w:pPr>
      <w:r w:rsidRPr="00050922">
        <w:rPr>
          <w:rFonts w:cs="Arial"/>
          <w:szCs w:val="19"/>
        </w:rPr>
        <w:t>kúpna zmluva,</w:t>
      </w:r>
    </w:p>
    <w:p w14:paraId="6FF41E4E" w14:textId="77777777" w:rsidR="00DC26CB" w:rsidRPr="00050922" w:rsidRDefault="00DC26CB" w:rsidP="00DC1182">
      <w:pPr>
        <w:pStyle w:val="Odsekzoznamu"/>
        <w:numPr>
          <w:ilvl w:val="0"/>
          <w:numId w:val="89"/>
        </w:numPr>
        <w:spacing w:before="120" w:after="120" w:line="288" w:lineRule="auto"/>
        <w:ind w:left="426" w:hanging="426"/>
        <w:jc w:val="both"/>
        <w:rPr>
          <w:rFonts w:cs="Arial"/>
          <w:szCs w:val="19"/>
        </w:rPr>
      </w:pPr>
      <w:r w:rsidRPr="00050922">
        <w:rPr>
          <w:rFonts w:cs="Arial"/>
          <w:szCs w:val="19"/>
        </w:rPr>
        <w:t>vyrozumenie príslušného katastrálneho odboru Okresného úradu o zapísaní vlastníck</w:t>
      </w:r>
      <w:r w:rsidR="00E05959" w:rsidRPr="00050922">
        <w:rPr>
          <w:rFonts w:cs="Arial"/>
          <w:szCs w:val="19"/>
        </w:rPr>
        <w:t xml:space="preserve">eho práva k stavbe do katastra nehnuteľnosti, </w:t>
      </w:r>
    </w:p>
    <w:p w14:paraId="033B8B27" w14:textId="77777777" w:rsidR="00E05959" w:rsidRPr="00050922" w:rsidRDefault="00E05959" w:rsidP="00DC1182">
      <w:pPr>
        <w:pStyle w:val="Odsekzoznamu"/>
        <w:numPr>
          <w:ilvl w:val="0"/>
          <w:numId w:val="89"/>
        </w:numPr>
        <w:spacing w:before="120" w:after="120" w:line="288" w:lineRule="auto"/>
        <w:ind w:left="426" w:hanging="426"/>
        <w:jc w:val="both"/>
        <w:rPr>
          <w:rFonts w:cs="Arial"/>
          <w:szCs w:val="19"/>
          <w:u w:val="single"/>
        </w:rPr>
      </w:pPr>
      <w:r w:rsidRPr="00050922">
        <w:rPr>
          <w:rFonts w:cs="Arial"/>
          <w:szCs w:val="19"/>
        </w:rPr>
        <w:t>zápis na LV preukazujúci vlastníctvo, ktorý potvrdzuje majetkovo – právny vzťah k nehnuteľnosti,</w:t>
      </w:r>
    </w:p>
    <w:p w14:paraId="1E56118A" w14:textId="77777777" w:rsidR="00E05959" w:rsidRPr="00050922" w:rsidRDefault="00E05959" w:rsidP="00DC1182">
      <w:pPr>
        <w:pStyle w:val="Odsekzoznamu"/>
        <w:numPr>
          <w:ilvl w:val="0"/>
          <w:numId w:val="89"/>
        </w:numPr>
        <w:spacing w:before="120" w:after="120" w:line="288" w:lineRule="auto"/>
        <w:ind w:left="426" w:hanging="426"/>
        <w:jc w:val="both"/>
        <w:rPr>
          <w:rFonts w:cs="Arial"/>
          <w:szCs w:val="19"/>
          <w:u w:val="single"/>
        </w:rPr>
      </w:pPr>
      <w:r w:rsidRPr="00050922">
        <w:rPr>
          <w:rFonts w:cs="Arial"/>
          <w:szCs w:val="19"/>
        </w:rPr>
        <w:t>doklad o tom, že súčasný či niektorý z predchádzajúci</w:t>
      </w:r>
      <w:r w:rsidR="00DC3065" w:rsidRPr="00050922">
        <w:rPr>
          <w:rFonts w:cs="Arial"/>
          <w:szCs w:val="19"/>
        </w:rPr>
        <w:t>ch</w:t>
      </w:r>
      <w:r w:rsidRPr="00050922">
        <w:rPr>
          <w:rFonts w:cs="Arial"/>
          <w:szCs w:val="19"/>
        </w:rPr>
        <w:t xml:space="preserve"> vlastníkov stavby nezískal pred predložením žiadosti o NFP príspevok z verejných zdrojov na nákup danej stavby (čestné vyhlásenie),</w:t>
      </w:r>
    </w:p>
    <w:p w14:paraId="66EBA1B7" w14:textId="77777777" w:rsidR="00E05959" w:rsidRPr="00050922" w:rsidRDefault="00E05959" w:rsidP="00DC1182">
      <w:pPr>
        <w:pStyle w:val="Odsekzoznamu"/>
        <w:numPr>
          <w:ilvl w:val="0"/>
          <w:numId w:val="89"/>
        </w:numPr>
        <w:spacing w:before="120" w:after="120" w:line="288" w:lineRule="auto"/>
        <w:ind w:left="426" w:hanging="426"/>
        <w:jc w:val="both"/>
        <w:rPr>
          <w:rFonts w:cs="Arial"/>
          <w:szCs w:val="19"/>
          <w:u w:val="single"/>
        </w:rPr>
      </w:pPr>
      <w:r w:rsidRPr="00050922">
        <w:rPr>
          <w:rFonts w:cs="Arial"/>
          <w:szCs w:val="19"/>
        </w:rPr>
        <w:t>účtovný doklad,</w:t>
      </w:r>
    </w:p>
    <w:p w14:paraId="78A7DE5E" w14:textId="77777777" w:rsidR="00E05959" w:rsidRPr="00050922" w:rsidRDefault="00E05959" w:rsidP="00DC1182">
      <w:pPr>
        <w:pStyle w:val="Odsekzoznamu"/>
        <w:numPr>
          <w:ilvl w:val="0"/>
          <w:numId w:val="89"/>
        </w:numPr>
        <w:spacing w:before="120" w:after="120" w:line="288" w:lineRule="auto"/>
        <w:ind w:left="426" w:hanging="426"/>
        <w:jc w:val="both"/>
        <w:rPr>
          <w:rFonts w:cs="Arial"/>
          <w:szCs w:val="19"/>
          <w:u w:val="single"/>
        </w:rPr>
      </w:pPr>
      <w:r w:rsidRPr="00050922">
        <w:rPr>
          <w:rFonts w:cs="Arial"/>
          <w:szCs w:val="19"/>
        </w:rPr>
        <w:t>doklad o úhrade/výpis z bankového účtu potvrdzujúci úhradu účtovného dokladu,</w:t>
      </w:r>
    </w:p>
    <w:p w14:paraId="5B0AA3C6" w14:textId="77777777" w:rsidR="00E05959" w:rsidRPr="00050922" w:rsidRDefault="00E05959" w:rsidP="00DC1182">
      <w:pPr>
        <w:pStyle w:val="Odsekzoznamu"/>
        <w:numPr>
          <w:ilvl w:val="0"/>
          <w:numId w:val="89"/>
        </w:numPr>
        <w:spacing w:before="120" w:after="120" w:line="288" w:lineRule="auto"/>
        <w:ind w:left="426" w:hanging="426"/>
        <w:jc w:val="both"/>
        <w:rPr>
          <w:rFonts w:cs="Arial"/>
          <w:szCs w:val="19"/>
          <w:u w:val="single"/>
        </w:rPr>
      </w:pPr>
      <w:r w:rsidRPr="00050922">
        <w:rPr>
          <w:rFonts w:cs="Arial"/>
          <w:szCs w:val="19"/>
        </w:rPr>
        <w:t>účtovné záznamy preukazujúce zaúčtovanie predpisu záväzku a úhrady v účtovníctve Prijímateľa.</w:t>
      </w:r>
    </w:p>
    <w:p w14:paraId="4239C4DC" w14:textId="77777777" w:rsidR="00E05959" w:rsidRPr="00050922" w:rsidRDefault="00E05959" w:rsidP="00110732">
      <w:pPr>
        <w:pStyle w:val="Odsekzoznamu"/>
        <w:spacing w:before="120" w:after="120" w:line="288" w:lineRule="auto"/>
        <w:jc w:val="both"/>
        <w:rPr>
          <w:rFonts w:cs="Arial"/>
          <w:szCs w:val="19"/>
        </w:rPr>
      </w:pPr>
    </w:p>
    <w:tbl>
      <w:tblPr>
        <w:tblStyle w:val="Mriekatabuky"/>
        <w:tblW w:w="0" w:type="auto"/>
        <w:tblLook w:val="04A0" w:firstRow="1" w:lastRow="0" w:firstColumn="1" w:lastColumn="0" w:noHBand="0" w:noVBand="1"/>
      </w:tblPr>
      <w:tblGrid>
        <w:gridCol w:w="9070"/>
      </w:tblGrid>
      <w:tr w:rsidR="00E05959" w:rsidRPr="00050922" w14:paraId="2B36E0BE" w14:textId="77777777" w:rsidTr="006775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6" w:type="dxa"/>
          </w:tcPr>
          <w:p w14:paraId="3D421546" w14:textId="77777777" w:rsidR="00E05959" w:rsidRPr="00050922" w:rsidRDefault="00E05959" w:rsidP="00E05959">
            <w:pPr>
              <w:spacing w:before="120" w:after="120" w:line="288" w:lineRule="auto"/>
              <w:jc w:val="both"/>
              <w:rPr>
                <w:rFonts w:cs="Arial"/>
                <w:b w:val="0"/>
                <w:szCs w:val="19"/>
              </w:rPr>
            </w:pPr>
            <w:r w:rsidRPr="00050922">
              <w:rPr>
                <w:rFonts w:cs="Arial"/>
                <w:szCs w:val="19"/>
              </w:rPr>
              <w:t>Nákup pozemkov</w:t>
            </w:r>
          </w:p>
        </w:tc>
      </w:tr>
    </w:tbl>
    <w:p w14:paraId="7358A958" w14:textId="12C0F3AA" w:rsidR="00FC4A1D" w:rsidRPr="00050922" w:rsidRDefault="005515F6" w:rsidP="00FC4A1D">
      <w:pPr>
        <w:spacing w:before="120" w:after="120" w:line="288" w:lineRule="auto"/>
        <w:jc w:val="both"/>
        <w:rPr>
          <w:rFonts w:cs="Arial"/>
          <w:szCs w:val="19"/>
          <w:u w:val="single"/>
        </w:rPr>
      </w:pPr>
      <w:r w:rsidRPr="00050922">
        <w:rPr>
          <w:rFonts w:cs="Arial"/>
          <w:szCs w:val="19"/>
        </w:rPr>
        <w:t xml:space="preserve">Pre účely oprávneného ocenenia nadobudnutých pozemkov </w:t>
      </w:r>
      <w:r w:rsidR="00905C17" w:rsidRPr="00050922">
        <w:rPr>
          <w:rFonts w:cs="Arial"/>
          <w:i/>
          <w:szCs w:val="19"/>
        </w:rPr>
        <w:t>p</w:t>
      </w:r>
      <w:r w:rsidRPr="00050922">
        <w:rPr>
          <w:rFonts w:cs="Arial"/>
          <w:i/>
          <w:szCs w:val="19"/>
        </w:rPr>
        <w:t>rijímateľ dokladuje aj vyhotovený znalecky posudok</w:t>
      </w:r>
      <w:r w:rsidR="00CD1ADC" w:rsidRPr="00050922">
        <w:rPr>
          <w:rFonts w:cs="Arial"/>
          <w:i/>
          <w:szCs w:val="19"/>
        </w:rPr>
        <w:t xml:space="preserve"> (nie starší ako jeden rok)</w:t>
      </w:r>
      <w:r w:rsidRPr="00050922">
        <w:rPr>
          <w:rFonts w:cs="Arial"/>
          <w:szCs w:val="19"/>
        </w:rPr>
        <w:t xml:space="preserve">. Hodnota pozemku môže byť určená aj v zmysle osobitného právneho </w:t>
      </w:r>
      <w:r w:rsidRPr="00050922">
        <w:rPr>
          <w:rFonts w:cs="Arial"/>
          <w:szCs w:val="19"/>
        </w:rPr>
        <w:lastRenderedPageBreak/>
        <w:t>predpisu, pričom nemôže dôjsť k porušeniu pravidiel hospodárskej súťaže. Oprávnené výdavky sú nákup a prenájom pozemkov</w:t>
      </w:r>
      <w:r w:rsidR="00FC4A1D" w:rsidRPr="00050922">
        <w:rPr>
          <w:rFonts w:cs="Arial"/>
          <w:szCs w:val="19"/>
        </w:rPr>
        <w:t xml:space="preserve">, ktoré </w:t>
      </w:r>
      <w:r w:rsidR="00FC4A1D" w:rsidRPr="00050922">
        <w:rPr>
          <w:rFonts w:cs="Arial"/>
          <w:szCs w:val="19"/>
          <w:u w:val="single"/>
        </w:rPr>
        <w:t>sa dokladujú</w:t>
      </w:r>
      <w:r w:rsidR="00FC4A1D" w:rsidRPr="00050922">
        <w:rPr>
          <w:rFonts w:cs="Arial"/>
          <w:szCs w:val="19"/>
        </w:rPr>
        <w:t xml:space="preserve"> </w:t>
      </w:r>
      <w:r w:rsidR="00FC4A1D" w:rsidRPr="00050922">
        <w:rPr>
          <w:rFonts w:cs="Arial"/>
          <w:szCs w:val="19"/>
          <w:u w:val="single"/>
        </w:rPr>
        <w:t>pomocou nižšie uvedených dokladov:</w:t>
      </w:r>
    </w:p>
    <w:p w14:paraId="2B658A62" w14:textId="77777777" w:rsidR="00FC4A1D" w:rsidRPr="00050922" w:rsidRDefault="00FC4A1D" w:rsidP="00DC1182">
      <w:pPr>
        <w:pStyle w:val="Odsekzoznamu"/>
        <w:numPr>
          <w:ilvl w:val="0"/>
          <w:numId w:val="90"/>
        </w:numPr>
        <w:spacing w:before="120" w:after="120" w:line="288" w:lineRule="auto"/>
        <w:ind w:left="426" w:hanging="426"/>
        <w:jc w:val="both"/>
        <w:rPr>
          <w:rFonts w:cs="Arial"/>
          <w:szCs w:val="19"/>
        </w:rPr>
      </w:pPr>
      <w:r w:rsidRPr="00050922">
        <w:rPr>
          <w:rFonts w:cs="Arial"/>
          <w:szCs w:val="19"/>
        </w:rPr>
        <w:t>kúpna zmluva,</w:t>
      </w:r>
    </w:p>
    <w:p w14:paraId="717A9D5A" w14:textId="77777777" w:rsidR="00FC4A1D" w:rsidRPr="00050922" w:rsidRDefault="00FC4A1D" w:rsidP="00DC1182">
      <w:pPr>
        <w:pStyle w:val="Odsekzoznamu"/>
        <w:numPr>
          <w:ilvl w:val="0"/>
          <w:numId w:val="90"/>
        </w:numPr>
        <w:spacing w:before="120" w:after="120" w:line="288" w:lineRule="auto"/>
        <w:ind w:left="426" w:hanging="426"/>
        <w:jc w:val="both"/>
        <w:rPr>
          <w:rFonts w:cs="Arial"/>
          <w:szCs w:val="19"/>
        </w:rPr>
      </w:pPr>
      <w:r w:rsidRPr="00050922">
        <w:rPr>
          <w:rFonts w:cs="Arial"/>
          <w:szCs w:val="19"/>
        </w:rPr>
        <w:t xml:space="preserve">vyrozumenie príslušného katastrálneho odboru Okresného úradu o zapísaní vlastníckeho práva k stavbe do katastra nehnuteľnosti, </w:t>
      </w:r>
    </w:p>
    <w:p w14:paraId="07F3780A" w14:textId="77777777" w:rsidR="00FC4A1D" w:rsidRPr="00050922" w:rsidRDefault="00FC4A1D" w:rsidP="00DC1182">
      <w:pPr>
        <w:pStyle w:val="Odsekzoznamu"/>
        <w:numPr>
          <w:ilvl w:val="0"/>
          <w:numId w:val="90"/>
        </w:numPr>
        <w:spacing w:before="120" w:after="120" w:line="288" w:lineRule="auto"/>
        <w:ind w:left="426" w:hanging="426"/>
        <w:jc w:val="both"/>
        <w:rPr>
          <w:rFonts w:cs="Arial"/>
          <w:szCs w:val="19"/>
          <w:u w:val="single"/>
        </w:rPr>
      </w:pPr>
      <w:r w:rsidRPr="00050922">
        <w:rPr>
          <w:rFonts w:cs="Arial"/>
          <w:szCs w:val="19"/>
        </w:rPr>
        <w:t>doklad o tom, že súčasný či niektorý z predchádzajúci</w:t>
      </w:r>
      <w:r w:rsidR="00D57185" w:rsidRPr="00050922">
        <w:rPr>
          <w:rFonts w:cs="Arial"/>
          <w:szCs w:val="19"/>
        </w:rPr>
        <w:t>ch</w:t>
      </w:r>
      <w:r w:rsidRPr="00050922">
        <w:rPr>
          <w:rFonts w:cs="Arial"/>
          <w:szCs w:val="19"/>
        </w:rPr>
        <w:t xml:space="preserve"> vlastníkov pozemku nezískal pred predložením žiadosti o NFP príspevok z verejných zdrojov na nákup pozemku (čestné vyhlásenie),</w:t>
      </w:r>
    </w:p>
    <w:p w14:paraId="2250D24E" w14:textId="77777777" w:rsidR="00FC4A1D" w:rsidRPr="00050922" w:rsidRDefault="00FC4A1D" w:rsidP="00DC1182">
      <w:pPr>
        <w:pStyle w:val="Odsekzoznamu"/>
        <w:numPr>
          <w:ilvl w:val="0"/>
          <w:numId w:val="90"/>
        </w:numPr>
        <w:spacing w:before="120" w:after="120" w:line="288" w:lineRule="auto"/>
        <w:ind w:left="426" w:hanging="426"/>
        <w:jc w:val="both"/>
        <w:rPr>
          <w:rFonts w:cs="Arial"/>
          <w:szCs w:val="19"/>
          <w:u w:val="single"/>
        </w:rPr>
      </w:pPr>
      <w:r w:rsidRPr="00050922">
        <w:rPr>
          <w:rFonts w:cs="Arial"/>
          <w:szCs w:val="19"/>
        </w:rPr>
        <w:t>účtovný doklad,</w:t>
      </w:r>
    </w:p>
    <w:p w14:paraId="11A0B66E" w14:textId="77777777" w:rsidR="00FC4A1D" w:rsidRPr="00050922" w:rsidRDefault="00FC4A1D" w:rsidP="00DC1182">
      <w:pPr>
        <w:pStyle w:val="Odsekzoznamu"/>
        <w:numPr>
          <w:ilvl w:val="0"/>
          <w:numId w:val="90"/>
        </w:numPr>
        <w:spacing w:before="120" w:after="120" w:line="288" w:lineRule="auto"/>
        <w:ind w:left="426" w:hanging="426"/>
        <w:jc w:val="both"/>
        <w:rPr>
          <w:rFonts w:cs="Arial"/>
          <w:szCs w:val="19"/>
          <w:u w:val="single"/>
        </w:rPr>
      </w:pPr>
      <w:r w:rsidRPr="00050922">
        <w:rPr>
          <w:rFonts w:cs="Arial"/>
          <w:szCs w:val="19"/>
        </w:rPr>
        <w:t>doklad o úhrade/výpis z bankového účtu potvrdzujúci úhradu účtovného dokladu,</w:t>
      </w:r>
    </w:p>
    <w:p w14:paraId="5D83675C" w14:textId="3251E636" w:rsidR="00FC4A1D" w:rsidRPr="00050922" w:rsidRDefault="00FC4A1D" w:rsidP="00DC1182">
      <w:pPr>
        <w:pStyle w:val="Odsekzoznamu"/>
        <w:numPr>
          <w:ilvl w:val="0"/>
          <w:numId w:val="90"/>
        </w:numPr>
        <w:spacing w:before="120" w:after="120" w:line="288" w:lineRule="auto"/>
        <w:ind w:left="426" w:hanging="426"/>
        <w:jc w:val="both"/>
        <w:rPr>
          <w:rFonts w:cs="Arial"/>
          <w:szCs w:val="19"/>
          <w:u w:val="single"/>
        </w:rPr>
      </w:pPr>
      <w:r w:rsidRPr="00050922">
        <w:rPr>
          <w:rFonts w:cs="Arial"/>
          <w:szCs w:val="19"/>
        </w:rPr>
        <w:t>účtovné záznamy preukazujúce zaúčtovanie predpisu záväzku a úhrady v účtovníctve Prijímateľa.</w:t>
      </w:r>
    </w:p>
    <w:p w14:paraId="0AF984A2" w14:textId="52535088" w:rsidR="00CD1ADC" w:rsidRPr="00050922" w:rsidRDefault="00CD1ADC" w:rsidP="004F2CAD">
      <w:pPr>
        <w:spacing w:before="120" w:after="120" w:line="288" w:lineRule="auto"/>
        <w:jc w:val="both"/>
        <w:rPr>
          <w:rFonts w:cs="Arial"/>
          <w:szCs w:val="19"/>
          <w:u w:val="single"/>
        </w:rPr>
      </w:pPr>
      <w:r w:rsidRPr="00050922">
        <w:rPr>
          <w:rFonts w:cs="Arial"/>
          <w:szCs w:val="19"/>
          <w:u w:val="single"/>
        </w:rPr>
        <w:t>Upozorňujeme prijímateľa, že spravidla neoprávneným výdavkom je:</w:t>
      </w:r>
    </w:p>
    <w:p w14:paraId="2D99DD48" w14:textId="77777777" w:rsidR="00CD1ADC" w:rsidRPr="00050922" w:rsidRDefault="00CD1ADC" w:rsidP="00CD1ADC">
      <w:pPr>
        <w:numPr>
          <w:ilvl w:val="0"/>
          <w:numId w:val="134"/>
        </w:numPr>
        <w:spacing w:before="120" w:after="120" w:line="288" w:lineRule="auto"/>
        <w:ind w:left="426" w:hanging="426"/>
        <w:jc w:val="both"/>
        <w:rPr>
          <w:rFonts w:cs="Arial"/>
          <w:szCs w:val="19"/>
        </w:rPr>
      </w:pPr>
      <w:r w:rsidRPr="00050922">
        <w:rPr>
          <w:rFonts w:cs="Arial"/>
          <w:szCs w:val="19"/>
        </w:rPr>
        <w:t xml:space="preserve">časť výdavkov na nákup pozemku, ktorá je vyššia ako 10 % celkových oprávnených výdavkov na projekt, resp. vyššia ako 15 % v </w:t>
      </w:r>
      <w:r w:rsidRPr="00E80835">
        <w:rPr>
          <w:rFonts w:cs="Arial"/>
          <w:szCs w:val="19"/>
        </w:rPr>
        <w:t xml:space="preserve">prípade zanedbaných plôch a plôch, ktoré sa v minulosti používali na priemyselné účely a ktorých súčasťou sú budovy, </w:t>
      </w:r>
    </w:p>
    <w:p w14:paraId="02CACE0E" w14:textId="77777777" w:rsidR="00CD1ADC" w:rsidRPr="00050922" w:rsidRDefault="00CD1ADC" w:rsidP="00CD1ADC">
      <w:pPr>
        <w:numPr>
          <w:ilvl w:val="0"/>
          <w:numId w:val="134"/>
        </w:numPr>
        <w:spacing w:before="120" w:after="120" w:line="288" w:lineRule="auto"/>
        <w:ind w:left="426" w:hanging="426"/>
        <w:jc w:val="both"/>
        <w:rPr>
          <w:rFonts w:cs="Arial"/>
          <w:szCs w:val="19"/>
        </w:rPr>
      </w:pPr>
      <w:r w:rsidRPr="00E80835">
        <w:rPr>
          <w:rFonts w:cs="Arial"/>
          <w:szCs w:val="19"/>
        </w:rPr>
        <w:t>výdavky na nákup pozemku, ktorý nie je nevyhnutný pre realizáciu projektu</w:t>
      </w:r>
    </w:p>
    <w:p w14:paraId="394F99B9" w14:textId="77777777" w:rsidR="00CD1ADC" w:rsidRPr="00050922" w:rsidRDefault="00CD1ADC" w:rsidP="00CD1ADC">
      <w:pPr>
        <w:numPr>
          <w:ilvl w:val="0"/>
          <w:numId w:val="134"/>
        </w:numPr>
        <w:spacing w:before="120" w:after="120" w:line="288" w:lineRule="auto"/>
        <w:ind w:left="426" w:hanging="426"/>
        <w:jc w:val="both"/>
        <w:rPr>
          <w:rFonts w:cs="Arial"/>
          <w:szCs w:val="19"/>
        </w:rPr>
      </w:pPr>
      <w:r w:rsidRPr="00E80835">
        <w:rPr>
          <w:rFonts w:cs="Arial"/>
          <w:szCs w:val="19"/>
        </w:rPr>
        <w:t>výdavky na nákup pozemku, ktorý nebol ohodnotený znaleckým posudkom vyhotovený znalcom,</w:t>
      </w:r>
    </w:p>
    <w:p w14:paraId="3DC90F3F" w14:textId="77777777" w:rsidR="00CD1ADC" w:rsidRPr="00050922" w:rsidRDefault="00CD1ADC" w:rsidP="00CD1ADC">
      <w:pPr>
        <w:numPr>
          <w:ilvl w:val="0"/>
          <w:numId w:val="134"/>
        </w:numPr>
        <w:spacing w:before="120" w:after="120" w:line="288" w:lineRule="auto"/>
        <w:ind w:left="426" w:hanging="426"/>
        <w:jc w:val="both"/>
        <w:rPr>
          <w:rFonts w:cs="Arial"/>
          <w:szCs w:val="19"/>
        </w:rPr>
      </w:pPr>
      <w:r w:rsidRPr="00E80835">
        <w:rPr>
          <w:rFonts w:cs="Arial"/>
          <w:szCs w:val="19"/>
        </w:rPr>
        <w:t>výdavky na nákup pozemku, ktorý už bol financovaný z prostriedkov EŠIF v minulosti,</w:t>
      </w:r>
    </w:p>
    <w:p w14:paraId="6145446D" w14:textId="655AC7D7" w:rsidR="00CD1ADC" w:rsidRPr="00050922" w:rsidRDefault="00CD1ADC" w:rsidP="004F2CAD">
      <w:pPr>
        <w:spacing w:before="120" w:after="120" w:line="288" w:lineRule="auto"/>
        <w:ind w:left="426"/>
        <w:jc w:val="both"/>
        <w:rPr>
          <w:rFonts w:cs="Arial"/>
          <w:szCs w:val="19"/>
        </w:rPr>
      </w:pPr>
      <w:r w:rsidRPr="00050922">
        <w:rPr>
          <w:rFonts w:cs="Arial"/>
          <w:szCs w:val="19"/>
        </w:rPr>
        <w:t>cena pozemku, pri ktorého kúpe sa identifikoval konflikt záujmov.</w:t>
      </w:r>
    </w:p>
    <w:p w14:paraId="1521269E" w14:textId="77777777" w:rsidR="00E05959" w:rsidRPr="008C7330" w:rsidRDefault="00E05959" w:rsidP="00110732">
      <w:pPr>
        <w:pStyle w:val="Odsekzoznamu"/>
        <w:spacing w:before="120" w:after="120" w:line="288" w:lineRule="auto"/>
        <w:jc w:val="both"/>
        <w:rPr>
          <w:rFonts w:cs="Arial"/>
          <w:szCs w:val="19"/>
        </w:rPr>
      </w:pPr>
    </w:p>
    <w:tbl>
      <w:tblPr>
        <w:tblStyle w:val="Mriekatabuky"/>
        <w:tblW w:w="0" w:type="auto"/>
        <w:tblLook w:val="04A0" w:firstRow="1" w:lastRow="0" w:firstColumn="1" w:lastColumn="0" w:noHBand="0" w:noVBand="1"/>
      </w:tblPr>
      <w:tblGrid>
        <w:gridCol w:w="9070"/>
      </w:tblGrid>
      <w:tr w:rsidR="00E45C74" w:rsidRPr="00050922" w14:paraId="46B1A4F2" w14:textId="77777777" w:rsidTr="006775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6" w:type="dxa"/>
          </w:tcPr>
          <w:p w14:paraId="33D327FB" w14:textId="77777777" w:rsidR="00E45C74" w:rsidRPr="00E95531" w:rsidRDefault="00E45C74" w:rsidP="006775C8">
            <w:pPr>
              <w:spacing w:before="120" w:after="120" w:line="288" w:lineRule="auto"/>
              <w:jc w:val="both"/>
              <w:rPr>
                <w:rFonts w:cs="Arial"/>
                <w:b w:val="0"/>
                <w:szCs w:val="19"/>
              </w:rPr>
            </w:pPr>
            <w:r w:rsidRPr="008C7330">
              <w:rPr>
                <w:rFonts w:cs="Arial"/>
                <w:szCs w:val="19"/>
              </w:rPr>
              <w:t>Prípravná a projektová dokumentácia</w:t>
            </w:r>
          </w:p>
        </w:tc>
      </w:tr>
    </w:tbl>
    <w:p w14:paraId="2811ACCF" w14:textId="77777777" w:rsidR="006776FE" w:rsidRPr="00050922" w:rsidRDefault="006776FE" w:rsidP="00110732">
      <w:pPr>
        <w:spacing w:before="120" w:after="120" w:line="288" w:lineRule="auto"/>
        <w:jc w:val="both"/>
        <w:rPr>
          <w:rFonts w:cs="Arial"/>
          <w:szCs w:val="19"/>
        </w:rPr>
      </w:pPr>
      <w:r w:rsidRPr="00050922">
        <w:rPr>
          <w:rFonts w:cs="Arial"/>
          <w:szCs w:val="19"/>
        </w:rPr>
        <w:t xml:space="preserve">Oprávnené výdavky v prípravnej a projektovej dokumentácie sú vypracovanie projektovej dokumentácie vrátane zmien, variantných riešení a doplnkov (pre územné rozhodnutie, stavebné povolenie, realizačná dokumentácia, dokumentácia skutočného vyhotovenia stavby, porealizačné geodetické zameranie); prieskumné práce (geologický prieskum, hydrotechnické posúdenie) potrebné na spracovanie projektu; zameriavacie práce (vytýčenie stavby, zameranie súčasného stavu stavby a iné); manipulačné a prevádzkové poriadky; plán organizácie výstavby vrátane projektu dopravného značenia. Tieto výdavky </w:t>
      </w:r>
      <w:r w:rsidRPr="00050922">
        <w:rPr>
          <w:rFonts w:cs="Arial"/>
          <w:szCs w:val="19"/>
          <w:u w:val="single"/>
        </w:rPr>
        <w:t>sa dokladujú pomocou nižšie uvedených dokladov:</w:t>
      </w:r>
      <w:r w:rsidRPr="00050922">
        <w:rPr>
          <w:rFonts w:cs="Arial"/>
          <w:szCs w:val="19"/>
        </w:rPr>
        <w:t xml:space="preserve"> </w:t>
      </w:r>
    </w:p>
    <w:p w14:paraId="491F5352" w14:textId="77777777" w:rsidR="006776FE" w:rsidRPr="00050922" w:rsidRDefault="006776FE" w:rsidP="00DC1182">
      <w:pPr>
        <w:pStyle w:val="Odsekzoznamu"/>
        <w:numPr>
          <w:ilvl w:val="0"/>
          <w:numId w:val="91"/>
        </w:numPr>
        <w:spacing w:before="120" w:after="120" w:line="288" w:lineRule="auto"/>
        <w:ind w:left="426" w:hanging="426"/>
        <w:jc w:val="both"/>
        <w:rPr>
          <w:rFonts w:cs="Arial"/>
          <w:szCs w:val="19"/>
        </w:rPr>
      </w:pPr>
      <w:r w:rsidRPr="00050922">
        <w:rPr>
          <w:rFonts w:cs="Arial"/>
          <w:szCs w:val="19"/>
        </w:rPr>
        <w:t xml:space="preserve">písomná zmluva/zmluva o dielo ak hodnota výdavku prekročí hodnotu </w:t>
      </w:r>
      <w:r w:rsidR="00EE68B0" w:rsidRPr="00050922">
        <w:rPr>
          <w:rFonts w:cs="Arial"/>
          <w:szCs w:val="19"/>
        </w:rPr>
        <w:t>1</w:t>
      </w:r>
      <w:r w:rsidRPr="00050922">
        <w:rPr>
          <w:rFonts w:cs="Arial"/>
          <w:szCs w:val="19"/>
        </w:rPr>
        <w:t>5 000,00 EUR, vrátane dodatkov k uzavretej písomnej zmluve,</w:t>
      </w:r>
    </w:p>
    <w:p w14:paraId="51CC4DA0" w14:textId="77777777" w:rsidR="006776FE" w:rsidRPr="00050922" w:rsidRDefault="006776FE" w:rsidP="00DC1182">
      <w:pPr>
        <w:pStyle w:val="Odsekzoznamu"/>
        <w:numPr>
          <w:ilvl w:val="0"/>
          <w:numId w:val="91"/>
        </w:numPr>
        <w:spacing w:before="120" w:after="120" w:line="288" w:lineRule="auto"/>
        <w:ind w:left="426" w:hanging="426"/>
        <w:jc w:val="both"/>
        <w:rPr>
          <w:rFonts w:cs="Arial"/>
          <w:szCs w:val="19"/>
        </w:rPr>
      </w:pPr>
      <w:r w:rsidRPr="00050922">
        <w:rPr>
          <w:rFonts w:cs="Arial"/>
          <w:szCs w:val="19"/>
        </w:rPr>
        <w:t>faktúra alebo rovnocenný účtovný doklad,</w:t>
      </w:r>
    </w:p>
    <w:p w14:paraId="25CACEFD" w14:textId="77777777" w:rsidR="006776FE" w:rsidRPr="00050922" w:rsidRDefault="006776FE" w:rsidP="00DC1182">
      <w:pPr>
        <w:pStyle w:val="Odsekzoznamu"/>
        <w:numPr>
          <w:ilvl w:val="0"/>
          <w:numId w:val="91"/>
        </w:numPr>
        <w:spacing w:before="120" w:after="120" w:line="288" w:lineRule="auto"/>
        <w:ind w:left="426" w:hanging="426"/>
        <w:jc w:val="both"/>
        <w:rPr>
          <w:rFonts w:cs="Arial"/>
          <w:szCs w:val="19"/>
        </w:rPr>
      </w:pPr>
      <w:r w:rsidRPr="00050922">
        <w:rPr>
          <w:rFonts w:cs="Arial"/>
          <w:szCs w:val="19"/>
        </w:rPr>
        <w:t>dodací list alebo preberací protokol vrátane podpisu osoby Prijímateľa potvrdzujúci prevzatie a dátum prevzatia,</w:t>
      </w:r>
    </w:p>
    <w:p w14:paraId="70738DE8" w14:textId="77777777" w:rsidR="006776FE" w:rsidRPr="00050922" w:rsidRDefault="006776FE" w:rsidP="00DC1182">
      <w:pPr>
        <w:pStyle w:val="Odsekzoznamu"/>
        <w:numPr>
          <w:ilvl w:val="0"/>
          <w:numId w:val="91"/>
        </w:numPr>
        <w:spacing w:before="120" w:after="120" w:line="288" w:lineRule="auto"/>
        <w:ind w:left="426" w:hanging="426"/>
        <w:jc w:val="both"/>
        <w:rPr>
          <w:rFonts w:cs="Arial"/>
          <w:szCs w:val="19"/>
        </w:rPr>
      </w:pPr>
      <w:r w:rsidRPr="00050922">
        <w:rPr>
          <w:rFonts w:cs="Arial"/>
          <w:szCs w:val="19"/>
        </w:rPr>
        <w:t>doklad o úhrade/výpis z bankového účtu potvrdzujúci úhradu účtovného dokladu,</w:t>
      </w:r>
    </w:p>
    <w:p w14:paraId="1C1800DC" w14:textId="77777777" w:rsidR="006776FE" w:rsidRPr="00050922" w:rsidRDefault="006776FE" w:rsidP="00DC1182">
      <w:pPr>
        <w:pStyle w:val="Odsekzoznamu"/>
        <w:numPr>
          <w:ilvl w:val="0"/>
          <w:numId w:val="91"/>
        </w:numPr>
        <w:spacing w:before="120" w:after="120" w:line="288" w:lineRule="auto"/>
        <w:ind w:left="426" w:hanging="426"/>
        <w:jc w:val="both"/>
        <w:rPr>
          <w:rFonts w:cs="Arial"/>
          <w:szCs w:val="19"/>
        </w:rPr>
      </w:pPr>
      <w:r w:rsidRPr="00050922">
        <w:rPr>
          <w:rFonts w:cs="Arial"/>
          <w:szCs w:val="19"/>
        </w:rPr>
        <w:t>účtovné záznamy preukazujúce zaúčtovanie predpisu záväzku a úhrady v účtovníctve Prijímateľa.</w:t>
      </w:r>
    </w:p>
    <w:p w14:paraId="5FE5A9E6" w14:textId="77777777" w:rsidR="00F65F2D" w:rsidRPr="00050922" w:rsidRDefault="00F65F2D" w:rsidP="00110732">
      <w:pPr>
        <w:pStyle w:val="Odsekzoznamu"/>
        <w:spacing w:before="120" w:after="120" w:line="288" w:lineRule="auto"/>
        <w:ind w:left="840"/>
        <w:jc w:val="both"/>
        <w:rPr>
          <w:rFonts w:cs="Arial"/>
          <w:szCs w:val="19"/>
        </w:rPr>
      </w:pPr>
    </w:p>
    <w:tbl>
      <w:tblPr>
        <w:tblStyle w:val="Mriekatabuky"/>
        <w:tblW w:w="0" w:type="auto"/>
        <w:tblLook w:val="04A0" w:firstRow="1" w:lastRow="0" w:firstColumn="1" w:lastColumn="0" w:noHBand="0" w:noVBand="1"/>
      </w:tblPr>
      <w:tblGrid>
        <w:gridCol w:w="9070"/>
      </w:tblGrid>
      <w:tr w:rsidR="00F65F2D" w:rsidRPr="00050922" w14:paraId="724C2825" w14:textId="77777777" w:rsidTr="006775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6" w:type="dxa"/>
          </w:tcPr>
          <w:p w14:paraId="08B3BC51" w14:textId="77777777" w:rsidR="00F65F2D" w:rsidRPr="00050922" w:rsidRDefault="00F65F2D" w:rsidP="006775C8">
            <w:pPr>
              <w:spacing w:before="120" w:after="120" w:line="288" w:lineRule="auto"/>
              <w:jc w:val="both"/>
              <w:rPr>
                <w:rFonts w:cs="Arial"/>
                <w:b w:val="0"/>
                <w:szCs w:val="19"/>
              </w:rPr>
            </w:pPr>
            <w:r w:rsidRPr="00050922">
              <w:rPr>
                <w:rFonts w:cs="Arial"/>
                <w:szCs w:val="19"/>
              </w:rPr>
              <w:t>Finančný prenájom a operatívny nájom</w:t>
            </w:r>
          </w:p>
        </w:tc>
      </w:tr>
    </w:tbl>
    <w:p w14:paraId="6EAD0089" w14:textId="77777777" w:rsidR="006776FE" w:rsidRPr="00050922" w:rsidRDefault="00F65F2D" w:rsidP="00110732">
      <w:pPr>
        <w:spacing w:before="120" w:after="120" w:line="288" w:lineRule="auto"/>
        <w:jc w:val="both"/>
        <w:rPr>
          <w:rFonts w:cs="Arial"/>
          <w:szCs w:val="19"/>
        </w:rPr>
      </w:pPr>
      <w:r w:rsidRPr="00050922">
        <w:rPr>
          <w:rFonts w:cs="Arial"/>
          <w:szCs w:val="19"/>
        </w:rPr>
        <w:t>Na preukázanie oprávnených výdavkov slúži najmä:</w:t>
      </w:r>
    </w:p>
    <w:p w14:paraId="7DFA7397" w14:textId="77777777" w:rsidR="00F65F2D" w:rsidRPr="00050922" w:rsidRDefault="00F65F2D" w:rsidP="00DC1182">
      <w:pPr>
        <w:pStyle w:val="Odsekzoznamu"/>
        <w:numPr>
          <w:ilvl w:val="0"/>
          <w:numId w:val="92"/>
        </w:numPr>
        <w:spacing w:before="120" w:after="120" w:line="288" w:lineRule="auto"/>
        <w:ind w:left="426" w:hanging="426"/>
        <w:jc w:val="both"/>
        <w:rPr>
          <w:rFonts w:cs="Arial"/>
          <w:szCs w:val="19"/>
        </w:rPr>
      </w:pPr>
      <w:r w:rsidRPr="00050922">
        <w:rPr>
          <w:rFonts w:cs="Arial"/>
          <w:szCs w:val="19"/>
        </w:rPr>
        <w:t>zmluva o finančnom prenájme resp. zmluva o operatívnom nájme vrátane dodatkov k uzavretej písomnej zmluve,</w:t>
      </w:r>
    </w:p>
    <w:p w14:paraId="0C315062" w14:textId="77777777" w:rsidR="00F65F2D" w:rsidRPr="00050922" w:rsidRDefault="00F65F2D" w:rsidP="00DC1182">
      <w:pPr>
        <w:pStyle w:val="Odsekzoznamu"/>
        <w:numPr>
          <w:ilvl w:val="0"/>
          <w:numId w:val="92"/>
        </w:numPr>
        <w:spacing w:before="120" w:after="120" w:line="288" w:lineRule="auto"/>
        <w:ind w:left="426" w:hanging="426"/>
        <w:jc w:val="both"/>
        <w:rPr>
          <w:rFonts w:cs="Arial"/>
          <w:szCs w:val="19"/>
        </w:rPr>
      </w:pPr>
      <w:r w:rsidRPr="00050922">
        <w:rPr>
          <w:rFonts w:cs="Arial"/>
          <w:szCs w:val="19"/>
        </w:rPr>
        <w:t>splátkový kalendár,</w:t>
      </w:r>
    </w:p>
    <w:p w14:paraId="5AE58210" w14:textId="77777777" w:rsidR="00F65F2D" w:rsidRPr="00050922" w:rsidRDefault="00F65F2D" w:rsidP="00DC1182">
      <w:pPr>
        <w:pStyle w:val="Odsekzoznamu"/>
        <w:numPr>
          <w:ilvl w:val="0"/>
          <w:numId w:val="92"/>
        </w:numPr>
        <w:spacing w:before="120" w:after="120" w:line="288" w:lineRule="auto"/>
        <w:ind w:left="426" w:hanging="426"/>
        <w:jc w:val="both"/>
        <w:rPr>
          <w:rFonts w:cs="Arial"/>
          <w:szCs w:val="19"/>
        </w:rPr>
      </w:pPr>
      <w:r w:rsidRPr="00050922">
        <w:rPr>
          <w:rFonts w:cs="Arial"/>
          <w:szCs w:val="19"/>
        </w:rPr>
        <w:t>doklad o zaplatení príslušnej splátky/výpis z bankového účtu potvrdzujúci úhradu splátky,</w:t>
      </w:r>
    </w:p>
    <w:p w14:paraId="31BB7E13" w14:textId="77777777" w:rsidR="00F65F2D" w:rsidRPr="00050922" w:rsidRDefault="00F65F2D" w:rsidP="00DC1182">
      <w:pPr>
        <w:pStyle w:val="Odsekzoznamu"/>
        <w:numPr>
          <w:ilvl w:val="0"/>
          <w:numId w:val="92"/>
        </w:numPr>
        <w:spacing w:before="120" w:after="120" w:line="288" w:lineRule="auto"/>
        <w:ind w:left="426" w:hanging="426"/>
        <w:jc w:val="both"/>
        <w:rPr>
          <w:rFonts w:cs="Arial"/>
          <w:szCs w:val="19"/>
        </w:rPr>
      </w:pPr>
      <w:r w:rsidRPr="00050922">
        <w:rPr>
          <w:rFonts w:cs="Arial"/>
          <w:szCs w:val="19"/>
        </w:rPr>
        <w:t>výpočet pomernej časti finančného prenájmu,</w:t>
      </w:r>
    </w:p>
    <w:p w14:paraId="00E065B7" w14:textId="77777777" w:rsidR="00F65F2D" w:rsidRPr="00050922" w:rsidRDefault="00F65F2D" w:rsidP="00DC1182">
      <w:pPr>
        <w:pStyle w:val="Odsekzoznamu"/>
        <w:numPr>
          <w:ilvl w:val="0"/>
          <w:numId w:val="92"/>
        </w:numPr>
        <w:spacing w:before="120" w:after="120" w:line="288" w:lineRule="auto"/>
        <w:ind w:left="426" w:hanging="426"/>
        <w:jc w:val="both"/>
        <w:rPr>
          <w:rFonts w:cs="Arial"/>
          <w:szCs w:val="19"/>
        </w:rPr>
      </w:pPr>
      <w:r w:rsidRPr="00050922">
        <w:rPr>
          <w:rFonts w:cs="Arial"/>
          <w:szCs w:val="19"/>
        </w:rPr>
        <w:t>kniha jázd (ak relevantné),</w:t>
      </w:r>
    </w:p>
    <w:p w14:paraId="3BAAC38B" w14:textId="77777777" w:rsidR="00F65F2D" w:rsidRPr="00050922" w:rsidRDefault="00F65F2D" w:rsidP="00DC1182">
      <w:pPr>
        <w:pStyle w:val="Odsekzoznamu"/>
        <w:numPr>
          <w:ilvl w:val="0"/>
          <w:numId w:val="92"/>
        </w:numPr>
        <w:spacing w:before="120" w:after="120" w:line="288" w:lineRule="auto"/>
        <w:ind w:left="426" w:hanging="426"/>
        <w:jc w:val="both"/>
        <w:rPr>
          <w:rFonts w:cs="Arial"/>
          <w:szCs w:val="19"/>
        </w:rPr>
      </w:pPr>
      <w:r w:rsidRPr="00050922">
        <w:rPr>
          <w:rFonts w:cs="Arial"/>
          <w:szCs w:val="19"/>
        </w:rPr>
        <w:t>ďalšia podporná dokumentácia, ktorá preukáže účel a hospodárnosť finančného prenájmu resp. operatívneho nájmu,</w:t>
      </w:r>
    </w:p>
    <w:p w14:paraId="211C8FD4" w14:textId="77777777" w:rsidR="00F65F2D" w:rsidRPr="00050922" w:rsidRDefault="00F65F2D" w:rsidP="00DC1182">
      <w:pPr>
        <w:pStyle w:val="Odsekzoznamu"/>
        <w:numPr>
          <w:ilvl w:val="0"/>
          <w:numId w:val="92"/>
        </w:numPr>
        <w:spacing w:before="120" w:after="120" w:line="288" w:lineRule="auto"/>
        <w:ind w:left="426" w:hanging="426"/>
        <w:jc w:val="both"/>
        <w:rPr>
          <w:rFonts w:cs="Arial"/>
          <w:szCs w:val="19"/>
        </w:rPr>
      </w:pPr>
      <w:r w:rsidRPr="00050922">
        <w:rPr>
          <w:rFonts w:cs="Arial"/>
          <w:szCs w:val="19"/>
        </w:rPr>
        <w:lastRenderedPageBreak/>
        <w:t>účtovné záznamy preukazujúce zaúčtovanie predpisu záväzku a úhrady v účtovníctve Prijímateľa.</w:t>
      </w:r>
    </w:p>
    <w:p w14:paraId="5FC67F45" w14:textId="77777777" w:rsidR="002859FC" w:rsidRPr="00050922" w:rsidRDefault="002859FC" w:rsidP="00110732">
      <w:pPr>
        <w:pStyle w:val="Odsekzoznamu"/>
        <w:spacing w:before="120" w:after="120" w:line="288" w:lineRule="auto"/>
        <w:jc w:val="both"/>
        <w:rPr>
          <w:rFonts w:cs="Arial"/>
          <w:szCs w:val="19"/>
        </w:rPr>
      </w:pPr>
    </w:p>
    <w:tbl>
      <w:tblPr>
        <w:tblStyle w:val="Mriekatabuky"/>
        <w:tblW w:w="0" w:type="auto"/>
        <w:tblLook w:val="04A0" w:firstRow="1" w:lastRow="0" w:firstColumn="1" w:lastColumn="0" w:noHBand="0" w:noVBand="1"/>
      </w:tblPr>
      <w:tblGrid>
        <w:gridCol w:w="9070"/>
      </w:tblGrid>
      <w:tr w:rsidR="008849B4" w:rsidRPr="00050922" w14:paraId="679A2BF0" w14:textId="77777777" w:rsidTr="006775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6" w:type="dxa"/>
          </w:tcPr>
          <w:p w14:paraId="5D0D704D" w14:textId="77777777" w:rsidR="008849B4" w:rsidRPr="00050922" w:rsidRDefault="008849B4" w:rsidP="006775C8">
            <w:pPr>
              <w:spacing w:before="120" w:after="120" w:line="288" w:lineRule="auto"/>
              <w:jc w:val="both"/>
              <w:rPr>
                <w:rFonts w:cs="Arial"/>
                <w:b w:val="0"/>
                <w:szCs w:val="19"/>
              </w:rPr>
            </w:pPr>
            <w:r w:rsidRPr="00050922">
              <w:rPr>
                <w:rFonts w:cs="Arial"/>
                <w:szCs w:val="19"/>
              </w:rPr>
              <w:t>Služby zabezpečené dodávateľským spôsobom</w:t>
            </w:r>
          </w:p>
        </w:tc>
      </w:tr>
    </w:tbl>
    <w:p w14:paraId="20947A98" w14:textId="77777777" w:rsidR="006776FE" w:rsidRPr="00050922" w:rsidRDefault="008849B4" w:rsidP="00110732">
      <w:pPr>
        <w:spacing w:before="120" w:after="120" w:line="288" w:lineRule="auto"/>
        <w:jc w:val="both"/>
        <w:rPr>
          <w:rFonts w:cs="Arial"/>
          <w:szCs w:val="19"/>
          <w:u w:val="single"/>
        </w:rPr>
      </w:pPr>
      <w:r w:rsidRPr="00050922">
        <w:rPr>
          <w:rFonts w:cs="Arial"/>
          <w:szCs w:val="19"/>
        </w:rPr>
        <w:t>Oprávnené sú výdavky ako napr. stavebný dozor (dokladuje sa obdobne ako externá služba napriek tomu, že sa člení do skupiny 021 –Stavby, keďže nav</w:t>
      </w:r>
      <w:r w:rsidR="005F116D" w:rsidRPr="00050922">
        <w:rPr>
          <w:rFonts w:cs="Arial"/>
          <w:szCs w:val="19"/>
        </w:rPr>
        <w:t>y</w:t>
      </w:r>
      <w:r w:rsidRPr="00050922">
        <w:rPr>
          <w:rFonts w:cs="Arial"/>
          <w:szCs w:val="19"/>
        </w:rPr>
        <w:t xml:space="preserve">šuje hodnotu stavby), odborný autorský dozor dokladuje sa obdobne ako externá služba napriek tomu, že sa člení do skupiny 021 –Stavby, keďže navyšuje hodnotu stavby, výroba dočasného pútača alebo stálej tabuli, publikovanie článkov o projekte a iné služby zabezpečené dodávateľským spôsobom na základe zmluvy uzavretej podľa Obchodného zákonníka alebo Občianskeho zákonníka sa </w:t>
      </w:r>
      <w:r w:rsidRPr="00050922">
        <w:rPr>
          <w:rFonts w:cs="Arial"/>
          <w:szCs w:val="19"/>
          <w:u w:val="single"/>
        </w:rPr>
        <w:t>dokladuje pomocou nižšie uvedených dokladov:</w:t>
      </w:r>
    </w:p>
    <w:p w14:paraId="7B2FDBFA" w14:textId="77777777" w:rsidR="008849B4" w:rsidRPr="00050922" w:rsidRDefault="008849B4" w:rsidP="00DC1182">
      <w:pPr>
        <w:pStyle w:val="Odsekzoznamu"/>
        <w:numPr>
          <w:ilvl w:val="0"/>
          <w:numId w:val="93"/>
        </w:numPr>
        <w:spacing w:before="120" w:after="120" w:line="288" w:lineRule="auto"/>
        <w:ind w:left="426" w:hanging="426"/>
        <w:jc w:val="both"/>
        <w:rPr>
          <w:rFonts w:cs="Arial"/>
          <w:szCs w:val="19"/>
        </w:rPr>
      </w:pPr>
      <w:r w:rsidRPr="00050922">
        <w:rPr>
          <w:rFonts w:cs="Arial"/>
          <w:szCs w:val="19"/>
        </w:rPr>
        <w:t>písomná zmluva vrátane dodatkov k uzavretej písomnej zmluve,</w:t>
      </w:r>
    </w:p>
    <w:p w14:paraId="7616FFF3" w14:textId="77777777" w:rsidR="008849B4" w:rsidRPr="00050922" w:rsidRDefault="008849B4" w:rsidP="00DC1182">
      <w:pPr>
        <w:pStyle w:val="Odsekzoznamu"/>
        <w:numPr>
          <w:ilvl w:val="0"/>
          <w:numId w:val="93"/>
        </w:numPr>
        <w:spacing w:before="120" w:after="120" w:line="288" w:lineRule="auto"/>
        <w:ind w:left="426" w:hanging="426"/>
        <w:jc w:val="both"/>
        <w:rPr>
          <w:rFonts w:cs="Arial"/>
          <w:szCs w:val="19"/>
        </w:rPr>
      </w:pPr>
      <w:r w:rsidRPr="00050922">
        <w:rPr>
          <w:rFonts w:cs="Arial"/>
          <w:szCs w:val="19"/>
        </w:rPr>
        <w:t>faktúra alebo rovnocenný účtovný doklad,</w:t>
      </w:r>
    </w:p>
    <w:p w14:paraId="6B661079" w14:textId="77777777" w:rsidR="008849B4" w:rsidRPr="00050922" w:rsidRDefault="008849B4" w:rsidP="00DC1182">
      <w:pPr>
        <w:pStyle w:val="Odsekzoznamu"/>
        <w:numPr>
          <w:ilvl w:val="0"/>
          <w:numId w:val="93"/>
        </w:numPr>
        <w:spacing w:before="120" w:after="120" w:line="288" w:lineRule="auto"/>
        <w:ind w:left="426" w:hanging="426"/>
        <w:jc w:val="both"/>
        <w:rPr>
          <w:rFonts w:cs="Arial"/>
          <w:szCs w:val="19"/>
        </w:rPr>
      </w:pPr>
      <w:r w:rsidRPr="00050922">
        <w:rPr>
          <w:rFonts w:cs="Arial"/>
          <w:szCs w:val="19"/>
        </w:rPr>
        <w:t>preberací protokol o poskytnutí príslušných služieb,</w:t>
      </w:r>
    </w:p>
    <w:p w14:paraId="4592F442" w14:textId="77777777" w:rsidR="008849B4" w:rsidRPr="00050922" w:rsidRDefault="008849B4" w:rsidP="00DC1182">
      <w:pPr>
        <w:pStyle w:val="Odsekzoznamu"/>
        <w:numPr>
          <w:ilvl w:val="0"/>
          <w:numId w:val="93"/>
        </w:numPr>
        <w:spacing w:before="120" w:after="120" w:line="288" w:lineRule="auto"/>
        <w:ind w:left="426" w:hanging="426"/>
        <w:jc w:val="both"/>
        <w:rPr>
          <w:rFonts w:cs="Arial"/>
          <w:szCs w:val="19"/>
        </w:rPr>
      </w:pPr>
      <w:r w:rsidRPr="00050922">
        <w:rPr>
          <w:rFonts w:cs="Arial"/>
          <w:szCs w:val="19"/>
        </w:rPr>
        <w:t>prezenčná listina,</w:t>
      </w:r>
    </w:p>
    <w:p w14:paraId="31B15D05" w14:textId="77777777" w:rsidR="008849B4" w:rsidRPr="00050922" w:rsidRDefault="008849B4" w:rsidP="00DC1182">
      <w:pPr>
        <w:pStyle w:val="Odsekzoznamu"/>
        <w:numPr>
          <w:ilvl w:val="0"/>
          <w:numId w:val="93"/>
        </w:numPr>
        <w:spacing w:before="120" w:after="120" w:line="288" w:lineRule="auto"/>
        <w:ind w:left="426" w:hanging="426"/>
        <w:jc w:val="both"/>
        <w:rPr>
          <w:rFonts w:cs="Arial"/>
          <w:szCs w:val="19"/>
        </w:rPr>
      </w:pPr>
      <w:r w:rsidRPr="00050922">
        <w:rPr>
          <w:rFonts w:cs="Arial"/>
          <w:szCs w:val="19"/>
        </w:rPr>
        <w:t xml:space="preserve">doklad o úhrade/výpis z bankového účtu potvrdzujúci úhradu účtovného dokladu, </w:t>
      </w:r>
    </w:p>
    <w:p w14:paraId="7C4A68DF" w14:textId="77777777" w:rsidR="008849B4" w:rsidRPr="00050922" w:rsidRDefault="008849B4" w:rsidP="00DC1182">
      <w:pPr>
        <w:pStyle w:val="Odsekzoznamu"/>
        <w:numPr>
          <w:ilvl w:val="0"/>
          <w:numId w:val="93"/>
        </w:numPr>
        <w:spacing w:before="120" w:after="120" w:line="288" w:lineRule="auto"/>
        <w:ind w:left="426" w:hanging="426"/>
        <w:jc w:val="both"/>
        <w:rPr>
          <w:rFonts w:cs="Arial"/>
          <w:szCs w:val="19"/>
        </w:rPr>
      </w:pPr>
      <w:r w:rsidRPr="00050922">
        <w:rPr>
          <w:rFonts w:cs="Arial"/>
          <w:szCs w:val="19"/>
        </w:rPr>
        <w:t>spôsob výpočtu oprávnenej výšky výdavku,</w:t>
      </w:r>
    </w:p>
    <w:p w14:paraId="4DA62DF8" w14:textId="77777777" w:rsidR="008849B4" w:rsidRPr="00050922" w:rsidRDefault="008849B4" w:rsidP="00DC1182">
      <w:pPr>
        <w:pStyle w:val="Odsekzoznamu"/>
        <w:numPr>
          <w:ilvl w:val="0"/>
          <w:numId w:val="93"/>
        </w:numPr>
        <w:spacing w:before="120" w:after="120" w:line="288" w:lineRule="auto"/>
        <w:ind w:left="426" w:hanging="426"/>
        <w:jc w:val="both"/>
        <w:rPr>
          <w:rFonts w:cs="Arial"/>
          <w:szCs w:val="19"/>
        </w:rPr>
      </w:pPr>
      <w:r w:rsidRPr="00050922">
        <w:rPr>
          <w:rFonts w:cs="Arial"/>
          <w:szCs w:val="19"/>
        </w:rPr>
        <w:t>výstupy z poskytnutých služieb</w:t>
      </w:r>
      <w:r w:rsidR="002859FC" w:rsidRPr="00050922">
        <w:rPr>
          <w:rFonts w:cs="Arial"/>
          <w:szCs w:val="19"/>
        </w:rPr>
        <w:t>.</w:t>
      </w:r>
    </w:p>
    <w:p w14:paraId="7B3E5FC7" w14:textId="77777777" w:rsidR="002859FC" w:rsidRPr="00050922" w:rsidRDefault="002859FC" w:rsidP="00110732">
      <w:pPr>
        <w:pStyle w:val="Odsekzoznamu"/>
        <w:spacing w:before="120" w:after="120" w:line="288" w:lineRule="auto"/>
        <w:jc w:val="both"/>
        <w:rPr>
          <w:rFonts w:cs="Arial"/>
          <w:szCs w:val="19"/>
        </w:rPr>
      </w:pPr>
    </w:p>
    <w:tbl>
      <w:tblPr>
        <w:tblStyle w:val="Mriekatabuky"/>
        <w:tblW w:w="0" w:type="auto"/>
        <w:tblLook w:val="04A0" w:firstRow="1" w:lastRow="0" w:firstColumn="1" w:lastColumn="0" w:noHBand="0" w:noVBand="1"/>
      </w:tblPr>
      <w:tblGrid>
        <w:gridCol w:w="9070"/>
      </w:tblGrid>
      <w:tr w:rsidR="002859FC" w:rsidRPr="00050922" w14:paraId="042CAF60" w14:textId="77777777" w:rsidTr="006775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6" w:type="dxa"/>
          </w:tcPr>
          <w:p w14:paraId="22ED4995" w14:textId="77777777" w:rsidR="002859FC" w:rsidRPr="00050922" w:rsidRDefault="002859FC" w:rsidP="006775C8">
            <w:pPr>
              <w:spacing w:before="120" w:after="120" w:line="288" w:lineRule="auto"/>
              <w:jc w:val="both"/>
              <w:rPr>
                <w:rFonts w:cs="Arial"/>
                <w:b w:val="0"/>
                <w:szCs w:val="19"/>
              </w:rPr>
            </w:pPr>
            <w:r w:rsidRPr="00050922">
              <w:rPr>
                <w:rFonts w:cs="Arial"/>
                <w:szCs w:val="19"/>
              </w:rPr>
              <w:t>Osobné výdavky</w:t>
            </w:r>
          </w:p>
        </w:tc>
      </w:tr>
    </w:tbl>
    <w:p w14:paraId="4150ABF9" w14:textId="77777777" w:rsidR="005F116D" w:rsidRPr="00050922" w:rsidRDefault="005F116D" w:rsidP="002859FC">
      <w:pPr>
        <w:spacing w:before="120" w:after="120" w:line="288" w:lineRule="auto"/>
        <w:jc w:val="both"/>
        <w:rPr>
          <w:rFonts w:cs="Arial"/>
          <w:b/>
          <w:szCs w:val="19"/>
        </w:rPr>
      </w:pPr>
      <w:r w:rsidRPr="00050922">
        <w:rPr>
          <w:rFonts w:cs="Arial"/>
          <w:b/>
          <w:szCs w:val="19"/>
        </w:rPr>
        <w:t>RO/SO pre IROP je oprávnený určiť druh a formu dokladov, ktoré je prijímateľ povinný predložiť ku každej ŽoP obsahujúcej osobné výdavky prijímateľa.</w:t>
      </w:r>
    </w:p>
    <w:p w14:paraId="7B861E52" w14:textId="13374D0C" w:rsidR="00E0411A" w:rsidRDefault="00E0411A" w:rsidP="00E0411A">
      <w:pPr>
        <w:spacing w:before="120" w:after="120" w:line="288" w:lineRule="auto"/>
        <w:jc w:val="both"/>
        <w:rPr>
          <w:rFonts w:cs="Arial"/>
          <w:szCs w:val="19"/>
        </w:rPr>
      </w:pPr>
      <w:r>
        <w:rPr>
          <w:rFonts w:cs="Arial"/>
          <w:szCs w:val="19"/>
        </w:rPr>
        <w:t>Prijímateľ je povinný splniť pri osobných výdavkov v rámci riadenia projektu podmienky</w:t>
      </w:r>
      <w:r w:rsidR="009F5E14">
        <w:rPr>
          <w:rFonts w:cs="Arial"/>
          <w:szCs w:val="19"/>
        </w:rPr>
        <w:t>,</w:t>
      </w:r>
      <w:r>
        <w:rPr>
          <w:rFonts w:cs="Arial"/>
          <w:szCs w:val="19"/>
        </w:rPr>
        <w:t xml:space="preserve"> na základe ktorých bola schválená ŽoNFP (t.</w:t>
      </w:r>
      <w:r w:rsidR="009F5E14">
        <w:rPr>
          <w:rFonts w:cs="Arial"/>
          <w:szCs w:val="19"/>
        </w:rPr>
        <w:t xml:space="preserve"> </w:t>
      </w:r>
      <w:r>
        <w:rPr>
          <w:rFonts w:cs="Arial"/>
          <w:szCs w:val="19"/>
        </w:rPr>
        <w:t xml:space="preserve">j. splniť </w:t>
      </w:r>
      <w:r w:rsidR="009F5E14">
        <w:rPr>
          <w:rFonts w:cs="Arial"/>
          <w:szCs w:val="19"/>
        </w:rPr>
        <w:t>minimálne</w:t>
      </w:r>
      <w:r>
        <w:rPr>
          <w:rFonts w:cs="Arial"/>
          <w:szCs w:val="19"/>
        </w:rPr>
        <w:t xml:space="preserve"> kvalifikačné požiadavky uvedené v Príručke pre žiadateľa v prílohe 2a Pravidla oprávnenosti výdavkov). </w:t>
      </w:r>
    </w:p>
    <w:p w14:paraId="4EE24ED7" w14:textId="77777777" w:rsidR="005F116D" w:rsidRPr="00050922" w:rsidRDefault="005F116D" w:rsidP="005F116D">
      <w:pPr>
        <w:spacing w:before="120" w:after="120" w:line="288" w:lineRule="auto"/>
        <w:jc w:val="both"/>
        <w:rPr>
          <w:rFonts w:cs="Arial"/>
          <w:szCs w:val="19"/>
        </w:rPr>
      </w:pPr>
      <w:r w:rsidRPr="00050922">
        <w:rPr>
          <w:rFonts w:cs="Arial"/>
          <w:szCs w:val="19"/>
        </w:rPr>
        <w:t xml:space="preserve">Pre preukázanie oprávnenosti osobných výdavkov zamestnancov podieľajúcich sa na činnostiach v rámci projektu  je nevyhnutné vopred posúdiť </w:t>
      </w:r>
      <w:r w:rsidRPr="00050922">
        <w:rPr>
          <w:rFonts w:cs="Arial"/>
          <w:b/>
          <w:szCs w:val="19"/>
        </w:rPr>
        <w:t>splnenie kvalifikačných predpokladov,</w:t>
      </w:r>
      <w:r w:rsidRPr="00050922">
        <w:rPr>
          <w:rFonts w:cs="Arial"/>
          <w:szCs w:val="19"/>
        </w:rPr>
        <w:t xml:space="preserve"> ktoré sa preukazuje:</w:t>
      </w:r>
    </w:p>
    <w:p w14:paraId="5AF770B6" w14:textId="77777777" w:rsidR="005F116D" w:rsidRPr="00050922" w:rsidRDefault="005F116D" w:rsidP="00DC1182">
      <w:pPr>
        <w:numPr>
          <w:ilvl w:val="0"/>
          <w:numId w:val="101"/>
        </w:numPr>
        <w:spacing w:before="120" w:after="120" w:line="288" w:lineRule="auto"/>
        <w:ind w:left="426" w:hanging="426"/>
        <w:jc w:val="both"/>
        <w:rPr>
          <w:rFonts w:cs="Arial"/>
          <w:szCs w:val="19"/>
        </w:rPr>
      </w:pPr>
      <w:r w:rsidRPr="00050922">
        <w:rPr>
          <w:rFonts w:cs="Arial"/>
          <w:szCs w:val="19"/>
        </w:rPr>
        <w:t>podpísaným životopisom zamestnanca (napr. vo formáte Europass) s uvedením dosiahnutého vzdelania a dĺžky odbornej praxe,</w:t>
      </w:r>
    </w:p>
    <w:p w14:paraId="61ABD174" w14:textId="77777777" w:rsidR="005F116D" w:rsidRPr="00050922" w:rsidRDefault="005F116D" w:rsidP="00DC1182">
      <w:pPr>
        <w:numPr>
          <w:ilvl w:val="0"/>
          <w:numId w:val="101"/>
        </w:numPr>
        <w:spacing w:before="120" w:after="120" w:line="288" w:lineRule="auto"/>
        <w:ind w:left="426" w:hanging="426"/>
        <w:jc w:val="both"/>
        <w:rPr>
          <w:rFonts w:cs="Arial"/>
          <w:szCs w:val="19"/>
        </w:rPr>
      </w:pPr>
      <w:r w:rsidRPr="00050922">
        <w:rPr>
          <w:rFonts w:cs="Arial"/>
          <w:szCs w:val="19"/>
        </w:rPr>
        <w:t>dokladom o dosiahnutom vzdelaní (kópia dokladu),</w:t>
      </w:r>
    </w:p>
    <w:p w14:paraId="178F3918" w14:textId="77777777" w:rsidR="005F116D" w:rsidRPr="00050922" w:rsidRDefault="005F116D" w:rsidP="00DC1182">
      <w:pPr>
        <w:numPr>
          <w:ilvl w:val="0"/>
          <w:numId w:val="101"/>
        </w:numPr>
        <w:spacing w:before="120" w:after="120" w:line="288" w:lineRule="auto"/>
        <w:ind w:left="426" w:hanging="426"/>
        <w:jc w:val="both"/>
        <w:rPr>
          <w:rFonts w:cs="Arial"/>
          <w:szCs w:val="19"/>
        </w:rPr>
      </w:pPr>
      <w:r w:rsidRPr="00050922">
        <w:rPr>
          <w:rFonts w:cs="Arial"/>
          <w:szCs w:val="19"/>
        </w:rPr>
        <w:t>potvrdením zamestnávateľa o dĺžke odbornej praxe vyžadovanej pre príslušnú pracovnú pozíciu, resp. ekvivalentným dokumentom (napr. čestným vyhlásením zamestnanca o dĺžke odbornej praxe, ak dĺžku odbornej praxe nemôže potvrdiť prijímateľ).</w:t>
      </w:r>
    </w:p>
    <w:p w14:paraId="6C8DFB0C" w14:textId="724044B3" w:rsidR="002859FC" w:rsidRPr="00050922" w:rsidRDefault="002859FC" w:rsidP="002859FC">
      <w:pPr>
        <w:spacing w:before="120" w:after="120" w:line="288" w:lineRule="auto"/>
        <w:jc w:val="both"/>
        <w:rPr>
          <w:rFonts w:cs="Arial"/>
          <w:szCs w:val="19"/>
        </w:rPr>
      </w:pPr>
      <w:r w:rsidRPr="00050922">
        <w:rPr>
          <w:rFonts w:cs="Arial"/>
          <w:szCs w:val="19"/>
        </w:rPr>
        <w:t>Pri dokladovaní osobných výdavkov prijímateľ dokladá existenciu pracovno-právneho vzťahu medzi zamestnávateľom a zamestnancom, v rámci ktorého zamestnanci vykonávajú práce súvisiace s</w:t>
      </w:r>
      <w:r w:rsidR="009F5E14">
        <w:rPr>
          <w:rFonts w:cs="Arial"/>
          <w:szCs w:val="19"/>
        </w:rPr>
        <w:t> </w:t>
      </w:r>
      <w:r w:rsidRPr="00050922">
        <w:rPr>
          <w:rFonts w:cs="Arial"/>
          <w:szCs w:val="19"/>
        </w:rPr>
        <w:t>projektom</w:t>
      </w:r>
      <w:r w:rsidR="009F5E14">
        <w:rPr>
          <w:rFonts w:cs="Arial"/>
          <w:szCs w:val="19"/>
        </w:rPr>
        <w:t>,</w:t>
      </w:r>
      <w:r w:rsidRPr="00050922">
        <w:rPr>
          <w:rFonts w:cs="Arial"/>
          <w:szCs w:val="19"/>
        </w:rPr>
        <w:t xml:space="preserve"> a zároveň objem a charakter práce, ktorá bola v rámci projektu týmito zamestnancami vykonaná.</w:t>
      </w:r>
    </w:p>
    <w:p w14:paraId="1DE4F771" w14:textId="77777777" w:rsidR="002859FC" w:rsidRPr="00050922" w:rsidRDefault="002859FC" w:rsidP="002859FC">
      <w:pPr>
        <w:spacing w:before="120" w:after="120" w:line="288" w:lineRule="auto"/>
        <w:jc w:val="both"/>
        <w:rPr>
          <w:rFonts w:cs="Arial"/>
          <w:szCs w:val="19"/>
        </w:rPr>
      </w:pPr>
      <w:r w:rsidRPr="00050922">
        <w:rPr>
          <w:rFonts w:cs="Arial"/>
          <w:szCs w:val="19"/>
        </w:rPr>
        <w:t>Pracovné zmluvy/služobné zmluvy a dohody o práci vykonávanej mimo pracovného pomeru sú uzatvorené na základe Zákonníka práce, zákona o výkone práce vo verejnom záujme, resp. zákona o štátnej službe a obsahujú všetky náležitosti pracovnej zmluvy/dohody podľa týchto zákonov.</w:t>
      </w:r>
    </w:p>
    <w:p w14:paraId="73F57C18" w14:textId="03C1B9DE" w:rsidR="00E05959" w:rsidRPr="00050922" w:rsidRDefault="002859FC" w:rsidP="00110732">
      <w:pPr>
        <w:spacing w:before="120" w:after="120" w:line="288" w:lineRule="auto"/>
        <w:jc w:val="both"/>
        <w:rPr>
          <w:rFonts w:cs="Arial"/>
          <w:szCs w:val="19"/>
          <w:u w:val="single"/>
        </w:rPr>
      </w:pPr>
      <w:r w:rsidRPr="00050922">
        <w:rPr>
          <w:rFonts w:cs="Arial"/>
          <w:szCs w:val="19"/>
        </w:rPr>
        <w:t>Dokladovanie sa realizuje na základe určenia počtu odpracovaných hodín na projekte za daný mesiac formou vyp</w:t>
      </w:r>
      <w:r w:rsidR="00D224F8" w:rsidRPr="00050922">
        <w:rPr>
          <w:rFonts w:cs="Arial"/>
          <w:szCs w:val="19"/>
        </w:rPr>
        <w:t xml:space="preserve">lnenia pracovného výkazu. </w:t>
      </w:r>
      <w:r w:rsidRPr="00050922">
        <w:rPr>
          <w:rFonts w:cs="Arial"/>
          <w:szCs w:val="19"/>
        </w:rPr>
        <w:t xml:space="preserve">S dokladovaním osobných výdavkov </w:t>
      </w:r>
      <w:r w:rsidRPr="00050922">
        <w:rPr>
          <w:rFonts w:cs="Arial"/>
          <w:szCs w:val="19"/>
          <w:u w:val="single"/>
        </w:rPr>
        <w:t>je spojená najmä nasledovná dokumentácia:</w:t>
      </w:r>
    </w:p>
    <w:p w14:paraId="2BA6A0F4" w14:textId="77777777" w:rsidR="00D224F8" w:rsidRPr="00050922" w:rsidRDefault="00D224F8" w:rsidP="00DC1182">
      <w:pPr>
        <w:pStyle w:val="Odsekzoznamu"/>
        <w:numPr>
          <w:ilvl w:val="0"/>
          <w:numId w:val="94"/>
        </w:numPr>
        <w:spacing w:before="120" w:after="120" w:line="288" w:lineRule="auto"/>
        <w:ind w:left="426" w:hanging="426"/>
        <w:jc w:val="both"/>
        <w:rPr>
          <w:rFonts w:cs="Arial"/>
          <w:b/>
          <w:szCs w:val="19"/>
        </w:rPr>
      </w:pPr>
      <w:r w:rsidRPr="00050922">
        <w:rPr>
          <w:rFonts w:cs="Arial"/>
          <w:b/>
          <w:szCs w:val="19"/>
        </w:rPr>
        <w:t>pracovný pomer na základe pracovnej zmluvy</w:t>
      </w:r>
      <w:r w:rsidR="006775C8" w:rsidRPr="00050922">
        <w:rPr>
          <w:rStyle w:val="Odkaznapoznmkupodiarou"/>
          <w:rFonts w:ascii="Times New Roman" w:hAnsi="Times New Roman"/>
          <w:b/>
          <w:sz w:val="24"/>
        </w:rPr>
        <w:footnoteReference w:id="39"/>
      </w:r>
    </w:p>
    <w:p w14:paraId="32796A69" w14:textId="77777777" w:rsidR="00D224F8" w:rsidRPr="00050922" w:rsidRDefault="00D224F8" w:rsidP="00DC1182">
      <w:pPr>
        <w:pStyle w:val="Odsekzoznamu"/>
        <w:numPr>
          <w:ilvl w:val="0"/>
          <w:numId w:val="95"/>
        </w:numPr>
        <w:spacing w:before="120" w:after="120" w:line="288" w:lineRule="auto"/>
        <w:ind w:left="993" w:hanging="567"/>
        <w:jc w:val="both"/>
        <w:rPr>
          <w:rFonts w:cs="Arial"/>
          <w:szCs w:val="19"/>
        </w:rPr>
      </w:pPr>
      <w:r w:rsidRPr="00050922">
        <w:rPr>
          <w:rFonts w:cs="Arial"/>
          <w:szCs w:val="19"/>
        </w:rPr>
        <w:lastRenderedPageBreak/>
        <w:t>pracovná zmluva zamestnanca (kópia), pracujúceho na projekt</w:t>
      </w:r>
      <w:r w:rsidR="00DC3065" w:rsidRPr="00050922">
        <w:rPr>
          <w:rFonts w:cs="Arial"/>
          <w:szCs w:val="19"/>
        </w:rPr>
        <w:t>e</w:t>
      </w:r>
      <w:r w:rsidRPr="00050922">
        <w:rPr>
          <w:rFonts w:cs="Arial"/>
          <w:szCs w:val="19"/>
        </w:rPr>
        <w:t xml:space="preserve"> spolu s identifikáciou projektu, do ktorého je zamestnanec zapojený a náplňou práce relevantnej pre projekt (resp. opis činnosti štátno-zamestnaneckého miesta) a platový návrh/platový dekrét, vrátane dodatko</w:t>
      </w:r>
      <w:r w:rsidRPr="008C7330">
        <w:rPr>
          <w:rFonts w:cs="Arial"/>
          <w:szCs w:val="19"/>
        </w:rPr>
        <w:t>v k vyššie uvedeným dokumentom</w:t>
      </w:r>
      <w:r w:rsidR="006775C8" w:rsidRPr="00050922">
        <w:rPr>
          <w:rFonts w:cs="Arial"/>
          <w:szCs w:val="19"/>
          <w:vertAlign w:val="superscript"/>
        </w:rPr>
        <w:footnoteReference w:id="40"/>
      </w:r>
      <w:r w:rsidRPr="00050922">
        <w:rPr>
          <w:rFonts w:cs="Arial"/>
          <w:szCs w:val="19"/>
        </w:rPr>
        <w:t>,</w:t>
      </w:r>
    </w:p>
    <w:p w14:paraId="3ED876E3" w14:textId="6670D7DC" w:rsidR="008709DE" w:rsidRPr="00050922" w:rsidRDefault="008709DE" w:rsidP="008709DE">
      <w:pPr>
        <w:pStyle w:val="Odsekzoznamu"/>
        <w:numPr>
          <w:ilvl w:val="0"/>
          <w:numId w:val="95"/>
        </w:numPr>
        <w:spacing w:before="120" w:after="120" w:line="288" w:lineRule="auto"/>
        <w:ind w:left="993" w:hanging="567"/>
        <w:jc w:val="both"/>
        <w:rPr>
          <w:rFonts w:cs="Arial"/>
          <w:szCs w:val="19"/>
        </w:rPr>
      </w:pPr>
      <w:r w:rsidRPr="00050922">
        <w:rPr>
          <w:rFonts w:cs="Arial"/>
          <w:szCs w:val="19"/>
        </w:rPr>
        <w:t xml:space="preserve">súhlas dotknutej osoby s identifikáciou čísla bankového spojenia (Súhlas o poukazovaní mzdy na osobný účet </w:t>
      </w:r>
      <w:r w:rsidRPr="00050922">
        <w:rPr>
          <w:rFonts w:cs="Arial"/>
          <w:b/>
          <w:i/>
          <w:szCs w:val="19"/>
        </w:rPr>
        <w:t>Príloha č. 6.7</w:t>
      </w:r>
      <w:r w:rsidRPr="00050922">
        <w:rPr>
          <w:rFonts w:cs="Arial"/>
          <w:szCs w:val="19"/>
        </w:rPr>
        <w:t xml:space="preserve">), </w:t>
      </w:r>
    </w:p>
    <w:p w14:paraId="41F2901D" w14:textId="77777777" w:rsidR="008709DE" w:rsidRPr="00050922" w:rsidRDefault="00D224F8" w:rsidP="00DC1182">
      <w:pPr>
        <w:pStyle w:val="Odsekzoznamu"/>
        <w:numPr>
          <w:ilvl w:val="0"/>
          <w:numId w:val="95"/>
        </w:numPr>
        <w:spacing w:before="120" w:after="120" w:line="288" w:lineRule="auto"/>
        <w:ind w:left="993" w:hanging="567"/>
        <w:jc w:val="both"/>
        <w:rPr>
          <w:rFonts w:cs="Arial"/>
          <w:szCs w:val="19"/>
        </w:rPr>
      </w:pPr>
      <w:r w:rsidRPr="008C7330">
        <w:rPr>
          <w:rFonts w:cs="Arial"/>
          <w:szCs w:val="19"/>
        </w:rPr>
        <w:t xml:space="preserve">súhlas dotknutej osoby (zamestnanca) na spracovanie a poskytnutie </w:t>
      </w:r>
      <w:r w:rsidR="006775C8" w:rsidRPr="008C7330">
        <w:rPr>
          <w:rFonts w:cs="Arial"/>
          <w:szCs w:val="19"/>
        </w:rPr>
        <w:t xml:space="preserve">osobných údajov </w:t>
      </w:r>
      <w:r w:rsidRPr="00E95531">
        <w:rPr>
          <w:rFonts w:cs="Arial"/>
          <w:szCs w:val="19"/>
        </w:rPr>
        <w:t>vrátane identifikácie účtu zamestnanca</w:t>
      </w:r>
      <w:r w:rsidR="00700B6C" w:rsidRPr="00E95531">
        <w:rPr>
          <w:rFonts w:cs="Arial"/>
          <w:szCs w:val="19"/>
        </w:rPr>
        <w:t xml:space="preserve"> </w:t>
      </w:r>
      <w:r w:rsidR="00700B6C" w:rsidRPr="00050922">
        <w:rPr>
          <w:rFonts w:cs="Arial"/>
          <w:b/>
          <w:i/>
          <w:szCs w:val="19"/>
        </w:rPr>
        <w:t>(Príloha č. 6.8)</w:t>
      </w:r>
      <w:r w:rsidR="006775C8" w:rsidRPr="00050922">
        <w:rPr>
          <w:rFonts w:cs="Arial"/>
          <w:b/>
          <w:i/>
          <w:szCs w:val="19"/>
        </w:rPr>
        <w:t>,</w:t>
      </w:r>
      <w:r w:rsidRPr="00050922">
        <w:rPr>
          <w:rFonts w:cs="Arial"/>
          <w:szCs w:val="19"/>
        </w:rPr>
        <w:t xml:space="preserve"> </w:t>
      </w:r>
    </w:p>
    <w:p w14:paraId="76F419B4" w14:textId="2608FD85" w:rsidR="00D224F8" w:rsidRPr="00050922" w:rsidRDefault="008709DE" w:rsidP="00DC1182">
      <w:pPr>
        <w:pStyle w:val="Odsekzoznamu"/>
        <w:numPr>
          <w:ilvl w:val="0"/>
          <w:numId w:val="95"/>
        </w:numPr>
        <w:spacing w:before="120" w:after="120" w:line="288" w:lineRule="auto"/>
        <w:ind w:left="993" w:hanging="567"/>
        <w:jc w:val="both"/>
        <w:rPr>
          <w:rFonts w:cs="Arial"/>
          <w:szCs w:val="19"/>
        </w:rPr>
      </w:pPr>
      <w:r w:rsidRPr="00050922">
        <w:rPr>
          <w:rFonts w:cs="Arial"/>
          <w:szCs w:val="19"/>
        </w:rPr>
        <w:t xml:space="preserve">Plnomocenstvo k úkonom súvisiacich s podpisovaním pracovných výkazov štatutárneho orgánu prijímateľa </w:t>
      </w:r>
      <w:r w:rsidRPr="00050922">
        <w:rPr>
          <w:rFonts w:cs="Arial"/>
          <w:b/>
          <w:i/>
          <w:szCs w:val="19"/>
        </w:rPr>
        <w:t>(Príloha č. 6.9),</w:t>
      </w:r>
    </w:p>
    <w:p w14:paraId="3468739B" w14:textId="1346BB20" w:rsidR="008709DE" w:rsidRPr="008C7330" w:rsidRDefault="008709DE" w:rsidP="008709DE">
      <w:pPr>
        <w:pStyle w:val="Odsekzoznamu"/>
        <w:numPr>
          <w:ilvl w:val="0"/>
          <w:numId w:val="95"/>
        </w:numPr>
        <w:spacing w:before="120" w:after="120" w:line="288" w:lineRule="auto"/>
        <w:ind w:left="993" w:hanging="567"/>
        <w:jc w:val="both"/>
        <w:rPr>
          <w:rFonts w:cs="Arial"/>
          <w:szCs w:val="19"/>
        </w:rPr>
      </w:pPr>
      <w:r w:rsidRPr="00050922">
        <w:rPr>
          <w:rFonts w:cs="Arial"/>
          <w:szCs w:val="19"/>
        </w:rPr>
        <w:t>podporný hárok k sumarizačnému hárku</w:t>
      </w:r>
      <w:r w:rsidRPr="00050922">
        <w:rPr>
          <w:rStyle w:val="Odkaznapoznmkupodiarou"/>
          <w:rFonts w:cs="Arial"/>
          <w:szCs w:val="19"/>
        </w:rPr>
        <w:footnoteReference w:id="41"/>
      </w:r>
      <w:r w:rsidRPr="00050922">
        <w:rPr>
          <w:rFonts w:cs="Arial"/>
          <w:szCs w:val="19"/>
        </w:rPr>
        <w:t xml:space="preserve"> – trvalý pracovný pomer </w:t>
      </w:r>
      <w:r w:rsidRPr="00050922">
        <w:rPr>
          <w:rFonts w:cs="Arial"/>
          <w:b/>
          <w:i/>
          <w:szCs w:val="19"/>
        </w:rPr>
        <w:t>(Príloha č. 6.10.1)</w:t>
      </w:r>
      <w:r w:rsidRPr="00050922">
        <w:rPr>
          <w:rFonts w:cs="Arial"/>
          <w:szCs w:val="19"/>
        </w:rPr>
        <w:t>, v prípade, ž</w:t>
      </w:r>
      <w:r w:rsidRPr="008C7330">
        <w:rPr>
          <w:rFonts w:cs="Arial"/>
          <w:szCs w:val="19"/>
        </w:rPr>
        <w:t xml:space="preserve">e ide o iné roky ako </w:t>
      </w:r>
      <w:r w:rsidR="00185719" w:rsidRPr="008C7330">
        <w:rPr>
          <w:rFonts w:cs="Arial"/>
          <w:szCs w:val="19"/>
        </w:rPr>
        <w:t>20</w:t>
      </w:r>
      <w:r w:rsidR="00185719">
        <w:rPr>
          <w:rFonts w:cs="Arial"/>
          <w:szCs w:val="19"/>
        </w:rPr>
        <w:t>20</w:t>
      </w:r>
      <w:r w:rsidR="00185719" w:rsidRPr="008C7330">
        <w:rPr>
          <w:rFonts w:cs="Arial"/>
          <w:szCs w:val="19"/>
        </w:rPr>
        <w:t xml:space="preserve"> </w:t>
      </w:r>
      <w:r w:rsidRPr="008C7330">
        <w:rPr>
          <w:rFonts w:cs="Arial"/>
          <w:szCs w:val="19"/>
        </w:rPr>
        <w:t>(napr. 2016, 2017</w:t>
      </w:r>
      <w:r w:rsidR="00185719">
        <w:rPr>
          <w:rFonts w:cs="Arial"/>
          <w:szCs w:val="19"/>
        </w:rPr>
        <w:t xml:space="preserve"> ,2018, 2019</w:t>
      </w:r>
      <w:r w:rsidRPr="008C7330">
        <w:rPr>
          <w:rFonts w:cs="Arial"/>
          <w:szCs w:val="19"/>
        </w:rPr>
        <w:t>), je potrebné si zmeniť vzorec pre výpočet odvodu so správnym maximálnym vymeriavacím základom,</w:t>
      </w:r>
    </w:p>
    <w:p w14:paraId="2A87F14C" w14:textId="00DE6D66" w:rsidR="00D224F8" w:rsidRPr="00050922" w:rsidRDefault="006775C8" w:rsidP="00DC1182">
      <w:pPr>
        <w:pStyle w:val="Odsekzoznamu"/>
        <w:numPr>
          <w:ilvl w:val="0"/>
          <w:numId w:val="95"/>
        </w:numPr>
        <w:spacing w:before="120" w:after="120" w:line="288" w:lineRule="auto"/>
        <w:ind w:left="993" w:hanging="567"/>
        <w:jc w:val="both"/>
        <w:rPr>
          <w:rFonts w:cs="Arial"/>
          <w:szCs w:val="19"/>
        </w:rPr>
      </w:pPr>
      <w:r w:rsidRPr="00E95531">
        <w:rPr>
          <w:rFonts w:cs="Arial"/>
          <w:szCs w:val="19"/>
        </w:rPr>
        <w:t>pracovný výkaz</w:t>
      </w:r>
      <w:r w:rsidR="00EF3CF8" w:rsidRPr="00E95531">
        <w:rPr>
          <w:rFonts w:cs="Arial"/>
          <w:szCs w:val="19"/>
        </w:rPr>
        <w:t xml:space="preserve"> </w:t>
      </w:r>
      <w:r w:rsidR="00EF3CF8" w:rsidRPr="00050922">
        <w:rPr>
          <w:rFonts w:cs="Arial"/>
          <w:b/>
          <w:i/>
          <w:szCs w:val="19"/>
        </w:rPr>
        <w:t>(</w:t>
      </w:r>
      <w:r w:rsidR="00532ED1" w:rsidRPr="00050922">
        <w:rPr>
          <w:rFonts w:cs="Arial"/>
          <w:b/>
          <w:i/>
          <w:szCs w:val="19"/>
        </w:rPr>
        <w:t>P</w:t>
      </w:r>
      <w:r w:rsidR="00EF3CF8" w:rsidRPr="00050922">
        <w:rPr>
          <w:rFonts w:cs="Arial"/>
          <w:b/>
          <w:i/>
          <w:szCs w:val="19"/>
        </w:rPr>
        <w:t>ríloha č. 6.11)</w:t>
      </w:r>
      <w:r w:rsidR="00700B6C" w:rsidRPr="00050922">
        <w:rPr>
          <w:rFonts w:cs="Arial"/>
          <w:b/>
          <w:i/>
          <w:szCs w:val="19"/>
        </w:rPr>
        <w:t xml:space="preserve">, </w:t>
      </w:r>
    </w:p>
    <w:p w14:paraId="273BC19A" w14:textId="24107BCC" w:rsidR="008709DE" w:rsidRPr="00050922" w:rsidRDefault="008709DE" w:rsidP="008709DE">
      <w:pPr>
        <w:pStyle w:val="Odsekzoznamu"/>
        <w:numPr>
          <w:ilvl w:val="0"/>
          <w:numId w:val="95"/>
        </w:numPr>
        <w:spacing w:before="120" w:after="120" w:line="288" w:lineRule="auto"/>
        <w:ind w:left="993" w:hanging="567"/>
        <w:jc w:val="both"/>
        <w:rPr>
          <w:rFonts w:cs="Arial"/>
          <w:szCs w:val="19"/>
        </w:rPr>
      </w:pPr>
      <w:r w:rsidRPr="00050922">
        <w:rPr>
          <w:rFonts w:cs="Arial"/>
          <w:szCs w:val="19"/>
        </w:rPr>
        <w:t>dochádzku za celý mesiac, ak nie je na 100%</w:t>
      </w:r>
    </w:p>
    <w:p w14:paraId="3C40A80F" w14:textId="77777777" w:rsidR="00D224F8" w:rsidRPr="00050922" w:rsidRDefault="00D224F8" w:rsidP="00DC1182">
      <w:pPr>
        <w:pStyle w:val="Odsekzoznamu"/>
        <w:numPr>
          <w:ilvl w:val="0"/>
          <w:numId w:val="95"/>
        </w:numPr>
        <w:spacing w:before="120" w:after="120" w:line="288" w:lineRule="auto"/>
        <w:ind w:left="993" w:hanging="567"/>
        <w:jc w:val="both"/>
        <w:rPr>
          <w:rFonts w:cs="Arial"/>
          <w:szCs w:val="19"/>
        </w:rPr>
      </w:pPr>
      <w:r w:rsidRPr="00050922">
        <w:rPr>
          <w:rFonts w:cs="Arial"/>
          <w:szCs w:val="19"/>
        </w:rPr>
        <w:t>výplatná páska/mzdový li</w:t>
      </w:r>
      <w:r w:rsidR="006775C8" w:rsidRPr="00050922">
        <w:rPr>
          <w:rFonts w:cs="Arial"/>
          <w:szCs w:val="19"/>
        </w:rPr>
        <w:t>st, resp. iný relevantný doklad,</w:t>
      </w:r>
    </w:p>
    <w:p w14:paraId="177C0AD0" w14:textId="77777777" w:rsidR="00D224F8" w:rsidRPr="00050922" w:rsidRDefault="00D224F8" w:rsidP="00DC1182">
      <w:pPr>
        <w:pStyle w:val="Odsekzoznamu"/>
        <w:numPr>
          <w:ilvl w:val="0"/>
          <w:numId w:val="95"/>
        </w:numPr>
        <w:spacing w:before="120" w:after="120" w:line="288" w:lineRule="auto"/>
        <w:ind w:left="993" w:hanging="567"/>
        <w:jc w:val="both"/>
        <w:rPr>
          <w:rFonts w:cs="Arial"/>
          <w:szCs w:val="19"/>
        </w:rPr>
      </w:pPr>
      <w:r w:rsidRPr="00050922">
        <w:rPr>
          <w:rFonts w:cs="Arial"/>
          <w:szCs w:val="19"/>
        </w:rPr>
        <w:t>výpoče</w:t>
      </w:r>
      <w:r w:rsidR="006775C8" w:rsidRPr="00050922">
        <w:rPr>
          <w:rFonts w:cs="Arial"/>
          <w:szCs w:val="19"/>
        </w:rPr>
        <w:t>t oprávnenej mzdy a</w:t>
      </w:r>
      <w:r w:rsidR="003E2F17" w:rsidRPr="00050922">
        <w:rPr>
          <w:rFonts w:cs="Arial"/>
          <w:szCs w:val="19"/>
        </w:rPr>
        <w:t> </w:t>
      </w:r>
      <w:r w:rsidR="006775C8" w:rsidRPr="00050922">
        <w:rPr>
          <w:rFonts w:cs="Arial"/>
          <w:szCs w:val="19"/>
        </w:rPr>
        <w:t>odvodov</w:t>
      </w:r>
      <w:r w:rsidR="003E2F17" w:rsidRPr="00050922">
        <w:rPr>
          <w:rFonts w:cs="Arial"/>
          <w:szCs w:val="19"/>
        </w:rPr>
        <w:t>,</w:t>
      </w:r>
    </w:p>
    <w:p w14:paraId="0CB78C5B" w14:textId="77777777" w:rsidR="00D224F8" w:rsidRPr="00050922" w:rsidRDefault="00D224F8" w:rsidP="00DC1182">
      <w:pPr>
        <w:pStyle w:val="Odsekzoznamu"/>
        <w:numPr>
          <w:ilvl w:val="0"/>
          <w:numId w:val="95"/>
        </w:numPr>
        <w:spacing w:before="120" w:after="120" w:line="288" w:lineRule="auto"/>
        <w:ind w:left="993" w:hanging="567"/>
        <w:jc w:val="both"/>
        <w:rPr>
          <w:rFonts w:cs="Arial"/>
          <w:szCs w:val="19"/>
        </w:rPr>
      </w:pPr>
      <w:r w:rsidRPr="00050922">
        <w:rPr>
          <w:rFonts w:cs="Arial"/>
          <w:szCs w:val="19"/>
        </w:rPr>
        <w:t>doklad o úhrade/výpis z bankového účtu potvrdzujúci úhradu mzd</w:t>
      </w:r>
      <w:r w:rsidR="006775C8" w:rsidRPr="00050922">
        <w:rPr>
          <w:rFonts w:cs="Arial"/>
          <w:szCs w:val="19"/>
        </w:rPr>
        <w:t>y s identifikáciou zamestnanca,</w:t>
      </w:r>
    </w:p>
    <w:p w14:paraId="00A81541" w14:textId="43ED2536" w:rsidR="008709DE" w:rsidRPr="00050922" w:rsidRDefault="008709DE" w:rsidP="008709DE">
      <w:pPr>
        <w:pStyle w:val="Odsekzoznamu"/>
        <w:numPr>
          <w:ilvl w:val="0"/>
          <w:numId w:val="95"/>
        </w:numPr>
        <w:spacing w:before="120" w:after="120" w:line="288" w:lineRule="auto"/>
        <w:ind w:left="993" w:hanging="567"/>
        <w:jc w:val="both"/>
        <w:rPr>
          <w:rFonts w:cs="Arial"/>
          <w:szCs w:val="19"/>
        </w:rPr>
      </w:pPr>
      <w:r w:rsidRPr="00050922">
        <w:rPr>
          <w:rFonts w:cs="Arial"/>
          <w:szCs w:val="19"/>
        </w:rPr>
        <w:t>prehľad (Daňový úrad)</w:t>
      </w:r>
    </w:p>
    <w:p w14:paraId="78903AC6" w14:textId="38BB3334" w:rsidR="00D224F8" w:rsidRPr="00050922" w:rsidRDefault="00D224F8" w:rsidP="00DC1182">
      <w:pPr>
        <w:pStyle w:val="Odsekzoznamu"/>
        <w:numPr>
          <w:ilvl w:val="0"/>
          <w:numId w:val="95"/>
        </w:numPr>
        <w:spacing w:before="120" w:after="120" w:line="288" w:lineRule="auto"/>
        <w:ind w:left="993" w:hanging="567"/>
        <w:jc w:val="both"/>
        <w:rPr>
          <w:rFonts w:cs="Arial"/>
          <w:szCs w:val="19"/>
        </w:rPr>
      </w:pPr>
      <w:r w:rsidRPr="00050922">
        <w:rPr>
          <w:rFonts w:cs="Arial"/>
          <w:szCs w:val="19"/>
        </w:rPr>
        <w:t>prvá strana (minimálne) výkazu do poisťovní (zdravotné poisťovne, Sociálna poisťovňa)</w:t>
      </w:r>
      <w:r w:rsidR="006775C8" w:rsidRPr="00050922">
        <w:rPr>
          <w:rFonts w:cs="Arial"/>
          <w:szCs w:val="19"/>
        </w:rPr>
        <w:t>,</w:t>
      </w:r>
    </w:p>
    <w:p w14:paraId="6B636C22" w14:textId="77777777" w:rsidR="009626AC" w:rsidRPr="00050922" w:rsidRDefault="00D224F8" w:rsidP="00DC1182">
      <w:pPr>
        <w:pStyle w:val="Odsekzoznamu"/>
        <w:numPr>
          <w:ilvl w:val="0"/>
          <w:numId w:val="95"/>
        </w:numPr>
        <w:spacing w:before="120" w:after="120" w:line="288" w:lineRule="auto"/>
        <w:ind w:left="993" w:hanging="567"/>
        <w:jc w:val="both"/>
        <w:rPr>
          <w:rFonts w:cs="Arial"/>
          <w:szCs w:val="19"/>
        </w:rPr>
      </w:pPr>
      <w:r w:rsidRPr="00050922">
        <w:rPr>
          <w:rFonts w:cs="Arial"/>
          <w:szCs w:val="19"/>
        </w:rPr>
        <w:t>doklad o úhrade/výpis z bankového účtu potvrdzujúci úhradu preddavkov na daň a odvodov do poisťovní s identifikáciou platby</w:t>
      </w:r>
      <w:r w:rsidR="006775C8" w:rsidRPr="00050922">
        <w:rPr>
          <w:rFonts w:cs="Arial"/>
          <w:szCs w:val="19"/>
        </w:rPr>
        <w:t>,</w:t>
      </w:r>
    </w:p>
    <w:p w14:paraId="37ED9049" w14:textId="13997306" w:rsidR="00B1572F" w:rsidRPr="00050922" w:rsidRDefault="00B1572F" w:rsidP="00DC1182">
      <w:pPr>
        <w:pStyle w:val="Odsekzoznamu"/>
        <w:numPr>
          <w:ilvl w:val="0"/>
          <w:numId w:val="95"/>
        </w:numPr>
        <w:spacing w:before="120" w:after="120" w:line="288" w:lineRule="auto"/>
        <w:ind w:left="993" w:hanging="567"/>
        <w:jc w:val="both"/>
        <w:rPr>
          <w:rFonts w:cs="Arial"/>
          <w:szCs w:val="19"/>
        </w:rPr>
      </w:pPr>
      <w:r w:rsidRPr="00050922">
        <w:rPr>
          <w:rFonts w:cs="Arial"/>
          <w:szCs w:val="19"/>
        </w:rPr>
        <w:t>účtovný doklad,</w:t>
      </w:r>
    </w:p>
    <w:p w14:paraId="5FABAB1E" w14:textId="46E85B29" w:rsidR="00DC1182" w:rsidRPr="00050922" w:rsidRDefault="00D224F8" w:rsidP="00E64198">
      <w:pPr>
        <w:pStyle w:val="Odsekzoznamu"/>
        <w:numPr>
          <w:ilvl w:val="0"/>
          <w:numId w:val="95"/>
        </w:numPr>
        <w:spacing w:before="120" w:after="120" w:line="288" w:lineRule="auto"/>
        <w:ind w:left="993" w:hanging="567"/>
        <w:jc w:val="both"/>
        <w:rPr>
          <w:rFonts w:cs="Arial"/>
          <w:szCs w:val="19"/>
        </w:rPr>
      </w:pPr>
      <w:r w:rsidRPr="00050922">
        <w:rPr>
          <w:rFonts w:cs="Arial"/>
          <w:szCs w:val="19"/>
        </w:rPr>
        <w:t>potvrdenie od lekára o dočasnej pracovnej neschopnosti (v prípade pracovnej neschopnosti v trvaní do 10 kalendárnych dní)</w:t>
      </w:r>
      <w:r w:rsidR="006775C8" w:rsidRPr="00050922">
        <w:rPr>
          <w:rFonts w:cs="Arial"/>
          <w:szCs w:val="19"/>
        </w:rPr>
        <w:t>.</w:t>
      </w:r>
    </w:p>
    <w:p w14:paraId="5AFE1E5E" w14:textId="77777777" w:rsidR="00DC1182" w:rsidRPr="00050922" w:rsidRDefault="00DC1182" w:rsidP="00E64198">
      <w:pPr>
        <w:pStyle w:val="Odsekzoznamu"/>
        <w:spacing w:before="120" w:after="120" w:line="288" w:lineRule="auto"/>
        <w:ind w:left="993"/>
        <w:jc w:val="both"/>
        <w:rPr>
          <w:rFonts w:cs="Arial"/>
          <w:szCs w:val="19"/>
        </w:rPr>
      </w:pPr>
    </w:p>
    <w:p w14:paraId="562EB694" w14:textId="368F7F97" w:rsidR="006775C8" w:rsidRPr="00050922" w:rsidRDefault="006775C8" w:rsidP="00E64198">
      <w:pPr>
        <w:pStyle w:val="Odsekzoznamu"/>
        <w:numPr>
          <w:ilvl w:val="0"/>
          <w:numId w:val="94"/>
        </w:numPr>
        <w:spacing w:before="120" w:after="120" w:line="288" w:lineRule="auto"/>
        <w:ind w:left="426" w:hanging="426"/>
        <w:jc w:val="both"/>
        <w:rPr>
          <w:rFonts w:cs="Arial"/>
          <w:b/>
          <w:szCs w:val="19"/>
        </w:rPr>
      </w:pPr>
      <w:r w:rsidRPr="00050922">
        <w:rPr>
          <w:rFonts w:cs="Arial"/>
          <w:b/>
          <w:szCs w:val="19"/>
        </w:rPr>
        <w:t>dohoda o práci vykonávanej mimo pracovného pomeru</w:t>
      </w:r>
      <w:r w:rsidRPr="00050922">
        <w:rPr>
          <w:vertAlign w:val="superscript"/>
        </w:rPr>
        <w:footnoteReference w:id="42"/>
      </w:r>
    </w:p>
    <w:p w14:paraId="591F3A22" w14:textId="77777777" w:rsidR="006775C8" w:rsidRPr="00050922" w:rsidRDefault="006775C8" w:rsidP="00DC1182">
      <w:pPr>
        <w:pStyle w:val="Odsekzoznamu"/>
        <w:numPr>
          <w:ilvl w:val="0"/>
          <w:numId w:val="95"/>
        </w:numPr>
        <w:spacing w:before="120" w:after="120" w:line="288" w:lineRule="auto"/>
        <w:ind w:left="993" w:hanging="567"/>
        <w:jc w:val="both"/>
        <w:rPr>
          <w:rFonts w:cs="Arial"/>
          <w:szCs w:val="19"/>
        </w:rPr>
      </w:pPr>
      <w:r w:rsidRPr="00050922">
        <w:rPr>
          <w:rFonts w:cs="Arial"/>
          <w:szCs w:val="19"/>
        </w:rPr>
        <w:t>dohoda o vykonaní práce, resp. iná dohoda o práci vykonávanej mimo pracovného pomeru v zmysle Zákonníka práce, spolu s identifikáciou projektu, do ktorého je osoba pracujúca na dohodu zapojená a náplňou práce relevantnej pre projekt, vrátane dodatkov</w:t>
      </w:r>
      <w:r w:rsidRPr="00050922">
        <w:rPr>
          <w:rStyle w:val="Odkaznapoznmkupodiarou"/>
          <w:rFonts w:ascii="Times New Roman" w:eastAsia="Calibri" w:hAnsi="Times New Roman"/>
          <w:color w:val="000000"/>
          <w:sz w:val="24"/>
          <w:szCs w:val="22"/>
          <w:lang w:eastAsia="sk-SK"/>
        </w:rPr>
        <w:footnoteReference w:id="43"/>
      </w:r>
      <w:r w:rsidR="00DD3A24" w:rsidRPr="00050922">
        <w:rPr>
          <w:rFonts w:cs="Arial"/>
          <w:szCs w:val="19"/>
        </w:rPr>
        <w:t>,</w:t>
      </w:r>
    </w:p>
    <w:p w14:paraId="25FBC8D3" w14:textId="77777777" w:rsidR="008709DE" w:rsidRPr="00050922" w:rsidRDefault="008709DE" w:rsidP="008709DE">
      <w:pPr>
        <w:pStyle w:val="Odsekzoznamu"/>
        <w:numPr>
          <w:ilvl w:val="0"/>
          <w:numId w:val="95"/>
        </w:numPr>
        <w:spacing w:before="120" w:after="120" w:line="288" w:lineRule="auto"/>
        <w:ind w:left="993" w:hanging="567"/>
        <w:jc w:val="both"/>
        <w:rPr>
          <w:rFonts w:cs="Arial"/>
          <w:szCs w:val="19"/>
        </w:rPr>
      </w:pPr>
      <w:r w:rsidRPr="008C7330">
        <w:rPr>
          <w:rFonts w:cs="Arial"/>
          <w:szCs w:val="19"/>
        </w:rPr>
        <w:t>súhlas dotknutej osoby s identifikáciou čísla bankového spojenia</w:t>
      </w:r>
      <w:r w:rsidRPr="00050922">
        <w:rPr>
          <w:rStyle w:val="Odkaznapoznmkupodiarou"/>
          <w:rFonts w:ascii="Times New Roman" w:eastAsia="Calibri" w:hAnsi="Times New Roman"/>
          <w:color w:val="000000"/>
          <w:sz w:val="24"/>
          <w:szCs w:val="22"/>
          <w:lang w:eastAsia="sk-SK"/>
        </w:rPr>
        <w:footnoteReference w:id="44"/>
      </w:r>
      <w:r w:rsidRPr="00050922">
        <w:rPr>
          <w:rFonts w:cs="Arial"/>
          <w:szCs w:val="19"/>
        </w:rPr>
        <w:t xml:space="preserve"> (Súhlas o poukazovaní mzdy na osobný účet </w:t>
      </w:r>
      <w:r w:rsidRPr="00050922">
        <w:rPr>
          <w:rFonts w:cs="Arial"/>
          <w:b/>
          <w:i/>
          <w:szCs w:val="19"/>
        </w:rPr>
        <w:t>Príloha č. 6.7</w:t>
      </w:r>
      <w:r w:rsidRPr="00050922">
        <w:rPr>
          <w:rFonts w:cs="Arial"/>
          <w:szCs w:val="19"/>
        </w:rPr>
        <w:t>),</w:t>
      </w:r>
    </w:p>
    <w:p w14:paraId="1E06198C" w14:textId="77777777" w:rsidR="006775C8" w:rsidRPr="00050922" w:rsidRDefault="006775C8" w:rsidP="00DC1182">
      <w:pPr>
        <w:pStyle w:val="Odsekzoznamu"/>
        <w:numPr>
          <w:ilvl w:val="0"/>
          <w:numId w:val="95"/>
        </w:numPr>
        <w:spacing w:before="120" w:after="120" w:line="288" w:lineRule="auto"/>
        <w:ind w:left="993" w:hanging="567"/>
        <w:jc w:val="both"/>
        <w:rPr>
          <w:rFonts w:cs="Arial"/>
          <w:szCs w:val="19"/>
        </w:rPr>
      </w:pPr>
      <w:r w:rsidRPr="008C7330">
        <w:rPr>
          <w:rFonts w:cs="Arial"/>
          <w:szCs w:val="19"/>
        </w:rPr>
        <w:t>súhlas dotknutej osoby na spracovanie a poskytnutie osobných</w:t>
      </w:r>
      <w:r w:rsidR="00D57185" w:rsidRPr="008C7330">
        <w:rPr>
          <w:rFonts w:cs="Arial"/>
          <w:szCs w:val="19"/>
        </w:rPr>
        <w:t xml:space="preserve"> údajov</w:t>
      </w:r>
      <w:r w:rsidR="00700B6C" w:rsidRPr="00E95531">
        <w:rPr>
          <w:rFonts w:cs="Arial"/>
          <w:szCs w:val="19"/>
        </w:rPr>
        <w:t xml:space="preserve"> </w:t>
      </w:r>
      <w:r w:rsidR="00700B6C" w:rsidRPr="00E95531">
        <w:rPr>
          <w:rFonts w:cs="Arial"/>
          <w:b/>
          <w:i/>
          <w:szCs w:val="19"/>
        </w:rPr>
        <w:t>(Príloha č. 6.8)</w:t>
      </w:r>
      <w:r w:rsidR="00DD3A24" w:rsidRPr="00050922">
        <w:rPr>
          <w:rFonts w:cs="Arial"/>
          <w:szCs w:val="19"/>
        </w:rPr>
        <w:t>,</w:t>
      </w:r>
      <w:r w:rsidRPr="00050922">
        <w:rPr>
          <w:rFonts w:cs="Arial"/>
          <w:szCs w:val="19"/>
        </w:rPr>
        <w:t xml:space="preserve"> </w:t>
      </w:r>
    </w:p>
    <w:p w14:paraId="171C67EA" w14:textId="52B2AC36" w:rsidR="008709DE" w:rsidRPr="00050922" w:rsidRDefault="008709DE" w:rsidP="00DC1182">
      <w:pPr>
        <w:pStyle w:val="Odsekzoznamu"/>
        <w:numPr>
          <w:ilvl w:val="0"/>
          <w:numId w:val="95"/>
        </w:numPr>
        <w:spacing w:before="120" w:after="120" w:line="288" w:lineRule="auto"/>
        <w:ind w:left="993" w:hanging="567"/>
        <w:jc w:val="both"/>
        <w:rPr>
          <w:rFonts w:cs="Arial"/>
          <w:szCs w:val="19"/>
        </w:rPr>
      </w:pPr>
      <w:r w:rsidRPr="00050922">
        <w:rPr>
          <w:rFonts w:cs="Arial"/>
          <w:szCs w:val="19"/>
        </w:rPr>
        <w:t xml:space="preserve">plnomocenstvo k úkonom súvisiacich s podpisovaním pracovných výkazov štatutárneho orgánu prijímateľa </w:t>
      </w:r>
      <w:r w:rsidRPr="00050922">
        <w:rPr>
          <w:rFonts w:cs="Arial"/>
          <w:b/>
          <w:i/>
          <w:szCs w:val="19"/>
        </w:rPr>
        <w:t>(Príloha č. 6.9)</w:t>
      </w:r>
      <w:r w:rsidRPr="00050922">
        <w:rPr>
          <w:rFonts w:cs="Arial"/>
          <w:i/>
          <w:szCs w:val="19"/>
        </w:rPr>
        <w:t>,</w:t>
      </w:r>
    </w:p>
    <w:p w14:paraId="5B3D9B42" w14:textId="77777777" w:rsidR="008709DE" w:rsidRPr="008C7330" w:rsidRDefault="008709DE" w:rsidP="008709DE">
      <w:pPr>
        <w:pStyle w:val="Odsekzoznamu"/>
        <w:numPr>
          <w:ilvl w:val="0"/>
          <w:numId w:val="95"/>
        </w:numPr>
        <w:spacing w:before="120" w:after="120" w:line="288" w:lineRule="auto"/>
        <w:ind w:left="993" w:hanging="567"/>
        <w:jc w:val="both"/>
        <w:rPr>
          <w:rFonts w:cs="Arial"/>
          <w:szCs w:val="19"/>
        </w:rPr>
      </w:pPr>
      <w:r w:rsidRPr="00050922">
        <w:rPr>
          <w:rFonts w:cs="Arial"/>
          <w:szCs w:val="19"/>
        </w:rPr>
        <w:t>podporný hárok k sumarizačnému hárku</w:t>
      </w:r>
      <w:r w:rsidRPr="00050922">
        <w:rPr>
          <w:rStyle w:val="Odkaznapoznmkupodiarou"/>
          <w:rFonts w:cs="Arial"/>
          <w:szCs w:val="19"/>
        </w:rPr>
        <w:footnoteReference w:id="45"/>
      </w:r>
      <w:r w:rsidRPr="00050922">
        <w:rPr>
          <w:rFonts w:cs="Arial"/>
          <w:szCs w:val="19"/>
        </w:rPr>
        <w:t xml:space="preserve"> – dohody </w:t>
      </w:r>
      <w:r w:rsidRPr="00050922">
        <w:rPr>
          <w:rFonts w:cs="Arial"/>
          <w:b/>
          <w:i/>
          <w:szCs w:val="19"/>
        </w:rPr>
        <w:t>(Príloha č. 6.10.2),</w:t>
      </w:r>
      <w:r w:rsidRPr="00050922">
        <w:rPr>
          <w:rFonts w:cs="Arial"/>
          <w:szCs w:val="19"/>
        </w:rPr>
        <w:t xml:space="preserve"> v prípade, že ide o iné roky ako 2018 (napr. 2016, 201</w:t>
      </w:r>
      <w:r w:rsidRPr="008C7330">
        <w:rPr>
          <w:rFonts w:cs="Arial"/>
          <w:szCs w:val="19"/>
        </w:rPr>
        <w:t>7), je potrebné si zmeniť vzorec pre výpočet odvodu so správnym maximálnym vymeriavacím základom,</w:t>
      </w:r>
    </w:p>
    <w:p w14:paraId="3398E730" w14:textId="4E43AEF1" w:rsidR="006775C8" w:rsidRPr="00050922" w:rsidRDefault="006775C8" w:rsidP="00DC1182">
      <w:pPr>
        <w:pStyle w:val="Odsekzoznamu"/>
        <w:numPr>
          <w:ilvl w:val="0"/>
          <w:numId w:val="95"/>
        </w:numPr>
        <w:spacing w:before="120" w:after="120" w:line="288" w:lineRule="auto"/>
        <w:ind w:left="993" w:hanging="567"/>
        <w:jc w:val="both"/>
        <w:rPr>
          <w:rFonts w:cs="Arial"/>
          <w:szCs w:val="19"/>
        </w:rPr>
      </w:pPr>
      <w:r w:rsidRPr="00E95531">
        <w:rPr>
          <w:rFonts w:cs="Arial"/>
          <w:szCs w:val="19"/>
        </w:rPr>
        <w:t>pracovný výkaz</w:t>
      </w:r>
      <w:r w:rsidR="00A1027F" w:rsidRPr="00E95531">
        <w:rPr>
          <w:rFonts w:cs="Arial"/>
          <w:szCs w:val="19"/>
        </w:rPr>
        <w:t xml:space="preserve"> </w:t>
      </w:r>
      <w:r w:rsidR="00A1027F" w:rsidRPr="00050922">
        <w:rPr>
          <w:rFonts w:cs="Arial"/>
          <w:b/>
          <w:i/>
          <w:szCs w:val="19"/>
        </w:rPr>
        <w:t>(</w:t>
      </w:r>
      <w:r w:rsidR="00532ED1" w:rsidRPr="00050922">
        <w:rPr>
          <w:rFonts w:cs="Arial"/>
          <w:b/>
          <w:i/>
          <w:szCs w:val="19"/>
        </w:rPr>
        <w:t>P</w:t>
      </w:r>
      <w:r w:rsidR="00A1027F" w:rsidRPr="00050922">
        <w:rPr>
          <w:rFonts w:cs="Arial"/>
          <w:b/>
          <w:i/>
          <w:szCs w:val="19"/>
        </w:rPr>
        <w:t>ríloha č. 6.11</w:t>
      </w:r>
      <w:r w:rsidR="008709DE" w:rsidRPr="00050922">
        <w:rPr>
          <w:rFonts w:cs="Arial"/>
          <w:b/>
          <w:i/>
          <w:szCs w:val="19"/>
        </w:rPr>
        <w:t>)</w:t>
      </w:r>
    </w:p>
    <w:p w14:paraId="0BE9E280" w14:textId="77777777" w:rsidR="006775C8" w:rsidRPr="00050922" w:rsidRDefault="00DD3A24" w:rsidP="00DC1182">
      <w:pPr>
        <w:pStyle w:val="Odsekzoznamu"/>
        <w:numPr>
          <w:ilvl w:val="0"/>
          <w:numId w:val="95"/>
        </w:numPr>
        <w:spacing w:before="120" w:after="120" w:line="288" w:lineRule="auto"/>
        <w:ind w:left="993" w:hanging="567"/>
        <w:jc w:val="both"/>
        <w:rPr>
          <w:rFonts w:cs="Arial"/>
          <w:szCs w:val="19"/>
        </w:rPr>
      </w:pPr>
      <w:r w:rsidRPr="00050922">
        <w:rPr>
          <w:rFonts w:cs="Arial"/>
          <w:szCs w:val="19"/>
        </w:rPr>
        <w:t>výplatná páska/mzdový list,</w:t>
      </w:r>
      <w:r w:rsidR="006775C8" w:rsidRPr="00050922">
        <w:rPr>
          <w:rFonts w:cs="Arial"/>
          <w:szCs w:val="19"/>
        </w:rPr>
        <w:t xml:space="preserve"> </w:t>
      </w:r>
    </w:p>
    <w:p w14:paraId="26A2F59C" w14:textId="77777777" w:rsidR="006775C8" w:rsidRPr="00050922" w:rsidRDefault="006775C8" w:rsidP="00DC1182">
      <w:pPr>
        <w:pStyle w:val="Odsekzoznamu"/>
        <w:numPr>
          <w:ilvl w:val="0"/>
          <w:numId w:val="95"/>
        </w:numPr>
        <w:spacing w:before="120" w:after="120" w:line="288" w:lineRule="auto"/>
        <w:ind w:left="993" w:hanging="567"/>
        <w:jc w:val="both"/>
        <w:rPr>
          <w:rFonts w:cs="Arial"/>
          <w:szCs w:val="19"/>
        </w:rPr>
      </w:pPr>
      <w:r w:rsidRPr="00050922">
        <w:rPr>
          <w:rFonts w:cs="Arial"/>
          <w:szCs w:val="19"/>
        </w:rPr>
        <w:t>vý</w:t>
      </w:r>
      <w:r w:rsidR="00DD3A24" w:rsidRPr="00050922">
        <w:rPr>
          <w:rFonts w:cs="Arial"/>
          <w:szCs w:val="19"/>
        </w:rPr>
        <w:t>počet oprávnenej výšky výdavku,</w:t>
      </w:r>
    </w:p>
    <w:p w14:paraId="54B5227C" w14:textId="77777777" w:rsidR="006775C8" w:rsidRPr="00050922" w:rsidRDefault="006775C8" w:rsidP="00DC1182">
      <w:pPr>
        <w:pStyle w:val="Odsekzoznamu"/>
        <w:numPr>
          <w:ilvl w:val="0"/>
          <w:numId w:val="95"/>
        </w:numPr>
        <w:spacing w:before="120" w:after="120" w:line="288" w:lineRule="auto"/>
        <w:ind w:left="993" w:hanging="567"/>
        <w:jc w:val="both"/>
        <w:rPr>
          <w:rFonts w:cs="Arial"/>
          <w:szCs w:val="19"/>
        </w:rPr>
      </w:pPr>
      <w:r w:rsidRPr="00050922">
        <w:rPr>
          <w:rFonts w:cs="Arial"/>
          <w:szCs w:val="19"/>
        </w:rPr>
        <w:t>doklad o úhrade/výpis z bankového účtu potvrdzujúci úhradu odmeny a zodpovedajúcich zá</w:t>
      </w:r>
      <w:r w:rsidR="00DD3A24" w:rsidRPr="00050922">
        <w:rPr>
          <w:rFonts w:cs="Arial"/>
          <w:szCs w:val="19"/>
        </w:rPr>
        <w:t>konných odvodov zamestnávateľa,</w:t>
      </w:r>
      <w:r w:rsidRPr="00050922">
        <w:rPr>
          <w:rFonts w:cs="Arial"/>
          <w:szCs w:val="19"/>
        </w:rPr>
        <w:t xml:space="preserve"> </w:t>
      </w:r>
    </w:p>
    <w:p w14:paraId="2FAC21D1" w14:textId="77777777" w:rsidR="005D67BE" w:rsidRPr="00050922" w:rsidRDefault="008709DE" w:rsidP="008709DE">
      <w:pPr>
        <w:pStyle w:val="Odsekzoznamu"/>
        <w:numPr>
          <w:ilvl w:val="0"/>
          <w:numId w:val="95"/>
        </w:numPr>
        <w:spacing w:before="120" w:after="120" w:line="288" w:lineRule="auto"/>
        <w:ind w:left="993" w:hanging="567"/>
        <w:jc w:val="both"/>
        <w:rPr>
          <w:rFonts w:cs="Arial"/>
          <w:szCs w:val="19"/>
        </w:rPr>
      </w:pPr>
      <w:r w:rsidRPr="00050922">
        <w:rPr>
          <w:rFonts w:cs="Arial"/>
          <w:szCs w:val="19"/>
        </w:rPr>
        <w:t>dochádzku za celý mesiac, ak nie je na 100%</w:t>
      </w:r>
      <w:r w:rsidR="007F4EE5" w:rsidRPr="00050922">
        <w:rPr>
          <w:rFonts w:cs="Arial"/>
          <w:szCs w:val="19"/>
        </w:rPr>
        <w:t xml:space="preserve"> </w:t>
      </w:r>
    </w:p>
    <w:p w14:paraId="43F8CD75" w14:textId="6B0B6845" w:rsidR="006775C8" w:rsidRPr="00050922" w:rsidRDefault="006775C8" w:rsidP="008709DE">
      <w:pPr>
        <w:pStyle w:val="Odsekzoznamu"/>
        <w:numPr>
          <w:ilvl w:val="0"/>
          <w:numId w:val="95"/>
        </w:numPr>
        <w:spacing w:before="120" w:after="120" w:line="288" w:lineRule="auto"/>
        <w:ind w:left="993" w:hanging="567"/>
        <w:jc w:val="both"/>
        <w:rPr>
          <w:rFonts w:cs="Arial"/>
          <w:szCs w:val="19"/>
        </w:rPr>
      </w:pPr>
      <w:r w:rsidRPr="00050922">
        <w:rPr>
          <w:rFonts w:cs="Arial"/>
          <w:szCs w:val="19"/>
        </w:rPr>
        <w:t>prvá strana (minimálne) výkazu do poisťovní (zdravotné</w:t>
      </w:r>
      <w:r w:rsidR="00DD3A24" w:rsidRPr="00050922">
        <w:rPr>
          <w:rFonts w:cs="Arial"/>
          <w:szCs w:val="19"/>
        </w:rPr>
        <w:t xml:space="preserve"> poisťovne, Sociálna poisťovňa),</w:t>
      </w:r>
      <w:r w:rsidRPr="00050922">
        <w:rPr>
          <w:rFonts w:cs="Arial"/>
          <w:szCs w:val="19"/>
        </w:rPr>
        <w:t xml:space="preserve"> </w:t>
      </w:r>
    </w:p>
    <w:p w14:paraId="3AEED640" w14:textId="483BBBBE" w:rsidR="006775C8" w:rsidRPr="00050922" w:rsidRDefault="006775C8" w:rsidP="00DC1182">
      <w:pPr>
        <w:pStyle w:val="Odsekzoznamu"/>
        <w:numPr>
          <w:ilvl w:val="0"/>
          <w:numId w:val="95"/>
        </w:numPr>
        <w:spacing w:before="120" w:after="120" w:line="288" w:lineRule="auto"/>
        <w:ind w:left="993" w:hanging="567"/>
        <w:jc w:val="both"/>
        <w:rPr>
          <w:rFonts w:cs="Arial"/>
          <w:szCs w:val="19"/>
        </w:rPr>
      </w:pPr>
      <w:r w:rsidRPr="00050922">
        <w:rPr>
          <w:rFonts w:cs="Arial"/>
          <w:szCs w:val="19"/>
        </w:rPr>
        <w:lastRenderedPageBreak/>
        <w:t>doklad o úhrade/výpis z bankového účtu potvrdzujúci úhradu odvodov do poisťovní s</w:t>
      </w:r>
      <w:r w:rsidR="00DD3A24" w:rsidRPr="00050922">
        <w:rPr>
          <w:rFonts w:cs="Arial"/>
          <w:szCs w:val="19"/>
        </w:rPr>
        <w:t xml:space="preserve"> identifikáciou platby,</w:t>
      </w:r>
      <w:r w:rsidRPr="00050922">
        <w:rPr>
          <w:rFonts w:cs="Arial"/>
          <w:szCs w:val="19"/>
        </w:rPr>
        <w:t xml:space="preserve"> </w:t>
      </w:r>
    </w:p>
    <w:p w14:paraId="369E3F77" w14:textId="49A15313" w:rsidR="00B1572F" w:rsidRPr="00050922" w:rsidRDefault="00B1572F" w:rsidP="00DC1182">
      <w:pPr>
        <w:pStyle w:val="Odsekzoznamu"/>
        <w:numPr>
          <w:ilvl w:val="0"/>
          <w:numId w:val="95"/>
        </w:numPr>
        <w:spacing w:before="120" w:after="120" w:line="288" w:lineRule="auto"/>
        <w:ind w:left="993" w:hanging="567"/>
        <w:jc w:val="both"/>
        <w:rPr>
          <w:rFonts w:cs="Arial"/>
          <w:szCs w:val="19"/>
        </w:rPr>
      </w:pPr>
      <w:r w:rsidRPr="00050922">
        <w:rPr>
          <w:rFonts w:cs="Arial"/>
          <w:szCs w:val="19"/>
        </w:rPr>
        <w:t>účtovný doklad,</w:t>
      </w:r>
    </w:p>
    <w:p w14:paraId="4CFCE222" w14:textId="0F00ED9E" w:rsidR="008709DE" w:rsidRPr="00050922" w:rsidRDefault="008709DE" w:rsidP="008709DE">
      <w:pPr>
        <w:pStyle w:val="Odsekzoznamu"/>
        <w:numPr>
          <w:ilvl w:val="0"/>
          <w:numId w:val="95"/>
        </w:numPr>
        <w:spacing w:before="120" w:after="120" w:line="288" w:lineRule="auto"/>
        <w:ind w:left="993" w:hanging="567"/>
        <w:jc w:val="both"/>
        <w:rPr>
          <w:rFonts w:cs="Arial"/>
          <w:szCs w:val="19"/>
        </w:rPr>
      </w:pPr>
      <w:r w:rsidRPr="00050922">
        <w:rPr>
          <w:rFonts w:cs="Arial"/>
          <w:szCs w:val="19"/>
        </w:rPr>
        <w:t>prehľad (Daňový úrad)</w:t>
      </w:r>
      <w:r w:rsidR="007F4EE5" w:rsidRPr="00050922">
        <w:rPr>
          <w:rFonts w:cs="Arial"/>
          <w:szCs w:val="19"/>
        </w:rPr>
        <w:t>,</w:t>
      </w:r>
    </w:p>
    <w:p w14:paraId="779E196F" w14:textId="75D5FA33" w:rsidR="002C70FD" w:rsidRPr="00050922" w:rsidRDefault="006775C8" w:rsidP="00DC1182">
      <w:pPr>
        <w:pStyle w:val="Odsekzoznamu"/>
        <w:numPr>
          <w:ilvl w:val="0"/>
          <w:numId w:val="95"/>
        </w:numPr>
        <w:spacing w:before="120" w:after="120" w:line="288" w:lineRule="auto"/>
        <w:ind w:left="993" w:hanging="567"/>
        <w:jc w:val="both"/>
        <w:rPr>
          <w:rFonts w:cs="Arial"/>
          <w:szCs w:val="19"/>
        </w:rPr>
      </w:pPr>
      <w:r w:rsidRPr="00050922">
        <w:rPr>
          <w:rFonts w:cs="Arial"/>
          <w:szCs w:val="19"/>
        </w:rPr>
        <w:t>potvrdenie o dočasnej pracovnej neschopnosti (v prípade pracovnej neschopnosti v</w:t>
      </w:r>
      <w:r w:rsidR="00DD3A24" w:rsidRPr="00050922">
        <w:rPr>
          <w:rFonts w:cs="Arial"/>
          <w:szCs w:val="19"/>
        </w:rPr>
        <w:t> trvaní do 10 kalendárnych dní).</w:t>
      </w:r>
    </w:p>
    <w:p w14:paraId="2CEC70D0" w14:textId="7F583C6C" w:rsidR="008709DE" w:rsidRDefault="008709DE" w:rsidP="004F2CAD">
      <w:pPr>
        <w:spacing w:before="120" w:after="120" w:line="288" w:lineRule="auto"/>
        <w:jc w:val="both"/>
        <w:rPr>
          <w:rFonts w:cs="Arial"/>
          <w:szCs w:val="19"/>
        </w:rPr>
      </w:pPr>
      <w:r w:rsidRPr="00050922">
        <w:rPr>
          <w:rFonts w:cs="Arial"/>
          <w:szCs w:val="19"/>
        </w:rPr>
        <w:t>Ako „účtovný doklad“ do ITMS2014+ sa nahráva „sumár“ z prílohy č. 6.10.1 a 6.10.2. Je potrebné ho aj s týmto názvom nahrať</w:t>
      </w:r>
      <w:r w:rsidR="009F5E14">
        <w:rPr>
          <w:rFonts w:cs="Arial"/>
          <w:szCs w:val="19"/>
        </w:rPr>
        <w:t>,</w:t>
      </w:r>
      <w:r w:rsidRPr="00050922">
        <w:rPr>
          <w:rFonts w:cs="Arial"/>
          <w:szCs w:val="19"/>
        </w:rPr>
        <w:t xml:space="preserve"> ako je uvedené v „číslo sumáru“</w:t>
      </w:r>
      <w:r w:rsidR="009F5E14">
        <w:rPr>
          <w:rFonts w:cs="Arial"/>
          <w:szCs w:val="19"/>
        </w:rPr>
        <w:t>,</w:t>
      </w:r>
      <w:r w:rsidRPr="00050922">
        <w:rPr>
          <w:rFonts w:cs="Arial"/>
          <w:szCs w:val="19"/>
        </w:rPr>
        <w:t xml:space="preserve"> pod jedným kódom ekonomickej klasifikácie. Kód funkčnej klasifikácie je 0412. V prípade, že zamestnanec pracoval aj na iných projektoch, je potrebné predložiť aj dochádzku za tieto projekty.</w:t>
      </w:r>
    </w:p>
    <w:p w14:paraId="3E15A6B0" w14:textId="395A1833" w:rsidR="00DC1C21" w:rsidRPr="00D036CF" w:rsidRDefault="00DC1C21" w:rsidP="00D036CF">
      <w:pPr>
        <w:jc w:val="both"/>
        <w:rPr>
          <w:rFonts w:cs="Arial"/>
          <w:szCs w:val="19"/>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30FFF" w:rsidRPr="00050922" w14:paraId="51531A05" w14:textId="77777777" w:rsidTr="00D036CF">
        <w:tc>
          <w:tcPr>
            <w:tcW w:w="9062" w:type="dxa"/>
            <w:tcBorders>
              <w:top w:val="single" w:sz="6" w:space="0" w:color="548DD4"/>
              <w:left w:val="single" w:sz="6" w:space="0" w:color="548DD4"/>
              <w:bottom w:val="single" w:sz="6" w:space="0" w:color="548DD4"/>
              <w:right w:val="single" w:sz="6" w:space="0" w:color="548DD4"/>
            </w:tcBorders>
            <w:shd w:val="clear" w:color="auto" w:fill="DBE5F1"/>
          </w:tcPr>
          <w:p w14:paraId="7C284BF4" w14:textId="77777777" w:rsidR="00B30FFF" w:rsidRPr="00D036CF" w:rsidRDefault="00B30FFF" w:rsidP="00744533">
            <w:pPr>
              <w:tabs>
                <w:tab w:val="left" w:pos="360"/>
              </w:tabs>
              <w:autoSpaceDE w:val="0"/>
              <w:autoSpaceDN w:val="0"/>
              <w:adjustRightInd w:val="0"/>
              <w:spacing w:before="120" w:after="120" w:line="288" w:lineRule="auto"/>
              <w:jc w:val="both"/>
              <w:rPr>
                <w:rFonts w:cs="Arial"/>
                <w:b/>
                <w:i/>
                <w:szCs w:val="19"/>
              </w:rPr>
            </w:pPr>
            <w:r w:rsidRPr="00D036CF">
              <w:rPr>
                <w:rFonts w:cs="Arial"/>
                <w:b/>
                <w:i/>
                <w:szCs w:val="19"/>
              </w:rPr>
              <w:t>Upozornenie:</w:t>
            </w:r>
          </w:p>
          <w:p w14:paraId="7F3589E7" w14:textId="680EB66D" w:rsidR="00B30FFF" w:rsidRPr="00117BA4" w:rsidRDefault="009D4A4F" w:rsidP="00B30FFF">
            <w:pPr>
              <w:jc w:val="both"/>
              <w:rPr>
                <w:rFonts w:cs="Arial"/>
                <w:szCs w:val="19"/>
              </w:rPr>
            </w:pPr>
            <w:r w:rsidRPr="009D4A4F">
              <w:rPr>
                <w:rFonts w:cs="Arial"/>
                <w:szCs w:val="19"/>
              </w:rPr>
              <w:t>Osobné výdavky je prijímateľ oprávnený uplatniť si po ukončení realizácie Hlavných aktivít projektu prostredníctvom žiadosti o platbu s príznakom záverečná</w:t>
            </w:r>
            <w:r w:rsidR="00FE7CBB">
              <w:rPr>
                <w:rStyle w:val="Odkaznapoznmkupodiarou"/>
                <w:rFonts w:cs="Arial"/>
                <w:szCs w:val="19"/>
              </w:rPr>
              <w:footnoteReference w:id="46"/>
            </w:r>
            <w:r w:rsidR="00B30FFF" w:rsidRPr="00117BA4">
              <w:rPr>
                <w:rFonts w:cs="Arial"/>
                <w:szCs w:val="19"/>
              </w:rPr>
              <w:t>“.</w:t>
            </w:r>
          </w:p>
          <w:p w14:paraId="0642F239" w14:textId="0B5694F7" w:rsidR="00B30FFF" w:rsidRPr="00050922" w:rsidRDefault="00B30FFF" w:rsidP="00744533">
            <w:pPr>
              <w:spacing w:before="120" w:after="120" w:line="288" w:lineRule="auto"/>
              <w:jc w:val="both"/>
              <w:rPr>
                <w:rFonts w:cs="Arial"/>
                <w:i/>
                <w:szCs w:val="19"/>
              </w:rPr>
            </w:pPr>
          </w:p>
        </w:tc>
      </w:tr>
    </w:tbl>
    <w:p w14:paraId="6A35C75D" w14:textId="77777777" w:rsidR="00DC1C21" w:rsidRPr="00DC1C21" w:rsidRDefault="00DC1C21" w:rsidP="00DC1C21">
      <w:pPr>
        <w:rPr>
          <w:rFonts w:ascii="Calibri" w:hAnsi="Calibri" w:cs="Calibri"/>
          <w:color w:val="1F497D"/>
          <w:sz w:val="22"/>
          <w:szCs w:val="22"/>
        </w:rPr>
      </w:pPr>
    </w:p>
    <w:tbl>
      <w:tblPr>
        <w:tblStyle w:val="Mriekatabuky"/>
        <w:tblW w:w="0" w:type="auto"/>
        <w:tblLook w:val="04A0" w:firstRow="1" w:lastRow="0" w:firstColumn="1" w:lastColumn="0" w:noHBand="0" w:noVBand="1"/>
      </w:tblPr>
      <w:tblGrid>
        <w:gridCol w:w="9070"/>
      </w:tblGrid>
      <w:tr w:rsidR="002C70FD" w:rsidRPr="00050922" w14:paraId="2176F69C" w14:textId="77777777" w:rsidTr="002C70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0" w:type="dxa"/>
          </w:tcPr>
          <w:p w14:paraId="07429C68" w14:textId="198FF91F" w:rsidR="002C70FD" w:rsidRPr="00050922" w:rsidRDefault="00986DB5" w:rsidP="00A16554">
            <w:pPr>
              <w:spacing w:before="120" w:after="120" w:line="288" w:lineRule="auto"/>
              <w:jc w:val="both"/>
              <w:rPr>
                <w:rFonts w:cs="Arial"/>
                <w:szCs w:val="19"/>
              </w:rPr>
            </w:pPr>
            <w:r w:rsidRPr="00050922">
              <w:rPr>
                <w:rFonts w:cs="Arial"/>
                <w:szCs w:val="19"/>
              </w:rPr>
              <w:t>Daň z pridanej hodnoty – prenesenie daňovej povinnosti</w:t>
            </w:r>
          </w:p>
        </w:tc>
      </w:tr>
    </w:tbl>
    <w:p w14:paraId="6BDF7451" w14:textId="77777777" w:rsidR="002C70FD" w:rsidRPr="00E80835" w:rsidRDefault="002C70FD" w:rsidP="00636443"/>
    <w:p w14:paraId="143412C3" w14:textId="1779692A" w:rsidR="00986DB5" w:rsidRPr="00050922" w:rsidRDefault="00986DB5" w:rsidP="00986DB5">
      <w:pPr>
        <w:spacing w:before="120" w:line="276" w:lineRule="auto"/>
        <w:jc w:val="both"/>
      </w:pPr>
      <w:r w:rsidRPr="00050922">
        <w:t xml:space="preserve">Ak je prijímateľ (napr. subjekt verejnej správy – obec/mesto), platiteľom DPH z titulu vykonávania určitých činností (napr. poskytovanie stravovacích služieb, predaj suvenírov), pri prijatí stavebných prác, vrátane dodania stavby na základe zmluvy o dielo alebo inej obdobnej zmluvy, ktoré patria do sekcie F osobitného predpisu a pri dodaní tovaru s inštaláciou alebo montážou, ak inštalácia alebo montáž  patrí do sekcie F osobitného predpisu, od iného platiteľa DPH </w:t>
      </w:r>
      <w:r w:rsidRPr="00050922">
        <w:rPr>
          <w:u w:val="single"/>
        </w:rPr>
        <w:t>je tento prijímateľ povinný</w:t>
      </w:r>
      <w:r w:rsidRPr="008C7330">
        <w:t xml:space="preserve"> v nadväznosti na § 69 ods. 16 a § 69 ods. 12 písm. j) zákona o DPH </w:t>
      </w:r>
      <w:r w:rsidRPr="008C7330">
        <w:rPr>
          <w:u w:val="single"/>
        </w:rPr>
        <w:t>platiť DPH z prijatých stavebných prác</w:t>
      </w:r>
      <w:r w:rsidRPr="00E95531">
        <w:t xml:space="preserve">. Postup, ako má prijímateľ – platiteľ DPH postupovať v takomto prípade, je  zverejnený na webovom sídle MF SR vrátane podrobného vysvetlenia na praktických príkladoch </w:t>
      </w:r>
      <w:hyperlink r:id="rId26" w:history="1">
        <w:r w:rsidR="00185719">
          <w:rPr>
            <w:rStyle w:val="Hypertextovprepojenie"/>
          </w:rPr>
          <w:t>file:///C:/Users/marcel.kurejko/Downloads/DPH_stavebnictvo_Manual_pre_ZMOS.pdf</w:t>
        </w:r>
      </w:hyperlink>
      <w:r w:rsidRPr="00050922">
        <w:t>. Príklady č. 1,2,6,7 uvedené v predmetnom materiáli sa vzťahujú na obec, ktorá je platiteľom DPH</w:t>
      </w:r>
      <w:r w:rsidRPr="00050922">
        <w:rPr>
          <w:vertAlign w:val="superscript"/>
        </w:rPr>
        <w:footnoteReference w:id="47"/>
      </w:r>
      <w:r w:rsidRPr="00050922">
        <w:t>.</w:t>
      </w:r>
    </w:p>
    <w:p w14:paraId="2CC07ABD" w14:textId="77777777" w:rsidR="00986DB5" w:rsidRPr="008C7330" w:rsidRDefault="00986DB5" w:rsidP="00986DB5">
      <w:pPr>
        <w:spacing w:before="120" w:line="276" w:lineRule="auto"/>
        <w:jc w:val="both"/>
      </w:pPr>
      <w:r w:rsidRPr="00050922">
        <w:t>Dodávateľ je povinný pri prenose daňovej povinnosti uviesť na faktúre slovnú informáciu „</w:t>
      </w:r>
      <w:r w:rsidRPr="00050922">
        <w:rPr>
          <w:i/>
        </w:rPr>
        <w:t>prenesenie daňovej povinnosti</w:t>
      </w:r>
      <w:r w:rsidRPr="008C7330">
        <w:t xml:space="preserve">“. </w:t>
      </w:r>
    </w:p>
    <w:p w14:paraId="2EEF792F" w14:textId="3A1EA470" w:rsidR="00DF10F5" w:rsidRPr="00050922" w:rsidRDefault="00986DB5" w:rsidP="00E64198">
      <w:pPr>
        <w:spacing w:before="120" w:line="276" w:lineRule="auto"/>
        <w:jc w:val="both"/>
      </w:pPr>
      <w:r w:rsidRPr="008C7330">
        <w:t>Úhrada DPH zo zdrojov IROP v rámci prenosu daňovej povinnosti je možná</w:t>
      </w:r>
      <w:r w:rsidRPr="00E95531">
        <w:rPr>
          <w:b/>
        </w:rPr>
        <w:t xml:space="preserve"> len ak DPH je oprávneným výdavkom projektu. </w:t>
      </w:r>
      <w:r w:rsidRPr="00E95531">
        <w:t>Na preukázanie úhra</w:t>
      </w:r>
      <w:r w:rsidRPr="00050922">
        <w:t xml:space="preserve">dy prenesenej daňovej povinnosti DPH RO/SO pre IROP okrem účtovných dokladov, faktúry, výpisu z bankového účtu, alebo iných dokumentov, ktoré prijímateľ predkladá ako prílohu k ŽoP,  vyžaduje aj </w:t>
      </w:r>
      <w:r w:rsidRPr="00050922">
        <w:rPr>
          <w:b/>
        </w:rPr>
        <w:t xml:space="preserve">daňové priznanie za príslušne zdaňovacie obdobie. </w:t>
      </w:r>
    </w:p>
    <w:p w14:paraId="3408D891" w14:textId="77777777" w:rsidR="006A1D06" w:rsidRPr="005444F6" w:rsidRDefault="00AD1C27" w:rsidP="00110732">
      <w:pPr>
        <w:pStyle w:val="Nadpis30"/>
        <w:spacing w:line="288" w:lineRule="auto"/>
        <w:rPr>
          <w:b w:val="0"/>
          <w:lang w:val="sk-SK"/>
        </w:rPr>
      </w:pPr>
      <w:bookmarkStart w:id="260" w:name="_Toc51656866"/>
      <w:r w:rsidRPr="00050922">
        <w:rPr>
          <w:bCs w:val="0"/>
          <w:iCs w:val="0"/>
          <w:lang w:val="sk-SK"/>
        </w:rPr>
        <w:t>Systém predkladania sumarizačných hárkov v rámci Žiadostí o platbu</w:t>
      </w:r>
      <w:bookmarkEnd w:id="260"/>
      <w:r w:rsidRPr="00050922">
        <w:rPr>
          <w:lang w:val="sk-SK"/>
        </w:rPr>
        <w:t xml:space="preserve"> </w:t>
      </w:r>
    </w:p>
    <w:p w14:paraId="5268FA02" w14:textId="6598EDE6" w:rsidR="00576FE0" w:rsidRPr="00050922" w:rsidRDefault="00905C17" w:rsidP="00110732">
      <w:pPr>
        <w:spacing w:before="120" w:after="120" w:line="288" w:lineRule="auto"/>
        <w:jc w:val="both"/>
        <w:rPr>
          <w:rFonts w:cs="Arial"/>
          <w:szCs w:val="19"/>
          <w:u w:val="single"/>
        </w:rPr>
      </w:pPr>
      <w:r w:rsidRPr="00050922">
        <w:rPr>
          <w:rFonts w:cs="Arial"/>
          <w:b/>
          <w:szCs w:val="19"/>
        </w:rPr>
        <w:t>Sumarizačný</w:t>
      </w:r>
      <w:r w:rsidR="006A1D06" w:rsidRPr="00050922">
        <w:rPr>
          <w:rFonts w:cs="Arial"/>
          <w:b/>
          <w:szCs w:val="19"/>
        </w:rPr>
        <w:t xml:space="preserve"> </w:t>
      </w:r>
      <w:r w:rsidR="00576FE0" w:rsidRPr="00050922">
        <w:rPr>
          <w:rFonts w:cs="Arial"/>
          <w:b/>
          <w:szCs w:val="19"/>
        </w:rPr>
        <w:t>hár</w:t>
      </w:r>
      <w:r w:rsidRPr="00050922">
        <w:rPr>
          <w:rFonts w:cs="Arial"/>
          <w:b/>
          <w:szCs w:val="19"/>
        </w:rPr>
        <w:t>o</w:t>
      </w:r>
      <w:r w:rsidR="00576FE0" w:rsidRPr="00050922">
        <w:rPr>
          <w:rFonts w:cs="Arial"/>
          <w:b/>
          <w:szCs w:val="19"/>
        </w:rPr>
        <w:t>k</w:t>
      </w:r>
      <w:r w:rsidR="00AD1C27" w:rsidRPr="008C7330">
        <w:rPr>
          <w:rFonts w:cs="Arial"/>
          <w:szCs w:val="19"/>
        </w:rPr>
        <w:t xml:space="preserve"> </w:t>
      </w:r>
      <w:r w:rsidR="00AD1C27" w:rsidRPr="008C7330">
        <w:rPr>
          <w:rFonts w:cs="Arial"/>
          <w:b/>
          <w:i/>
          <w:szCs w:val="19"/>
        </w:rPr>
        <w:t>(</w:t>
      </w:r>
      <w:r w:rsidR="00532ED1" w:rsidRPr="00E95531">
        <w:rPr>
          <w:rFonts w:cs="Arial"/>
          <w:b/>
          <w:i/>
          <w:szCs w:val="19"/>
        </w:rPr>
        <w:t>P</w:t>
      </w:r>
      <w:r w:rsidR="00AD1C27" w:rsidRPr="00E95531">
        <w:rPr>
          <w:rFonts w:cs="Arial"/>
          <w:b/>
          <w:i/>
          <w:szCs w:val="19"/>
        </w:rPr>
        <w:t>ríloha č.</w:t>
      </w:r>
      <w:r w:rsidR="00BE4A21" w:rsidRPr="00050922">
        <w:rPr>
          <w:rFonts w:cs="Arial"/>
          <w:b/>
          <w:i/>
          <w:szCs w:val="19"/>
        </w:rPr>
        <w:t xml:space="preserve"> 6.10</w:t>
      </w:r>
      <w:r w:rsidR="00AD1C27" w:rsidRPr="00050922">
        <w:rPr>
          <w:rFonts w:cs="Arial"/>
          <w:b/>
          <w:i/>
          <w:szCs w:val="19"/>
        </w:rPr>
        <w:t>)</w:t>
      </w:r>
      <w:r w:rsidR="00576FE0" w:rsidRPr="00050922">
        <w:rPr>
          <w:rFonts w:cs="Arial"/>
          <w:szCs w:val="19"/>
        </w:rPr>
        <w:t xml:space="preserve"> je doklad slú</w:t>
      </w:r>
      <w:r w:rsidR="006A1D06" w:rsidRPr="00050922">
        <w:rPr>
          <w:rFonts w:cs="Arial"/>
          <w:szCs w:val="19"/>
        </w:rPr>
        <w:t xml:space="preserve">žiaci na </w:t>
      </w:r>
      <w:r w:rsidR="00576FE0" w:rsidRPr="00050922">
        <w:rPr>
          <w:rFonts w:cs="Arial"/>
          <w:szCs w:val="19"/>
        </w:rPr>
        <w:t xml:space="preserve">deklarovanie výdavkov prijímateľa za oblasť pracovno-právnych vzťahov. </w:t>
      </w:r>
      <w:r w:rsidR="00576FE0" w:rsidRPr="00050922">
        <w:rPr>
          <w:rFonts w:cs="Arial"/>
          <w:szCs w:val="19"/>
          <w:u w:val="single"/>
        </w:rPr>
        <w:t>Prijímateľ je oprávnený využiť systém sumarizačných hárkov len v prípade súhlasného stanoviska poskytovateľa.</w:t>
      </w:r>
      <w:r w:rsidR="00AD1C27" w:rsidRPr="00050922">
        <w:rPr>
          <w:rFonts w:cs="Arial"/>
          <w:szCs w:val="19"/>
        </w:rPr>
        <w:t xml:space="preserve"> </w:t>
      </w:r>
      <w:r w:rsidR="009626AC" w:rsidRPr="00050922">
        <w:rPr>
          <w:rFonts w:cs="Arial"/>
          <w:szCs w:val="19"/>
        </w:rPr>
        <w:t xml:space="preserve">Súčasťou sumarizačného hárku sú aj prílohy č. 6.10.1 a 6.10.2, </w:t>
      </w:r>
      <w:r w:rsidR="009626AC" w:rsidRPr="00050922">
        <w:rPr>
          <w:rFonts w:cs="Arial"/>
          <w:szCs w:val="19"/>
          <w:u w:val="single"/>
        </w:rPr>
        <w:t>ktoré majú odporúčací charakter.</w:t>
      </w:r>
    </w:p>
    <w:p w14:paraId="204BF592" w14:textId="77777777" w:rsidR="006A1D06" w:rsidRPr="00050922" w:rsidRDefault="00576FE0" w:rsidP="00110732">
      <w:pPr>
        <w:spacing w:before="120" w:after="120" w:line="288" w:lineRule="auto"/>
        <w:jc w:val="both"/>
        <w:rPr>
          <w:rFonts w:cs="Arial"/>
          <w:szCs w:val="19"/>
        </w:rPr>
      </w:pPr>
      <w:r w:rsidRPr="00050922">
        <w:rPr>
          <w:rFonts w:cs="Arial"/>
          <w:szCs w:val="19"/>
        </w:rPr>
        <w:t xml:space="preserve">Použitie </w:t>
      </w:r>
      <w:r w:rsidRPr="00050922">
        <w:rPr>
          <w:rFonts w:cs="Arial"/>
          <w:b/>
          <w:szCs w:val="19"/>
        </w:rPr>
        <w:t xml:space="preserve">„systému sumarizačných hárkov“ ruší povinnosť prijímateľa predkladať poskytovateľovi všetku štandardne zasielanú podpornú dokumentáciu </w:t>
      </w:r>
      <w:r w:rsidR="00BF19F4" w:rsidRPr="00050922">
        <w:rPr>
          <w:rFonts w:cs="Arial"/>
          <w:szCs w:val="19"/>
        </w:rPr>
        <w:t>(</w:t>
      </w:r>
      <w:r w:rsidR="005858F8" w:rsidRPr="00050922">
        <w:rPr>
          <w:rFonts w:cs="Arial"/>
          <w:szCs w:val="19"/>
        </w:rPr>
        <w:t>zmluvy</w:t>
      </w:r>
      <w:r w:rsidR="00BF19F4" w:rsidRPr="00050922">
        <w:rPr>
          <w:rFonts w:cs="Arial"/>
          <w:szCs w:val="19"/>
        </w:rPr>
        <w:t xml:space="preserve">, pracovné výkazy, výplatné pásky, </w:t>
      </w:r>
      <w:r w:rsidR="00BF19F4" w:rsidRPr="00050922">
        <w:rPr>
          <w:rFonts w:cs="Arial"/>
          <w:szCs w:val="19"/>
        </w:rPr>
        <w:lastRenderedPageBreak/>
        <w:t>doklady o úhrade/výpisy z bankového účtu, atď.),</w:t>
      </w:r>
      <w:r w:rsidR="00BF19F4" w:rsidRPr="00050922">
        <w:rPr>
          <w:rFonts w:cs="Arial"/>
          <w:b/>
          <w:szCs w:val="19"/>
        </w:rPr>
        <w:t xml:space="preserve"> </w:t>
      </w:r>
      <w:r w:rsidRPr="00050922">
        <w:rPr>
          <w:rFonts w:cs="Arial"/>
          <w:szCs w:val="19"/>
        </w:rPr>
        <w:t>za účelom vykonania oprávnenosti výdavkov.</w:t>
      </w:r>
      <w:r w:rsidR="0056164F" w:rsidRPr="00050922">
        <w:t xml:space="preserve"> </w:t>
      </w:r>
      <w:r w:rsidR="0056164F" w:rsidRPr="00050922">
        <w:rPr>
          <w:rFonts w:cs="Arial"/>
          <w:szCs w:val="19"/>
        </w:rPr>
        <w:t>Pre projekty technickej pomoci platia podmienky uvedené v MU RO pre IROP č. 3.</w:t>
      </w:r>
    </w:p>
    <w:tbl>
      <w:tblPr>
        <w:tblStyle w:val="Mriekatabuky"/>
        <w:tblW w:w="0" w:type="auto"/>
        <w:tblBorders>
          <w:insideH w:val="none" w:sz="0" w:space="0" w:color="auto"/>
        </w:tblBorders>
        <w:tblLook w:val="04A0" w:firstRow="1" w:lastRow="0" w:firstColumn="1" w:lastColumn="0" w:noHBand="0" w:noVBand="1"/>
      </w:tblPr>
      <w:tblGrid>
        <w:gridCol w:w="9070"/>
      </w:tblGrid>
      <w:tr w:rsidR="00BF19F4" w:rsidRPr="00050922" w14:paraId="7970D651" w14:textId="77777777" w:rsidTr="00110732">
        <w:trPr>
          <w:cnfStyle w:val="100000000000" w:firstRow="1" w:lastRow="0" w:firstColumn="0" w:lastColumn="0" w:oddVBand="0" w:evenVBand="0" w:oddHBand="0" w:evenHBand="0" w:firstRowFirstColumn="0" w:firstRowLastColumn="0" w:lastRowFirstColumn="0" w:lastRowLastColumn="0"/>
          <w:trHeight w:val="1323"/>
        </w:trPr>
        <w:tc>
          <w:tcPr>
            <w:cnfStyle w:val="001000000000" w:firstRow="0" w:lastRow="0" w:firstColumn="1" w:lastColumn="0" w:oddVBand="0" w:evenVBand="0" w:oddHBand="0" w:evenHBand="0" w:firstRowFirstColumn="0" w:firstRowLastColumn="0" w:lastRowFirstColumn="0" w:lastRowLastColumn="0"/>
            <w:tcW w:w="9126" w:type="dxa"/>
          </w:tcPr>
          <w:p w14:paraId="1D18A986" w14:textId="77777777" w:rsidR="00BF19F4" w:rsidRPr="00050922" w:rsidRDefault="00BF19F4" w:rsidP="0032679B">
            <w:pPr>
              <w:spacing w:before="120" w:after="120" w:line="288" w:lineRule="auto"/>
              <w:jc w:val="both"/>
              <w:rPr>
                <w:rFonts w:cs="Arial"/>
                <w:szCs w:val="19"/>
                <w:u w:val="single"/>
              </w:rPr>
            </w:pPr>
            <w:r w:rsidRPr="00050922">
              <w:rPr>
                <w:rFonts w:cs="Arial"/>
                <w:szCs w:val="19"/>
                <w:u w:val="single"/>
              </w:rPr>
              <w:t>Upozornenie:</w:t>
            </w:r>
          </w:p>
          <w:p w14:paraId="562C3818" w14:textId="77777777" w:rsidR="00BF19F4" w:rsidRPr="00050922" w:rsidRDefault="00BF19F4" w:rsidP="0032679B">
            <w:pPr>
              <w:spacing w:before="120" w:after="120" w:line="288" w:lineRule="auto"/>
              <w:jc w:val="both"/>
              <w:rPr>
                <w:rFonts w:cs="Arial"/>
                <w:b w:val="0"/>
                <w:szCs w:val="19"/>
                <w:u w:val="single"/>
              </w:rPr>
            </w:pPr>
            <w:r w:rsidRPr="00050922">
              <w:rPr>
                <w:rFonts w:cs="Arial"/>
                <w:szCs w:val="19"/>
              </w:rPr>
              <w:t xml:space="preserve">Prijímateľ má povinnosť spolu s rovnopisom ŽoP uchovávať u seba všetky účtovné doklady a podpornú dokumentáciu k uvedeným výdavkom, ktorá musí byť k dispozícií pre výkon finančnej kontroly na mieste zo strany poskytovateľa a oprávnených osôb na výkon finančnej kontroly a auditu. </w:t>
            </w:r>
          </w:p>
        </w:tc>
      </w:tr>
    </w:tbl>
    <w:p w14:paraId="78DAED50" w14:textId="77777777" w:rsidR="00BF19F4" w:rsidRPr="005444F6" w:rsidRDefault="00BF19F4" w:rsidP="00110732">
      <w:bookmarkStart w:id="261" w:name="_Toc466984972"/>
      <w:bookmarkStart w:id="262" w:name="_Toc467235809"/>
      <w:bookmarkStart w:id="263" w:name="_Toc467502218"/>
      <w:bookmarkEnd w:id="261"/>
      <w:bookmarkEnd w:id="262"/>
      <w:bookmarkEnd w:id="263"/>
    </w:p>
    <w:p w14:paraId="01CF1B10" w14:textId="77777777" w:rsidR="005858F8" w:rsidRPr="00050922" w:rsidRDefault="00BF19F4" w:rsidP="005858F8">
      <w:pPr>
        <w:spacing w:before="120" w:after="120" w:line="288" w:lineRule="auto"/>
        <w:jc w:val="both"/>
      </w:pPr>
      <w:r w:rsidRPr="00050922">
        <w:t xml:space="preserve">Sumarizačný hárok je prepisom </w:t>
      </w:r>
      <w:r w:rsidR="005858F8" w:rsidRPr="00050922">
        <w:t xml:space="preserve">informácií z účtovných dokladov, ktoré prijímateľ uchováva u seba. </w:t>
      </w:r>
    </w:p>
    <w:p w14:paraId="014DF82D" w14:textId="77777777" w:rsidR="005858F8" w:rsidRPr="008C7330" w:rsidRDefault="005858F8" w:rsidP="005858F8">
      <w:pPr>
        <w:spacing w:before="120" w:after="120" w:line="288" w:lineRule="auto"/>
        <w:jc w:val="both"/>
        <w:rPr>
          <w:u w:val="single"/>
        </w:rPr>
      </w:pPr>
      <w:r w:rsidRPr="008C7330">
        <w:rPr>
          <w:b/>
          <w:bCs/>
          <w:i/>
          <w:iCs/>
          <w:u w:val="single"/>
        </w:rPr>
        <w:t xml:space="preserve">Pravidlá a podmienky dokladovania oprávnených výdavkov systémom sumarizačných hárkov </w:t>
      </w:r>
    </w:p>
    <w:p w14:paraId="27369524" w14:textId="77777777" w:rsidR="005858F8" w:rsidRPr="00050922" w:rsidRDefault="005858F8" w:rsidP="005858F8">
      <w:pPr>
        <w:spacing w:before="120" w:after="120" w:line="288" w:lineRule="auto"/>
        <w:jc w:val="both"/>
      </w:pPr>
      <w:r w:rsidRPr="00E95531">
        <w:t xml:space="preserve">ŽoP, ktorá po </w:t>
      </w:r>
      <w:r w:rsidR="00114BA7" w:rsidRPr="00E95531">
        <w:rPr>
          <w:b/>
          <w:bCs/>
        </w:rPr>
        <w:t>prvý</w:t>
      </w:r>
      <w:r w:rsidRPr="00050922">
        <w:rPr>
          <w:b/>
          <w:bCs/>
        </w:rPr>
        <w:t xml:space="preserve">krát </w:t>
      </w:r>
      <w:r w:rsidRPr="00050922">
        <w:t xml:space="preserve">obsahuje oprávnené osobné výdavky musí obsahovať všetku podpornú dokumentáciu (výpisy z bankového účtu, pracovnú zmluvu, náplň práce, rozhodnutie o plate, atď.) vrátane sumarizačných hárkov spolu s podkladmi pre ich výpočet (predkladá sa aj v elektronickej forme /e-mailom, alebo na CD/), aby bolo možné overiť oprávnenosť nárokovaných výdavkov v rámci administratívnej finančnej kontroly ŽoP. </w:t>
      </w:r>
      <w:r w:rsidR="002067A0" w:rsidRPr="00050922">
        <w:t>Zároveň sa týmto spôsobom p</w:t>
      </w:r>
      <w:r w:rsidRPr="00050922">
        <w:t xml:space="preserve">rijímateľ oboznámi so spôsobom kompletizovania dokumentácie pre ŽoP, ktorá obsahuje dotknuté výdavky.  </w:t>
      </w:r>
    </w:p>
    <w:p w14:paraId="740458CA" w14:textId="4457BBAE" w:rsidR="005858F8" w:rsidRPr="00050922" w:rsidRDefault="005858F8" w:rsidP="005858F8">
      <w:pPr>
        <w:spacing w:before="120" w:after="120" w:line="288" w:lineRule="auto"/>
        <w:jc w:val="both"/>
      </w:pPr>
      <w:r w:rsidRPr="00050922">
        <w:t xml:space="preserve">V </w:t>
      </w:r>
      <w:r w:rsidRPr="00050922">
        <w:rPr>
          <w:b/>
        </w:rPr>
        <w:t>nasledujúcich</w:t>
      </w:r>
      <w:r w:rsidRPr="00050922">
        <w:t xml:space="preserve"> ŽoP</w:t>
      </w:r>
      <w:r w:rsidRPr="00050922">
        <w:rPr>
          <w:b/>
        </w:rPr>
        <w:t>,</w:t>
      </w:r>
      <w:r w:rsidRPr="00050922">
        <w:t xml:space="preserve"> ktoré budú opätovne obsahovať osobné výdavky, použije prijímateľ systém sumarizačných hárkov t. j. poskytovateľovi predloží </w:t>
      </w:r>
      <w:r w:rsidRPr="00050922">
        <w:rPr>
          <w:b/>
        </w:rPr>
        <w:t>výlučne sumarizačné hárky</w:t>
      </w:r>
      <w:r w:rsidRPr="00050922">
        <w:t xml:space="preserve"> spolu s podkladmi pre ich výpočet (predkladá sa aj v elektronickej forme: e-mailom, alebo na CD) </w:t>
      </w:r>
      <w:r w:rsidRPr="00050922">
        <w:rPr>
          <w:b/>
        </w:rPr>
        <w:t>bez</w:t>
      </w:r>
      <w:r w:rsidRPr="00050922">
        <w:t xml:space="preserve"> podpornej dokumentácie. Prijímateľ má však povinnosť uchovávať túto podpornú dokumentáciu u seba a mať ju k dispozícii pre výkon FKnM.</w:t>
      </w:r>
      <w:r w:rsidR="005A77E8" w:rsidRPr="00050922">
        <w:t xml:space="preserve"> Prijímateľ má zároveň povinnosť predložiť poskytovateľovi relevantnú podpornú dokumentáciu k vyššie uvedeným výdavkom v prípade, že v procese výkonu AFK ŽoP bude prijímateľ vyzvaný na jej predloženie.</w:t>
      </w:r>
    </w:p>
    <w:p w14:paraId="65CF3ED2" w14:textId="77777777" w:rsidR="00AD1C27" w:rsidRPr="00050922" w:rsidRDefault="00AD1C27" w:rsidP="00AD1C27">
      <w:pPr>
        <w:spacing w:before="120" w:after="120" w:line="288" w:lineRule="auto"/>
        <w:jc w:val="both"/>
      </w:pPr>
      <w:r w:rsidRPr="00050922">
        <w:t xml:space="preserve">Ak v priebehu implementácie projektu dôjde napr. k výmene alebo doplneniu osôb pracujúcich na projekte, prijímateľ je povinný podpornú dokumentáciu týkajúcu sa nových osôb predložiť poskytovateľovi v rámci ŽoP, v ktorej prvýkrát deklaruje dotknuté osobné výdavky. Prijímateľ je povinný predkladať podpornú dokumentáciu aj v prípade zmien v už predloženej dokumentácii (dodatky k pracovnej zmluve/dohode, zmena náplne práce, nové rozhodnutie o plate a iné). </w:t>
      </w:r>
    </w:p>
    <w:p w14:paraId="5AA9E311" w14:textId="77777777" w:rsidR="003D0FCC" w:rsidRPr="00050922" w:rsidRDefault="003D0FCC" w:rsidP="003D0FCC">
      <w:pPr>
        <w:pStyle w:val="Nadpis30"/>
        <w:spacing w:line="288" w:lineRule="auto"/>
        <w:rPr>
          <w:bCs w:val="0"/>
          <w:iCs w:val="0"/>
          <w:lang w:val="sk-SK"/>
        </w:rPr>
      </w:pPr>
      <w:bookmarkStart w:id="264" w:name="_Toc51656867"/>
      <w:r w:rsidRPr="00050922">
        <w:rPr>
          <w:bCs w:val="0"/>
          <w:iCs w:val="0"/>
          <w:lang w:val="sk-SK"/>
        </w:rPr>
        <w:t>Účty prijímateľa</w:t>
      </w:r>
      <w:bookmarkEnd w:id="264"/>
    </w:p>
    <w:p w14:paraId="4278E8C7" w14:textId="317A6967" w:rsidR="00EA6AC5" w:rsidRPr="00050922" w:rsidRDefault="00EA6AC5" w:rsidP="00110732">
      <w:pPr>
        <w:spacing w:before="120" w:after="120" w:line="288" w:lineRule="auto"/>
        <w:jc w:val="both"/>
        <w:rPr>
          <w:rFonts w:cs="Arial"/>
          <w:szCs w:val="19"/>
        </w:rPr>
      </w:pPr>
      <w:r w:rsidRPr="00050922">
        <w:rPr>
          <w:rFonts w:cs="Arial"/>
          <w:szCs w:val="19"/>
        </w:rPr>
        <w:t>Všeobecnou povinnosťou prijímateľa je mať pri podpise zmluvy o</w:t>
      </w:r>
      <w:r w:rsidR="00036C7A" w:rsidRPr="00050922">
        <w:rPr>
          <w:rFonts w:cs="Arial"/>
          <w:szCs w:val="19"/>
        </w:rPr>
        <w:t xml:space="preserve"> poskytnutí</w:t>
      </w:r>
      <w:r w:rsidRPr="00050922">
        <w:rPr>
          <w:rFonts w:cs="Arial"/>
          <w:szCs w:val="19"/>
        </w:rPr>
        <w:t> NFP otvorený účet, ktorý slúži na príjem prostriedkov EÚ a ŠR na spolufinancovanie. Číslo účtu je uvedené v </w:t>
      </w:r>
      <w:r w:rsidR="00532ED1" w:rsidRPr="00050922">
        <w:rPr>
          <w:rFonts w:cs="Arial"/>
          <w:szCs w:val="19"/>
        </w:rPr>
        <w:t>p</w:t>
      </w:r>
      <w:r w:rsidRPr="00050922">
        <w:rPr>
          <w:rFonts w:cs="Arial"/>
          <w:szCs w:val="19"/>
        </w:rPr>
        <w:t>rílohe č. 2 zmluvy o poskytnutí NFP (Predmet podpory) a prijímateľ je povinný udržiavať tento účet otvorený a nesmie ho zrušiť až do finančného ukončenia projektu. V prípade zmeny čísla tohto účtu je prijímateľ povinný postupovať v zmysle čl. 6 zmluvy o poskytnutí NFP. Účet je vedený v mene euro a číslo účtu sa uvádza v medzinárodnom formáte čísla účtu - IBAN.</w:t>
      </w:r>
    </w:p>
    <w:p w14:paraId="3386FFD2" w14:textId="77777777" w:rsidR="003D0FCC" w:rsidRPr="00050922" w:rsidRDefault="003D0FCC" w:rsidP="00DC1182">
      <w:pPr>
        <w:pStyle w:val="Odsekzoznamu"/>
        <w:numPr>
          <w:ilvl w:val="0"/>
          <w:numId w:val="48"/>
        </w:numPr>
        <w:spacing w:before="120" w:after="120" w:line="288" w:lineRule="auto"/>
        <w:ind w:left="426" w:hanging="426"/>
        <w:contextualSpacing w:val="0"/>
        <w:jc w:val="both"/>
        <w:rPr>
          <w:rFonts w:cs="Arial"/>
          <w:szCs w:val="19"/>
        </w:rPr>
      </w:pPr>
      <w:r w:rsidRPr="00050922">
        <w:rPr>
          <w:rFonts w:cs="Arial"/>
          <w:szCs w:val="19"/>
        </w:rPr>
        <w:t>ak prijímateľ získa príspevky z viac ako jedného programu a / alebo z viac ako jednej prioritnej osi, je povinný zabezpečiť vedenie samostatného účtu pre príjem príspevku na finančný nástroj v Štátnej pokladnici / komerčnej banke alebo pobočke zahraničnej banky so sídlom v členskom štáte EÚ pre každý program / prioritnú os alebo zabezpečiť vhodné kódové označenie v členení na jednotlivé zdroje financovania;</w:t>
      </w:r>
    </w:p>
    <w:p w14:paraId="5D10F9D9" w14:textId="77777777" w:rsidR="003D0FCC" w:rsidRPr="00050922" w:rsidRDefault="003D0FCC" w:rsidP="00DC1182">
      <w:pPr>
        <w:pStyle w:val="Odsekzoznamu"/>
        <w:numPr>
          <w:ilvl w:val="0"/>
          <w:numId w:val="48"/>
        </w:numPr>
        <w:spacing w:before="120" w:after="120" w:line="288" w:lineRule="auto"/>
        <w:ind w:left="426" w:hanging="426"/>
        <w:contextualSpacing w:val="0"/>
        <w:jc w:val="both"/>
        <w:rPr>
          <w:rFonts w:cs="Arial"/>
          <w:szCs w:val="19"/>
        </w:rPr>
      </w:pPr>
      <w:r w:rsidRPr="00050922">
        <w:rPr>
          <w:rFonts w:cs="Arial"/>
          <w:szCs w:val="19"/>
        </w:rPr>
        <w:t>účet pre príjem príspevku na finančný nástroj slúži na prijatie finančných prostriedkov určených na financovanie finančných nástrojov a ich správu a pre účely vykonávania činnosti prijímateľa v súvislosti s výkonom finančných nástrojov;</w:t>
      </w:r>
    </w:p>
    <w:p w14:paraId="6F4DDC83" w14:textId="77777777" w:rsidR="003D0FCC" w:rsidRPr="00050922" w:rsidRDefault="003D0FCC" w:rsidP="00DC1182">
      <w:pPr>
        <w:pStyle w:val="Odsekzoznamu"/>
        <w:numPr>
          <w:ilvl w:val="0"/>
          <w:numId w:val="48"/>
        </w:numPr>
        <w:spacing w:before="120" w:after="120" w:line="288" w:lineRule="auto"/>
        <w:ind w:left="426" w:hanging="426"/>
        <w:contextualSpacing w:val="0"/>
        <w:jc w:val="both"/>
        <w:rPr>
          <w:rFonts w:cs="Arial"/>
          <w:szCs w:val="19"/>
        </w:rPr>
      </w:pPr>
      <w:r w:rsidRPr="00050922">
        <w:rPr>
          <w:rFonts w:cs="Arial"/>
          <w:szCs w:val="19"/>
        </w:rPr>
        <w:t>prijímateľ je povinný finančné prostriedky programu na účte pre príjem príspevku na finančný nástroj v súlade s čl. 38 ods. 6 nariadenia Európskeho parlamentu a Rady (EÚ) č. 1303/2013 účtovne odlíšiť od iných prostriedkov prijímateľa;</w:t>
      </w:r>
    </w:p>
    <w:p w14:paraId="19116FE6" w14:textId="77777777" w:rsidR="003D0FCC" w:rsidRPr="00050922" w:rsidRDefault="003D0FCC" w:rsidP="00DC1182">
      <w:pPr>
        <w:pStyle w:val="Odsekzoznamu"/>
        <w:numPr>
          <w:ilvl w:val="0"/>
          <w:numId w:val="48"/>
        </w:numPr>
        <w:spacing w:before="120" w:after="120" w:line="288" w:lineRule="auto"/>
        <w:ind w:left="426" w:hanging="426"/>
        <w:contextualSpacing w:val="0"/>
        <w:jc w:val="both"/>
        <w:rPr>
          <w:rFonts w:cs="Arial"/>
          <w:szCs w:val="19"/>
        </w:rPr>
      </w:pPr>
      <w:r w:rsidRPr="00050922">
        <w:rPr>
          <w:rFonts w:cs="Arial"/>
          <w:szCs w:val="19"/>
        </w:rPr>
        <w:lastRenderedPageBreak/>
        <w:t>v prípade, ak prostriedky EÚ a štátneho rozpočtu na spolufinancovanie poskytnuté prijímateľovi prostredníctvom jednotlivých tranží sú úročené, je prijímateľ povinný použiť vzniknuté úroky v súlade s čl. 43 nariadenia Európskeho parlamentu a Rady (EÚ) č. 1303/2013 ods. 2, Systémom riadenia finančných nástrojov financovaných z Kohézneho fondu, Európskeho fondu regionálneho rozvoja a Európskeho sociálneho fondu na programové obdobie 2014 – 2020 a príslušnou zmluvou o financovaní;</w:t>
      </w:r>
    </w:p>
    <w:p w14:paraId="4CFE8A05" w14:textId="77777777" w:rsidR="003D0FCC" w:rsidRPr="00050922" w:rsidRDefault="003D0FCC" w:rsidP="00DC1182">
      <w:pPr>
        <w:pStyle w:val="Odsekzoznamu"/>
        <w:numPr>
          <w:ilvl w:val="0"/>
          <w:numId w:val="48"/>
        </w:numPr>
        <w:spacing w:before="120" w:after="120" w:line="288" w:lineRule="auto"/>
        <w:ind w:left="426" w:hanging="426"/>
        <w:contextualSpacing w:val="0"/>
        <w:jc w:val="both"/>
        <w:rPr>
          <w:rFonts w:cs="Arial"/>
          <w:szCs w:val="19"/>
        </w:rPr>
      </w:pPr>
      <w:r w:rsidRPr="00050922">
        <w:rPr>
          <w:rFonts w:cs="Arial"/>
          <w:szCs w:val="19"/>
        </w:rPr>
        <w:t>prijímateľ si môže otvoriť viazaný účet na účely držby finančných prostriedkov vyplácaných po uplynutí obdobia oprávnenosti v súlade s čl. 42 nariadenia Európskeho parlamentu a Rady (EÚ) č. 1303/2013 a v súlade so zmluvou o financovaní;</w:t>
      </w:r>
    </w:p>
    <w:p w14:paraId="5C01B5E2" w14:textId="77777777" w:rsidR="003D0FCC" w:rsidRPr="00050922" w:rsidRDefault="003D0FCC" w:rsidP="00DC1182">
      <w:pPr>
        <w:pStyle w:val="Odsekzoznamu"/>
        <w:numPr>
          <w:ilvl w:val="0"/>
          <w:numId w:val="48"/>
        </w:numPr>
        <w:spacing w:before="120" w:after="120" w:line="288" w:lineRule="auto"/>
        <w:ind w:left="426" w:hanging="426"/>
        <w:contextualSpacing w:val="0"/>
        <w:jc w:val="both"/>
        <w:rPr>
          <w:rFonts w:cs="Arial"/>
          <w:szCs w:val="19"/>
        </w:rPr>
      </w:pPr>
      <w:r w:rsidRPr="00050922">
        <w:rPr>
          <w:rFonts w:cs="Arial"/>
          <w:szCs w:val="19"/>
        </w:rPr>
        <w:t>účty sú vedené v</w:t>
      </w:r>
      <w:r w:rsidR="00EA6AC5" w:rsidRPr="00050922">
        <w:rPr>
          <w:rFonts w:cs="Arial"/>
          <w:szCs w:val="19"/>
        </w:rPr>
        <w:t> </w:t>
      </w:r>
      <w:r w:rsidRPr="00050922">
        <w:rPr>
          <w:rFonts w:cs="Arial"/>
          <w:szCs w:val="19"/>
        </w:rPr>
        <w:t>EUR</w:t>
      </w:r>
    </w:p>
    <w:p w14:paraId="48AB97A9" w14:textId="77777777" w:rsidR="00EA6AC5" w:rsidRPr="00050922" w:rsidRDefault="00EA6AC5" w:rsidP="00EA6AC5">
      <w:pPr>
        <w:spacing w:before="120" w:after="120" w:line="288" w:lineRule="auto"/>
        <w:jc w:val="both"/>
        <w:rPr>
          <w:rFonts w:cs="Arial"/>
          <w:b/>
          <w:szCs w:val="19"/>
        </w:rPr>
      </w:pPr>
      <w:r w:rsidRPr="00050922">
        <w:rPr>
          <w:rFonts w:cs="Arial"/>
          <w:b/>
          <w:szCs w:val="19"/>
        </w:rPr>
        <w:t>Špecifické znaky účtov pre jednotlivé typy prijímateľov:</w:t>
      </w:r>
    </w:p>
    <w:p w14:paraId="79E61232" w14:textId="77777777" w:rsidR="00EA6AC5" w:rsidRPr="00050922" w:rsidRDefault="00EA6AC5" w:rsidP="00EA6AC5">
      <w:pPr>
        <w:spacing w:before="120" w:after="120" w:line="288" w:lineRule="auto"/>
        <w:jc w:val="both"/>
        <w:rPr>
          <w:rFonts w:cs="Arial"/>
          <w:b/>
          <w:szCs w:val="19"/>
        </w:rPr>
      </w:pPr>
      <w:r w:rsidRPr="00050922">
        <w:rPr>
          <w:rFonts w:cs="Arial"/>
          <w:b/>
          <w:szCs w:val="19"/>
        </w:rPr>
        <w:t>Účty prijímateľa – štátna rozpočtová organizácia:</w:t>
      </w:r>
    </w:p>
    <w:p w14:paraId="0A550646" w14:textId="77777777" w:rsidR="00EA6AC5" w:rsidRPr="00050922" w:rsidRDefault="00EA6AC5" w:rsidP="00DC1182">
      <w:pPr>
        <w:pStyle w:val="Odsekzoznamu"/>
        <w:numPr>
          <w:ilvl w:val="0"/>
          <w:numId w:val="98"/>
        </w:numPr>
        <w:spacing w:before="120" w:after="120" w:line="288" w:lineRule="auto"/>
        <w:ind w:left="426" w:hanging="426"/>
        <w:jc w:val="both"/>
        <w:rPr>
          <w:rFonts w:cs="Arial"/>
          <w:szCs w:val="19"/>
        </w:rPr>
      </w:pPr>
      <w:r w:rsidRPr="00050922">
        <w:rPr>
          <w:rFonts w:cs="Arial"/>
          <w:szCs w:val="19"/>
        </w:rPr>
        <w:t>výdavkový účet (rozpočtový), ktorý sa používa pre príjem NFP, vedený v Štátnej pokladnici. Tento účet môže byť používaný aj na príjem NFP na financovanie projektu formou zálohovej platby a predfinancovania na základe rozpočtového opatrenia,</w:t>
      </w:r>
    </w:p>
    <w:p w14:paraId="7ADE5383" w14:textId="523E4034" w:rsidR="00EA6AC5" w:rsidRPr="00050922" w:rsidRDefault="00EA6AC5" w:rsidP="00DC1182">
      <w:pPr>
        <w:pStyle w:val="Odsekzoznamu"/>
        <w:numPr>
          <w:ilvl w:val="0"/>
          <w:numId w:val="98"/>
        </w:numPr>
        <w:spacing w:before="120" w:after="120" w:line="288" w:lineRule="auto"/>
        <w:ind w:left="426" w:hanging="426"/>
        <w:jc w:val="both"/>
        <w:rPr>
          <w:rFonts w:cs="Arial"/>
          <w:szCs w:val="19"/>
        </w:rPr>
      </w:pPr>
      <w:r w:rsidRPr="00050922">
        <w:rPr>
          <w:rFonts w:cs="Arial"/>
          <w:szCs w:val="19"/>
        </w:rPr>
        <w:t>výdavkový účet pre príjem NFP vedený v Štátnej pokladnici, ktorý slúži na prijatie prostriedkov v rámci oprávnených systémov financovania formou rozpočtového opatrenia,</w:t>
      </w:r>
    </w:p>
    <w:p w14:paraId="3E36CF9C" w14:textId="0C66FC7F" w:rsidR="00EA6AC5" w:rsidRPr="00050922" w:rsidRDefault="00EA6AC5" w:rsidP="00DC1182">
      <w:pPr>
        <w:pStyle w:val="Odsekzoznamu"/>
        <w:numPr>
          <w:ilvl w:val="0"/>
          <w:numId w:val="98"/>
        </w:numPr>
        <w:spacing w:before="120" w:after="120" w:line="288" w:lineRule="auto"/>
        <w:ind w:left="426" w:hanging="426"/>
        <w:jc w:val="both"/>
        <w:rPr>
          <w:rFonts w:cs="Arial"/>
          <w:szCs w:val="19"/>
        </w:rPr>
      </w:pPr>
      <w:r w:rsidRPr="00050922">
        <w:rPr>
          <w:rFonts w:cs="Arial"/>
          <w:szCs w:val="19"/>
        </w:rPr>
        <w:t>účet / účty nie sú úročené</w:t>
      </w:r>
      <w:r w:rsidR="00315936">
        <w:rPr>
          <w:rFonts w:cs="Arial"/>
          <w:szCs w:val="19"/>
        </w:rPr>
        <w:t xml:space="preserve"> Eur</w:t>
      </w:r>
      <w:r w:rsidRPr="00050922">
        <w:rPr>
          <w:rFonts w:cs="Arial"/>
          <w:szCs w:val="19"/>
        </w:rPr>
        <w:t>.</w:t>
      </w:r>
    </w:p>
    <w:p w14:paraId="57C779CC" w14:textId="77777777" w:rsidR="00EA6AC5" w:rsidRPr="00050922" w:rsidRDefault="00EA6AC5" w:rsidP="00EA6AC5">
      <w:pPr>
        <w:spacing w:before="120" w:after="120" w:line="288" w:lineRule="auto"/>
        <w:jc w:val="both"/>
        <w:rPr>
          <w:rFonts w:cs="Arial"/>
          <w:b/>
          <w:szCs w:val="19"/>
        </w:rPr>
      </w:pPr>
      <w:r w:rsidRPr="00050922">
        <w:rPr>
          <w:rFonts w:cs="Arial"/>
          <w:b/>
          <w:szCs w:val="19"/>
        </w:rPr>
        <w:t>Účty prijímateľa – štátna príspevková organizácia a iné subjekty verejnej správy</w:t>
      </w:r>
    </w:p>
    <w:p w14:paraId="1A98770E" w14:textId="77777777" w:rsidR="00EA6AC5" w:rsidRPr="00050922" w:rsidRDefault="00EA6AC5" w:rsidP="00DC1182">
      <w:pPr>
        <w:pStyle w:val="Odsekzoznamu"/>
        <w:numPr>
          <w:ilvl w:val="0"/>
          <w:numId w:val="99"/>
        </w:numPr>
        <w:spacing w:before="120" w:after="120" w:line="288" w:lineRule="auto"/>
        <w:ind w:left="426" w:hanging="426"/>
        <w:jc w:val="both"/>
        <w:rPr>
          <w:rFonts w:cs="Arial"/>
          <w:szCs w:val="19"/>
        </w:rPr>
      </w:pPr>
      <w:r w:rsidRPr="00050922">
        <w:rPr>
          <w:rFonts w:cs="Arial"/>
          <w:szCs w:val="19"/>
        </w:rPr>
        <w:t xml:space="preserve">bežný účet pre príjem NFP vedený v Štátnej pokladnici, </w:t>
      </w:r>
    </w:p>
    <w:p w14:paraId="661C15CC" w14:textId="77777777" w:rsidR="00EA6AC5" w:rsidRPr="00050922" w:rsidRDefault="00EA6AC5" w:rsidP="00DC1182">
      <w:pPr>
        <w:pStyle w:val="Odsekzoznamu"/>
        <w:numPr>
          <w:ilvl w:val="0"/>
          <w:numId w:val="99"/>
        </w:numPr>
        <w:spacing w:before="120" w:after="120" w:line="288" w:lineRule="auto"/>
        <w:ind w:left="426" w:hanging="426"/>
        <w:jc w:val="both"/>
        <w:rPr>
          <w:rFonts w:cs="Arial"/>
          <w:szCs w:val="19"/>
        </w:rPr>
      </w:pPr>
      <w:r w:rsidRPr="00050922">
        <w:rPr>
          <w:rFonts w:cs="Arial"/>
          <w:szCs w:val="19"/>
        </w:rPr>
        <w:t>bežný účet v komerčnej banke v prípade iných subjektov verejnej správy, ktoré nie sú povinným klientom Štátnej pokladnice.</w:t>
      </w:r>
    </w:p>
    <w:p w14:paraId="5E7D1869" w14:textId="77777777" w:rsidR="00EA6AC5" w:rsidRPr="00050922" w:rsidRDefault="00EA6AC5" w:rsidP="00EA6AC5">
      <w:pPr>
        <w:spacing w:before="120" w:after="120" w:line="288" w:lineRule="auto"/>
        <w:jc w:val="both"/>
        <w:rPr>
          <w:rFonts w:cs="Arial"/>
          <w:b/>
          <w:szCs w:val="19"/>
        </w:rPr>
      </w:pPr>
      <w:r w:rsidRPr="00050922">
        <w:rPr>
          <w:rFonts w:cs="Arial"/>
          <w:b/>
          <w:szCs w:val="19"/>
        </w:rPr>
        <w:t xml:space="preserve">Účty prijímateľa – súkromný sektor </w:t>
      </w:r>
    </w:p>
    <w:p w14:paraId="001E642B" w14:textId="77777777" w:rsidR="00EA6AC5" w:rsidRPr="00050922" w:rsidRDefault="00EA6AC5" w:rsidP="00DC1182">
      <w:pPr>
        <w:pStyle w:val="Odsekzoznamu"/>
        <w:numPr>
          <w:ilvl w:val="0"/>
          <w:numId w:val="100"/>
        </w:numPr>
        <w:spacing w:before="120" w:after="120" w:line="288" w:lineRule="auto"/>
        <w:ind w:left="426" w:hanging="426"/>
        <w:jc w:val="both"/>
        <w:rPr>
          <w:rFonts w:cs="Arial"/>
          <w:szCs w:val="19"/>
        </w:rPr>
      </w:pPr>
      <w:r w:rsidRPr="00050922">
        <w:rPr>
          <w:rFonts w:cs="Arial"/>
          <w:szCs w:val="19"/>
        </w:rPr>
        <w:t>bežný účet vedený v komerčnej banke,</w:t>
      </w:r>
    </w:p>
    <w:p w14:paraId="28F567F1" w14:textId="2FE36F22" w:rsidR="00EA6AC5" w:rsidRPr="00050922" w:rsidRDefault="00EA6AC5" w:rsidP="00DC1182">
      <w:pPr>
        <w:pStyle w:val="Odsekzoznamu"/>
        <w:numPr>
          <w:ilvl w:val="0"/>
          <w:numId w:val="100"/>
        </w:numPr>
        <w:spacing w:before="120" w:after="120" w:line="288" w:lineRule="auto"/>
        <w:ind w:left="426" w:hanging="426"/>
        <w:jc w:val="both"/>
        <w:rPr>
          <w:rFonts w:cs="Arial"/>
          <w:szCs w:val="19"/>
        </w:rPr>
      </w:pPr>
      <w:r w:rsidRPr="00050922">
        <w:rPr>
          <w:rFonts w:cs="Arial"/>
          <w:szCs w:val="19"/>
        </w:rPr>
        <w:t>prijímateľ je povinný prijímať NFP  na účet uvedený v zmluve o poskytnutí NFP.</w:t>
      </w:r>
    </w:p>
    <w:p w14:paraId="6AA26BED" w14:textId="77777777" w:rsidR="00B76FED" w:rsidRPr="00050922" w:rsidRDefault="00B76FED" w:rsidP="00B76FED">
      <w:pPr>
        <w:pStyle w:val="Nadpis2"/>
        <w:spacing w:line="288" w:lineRule="auto"/>
        <w:ind w:left="578" w:hanging="578"/>
        <w:rPr>
          <w:szCs w:val="16"/>
          <w:lang w:val="sk-SK"/>
        </w:rPr>
      </w:pPr>
      <w:bookmarkStart w:id="265" w:name="_Toc512342000"/>
      <w:bookmarkStart w:id="266" w:name="_Toc512343181"/>
      <w:bookmarkStart w:id="267" w:name="_Toc512344555"/>
      <w:bookmarkStart w:id="268" w:name="_Toc512403699"/>
      <w:bookmarkStart w:id="269" w:name="_Toc512422879"/>
      <w:bookmarkStart w:id="270" w:name="_Toc513012629"/>
      <w:bookmarkStart w:id="271" w:name="_Toc512342001"/>
      <w:bookmarkStart w:id="272" w:name="_Toc512343182"/>
      <w:bookmarkStart w:id="273" w:name="_Toc512344556"/>
      <w:bookmarkStart w:id="274" w:name="_Toc512403700"/>
      <w:bookmarkStart w:id="275" w:name="_Toc512422880"/>
      <w:bookmarkStart w:id="276" w:name="_Toc513012630"/>
      <w:bookmarkStart w:id="277" w:name="_Toc51656868"/>
      <w:bookmarkEnd w:id="265"/>
      <w:bookmarkEnd w:id="266"/>
      <w:bookmarkEnd w:id="267"/>
      <w:bookmarkEnd w:id="268"/>
      <w:bookmarkEnd w:id="269"/>
      <w:bookmarkEnd w:id="270"/>
      <w:bookmarkEnd w:id="271"/>
      <w:bookmarkEnd w:id="272"/>
      <w:bookmarkEnd w:id="273"/>
      <w:bookmarkEnd w:id="274"/>
      <w:bookmarkEnd w:id="275"/>
      <w:bookmarkEnd w:id="276"/>
      <w:r w:rsidRPr="00050922">
        <w:rPr>
          <w:szCs w:val="16"/>
          <w:lang w:val="sk-SK"/>
        </w:rPr>
        <w:t>Nezrovnalosti</w:t>
      </w:r>
      <w:bookmarkEnd w:id="277"/>
    </w:p>
    <w:p w14:paraId="741349D2" w14:textId="530C00A7" w:rsidR="00B76FED" w:rsidRPr="00050922" w:rsidRDefault="00315936" w:rsidP="00B76FED">
      <w:pPr>
        <w:autoSpaceDE w:val="0"/>
        <w:autoSpaceDN w:val="0"/>
        <w:adjustRightInd w:val="0"/>
        <w:spacing w:before="120" w:after="120" w:line="288" w:lineRule="auto"/>
        <w:jc w:val="both"/>
        <w:rPr>
          <w:rFonts w:cs="Arial"/>
          <w:szCs w:val="19"/>
        </w:rPr>
      </w:pPr>
      <w:r w:rsidRPr="00315936">
        <w:rPr>
          <w:rFonts w:cs="Arial"/>
          <w:szCs w:val="19"/>
        </w:rPr>
        <w:t>Nezrovnalosť vznikne v dôsledku porušenia právnych predpisov EÚ alebo SR, prípadne porušením zmluvných dokumentov, ktoré upravujú pravidlá a podmienky pre poskytnutie alebo použitie finančných prostriedkov EÚ a finančných prostriedkov štátneho rozpočtu na spolufinancovanie, úmyselného alebo spôsobeného z nedbanlivosti, pričom toto porušenie vyplýva z konania alebo opomenutia konania subjektu (napr. riadiaceho orgánu alebo prijímateľa / partnera) a jeho dôsledkom je alebo by mohlo byť poškodenie rozpočtu EÚ alebo rozpočtu verejnej správy. Pre vznik nezrovnalosti forma zavinenia nie je rozhodujúca, nezrovnalosti, ktoré majú charakter trestných činov (napr. poškodzovania finančných záujmov EÚ, podvodov, korupcie, prijímania úplatku, podplácania atď.) sú nezrovnalosti spôsobené úmyselným konaním alebo z nedbanlivosti. Za nezrovnalosť sa považuje aj porušenie právnych prepisov EÚ alebo SR, ktoré vo svojich ustanoveniach chránia finančné záujmy EÚ. Nezrovnalosti sa môžu vyskytovať na všetkých úrovniach v procese riadenia a kontroly vrátane finančného riadenia ŠF, KF a ENRF, tzn. vrátane úrovne konania, resp. opomenutia konania prijímateľa alebo partnera, pokiaľ neboli dodržané podmienky poskytnutia alebo použitia finančných prostriedkov EÚ</w:t>
      </w:r>
      <w:r>
        <w:rPr>
          <w:rFonts w:cs="Arial"/>
          <w:szCs w:val="19"/>
        </w:rPr>
        <w:t>.</w:t>
      </w:r>
    </w:p>
    <w:p w14:paraId="1020FAEE" w14:textId="77777777" w:rsidR="00151F2E" w:rsidRPr="00050922" w:rsidRDefault="00151F2E" w:rsidP="00B76FED">
      <w:pPr>
        <w:pStyle w:val="Nzov"/>
        <w:spacing w:before="120" w:after="120" w:line="288" w:lineRule="auto"/>
        <w:rPr>
          <w:sz w:val="19"/>
          <w:szCs w:val="19"/>
          <w:u w:val="none"/>
        </w:rPr>
      </w:pPr>
      <w:r w:rsidRPr="00050922">
        <w:rPr>
          <w:sz w:val="19"/>
          <w:szCs w:val="19"/>
          <w:u w:val="none"/>
        </w:rPr>
        <w:t xml:space="preserve">Z pohľadu legislatívy Slovenskej republiky má na vznik nezrovnalosti priamy dopad najmä: </w:t>
      </w:r>
    </w:p>
    <w:p w14:paraId="2C36B820" w14:textId="583BE6E5" w:rsidR="00151F2E" w:rsidRPr="00050922" w:rsidRDefault="00151F2E" w:rsidP="00617AD2">
      <w:pPr>
        <w:pStyle w:val="Nzov"/>
        <w:numPr>
          <w:ilvl w:val="0"/>
          <w:numId w:val="139"/>
        </w:numPr>
        <w:spacing w:before="120" w:after="120" w:line="288" w:lineRule="auto"/>
        <w:ind w:left="426" w:hanging="720"/>
        <w:rPr>
          <w:sz w:val="19"/>
          <w:szCs w:val="19"/>
          <w:u w:val="none"/>
        </w:rPr>
      </w:pPr>
      <w:r w:rsidRPr="00050922">
        <w:rPr>
          <w:b/>
          <w:sz w:val="19"/>
          <w:szCs w:val="19"/>
          <w:u w:val="none"/>
        </w:rPr>
        <w:t>porušenie finančnej disciplíny</w:t>
      </w:r>
      <w:r w:rsidRPr="00050922">
        <w:rPr>
          <w:sz w:val="19"/>
          <w:szCs w:val="19"/>
          <w:u w:val="none"/>
        </w:rPr>
        <w:t xml:space="preserve"> podľa ustanovenia § 31 ods. 1 </w:t>
      </w:r>
      <w:r w:rsidR="00AF314F" w:rsidRPr="00050922">
        <w:rPr>
          <w:sz w:val="19"/>
          <w:szCs w:val="19"/>
          <w:u w:val="none"/>
        </w:rPr>
        <w:t>zákona o rozpočtových pravidlách</w:t>
      </w:r>
      <w:r w:rsidRPr="00050922">
        <w:rPr>
          <w:sz w:val="19"/>
          <w:szCs w:val="19"/>
          <w:u w:val="none"/>
        </w:rPr>
        <w:t>, pričom v ustanovení § 31 predmetného zákona sú definované jednotlivé skutkové podstaty porušenia finančnej disciplíny. Nezrovnalosť nemusí vždy predstavovať porušenie finančnej disciplíny a naopak porušenie finančnej disciplíny nemusí vždy zodpovedať nezrovnalosti,</w:t>
      </w:r>
    </w:p>
    <w:p w14:paraId="2380B2A2" w14:textId="5B3BF284" w:rsidR="00151F2E" w:rsidRPr="00050922" w:rsidRDefault="00151F2E" w:rsidP="00617AD2">
      <w:pPr>
        <w:pStyle w:val="Nzov"/>
        <w:numPr>
          <w:ilvl w:val="0"/>
          <w:numId w:val="139"/>
        </w:numPr>
        <w:spacing w:before="120" w:after="120" w:line="288" w:lineRule="auto"/>
        <w:ind w:left="426" w:hanging="426"/>
        <w:rPr>
          <w:sz w:val="19"/>
          <w:szCs w:val="19"/>
          <w:u w:val="none"/>
        </w:rPr>
      </w:pPr>
      <w:r w:rsidRPr="00050922">
        <w:rPr>
          <w:b/>
          <w:sz w:val="19"/>
          <w:szCs w:val="19"/>
          <w:u w:val="none"/>
        </w:rPr>
        <w:t>protiprávne konanie ako trestný čin</w:t>
      </w:r>
      <w:r w:rsidRPr="00050922">
        <w:rPr>
          <w:sz w:val="19"/>
          <w:szCs w:val="19"/>
          <w:u w:val="none"/>
        </w:rPr>
        <w:t xml:space="preserve"> podľa </w:t>
      </w:r>
      <w:r w:rsidR="00AF314F" w:rsidRPr="00050922">
        <w:rPr>
          <w:sz w:val="19"/>
          <w:szCs w:val="19"/>
          <w:u w:val="none"/>
        </w:rPr>
        <w:t>T</w:t>
      </w:r>
      <w:r w:rsidRPr="00050922">
        <w:rPr>
          <w:sz w:val="19"/>
          <w:szCs w:val="19"/>
          <w:u w:val="none"/>
        </w:rPr>
        <w:t>restného zákona najmä pre trestné činy poškodzovania finančných záujmov ES, subvenčný podvod alebo machinácie pri VO a verejnej dražbe,</w:t>
      </w:r>
    </w:p>
    <w:p w14:paraId="33B261C9" w14:textId="0E81DB44" w:rsidR="00151F2E" w:rsidRPr="00050922" w:rsidRDefault="00151F2E" w:rsidP="00617AD2">
      <w:pPr>
        <w:pStyle w:val="Nzov"/>
        <w:numPr>
          <w:ilvl w:val="0"/>
          <w:numId w:val="139"/>
        </w:numPr>
        <w:spacing w:before="120" w:after="120" w:line="288" w:lineRule="auto"/>
        <w:ind w:left="426" w:hanging="426"/>
        <w:rPr>
          <w:sz w:val="19"/>
          <w:szCs w:val="19"/>
          <w:u w:val="none"/>
        </w:rPr>
      </w:pPr>
      <w:r w:rsidRPr="00050922">
        <w:rPr>
          <w:b/>
          <w:sz w:val="19"/>
          <w:szCs w:val="19"/>
          <w:u w:val="none"/>
        </w:rPr>
        <w:lastRenderedPageBreak/>
        <w:t>porušenie pravidiel a postupov VO</w:t>
      </w:r>
      <w:r w:rsidRPr="00050922">
        <w:rPr>
          <w:sz w:val="19"/>
          <w:szCs w:val="19"/>
          <w:u w:val="none"/>
        </w:rPr>
        <w:t xml:space="preserve"> podľa ZVO a rozhodnutia Komisie č. C(</w:t>
      </w:r>
      <w:r w:rsidR="00315936" w:rsidRPr="00315936">
        <w:rPr>
          <w:sz w:val="19"/>
          <w:szCs w:val="19"/>
          <w:u w:val="none"/>
        </w:rPr>
        <w:t>2019) 3452 zo dňa 14.mája 2019</w:t>
      </w:r>
      <w:r w:rsidRPr="00050922">
        <w:rPr>
          <w:sz w:val="19"/>
          <w:szCs w:val="19"/>
          <w:u w:val="none"/>
        </w:rPr>
        <w:t>o stanovení a schválení usmernení o určení finančných opráv v platnom znení, ktoré má Komisia uplatňovať na výdavky financované Úniou v rámci zdieľaného hospodárenia pri nedodržaní pravidiel VO,</w:t>
      </w:r>
    </w:p>
    <w:p w14:paraId="16F9A3AF" w14:textId="2177BC5C" w:rsidR="00151F2E" w:rsidRPr="00050922" w:rsidRDefault="00151F2E" w:rsidP="00617AD2">
      <w:pPr>
        <w:pStyle w:val="Nzov"/>
        <w:numPr>
          <w:ilvl w:val="0"/>
          <w:numId w:val="139"/>
        </w:numPr>
        <w:spacing w:before="120" w:after="120" w:line="288" w:lineRule="auto"/>
        <w:ind w:left="426" w:hanging="426"/>
        <w:rPr>
          <w:sz w:val="19"/>
          <w:szCs w:val="19"/>
          <w:u w:val="none"/>
        </w:rPr>
      </w:pPr>
      <w:r w:rsidRPr="00050922">
        <w:rPr>
          <w:b/>
          <w:sz w:val="19"/>
          <w:szCs w:val="19"/>
          <w:u w:val="none"/>
        </w:rPr>
        <w:t xml:space="preserve">porušenie postupov účtovania </w:t>
      </w:r>
      <w:r w:rsidRPr="00050922">
        <w:rPr>
          <w:sz w:val="19"/>
          <w:szCs w:val="19"/>
          <w:u w:val="none"/>
        </w:rPr>
        <w:t>podľa zákona o účtovníctve a zákona o</w:t>
      </w:r>
      <w:r w:rsidR="00AF314F" w:rsidRPr="00050922">
        <w:rPr>
          <w:sz w:val="19"/>
          <w:szCs w:val="19"/>
          <w:u w:val="none"/>
        </w:rPr>
        <w:t> </w:t>
      </w:r>
      <w:r w:rsidRPr="00050922">
        <w:rPr>
          <w:sz w:val="19"/>
          <w:szCs w:val="19"/>
          <w:u w:val="none"/>
        </w:rPr>
        <w:t>príspevku</w:t>
      </w:r>
      <w:r w:rsidR="00AF314F" w:rsidRPr="00050922">
        <w:rPr>
          <w:sz w:val="19"/>
          <w:szCs w:val="19"/>
          <w:u w:val="none"/>
        </w:rPr>
        <w:t xml:space="preserve"> z</w:t>
      </w:r>
      <w:r w:rsidR="00F37280" w:rsidRPr="00050922">
        <w:rPr>
          <w:sz w:val="19"/>
          <w:szCs w:val="19"/>
          <w:u w:val="none"/>
        </w:rPr>
        <w:t> </w:t>
      </w:r>
      <w:r w:rsidR="00AF314F" w:rsidRPr="00050922">
        <w:rPr>
          <w:sz w:val="19"/>
          <w:szCs w:val="19"/>
          <w:u w:val="none"/>
        </w:rPr>
        <w:t>EŠIF</w:t>
      </w:r>
      <w:r w:rsidR="00F37280" w:rsidRPr="00050922">
        <w:rPr>
          <w:sz w:val="19"/>
          <w:szCs w:val="19"/>
          <w:u w:val="none"/>
        </w:rPr>
        <w:t>,</w:t>
      </w:r>
      <w:r w:rsidRPr="00050922">
        <w:rPr>
          <w:sz w:val="19"/>
          <w:szCs w:val="19"/>
          <w:u w:val="none"/>
        </w:rPr>
        <w:t xml:space="preserve"> </w:t>
      </w:r>
    </w:p>
    <w:p w14:paraId="7A6E7001" w14:textId="439FD080" w:rsidR="00151F2E" w:rsidRPr="00050922" w:rsidRDefault="00151F2E" w:rsidP="00617AD2">
      <w:pPr>
        <w:pStyle w:val="Nzov"/>
        <w:numPr>
          <w:ilvl w:val="0"/>
          <w:numId w:val="139"/>
        </w:numPr>
        <w:spacing w:before="120" w:after="120" w:line="288" w:lineRule="auto"/>
        <w:ind w:left="426" w:hanging="426"/>
        <w:rPr>
          <w:sz w:val="19"/>
          <w:szCs w:val="19"/>
          <w:u w:val="none"/>
        </w:rPr>
      </w:pPr>
      <w:r w:rsidRPr="00050922">
        <w:rPr>
          <w:b/>
          <w:sz w:val="19"/>
          <w:szCs w:val="19"/>
          <w:u w:val="none"/>
        </w:rPr>
        <w:t>porušenie ochrany hospodárskej súťaže</w:t>
      </w:r>
      <w:r w:rsidRPr="00050922">
        <w:rPr>
          <w:sz w:val="19"/>
          <w:szCs w:val="19"/>
          <w:u w:val="none"/>
        </w:rPr>
        <w:t xml:space="preserve"> podľa zákona o ochrane hospodárskej súťaže najmä pre prípady kartelov, zneužívania dominantného postavenia, vertikálnych dohôd, koncentrácie alebo obmedzenia hospodárskej súťaže</w:t>
      </w:r>
      <w:r w:rsidR="00B76FED" w:rsidRPr="00050922">
        <w:rPr>
          <w:noProof/>
        </w:rPr>
        <mc:AlternateContent>
          <mc:Choice Requires="wps">
            <w:drawing>
              <wp:anchor distT="0" distB="0" distL="114300" distR="114300" simplePos="0" relativeHeight="251659264" behindDoc="0" locked="0" layoutInCell="1" allowOverlap="1" wp14:anchorId="27AC1D3A" wp14:editId="10E9FBC9">
                <wp:simplePos x="0" y="0"/>
                <wp:positionH relativeFrom="column">
                  <wp:posOffset>5044440</wp:posOffset>
                </wp:positionH>
                <wp:positionV relativeFrom="paragraph">
                  <wp:posOffset>113030</wp:posOffset>
                </wp:positionV>
                <wp:extent cx="157480" cy="4508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EBFF13" w14:textId="77777777" w:rsidR="008B11EA" w:rsidRPr="00B101E9" w:rsidRDefault="008B11EA" w:rsidP="00B76FED">
                            <w:pPr>
                              <w:jc w:val="center"/>
                              <w:rPr>
                                <w:color w:val="605D5C"/>
                                <w:lang w:val="en-US"/>
                              </w:rPr>
                            </w:pPr>
                            <w:r w:rsidRPr="00B101E9">
                              <w:rPr>
                                <w:color w:val="605D5C"/>
                                <w:lang w:val="en-US"/>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AC1D3A" id="_x0000_t202" coordsize="21600,21600" o:spt="202" path="m,l,21600r21600,l21600,xe">
                <v:stroke joinstyle="miter"/>
                <v:path gradientshapeok="t" o:connecttype="rect"/>
              </v:shapetype>
              <v:shape id="Text Box 3" o:spid="_x0000_s1026" type="#_x0000_t202" style="position:absolute;left:0;text-align:left;margin-left:397.2pt;margin-top:8.9pt;width:12.4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" stroked="f">
                <v:textbox>
                  <w:txbxContent>
                    <w:p w14:paraId="6CEBFF13" w14:textId="77777777" w:rsidR="008B11EA" w:rsidRPr="00B101E9" w:rsidRDefault="008B11EA" w:rsidP="00B76FED">
                      <w:pPr>
                        <w:jc w:val="center"/>
                        <w:rPr>
                          <w:color w:val="605D5C"/>
                          <w:lang w:val="en-US"/>
                        </w:rPr>
                      </w:pPr>
                      <w:r w:rsidRPr="00B101E9">
                        <w:rPr>
                          <w:color w:val="605D5C"/>
                          <w:lang w:val="en-US"/>
                        </w:rPr>
                        <w:t>t</w:t>
                      </w:r>
                    </w:p>
                  </w:txbxContent>
                </v:textbox>
              </v:shape>
            </w:pict>
          </mc:Fallback>
        </mc:AlternateContent>
      </w:r>
      <w:r w:rsidR="00B76FED" w:rsidRPr="00E80835">
        <w:rPr>
          <w:noProof/>
        </w:rPr>
        <mc:AlternateContent>
          <mc:Choice Requires="wps">
            <w:drawing>
              <wp:anchor distT="0" distB="0" distL="114300" distR="114300" simplePos="0" relativeHeight="251657216" behindDoc="0" locked="0" layoutInCell="1" allowOverlap="1" wp14:anchorId="7B6D0CF5" wp14:editId="21970306">
                <wp:simplePos x="0" y="0"/>
                <wp:positionH relativeFrom="column">
                  <wp:posOffset>5044440</wp:posOffset>
                </wp:positionH>
                <wp:positionV relativeFrom="paragraph">
                  <wp:posOffset>113030</wp:posOffset>
                </wp:positionV>
                <wp:extent cx="157480" cy="45085"/>
                <wp:effectExtent l="0" t="0" r="0" b="0"/>
                <wp:wrapNone/>
                <wp:docPr id="7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D9EBAB" w14:textId="77777777" w:rsidR="008B11EA" w:rsidRPr="00B101E9" w:rsidRDefault="008B11EA" w:rsidP="00B76FED">
                            <w:pPr>
                              <w:jc w:val="center"/>
                              <w:rPr>
                                <w:color w:val="605D5C"/>
                                <w:lang w:val="en-US"/>
                              </w:rPr>
                            </w:pPr>
                            <w:r w:rsidRPr="00B101E9">
                              <w:rPr>
                                <w:color w:val="605D5C"/>
                                <w:lang w:val="en-US"/>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D0CF5" id="_x0000_s1027" type="#_x0000_t202" style="position:absolute;left:0;text-align:left;margin-left:397.2pt;margin-top:8.9pt;width:12.4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" stroked="f">
                <v:textbox>
                  <w:txbxContent>
                    <w:p w14:paraId="46D9EBAB" w14:textId="77777777" w:rsidR="008B11EA" w:rsidRPr="00B101E9" w:rsidRDefault="008B11EA" w:rsidP="00B76FED">
                      <w:pPr>
                        <w:jc w:val="center"/>
                        <w:rPr>
                          <w:color w:val="605D5C"/>
                          <w:lang w:val="en-US"/>
                        </w:rPr>
                      </w:pPr>
                      <w:r w:rsidRPr="00B101E9">
                        <w:rPr>
                          <w:color w:val="605D5C"/>
                          <w:lang w:val="en-US"/>
                        </w:rPr>
                        <w:t>t</w:t>
                      </w:r>
                    </w:p>
                  </w:txbxContent>
                </v:textbox>
              </v:shape>
            </w:pict>
          </mc:Fallback>
        </mc:AlternateContent>
      </w:r>
      <w:r w:rsidRPr="00050922">
        <w:rPr>
          <w:sz w:val="19"/>
          <w:szCs w:val="19"/>
          <w:u w:val="none"/>
        </w:rPr>
        <w:t xml:space="preserve">. </w:t>
      </w:r>
    </w:p>
    <w:p w14:paraId="6B4BBAA7" w14:textId="77777777" w:rsidR="00B76FED" w:rsidRPr="00050922" w:rsidRDefault="00B76FED" w:rsidP="00B76FED"/>
    <w:p w14:paraId="082B260A" w14:textId="77724442" w:rsidR="00B76FED" w:rsidRPr="00050922" w:rsidRDefault="00B76FED" w:rsidP="006D1D23">
      <w:pPr>
        <w:pStyle w:val="Popis"/>
        <w:spacing w:before="120" w:after="120" w:line="288" w:lineRule="auto"/>
        <w:rPr>
          <w:rFonts w:cs="Arial"/>
          <w:szCs w:val="19"/>
        </w:rPr>
      </w:pPr>
      <w:bookmarkStart w:id="278" w:name="_Toc416396483"/>
      <w:r w:rsidRPr="008C7330">
        <w:rPr>
          <w:rFonts w:ascii="Arial" w:hAnsi="Arial" w:cs="Arial"/>
          <w:sz w:val="19"/>
          <w:szCs w:val="19"/>
        </w:rPr>
        <w:t xml:space="preserve">Schéma </w:t>
      </w:r>
      <w:r w:rsidR="00F11813" w:rsidRPr="008C7330">
        <w:rPr>
          <w:rFonts w:ascii="Arial" w:hAnsi="Arial" w:cs="Arial"/>
          <w:sz w:val="19"/>
          <w:szCs w:val="19"/>
        </w:rPr>
        <w:t>2</w:t>
      </w:r>
      <w:r w:rsidRPr="00E95531">
        <w:rPr>
          <w:rFonts w:ascii="Arial" w:hAnsi="Arial" w:cs="Arial"/>
          <w:sz w:val="19"/>
          <w:szCs w:val="19"/>
        </w:rPr>
        <w:t xml:space="preserve"> Postup riešenia nezrovnalosti</w:t>
      </w:r>
      <w:bookmarkEnd w:id="278"/>
      <w:r w:rsidRPr="00050922">
        <w:rPr>
          <w:rFonts w:cs="Arial"/>
          <w:b w:val="0"/>
          <w:noProof/>
          <w:szCs w:val="19"/>
        </w:rPr>
        <w:drawing>
          <wp:inline distT="0" distB="0" distL="0" distR="0" wp14:anchorId="395BC5F0" wp14:editId="10C549FA">
            <wp:extent cx="5534025" cy="2619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6"/>
                    <pic:cNvPicPr>
                      <a:picLocks noChangeAspect="1" noChangeArrowheads="1"/>
                    </pic:cNvPicPr>
                  </pic:nvPicPr>
                  <pic:blipFill>
                    <a:blip r:embed="rId27">
                      <a:extLst>
                        <a:ext uri="{28A0092B-C50C-407E-A947-70E740481C1C}">
                          <a14:useLocalDpi xmlns:a14="http://schemas.microsoft.com/office/drawing/2010/main" val="0"/>
                        </a:ext>
                      </a:extLst>
                    </a:blip>
                    <a:srcRect t="-1170" r="-1242" b="-1837"/>
                    <a:stretch>
                      <a:fillRect/>
                    </a:stretch>
                  </pic:blipFill>
                  <pic:spPr bwMode="auto">
                    <a:xfrm>
                      <a:off x="0" y="0"/>
                      <a:ext cx="5534025" cy="2619375"/>
                    </a:xfrm>
                    <a:prstGeom prst="rect">
                      <a:avLst/>
                    </a:prstGeom>
                    <a:noFill/>
                    <a:ln>
                      <a:noFill/>
                    </a:ln>
                  </pic:spPr>
                </pic:pic>
              </a:graphicData>
            </a:graphic>
          </wp:inline>
        </w:drawing>
      </w:r>
    </w:p>
    <w:p w14:paraId="7A5EF33E" w14:textId="03DA1E6D" w:rsidR="00B76FED" w:rsidRDefault="00B76FED" w:rsidP="00B76FED">
      <w:pPr>
        <w:autoSpaceDE w:val="0"/>
        <w:autoSpaceDN w:val="0"/>
        <w:adjustRightInd w:val="0"/>
        <w:spacing w:before="120" w:after="120" w:line="288" w:lineRule="auto"/>
        <w:ind w:left="720"/>
        <w:jc w:val="both"/>
        <w:rPr>
          <w:rFonts w:cs="Arial"/>
          <w:b/>
          <w:bCs/>
          <w:szCs w:val="19"/>
        </w:rPr>
      </w:pPr>
      <w:bookmarkStart w:id="279" w:name="_Toc262565812"/>
    </w:p>
    <w:p w14:paraId="61CDFAD6" w14:textId="5A7FD17D" w:rsidR="00315936" w:rsidRPr="00050922" w:rsidRDefault="00315936" w:rsidP="0018242D">
      <w:pPr>
        <w:autoSpaceDE w:val="0"/>
        <w:autoSpaceDN w:val="0"/>
        <w:adjustRightInd w:val="0"/>
        <w:spacing w:before="120" w:after="120" w:line="288" w:lineRule="auto"/>
        <w:jc w:val="both"/>
        <w:rPr>
          <w:rFonts w:cs="Arial"/>
          <w:b/>
          <w:bCs/>
          <w:szCs w:val="19"/>
        </w:rPr>
      </w:pPr>
      <w:r w:rsidRPr="002765DE">
        <w:rPr>
          <w:rFonts w:cs="Arial"/>
          <w:b/>
          <w:bCs/>
          <w:szCs w:val="19"/>
        </w:rPr>
        <w:t xml:space="preserve">SR je povinná v súlade s čl. 122 nariadenia Európskeho parlamentu a Rady (EÚ) č. 1303/2013 informovať OLAF o všetkých nezrovnalostiach, ktoré presahujú sumu 10 000 eur za prostriedky EÚ a o nezrovnalostiach, ktoré boli predmetom prvého správneho alebo súdneho nálezu, ako aj o významnom pokroku v rámci správnych / trestných / súdnych konaní. V rámci oznamovacej povinnosti členského štátu sú podľa čl. 122 ods. 2 nariadenia Európskeho parlamentu a Rady (EÚ) č. 1303/2013 stanovené výnimky z oznamovacej povinnosti pre niektoré prípady zistených </w:t>
      </w:r>
      <w:r>
        <w:rPr>
          <w:rFonts w:cs="Arial"/>
          <w:b/>
          <w:bCs/>
          <w:szCs w:val="19"/>
        </w:rPr>
        <w:t>nezrovnalostiach uvedených v SFR.</w:t>
      </w:r>
      <w:r w:rsidRPr="002765DE">
        <w:rPr>
          <w:rFonts w:cs="Arial"/>
          <w:b/>
          <w:bCs/>
          <w:szCs w:val="19"/>
        </w:rPr>
        <w:t xml:space="preserve"> </w:t>
      </w:r>
    </w:p>
    <w:p w14:paraId="27A698C5" w14:textId="77777777" w:rsidR="00B76FED" w:rsidRPr="008C7330" w:rsidRDefault="00B76FED" w:rsidP="00B76FED">
      <w:pPr>
        <w:pStyle w:val="Nadpis30"/>
        <w:spacing w:line="288" w:lineRule="auto"/>
        <w:rPr>
          <w:bCs w:val="0"/>
          <w:iCs w:val="0"/>
          <w:lang w:val="sk-SK"/>
        </w:rPr>
      </w:pPr>
      <w:bookmarkStart w:id="280" w:name="_Toc51656869"/>
      <w:r w:rsidRPr="008C7330">
        <w:rPr>
          <w:bCs w:val="0"/>
          <w:iCs w:val="0"/>
          <w:lang w:val="sk-SK"/>
        </w:rPr>
        <w:t>Zistenie nezrovnalosti</w:t>
      </w:r>
      <w:bookmarkEnd w:id="279"/>
      <w:bookmarkEnd w:id="280"/>
    </w:p>
    <w:p w14:paraId="3D3F9229" w14:textId="77777777" w:rsidR="00B76FED" w:rsidRPr="00E95531" w:rsidRDefault="00B76FED" w:rsidP="00B76FED">
      <w:pPr>
        <w:autoSpaceDE w:val="0"/>
        <w:autoSpaceDN w:val="0"/>
        <w:adjustRightInd w:val="0"/>
        <w:spacing w:before="120" w:after="120" w:line="288" w:lineRule="auto"/>
        <w:rPr>
          <w:rFonts w:cs="Arial"/>
          <w:szCs w:val="19"/>
        </w:rPr>
      </w:pPr>
      <w:r w:rsidRPr="00E95531">
        <w:rPr>
          <w:rFonts w:cs="Arial"/>
          <w:szCs w:val="19"/>
        </w:rPr>
        <w:t xml:space="preserve">Nezrovnalosť môžu zistiť najmä nasledovné subjekty: </w:t>
      </w:r>
    </w:p>
    <w:p w14:paraId="4AD70B81" w14:textId="1E159ACA" w:rsidR="00B76FED" w:rsidRPr="00050922" w:rsidRDefault="00B76FED" w:rsidP="00617AD2">
      <w:pPr>
        <w:pStyle w:val="Odsekzoznamu"/>
        <w:numPr>
          <w:ilvl w:val="0"/>
          <w:numId w:val="66"/>
        </w:numPr>
        <w:autoSpaceDE w:val="0"/>
        <w:autoSpaceDN w:val="0"/>
        <w:adjustRightInd w:val="0"/>
        <w:spacing w:before="120" w:after="120" w:line="288" w:lineRule="auto"/>
        <w:ind w:left="426" w:hanging="426"/>
        <w:contextualSpacing w:val="0"/>
        <w:jc w:val="both"/>
        <w:rPr>
          <w:rFonts w:cs="Arial"/>
          <w:szCs w:val="19"/>
        </w:rPr>
      </w:pPr>
      <w:r w:rsidRPr="00E95531">
        <w:rPr>
          <w:rFonts w:cs="Arial"/>
          <w:szCs w:val="19"/>
        </w:rPr>
        <w:t>RO/SO pre IROP (RO/SO</w:t>
      </w:r>
      <w:r w:rsidR="0032679B" w:rsidRPr="00050922">
        <w:rPr>
          <w:rFonts w:cs="Arial"/>
          <w:szCs w:val="19"/>
        </w:rPr>
        <w:t xml:space="preserve"> pre IROP</w:t>
      </w:r>
      <w:r w:rsidRPr="00050922">
        <w:rPr>
          <w:rFonts w:cs="Arial"/>
          <w:szCs w:val="19"/>
        </w:rPr>
        <w:t xml:space="preserve"> zistí nezrovnalosť primárne na základe vykonanej kontroly RO/SO </w:t>
      </w:r>
      <w:r w:rsidR="0032679B" w:rsidRPr="00050922">
        <w:rPr>
          <w:rFonts w:cs="Arial"/>
          <w:szCs w:val="19"/>
        </w:rPr>
        <w:t xml:space="preserve">pre IROP </w:t>
      </w:r>
      <w:r w:rsidRPr="00050922">
        <w:rPr>
          <w:rFonts w:cs="Arial"/>
          <w:szCs w:val="19"/>
        </w:rPr>
        <w:t>alebo sekundárne ako orgán zodpovedný za riešenie nezrovnalostí na národnej úrovni na základe kontrol iných kontrolných orgánov, ktorých protokoly sú doručené RO/SO</w:t>
      </w:r>
      <w:r w:rsidR="0032679B" w:rsidRPr="00050922">
        <w:rPr>
          <w:rFonts w:cs="Arial"/>
          <w:szCs w:val="19"/>
        </w:rPr>
        <w:t xml:space="preserve"> pre IROP</w:t>
      </w:r>
      <w:r w:rsidRPr="00050922">
        <w:rPr>
          <w:rFonts w:cs="Arial"/>
          <w:szCs w:val="19"/>
        </w:rPr>
        <w:t>)</w:t>
      </w:r>
      <w:r w:rsidR="00021D53" w:rsidRPr="00050922">
        <w:rPr>
          <w:rFonts w:cs="Arial"/>
          <w:szCs w:val="19"/>
        </w:rPr>
        <w:t>;</w:t>
      </w:r>
    </w:p>
    <w:p w14:paraId="36E1412F" w14:textId="3DDFE7DD" w:rsidR="00B76FED" w:rsidRPr="00050922" w:rsidRDefault="00B76FED" w:rsidP="00617AD2">
      <w:pPr>
        <w:pStyle w:val="Odsekzoznamu"/>
        <w:numPr>
          <w:ilvl w:val="0"/>
          <w:numId w:val="66"/>
        </w:numPr>
        <w:autoSpaceDE w:val="0"/>
        <w:autoSpaceDN w:val="0"/>
        <w:adjustRightInd w:val="0"/>
        <w:spacing w:before="120" w:after="120" w:line="288" w:lineRule="auto"/>
        <w:ind w:left="425" w:hanging="425"/>
        <w:rPr>
          <w:rFonts w:cs="Arial"/>
          <w:szCs w:val="19"/>
        </w:rPr>
      </w:pPr>
      <w:r w:rsidRPr="00050922">
        <w:rPr>
          <w:rFonts w:cs="Arial"/>
          <w:szCs w:val="19"/>
        </w:rPr>
        <w:t>CO</w:t>
      </w:r>
      <w:r w:rsidR="00021D53" w:rsidRPr="00050922">
        <w:rPr>
          <w:rFonts w:cs="Arial"/>
          <w:szCs w:val="19"/>
        </w:rPr>
        <w:t>;</w:t>
      </w:r>
    </w:p>
    <w:p w14:paraId="7A8E826F" w14:textId="51CED0C4" w:rsidR="00B76FED" w:rsidRPr="00050922" w:rsidRDefault="00B76FED" w:rsidP="00617AD2">
      <w:pPr>
        <w:pStyle w:val="Odsekzoznamu"/>
        <w:numPr>
          <w:ilvl w:val="0"/>
          <w:numId w:val="66"/>
        </w:numPr>
        <w:autoSpaceDE w:val="0"/>
        <w:autoSpaceDN w:val="0"/>
        <w:adjustRightInd w:val="0"/>
        <w:spacing w:before="120" w:after="120" w:line="288" w:lineRule="auto"/>
        <w:ind w:left="425" w:hanging="425"/>
        <w:rPr>
          <w:rFonts w:cs="Arial"/>
          <w:szCs w:val="19"/>
        </w:rPr>
      </w:pPr>
      <w:r w:rsidRPr="00050922">
        <w:rPr>
          <w:rFonts w:cs="Arial"/>
          <w:szCs w:val="19"/>
        </w:rPr>
        <w:t>platobná jednotka</w:t>
      </w:r>
      <w:r w:rsidR="00021D53" w:rsidRPr="00050922">
        <w:rPr>
          <w:rFonts w:cs="Arial"/>
          <w:szCs w:val="19"/>
        </w:rPr>
        <w:t>;</w:t>
      </w:r>
    </w:p>
    <w:p w14:paraId="482EDEC6" w14:textId="062BD3FC" w:rsidR="00B76FED" w:rsidRPr="00050922" w:rsidRDefault="00B76FED" w:rsidP="00617AD2">
      <w:pPr>
        <w:pStyle w:val="Odsekzoznamu"/>
        <w:numPr>
          <w:ilvl w:val="0"/>
          <w:numId w:val="66"/>
        </w:numPr>
        <w:autoSpaceDE w:val="0"/>
        <w:autoSpaceDN w:val="0"/>
        <w:adjustRightInd w:val="0"/>
        <w:spacing w:before="120" w:after="120" w:line="288" w:lineRule="auto"/>
        <w:ind w:left="425" w:hanging="425"/>
        <w:rPr>
          <w:rFonts w:cs="Arial"/>
          <w:szCs w:val="19"/>
        </w:rPr>
      </w:pPr>
      <w:r w:rsidRPr="00050922">
        <w:rPr>
          <w:rFonts w:cs="Arial"/>
          <w:szCs w:val="19"/>
        </w:rPr>
        <w:t>prijímateľ</w:t>
      </w:r>
      <w:r w:rsidR="00021D53" w:rsidRPr="00050922">
        <w:rPr>
          <w:rFonts w:cs="Arial"/>
          <w:szCs w:val="19"/>
        </w:rPr>
        <w:t>;</w:t>
      </w:r>
    </w:p>
    <w:p w14:paraId="492534E9" w14:textId="5A7029C9" w:rsidR="00B76FED" w:rsidRPr="00050922" w:rsidRDefault="00B76FED" w:rsidP="00617AD2">
      <w:pPr>
        <w:pStyle w:val="Odsekzoznamu"/>
        <w:numPr>
          <w:ilvl w:val="0"/>
          <w:numId w:val="66"/>
        </w:numPr>
        <w:autoSpaceDE w:val="0"/>
        <w:autoSpaceDN w:val="0"/>
        <w:adjustRightInd w:val="0"/>
        <w:spacing w:before="120" w:after="120" w:line="288" w:lineRule="auto"/>
        <w:ind w:left="425" w:hanging="425"/>
        <w:rPr>
          <w:rFonts w:cs="Arial"/>
          <w:szCs w:val="19"/>
        </w:rPr>
      </w:pPr>
      <w:r w:rsidRPr="00050922">
        <w:rPr>
          <w:rFonts w:cs="Arial"/>
          <w:szCs w:val="19"/>
        </w:rPr>
        <w:t>kontrolné/auditujúce orgány SR – sekcia auditu a kontroly MF SR, spolupracujúce orgány, NKÚ SR, ÚVO a pod.</w:t>
      </w:r>
      <w:r w:rsidR="00021D53" w:rsidRPr="00050922">
        <w:rPr>
          <w:rFonts w:cs="Arial"/>
          <w:szCs w:val="19"/>
        </w:rPr>
        <w:t xml:space="preserve"> ;</w:t>
      </w:r>
    </w:p>
    <w:p w14:paraId="336BA676" w14:textId="1BFFE98D" w:rsidR="00B76FED" w:rsidRPr="00050922" w:rsidRDefault="00B76FED" w:rsidP="00617AD2">
      <w:pPr>
        <w:pStyle w:val="Odsekzoznamu"/>
        <w:numPr>
          <w:ilvl w:val="0"/>
          <w:numId w:val="66"/>
        </w:numPr>
        <w:autoSpaceDE w:val="0"/>
        <w:autoSpaceDN w:val="0"/>
        <w:adjustRightInd w:val="0"/>
        <w:spacing w:before="120" w:after="120" w:line="288" w:lineRule="auto"/>
        <w:ind w:left="425" w:hanging="425"/>
        <w:rPr>
          <w:rFonts w:cs="Arial"/>
          <w:szCs w:val="19"/>
        </w:rPr>
      </w:pPr>
      <w:r w:rsidRPr="00050922">
        <w:rPr>
          <w:rFonts w:cs="Arial"/>
          <w:szCs w:val="19"/>
        </w:rPr>
        <w:t>EDA</w:t>
      </w:r>
      <w:r w:rsidR="00021D53" w:rsidRPr="00050922">
        <w:rPr>
          <w:rFonts w:cs="Arial"/>
          <w:szCs w:val="19"/>
        </w:rPr>
        <w:t>;</w:t>
      </w:r>
    </w:p>
    <w:p w14:paraId="43DDD236" w14:textId="43AF7E6B" w:rsidR="00B76FED" w:rsidRPr="00050922" w:rsidRDefault="00B76FED" w:rsidP="00617AD2">
      <w:pPr>
        <w:pStyle w:val="Odsekzoznamu"/>
        <w:numPr>
          <w:ilvl w:val="0"/>
          <w:numId w:val="66"/>
        </w:numPr>
        <w:autoSpaceDE w:val="0"/>
        <w:autoSpaceDN w:val="0"/>
        <w:adjustRightInd w:val="0"/>
        <w:spacing w:before="120" w:after="120" w:line="288" w:lineRule="auto"/>
        <w:ind w:left="425" w:hanging="425"/>
        <w:rPr>
          <w:rFonts w:cs="Arial"/>
          <w:szCs w:val="19"/>
        </w:rPr>
      </w:pPr>
      <w:r w:rsidRPr="00050922">
        <w:rPr>
          <w:rFonts w:cs="Arial"/>
          <w:szCs w:val="19"/>
        </w:rPr>
        <w:t>orgány auditu EK</w:t>
      </w:r>
      <w:r w:rsidR="00021D53" w:rsidRPr="00050922">
        <w:rPr>
          <w:rFonts w:cs="Arial"/>
          <w:szCs w:val="19"/>
        </w:rPr>
        <w:t>;</w:t>
      </w:r>
    </w:p>
    <w:p w14:paraId="2FD63730" w14:textId="77777777" w:rsidR="00B76FED" w:rsidRPr="00050922" w:rsidRDefault="00B76FED" w:rsidP="00DC1182">
      <w:pPr>
        <w:pStyle w:val="Odsekzoznamu"/>
        <w:numPr>
          <w:ilvl w:val="0"/>
          <w:numId w:val="66"/>
        </w:numPr>
        <w:autoSpaceDE w:val="0"/>
        <w:autoSpaceDN w:val="0"/>
        <w:adjustRightInd w:val="0"/>
        <w:spacing w:before="120" w:after="120" w:line="288" w:lineRule="auto"/>
        <w:ind w:left="426" w:hanging="426"/>
        <w:contextualSpacing w:val="0"/>
        <w:rPr>
          <w:rFonts w:cs="Arial"/>
          <w:szCs w:val="19"/>
        </w:rPr>
      </w:pPr>
      <w:r w:rsidRPr="00050922">
        <w:rPr>
          <w:rFonts w:cs="Arial"/>
          <w:szCs w:val="19"/>
        </w:rPr>
        <w:t>externé audítorské firmy poverené výkonom auditu EK alebo SR.</w:t>
      </w:r>
    </w:p>
    <w:p w14:paraId="5D81D9C0" w14:textId="36965F3D" w:rsidR="00151F2E" w:rsidRPr="00050922" w:rsidRDefault="00B76FED" w:rsidP="00B76FED">
      <w:pPr>
        <w:spacing w:before="120" w:after="120" w:line="288" w:lineRule="auto"/>
        <w:jc w:val="both"/>
        <w:rPr>
          <w:rFonts w:cs="Arial"/>
          <w:szCs w:val="19"/>
        </w:rPr>
      </w:pPr>
      <w:r w:rsidRPr="00050922">
        <w:rPr>
          <w:rFonts w:cs="Arial"/>
          <w:szCs w:val="19"/>
        </w:rPr>
        <w:lastRenderedPageBreak/>
        <w:t xml:space="preserve">Nezrovnalosť môže byť zistená počas celej implementácie projektu, ako aj po ukončení projektu. Často je nezrovnalosť zistená pri </w:t>
      </w:r>
      <w:r w:rsidR="00151F2E" w:rsidRPr="00050922">
        <w:rPr>
          <w:rFonts w:cs="Arial"/>
          <w:szCs w:val="19"/>
        </w:rPr>
        <w:t>AFK</w:t>
      </w:r>
      <w:r w:rsidRPr="00050922">
        <w:rPr>
          <w:rFonts w:cs="Arial"/>
          <w:szCs w:val="19"/>
        </w:rPr>
        <w:t xml:space="preserve"> postupov VO, pri výkone predbežnej finančnej kontroly ŽoP ako </w:t>
      </w:r>
      <w:r w:rsidR="00151F2E" w:rsidRPr="00050922">
        <w:rPr>
          <w:rFonts w:cs="Arial"/>
          <w:szCs w:val="19"/>
        </w:rPr>
        <w:t>AFK</w:t>
      </w:r>
      <w:r w:rsidRPr="00050922">
        <w:rPr>
          <w:rFonts w:cs="Arial"/>
          <w:szCs w:val="19"/>
        </w:rPr>
        <w:t xml:space="preserve"> alebo </w:t>
      </w:r>
      <w:r w:rsidR="00151F2E" w:rsidRPr="00050922">
        <w:rPr>
          <w:rFonts w:cs="Arial"/>
          <w:szCs w:val="19"/>
        </w:rPr>
        <w:t>FKnM</w:t>
      </w:r>
      <w:r w:rsidRPr="00050922">
        <w:rPr>
          <w:rFonts w:cs="Arial"/>
          <w:szCs w:val="19"/>
        </w:rPr>
        <w:t xml:space="preserve">, pri certifikácii výdavkov a pod. </w:t>
      </w:r>
    </w:p>
    <w:p w14:paraId="480FF08C" w14:textId="7CC2DBD3" w:rsidR="00B76FED" w:rsidRPr="00050922" w:rsidRDefault="00151F2E" w:rsidP="00B76FED">
      <w:pPr>
        <w:spacing w:before="120" w:after="120" w:line="288" w:lineRule="auto"/>
        <w:jc w:val="both"/>
        <w:rPr>
          <w:rFonts w:cs="Arial"/>
          <w:szCs w:val="19"/>
        </w:rPr>
      </w:pPr>
      <w:r w:rsidRPr="00050922">
        <w:rPr>
          <w:rFonts w:cs="Arial"/>
          <w:szCs w:val="19"/>
        </w:rPr>
        <w:t>Nezrovnalosť môže zistiť samotný Prijímateľ alebo tretí subjekt, ktorý bezodkladne oznámi zistenú nezrovnalosť a predloží dokumenty pre</w:t>
      </w:r>
      <w:r w:rsidR="007141FB" w:rsidRPr="00050922">
        <w:rPr>
          <w:rFonts w:cs="Arial"/>
          <w:szCs w:val="19"/>
        </w:rPr>
        <w:t>ukazujúce zistenú nezrovnalosť p</w:t>
      </w:r>
      <w:r w:rsidRPr="00050922">
        <w:rPr>
          <w:rFonts w:cs="Arial"/>
          <w:szCs w:val="19"/>
        </w:rPr>
        <w:t>oskytovateľovi.</w:t>
      </w:r>
    </w:p>
    <w:p w14:paraId="268C08F9" w14:textId="77777777" w:rsidR="00B76FED" w:rsidRPr="00050922" w:rsidRDefault="00B76FED" w:rsidP="00B76FED">
      <w:pPr>
        <w:pStyle w:val="Nadpis30"/>
        <w:spacing w:line="288" w:lineRule="auto"/>
        <w:rPr>
          <w:bCs w:val="0"/>
          <w:iCs w:val="0"/>
          <w:lang w:val="sk-SK"/>
        </w:rPr>
      </w:pPr>
      <w:bookmarkStart w:id="281" w:name="_Toc51656870"/>
      <w:r w:rsidRPr="00050922">
        <w:rPr>
          <w:bCs w:val="0"/>
          <w:iCs w:val="0"/>
          <w:lang w:val="sk-SK"/>
        </w:rPr>
        <w:t>Povinnosti prijímateľa a RO/SO pre IROP pri riešení nezrovnalostí</w:t>
      </w:r>
      <w:bookmarkEnd w:id="281"/>
    </w:p>
    <w:p w14:paraId="6540F153" w14:textId="77777777" w:rsidR="00B76FED" w:rsidRPr="00050922" w:rsidRDefault="00B76FED" w:rsidP="00B76FED">
      <w:pPr>
        <w:spacing w:before="120" w:after="120" w:line="288" w:lineRule="auto"/>
        <w:jc w:val="both"/>
        <w:rPr>
          <w:rFonts w:cs="Arial"/>
          <w:szCs w:val="19"/>
        </w:rPr>
      </w:pPr>
      <w:r w:rsidRPr="00050922">
        <w:rPr>
          <w:rFonts w:cs="Arial"/>
          <w:szCs w:val="19"/>
        </w:rPr>
        <w:t xml:space="preserve">Ak prijímateľ zistí porušenie právnych predpisov EÚ alebo SR, resp. porušenie zmluvných dokumentov, ktoré upravujú pravidlá a podmienky pre poskytnutie a použitie prostriedkov EÚ a prostriedkov štátneho rozpočtu, je povinný túto skutočnosť </w:t>
      </w:r>
      <w:r w:rsidRPr="00050922">
        <w:rPr>
          <w:rFonts w:cs="Arial"/>
          <w:b/>
          <w:szCs w:val="19"/>
        </w:rPr>
        <w:t>bezodkladne</w:t>
      </w:r>
      <w:r w:rsidRPr="00050922">
        <w:rPr>
          <w:rFonts w:cs="Arial"/>
          <w:szCs w:val="19"/>
        </w:rPr>
        <w:t xml:space="preserve"> oznámiť RO/SO pre IROP prostredníctvom formulára </w:t>
      </w:r>
      <w:r w:rsidR="00905C17" w:rsidRPr="00050922">
        <w:rPr>
          <w:rFonts w:cs="Arial"/>
          <w:b/>
          <w:szCs w:val="19"/>
        </w:rPr>
        <w:t>O</w:t>
      </w:r>
      <w:r w:rsidRPr="00050922">
        <w:rPr>
          <w:rFonts w:cs="Arial"/>
          <w:b/>
          <w:szCs w:val="19"/>
        </w:rPr>
        <w:t xml:space="preserve">známenie </w:t>
      </w:r>
      <w:r w:rsidR="006628B2" w:rsidRPr="00050922">
        <w:rPr>
          <w:rFonts w:cs="Arial"/>
          <w:b/>
          <w:szCs w:val="19"/>
        </w:rPr>
        <w:t xml:space="preserve">o </w:t>
      </w:r>
      <w:r w:rsidRPr="00050922">
        <w:rPr>
          <w:rFonts w:cs="Arial"/>
          <w:b/>
          <w:szCs w:val="19"/>
        </w:rPr>
        <w:t>nezrovnalosti</w:t>
      </w:r>
      <w:r w:rsidRPr="00050922">
        <w:rPr>
          <w:rFonts w:cs="Arial"/>
          <w:szCs w:val="19"/>
        </w:rPr>
        <w:t xml:space="preserve"> </w:t>
      </w:r>
      <w:r w:rsidRPr="00050922">
        <w:rPr>
          <w:rFonts w:cs="Arial"/>
          <w:b/>
          <w:i/>
          <w:szCs w:val="19"/>
        </w:rPr>
        <w:t>(</w:t>
      </w:r>
      <w:r w:rsidR="006628B2" w:rsidRPr="00050922">
        <w:rPr>
          <w:rFonts w:cs="Arial"/>
          <w:b/>
          <w:i/>
          <w:szCs w:val="19"/>
        </w:rPr>
        <w:t>P</w:t>
      </w:r>
      <w:r w:rsidRPr="00050922">
        <w:rPr>
          <w:rFonts w:cs="Arial"/>
          <w:b/>
          <w:i/>
          <w:szCs w:val="19"/>
        </w:rPr>
        <w:t xml:space="preserve">ríloha č. </w:t>
      </w:r>
      <w:r w:rsidR="00E5519A" w:rsidRPr="00050922">
        <w:rPr>
          <w:rFonts w:cs="Arial"/>
          <w:b/>
          <w:i/>
          <w:szCs w:val="19"/>
        </w:rPr>
        <w:t>6</w:t>
      </w:r>
      <w:r w:rsidRPr="00050922">
        <w:rPr>
          <w:rFonts w:cs="Arial"/>
          <w:b/>
          <w:i/>
          <w:szCs w:val="19"/>
        </w:rPr>
        <w:t>.</w:t>
      </w:r>
      <w:r w:rsidR="00E5519A" w:rsidRPr="00050922">
        <w:rPr>
          <w:rFonts w:cs="Arial"/>
          <w:b/>
          <w:i/>
          <w:szCs w:val="19"/>
        </w:rPr>
        <w:t>4</w:t>
      </w:r>
      <w:r w:rsidR="00694C6A" w:rsidRPr="00050922">
        <w:rPr>
          <w:rFonts w:cs="Arial"/>
          <w:b/>
          <w:i/>
          <w:szCs w:val="19"/>
        </w:rPr>
        <w:t>)</w:t>
      </w:r>
      <w:r w:rsidRPr="00050922">
        <w:rPr>
          <w:rFonts w:cs="Arial"/>
          <w:szCs w:val="19"/>
        </w:rPr>
        <w:t xml:space="preserve"> a spolu s formulárom predložiť všetky dokumenty preukazujúce zistenú nezrovnalosť na RO/SO pre IROP. </w:t>
      </w:r>
    </w:p>
    <w:p w14:paraId="0776F830" w14:textId="77777777" w:rsidR="00B76FED" w:rsidRPr="00050922" w:rsidRDefault="00B76FED" w:rsidP="00B76FED">
      <w:pPr>
        <w:spacing w:before="120" w:after="120" w:line="288" w:lineRule="auto"/>
        <w:jc w:val="both"/>
        <w:rPr>
          <w:rFonts w:cs="Arial"/>
          <w:szCs w:val="19"/>
        </w:rPr>
      </w:pPr>
      <w:r w:rsidRPr="00050922">
        <w:rPr>
          <w:rFonts w:cs="Arial"/>
          <w:szCs w:val="19"/>
        </w:rPr>
        <w:t>Za riešenie nezrovnalostí v rámci IROP je v podmienkach SR zodpovedný RO/SO pre IROP, ktorý pri ich riešení postupuje v zmysle interných predpisov.</w:t>
      </w:r>
    </w:p>
    <w:p w14:paraId="7A1C06A7" w14:textId="77777777" w:rsidR="00B76FED" w:rsidRPr="00050922" w:rsidRDefault="00B76FED" w:rsidP="00B76FED">
      <w:pPr>
        <w:autoSpaceDE w:val="0"/>
        <w:autoSpaceDN w:val="0"/>
        <w:adjustRightInd w:val="0"/>
        <w:spacing w:before="120" w:after="120" w:line="288" w:lineRule="auto"/>
        <w:jc w:val="both"/>
        <w:rPr>
          <w:rFonts w:cs="Arial"/>
          <w:szCs w:val="19"/>
        </w:rPr>
      </w:pPr>
      <w:r w:rsidRPr="00050922">
        <w:rPr>
          <w:rFonts w:cs="Arial"/>
          <w:szCs w:val="19"/>
        </w:rPr>
        <w:t xml:space="preserve">Prijímateľ je taktiež povinný bezodkladne písomne informovať RO/SO pre IROP o začatí a ukončení akéhokoľvek súdneho, exekučného, konkurzného alebo správneho konania, resp. reštrukturalizačného konania voči sebe, o svojom vstupe do likvidácie a jej ukončení, o vzniku a zániku okolností vylučujúcich zodpovednosť, o všetkých zisteniach kontrolných orgánov z výkonov kontroly alebo auditu, ako aj o iných skutočnostiach, ktorú majú alebo môžu mať vplyv na realizáciu aktivít projektu a/alebo na povahu a účel projektu. </w:t>
      </w:r>
    </w:p>
    <w:p w14:paraId="20381DDF" w14:textId="77777777" w:rsidR="00B76FED" w:rsidRPr="00050922" w:rsidRDefault="00B76FED" w:rsidP="00B76FED">
      <w:pPr>
        <w:autoSpaceDE w:val="0"/>
        <w:autoSpaceDN w:val="0"/>
        <w:adjustRightInd w:val="0"/>
        <w:spacing w:before="120" w:after="120" w:line="288" w:lineRule="auto"/>
        <w:jc w:val="both"/>
        <w:rPr>
          <w:rFonts w:cs="Arial"/>
          <w:szCs w:val="19"/>
        </w:rPr>
      </w:pPr>
      <w:r w:rsidRPr="00050922">
        <w:rPr>
          <w:rFonts w:cs="Arial"/>
          <w:szCs w:val="19"/>
        </w:rPr>
        <w:t>Pre naplnenie tejto povinnosti prijímateľ zasiela na RO/SO pre IROP relevantnú dokumentáciu (napr. rozhodnutia príslušných orgánov, žaloby, opravné prostriedky, súdne rozhodnutia a iné podania, ktoré má v súvislosti s predmetným konaním k dispozícii).</w:t>
      </w:r>
      <w:r w:rsidR="00057AD3" w:rsidRPr="00050922">
        <w:rPr>
          <w:rFonts w:cs="Arial"/>
          <w:szCs w:val="19"/>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6"/>
      </w:tblGrid>
      <w:tr w:rsidR="00B76FED" w:rsidRPr="00050922" w14:paraId="0BFAEB7A" w14:textId="77777777" w:rsidTr="009247FE">
        <w:tc>
          <w:tcPr>
            <w:tcW w:w="9072" w:type="dxa"/>
            <w:tcBorders>
              <w:top w:val="single" w:sz="6" w:space="0" w:color="548DD4"/>
              <w:left w:val="single" w:sz="6" w:space="0" w:color="548DD4"/>
              <w:bottom w:val="single" w:sz="6" w:space="0" w:color="548DD4"/>
              <w:right w:val="single" w:sz="6" w:space="0" w:color="548DD4"/>
            </w:tcBorders>
            <w:shd w:val="clear" w:color="auto" w:fill="DBE5F1"/>
          </w:tcPr>
          <w:p w14:paraId="2FEEB688" w14:textId="77777777" w:rsidR="00B76FED" w:rsidRPr="00050922" w:rsidRDefault="00B76FED" w:rsidP="009247FE">
            <w:pPr>
              <w:pStyle w:val="Default"/>
              <w:spacing w:before="120" w:after="120" w:line="288" w:lineRule="auto"/>
              <w:jc w:val="both"/>
              <w:rPr>
                <w:rFonts w:ascii="Arial" w:hAnsi="Arial" w:cs="Arial"/>
                <w:i/>
                <w:color w:val="auto"/>
                <w:sz w:val="19"/>
                <w:szCs w:val="19"/>
                <w:lang w:eastAsia="en-US"/>
              </w:rPr>
            </w:pPr>
            <w:r w:rsidRPr="00050922">
              <w:rPr>
                <w:rFonts w:ascii="Arial" w:hAnsi="Arial" w:cs="Arial"/>
                <w:i/>
                <w:color w:val="auto"/>
                <w:sz w:val="19"/>
                <w:szCs w:val="19"/>
                <w:lang w:eastAsia="en-US"/>
              </w:rPr>
              <w:t>Upozornenie:</w:t>
            </w:r>
          </w:p>
          <w:p w14:paraId="73DD4DB4" w14:textId="77777777" w:rsidR="00B76FED" w:rsidRPr="00050922" w:rsidRDefault="00B76FED" w:rsidP="009247FE">
            <w:pPr>
              <w:spacing w:before="120" w:after="120" w:line="288" w:lineRule="auto"/>
              <w:jc w:val="both"/>
              <w:rPr>
                <w:rFonts w:cs="Arial"/>
                <w:i/>
                <w:szCs w:val="19"/>
              </w:rPr>
            </w:pPr>
            <w:r w:rsidRPr="00050922">
              <w:rPr>
                <w:rFonts w:cs="Arial"/>
                <w:i/>
                <w:szCs w:val="19"/>
              </w:rPr>
              <w:t xml:space="preserve">V prípade, že prijímateľ predkladá originály dokumentácie týkajúcej sa zákazky alebo projektu na riešenie inému orgánu (súd, ÚVO, orgány činné v trestnom konaní a pod.), je povinný vyhotoviť z originálnej dokumentácie </w:t>
            </w:r>
            <w:r w:rsidRPr="00050922">
              <w:rPr>
                <w:rFonts w:cs="Arial"/>
                <w:b/>
                <w:i/>
                <w:szCs w:val="19"/>
              </w:rPr>
              <w:t>overenú kópiu</w:t>
            </w:r>
            <w:r w:rsidRPr="00050922">
              <w:rPr>
                <w:rStyle w:val="Odkaznapoznmkupodiarou"/>
                <w:rFonts w:cs="Arial"/>
                <w:b/>
                <w:i/>
                <w:sz w:val="19"/>
                <w:szCs w:val="19"/>
              </w:rPr>
              <w:footnoteReference w:id="48"/>
            </w:r>
            <w:r w:rsidRPr="00050922">
              <w:rPr>
                <w:rFonts w:cs="Arial"/>
                <w:i/>
                <w:szCs w:val="19"/>
              </w:rPr>
              <w:t>, ktorá bude slúžiť pre účely výkonu kontroly/auditu.</w:t>
            </w:r>
          </w:p>
        </w:tc>
      </w:tr>
    </w:tbl>
    <w:p w14:paraId="34286F2D" w14:textId="77777777" w:rsidR="00B76FED" w:rsidRPr="00050922" w:rsidRDefault="00B76FED" w:rsidP="00B76FED">
      <w:pPr>
        <w:spacing w:before="120" w:after="120" w:line="288" w:lineRule="auto"/>
        <w:jc w:val="both"/>
        <w:rPr>
          <w:rFonts w:cs="Arial"/>
          <w:i/>
          <w:szCs w:val="19"/>
        </w:rPr>
      </w:pPr>
    </w:p>
    <w:p w14:paraId="0E3DF29C" w14:textId="77777777" w:rsidR="00B76FED" w:rsidRPr="00050922" w:rsidRDefault="00B76FED" w:rsidP="00B76FED">
      <w:pPr>
        <w:pStyle w:val="Nadpis30"/>
        <w:spacing w:line="288" w:lineRule="auto"/>
        <w:rPr>
          <w:bCs w:val="0"/>
          <w:iCs w:val="0"/>
          <w:lang w:val="sk-SK"/>
        </w:rPr>
      </w:pPr>
      <w:bookmarkStart w:id="282" w:name="_Toc218591730"/>
      <w:bookmarkStart w:id="283" w:name="_Toc218653667"/>
      <w:bookmarkStart w:id="284" w:name="_Toc51656871"/>
      <w:bookmarkEnd w:id="282"/>
      <w:bookmarkEnd w:id="283"/>
      <w:r w:rsidRPr="00050922">
        <w:rPr>
          <w:bCs w:val="0"/>
          <w:iCs w:val="0"/>
          <w:lang w:val="sk-SK"/>
        </w:rPr>
        <w:t>Príklady nezrovnalostí</w:t>
      </w:r>
      <w:bookmarkEnd w:id="284"/>
    </w:p>
    <w:p w14:paraId="7990F54E" w14:textId="77777777" w:rsidR="00B76FED" w:rsidRPr="00050922" w:rsidRDefault="00B76FED" w:rsidP="00B76FED">
      <w:pPr>
        <w:spacing w:before="120" w:after="120" w:line="288" w:lineRule="auto"/>
        <w:jc w:val="both"/>
        <w:rPr>
          <w:rFonts w:cs="Arial"/>
          <w:szCs w:val="19"/>
        </w:rPr>
      </w:pPr>
      <w:r w:rsidRPr="00050922">
        <w:rPr>
          <w:rFonts w:cs="Arial"/>
          <w:szCs w:val="19"/>
        </w:rPr>
        <w:t xml:space="preserve">Podľa typológie nezrovnalostí OLAF sa môže prijímateľ v procese implementácie projektu stretnúť najmä s nasledovnými príkladmi nezrovnalostí: </w:t>
      </w:r>
    </w:p>
    <w:p w14:paraId="491F98BD" w14:textId="3E91B18D" w:rsidR="00B76FED" w:rsidRPr="00050922" w:rsidRDefault="00B76FED" w:rsidP="00DC1182">
      <w:pPr>
        <w:numPr>
          <w:ilvl w:val="0"/>
          <w:numId w:val="67"/>
        </w:numPr>
        <w:autoSpaceDE w:val="0"/>
        <w:autoSpaceDN w:val="0"/>
        <w:adjustRightInd w:val="0"/>
        <w:spacing w:before="120" w:after="120" w:line="288" w:lineRule="auto"/>
        <w:ind w:left="426" w:hanging="426"/>
        <w:jc w:val="both"/>
        <w:rPr>
          <w:rFonts w:cs="Arial"/>
          <w:szCs w:val="19"/>
        </w:rPr>
      </w:pPr>
      <w:r w:rsidRPr="00050922">
        <w:rPr>
          <w:rFonts w:cs="Arial"/>
          <w:szCs w:val="19"/>
        </w:rPr>
        <w:t>nesprávne vedenie účtovníctva</w:t>
      </w:r>
      <w:r w:rsidR="00021D53" w:rsidRPr="00050922">
        <w:rPr>
          <w:rFonts w:cs="Arial"/>
          <w:szCs w:val="19"/>
        </w:rPr>
        <w:t>;</w:t>
      </w:r>
    </w:p>
    <w:p w14:paraId="5C33579C" w14:textId="76555087" w:rsidR="00B76FED" w:rsidRPr="00050922" w:rsidRDefault="00B76FED" w:rsidP="00DC1182">
      <w:pPr>
        <w:numPr>
          <w:ilvl w:val="0"/>
          <w:numId w:val="67"/>
        </w:numPr>
        <w:autoSpaceDE w:val="0"/>
        <w:autoSpaceDN w:val="0"/>
        <w:adjustRightInd w:val="0"/>
        <w:spacing w:before="120" w:after="120" w:line="288" w:lineRule="auto"/>
        <w:ind w:left="426" w:hanging="426"/>
        <w:jc w:val="both"/>
        <w:rPr>
          <w:rFonts w:cs="Arial"/>
          <w:szCs w:val="19"/>
        </w:rPr>
      </w:pPr>
      <w:r w:rsidRPr="00050922">
        <w:rPr>
          <w:rFonts w:cs="Arial"/>
          <w:szCs w:val="19"/>
        </w:rPr>
        <w:t>opakovane chýbajúca alebo neúplná požadovaná dokumentácia</w:t>
      </w:r>
      <w:r w:rsidR="00021D53" w:rsidRPr="00050922">
        <w:rPr>
          <w:rFonts w:cs="Arial"/>
          <w:szCs w:val="19"/>
        </w:rPr>
        <w:t>;</w:t>
      </w:r>
      <w:r w:rsidRPr="00050922">
        <w:rPr>
          <w:rFonts w:cs="Arial"/>
          <w:szCs w:val="19"/>
        </w:rPr>
        <w:t xml:space="preserve"> </w:t>
      </w:r>
    </w:p>
    <w:p w14:paraId="38B4EA6B" w14:textId="41FF30DF" w:rsidR="00B76FED" w:rsidRPr="00050922" w:rsidRDefault="00B76FED" w:rsidP="00DC1182">
      <w:pPr>
        <w:numPr>
          <w:ilvl w:val="0"/>
          <w:numId w:val="67"/>
        </w:numPr>
        <w:autoSpaceDE w:val="0"/>
        <w:autoSpaceDN w:val="0"/>
        <w:adjustRightInd w:val="0"/>
        <w:spacing w:before="120" w:after="120" w:line="288" w:lineRule="auto"/>
        <w:ind w:left="426" w:hanging="426"/>
        <w:jc w:val="both"/>
        <w:rPr>
          <w:rFonts w:cs="Arial"/>
          <w:szCs w:val="19"/>
        </w:rPr>
      </w:pPr>
      <w:r w:rsidRPr="00050922">
        <w:rPr>
          <w:rFonts w:cs="Arial"/>
          <w:szCs w:val="19"/>
        </w:rPr>
        <w:t>chýbajúce, nesprávne alebo neúplné podporné dokumenty</w:t>
      </w:r>
      <w:r w:rsidR="00021D53" w:rsidRPr="00050922">
        <w:rPr>
          <w:rFonts w:cs="Arial"/>
          <w:szCs w:val="19"/>
        </w:rPr>
        <w:t>;</w:t>
      </w:r>
    </w:p>
    <w:p w14:paraId="0F91D02F" w14:textId="7602AF27" w:rsidR="00B76FED" w:rsidRPr="00050922" w:rsidRDefault="00B76FED" w:rsidP="00DC1182">
      <w:pPr>
        <w:numPr>
          <w:ilvl w:val="0"/>
          <w:numId w:val="67"/>
        </w:numPr>
        <w:autoSpaceDE w:val="0"/>
        <w:autoSpaceDN w:val="0"/>
        <w:adjustRightInd w:val="0"/>
        <w:spacing w:before="120" w:after="120" w:line="288" w:lineRule="auto"/>
        <w:ind w:left="426" w:hanging="426"/>
        <w:jc w:val="both"/>
        <w:rPr>
          <w:rFonts w:cs="Arial"/>
          <w:szCs w:val="19"/>
        </w:rPr>
      </w:pPr>
      <w:r w:rsidRPr="00050922">
        <w:rPr>
          <w:rFonts w:cs="Arial"/>
          <w:szCs w:val="19"/>
        </w:rPr>
        <w:t>sfalšované podporné dokumenty</w:t>
      </w:r>
      <w:r w:rsidR="00021D53" w:rsidRPr="00050922">
        <w:rPr>
          <w:rFonts w:cs="Arial"/>
          <w:szCs w:val="19"/>
        </w:rPr>
        <w:t>;</w:t>
      </w:r>
      <w:r w:rsidRPr="00050922">
        <w:rPr>
          <w:rFonts w:cs="Arial"/>
          <w:szCs w:val="19"/>
        </w:rPr>
        <w:t xml:space="preserve"> </w:t>
      </w:r>
    </w:p>
    <w:p w14:paraId="67EC4F39" w14:textId="60066AB2" w:rsidR="00B76FED" w:rsidRPr="00050922" w:rsidRDefault="00B76FED" w:rsidP="00DC1182">
      <w:pPr>
        <w:numPr>
          <w:ilvl w:val="0"/>
          <w:numId w:val="67"/>
        </w:numPr>
        <w:autoSpaceDE w:val="0"/>
        <w:autoSpaceDN w:val="0"/>
        <w:adjustRightInd w:val="0"/>
        <w:spacing w:before="120" w:after="120" w:line="288" w:lineRule="auto"/>
        <w:ind w:left="426" w:hanging="426"/>
        <w:jc w:val="both"/>
        <w:rPr>
          <w:rFonts w:cs="Arial"/>
          <w:szCs w:val="19"/>
        </w:rPr>
      </w:pPr>
      <w:r w:rsidRPr="00050922">
        <w:rPr>
          <w:rFonts w:cs="Arial"/>
          <w:szCs w:val="19"/>
        </w:rPr>
        <w:t>neoprávnené výdavky</w:t>
      </w:r>
      <w:r w:rsidR="00021D53" w:rsidRPr="00050922">
        <w:rPr>
          <w:rFonts w:cs="Arial"/>
          <w:szCs w:val="19"/>
        </w:rPr>
        <w:t>;</w:t>
      </w:r>
      <w:r w:rsidRPr="00050922">
        <w:rPr>
          <w:rFonts w:cs="Arial"/>
          <w:szCs w:val="19"/>
        </w:rPr>
        <w:t xml:space="preserve"> </w:t>
      </w:r>
    </w:p>
    <w:p w14:paraId="6FA827BA" w14:textId="71380E7F" w:rsidR="00B76FED" w:rsidRPr="00050922" w:rsidRDefault="00B76FED" w:rsidP="00DC1182">
      <w:pPr>
        <w:numPr>
          <w:ilvl w:val="0"/>
          <w:numId w:val="67"/>
        </w:numPr>
        <w:autoSpaceDE w:val="0"/>
        <w:autoSpaceDN w:val="0"/>
        <w:adjustRightInd w:val="0"/>
        <w:spacing w:before="120" w:after="120" w:line="288" w:lineRule="auto"/>
        <w:ind w:left="426" w:hanging="426"/>
        <w:jc w:val="both"/>
        <w:rPr>
          <w:rFonts w:cs="Arial"/>
          <w:szCs w:val="19"/>
        </w:rPr>
      </w:pPr>
      <w:r w:rsidRPr="00050922">
        <w:rPr>
          <w:rFonts w:cs="Arial"/>
          <w:szCs w:val="19"/>
        </w:rPr>
        <w:t>nesprávna identita/identifikácia</w:t>
      </w:r>
      <w:r w:rsidR="00021D53" w:rsidRPr="00050922">
        <w:rPr>
          <w:rFonts w:cs="Arial"/>
          <w:szCs w:val="19"/>
        </w:rPr>
        <w:t>;</w:t>
      </w:r>
      <w:r w:rsidRPr="00050922">
        <w:rPr>
          <w:rFonts w:cs="Arial"/>
          <w:szCs w:val="19"/>
        </w:rPr>
        <w:t xml:space="preserve"> </w:t>
      </w:r>
    </w:p>
    <w:p w14:paraId="21090B99" w14:textId="0E910431" w:rsidR="00B76FED" w:rsidRPr="00050922" w:rsidRDefault="00B76FED" w:rsidP="00DC1182">
      <w:pPr>
        <w:numPr>
          <w:ilvl w:val="0"/>
          <w:numId w:val="67"/>
        </w:numPr>
        <w:autoSpaceDE w:val="0"/>
        <w:autoSpaceDN w:val="0"/>
        <w:adjustRightInd w:val="0"/>
        <w:spacing w:before="120" w:after="120" w:line="288" w:lineRule="auto"/>
        <w:ind w:left="426" w:hanging="426"/>
        <w:jc w:val="both"/>
        <w:rPr>
          <w:rFonts w:cs="Arial"/>
          <w:szCs w:val="19"/>
        </w:rPr>
      </w:pPr>
      <w:r w:rsidRPr="00050922">
        <w:rPr>
          <w:rFonts w:cs="Arial"/>
          <w:szCs w:val="19"/>
        </w:rPr>
        <w:lastRenderedPageBreak/>
        <w:t>neexistujúci prijímateľ</w:t>
      </w:r>
      <w:r w:rsidR="00021D53" w:rsidRPr="00050922">
        <w:rPr>
          <w:rFonts w:cs="Arial"/>
          <w:szCs w:val="19"/>
        </w:rPr>
        <w:t>;</w:t>
      </w:r>
      <w:r w:rsidRPr="00050922">
        <w:rPr>
          <w:rFonts w:cs="Arial"/>
          <w:szCs w:val="19"/>
        </w:rPr>
        <w:t xml:space="preserve"> </w:t>
      </w:r>
    </w:p>
    <w:p w14:paraId="730EBE53" w14:textId="6C5A8E8F" w:rsidR="00B76FED" w:rsidRPr="00050922" w:rsidRDefault="00B76FED" w:rsidP="00DC1182">
      <w:pPr>
        <w:numPr>
          <w:ilvl w:val="0"/>
          <w:numId w:val="67"/>
        </w:numPr>
        <w:autoSpaceDE w:val="0"/>
        <w:autoSpaceDN w:val="0"/>
        <w:adjustRightInd w:val="0"/>
        <w:spacing w:before="120" w:after="120" w:line="288" w:lineRule="auto"/>
        <w:ind w:left="426" w:hanging="426"/>
        <w:jc w:val="both"/>
        <w:rPr>
          <w:rFonts w:cs="Arial"/>
          <w:szCs w:val="19"/>
        </w:rPr>
      </w:pPr>
      <w:r w:rsidRPr="00050922">
        <w:rPr>
          <w:rFonts w:cs="Arial"/>
          <w:szCs w:val="19"/>
        </w:rPr>
        <w:t>nedodržanie stanovených termínov</w:t>
      </w:r>
      <w:r w:rsidR="00021D53" w:rsidRPr="00050922">
        <w:rPr>
          <w:rFonts w:cs="Arial"/>
          <w:szCs w:val="19"/>
        </w:rPr>
        <w:t>;</w:t>
      </w:r>
      <w:r w:rsidRPr="00050922">
        <w:rPr>
          <w:rFonts w:cs="Arial"/>
          <w:szCs w:val="19"/>
        </w:rPr>
        <w:t xml:space="preserve"> </w:t>
      </w:r>
    </w:p>
    <w:p w14:paraId="17A87CE0" w14:textId="691BFE15" w:rsidR="00B76FED" w:rsidRPr="00050922" w:rsidRDefault="00B76FED" w:rsidP="00DC1182">
      <w:pPr>
        <w:numPr>
          <w:ilvl w:val="0"/>
          <w:numId w:val="67"/>
        </w:numPr>
        <w:autoSpaceDE w:val="0"/>
        <w:autoSpaceDN w:val="0"/>
        <w:adjustRightInd w:val="0"/>
        <w:spacing w:before="120" w:after="120" w:line="288" w:lineRule="auto"/>
        <w:ind w:left="426" w:hanging="426"/>
        <w:jc w:val="both"/>
        <w:rPr>
          <w:rFonts w:cs="Arial"/>
          <w:szCs w:val="19"/>
        </w:rPr>
      </w:pPr>
      <w:r w:rsidRPr="00050922">
        <w:rPr>
          <w:rFonts w:cs="Arial"/>
          <w:szCs w:val="19"/>
        </w:rPr>
        <w:t>kumulácia nezlučiteľných podpôr</w:t>
      </w:r>
      <w:r w:rsidR="00021D53" w:rsidRPr="00050922">
        <w:rPr>
          <w:rFonts w:cs="Arial"/>
          <w:szCs w:val="19"/>
        </w:rPr>
        <w:t>;</w:t>
      </w:r>
    </w:p>
    <w:p w14:paraId="35CB67A1" w14:textId="71EF4876" w:rsidR="00B76FED" w:rsidRPr="00050922" w:rsidRDefault="00B76FED" w:rsidP="00DC1182">
      <w:pPr>
        <w:numPr>
          <w:ilvl w:val="0"/>
          <w:numId w:val="67"/>
        </w:numPr>
        <w:autoSpaceDE w:val="0"/>
        <w:autoSpaceDN w:val="0"/>
        <w:adjustRightInd w:val="0"/>
        <w:spacing w:before="120" w:after="120" w:line="288" w:lineRule="auto"/>
        <w:ind w:left="426" w:hanging="426"/>
        <w:jc w:val="both"/>
        <w:rPr>
          <w:rFonts w:cs="Arial"/>
          <w:szCs w:val="19"/>
        </w:rPr>
      </w:pPr>
      <w:r w:rsidRPr="00050922">
        <w:rPr>
          <w:rFonts w:cs="Arial"/>
          <w:szCs w:val="19"/>
        </w:rPr>
        <w:t>chýbajúca alebo nekompatibilná zmluva o poskytnutí NFP</w:t>
      </w:r>
      <w:r w:rsidR="00021D53" w:rsidRPr="00050922">
        <w:rPr>
          <w:rFonts w:cs="Arial"/>
          <w:szCs w:val="19"/>
        </w:rPr>
        <w:t>;</w:t>
      </w:r>
    </w:p>
    <w:p w14:paraId="5753658D" w14:textId="03BBD919" w:rsidR="00B76FED" w:rsidRPr="00050922" w:rsidRDefault="00B76FED" w:rsidP="00DC1182">
      <w:pPr>
        <w:numPr>
          <w:ilvl w:val="0"/>
          <w:numId w:val="67"/>
        </w:numPr>
        <w:autoSpaceDE w:val="0"/>
        <w:autoSpaceDN w:val="0"/>
        <w:adjustRightInd w:val="0"/>
        <w:spacing w:before="120" w:after="120" w:line="288" w:lineRule="auto"/>
        <w:ind w:left="426" w:hanging="426"/>
        <w:jc w:val="both"/>
        <w:rPr>
          <w:rFonts w:cs="Arial"/>
          <w:szCs w:val="19"/>
        </w:rPr>
      </w:pPr>
      <w:r w:rsidRPr="00050922">
        <w:rPr>
          <w:rFonts w:cs="Arial"/>
          <w:szCs w:val="19"/>
        </w:rPr>
        <w:t>porušenie pravidiel týkajúcich sa VO</w:t>
      </w:r>
      <w:r w:rsidR="00021D53" w:rsidRPr="00050922">
        <w:rPr>
          <w:rFonts w:cs="Arial"/>
          <w:szCs w:val="19"/>
        </w:rPr>
        <w:t>;</w:t>
      </w:r>
      <w:r w:rsidRPr="00050922">
        <w:rPr>
          <w:rFonts w:cs="Arial"/>
          <w:szCs w:val="19"/>
        </w:rPr>
        <w:t xml:space="preserve"> </w:t>
      </w:r>
    </w:p>
    <w:p w14:paraId="356BB8CD" w14:textId="58843BDE" w:rsidR="00B76FED" w:rsidRPr="00050922" w:rsidRDefault="00B76FED" w:rsidP="00DC1182">
      <w:pPr>
        <w:numPr>
          <w:ilvl w:val="0"/>
          <w:numId w:val="67"/>
        </w:numPr>
        <w:autoSpaceDE w:val="0"/>
        <w:autoSpaceDN w:val="0"/>
        <w:adjustRightInd w:val="0"/>
        <w:spacing w:before="120" w:after="120" w:line="288" w:lineRule="auto"/>
        <w:ind w:left="426" w:hanging="426"/>
        <w:jc w:val="both"/>
        <w:rPr>
          <w:rFonts w:cs="Arial"/>
          <w:szCs w:val="19"/>
        </w:rPr>
      </w:pPr>
      <w:r w:rsidRPr="00050922">
        <w:rPr>
          <w:rFonts w:cs="Arial"/>
          <w:szCs w:val="19"/>
        </w:rPr>
        <w:t>nedodržanie plnenia zmluvných záväzkov</w:t>
      </w:r>
      <w:r w:rsidR="00021D53" w:rsidRPr="00050922">
        <w:rPr>
          <w:rFonts w:cs="Arial"/>
          <w:szCs w:val="19"/>
        </w:rPr>
        <w:t>;</w:t>
      </w:r>
      <w:r w:rsidRPr="00050922">
        <w:rPr>
          <w:rFonts w:cs="Arial"/>
          <w:szCs w:val="19"/>
        </w:rPr>
        <w:t xml:space="preserve"> </w:t>
      </w:r>
    </w:p>
    <w:p w14:paraId="009D5D81" w14:textId="63F99ECB" w:rsidR="00B76FED" w:rsidRPr="00050922" w:rsidRDefault="00B76FED" w:rsidP="00DC1182">
      <w:pPr>
        <w:numPr>
          <w:ilvl w:val="0"/>
          <w:numId w:val="67"/>
        </w:numPr>
        <w:autoSpaceDE w:val="0"/>
        <w:autoSpaceDN w:val="0"/>
        <w:adjustRightInd w:val="0"/>
        <w:spacing w:before="120" w:after="120" w:line="288" w:lineRule="auto"/>
        <w:ind w:left="426" w:hanging="426"/>
        <w:jc w:val="both"/>
        <w:rPr>
          <w:rFonts w:cs="Arial"/>
          <w:szCs w:val="19"/>
        </w:rPr>
      </w:pPr>
      <w:r w:rsidRPr="00050922">
        <w:rPr>
          <w:rFonts w:cs="Arial"/>
          <w:szCs w:val="19"/>
        </w:rPr>
        <w:t>neukončená aktivita projektu, neukončený projekt</w:t>
      </w:r>
      <w:r w:rsidR="00021D53" w:rsidRPr="00050922">
        <w:rPr>
          <w:rFonts w:cs="Arial"/>
          <w:szCs w:val="19"/>
        </w:rPr>
        <w:t>;</w:t>
      </w:r>
      <w:r w:rsidRPr="00050922">
        <w:rPr>
          <w:rFonts w:cs="Arial"/>
          <w:szCs w:val="19"/>
        </w:rPr>
        <w:t xml:space="preserve"> </w:t>
      </w:r>
    </w:p>
    <w:p w14:paraId="3018C6DA" w14:textId="7A4DC834" w:rsidR="00B76FED" w:rsidRPr="00050922" w:rsidRDefault="00B76FED" w:rsidP="00DC1182">
      <w:pPr>
        <w:numPr>
          <w:ilvl w:val="0"/>
          <w:numId w:val="67"/>
        </w:numPr>
        <w:autoSpaceDE w:val="0"/>
        <w:autoSpaceDN w:val="0"/>
        <w:adjustRightInd w:val="0"/>
        <w:spacing w:before="120" w:after="120" w:line="288" w:lineRule="auto"/>
        <w:ind w:left="426" w:hanging="426"/>
        <w:jc w:val="both"/>
        <w:rPr>
          <w:rFonts w:cs="Arial"/>
          <w:szCs w:val="19"/>
        </w:rPr>
      </w:pPr>
      <w:r w:rsidRPr="00050922">
        <w:rPr>
          <w:rFonts w:cs="Arial"/>
          <w:szCs w:val="19"/>
        </w:rPr>
        <w:t>akcia nevykonaná v súlade s pravidlami</w:t>
      </w:r>
      <w:r w:rsidR="00021D53" w:rsidRPr="00050922">
        <w:rPr>
          <w:rFonts w:cs="Arial"/>
          <w:szCs w:val="19"/>
        </w:rPr>
        <w:t>;</w:t>
      </w:r>
      <w:r w:rsidRPr="00050922">
        <w:rPr>
          <w:rFonts w:cs="Arial"/>
          <w:szCs w:val="19"/>
        </w:rPr>
        <w:t xml:space="preserve"> </w:t>
      </w:r>
    </w:p>
    <w:p w14:paraId="41915A62" w14:textId="150679C4" w:rsidR="00B76FED" w:rsidRPr="00050922" w:rsidRDefault="00B76FED" w:rsidP="00DC1182">
      <w:pPr>
        <w:numPr>
          <w:ilvl w:val="0"/>
          <w:numId w:val="67"/>
        </w:numPr>
        <w:autoSpaceDE w:val="0"/>
        <w:autoSpaceDN w:val="0"/>
        <w:adjustRightInd w:val="0"/>
        <w:spacing w:before="120" w:after="120" w:line="288" w:lineRule="auto"/>
        <w:ind w:left="426" w:hanging="426"/>
        <w:jc w:val="both"/>
        <w:rPr>
          <w:rFonts w:cs="Arial"/>
          <w:szCs w:val="19"/>
        </w:rPr>
      </w:pPr>
      <w:r w:rsidRPr="00050922">
        <w:rPr>
          <w:rFonts w:cs="Arial"/>
          <w:szCs w:val="19"/>
        </w:rPr>
        <w:t>neodôvodnené výdavky</w:t>
      </w:r>
      <w:r w:rsidR="00021D53" w:rsidRPr="00050922">
        <w:rPr>
          <w:rFonts w:cs="Arial"/>
          <w:szCs w:val="19"/>
        </w:rPr>
        <w:t>;</w:t>
      </w:r>
      <w:r w:rsidRPr="00050922">
        <w:rPr>
          <w:rFonts w:cs="Arial"/>
          <w:szCs w:val="19"/>
        </w:rPr>
        <w:t xml:space="preserve"> </w:t>
      </w:r>
    </w:p>
    <w:p w14:paraId="004547FF" w14:textId="347A05E2" w:rsidR="00B76FED" w:rsidRPr="00050922" w:rsidRDefault="00B76FED" w:rsidP="00DC1182">
      <w:pPr>
        <w:numPr>
          <w:ilvl w:val="0"/>
          <w:numId w:val="67"/>
        </w:numPr>
        <w:autoSpaceDE w:val="0"/>
        <w:autoSpaceDN w:val="0"/>
        <w:adjustRightInd w:val="0"/>
        <w:spacing w:before="120" w:after="120" w:line="288" w:lineRule="auto"/>
        <w:ind w:left="426" w:hanging="426"/>
        <w:jc w:val="both"/>
        <w:rPr>
          <w:rFonts w:cs="Arial"/>
          <w:szCs w:val="19"/>
        </w:rPr>
      </w:pPr>
      <w:r w:rsidRPr="00050922">
        <w:rPr>
          <w:rFonts w:cs="Arial"/>
          <w:szCs w:val="19"/>
        </w:rPr>
        <w:t>porušenia vzhľadom na systém spolufinancovania</w:t>
      </w:r>
      <w:r w:rsidR="00021D53" w:rsidRPr="00050922">
        <w:rPr>
          <w:rFonts w:cs="Arial"/>
          <w:szCs w:val="19"/>
        </w:rPr>
        <w:t>;</w:t>
      </w:r>
      <w:r w:rsidRPr="00050922">
        <w:rPr>
          <w:rFonts w:cs="Arial"/>
          <w:szCs w:val="19"/>
        </w:rPr>
        <w:t xml:space="preserve"> </w:t>
      </w:r>
    </w:p>
    <w:p w14:paraId="7CE7AA18" w14:textId="77777777" w:rsidR="00B76FED" w:rsidRPr="00050922" w:rsidRDefault="00B76FED" w:rsidP="00DC1182">
      <w:pPr>
        <w:numPr>
          <w:ilvl w:val="0"/>
          <w:numId w:val="67"/>
        </w:numPr>
        <w:autoSpaceDE w:val="0"/>
        <w:autoSpaceDN w:val="0"/>
        <w:adjustRightInd w:val="0"/>
        <w:spacing w:before="120" w:after="120" w:line="288" w:lineRule="auto"/>
        <w:ind w:left="426" w:hanging="426"/>
        <w:jc w:val="both"/>
        <w:rPr>
          <w:rFonts w:cs="Arial"/>
          <w:szCs w:val="19"/>
        </w:rPr>
      </w:pPr>
      <w:r w:rsidRPr="00050922">
        <w:rPr>
          <w:rFonts w:cs="Arial"/>
          <w:szCs w:val="19"/>
        </w:rPr>
        <w:t>korupcia a iné trestné činy.</w:t>
      </w:r>
    </w:p>
    <w:p w14:paraId="44504367" w14:textId="77777777" w:rsidR="002043F5" w:rsidRPr="00050922" w:rsidRDefault="00B76FED" w:rsidP="002043F5">
      <w:pPr>
        <w:autoSpaceDE w:val="0"/>
        <w:autoSpaceDN w:val="0"/>
        <w:adjustRightInd w:val="0"/>
        <w:spacing w:before="120" w:after="120" w:line="288" w:lineRule="auto"/>
        <w:jc w:val="both"/>
        <w:rPr>
          <w:rFonts w:cs="Arial"/>
          <w:bCs/>
          <w:szCs w:val="19"/>
        </w:rPr>
      </w:pPr>
      <w:r w:rsidRPr="00050922">
        <w:rPr>
          <w:rFonts w:cs="Arial"/>
          <w:szCs w:val="19"/>
        </w:rPr>
        <w:t>V prípade nezrovnalostí, v rámci ktorých bola prijímateľovi vyčíslená suma NFP na vrátenie, sa postup finančného vyrovnania aplikuje v zmysle podkapitoly 6.</w:t>
      </w:r>
      <w:r w:rsidR="00EE68B0" w:rsidRPr="00050922">
        <w:rPr>
          <w:rFonts w:cs="Arial"/>
          <w:szCs w:val="19"/>
        </w:rPr>
        <w:t xml:space="preserve">9 </w:t>
      </w:r>
      <w:r w:rsidRPr="00050922">
        <w:rPr>
          <w:rFonts w:cs="Arial"/>
          <w:szCs w:val="19"/>
        </w:rPr>
        <w:t>tejto príručky (Vysporiadanie finančných vzťahov).</w:t>
      </w:r>
      <w:r w:rsidR="002043F5" w:rsidRPr="00050922">
        <w:rPr>
          <w:rFonts w:cs="Arial"/>
          <w:bCs/>
          <w:szCs w:val="19"/>
        </w:rPr>
        <w:t xml:space="preserve"> </w:t>
      </w:r>
    </w:p>
    <w:p w14:paraId="79C1BA7E" w14:textId="2C4AB5B9" w:rsidR="009B36CE" w:rsidRPr="000B10E8" w:rsidRDefault="009B36CE" w:rsidP="00B81F3F">
      <w:pPr>
        <w:pStyle w:val="Nadpis30"/>
        <w:spacing w:line="288" w:lineRule="auto"/>
      </w:pPr>
      <w:bookmarkStart w:id="285" w:name="_Toc51656872"/>
      <w:r w:rsidRPr="00B81F3F">
        <w:rPr>
          <w:bCs w:val="0"/>
          <w:iCs w:val="0"/>
          <w:lang w:val="sk-SK"/>
        </w:rPr>
        <w:t>Pohľadávkový doklad</w:t>
      </w:r>
      <w:bookmarkEnd w:id="285"/>
    </w:p>
    <w:p w14:paraId="601C793F" w14:textId="2431CCE3" w:rsidR="002043F5" w:rsidRPr="00050922" w:rsidRDefault="002043F5" w:rsidP="002043F5">
      <w:pPr>
        <w:autoSpaceDE w:val="0"/>
        <w:autoSpaceDN w:val="0"/>
        <w:adjustRightInd w:val="0"/>
        <w:spacing w:before="120" w:after="120" w:line="288" w:lineRule="auto"/>
        <w:jc w:val="both"/>
        <w:rPr>
          <w:b/>
          <w:bCs/>
          <w:sz w:val="16"/>
          <w:szCs w:val="16"/>
        </w:rPr>
      </w:pPr>
      <w:r w:rsidRPr="00050922">
        <w:rPr>
          <w:rFonts w:cs="Arial"/>
          <w:bCs/>
          <w:szCs w:val="19"/>
        </w:rPr>
        <w:t xml:space="preserve">Evidencia pohľadávkových dokladov sa na neverejnej časti ITMS2014+ nachádza v module Finančné riadenie </w:t>
      </w:r>
      <w:r w:rsidRPr="008C7330">
        <w:rPr>
          <w:rFonts w:cs="Arial"/>
          <w:bCs/>
          <w:szCs w:val="19"/>
        </w:rPr>
        <w:t>→ Pohľadávkové doklady.</w:t>
      </w:r>
      <w:r w:rsidRPr="008C7330">
        <w:rPr>
          <w:sz w:val="16"/>
          <w:szCs w:val="16"/>
        </w:rPr>
        <w:t xml:space="preserve"> </w:t>
      </w:r>
      <w:r w:rsidRPr="00E95531">
        <w:rPr>
          <w:rFonts w:cs="Arial"/>
          <w:bCs/>
          <w:szCs w:val="19"/>
        </w:rPr>
        <w:t>Evidencia pohľadávkového dokladu v ITMS2014+ sa spracováva na úrovni deklarovaných výdavkov prijímateľa, v prípade ak sa pohľadávkový doklad vzťahuje k výdavkom, ktoré boli pôvodne prijímateľom deklarované v žiadosti o platbu typu refundácia, zúčtovanie zálohovej platby a poskytnutie a zúčtovanie predfinancovania. V</w:t>
      </w:r>
      <w:r w:rsidR="00B81F3F">
        <w:rPr>
          <w:rFonts w:cs="Arial"/>
          <w:bCs/>
          <w:szCs w:val="19"/>
        </w:rPr>
        <w:t> </w:t>
      </w:r>
      <w:r w:rsidRPr="00E95531">
        <w:rPr>
          <w:rFonts w:cs="Arial"/>
          <w:bCs/>
          <w:szCs w:val="19"/>
        </w:rPr>
        <w:t>prípade</w:t>
      </w:r>
      <w:r w:rsidR="00B81F3F">
        <w:rPr>
          <w:rFonts w:cs="Arial"/>
          <w:bCs/>
          <w:szCs w:val="19"/>
        </w:rPr>
        <w:t>,</w:t>
      </w:r>
      <w:r w:rsidRPr="00E95531">
        <w:rPr>
          <w:rFonts w:cs="Arial"/>
          <w:bCs/>
          <w:szCs w:val="19"/>
        </w:rPr>
        <w:t xml:space="preserve"> ak sa pohľadávkový doklad vzťahuje k žiadosti o platbu typu zálohová platba, evidencia pohľadávkového doklad</w:t>
      </w:r>
      <w:r w:rsidRPr="00050922">
        <w:rPr>
          <w:rFonts w:cs="Arial"/>
          <w:bCs/>
          <w:szCs w:val="19"/>
        </w:rPr>
        <w:t>u sa spracováva na úrovni žiadosti o platbu.</w:t>
      </w:r>
      <w:r w:rsidRPr="00050922">
        <w:rPr>
          <w:b/>
          <w:bCs/>
          <w:sz w:val="16"/>
          <w:szCs w:val="16"/>
        </w:rPr>
        <w:t xml:space="preserve"> </w:t>
      </w:r>
    </w:p>
    <w:p w14:paraId="3F645501" w14:textId="77777777" w:rsidR="002043F5" w:rsidRPr="00050922" w:rsidRDefault="002043F5" w:rsidP="002043F5">
      <w:pPr>
        <w:autoSpaceDE w:val="0"/>
        <w:autoSpaceDN w:val="0"/>
        <w:adjustRightInd w:val="0"/>
        <w:spacing w:before="120" w:after="120" w:line="288" w:lineRule="auto"/>
        <w:jc w:val="both"/>
        <w:rPr>
          <w:rFonts w:cs="Arial"/>
          <w:bCs/>
          <w:szCs w:val="19"/>
        </w:rPr>
      </w:pPr>
      <w:r w:rsidRPr="00050922">
        <w:rPr>
          <w:rFonts w:cs="Arial"/>
          <w:b/>
          <w:bCs/>
          <w:szCs w:val="19"/>
        </w:rPr>
        <w:t>Typ pohľadávkového dokladu v</w:t>
      </w:r>
      <w:r w:rsidRPr="00050922">
        <w:rPr>
          <w:rFonts w:cs="Arial"/>
          <w:bCs/>
          <w:szCs w:val="19"/>
        </w:rPr>
        <w:t xml:space="preserve"> programovom období 2014 - 2020 sa pri evidencii v ITMS2014+ rozlišujú nasledovné typy pohľadávkového dokladu: </w:t>
      </w:r>
    </w:p>
    <w:p w14:paraId="071DEF84" w14:textId="11B0E32F" w:rsidR="002043F5" w:rsidRPr="00050922" w:rsidRDefault="002043F5" w:rsidP="00B81F3F">
      <w:pPr>
        <w:pStyle w:val="Odsekzoznamu"/>
        <w:numPr>
          <w:ilvl w:val="0"/>
          <w:numId w:val="45"/>
        </w:numPr>
        <w:autoSpaceDE w:val="0"/>
        <w:autoSpaceDN w:val="0"/>
        <w:adjustRightInd w:val="0"/>
        <w:spacing w:before="120" w:after="120" w:line="288" w:lineRule="auto"/>
        <w:ind w:left="426" w:hanging="426"/>
        <w:jc w:val="both"/>
        <w:rPr>
          <w:rFonts w:cs="Arial"/>
          <w:bCs/>
          <w:szCs w:val="19"/>
        </w:rPr>
      </w:pPr>
      <w:r w:rsidRPr="00050922">
        <w:rPr>
          <w:rFonts w:cs="Arial"/>
          <w:bCs/>
          <w:szCs w:val="19"/>
        </w:rPr>
        <w:t xml:space="preserve">žiadosť o vrátenie finančných prostriedkov; </w:t>
      </w:r>
    </w:p>
    <w:p w14:paraId="227A60DD" w14:textId="4C89ED44" w:rsidR="002043F5" w:rsidRPr="000B10E8" w:rsidRDefault="009B36CE" w:rsidP="00B81F3F">
      <w:pPr>
        <w:pStyle w:val="Odsekzoznamu"/>
        <w:numPr>
          <w:ilvl w:val="0"/>
          <w:numId w:val="45"/>
        </w:numPr>
        <w:autoSpaceDE w:val="0"/>
        <w:autoSpaceDN w:val="0"/>
        <w:adjustRightInd w:val="0"/>
        <w:spacing w:before="120" w:after="120" w:line="288" w:lineRule="auto"/>
        <w:ind w:left="426" w:hanging="426"/>
        <w:jc w:val="both"/>
        <w:rPr>
          <w:rFonts w:cs="Arial"/>
          <w:bCs/>
          <w:szCs w:val="19"/>
        </w:rPr>
      </w:pPr>
      <w:r w:rsidRPr="00050922">
        <w:rPr>
          <w:rFonts w:cs="Arial"/>
          <w:bCs/>
          <w:szCs w:val="19"/>
        </w:rPr>
        <w:t>r</w:t>
      </w:r>
      <w:r w:rsidR="002043F5" w:rsidRPr="00050922">
        <w:rPr>
          <w:rFonts w:cs="Arial"/>
          <w:bCs/>
          <w:szCs w:val="19"/>
        </w:rPr>
        <w:t xml:space="preserve">ozhodnutie - v prípade vydaného právoplatného rozhodnutia; </w:t>
      </w:r>
    </w:p>
    <w:p w14:paraId="4BE2C3D1" w14:textId="143CF263" w:rsidR="002043F5" w:rsidRPr="00A9187E" w:rsidRDefault="002043F5" w:rsidP="00B81F3F">
      <w:pPr>
        <w:pStyle w:val="Odsekzoznamu"/>
        <w:numPr>
          <w:ilvl w:val="0"/>
          <w:numId w:val="45"/>
        </w:numPr>
        <w:autoSpaceDE w:val="0"/>
        <w:autoSpaceDN w:val="0"/>
        <w:adjustRightInd w:val="0"/>
        <w:spacing w:before="120" w:after="120" w:line="288" w:lineRule="auto"/>
        <w:ind w:left="426" w:hanging="426"/>
        <w:jc w:val="both"/>
        <w:rPr>
          <w:rFonts w:cs="Arial"/>
          <w:bCs/>
          <w:szCs w:val="19"/>
        </w:rPr>
      </w:pPr>
      <w:r w:rsidRPr="000B10E8">
        <w:rPr>
          <w:rFonts w:cs="Arial"/>
          <w:bCs/>
          <w:szCs w:val="19"/>
        </w:rPr>
        <w:t xml:space="preserve">vlastná iniciatíva – pohľadávkový doklad typu vlastná iniciatíva je potrebné v systéme ITMS2014+ evidovať z dôvodu potreby evidencie pohľadávky v systéme ISUF pred prijatím samotnej úhrady od dlžníka a taktiež za účelom vygenerovania variabilného symbolu, </w:t>
      </w:r>
      <w:r w:rsidRPr="00A9187E">
        <w:rPr>
          <w:rFonts w:cs="Arial"/>
          <w:bCs/>
          <w:szCs w:val="19"/>
        </w:rPr>
        <w:t xml:space="preserve">ktorý je dlžník následne povinný v zmysle zmluvy o poskytnutí NFP použiť pri samotnej realizácii úhrady. Pohľadávkový doklad typu vlastná iniciatíva sa na neverejnej časti ITMS2014+ vytvára len v tom prípade, ak je dlžníkom orgán (napr. RO, SO...). V prípade ak je dlžníkom prijímateľ/partner - eviduje pohľadávkový doklad typu vlastná iniciatíva samotný prijímateľ/partner na verejnej časti ITMS2014+ a následne tento zasiela na neverejnú časť ITMS2014+. </w:t>
      </w:r>
    </w:p>
    <w:p w14:paraId="57AC6A2D" w14:textId="4207C4E0" w:rsidR="00B76FED" w:rsidRPr="00050922" w:rsidRDefault="002043F5" w:rsidP="00B81F3F">
      <w:pPr>
        <w:autoSpaceDE w:val="0"/>
        <w:autoSpaceDN w:val="0"/>
        <w:adjustRightInd w:val="0"/>
        <w:spacing w:before="120" w:after="120" w:line="288" w:lineRule="auto"/>
        <w:jc w:val="both"/>
        <w:rPr>
          <w:rFonts w:cs="Arial"/>
          <w:bCs/>
          <w:szCs w:val="19"/>
        </w:rPr>
      </w:pPr>
      <w:r w:rsidRPr="00050922">
        <w:rPr>
          <w:rFonts w:cs="Arial"/>
          <w:bCs/>
          <w:szCs w:val="19"/>
        </w:rPr>
        <w:t>Typ pohľadávkového dokladu definuje, na základe akého dokumentu pohľadávka voči dlžníkovi vzniká. Komplexný popis technicko-funkčných procesov evidencie a spracovania údajov k nezrovnalostiam a pohľadávkovým dokladom je uvedený v Manuál</w:t>
      </w:r>
      <w:r w:rsidR="009B36CE" w:rsidRPr="00050922">
        <w:rPr>
          <w:rFonts w:cs="Arial"/>
          <w:bCs/>
          <w:szCs w:val="19"/>
        </w:rPr>
        <w:t>i</w:t>
      </w:r>
      <w:r w:rsidRPr="00050922">
        <w:rPr>
          <w:rFonts w:cs="Arial"/>
          <w:bCs/>
          <w:szCs w:val="19"/>
        </w:rPr>
        <w:t xml:space="preserve"> k evidencii nezrovnalostí, pohľadávkových dokladov a vysporiadaní v systéme ITMS2014+ v programovom období 2014 </w:t>
      </w:r>
      <w:r w:rsidR="009B36CE" w:rsidRPr="00050922">
        <w:rPr>
          <w:rFonts w:cs="Arial"/>
          <w:bCs/>
          <w:szCs w:val="19"/>
        </w:rPr>
        <w:t>–</w:t>
      </w:r>
      <w:r w:rsidRPr="00050922">
        <w:rPr>
          <w:rFonts w:cs="Arial"/>
          <w:bCs/>
          <w:szCs w:val="19"/>
        </w:rPr>
        <w:t xml:space="preserve"> 2020</w:t>
      </w:r>
      <w:r w:rsidR="009B36CE" w:rsidRPr="00050922">
        <w:rPr>
          <w:rFonts w:cs="Arial"/>
          <w:bCs/>
          <w:szCs w:val="19"/>
        </w:rPr>
        <w:t>.</w:t>
      </w:r>
    </w:p>
    <w:p w14:paraId="0C722667" w14:textId="75660DA4" w:rsidR="00B51B28" w:rsidRPr="00050922" w:rsidRDefault="00B51B28" w:rsidP="0018599B">
      <w:pPr>
        <w:pStyle w:val="Nadpis2"/>
        <w:spacing w:line="288" w:lineRule="auto"/>
        <w:ind w:left="578" w:hanging="578"/>
        <w:rPr>
          <w:szCs w:val="16"/>
          <w:lang w:val="sk-SK"/>
        </w:rPr>
      </w:pPr>
      <w:bookmarkStart w:id="286" w:name="_Toc51656873"/>
      <w:r w:rsidRPr="00050922">
        <w:rPr>
          <w:szCs w:val="16"/>
          <w:lang w:val="sk-SK"/>
        </w:rPr>
        <w:t>Vysporiadanie finančných vzťahov</w:t>
      </w:r>
      <w:bookmarkEnd w:id="286"/>
    </w:p>
    <w:p w14:paraId="12380008" w14:textId="77777777"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Vysporiadanie finančných vzťahov sa vykonáva:</w:t>
      </w:r>
    </w:p>
    <w:p w14:paraId="0965F8BE" w14:textId="484072FD" w:rsidR="00BB4849" w:rsidRPr="00050922" w:rsidRDefault="00BB4849" w:rsidP="00DC1182">
      <w:pPr>
        <w:pStyle w:val="Odsekzoznamu"/>
        <w:numPr>
          <w:ilvl w:val="0"/>
          <w:numId w:val="51"/>
        </w:numPr>
        <w:spacing w:before="120" w:after="120" w:line="288" w:lineRule="auto"/>
        <w:ind w:left="426" w:hanging="426"/>
        <w:jc w:val="both"/>
        <w:rPr>
          <w:rFonts w:cs="Arial"/>
          <w:szCs w:val="19"/>
        </w:rPr>
      </w:pPr>
      <w:r w:rsidRPr="00050922">
        <w:rPr>
          <w:rFonts w:cs="Arial"/>
          <w:szCs w:val="19"/>
        </w:rPr>
        <w:t>vzájomným započítaním pohľadávky z príspevku voči pohľadávke prijímateľa na poskytn</w:t>
      </w:r>
      <w:r w:rsidR="009F1E21" w:rsidRPr="00050922">
        <w:rPr>
          <w:rFonts w:cs="Arial"/>
          <w:szCs w:val="19"/>
        </w:rPr>
        <w:t>utie príspevku alebo jeho časti</w:t>
      </w:r>
      <w:r w:rsidR="00021D53" w:rsidRPr="00050922">
        <w:rPr>
          <w:rFonts w:cs="Arial"/>
          <w:szCs w:val="19"/>
        </w:rPr>
        <w:t>;</w:t>
      </w:r>
    </w:p>
    <w:p w14:paraId="28044F97" w14:textId="77777777" w:rsidR="00BB4849" w:rsidRPr="00050922" w:rsidRDefault="00BB4849" w:rsidP="00DC1182">
      <w:pPr>
        <w:pStyle w:val="Odsekzoznamu"/>
        <w:numPr>
          <w:ilvl w:val="0"/>
          <w:numId w:val="51"/>
        </w:numPr>
        <w:spacing w:before="120" w:after="120" w:line="288" w:lineRule="auto"/>
        <w:ind w:left="426" w:hanging="426"/>
        <w:jc w:val="both"/>
        <w:rPr>
          <w:rFonts w:cs="Arial"/>
          <w:szCs w:val="19"/>
        </w:rPr>
      </w:pPr>
      <w:r w:rsidRPr="00050922">
        <w:rPr>
          <w:rFonts w:cs="Arial"/>
          <w:szCs w:val="19"/>
        </w:rPr>
        <w:t>vzájomným započítaním pohľadávky z rozhodnutia voči pohľadávke prijímateľa na poskytnutie príspevku alebo jeho časti</w:t>
      </w:r>
      <w:r w:rsidR="009F1E21" w:rsidRPr="00050922">
        <w:rPr>
          <w:rFonts w:cs="Arial"/>
          <w:szCs w:val="19"/>
        </w:rPr>
        <w:t>,</w:t>
      </w:r>
      <w:r w:rsidRPr="00050922">
        <w:rPr>
          <w:rFonts w:cs="Arial"/>
          <w:szCs w:val="19"/>
        </w:rPr>
        <w:t xml:space="preserve"> alebo</w:t>
      </w:r>
    </w:p>
    <w:p w14:paraId="486E2108" w14:textId="77777777" w:rsidR="00BB4849" w:rsidRPr="00050922" w:rsidRDefault="00BB4849" w:rsidP="00DC1182">
      <w:pPr>
        <w:pStyle w:val="Odsekzoznamu"/>
        <w:numPr>
          <w:ilvl w:val="0"/>
          <w:numId w:val="51"/>
        </w:numPr>
        <w:spacing w:before="120" w:after="120" w:line="288" w:lineRule="auto"/>
        <w:ind w:left="426" w:hanging="426"/>
        <w:jc w:val="both"/>
        <w:rPr>
          <w:rFonts w:cs="Arial"/>
          <w:szCs w:val="19"/>
        </w:rPr>
      </w:pPr>
      <w:r w:rsidRPr="00050922">
        <w:rPr>
          <w:rFonts w:cs="Arial"/>
          <w:szCs w:val="19"/>
        </w:rPr>
        <w:lastRenderedPageBreak/>
        <w:t>vrátením príspevku alebo jeho časti, ak sa nevykoná vzájomné započítanie pohľadávok.</w:t>
      </w:r>
    </w:p>
    <w:p w14:paraId="43F60D31" w14:textId="77777777"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 xml:space="preserve">Subjekt, ktorý porušil finančnú disciplínu, je povinný vrátiť finančné prostriedky EÚ a finančné prostriedky ŠR na spolufinancovanie podľa § 42 ods. 8 a 9 zákona o príspevku z EŠIF, ak ide odvod za porušenie finančnej disciplíny, pre ktorý rozhodnutie nadobudlo právoplatnosť od 1. januára 2015. </w:t>
      </w:r>
    </w:p>
    <w:p w14:paraId="4AB22F58" w14:textId="77777777" w:rsidR="00F37280" w:rsidRPr="00050922" w:rsidRDefault="00F37280" w:rsidP="00BB4849">
      <w:pPr>
        <w:autoSpaceDE w:val="0"/>
        <w:autoSpaceDN w:val="0"/>
        <w:adjustRightInd w:val="0"/>
        <w:spacing w:before="120" w:after="120" w:line="288" w:lineRule="auto"/>
        <w:jc w:val="both"/>
        <w:rPr>
          <w:rFonts w:cs="Arial"/>
          <w:szCs w:val="19"/>
        </w:rPr>
      </w:pPr>
      <w:r w:rsidRPr="00050922">
        <w:rPr>
          <w:rFonts w:cs="Arial"/>
          <w:szCs w:val="19"/>
        </w:rPr>
        <w:t>Vzájomne započítať pohľadávku z príspevku alebo pohľadávku z rozhodnutia alebo časti týchto pohľadávok voči pohľadávke prijímateľa na poskytnutie príspevku alebo jeho časti je možné, ak:</w:t>
      </w:r>
    </w:p>
    <w:p w14:paraId="5046DE37" w14:textId="77777777" w:rsidR="00F433CB" w:rsidRPr="00050922" w:rsidRDefault="00F37280" w:rsidP="00617AD2">
      <w:pPr>
        <w:pStyle w:val="Odsekzoznamu"/>
        <w:numPr>
          <w:ilvl w:val="0"/>
          <w:numId w:val="144"/>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 xml:space="preserve">so vzájomným započítaním pohľadávok súhlasí RO/SO pre IROP po schválení certifikačných orgánom,  </w:t>
      </w:r>
    </w:p>
    <w:p w14:paraId="2C452B64" w14:textId="77777777" w:rsidR="00F433CB" w:rsidRPr="00050922" w:rsidRDefault="00F37280" w:rsidP="00617AD2">
      <w:pPr>
        <w:pStyle w:val="Odsekzoznamu"/>
        <w:numPr>
          <w:ilvl w:val="0"/>
          <w:numId w:val="144"/>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príspevok poskytnutý prijímateľovi platobnou jednotkou bol schválený  certifikačným orgánom,</w:t>
      </w:r>
    </w:p>
    <w:p w14:paraId="511954E9" w14:textId="77777777" w:rsidR="00F433CB" w:rsidRPr="00050922" w:rsidRDefault="00F37280" w:rsidP="00617AD2">
      <w:pPr>
        <w:pStyle w:val="Odsekzoznamu"/>
        <w:numPr>
          <w:ilvl w:val="0"/>
          <w:numId w:val="144"/>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 xml:space="preserve">prijímateľ predložil žiadosť o platbu,                                                                       </w:t>
      </w:r>
    </w:p>
    <w:p w14:paraId="30CFC796" w14:textId="22F9F502" w:rsidR="00F433CB" w:rsidRPr="00050922" w:rsidRDefault="00F37280" w:rsidP="00617AD2">
      <w:pPr>
        <w:pStyle w:val="Odsekzoznamu"/>
        <w:numPr>
          <w:ilvl w:val="0"/>
          <w:numId w:val="144"/>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 xml:space="preserve">prijímateľ v žiadosti o platbu alebo v dodatočnom oznámení navrhol vykonanie vzájomného započítania, alebo vzájomné započítanie vykoná </w:t>
      </w:r>
      <w:r w:rsidR="00F433CB" w:rsidRPr="00050922">
        <w:rPr>
          <w:rFonts w:cs="Arial"/>
          <w:szCs w:val="19"/>
        </w:rPr>
        <w:t>jednostranne</w:t>
      </w:r>
      <w:r w:rsidRPr="00050922">
        <w:rPr>
          <w:rFonts w:cs="Arial"/>
          <w:szCs w:val="19"/>
        </w:rPr>
        <w:t xml:space="preserve"> RO/SO pre IROP,                                                                                                                       </w:t>
      </w:r>
    </w:p>
    <w:p w14:paraId="7BC710A0" w14:textId="6B38237F" w:rsidR="00F37280" w:rsidRPr="00050922" w:rsidRDefault="00F37280" w:rsidP="00617AD2">
      <w:pPr>
        <w:pStyle w:val="Odsekzoznamu"/>
        <w:numPr>
          <w:ilvl w:val="0"/>
          <w:numId w:val="144"/>
        </w:numPr>
        <w:autoSpaceDE w:val="0"/>
        <w:autoSpaceDN w:val="0"/>
        <w:adjustRightInd w:val="0"/>
        <w:spacing w:before="120" w:after="120" w:line="288" w:lineRule="auto"/>
        <w:ind w:left="426" w:hanging="426"/>
        <w:jc w:val="both"/>
        <w:rPr>
          <w:rFonts w:cs="Arial"/>
          <w:szCs w:val="19"/>
        </w:rPr>
      </w:pPr>
      <w:r w:rsidRPr="00050922">
        <w:rPr>
          <w:rFonts w:cs="Arial"/>
          <w:szCs w:val="19"/>
        </w:rPr>
        <w:t xml:space="preserve">vzájomne započítaná suma je </w:t>
      </w:r>
      <w:r w:rsidR="00F433CB" w:rsidRPr="00050922">
        <w:rPr>
          <w:rFonts w:cs="Arial"/>
          <w:szCs w:val="19"/>
        </w:rPr>
        <w:t>nižšia</w:t>
      </w:r>
      <w:r w:rsidRPr="00050922">
        <w:rPr>
          <w:rFonts w:cs="Arial"/>
          <w:szCs w:val="19"/>
        </w:rPr>
        <w:t xml:space="preserve"> alebo rovná sume schválenej poskytovateľom v žiadosti o platbu.  </w:t>
      </w:r>
    </w:p>
    <w:p w14:paraId="0587D361" w14:textId="77777777" w:rsidR="00F433CB" w:rsidRPr="00050922" w:rsidRDefault="00F433CB" w:rsidP="00F433CB">
      <w:pPr>
        <w:autoSpaceDE w:val="0"/>
        <w:autoSpaceDN w:val="0"/>
        <w:adjustRightInd w:val="0"/>
        <w:spacing w:before="120" w:after="120" w:line="288" w:lineRule="auto"/>
        <w:jc w:val="both"/>
        <w:rPr>
          <w:rFonts w:cs="Arial"/>
          <w:szCs w:val="19"/>
        </w:rPr>
      </w:pPr>
      <w:r w:rsidRPr="00050922">
        <w:rPr>
          <w:rFonts w:cs="Arial"/>
          <w:szCs w:val="19"/>
        </w:rPr>
        <w:t>Vzájomne započítať pohľadávku z príspevku alebo pohľadávku z rozhodnutia alebo časti týchto pohľadávok voči pohľadávke prijímateľa na poskytnutie príspevku alebo jeho časti je možné, ak sú súčasne splnené uvedené podmienky  a ak je prijímateľ povinný vysporiadať:</w:t>
      </w:r>
    </w:p>
    <w:p w14:paraId="1821E25C" w14:textId="77777777" w:rsidR="00F433CB" w:rsidRPr="00050922" w:rsidRDefault="00F433CB" w:rsidP="00617AD2">
      <w:pPr>
        <w:pStyle w:val="Odsekzoznamu"/>
        <w:numPr>
          <w:ilvl w:val="0"/>
          <w:numId w:val="145"/>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 xml:space="preserve">príjem z projektu,                                                                                                    </w:t>
      </w:r>
    </w:p>
    <w:p w14:paraId="47A4BFAA" w14:textId="3F971B59" w:rsidR="00F433CB" w:rsidRPr="00050922" w:rsidRDefault="00F433CB" w:rsidP="00617AD2">
      <w:pPr>
        <w:pStyle w:val="Odsekzoznamu"/>
        <w:numPr>
          <w:ilvl w:val="0"/>
          <w:numId w:val="145"/>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 xml:space="preserve">príspevok alebo jeho časť v súlade so zmluvou alebo z </w:t>
      </w:r>
      <w:r w:rsidR="0075786D">
        <w:rPr>
          <w:rFonts w:cs="Arial"/>
          <w:szCs w:val="19"/>
        </w:rPr>
        <w:t>dôvodu</w:t>
      </w:r>
      <w:r w:rsidR="0075786D" w:rsidRPr="00050922">
        <w:rPr>
          <w:rFonts w:cs="Arial"/>
          <w:szCs w:val="19"/>
        </w:rPr>
        <w:t xml:space="preserve"> </w:t>
      </w:r>
      <w:r w:rsidRPr="00050922">
        <w:rPr>
          <w:rFonts w:cs="Arial"/>
          <w:szCs w:val="19"/>
        </w:rPr>
        <w:t xml:space="preserve">porušenia alebo nesplnenia podmienok zmluvy,                                                                                     </w:t>
      </w:r>
    </w:p>
    <w:p w14:paraId="32658AEE" w14:textId="77777777" w:rsidR="00F433CB" w:rsidRPr="00050922" w:rsidRDefault="00F433CB" w:rsidP="00617AD2">
      <w:pPr>
        <w:pStyle w:val="Odsekzoznamu"/>
        <w:numPr>
          <w:ilvl w:val="0"/>
          <w:numId w:val="145"/>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 xml:space="preserve">príspevok alebo jeho časť, ak porušil povinnosti vyplývajúce z osobitných predpisov alebo                                                                                                     </w:t>
      </w:r>
    </w:p>
    <w:p w14:paraId="70EA87CC" w14:textId="77777777" w:rsidR="00F433CB" w:rsidRPr="00050922" w:rsidRDefault="00F433CB" w:rsidP="00617AD2">
      <w:pPr>
        <w:pStyle w:val="Odsekzoznamu"/>
        <w:numPr>
          <w:ilvl w:val="0"/>
          <w:numId w:val="145"/>
        </w:numPr>
        <w:autoSpaceDE w:val="0"/>
        <w:autoSpaceDN w:val="0"/>
        <w:adjustRightInd w:val="0"/>
        <w:spacing w:before="120" w:after="120" w:line="288" w:lineRule="auto"/>
        <w:ind w:left="426" w:hanging="426"/>
        <w:jc w:val="both"/>
        <w:rPr>
          <w:rFonts w:cs="Arial"/>
          <w:szCs w:val="19"/>
        </w:rPr>
      </w:pPr>
      <w:r w:rsidRPr="00050922">
        <w:rPr>
          <w:rFonts w:cs="Arial"/>
          <w:szCs w:val="19"/>
        </w:rPr>
        <w:t xml:space="preserve">nezrovnalosť.  </w:t>
      </w:r>
    </w:p>
    <w:p w14:paraId="7AC97D90" w14:textId="1DCB3895" w:rsidR="00F433CB" w:rsidRPr="00050922" w:rsidRDefault="00F433CB" w:rsidP="00F433CB">
      <w:pPr>
        <w:autoSpaceDE w:val="0"/>
        <w:autoSpaceDN w:val="0"/>
        <w:adjustRightInd w:val="0"/>
        <w:spacing w:before="120" w:after="120" w:line="288" w:lineRule="auto"/>
        <w:jc w:val="both"/>
        <w:rPr>
          <w:rFonts w:cs="Arial"/>
          <w:szCs w:val="19"/>
        </w:rPr>
      </w:pPr>
      <w:r w:rsidRPr="00050922">
        <w:rPr>
          <w:rFonts w:cs="Arial"/>
          <w:szCs w:val="19"/>
        </w:rPr>
        <w:t xml:space="preserve">RO/SO pre IROP bezodkladne oznámi prijímateľovi pripravované vykonanie vzájomného započítania pohľadávky z príspevku alebo pohľadávky z rozhodnutia voči pohľadávke prijímateľa na poskytnutie príspevku alebo jeho časti. Ak prijímateľ s jednostranným započítaním pohľadávok z príspevku voči pohľadávke prijímateľa na poskytnutie príspevku alebo jeho časti nesúhlasí, je povinný to oznámiť poskytovateľovi do troch dní od dňa doručenia oznámenia podľa predchádzajúcej vety.                                                                                           </w:t>
      </w:r>
    </w:p>
    <w:p w14:paraId="63B69E38" w14:textId="1EE2EBD6" w:rsidR="00F433CB" w:rsidRPr="00050922" w:rsidRDefault="00F433CB" w:rsidP="00F433CB">
      <w:pPr>
        <w:autoSpaceDE w:val="0"/>
        <w:autoSpaceDN w:val="0"/>
        <w:adjustRightInd w:val="0"/>
        <w:spacing w:before="120" w:after="120" w:line="288" w:lineRule="auto"/>
        <w:jc w:val="both"/>
        <w:rPr>
          <w:rFonts w:cs="Arial"/>
          <w:szCs w:val="19"/>
        </w:rPr>
      </w:pPr>
      <w:r w:rsidRPr="00050922">
        <w:rPr>
          <w:rFonts w:cs="Arial"/>
          <w:szCs w:val="19"/>
        </w:rPr>
        <w:t xml:space="preserve">Vzájomné započítanie pohľadávok nie je možné vykonať, ak je prijímateľom štátna rozpočtová organizácia. </w:t>
      </w:r>
    </w:p>
    <w:p w14:paraId="5164F01C" w14:textId="17C8573A"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Prijímateľ je podľa zmluvy povinný vrátiť NFP alebo jeho časť za p</w:t>
      </w:r>
      <w:r w:rsidR="00F562F0" w:rsidRPr="00050922">
        <w:rPr>
          <w:rFonts w:cs="Arial"/>
          <w:szCs w:val="19"/>
        </w:rPr>
        <w:t>odmienok a spôsobom uvedeným v z</w:t>
      </w:r>
      <w:r w:rsidRPr="00050922">
        <w:rPr>
          <w:rFonts w:cs="Arial"/>
          <w:szCs w:val="19"/>
        </w:rPr>
        <w:t>mluve o poskytnutí NFP v súlade s § 33 ods. 2 zákona o príspevku z EŠIF.</w:t>
      </w:r>
    </w:p>
    <w:p w14:paraId="285C3DD0" w14:textId="532CC2A0"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 xml:space="preserve">Pri zistení porušenia pravidiel a postupov verejného obstarávania postupuje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3F6629" w:rsidRPr="00050922">
        <w:rPr>
          <w:rFonts w:cs="Arial"/>
          <w:szCs w:val="19"/>
        </w:rPr>
        <w:t>pre</w:t>
      </w:r>
      <w:r w:rsidR="00F562F0" w:rsidRPr="00050922">
        <w:rPr>
          <w:rFonts w:cs="Arial"/>
          <w:szCs w:val="19"/>
        </w:rPr>
        <w:t xml:space="preserve"> IROP</w:t>
      </w:r>
      <w:r w:rsidRPr="00050922">
        <w:rPr>
          <w:rFonts w:cs="Arial"/>
          <w:szCs w:val="19"/>
        </w:rPr>
        <w:t xml:space="preserve"> pri vysporiadaní finančných vzťahov podľa § 41 </w:t>
      </w:r>
      <w:r w:rsidR="00F433CB" w:rsidRPr="00050922">
        <w:rPr>
          <w:rFonts w:cs="Arial"/>
          <w:szCs w:val="19"/>
        </w:rPr>
        <w:t xml:space="preserve">a § 41a </w:t>
      </w:r>
      <w:r w:rsidRPr="00050922">
        <w:rPr>
          <w:rFonts w:cs="Arial"/>
          <w:szCs w:val="19"/>
        </w:rPr>
        <w:t>zákona o príspevku z EŠIF.</w:t>
      </w:r>
    </w:p>
    <w:p w14:paraId="75BC0DA8" w14:textId="77777777"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 xml:space="preserve">Vrátenie finančných prostriedkov EÚ a štátneho rozpočtu na spolufinancovanie, ktoré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3F6629" w:rsidRPr="00050922">
        <w:rPr>
          <w:rFonts w:cs="Arial"/>
          <w:szCs w:val="19"/>
        </w:rPr>
        <w:t xml:space="preserve">pre </w:t>
      </w:r>
      <w:r w:rsidR="00F562F0" w:rsidRPr="00050922">
        <w:rPr>
          <w:rFonts w:cs="Arial"/>
          <w:szCs w:val="19"/>
        </w:rPr>
        <w:t>IROP</w:t>
      </w:r>
      <w:r w:rsidRPr="00050922">
        <w:rPr>
          <w:rFonts w:cs="Arial"/>
          <w:szCs w:val="19"/>
        </w:rPr>
        <w:t xml:space="preserve"> poskytol prijímateľovi</w:t>
      </w:r>
      <w:r w:rsidR="009F1E21" w:rsidRPr="00050922">
        <w:rPr>
          <w:rFonts w:cs="Arial"/>
          <w:szCs w:val="19"/>
        </w:rPr>
        <w:t>,</w:t>
      </w:r>
      <w:r w:rsidRPr="00050922">
        <w:rPr>
          <w:rFonts w:cs="Arial"/>
          <w:szCs w:val="19"/>
        </w:rPr>
        <w:t xml:space="preserve"> sa uskutočňuje v nasledovných prípadoch:</w:t>
      </w:r>
    </w:p>
    <w:p w14:paraId="4A64CF9B" w14:textId="6B881D1D" w:rsidR="00BB4849" w:rsidRPr="00050922" w:rsidRDefault="00BB4849" w:rsidP="00DC1182">
      <w:pPr>
        <w:pStyle w:val="Odsekzoznamu"/>
        <w:numPr>
          <w:ilvl w:val="0"/>
          <w:numId w:val="49"/>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 xml:space="preserve">prijímateľ </w:t>
      </w:r>
      <w:r w:rsidRPr="00050922">
        <w:rPr>
          <w:rFonts w:cs="Arial"/>
          <w:b/>
          <w:szCs w:val="19"/>
        </w:rPr>
        <w:t xml:space="preserve">nevyčerpal </w:t>
      </w:r>
      <w:r w:rsidRPr="00050922">
        <w:rPr>
          <w:rFonts w:cs="Arial"/>
          <w:szCs w:val="19"/>
        </w:rPr>
        <w:t>poskytnuté prostried</w:t>
      </w:r>
      <w:r w:rsidR="009F1E21" w:rsidRPr="00050922">
        <w:rPr>
          <w:rFonts w:cs="Arial"/>
          <w:szCs w:val="19"/>
        </w:rPr>
        <w:t>ky EÚ a ŠR na spolufinancovanie</w:t>
      </w:r>
      <w:r w:rsidR="00021D53" w:rsidRPr="00050922">
        <w:rPr>
          <w:rFonts w:cs="Arial"/>
          <w:szCs w:val="19"/>
        </w:rPr>
        <w:t>;</w:t>
      </w:r>
    </w:p>
    <w:p w14:paraId="187D449A" w14:textId="5FD1CD21" w:rsidR="00BB4849" w:rsidRPr="00050922" w:rsidRDefault="00BB4849" w:rsidP="00DC1182">
      <w:pPr>
        <w:pStyle w:val="Odsekzoznamu"/>
        <w:numPr>
          <w:ilvl w:val="0"/>
          <w:numId w:val="49"/>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 xml:space="preserve">prijímateľ </w:t>
      </w:r>
      <w:r w:rsidRPr="00050922">
        <w:rPr>
          <w:rFonts w:cs="Arial"/>
          <w:b/>
          <w:szCs w:val="19"/>
        </w:rPr>
        <w:t>vyčerpal</w:t>
      </w:r>
      <w:r w:rsidRPr="00050922">
        <w:rPr>
          <w:rFonts w:cs="Arial"/>
          <w:szCs w:val="19"/>
        </w:rPr>
        <w:t xml:space="preserve"> poskytnuté prostriedky EÚ a ŠR na spolufinancovanie </w:t>
      </w:r>
      <w:r w:rsidRPr="00050922">
        <w:rPr>
          <w:rFonts w:cs="Arial"/>
          <w:b/>
          <w:szCs w:val="19"/>
        </w:rPr>
        <w:t xml:space="preserve">v rozpore so všeobecne záväznými predpismi SR/EÚ </w:t>
      </w:r>
      <w:r w:rsidRPr="00050922">
        <w:rPr>
          <w:rFonts w:cs="Arial"/>
          <w:szCs w:val="19"/>
        </w:rPr>
        <w:t>(najmä porušenie finančnej discip</w:t>
      </w:r>
      <w:r w:rsidR="009F1E21" w:rsidRPr="00050922">
        <w:rPr>
          <w:rFonts w:cs="Arial"/>
          <w:szCs w:val="19"/>
        </w:rPr>
        <w:t>líny alebo vznik nezrovnalosti)</w:t>
      </w:r>
      <w:r w:rsidR="00021D53" w:rsidRPr="00050922">
        <w:rPr>
          <w:rFonts w:cs="Arial"/>
          <w:szCs w:val="19"/>
        </w:rPr>
        <w:t>;</w:t>
      </w:r>
    </w:p>
    <w:p w14:paraId="18BD92E0" w14:textId="0EB764E6" w:rsidR="00BB4849" w:rsidRPr="00050922" w:rsidRDefault="00BB4849" w:rsidP="00DC1182">
      <w:pPr>
        <w:pStyle w:val="Odsekzoznamu"/>
        <w:numPr>
          <w:ilvl w:val="0"/>
          <w:numId w:val="49"/>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 xml:space="preserve">prijímateľ </w:t>
      </w:r>
      <w:r w:rsidRPr="00050922">
        <w:rPr>
          <w:rFonts w:cs="Arial"/>
          <w:b/>
          <w:szCs w:val="19"/>
        </w:rPr>
        <w:t>vyčerpal</w:t>
      </w:r>
      <w:r w:rsidRPr="00050922">
        <w:rPr>
          <w:rFonts w:cs="Arial"/>
          <w:szCs w:val="19"/>
        </w:rPr>
        <w:t xml:space="preserve"> poskytnuté prostriedky EÚ a ŠR na spolufinancovanie </w:t>
      </w:r>
      <w:r w:rsidRPr="00050922">
        <w:rPr>
          <w:rFonts w:cs="Arial"/>
          <w:b/>
          <w:szCs w:val="19"/>
        </w:rPr>
        <w:t>v rozpore s podmienkami zmluvy o poskytnutí NFP</w:t>
      </w:r>
      <w:r w:rsidRPr="00050922">
        <w:rPr>
          <w:rFonts w:cs="Arial"/>
          <w:szCs w:val="19"/>
        </w:rPr>
        <w:t>, resp. prijímateľ porušil alebo n</w:t>
      </w:r>
      <w:r w:rsidR="00F562F0" w:rsidRPr="00050922">
        <w:rPr>
          <w:rFonts w:cs="Arial"/>
          <w:szCs w:val="19"/>
        </w:rPr>
        <w:t>esplnil povinnosti stanovené v z</w:t>
      </w:r>
      <w:r w:rsidRPr="00050922">
        <w:rPr>
          <w:rFonts w:cs="Arial"/>
          <w:szCs w:val="19"/>
        </w:rPr>
        <w:t>mluve o poskytnutí NFP</w:t>
      </w:r>
      <w:r w:rsidR="00146A28" w:rsidRPr="00050922">
        <w:rPr>
          <w:rFonts w:cs="Arial"/>
          <w:szCs w:val="19"/>
        </w:rPr>
        <w:t xml:space="preserve"> </w:t>
      </w:r>
      <w:r w:rsidRPr="00050922">
        <w:rPr>
          <w:rFonts w:cs="Arial"/>
          <w:szCs w:val="19"/>
        </w:rPr>
        <w:t>(najmä porušenie finančnej disciplíny alebo vznik nezrovnalosti) a porušenie týchto povinností, resp. nesplnenie týchto povinností je spojené s povinnosťou v</w:t>
      </w:r>
      <w:r w:rsidR="009F1E21" w:rsidRPr="00050922">
        <w:rPr>
          <w:rFonts w:cs="Arial"/>
          <w:szCs w:val="19"/>
        </w:rPr>
        <w:t>rátenia finančných prostriedkov</w:t>
      </w:r>
      <w:r w:rsidR="00021D53" w:rsidRPr="00050922">
        <w:rPr>
          <w:rFonts w:cs="Arial"/>
          <w:szCs w:val="19"/>
        </w:rPr>
        <w:t>;</w:t>
      </w:r>
    </w:p>
    <w:p w14:paraId="3BB8676E" w14:textId="2CA69356" w:rsidR="00BB4849" w:rsidRPr="00050922" w:rsidRDefault="00BB4849" w:rsidP="00DC1182">
      <w:pPr>
        <w:pStyle w:val="Odsekzoznamu"/>
        <w:numPr>
          <w:ilvl w:val="0"/>
          <w:numId w:val="49"/>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prijímateľovi boli poskytnuté finančné prostriedky EÚ a ŠR na spolufina</w:t>
      </w:r>
      <w:r w:rsidR="009F1E21" w:rsidRPr="00050922">
        <w:rPr>
          <w:rFonts w:cs="Arial"/>
          <w:szCs w:val="19"/>
        </w:rPr>
        <w:t xml:space="preserve">ncovanie z titulu </w:t>
      </w:r>
      <w:r w:rsidR="009F1E21" w:rsidRPr="00050922">
        <w:rPr>
          <w:rFonts w:cs="Arial"/>
          <w:b/>
          <w:szCs w:val="19"/>
        </w:rPr>
        <w:t>mylnej platby</w:t>
      </w:r>
      <w:r w:rsidR="00021D53" w:rsidRPr="00050922">
        <w:rPr>
          <w:rFonts w:cs="Arial"/>
          <w:szCs w:val="19"/>
        </w:rPr>
        <w:t>;</w:t>
      </w:r>
    </w:p>
    <w:p w14:paraId="079CAF67" w14:textId="60284366" w:rsidR="0052536A" w:rsidRPr="00050922" w:rsidRDefault="0052536A" w:rsidP="0052536A">
      <w:pPr>
        <w:pStyle w:val="Odsekzoznamu"/>
        <w:numPr>
          <w:ilvl w:val="0"/>
          <w:numId w:val="49"/>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lastRenderedPageBreak/>
        <w:t xml:space="preserve">prijímateľ </w:t>
      </w:r>
      <w:r w:rsidRPr="00050922">
        <w:rPr>
          <w:rFonts w:cs="Arial"/>
          <w:b/>
          <w:szCs w:val="19"/>
        </w:rPr>
        <w:t>porušil pravidlá a postupy VO</w:t>
      </w:r>
      <w:r w:rsidRPr="00050922">
        <w:rPr>
          <w:rFonts w:cs="Arial"/>
          <w:szCs w:val="19"/>
        </w:rPr>
        <w:t xml:space="preserve"> a toto porušenie malo alebo mohlo mať vplyv na výsledok VO alebo pravidlá a postupy vzťahujúce sa na obstarávanie služieb, tovarov a stavebných prác, ak takéto obstarávanie nespadá pod ZVO,</w:t>
      </w:r>
    </w:p>
    <w:p w14:paraId="2C64A873" w14:textId="21F6796B" w:rsidR="00BB4849" w:rsidRPr="00050922" w:rsidRDefault="00BB4849" w:rsidP="00DC1182">
      <w:pPr>
        <w:pStyle w:val="Odsekzoznamu"/>
        <w:numPr>
          <w:ilvl w:val="0"/>
          <w:numId w:val="49"/>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iných (napr. bol vytvorený príjem z projektu).</w:t>
      </w:r>
    </w:p>
    <w:p w14:paraId="6DD5D85D" w14:textId="750344EA" w:rsidR="00BB4849" w:rsidRPr="00050922" w:rsidRDefault="00317FE9" w:rsidP="00BB4849">
      <w:pPr>
        <w:autoSpaceDE w:val="0"/>
        <w:autoSpaceDN w:val="0"/>
        <w:adjustRightInd w:val="0"/>
        <w:spacing w:before="120" w:after="120" w:line="288" w:lineRule="auto"/>
        <w:jc w:val="both"/>
        <w:rPr>
          <w:rFonts w:cs="Arial"/>
          <w:szCs w:val="19"/>
        </w:rPr>
      </w:pPr>
      <w:r w:rsidRPr="00050922">
        <w:rPr>
          <w:rFonts w:cs="Arial"/>
          <w:szCs w:val="19"/>
        </w:rPr>
        <w:t>Ak ide o porušenie finančnej disciplíny, odvod, penále a pokutu za porušenie finančnej disciplíny pri nakladaní s finančnými prost</w:t>
      </w:r>
      <w:r w:rsidR="00EF4F88" w:rsidRPr="00050922">
        <w:rPr>
          <w:rFonts w:cs="Arial"/>
          <w:szCs w:val="19"/>
        </w:rPr>
        <w:t>r</w:t>
      </w:r>
      <w:r w:rsidRPr="00050922">
        <w:rPr>
          <w:rFonts w:cs="Arial"/>
          <w:szCs w:val="19"/>
        </w:rPr>
        <w:t>iedkami štátneho rozpočtu a s finančnými prostriedkami EÚ ukladá a vymáha Úrad vládneho auditu, prípadne Ministerstvo financií SR v súlade s  § 4 ods. 4 a § 3 písm. k) zákona o finančnej kontrole.</w:t>
      </w:r>
    </w:p>
    <w:p w14:paraId="3FDA55B5" w14:textId="77777777" w:rsidR="00BB4849" w:rsidRPr="00050922" w:rsidRDefault="00F562F0" w:rsidP="00BB4849">
      <w:pPr>
        <w:autoSpaceDE w:val="0"/>
        <w:autoSpaceDN w:val="0"/>
        <w:adjustRightInd w:val="0"/>
        <w:spacing w:before="120" w:after="120" w:line="288" w:lineRule="auto"/>
        <w:jc w:val="both"/>
        <w:rPr>
          <w:rFonts w:cs="Arial"/>
          <w:szCs w:val="19"/>
        </w:rPr>
      </w:pPr>
      <w:r w:rsidRPr="00050922">
        <w:rPr>
          <w:rFonts w:cs="Arial"/>
          <w:szCs w:val="19"/>
        </w:rPr>
        <w:t>RO</w:t>
      </w:r>
      <w:r w:rsidR="00AB4FD8" w:rsidRPr="00050922">
        <w:rPr>
          <w:rFonts w:cs="Arial"/>
          <w:szCs w:val="19"/>
        </w:rPr>
        <w:t>/SO</w:t>
      </w:r>
      <w:r w:rsidRPr="00050922">
        <w:rPr>
          <w:rFonts w:cs="Arial"/>
          <w:szCs w:val="19"/>
        </w:rPr>
        <w:t xml:space="preserve"> </w:t>
      </w:r>
      <w:r w:rsidR="003F6629" w:rsidRPr="00050922">
        <w:rPr>
          <w:rFonts w:cs="Arial"/>
          <w:szCs w:val="19"/>
        </w:rPr>
        <w:t xml:space="preserve">pre </w:t>
      </w:r>
      <w:r w:rsidRPr="00050922">
        <w:rPr>
          <w:rFonts w:cs="Arial"/>
          <w:szCs w:val="19"/>
        </w:rPr>
        <w:t>IROP</w:t>
      </w:r>
      <w:r w:rsidR="00BB4849" w:rsidRPr="00050922">
        <w:rPr>
          <w:rFonts w:cs="Arial"/>
          <w:szCs w:val="19"/>
        </w:rPr>
        <w:t xml:space="preserve"> spravidla pozastaví proces schvaľovania aktuálnej ŽoP až do momentu vysporiadania finančných vzťahov a vrátenia finančných prostriedkov.</w:t>
      </w:r>
      <w:r w:rsidR="00BB4849" w:rsidRPr="00050922">
        <w:rPr>
          <w:rStyle w:val="Odkaznapoznmkupodiarou"/>
          <w:rFonts w:cs="Arial"/>
          <w:sz w:val="19"/>
          <w:szCs w:val="19"/>
          <w:lang w:eastAsia="cs-CZ"/>
        </w:rPr>
        <w:footnoteReference w:id="49"/>
      </w:r>
      <w:r w:rsidR="00BB4849" w:rsidRPr="00050922">
        <w:rPr>
          <w:rFonts w:cs="Arial"/>
          <w:szCs w:val="19"/>
        </w:rPr>
        <w:t xml:space="preserve"> </w:t>
      </w:r>
    </w:p>
    <w:p w14:paraId="3616C637" w14:textId="7270CD6B" w:rsidR="00BB4849" w:rsidRPr="00E95531" w:rsidRDefault="00BB4849" w:rsidP="00BB4849">
      <w:pPr>
        <w:autoSpaceDE w:val="0"/>
        <w:autoSpaceDN w:val="0"/>
        <w:adjustRightInd w:val="0"/>
        <w:spacing w:before="120" w:after="120" w:line="288" w:lineRule="auto"/>
        <w:jc w:val="both"/>
        <w:rPr>
          <w:rFonts w:cs="Arial"/>
          <w:szCs w:val="19"/>
        </w:rPr>
      </w:pPr>
      <w:r w:rsidRPr="00050922">
        <w:rPr>
          <w:rFonts w:cs="Arial"/>
          <w:szCs w:val="19"/>
        </w:rPr>
        <w:t>Ak suma NFP alebo jeho časti, ktorá sa má vrátiť, nepresiahne 40 EUR</w:t>
      </w:r>
      <w:r w:rsidRPr="00050922">
        <w:rPr>
          <w:rStyle w:val="Odkaznapoznmkupodiarou"/>
          <w:rFonts w:cs="Arial"/>
          <w:sz w:val="19"/>
          <w:szCs w:val="19"/>
        </w:rPr>
        <w:footnoteReference w:id="50"/>
      </w:r>
      <w:r w:rsidRPr="00050922">
        <w:rPr>
          <w:rFonts w:cs="Arial"/>
          <w:szCs w:val="19"/>
        </w:rPr>
        <w:t xml:space="preserve"> a súčasne nedošlo k porušeniu finančnej disciplíny podľa § 31 ods. 1 písm. a) zákona o rozpočtových pravidlách, tento NFP alebo jeho časť </w:t>
      </w:r>
      <w:r w:rsidR="00F562F0" w:rsidRPr="00050922">
        <w:rPr>
          <w:rFonts w:cs="Arial"/>
          <w:szCs w:val="19"/>
        </w:rPr>
        <w:t>RO</w:t>
      </w:r>
      <w:r w:rsidR="00BF659D" w:rsidRPr="00050922">
        <w:rPr>
          <w:rFonts w:cs="Arial"/>
          <w:szCs w:val="19"/>
        </w:rPr>
        <w:t>/SO</w:t>
      </w:r>
      <w:r w:rsidR="00F562F0" w:rsidRPr="00050922">
        <w:rPr>
          <w:rFonts w:cs="Arial"/>
          <w:szCs w:val="19"/>
        </w:rPr>
        <w:t xml:space="preserve"> </w:t>
      </w:r>
      <w:r w:rsidR="003F6629" w:rsidRPr="00050922">
        <w:rPr>
          <w:rFonts w:cs="Arial"/>
          <w:szCs w:val="19"/>
        </w:rPr>
        <w:t xml:space="preserve">pre </w:t>
      </w:r>
      <w:r w:rsidR="00F562F0" w:rsidRPr="008C7330">
        <w:rPr>
          <w:rFonts w:cs="Arial"/>
          <w:szCs w:val="19"/>
        </w:rPr>
        <w:t>IROP</w:t>
      </w:r>
      <w:r w:rsidRPr="008C7330">
        <w:rPr>
          <w:rFonts w:cs="Arial"/>
          <w:szCs w:val="19"/>
        </w:rPr>
        <w:t xml:space="preserve"> nevymáha.</w:t>
      </w:r>
    </w:p>
    <w:p w14:paraId="2E153CCA" w14:textId="77777777" w:rsidR="003D3DC8" w:rsidRPr="00050922" w:rsidRDefault="004005BA" w:rsidP="003D3DC8">
      <w:pPr>
        <w:autoSpaceDE w:val="0"/>
        <w:autoSpaceDN w:val="0"/>
        <w:adjustRightInd w:val="0"/>
        <w:spacing w:before="120" w:after="120" w:line="288" w:lineRule="auto"/>
        <w:jc w:val="both"/>
        <w:rPr>
          <w:rFonts w:cs="Arial"/>
          <w:bCs/>
          <w:szCs w:val="19"/>
        </w:rPr>
      </w:pPr>
      <w:r w:rsidRPr="00E95531">
        <w:rPr>
          <w:rFonts w:cs="Arial"/>
          <w:szCs w:val="19"/>
        </w:rPr>
        <w:t>Pri vrátení finan</w:t>
      </w:r>
      <w:r w:rsidRPr="00050922">
        <w:rPr>
          <w:rFonts w:cs="Arial"/>
          <w:szCs w:val="19"/>
        </w:rPr>
        <w:t xml:space="preserve">čných prostriedkov zašle Poskytovateľ prijímateľovi ŽoVFP elektronický prostredníctvom ITMS2014+. </w:t>
      </w:r>
      <w:r w:rsidR="003D3DC8" w:rsidRPr="00050922">
        <w:rPr>
          <w:rFonts w:cs="Arial"/>
          <w:szCs w:val="19"/>
        </w:rPr>
        <w:t xml:space="preserve">Poskytovateľ oznámi výzvou na úhradu dlžníkovi, že eviduje voči nemu pohľadávku a upozorní ho na následky neuhradenia pohľadávky. Prijímateľ je povinný v zmysle zmluvy o NFP čl. 10 ods. 4 VZP vrátiť finančné prostriedky uvedené v ŽoVFP na určený účet, a to do </w:t>
      </w:r>
      <w:r w:rsidR="003D3DC8" w:rsidRPr="00050922">
        <w:rPr>
          <w:rFonts w:cs="Arial"/>
          <w:b/>
          <w:bCs/>
          <w:szCs w:val="19"/>
        </w:rPr>
        <w:t xml:space="preserve">60 pracovných dní </w:t>
      </w:r>
      <w:r w:rsidR="003D3DC8" w:rsidRPr="00B81F3F">
        <w:rPr>
          <w:rFonts w:cs="Arial"/>
          <w:bCs/>
          <w:szCs w:val="19"/>
        </w:rPr>
        <w:t>odo dňa</w:t>
      </w:r>
      <w:r w:rsidR="003D3DC8" w:rsidRPr="00050922">
        <w:rPr>
          <w:rFonts w:cs="Arial"/>
          <w:b/>
          <w:bCs/>
          <w:szCs w:val="19"/>
        </w:rPr>
        <w:t xml:space="preserve"> </w:t>
      </w:r>
      <w:r w:rsidR="003D3DC8" w:rsidRPr="00B81F3F">
        <w:rPr>
          <w:rFonts w:cs="Arial"/>
          <w:bCs/>
          <w:szCs w:val="19"/>
        </w:rPr>
        <w:t xml:space="preserve">doručenia </w:t>
      </w:r>
      <w:r w:rsidR="003D3DC8" w:rsidRPr="00050922">
        <w:rPr>
          <w:rFonts w:cs="Arial"/>
          <w:szCs w:val="19"/>
        </w:rPr>
        <w:t xml:space="preserve">výzvy na úhradu </w:t>
      </w:r>
      <w:r w:rsidR="003D3DC8" w:rsidRPr="00B81F3F">
        <w:rPr>
          <w:rFonts w:cs="Arial"/>
          <w:bCs/>
          <w:szCs w:val="19"/>
        </w:rPr>
        <w:t>Prijímateľovi</w:t>
      </w:r>
      <w:r w:rsidR="003D3DC8" w:rsidRPr="00050922">
        <w:rPr>
          <w:rFonts w:cs="Arial"/>
          <w:szCs w:val="19"/>
        </w:rPr>
        <w:t xml:space="preserve"> </w:t>
      </w:r>
      <w:r w:rsidR="003D3DC8" w:rsidRPr="00B81F3F">
        <w:rPr>
          <w:rFonts w:cs="Arial"/>
          <w:bCs/>
          <w:szCs w:val="19"/>
        </w:rPr>
        <w:t>vo verejnej časti ITMS2014+.</w:t>
      </w:r>
    </w:p>
    <w:p w14:paraId="7CDF14D4" w14:textId="4A27EC43" w:rsidR="003D3DC8" w:rsidRPr="008C7330" w:rsidRDefault="003D3DC8" w:rsidP="003D3DC8">
      <w:pPr>
        <w:autoSpaceDE w:val="0"/>
        <w:autoSpaceDN w:val="0"/>
        <w:adjustRightInd w:val="0"/>
        <w:spacing w:before="120" w:after="120" w:line="288" w:lineRule="auto"/>
        <w:jc w:val="both"/>
        <w:rPr>
          <w:rFonts w:cs="Arial"/>
          <w:bCs/>
          <w:szCs w:val="19"/>
        </w:rPr>
      </w:pPr>
      <w:r w:rsidRPr="00050922">
        <w:rPr>
          <w:rFonts w:cs="Arial"/>
          <w:bCs/>
          <w:szCs w:val="19"/>
        </w:rPr>
        <w:t>Dňom nasledujúcim po dni sprístupnenia ŽoVFP vo verejnej časti ITMS2014+ za</w:t>
      </w:r>
      <w:r w:rsidRPr="008C7330">
        <w:rPr>
          <w:rFonts w:cs="Arial"/>
          <w:bCs/>
          <w:szCs w:val="19"/>
        </w:rPr>
        <w:t>čína plynúť 60 dňová lehota splatnosti.</w:t>
      </w:r>
    </w:p>
    <w:p w14:paraId="23BE3C79" w14:textId="2300EFD0" w:rsidR="003D3DC8" w:rsidRPr="00050922" w:rsidRDefault="003D3DC8" w:rsidP="003D3DC8">
      <w:pPr>
        <w:autoSpaceDE w:val="0"/>
        <w:autoSpaceDN w:val="0"/>
        <w:adjustRightInd w:val="0"/>
        <w:spacing w:before="120" w:after="120" w:line="288" w:lineRule="auto"/>
        <w:jc w:val="both"/>
        <w:rPr>
          <w:rFonts w:cs="Arial"/>
          <w:bCs/>
          <w:szCs w:val="19"/>
        </w:rPr>
      </w:pPr>
      <w:r w:rsidRPr="008C7330">
        <w:rPr>
          <w:rFonts w:cs="Arial"/>
          <w:bCs/>
          <w:szCs w:val="19"/>
        </w:rPr>
        <w:t xml:space="preserve">Prijímateľ bude informovaný o zozname svojich záväzkov vo verejnej časti ITMS2014+ na základe jedinečného ITMS2014+ automaticky generovaného variabilného symbolu. Do termínu sprístupnenia príslušných </w:t>
      </w:r>
      <w:r w:rsidRPr="00E95531">
        <w:rPr>
          <w:rFonts w:cs="Arial"/>
          <w:bCs/>
          <w:szCs w:val="19"/>
        </w:rPr>
        <w:t xml:space="preserve">funkcionalít ITMS2014+ bude Prijímateľovi predkladaná ŽoVFP. Prijímateľ vykoná vrátenie finančných prostriedkov prostredníctvom platobného príkazu v banke s uvedením správneho jedinečného, ITMS2014+ automaticky generovaného variabilného symbolu a uvedením správnych bankových účtov. Pri evidencii pohľadávkového dokladu zo strany prijímateľa, prijímateľ požiada </w:t>
      </w:r>
      <w:r w:rsidRPr="00050922">
        <w:rPr>
          <w:rFonts w:cs="Arial"/>
          <w:bCs/>
          <w:szCs w:val="19"/>
        </w:rPr>
        <w:t xml:space="preserve">RO/SO o pridelenie bankových účtov (za jednotlivé zdroje), kam sa má pohľadávkový doklad vysporiadať. Do </w:t>
      </w:r>
      <w:r w:rsidR="0075786D">
        <w:rPr>
          <w:rFonts w:cs="Arial"/>
          <w:bCs/>
          <w:szCs w:val="19"/>
        </w:rPr>
        <w:t>poznámky</w:t>
      </w:r>
      <w:r w:rsidR="0075786D" w:rsidRPr="00050922">
        <w:rPr>
          <w:rFonts w:cs="Arial"/>
          <w:bCs/>
          <w:szCs w:val="19"/>
        </w:rPr>
        <w:t xml:space="preserve"> </w:t>
      </w:r>
      <w:r w:rsidRPr="00050922">
        <w:rPr>
          <w:rFonts w:cs="Arial"/>
          <w:bCs/>
          <w:szCs w:val="19"/>
        </w:rPr>
        <w:t>prijímateľ uvedie kódy ŽoP, v ktorých boli deklarované dotknuté výdavky.</w:t>
      </w:r>
    </w:p>
    <w:p w14:paraId="339478C7" w14:textId="0DD4493A" w:rsidR="003D3DC8" w:rsidRPr="00050922" w:rsidRDefault="003D3DC8" w:rsidP="003D3DC8">
      <w:pPr>
        <w:autoSpaceDE w:val="0"/>
        <w:autoSpaceDN w:val="0"/>
        <w:adjustRightInd w:val="0"/>
        <w:spacing w:before="120" w:after="120" w:line="288" w:lineRule="auto"/>
        <w:jc w:val="both"/>
        <w:rPr>
          <w:rFonts w:cs="Arial"/>
          <w:bCs/>
          <w:szCs w:val="19"/>
        </w:rPr>
      </w:pPr>
      <w:r w:rsidRPr="00050922">
        <w:rPr>
          <w:rFonts w:cs="Arial"/>
          <w:bCs/>
          <w:szCs w:val="19"/>
        </w:rPr>
        <w:t>Vrátenie finančných prostriedkov môže Prijímateľ vykonať cez verejnú časť ITMS2014+ Poskytovateľovi aj prostredníctvom príkazu na SEPA inkaso s uvedením jedinečného, ITMS2014+ automaticky generovaného variabilného symbolu; to neplatí pre Prijímateľa, ktorý je ŠRO.</w:t>
      </w:r>
    </w:p>
    <w:p w14:paraId="6C85787B" w14:textId="529067D4" w:rsidR="004005BA" w:rsidRPr="00050922" w:rsidRDefault="003D3DC8" w:rsidP="003D3DC8">
      <w:pPr>
        <w:autoSpaceDE w:val="0"/>
        <w:autoSpaceDN w:val="0"/>
        <w:adjustRightInd w:val="0"/>
        <w:spacing w:before="120" w:after="120" w:line="288" w:lineRule="auto"/>
        <w:jc w:val="both"/>
        <w:rPr>
          <w:rFonts w:cs="Arial"/>
          <w:bCs/>
          <w:szCs w:val="19"/>
        </w:rPr>
      </w:pPr>
      <w:r w:rsidRPr="00050922">
        <w:rPr>
          <w:rFonts w:cs="Arial"/>
          <w:bCs/>
          <w:szCs w:val="19"/>
        </w:rPr>
        <w:t xml:space="preserve">Prijímateľ, ktorý je ŠRO vykoná vrátenie finančných prostriedkov úpravou rozpočtu formou rozpočtového opatrenia vrátane predloženia aktivovaného ELÚRu. Prijímateľ najneskôr pred zadaním prvého príkazu na SEPA inkaso prostredníctvom ITMS2014+ udelí súhlas na úhradu pohľadávky podpisom prílohy Mandát na inkaso, </w:t>
      </w:r>
      <w:r w:rsidR="00050922" w:rsidRPr="00050922">
        <w:rPr>
          <w:rFonts w:cs="Arial"/>
          <w:bCs/>
          <w:szCs w:val="19"/>
        </w:rPr>
        <w:t>vzor ktorého</w:t>
      </w:r>
      <w:r w:rsidRPr="00050922">
        <w:rPr>
          <w:rFonts w:cs="Arial"/>
          <w:bCs/>
          <w:szCs w:val="19"/>
        </w:rPr>
        <w:t xml:space="preserve"> mu zašle Poskytovateľ. Prijímateľ na základe podpísaného Mandátu na inkaso zadá súhlas s inkasom v banke, v ktorej má zriadený účet, z ktorého chce realizovať vrátenie NFP alebo jeho časti. Na základe správne uvedených údajov (variabilný symbol) v rámci uskutočnenej úhrady prostriedkov bude v systéme ITMS2014+ vygenerovaný doklad o úhrade, a tým bude nezrovnalosť uvedená do vysporiadaného stavu, resp. bude znížená hodnota záväzku o uhradenú časť dlžnej sumy (splátkový kalendár).</w:t>
      </w:r>
    </w:p>
    <w:p w14:paraId="1FF9DFE7" w14:textId="04DBB793" w:rsidR="004005BA" w:rsidRPr="005444F6" w:rsidRDefault="004005BA" w:rsidP="004005BA">
      <w:pPr>
        <w:autoSpaceDE w:val="0"/>
        <w:autoSpaceDN w:val="0"/>
        <w:adjustRightInd w:val="0"/>
        <w:spacing w:before="120" w:after="120" w:line="288" w:lineRule="auto"/>
        <w:jc w:val="both"/>
        <w:rPr>
          <w:rFonts w:cs="Arial"/>
          <w:b/>
          <w:szCs w:val="19"/>
          <w:u w:val="single"/>
        </w:rPr>
      </w:pPr>
      <w:r w:rsidRPr="005444F6">
        <w:rPr>
          <w:rFonts w:cs="Arial"/>
          <w:b/>
          <w:color w:val="0070C0"/>
          <w:szCs w:val="19"/>
          <w:u w:val="single"/>
        </w:rPr>
        <w:t>Vysporiadanie finančných vzťahov uzatvorením dohody o splátkach alebo dohody o odklade plnenia</w:t>
      </w:r>
    </w:p>
    <w:p w14:paraId="3DFED1C7" w14:textId="4F4833D9" w:rsidR="004005BA" w:rsidRPr="00050922" w:rsidRDefault="004005BA" w:rsidP="004005BA">
      <w:pPr>
        <w:autoSpaceDE w:val="0"/>
        <w:autoSpaceDN w:val="0"/>
        <w:adjustRightInd w:val="0"/>
        <w:spacing w:before="120" w:after="120" w:line="288" w:lineRule="auto"/>
        <w:jc w:val="both"/>
        <w:rPr>
          <w:rFonts w:cs="Arial"/>
          <w:szCs w:val="19"/>
        </w:rPr>
      </w:pPr>
      <w:r w:rsidRPr="00050922">
        <w:rPr>
          <w:rFonts w:cs="Arial"/>
          <w:szCs w:val="19"/>
        </w:rPr>
        <w:t xml:space="preserve">RO/SO pre IROP môže uzavrieť s prijímateľom dohodu o splátkach a dohodu o odklade plnenia podľa postupov a za splnenia podmienok ustanovených v § 45 zákona o príspevku z EŠIF, a to v prípade, ak prijímateľ nemôže vrátiť príspevok riadne a včas. </w:t>
      </w:r>
    </w:p>
    <w:p w14:paraId="597AC970" w14:textId="118286FC" w:rsidR="00F433CB" w:rsidRPr="00050922" w:rsidRDefault="0075786D" w:rsidP="00F433CB">
      <w:pPr>
        <w:autoSpaceDE w:val="0"/>
        <w:autoSpaceDN w:val="0"/>
        <w:adjustRightInd w:val="0"/>
        <w:spacing w:before="120" w:after="120" w:line="288" w:lineRule="auto"/>
        <w:jc w:val="both"/>
        <w:rPr>
          <w:rFonts w:cs="Arial"/>
          <w:szCs w:val="19"/>
        </w:rPr>
      </w:pPr>
      <w:r w:rsidRPr="0075786D">
        <w:rPr>
          <w:rFonts w:cs="Arial"/>
          <w:szCs w:val="19"/>
        </w:rPr>
        <w:lastRenderedPageBreak/>
        <w:t xml:space="preserve">RO/SO pre IROP môže uzavrieť s prijímateľom dohodu podľa § 45 a § 60 a dohodnúť v nej splátky na dobu najviac päť rokov, splátky na dobu najviac päť rokov s odkladom prvej splátky na dobu najviac dvoch rokov alebo odklad plnenia na dobu najviac troch rokov odo dňa nasledujúceho po uplynutí lehoty uvedenej v ŽoVFP alebo odo dňa nasledujúceho po uplynutí </w:t>
      </w:r>
      <w:r w:rsidRPr="0018242D">
        <w:rPr>
          <w:rFonts w:cs="Arial"/>
          <w:b/>
          <w:szCs w:val="19"/>
        </w:rPr>
        <w:t>60 dňovej lehoty</w:t>
      </w:r>
      <w:r w:rsidRPr="0075786D">
        <w:rPr>
          <w:rFonts w:cs="Arial"/>
          <w:szCs w:val="19"/>
        </w:rPr>
        <w:t xml:space="preserve"> odo dňa doručenia ŽoVFP prijímateľovi vo verejnej časti ITMS2014+. </w:t>
      </w:r>
      <w:r w:rsidR="00F433CB" w:rsidRPr="00050922">
        <w:rPr>
          <w:rFonts w:cs="Arial"/>
          <w:szCs w:val="19"/>
        </w:rPr>
        <w:t>Dohodu o splátkach alebo dohodu o odklade plnenia je možné uzavrieť najneskôr do dňa určeného na vrátenie časti poskytnutého finančného príspevku v ŽoVFP.</w:t>
      </w:r>
    </w:p>
    <w:p w14:paraId="3B89A306" w14:textId="77777777" w:rsidR="00F433CB" w:rsidRPr="008C7330" w:rsidRDefault="00F433CB" w:rsidP="00F433CB">
      <w:pPr>
        <w:autoSpaceDE w:val="0"/>
        <w:autoSpaceDN w:val="0"/>
        <w:adjustRightInd w:val="0"/>
        <w:spacing w:before="120" w:after="120" w:line="288" w:lineRule="auto"/>
        <w:jc w:val="both"/>
        <w:rPr>
          <w:rFonts w:cs="Arial"/>
          <w:szCs w:val="19"/>
        </w:rPr>
      </w:pPr>
      <w:r w:rsidRPr="008C7330">
        <w:rPr>
          <w:rFonts w:cs="Arial"/>
          <w:szCs w:val="19"/>
        </w:rPr>
        <w:t xml:space="preserve">V prípade, ak sa prijímateľ rozhodne splatiť identifikovanú nezrovnalosť formou dohody o splátkach/dohody o odklade plnenia, je povinný zaslať na RO/SO pre IROP písomnú žiadosť o uzavretie dohody o splátkach/dohody o odklade plnenia (ďalej len „žiadosť“) najneskôr </w:t>
      </w:r>
      <w:r w:rsidRPr="005444F6">
        <w:rPr>
          <w:rFonts w:cs="Arial"/>
          <w:b/>
          <w:szCs w:val="19"/>
        </w:rPr>
        <w:t>do 30 dní</w:t>
      </w:r>
      <w:r w:rsidRPr="00050922">
        <w:rPr>
          <w:rFonts w:cs="Arial"/>
          <w:szCs w:val="19"/>
        </w:rPr>
        <w:t xml:space="preserve"> odo dňa doručenia ŽoVFP prijímateľovi vo verejnej časti ITMS2014+. Povinnou prílohou žiadosti je notárska zápisnica v počte  jeden originál a jedna overená kópia, v ktorej prijímateľ písomne uzná svoj dlh čo do dôvodu aj výšky a vyjadrí súhlas s vykonaním exekúcie v zmysle zákona č. 233/1995 Z. z. o súdnych exekútoroch a exekučnej činnosti (Exekučný poriadok) a o zmene a doplnení ďalších zákonov v znení neskorších predpisov, v prípade, ak nastane splatnosť dlhu (ďalej len „notárska zápisnica“). Dlh sa stáva splatným v celej výške, ak prijímateľ nezaplatí niektorú splátk</w:t>
      </w:r>
      <w:r w:rsidRPr="008C7330">
        <w:rPr>
          <w:rFonts w:cs="Arial"/>
          <w:szCs w:val="19"/>
        </w:rPr>
        <w:t xml:space="preserve">u riadne a včas. RO/SO pre IROP je oprávnený žiadať o zaplatenie celej pohľadávky pre nesplnenie niektorej splátky aj po splatnosti nasledujúcich splátok. </w:t>
      </w:r>
    </w:p>
    <w:p w14:paraId="11BFE3F6" w14:textId="3C0F6AA2" w:rsidR="00BB4849" w:rsidRPr="00050922" w:rsidRDefault="00F433CB" w:rsidP="00BB4849">
      <w:pPr>
        <w:autoSpaceDE w:val="0"/>
        <w:autoSpaceDN w:val="0"/>
        <w:adjustRightInd w:val="0"/>
        <w:spacing w:before="120" w:after="120" w:line="288" w:lineRule="auto"/>
        <w:jc w:val="both"/>
        <w:rPr>
          <w:rFonts w:cs="Arial"/>
          <w:szCs w:val="19"/>
        </w:rPr>
      </w:pPr>
      <w:r w:rsidRPr="008C7330">
        <w:rPr>
          <w:rFonts w:cs="Arial"/>
          <w:szCs w:val="19"/>
        </w:rPr>
        <w:t>Prijímateľ  pred vypracovaním notárskej zápisnice požiada o splátkový kalen</w:t>
      </w:r>
      <w:r w:rsidRPr="00E95531">
        <w:rPr>
          <w:rFonts w:cs="Arial"/>
          <w:szCs w:val="19"/>
        </w:rPr>
        <w:t xml:space="preserve">dár v systéme ITMS2014+. Povinnou prílohou notárskej zápisnice je splátkový kalendár. Notárska zápisnica sa nevyžaduje, ak je prijímateľom štátna rozpočtová organizácia, štátna príspevková organizácia alebo štátny </w:t>
      </w:r>
      <w:r w:rsidR="00584EBF" w:rsidRPr="00050922">
        <w:rPr>
          <w:rFonts w:cs="Arial"/>
          <w:szCs w:val="19"/>
        </w:rPr>
        <w:t>fond. V</w:t>
      </w:r>
      <w:r w:rsidR="00BB4849" w:rsidRPr="00050922">
        <w:rPr>
          <w:rFonts w:cs="Arial"/>
          <w:szCs w:val="19"/>
        </w:rPr>
        <w:t xml:space="preserve"> prípade, ak výdavky projektu nemôžu byť certifikované ako oprávnené výdavky financované z rozpočtu EÚ na základe oznámenia o nezrovnalosti potom, ako boli dotknuté výdavky schválené v súhrnnej ŽoP a uhradené zdroje EÚ na príjmový účet prijímateľa, </w:t>
      </w:r>
      <w:r w:rsidR="00FC586E" w:rsidRPr="00050922">
        <w:rPr>
          <w:rFonts w:cs="Arial"/>
          <w:szCs w:val="19"/>
        </w:rPr>
        <w:t>RO</w:t>
      </w:r>
      <w:r w:rsidR="00BF659D" w:rsidRPr="00050922">
        <w:rPr>
          <w:rFonts w:cs="Arial"/>
          <w:szCs w:val="19"/>
        </w:rPr>
        <w:t>/SO</w:t>
      </w:r>
      <w:r w:rsidR="00FC586E" w:rsidRPr="00050922">
        <w:rPr>
          <w:rFonts w:cs="Arial"/>
          <w:szCs w:val="19"/>
        </w:rPr>
        <w:t xml:space="preserve"> pre IROP </w:t>
      </w:r>
      <w:r w:rsidR="00BB4849" w:rsidRPr="00050922">
        <w:rPr>
          <w:rFonts w:cs="Arial"/>
          <w:szCs w:val="19"/>
        </w:rPr>
        <w:t>pristúpi k zníženiu NFP projektu.</w:t>
      </w:r>
    </w:p>
    <w:p w14:paraId="0999096C" w14:textId="0D6F2489"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V prípade, ak prijímateľ vysporiada nezrovnalosť alebo žiadosť o vrátenie finančných prostriedkov (ďalej aj „</w:t>
      </w:r>
      <w:r w:rsidR="00BC6D14" w:rsidRPr="00050922">
        <w:rPr>
          <w:rFonts w:cs="Arial"/>
          <w:szCs w:val="19"/>
        </w:rPr>
        <w:t>ŽoV</w:t>
      </w:r>
      <w:r w:rsidRPr="00050922">
        <w:rPr>
          <w:rFonts w:cs="Arial"/>
          <w:szCs w:val="19"/>
        </w:rPr>
        <w:t>“) s vplyvom na rozpočet EÚ a následne je preukázané, že neoprávnené výdavky nezrovnalosti alebo ich časť je opätovne oprávnená, prijímateľ má nárok na vrátenie tejto sumy. V takomto prípade môžu byť tieto výdavky opätovne zaradené do nasledujúcej ŽoP, resp. ďalšej ŽoP</w:t>
      </w:r>
      <w:r w:rsidR="00B96608" w:rsidRPr="00050922">
        <w:rPr>
          <w:rFonts w:cs="Arial"/>
          <w:szCs w:val="19"/>
        </w:rPr>
        <w:t xml:space="preserve"> s príznakom záverečná</w:t>
      </w:r>
      <w:r w:rsidRPr="00050922">
        <w:rPr>
          <w:rFonts w:cs="Arial"/>
          <w:szCs w:val="19"/>
        </w:rPr>
        <w:t>. V prípade nesprávne vyčíslenej sumy na vymáhanie/vrátenie a ak k úhrade dlhu zo strany prijímateľa ešte nedošlo, tak suma na vymáhanie/ vrátenie bude opravená v príslušnej nezrovnalosti a </w:t>
      </w:r>
      <w:r w:rsidR="00BC6D14" w:rsidRPr="00050922">
        <w:rPr>
          <w:rFonts w:cs="Arial"/>
          <w:szCs w:val="19"/>
        </w:rPr>
        <w:t>ŽoV</w:t>
      </w:r>
      <w:r w:rsidRPr="00050922">
        <w:rPr>
          <w:rFonts w:cs="Arial"/>
          <w:szCs w:val="19"/>
        </w:rPr>
        <w:t>.</w:t>
      </w:r>
    </w:p>
    <w:p w14:paraId="4F0B186D" w14:textId="77777777" w:rsidR="00BB4849" w:rsidRPr="00050922" w:rsidRDefault="00BB4849" w:rsidP="00C94222">
      <w:pPr>
        <w:pStyle w:val="Nadpis30"/>
        <w:spacing w:line="288" w:lineRule="auto"/>
        <w:rPr>
          <w:lang w:val="sk-SK"/>
        </w:rPr>
      </w:pPr>
      <w:bookmarkStart w:id="287" w:name="_Toc51656874"/>
      <w:r w:rsidRPr="00050922">
        <w:rPr>
          <w:lang w:val="sk-SK"/>
        </w:rPr>
        <w:t>Proces vysporiadania</w:t>
      </w:r>
      <w:r w:rsidRPr="00050922">
        <w:rPr>
          <w:bCs w:val="0"/>
          <w:iCs w:val="0"/>
          <w:lang w:val="sk-SK"/>
        </w:rPr>
        <w:t xml:space="preserve"> </w:t>
      </w:r>
      <w:r w:rsidRPr="00050922">
        <w:rPr>
          <w:lang w:val="sk-SK"/>
        </w:rPr>
        <w:t>finančných vzťahov</w:t>
      </w:r>
      <w:bookmarkEnd w:id="287"/>
    </w:p>
    <w:p w14:paraId="77B4DD2B" w14:textId="77777777"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Proces vysporiadania finančných vzťahov je nasledovný:</w:t>
      </w:r>
    </w:p>
    <w:p w14:paraId="7095B713" w14:textId="3AA2394D" w:rsidR="00BB4849" w:rsidRPr="00050922" w:rsidRDefault="00F562F0" w:rsidP="00A00FC6">
      <w:pPr>
        <w:numPr>
          <w:ilvl w:val="0"/>
          <w:numId w:val="50"/>
        </w:numPr>
        <w:autoSpaceDE w:val="0"/>
        <w:autoSpaceDN w:val="0"/>
        <w:adjustRightInd w:val="0"/>
        <w:spacing w:before="120" w:after="120" w:line="288" w:lineRule="auto"/>
        <w:ind w:left="567" w:hanging="567"/>
        <w:jc w:val="both"/>
        <w:rPr>
          <w:rFonts w:cs="Arial"/>
          <w:szCs w:val="19"/>
        </w:rPr>
      </w:pPr>
      <w:r w:rsidRPr="00050922">
        <w:rPr>
          <w:rFonts w:cs="Arial"/>
          <w:szCs w:val="19"/>
        </w:rPr>
        <w:t>RO</w:t>
      </w:r>
      <w:r w:rsidR="00BF659D" w:rsidRPr="00050922">
        <w:rPr>
          <w:rFonts w:cs="Arial"/>
          <w:szCs w:val="19"/>
        </w:rPr>
        <w:t>/SO</w:t>
      </w:r>
      <w:r w:rsidRPr="00050922">
        <w:rPr>
          <w:rFonts w:cs="Arial"/>
          <w:szCs w:val="19"/>
        </w:rPr>
        <w:t xml:space="preserve"> </w:t>
      </w:r>
      <w:r w:rsidR="003F6629" w:rsidRPr="00050922">
        <w:rPr>
          <w:rFonts w:cs="Arial"/>
          <w:szCs w:val="19"/>
        </w:rPr>
        <w:t xml:space="preserve">pre </w:t>
      </w:r>
      <w:r w:rsidRPr="00050922">
        <w:rPr>
          <w:rFonts w:cs="Arial"/>
          <w:szCs w:val="19"/>
        </w:rPr>
        <w:t>IROP</w:t>
      </w:r>
      <w:r w:rsidR="00BB4849" w:rsidRPr="00050922">
        <w:rPr>
          <w:rFonts w:cs="Arial"/>
          <w:szCs w:val="19"/>
        </w:rPr>
        <w:t xml:space="preserve"> zašle prijímateľovi schválenú</w:t>
      </w:r>
      <w:r w:rsidR="00146A28" w:rsidRPr="00050922">
        <w:rPr>
          <w:rFonts w:cs="Arial"/>
          <w:szCs w:val="19"/>
        </w:rPr>
        <w:t xml:space="preserve"> </w:t>
      </w:r>
      <w:r w:rsidR="00BC6D14" w:rsidRPr="00050922">
        <w:rPr>
          <w:rFonts w:cs="Arial"/>
          <w:szCs w:val="19"/>
        </w:rPr>
        <w:t>ŽoV</w:t>
      </w:r>
      <w:r w:rsidR="00B67507" w:rsidRPr="00050922">
        <w:rPr>
          <w:rFonts w:cs="Arial"/>
          <w:szCs w:val="19"/>
        </w:rPr>
        <w:t>FP</w:t>
      </w:r>
      <w:r w:rsidR="00BB4849" w:rsidRPr="00050922">
        <w:rPr>
          <w:rStyle w:val="Odkaznapoznmkupodiarou"/>
          <w:rFonts w:cs="Arial"/>
          <w:sz w:val="19"/>
          <w:szCs w:val="19"/>
        </w:rPr>
        <w:footnoteReference w:id="51"/>
      </w:r>
      <w:r w:rsidRPr="00050922">
        <w:rPr>
          <w:rFonts w:cs="Arial"/>
          <w:szCs w:val="19"/>
        </w:rPr>
        <w:t xml:space="preserve"> podľa z</w:t>
      </w:r>
      <w:r w:rsidR="00BB4849" w:rsidRPr="00050922">
        <w:rPr>
          <w:rFonts w:cs="Arial"/>
          <w:szCs w:val="19"/>
        </w:rPr>
        <w:t xml:space="preserve">mluvy o poskytnutí NFP. </w:t>
      </w:r>
    </w:p>
    <w:p w14:paraId="3A9D48DE" w14:textId="07F85401" w:rsidR="00BB4849" w:rsidRPr="00050922" w:rsidRDefault="00BB4849" w:rsidP="00830BA8">
      <w:pPr>
        <w:numPr>
          <w:ilvl w:val="0"/>
          <w:numId w:val="50"/>
        </w:numPr>
        <w:autoSpaceDE w:val="0"/>
        <w:autoSpaceDN w:val="0"/>
        <w:adjustRightInd w:val="0"/>
        <w:spacing w:before="120" w:after="120" w:line="288" w:lineRule="auto"/>
        <w:ind w:left="567" w:hanging="567"/>
        <w:jc w:val="both"/>
        <w:rPr>
          <w:rFonts w:cs="Arial"/>
          <w:szCs w:val="19"/>
        </w:rPr>
      </w:pPr>
      <w:r w:rsidRPr="008C7330">
        <w:rPr>
          <w:rFonts w:cs="Arial"/>
          <w:szCs w:val="19"/>
        </w:rPr>
        <w:t xml:space="preserve">V </w:t>
      </w:r>
      <w:r w:rsidR="00BC6D14" w:rsidRPr="008C7330">
        <w:rPr>
          <w:rFonts w:cs="Arial"/>
          <w:szCs w:val="19"/>
        </w:rPr>
        <w:t>ŽoV</w:t>
      </w:r>
      <w:r w:rsidR="00B67507" w:rsidRPr="00E95531">
        <w:rPr>
          <w:rFonts w:cs="Arial"/>
          <w:szCs w:val="19"/>
        </w:rPr>
        <w:t>FP</w:t>
      </w:r>
      <w:r w:rsidRPr="00E95531">
        <w:rPr>
          <w:rFonts w:cs="Arial"/>
          <w:szCs w:val="19"/>
        </w:rPr>
        <w:t xml:space="preserve"> je uvedené, akú sumu finančných prostriedkov je prijímateľ povinný vrátiť v členení podľa zdrojov, čísla účtov, na ktoré je prijímateľ povinný odviesť uvedené prostriedky a lehotu pre vrátenie finančných prostriedkov. V prípad</w:t>
      </w:r>
      <w:r w:rsidRPr="00050922">
        <w:rPr>
          <w:rFonts w:cs="Arial"/>
          <w:szCs w:val="19"/>
        </w:rPr>
        <w:t xml:space="preserve">e, že </w:t>
      </w:r>
      <w:r w:rsidR="00F562F0" w:rsidRPr="00050922">
        <w:rPr>
          <w:rFonts w:cs="Arial"/>
          <w:szCs w:val="19"/>
        </w:rPr>
        <w:t>RO</w:t>
      </w:r>
      <w:r w:rsidR="00BF659D" w:rsidRPr="00050922">
        <w:rPr>
          <w:rFonts w:cs="Arial"/>
          <w:szCs w:val="19"/>
        </w:rPr>
        <w:t>/SO</w:t>
      </w:r>
      <w:r w:rsidR="00F562F0" w:rsidRPr="00050922">
        <w:rPr>
          <w:rFonts w:cs="Arial"/>
          <w:szCs w:val="19"/>
        </w:rPr>
        <w:t xml:space="preserve"> </w:t>
      </w:r>
      <w:r w:rsidR="003F6629" w:rsidRPr="00050922">
        <w:rPr>
          <w:rFonts w:cs="Arial"/>
          <w:szCs w:val="19"/>
        </w:rPr>
        <w:t xml:space="preserve">pre </w:t>
      </w:r>
      <w:r w:rsidR="00F562F0" w:rsidRPr="00050922">
        <w:rPr>
          <w:rFonts w:cs="Arial"/>
          <w:szCs w:val="19"/>
        </w:rPr>
        <w:t>IROP</w:t>
      </w:r>
      <w:r w:rsidRPr="00050922">
        <w:rPr>
          <w:rFonts w:cs="Arial"/>
          <w:szCs w:val="19"/>
        </w:rPr>
        <w:t xml:space="preserve"> neurčí inak, prijímateľ </w:t>
      </w:r>
      <w:r w:rsidR="00FB30F7" w:rsidRPr="00050922">
        <w:rPr>
          <w:rFonts w:cs="Arial"/>
          <w:szCs w:val="19"/>
        </w:rPr>
        <w:t xml:space="preserve">sa </w:t>
      </w:r>
      <w:r w:rsidRPr="00050922">
        <w:rPr>
          <w:rFonts w:cs="Arial"/>
          <w:szCs w:val="19"/>
        </w:rPr>
        <w:t xml:space="preserve"> </w:t>
      </w:r>
      <w:r w:rsidR="00FB30F7" w:rsidRPr="00050922">
        <w:rPr>
          <w:rFonts w:cs="Arial"/>
          <w:szCs w:val="19"/>
        </w:rPr>
        <w:t>zaväzuje vrátiť NFP alebo jeho časť uvedený v ŽoV</w:t>
      </w:r>
      <w:r w:rsidR="00B67507" w:rsidRPr="00050922">
        <w:rPr>
          <w:rFonts w:cs="Arial"/>
          <w:szCs w:val="19"/>
        </w:rPr>
        <w:t>FP</w:t>
      </w:r>
      <w:r w:rsidR="00FB30F7" w:rsidRPr="00050922">
        <w:rPr>
          <w:rFonts w:cs="Arial"/>
          <w:szCs w:val="19"/>
        </w:rPr>
        <w:t xml:space="preserve"> </w:t>
      </w:r>
      <w:r w:rsidR="00FB30F7" w:rsidRPr="00050922">
        <w:rPr>
          <w:rFonts w:cs="Arial"/>
          <w:b/>
          <w:szCs w:val="19"/>
        </w:rPr>
        <w:t>do 60 dní</w:t>
      </w:r>
      <w:r w:rsidR="00FB30F7" w:rsidRPr="00050922">
        <w:rPr>
          <w:rFonts w:cs="Arial"/>
          <w:szCs w:val="19"/>
        </w:rPr>
        <w:t xml:space="preserve"> odo dňa doručenia ŽoV</w:t>
      </w:r>
      <w:r w:rsidR="00B67507" w:rsidRPr="00050922">
        <w:rPr>
          <w:rFonts w:cs="Arial"/>
          <w:szCs w:val="19"/>
        </w:rPr>
        <w:t>FP</w:t>
      </w:r>
      <w:r w:rsidR="00FB30F7" w:rsidRPr="00050922">
        <w:rPr>
          <w:rFonts w:cs="Arial"/>
          <w:szCs w:val="19"/>
        </w:rPr>
        <w:t xml:space="preserve"> prijímateľovi vo verejnej časti ITMS2014.</w:t>
      </w:r>
      <w:r w:rsidRPr="00050922">
        <w:rPr>
          <w:rFonts w:cs="Arial"/>
          <w:szCs w:val="19"/>
        </w:rPr>
        <w:t xml:space="preserve"> Ak prijímateľ túto povinnosť nesplní ani nedôjde k uzatvoreniu dohody o splátkach alebo dohody o odklade plnenia, </w:t>
      </w:r>
      <w:r w:rsidR="00F562F0" w:rsidRPr="00050922">
        <w:rPr>
          <w:rFonts w:cs="Arial"/>
          <w:szCs w:val="19"/>
        </w:rPr>
        <w:t>RO</w:t>
      </w:r>
      <w:r w:rsidR="00BF659D" w:rsidRPr="00050922">
        <w:rPr>
          <w:rFonts w:cs="Arial"/>
          <w:szCs w:val="19"/>
        </w:rPr>
        <w:t>/SO</w:t>
      </w:r>
      <w:r w:rsidR="00F562F0" w:rsidRPr="00050922">
        <w:rPr>
          <w:rFonts w:cs="Arial"/>
          <w:szCs w:val="19"/>
        </w:rPr>
        <w:t xml:space="preserve"> </w:t>
      </w:r>
      <w:r w:rsidR="00C11A68" w:rsidRPr="00050922">
        <w:rPr>
          <w:rFonts w:cs="Arial"/>
          <w:szCs w:val="19"/>
        </w:rPr>
        <w:t xml:space="preserve">pre </w:t>
      </w:r>
      <w:r w:rsidR="00F562F0" w:rsidRPr="00050922">
        <w:rPr>
          <w:rFonts w:cs="Arial"/>
          <w:szCs w:val="19"/>
        </w:rPr>
        <w:t>IROP</w:t>
      </w:r>
      <w:r w:rsidRPr="00050922">
        <w:rPr>
          <w:rFonts w:cs="Arial"/>
          <w:szCs w:val="19"/>
        </w:rPr>
        <w:t xml:space="preserve"> postupuje v zmysle čl. 10, ods. 4 VZP.</w:t>
      </w:r>
    </w:p>
    <w:p w14:paraId="3F0134F4" w14:textId="73D78797" w:rsidR="00BB4849" w:rsidRPr="00050922" w:rsidRDefault="00A6556C" w:rsidP="00830BA8">
      <w:pPr>
        <w:numPr>
          <w:ilvl w:val="0"/>
          <w:numId w:val="50"/>
        </w:numPr>
        <w:autoSpaceDE w:val="0"/>
        <w:autoSpaceDN w:val="0"/>
        <w:adjustRightInd w:val="0"/>
        <w:spacing w:before="120" w:after="120" w:line="288" w:lineRule="auto"/>
        <w:ind w:left="567" w:hanging="567"/>
        <w:jc w:val="both"/>
        <w:rPr>
          <w:rFonts w:cs="Arial"/>
          <w:szCs w:val="19"/>
        </w:rPr>
      </w:pPr>
      <w:r w:rsidRPr="00050922">
        <w:rPr>
          <w:rFonts w:cs="Arial"/>
          <w:szCs w:val="19"/>
        </w:rPr>
        <w:t xml:space="preserve">Ak prijímateľ/dlžník vráti finančné prostriedky v súlade so ŽoVFP a výzvou na vrátenie, systém ISUF v komunikácií s ITMS 2014+ vysporiada nezrovnalosť. </w:t>
      </w:r>
    </w:p>
    <w:p w14:paraId="018AF499" w14:textId="77777777" w:rsidR="00BB4849" w:rsidRPr="00050922" w:rsidRDefault="00BB4849" w:rsidP="00C94222">
      <w:pPr>
        <w:pStyle w:val="Nadpis30"/>
        <w:spacing w:line="288" w:lineRule="auto"/>
        <w:rPr>
          <w:lang w:val="sk-SK"/>
        </w:rPr>
      </w:pPr>
      <w:bookmarkStart w:id="288" w:name="_Toc512322830"/>
      <w:bookmarkStart w:id="289" w:name="_Toc512323266"/>
      <w:bookmarkStart w:id="290" w:name="_Toc512342008"/>
      <w:bookmarkStart w:id="291" w:name="_Toc512343189"/>
      <w:bookmarkStart w:id="292" w:name="_Toc512344563"/>
      <w:bookmarkStart w:id="293" w:name="_Toc512403707"/>
      <w:bookmarkStart w:id="294" w:name="_Toc512422887"/>
      <w:bookmarkStart w:id="295" w:name="_Toc513012637"/>
      <w:bookmarkStart w:id="296" w:name="_Toc512322831"/>
      <w:bookmarkStart w:id="297" w:name="_Toc512323267"/>
      <w:bookmarkStart w:id="298" w:name="_Toc512342009"/>
      <w:bookmarkStart w:id="299" w:name="_Toc512343190"/>
      <w:bookmarkStart w:id="300" w:name="_Toc512344564"/>
      <w:bookmarkStart w:id="301" w:name="_Toc512403708"/>
      <w:bookmarkStart w:id="302" w:name="_Toc512422888"/>
      <w:bookmarkStart w:id="303" w:name="_Toc513012638"/>
      <w:bookmarkStart w:id="304" w:name="_Toc51656875"/>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sidRPr="00050922">
        <w:rPr>
          <w:bCs w:val="0"/>
          <w:iCs w:val="0"/>
          <w:lang w:val="sk-SK"/>
        </w:rPr>
        <w:t>Vysporiadanie čistého príjmu z projektu a odvod výnosu</w:t>
      </w:r>
      <w:bookmarkEnd w:id="304"/>
    </w:p>
    <w:p w14:paraId="4AD6498E" w14:textId="77777777"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 xml:space="preserve">Ak bol počas realizácie projektu a v </w:t>
      </w:r>
      <w:r w:rsidR="00BF659D" w:rsidRPr="00050922">
        <w:rPr>
          <w:rFonts w:cs="Arial"/>
          <w:szCs w:val="19"/>
        </w:rPr>
        <w:t xml:space="preserve">troch </w:t>
      </w:r>
      <w:r w:rsidRPr="00050922">
        <w:rPr>
          <w:rFonts w:cs="Arial"/>
          <w:szCs w:val="19"/>
        </w:rPr>
        <w:t>rokoch od ukončenia projektu (alebo najviac do 3</w:t>
      </w:r>
      <w:r w:rsidR="00BF659D" w:rsidRPr="00050922">
        <w:rPr>
          <w:rFonts w:cs="Arial"/>
          <w:szCs w:val="19"/>
        </w:rPr>
        <w:t>0</w:t>
      </w:r>
      <w:r w:rsidRPr="00050922">
        <w:rPr>
          <w:rFonts w:cs="Arial"/>
          <w:szCs w:val="19"/>
        </w:rPr>
        <w:t xml:space="preserve">.09.2023 podľa toho, ktorý dátum je skorší) vytvorený čistý príjem z projektu v zmysle čl. 61 všeobecného nariadenia, </w:t>
      </w:r>
      <w:r w:rsidRPr="00050922">
        <w:rPr>
          <w:rFonts w:cs="Arial"/>
          <w:szCs w:val="19"/>
        </w:rPr>
        <w:lastRenderedPageBreak/>
        <w:t>prijímateľ je povinný vrátiť pomernú časť príspevku z prostriedkov EÚ na</w:t>
      </w:r>
      <w:r w:rsidR="006628B2" w:rsidRPr="00050922">
        <w:rPr>
          <w:rFonts w:cs="Arial"/>
          <w:szCs w:val="19"/>
        </w:rPr>
        <w:t xml:space="preserve"> </w:t>
      </w:r>
      <w:r w:rsidR="00BF659D" w:rsidRPr="00050922">
        <w:rPr>
          <w:rFonts w:cs="Arial"/>
          <w:szCs w:val="19"/>
        </w:rPr>
        <w:t>mimorozpočtový účet Ministerstva financií SR</w:t>
      </w:r>
      <w:r w:rsidRPr="00050922">
        <w:rPr>
          <w:rFonts w:cs="Arial"/>
          <w:szCs w:val="19"/>
        </w:rPr>
        <w:t>.</w:t>
      </w:r>
    </w:p>
    <w:p w14:paraId="19D09A5E" w14:textId="77777777"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Prijímateľ je povinný vrátiť čistý príjem do 31. januára roku nasledujúceho po roku, v ktorom bola zostavená účtovná závierka za príslušné účtovné obdobie (resp. posledná účtovná závierka za viacročné sledované obdobie na základe dohodnutých podmienok v </w:t>
      </w:r>
      <w:r w:rsidR="000246BC" w:rsidRPr="00050922">
        <w:rPr>
          <w:rFonts w:cs="Arial"/>
          <w:szCs w:val="19"/>
        </w:rPr>
        <w:t>z</w:t>
      </w:r>
      <w:r w:rsidRPr="00050922">
        <w:rPr>
          <w:rFonts w:cs="Arial"/>
          <w:szCs w:val="19"/>
        </w:rPr>
        <w:t>mluve o poskytnutí NFP) alebo</w:t>
      </w:r>
      <w:r w:rsidR="007653CF" w:rsidRPr="00050922">
        <w:rPr>
          <w:rFonts w:cs="Arial"/>
          <w:szCs w:val="19"/>
        </w:rPr>
        <w:t xml:space="preserve"> po roku, v ktorom bola účtovná závierka overená</w:t>
      </w:r>
      <w:r w:rsidRPr="00050922">
        <w:rPr>
          <w:rFonts w:cs="Arial"/>
          <w:szCs w:val="19"/>
        </w:rPr>
        <w:t>, ak sa na prijímateľa vzťahuje povinnosť overenia účtovnej závierky audítorom v súlade s ustanoveniami zákona o účtovníctve o overov</w:t>
      </w:r>
      <w:r w:rsidR="007653CF" w:rsidRPr="00050922">
        <w:rPr>
          <w:rFonts w:cs="Arial"/>
          <w:szCs w:val="19"/>
        </w:rPr>
        <w:t>aní účtovnej závierky audítorom</w:t>
      </w:r>
      <w:r w:rsidRPr="00050922">
        <w:rPr>
          <w:rFonts w:cs="Arial"/>
          <w:szCs w:val="19"/>
        </w:rPr>
        <w:t xml:space="preserve">. </w:t>
      </w:r>
    </w:p>
    <w:p w14:paraId="72BEB58D" w14:textId="77777777"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 xml:space="preserve">V prípade vzniku povinnosti odvodu výnosu je </w:t>
      </w:r>
      <w:r w:rsidR="007653CF" w:rsidRPr="00050922">
        <w:rPr>
          <w:rFonts w:cs="Arial"/>
          <w:szCs w:val="19"/>
        </w:rPr>
        <w:t xml:space="preserve">ho </w:t>
      </w:r>
      <w:r w:rsidRPr="00050922">
        <w:rPr>
          <w:rFonts w:cs="Arial"/>
          <w:szCs w:val="19"/>
        </w:rPr>
        <w:t xml:space="preserve">prijímateľ povinný odviesť do 31. januára roku nasledujúceho po roku, v ktorom vznikol. </w:t>
      </w:r>
    </w:p>
    <w:p w14:paraId="1947E546" w14:textId="2E69E686"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 xml:space="preserve">Prijímateľ je povinný bezodkladne (od kedy sa o tejto skutočnosti dozvedel) požiadať </w:t>
      </w:r>
      <w:r w:rsidR="00F562F0" w:rsidRPr="00050922">
        <w:rPr>
          <w:rFonts w:cs="Arial"/>
          <w:szCs w:val="19"/>
        </w:rPr>
        <w:t>RO</w:t>
      </w:r>
      <w:r w:rsidR="00BF659D" w:rsidRPr="00050922">
        <w:rPr>
          <w:rFonts w:cs="Arial"/>
          <w:szCs w:val="19"/>
        </w:rPr>
        <w:t>/SO</w:t>
      </w:r>
      <w:r w:rsidR="00F562F0" w:rsidRPr="00050922">
        <w:rPr>
          <w:rFonts w:cs="Arial"/>
          <w:szCs w:val="19"/>
        </w:rPr>
        <w:t xml:space="preserve"> </w:t>
      </w:r>
      <w:r w:rsidR="00C11A68" w:rsidRPr="00050922">
        <w:rPr>
          <w:rFonts w:cs="Arial"/>
          <w:szCs w:val="19"/>
        </w:rPr>
        <w:t xml:space="preserve">pre </w:t>
      </w:r>
      <w:r w:rsidR="00F562F0" w:rsidRPr="00050922">
        <w:rPr>
          <w:rFonts w:cs="Arial"/>
          <w:szCs w:val="19"/>
        </w:rPr>
        <w:t>IROP</w:t>
      </w:r>
      <w:r w:rsidRPr="00050922">
        <w:rPr>
          <w:rFonts w:cs="Arial"/>
          <w:szCs w:val="19"/>
        </w:rPr>
        <w:t xml:space="preserve"> o </w:t>
      </w:r>
      <w:r w:rsidRPr="00050922">
        <w:rPr>
          <w:rFonts w:cs="Arial"/>
          <w:bCs/>
          <w:szCs w:val="19"/>
        </w:rPr>
        <w:t>informáciu k podrobnostiam vrátenia čistého príjmu, alebo odvodu výnosu (napr. číslo účtu</w:t>
      </w:r>
      <w:r w:rsidR="009D1F6C" w:rsidRPr="00050922">
        <w:rPr>
          <w:rFonts w:cs="Arial"/>
          <w:bCs/>
          <w:szCs w:val="19"/>
        </w:rPr>
        <w:t xml:space="preserve"> na </w:t>
      </w:r>
      <w:r w:rsidR="009D1F6C" w:rsidRPr="00050922">
        <w:rPr>
          <w:rFonts w:cs="Arial"/>
        </w:rPr>
        <w:t>ktoré majú byť finančné prostriedky vrátené</w:t>
      </w:r>
      <w:r w:rsidRPr="00050922">
        <w:rPr>
          <w:rFonts w:cs="Arial"/>
          <w:bCs/>
          <w:szCs w:val="19"/>
        </w:rPr>
        <w:t>)</w:t>
      </w:r>
      <w:r w:rsidR="00BF659D" w:rsidRPr="00050922">
        <w:rPr>
          <w:rFonts w:cs="Arial"/>
          <w:bCs/>
          <w:szCs w:val="19"/>
        </w:rPr>
        <w:t xml:space="preserve"> podľa podmienok zmluvy</w:t>
      </w:r>
      <w:r w:rsidRPr="00050922">
        <w:rPr>
          <w:rFonts w:cs="Arial"/>
          <w:bCs/>
          <w:szCs w:val="19"/>
        </w:rPr>
        <w:t xml:space="preserve">. </w:t>
      </w:r>
      <w:r w:rsidR="009D1F6C" w:rsidRPr="00050922">
        <w:rPr>
          <w:rFonts w:cs="Arial"/>
          <w:bCs/>
          <w:szCs w:val="19"/>
        </w:rPr>
        <w:t xml:space="preserve">V prípade vrátenia z vlastnej iniciatívy prijímateľa, prijímateľ pred realizovaním úhrady oznámi RO/SO pre IROP výšku vrátenia prostredníctvom verejnej časti ITMS 2014+ v stanovenej lehote a následne pri realizácii samotnej úhrady prijímateľ uvedie správny variabilný symbol automaticky generovaný ITMS 2014+. </w:t>
      </w:r>
      <w:r w:rsidRPr="00050922">
        <w:rPr>
          <w:rFonts w:cs="Arial"/>
          <w:szCs w:val="19"/>
        </w:rPr>
        <w:t xml:space="preserve">V prípade, ak prijímateľ príjem alebo výnos riadne a včas nevráti, resp. neodvedie, </w:t>
      </w:r>
      <w:r w:rsidR="00F562F0" w:rsidRPr="00050922">
        <w:rPr>
          <w:rFonts w:cs="Arial"/>
          <w:szCs w:val="19"/>
        </w:rPr>
        <w:t>RO</w:t>
      </w:r>
      <w:r w:rsidR="00BF659D" w:rsidRPr="00050922">
        <w:rPr>
          <w:rFonts w:cs="Arial"/>
          <w:szCs w:val="19"/>
        </w:rPr>
        <w:t>/SO</w:t>
      </w:r>
      <w:r w:rsidR="00F562F0" w:rsidRPr="00050922">
        <w:rPr>
          <w:rFonts w:cs="Arial"/>
          <w:szCs w:val="19"/>
        </w:rPr>
        <w:t xml:space="preserve"> </w:t>
      </w:r>
      <w:r w:rsidR="00C11A68" w:rsidRPr="00050922">
        <w:rPr>
          <w:rFonts w:cs="Arial"/>
          <w:szCs w:val="19"/>
        </w:rPr>
        <w:t xml:space="preserve">pre </w:t>
      </w:r>
      <w:r w:rsidR="00F562F0" w:rsidRPr="00050922">
        <w:rPr>
          <w:rFonts w:cs="Arial"/>
          <w:szCs w:val="19"/>
        </w:rPr>
        <w:t>IROP</w:t>
      </w:r>
      <w:r w:rsidRPr="00050922">
        <w:rPr>
          <w:rFonts w:cs="Arial"/>
          <w:szCs w:val="19"/>
        </w:rPr>
        <w:t xml:space="preserve"> bude postupovať prostredníctvom </w:t>
      </w:r>
      <w:r w:rsidR="00BC6D14" w:rsidRPr="00050922">
        <w:rPr>
          <w:rFonts w:cs="Arial"/>
          <w:szCs w:val="19"/>
        </w:rPr>
        <w:t>ŽoV</w:t>
      </w:r>
      <w:r w:rsidR="009D1F6C" w:rsidRPr="00050922">
        <w:rPr>
          <w:rFonts w:cs="Arial"/>
          <w:szCs w:val="19"/>
        </w:rPr>
        <w:t>FP</w:t>
      </w:r>
      <w:r w:rsidRPr="00050922">
        <w:rPr>
          <w:rFonts w:cs="Arial"/>
          <w:szCs w:val="19"/>
        </w:rPr>
        <w:t xml:space="preserve">. </w:t>
      </w:r>
      <w:r w:rsidR="009D1F6C" w:rsidRPr="00050922">
        <w:rPr>
          <w:rFonts w:cs="Arial"/>
        </w:rPr>
        <w:t>Pri realizovaní vrátenia prijímateľ postupuje v zmysle zmluvy o poskytnutí NFP.</w:t>
      </w:r>
    </w:p>
    <w:p w14:paraId="76337C6D" w14:textId="77777777" w:rsidR="00B51B28" w:rsidRPr="00050922" w:rsidRDefault="00BB4849" w:rsidP="006264F3">
      <w:pPr>
        <w:spacing w:before="120" w:after="120" w:line="288" w:lineRule="auto"/>
        <w:jc w:val="both"/>
        <w:rPr>
          <w:szCs w:val="16"/>
        </w:rPr>
      </w:pPr>
      <w:r w:rsidRPr="00050922">
        <w:rPr>
          <w:rFonts w:cs="Arial"/>
          <w:szCs w:val="19"/>
        </w:rPr>
        <w:t>Odvod, penále a pokutu za porušenie finančnej disciplíny pri nakladaní s prostriedkami štátneho rozpočtu a s prostriedkami EÚ ukladá a vymáha príslušná správa finančnej kontroly, príp. MF SR v súlade s § 31 zákona o rozpočtových pravidlách.</w:t>
      </w:r>
    </w:p>
    <w:p w14:paraId="3039652C" w14:textId="77777777" w:rsidR="00B51B28" w:rsidRPr="00050922" w:rsidRDefault="00B51B28" w:rsidP="0018599B">
      <w:pPr>
        <w:pStyle w:val="Nadpis1"/>
        <w:spacing w:before="240" w:after="240" w:line="288" w:lineRule="auto"/>
        <w:ind w:left="431" w:hanging="431"/>
        <w:rPr>
          <w:rFonts w:ascii="Arial" w:hAnsi="Arial"/>
          <w:sz w:val="36"/>
          <w:szCs w:val="36"/>
          <w:lang w:val="sk-SK"/>
        </w:rPr>
      </w:pPr>
      <w:bookmarkStart w:id="305" w:name="_Toc51656876"/>
      <w:r w:rsidRPr="00050922">
        <w:rPr>
          <w:rFonts w:ascii="Arial" w:hAnsi="Arial"/>
          <w:sz w:val="36"/>
          <w:szCs w:val="36"/>
          <w:lang w:val="sk-SK"/>
        </w:rPr>
        <w:lastRenderedPageBreak/>
        <w:t>Monitorovanie projektu</w:t>
      </w:r>
      <w:bookmarkEnd w:id="305"/>
    </w:p>
    <w:p w14:paraId="24EB2154" w14:textId="77777777" w:rsidR="009A37EB" w:rsidRPr="00050922" w:rsidRDefault="009A37EB" w:rsidP="009A37EB">
      <w:pPr>
        <w:pStyle w:val="Zkladntext"/>
        <w:spacing w:before="120" w:line="288" w:lineRule="auto"/>
        <w:ind w:right="74"/>
        <w:jc w:val="both"/>
        <w:rPr>
          <w:rFonts w:ascii="Arial" w:hAnsi="Arial" w:cs="Arial"/>
          <w:sz w:val="19"/>
          <w:szCs w:val="19"/>
        </w:rPr>
      </w:pPr>
      <w:r w:rsidRPr="005444F6">
        <w:rPr>
          <w:rFonts w:ascii="Arial" w:hAnsi="Arial" w:cs="Arial"/>
          <w:sz w:val="19"/>
          <w:szCs w:val="19"/>
        </w:rPr>
        <w:t>Cieľom monitorovania na úrovni projektu</w:t>
      </w:r>
      <w:r w:rsidRPr="00050922">
        <w:rPr>
          <w:rFonts w:ascii="Arial" w:hAnsi="Arial" w:cs="Arial"/>
          <w:sz w:val="19"/>
          <w:szCs w:val="19"/>
        </w:rPr>
        <w:t xml:space="preserve"> je dôsledné a pravidelné sledovanie pokroku (stavu) realizácie aktivít projektu a plnenia ďalších povinnos</w:t>
      </w:r>
      <w:r w:rsidR="000246BC" w:rsidRPr="00050922">
        <w:rPr>
          <w:rFonts w:ascii="Arial" w:hAnsi="Arial" w:cs="Arial"/>
          <w:sz w:val="19"/>
          <w:szCs w:val="19"/>
        </w:rPr>
        <w:t>tí stanovených prijímateľovi v z</w:t>
      </w:r>
      <w:r w:rsidRPr="00050922">
        <w:rPr>
          <w:rFonts w:ascii="Arial" w:hAnsi="Arial" w:cs="Arial"/>
          <w:sz w:val="19"/>
          <w:szCs w:val="19"/>
        </w:rPr>
        <w:t xml:space="preserve">mluve o poskytnutí NFP, vrátane monitorovania zachovania účelu príspevku na projekt, využitím fyzických a finančných ukazovateľov výsledku projektu. Pre </w:t>
      </w:r>
      <w:r w:rsidR="00F562F0" w:rsidRPr="00050922">
        <w:rPr>
          <w:rFonts w:ascii="Arial" w:hAnsi="Arial" w:cs="Arial"/>
          <w:sz w:val="19"/>
          <w:szCs w:val="19"/>
        </w:rPr>
        <w:t xml:space="preserve">RO </w:t>
      </w:r>
      <w:r w:rsidR="00C11A68" w:rsidRPr="00050922">
        <w:rPr>
          <w:rFonts w:ascii="Arial" w:hAnsi="Arial" w:cs="Arial"/>
          <w:sz w:val="19"/>
          <w:szCs w:val="19"/>
        </w:rPr>
        <w:t xml:space="preserve">pre </w:t>
      </w:r>
      <w:r w:rsidR="00F562F0" w:rsidRPr="00050922">
        <w:rPr>
          <w:rFonts w:ascii="Arial" w:hAnsi="Arial" w:cs="Arial"/>
          <w:sz w:val="19"/>
          <w:szCs w:val="19"/>
        </w:rPr>
        <w:t>IROP</w:t>
      </w:r>
      <w:r w:rsidRPr="00050922">
        <w:rPr>
          <w:rFonts w:ascii="Arial" w:hAnsi="Arial" w:cs="Arial"/>
          <w:sz w:val="19"/>
          <w:szCs w:val="19"/>
        </w:rPr>
        <w:t xml:space="preserve"> predstavuje nástroj na získanie potrebných údajov </w:t>
      </w:r>
      <w:r w:rsidR="005C4127" w:rsidRPr="00050922">
        <w:rPr>
          <w:rFonts w:ascii="Arial" w:hAnsi="Arial" w:cs="Arial"/>
          <w:sz w:val="19"/>
          <w:szCs w:val="19"/>
        </w:rPr>
        <w:t>s cieľom</w:t>
      </w:r>
      <w:r w:rsidRPr="00050922">
        <w:rPr>
          <w:rFonts w:ascii="Arial" w:hAnsi="Arial" w:cs="Arial"/>
          <w:sz w:val="19"/>
          <w:szCs w:val="19"/>
        </w:rPr>
        <w:t xml:space="preserve"> monitorovania a následného hodnotenia OP.</w:t>
      </w:r>
    </w:p>
    <w:p w14:paraId="6B6A4CE9" w14:textId="77777777" w:rsidR="009A37EB" w:rsidRPr="00050922" w:rsidRDefault="009A37EB" w:rsidP="009A37EB">
      <w:pPr>
        <w:autoSpaceDE w:val="0"/>
        <w:autoSpaceDN w:val="0"/>
        <w:adjustRightInd w:val="0"/>
        <w:spacing w:before="120" w:after="120" w:line="288" w:lineRule="auto"/>
        <w:jc w:val="both"/>
        <w:rPr>
          <w:rFonts w:cs="Arial"/>
          <w:szCs w:val="19"/>
        </w:rPr>
      </w:pPr>
      <w:r w:rsidRPr="00050922">
        <w:rPr>
          <w:rFonts w:cs="Arial"/>
          <w:szCs w:val="19"/>
        </w:rPr>
        <w:t xml:space="preserve">Monitorovanie implementácie </w:t>
      </w:r>
      <w:r w:rsidR="00F562F0" w:rsidRPr="00050922">
        <w:rPr>
          <w:rFonts w:cs="Arial"/>
          <w:szCs w:val="19"/>
        </w:rPr>
        <w:t>IROP</w:t>
      </w:r>
      <w:r w:rsidRPr="00050922">
        <w:rPr>
          <w:rFonts w:cs="Arial"/>
          <w:szCs w:val="19"/>
        </w:rPr>
        <w:t xml:space="preserve"> na úrovni projektu je realizované v</w:t>
      </w:r>
      <w:r w:rsidR="00146A28" w:rsidRPr="00050922">
        <w:rPr>
          <w:rFonts w:cs="Arial"/>
          <w:szCs w:val="19"/>
        </w:rPr>
        <w:t xml:space="preserve"> </w:t>
      </w:r>
      <w:r w:rsidRPr="00050922">
        <w:rPr>
          <w:rFonts w:cs="Arial"/>
          <w:szCs w:val="19"/>
        </w:rPr>
        <w:t>časových úsekoch, a to:</w:t>
      </w:r>
    </w:p>
    <w:p w14:paraId="681565BA" w14:textId="2FBD65D1" w:rsidR="009A37EB" w:rsidRPr="00050922" w:rsidRDefault="009A37EB" w:rsidP="00DC1182">
      <w:pPr>
        <w:numPr>
          <w:ilvl w:val="0"/>
          <w:numId w:val="52"/>
        </w:numPr>
        <w:tabs>
          <w:tab w:val="clear" w:pos="1609"/>
          <w:tab w:val="num" w:pos="426"/>
        </w:tabs>
        <w:autoSpaceDE w:val="0"/>
        <w:autoSpaceDN w:val="0"/>
        <w:adjustRightInd w:val="0"/>
        <w:spacing w:before="120" w:after="120" w:line="288" w:lineRule="auto"/>
        <w:ind w:left="426" w:hanging="426"/>
        <w:rPr>
          <w:rFonts w:cs="Arial"/>
          <w:b/>
          <w:szCs w:val="19"/>
        </w:rPr>
      </w:pPr>
      <w:r w:rsidRPr="00050922">
        <w:rPr>
          <w:rFonts w:cs="Arial"/>
          <w:szCs w:val="19"/>
        </w:rPr>
        <w:t>počas realizácie aktivít projek</w:t>
      </w:r>
      <w:r w:rsidR="000246BC" w:rsidRPr="00050922">
        <w:rPr>
          <w:rFonts w:cs="Arial"/>
          <w:szCs w:val="19"/>
        </w:rPr>
        <w:t>tu vrátane obdobia po uzavretí z</w:t>
      </w:r>
      <w:r w:rsidRPr="00050922">
        <w:rPr>
          <w:rFonts w:cs="Arial"/>
          <w:szCs w:val="19"/>
        </w:rPr>
        <w:t>mluvy o poskytnutí NFP a pred začatím realizácie a</w:t>
      </w:r>
      <w:r w:rsidR="00201AFB" w:rsidRPr="00050922">
        <w:rPr>
          <w:rFonts w:cs="Arial"/>
          <w:szCs w:val="19"/>
        </w:rPr>
        <w:t xml:space="preserve">ktivít projektu (ak </w:t>
      </w:r>
      <w:r w:rsidR="005C4127" w:rsidRPr="00050922">
        <w:rPr>
          <w:rFonts w:cs="Arial"/>
          <w:szCs w:val="19"/>
        </w:rPr>
        <w:t xml:space="preserve">je to </w:t>
      </w:r>
      <w:r w:rsidR="00201AFB" w:rsidRPr="00050922">
        <w:rPr>
          <w:rFonts w:cs="Arial"/>
          <w:szCs w:val="19"/>
        </w:rPr>
        <w:t>relevantné)</w:t>
      </w:r>
      <w:r w:rsidR="00021D53" w:rsidRPr="00050922">
        <w:rPr>
          <w:rFonts w:cs="Arial"/>
          <w:szCs w:val="19"/>
        </w:rPr>
        <w:t>;</w:t>
      </w:r>
    </w:p>
    <w:p w14:paraId="17EC7DBE" w14:textId="0FF7D32D" w:rsidR="009A37EB" w:rsidRPr="00050922" w:rsidRDefault="009A37EB" w:rsidP="00DC1182">
      <w:pPr>
        <w:numPr>
          <w:ilvl w:val="0"/>
          <w:numId w:val="52"/>
        </w:numPr>
        <w:tabs>
          <w:tab w:val="clear" w:pos="1609"/>
          <w:tab w:val="num" w:pos="426"/>
        </w:tabs>
        <w:autoSpaceDE w:val="0"/>
        <w:autoSpaceDN w:val="0"/>
        <w:adjustRightInd w:val="0"/>
        <w:spacing w:before="120" w:after="120" w:line="288" w:lineRule="auto"/>
        <w:ind w:left="426" w:hanging="426"/>
        <w:rPr>
          <w:rFonts w:cs="Arial"/>
          <w:b/>
          <w:szCs w:val="19"/>
        </w:rPr>
      </w:pPr>
      <w:r w:rsidRPr="00050922">
        <w:rPr>
          <w:rFonts w:cs="Arial"/>
          <w:szCs w:val="19"/>
        </w:rPr>
        <w:t>p</w:t>
      </w:r>
      <w:r w:rsidR="00201AFB" w:rsidRPr="00050922">
        <w:rPr>
          <w:rFonts w:cs="Arial"/>
          <w:szCs w:val="19"/>
        </w:rPr>
        <w:t>ri ukončení realizácie projektu</w:t>
      </w:r>
      <w:r w:rsidR="00000604" w:rsidRPr="00050922">
        <w:rPr>
          <w:rFonts w:cs="Arial"/>
          <w:szCs w:val="19"/>
        </w:rPr>
        <w:t xml:space="preserve"> (záverečná monitorovacia správa)</w:t>
      </w:r>
      <w:r w:rsidR="00021D53" w:rsidRPr="00050922">
        <w:rPr>
          <w:rFonts w:cs="Arial"/>
          <w:szCs w:val="19"/>
        </w:rPr>
        <w:t>;</w:t>
      </w:r>
    </w:p>
    <w:p w14:paraId="66A0AE73" w14:textId="77777777" w:rsidR="009A37EB" w:rsidRPr="00050922" w:rsidRDefault="009A37EB" w:rsidP="00DC1182">
      <w:pPr>
        <w:numPr>
          <w:ilvl w:val="0"/>
          <w:numId w:val="52"/>
        </w:numPr>
        <w:tabs>
          <w:tab w:val="clear" w:pos="1609"/>
          <w:tab w:val="num" w:pos="426"/>
        </w:tabs>
        <w:autoSpaceDE w:val="0"/>
        <w:autoSpaceDN w:val="0"/>
        <w:adjustRightInd w:val="0"/>
        <w:spacing w:before="120" w:after="120" w:line="288" w:lineRule="auto"/>
        <w:ind w:left="426" w:hanging="426"/>
        <w:rPr>
          <w:rFonts w:cs="Arial"/>
          <w:szCs w:val="19"/>
        </w:rPr>
      </w:pPr>
      <w:r w:rsidRPr="00050922">
        <w:rPr>
          <w:rFonts w:cs="Arial"/>
          <w:szCs w:val="19"/>
        </w:rPr>
        <w:t>počas obdobia udržateľnosti projektu</w:t>
      </w:r>
      <w:r w:rsidR="00C25D42" w:rsidRPr="00050922">
        <w:rPr>
          <w:rStyle w:val="Odkaznapoznmkupodiarou"/>
          <w:rFonts w:cs="Arial"/>
          <w:sz w:val="19"/>
          <w:szCs w:val="19"/>
        </w:rPr>
        <w:footnoteReference w:id="52"/>
      </w:r>
      <w:r w:rsidRPr="00050922">
        <w:rPr>
          <w:rFonts w:cs="Arial"/>
          <w:szCs w:val="19"/>
        </w:rPr>
        <w:t xml:space="preserve">. </w:t>
      </w:r>
    </w:p>
    <w:p w14:paraId="3D51561B" w14:textId="367A9B6C" w:rsidR="009A37EB" w:rsidRPr="00050922" w:rsidRDefault="009A37EB" w:rsidP="009A37EB">
      <w:pPr>
        <w:pStyle w:val="Zkladntext"/>
        <w:tabs>
          <w:tab w:val="num" w:pos="1170"/>
        </w:tabs>
        <w:spacing w:before="120" w:line="288" w:lineRule="auto"/>
        <w:ind w:right="74"/>
        <w:jc w:val="both"/>
        <w:rPr>
          <w:rFonts w:ascii="Arial" w:hAnsi="Arial" w:cs="Arial"/>
          <w:sz w:val="19"/>
          <w:szCs w:val="19"/>
        </w:rPr>
      </w:pPr>
      <w:r w:rsidRPr="00050922">
        <w:rPr>
          <w:rFonts w:ascii="Arial" w:hAnsi="Arial" w:cs="Arial"/>
          <w:sz w:val="19"/>
          <w:szCs w:val="19"/>
        </w:rPr>
        <w:t xml:space="preserve">Monitorovanie projektu začína dňom </w:t>
      </w:r>
      <w:r w:rsidR="0006351D" w:rsidRPr="008C7330">
        <w:rPr>
          <w:rFonts w:ascii="Arial" w:hAnsi="Arial" w:cs="Arial"/>
          <w:sz w:val="19"/>
          <w:szCs w:val="19"/>
        </w:rPr>
        <w:t>nadobudnutia</w:t>
      </w:r>
      <w:r w:rsidRPr="008C7330">
        <w:rPr>
          <w:rFonts w:ascii="Arial" w:hAnsi="Arial" w:cs="Arial"/>
          <w:sz w:val="19"/>
          <w:szCs w:val="19"/>
        </w:rPr>
        <w:t xml:space="preserve"> účinnosti </w:t>
      </w:r>
      <w:r w:rsidR="000246BC" w:rsidRPr="00E95531">
        <w:rPr>
          <w:rFonts w:ascii="Arial" w:hAnsi="Arial" w:cs="Arial"/>
          <w:sz w:val="19"/>
          <w:szCs w:val="19"/>
        </w:rPr>
        <w:t>z</w:t>
      </w:r>
      <w:r w:rsidRPr="00E95531">
        <w:rPr>
          <w:rFonts w:ascii="Arial" w:hAnsi="Arial" w:cs="Arial"/>
          <w:sz w:val="19"/>
          <w:szCs w:val="19"/>
        </w:rPr>
        <w:t xml:space="preserve">mluvy o poskytnutí NFP medzi </w:t>
      </w:r>
      <w:r w:rsidR="00F562F0" w:rsidRPr="00050922">
        <w:rPr>
          <w:rFonts w:ascii="Arial" w:hAnsi="Arial" w:cs="Arial"/>
          <w:sz w:val="19"/>
          <w:szCs w:val="19"/>
        </w:rPr>
        <w:t>RO</w:t>
      </w:r>
      <w:r w:rsidR="002E7675" w:rsidRPr="00050922">
        <w:rPr>
          <w:rFonts w:ascii="Arial" w:hAnsi="Arial" w:cs="Arial"/>
          <w:sz w:val="19"/>
          <w:szCs w:val="19"/>
        </w:rPr>
        <w:t>/SO</w:t>
      </w:r>
      <w:r w:rsidR="00F562F0" w:rsidRPr="00050922">
        <w:rPr>
          <w:rFonts w:ascii="Arial" w:hAnsi="Arial" w:cs="Arial"/>
          <w:sz w:val="19"/>
          <w:szCs w:val="19"/>
        </w:rPr>
        <w:t xml:space="preserve"> </w:t>
      </w:r>
      <w:r w:rsidR="00C11A68" w:rsidRPr="00050922">
        <w:rPr>
          <w:rFonts w:ascii="Arial" w:hAnsi="Arial" w:cs="Arial"/>
          <w:sz w:val="19"/>
          <w:szCs w:val="19"/>
        </w:rPr>
        <w:t xml:space="preserve">pre </w:t>
      </w:r>
      <w:r w:rsidR="00F562F0" w:rsidRPr="00050922">
        <w:rPr>
          <w:rFonts w:ascii="Arial" w:hAnsi="Arial" w:cs="Arial"/>
          <w:sz w:val="19"/>
          <w:szCs w:val="19"/>
        </w:rPr>
        <w:t>IROP</w:t>
      </w:r>
      <w:r w:rsidRPr="00050922">
        <w:rPr>
          <w:rFonts w:ascii="Arial" w:hAnsi="Arial" w:cs="Arial"/>
          <w:sz w:val="19"/>
          <w:szCs w:val="19"/>
        </w:rPr>
        <w:t xml:space="preserve"> a prijímateľom a končí dňom ukončenia platnosti a úč</w:t>
      </w:r>
      <w:r w:rsidR="000246BC" w:rsidRPr="00050922">
        <w:rPr>
          <w:rFonts w:ascii="Arial" w:hAnsi="Arial" w:cs="Arial"/>
          <w:sz w:val="19"/>
          <w:szCs w:val="19"/>
        </w:rPr>
        <w:t>innosti z</w:t>
      </w:r>
      <w:r w:rsidRPr="00050922">
        <w:rPr>
          <w:rFonts w:ascii="Arial" w:hAnsi="Arial" w:cs="Arial"/>
          <w:sz w:val="19"/>
          <w:szCs w:val="19"/>
        </w:rPr>
        <w:t xml:space="preserve">mluvy o poskytnutí </w:t>
      </w:r>
      <w:r w:rsidR="000246BC" w:rsidRPr="00050922">
        <w:rPr>
          <w:rFonts w:ascii="Arial" w:hAnsi="Arial" w:cs="Arial"/>
          <w:sz w:val="19"/>
          <w:szCs w:val="19"/>
        </w:rPr>
        <w:t>NFP (</w:t>
      </w:r>
      <w:r w:rsidR="00936F7B" w:rsidRPr="00050922">
        <w:rPr>
          <w:rFonts w:ascii="Arial" w:hAnsi="Arial" w:cs="Arial"/>
          <w:sz w:val="19"/>
          <w:szCs w:val="19"/>
        </w:rPr>
        <w:t>t. j.</w:t>
      </w:r>
      <w:r w:rsidR="000246BC" w:rsidRPr="00050922">
        <w:rPr>
          <w:rFonts w:ascii="Arial" w:hAnsi="Arial" w:cs="Arial"/>
          <w:sz w:val="19"/>
          <w:szCs w:val="19"/>
        </w:rPr>
        <w:t xml:space="preserve"> schválením poslednej n</w:t>
      </w:r>
      <w:r w:rsidRPr="00050922">
        <w:rPr>
          <w:rFonts w:ascii="Arial" w:hAnsi="Arial" w:cs="Arial"/>
          <w:sz w:val="19"/>
          <w:szCs w:val="19"/>
        </w:rPr>
        <w:t xml:space="preserve">áslednej monitorovacej správy). </w:t>
      </w:r>
    </w:p>
    <w:p w14:paraId="74612BF6" w14:textId="18A95E85" w:rsidR="009A37EB" w:rsidRPr="00050922" w:rsidRDefault="009A37EB" w:rsidP="009A37EB">
      <w:pPr>
        <w:spacing w:before="120" w:after="120" w:line="288" w:lineRule="auto"/>
        <w:jc w:val="both"/>
        <w:rPr>
          <w:rFonts w:cs="Arial"/>
          <w:szCs w:val="19"/>
        </w:rPr>
      </w:pPr>
      <w:r w:rsidRPr="00050922">
        <w:rPr>
          <w:rFonts w:cs="Arial"/>
          <w:szCs w:val="19"/>
        </w:rPr>
        <w:t>Prijímateľ je povin</w:t>
      </w:r>
      <w:r w:rsidR="000246BC" w:rsidRPr="00050922">
        <w:rPr>
          <w:rFonts w:cs="Arial"/>
          <w:szCs w:val="19"/>
        </w:rPr>
        <w:t>ný počas platnosti a účinnosti z</w:t>
      </w:r>
      <w:r w:rsidRPr="00050922">
        <w:rPr>
          <w:rFonts w:cs="Arial"/>
          <w:szCs w:val="19"/>
        </w:rPr>
        <w:t xml:space="preserve">mluvy o poskytnutí NFP pravidelne predkladať </w:t>
      </w:r>
      <w:r w:rsidR="00F562F0" w:rsidRPr="00050922">
        <w:rPr>
          <w:rFonts w:cs="Arial"/>
          <w:szCs w:val="19"/>
        </w:rPr>
        <w:t>RO</w:t>
      </w:r>
      <w:r w:rsidR="0006351D" w:rsidRPr="00050922">
        <w:rPr>
          <w:rFonts w:cs="Arial"/>
          <w:szCs w:val="19"/>
        </w:rPr>
        <w:t>/SO</w:t>
      </w:r>
      <w:r w:rsidR="00F562F0" w:rsidRPr="00050922">
        <w:rPr>
          <w:rFonts w:cs="Arial"/>
          <w:szCs w:val="19"/>
        </w:rPr>
        <w:t xml:space="preserve"> </w:t>
      </w:r>
      <w:r w:rsidR="00C11A68" w:rsidRPr="00050922">
        <w:rPr>
          <w:rFonts w:cs="Arial"/>
          <w:szCs w:val="19"/>
        </w:rPr>
        <w:t xml:space="preserve">pre </w:t>
      </w:r>
      <w:r w:rsidR="00F562F0" w:rsidRPr="00050922">
        <w:rPr>
          <w:rFonts w:cs="Arial"/>
          <w:szCs w:val="19"/>
        </w:rPr>
        <w:t>IROP</w:t>
      </w:r>
      <w:r w:rsidRPr="00050922">
        <w:rPr>
          <w:rFonts w:cs="Arial"/>
          <w:szCs w:val="19"/>
        </w:rPr>
        <w:t xml:space="preserve"> monitorovacie správy projektu, resp. ďalšie údaje potrebné na monitorovanie projektu, a to:</w:t>
      </w:r>
    </w:p>
    <w:p w14:paraId="4EE07A9F" w14:textId="77777777" w:rsidR="009A37EB" w:rsidRPr="00050922" w:rsidRDefault="00D10900" w:rsidP="00DC1182">
      <w:pPr>
        <w:pStyle w:val="Odsekzoznamu"/>
        <w:numPr>
          <w:ilvl w:val="0"/>
          <w:numId w:val="53"/>
        </w:numPr>
        <w:spacing w:before="120" w:after="120" w:line="288" w:lineRule="auto"/>
        <w:ind w:left="426" w:hanging="426"/>
        <w:contextualSpacing w:val="0"/>
        <w:jc w:val="both"/>
        <w:rPr>
          <w:rFonts w:cs="Arial"/>
          <w:szCs w:val="19"/>
        </w:rPr>
      </w:pPr>
      <w:r w:rsidRPr="00050922">
        <w:rPr>
          <w:rFonts w:cs="Arial"/>
          <w:b/>
          <w:szCs w:val="19"/>
        </w:rPr>
        <w:t>D</w:t>
      </w:r>
      <w:r w:rsidR="009A37EB" w:rsidRPr="00050922">
        <w:rPr>
          <w:rFonts w:cs="Arial"/>
          <w:b/>
          <w:szCs w:val="19"/>
        </w:rPr>
        <w:t>oplňujúce monitorovacie údaje</w:t>
      </w:r>
      <w:r w:rsidR="009A37EB" w:rsidRPr="00050922">
        <w:rPr>
          <w:rFonts w:cs="Arial"/>
          <w:szCs w:val="19"/>
        </w:rPr>
        <w:t xml:space="preserve"> </w:t>
      </w:r>
      <w:r w:rsidR="009A37EB" w:rsidRPr="00050922">
        <w:rPr>
          <w:rFonts w:cs="Arial"/>
          <w:b/>
          <w:szCs w:val="19"/>
        </w:rPr>
        <w:t>k žiadosti o</w:t>
      </w:r>
      <w:r w:rsidR="009A37EB" w:rsidRPr="00050922">
        <w:rPr>
          <w:rFonts w:cs="Arial"/>
          <w:szCs w:val="19"/>
        </w:rPr>
        <w:t> </w:t>
      </w:r>
      <w:r w:rsidR="009A37EB" w:rsidRPr="00050922">
        <w:rPr>
          <w:rFonts w:cs="Arial"/>
          <w:b/>
          <w:szCs w:val="19"/>
        </w:rPr>
        <w:t>platbu</w:t>
      </w:r>
      <w:r w:rsidR="009A37EB" w:rsidRPr="00050922">
        <w:rPr>
          <w:rFonts w:cs="Arial"/>
          <w:szCs w:val="19"/>
        </w:rPr>
        <w:t xml:space="preserve"> </w:t>
      </w:r>
      <w:r w:rsidR="00532ED1" w:rsidRPr="00050922">
        <w:rPr>
          <w:rFonts w:cs="Arial"/>
          <w:b/>
          <w:i/>
          <w:szCs w:val="19"/>
        </w:rPr>
        <w:t>(P</w:t>
      </w:r>
      <w:r w:rsidR="0018449B" w:rsidRPr="00050922">
        <w:rPr>
          <w:rFonts w:cs="Arial"/>
          <w:b/>
          <w:i/>
          <w:szCs w:val="19"/>
        </w:rPr>
        <w:t>ríloha č. 7.1)</w:t>
      </w:r>
      <w:r w:rsidRPr="00050922">
        <w:rPr>
          <w:rFonts w:cs="Arial"/>
          <w:i/>
          <w:szCs w:val="19"/>
        </w:rPr>
        <w:t>.</w:t>
      </w:r>
      <w:r w:rsidR="0018449B" w:rsidRPr="00050922">
        <w:rPr>
          <w:rFonts w:cs="Arial"/>
          <w:szCs w:val="19"/>
        </w:rPr>
        <w:t xml:space="preserve"> </w:t>
      </w:r>
    </w:p>
    <w:p w14:paraId="14CD0227" w14:textId="3596BD69" w:rsidR="0018449B" w:rsidRPr="00050922" w:rsidRDefault="00984E57" w:rsidP="00DC1182">
      <w:pPr>
        <w:pStyle w:val="Odsekzoznamu"/>
        <w:numPr>
          <w:ilvl w:val="0"/>
          <w:numId w:val="53"/>
        </w:numPr>
        <w:spacing w:before="120" w:after="120" w:line="288" w:lineRule="auto"/>
        <w:ind w:left="426" w:hanging="426"/>
        <w:contextualSpacing w:val="0"/>
        <w:jc w:val="both"/>
        <w:rPr>
          <w:rFonts w:cs="Arial"/>
          <w:szCs w:val="19"/>
        </w:rPr>
      </w:pPr>
      <w:r w:rsidRPr="00050922">
        <w:rPr>
          <w:rFonts w:cs="Arial"/>
          <w:b/>
          <w:szCs w:val="19"/>
        </w:rPr>
        <w:t>Mimoriadn</w:t>
      </w:r>
      <w:r w:rsidR="005444F6">
        <w:rPr>
          <w:rFonts w:cs="Arial"/>
          <w:b/>
          <w:szCs w:val="19"/>
        </w:rPr>
        <w:t>u</w:t>
      </w:r>
      <w:r w:rsidRPr="00050922">
        <w:rPr>
          <w:rFonts w:cs="Arial"/>
          <w:b/>
          <w:szCs w:val="19"/>
        </w:rPr>
        <w:t xml:space="preserve"> monitorovaci</w:t>
      </w:r>
      <w:r w:rsidR="005444F6">
        <w:rPr>
          <w:rFonts w:cs="Arial"/>
          <w:b/>
          <w:szCs w:val="19"/>
        </w:rPr>
        <w:t>u</w:t>
      </w:r>
      <w:r w:rsidRPr="00050922">
        <w:rPr>
          <w:rFonts w:cs="Arial"/>
          <w:b/>
          <w:szCs w:val="19"/>
        </w:rPr>
        <w:t xml:space="preserve"> správ</w:t>
      </w:r>
      <w:r w:rsidR="005444F6">
        <w:rPr>
          <w:rFonts w:cs="Arial"/>
          <w:b/>
          <w:szCs w:val="19"/>
        </w:rPr>
        <w:t>u</w:t>
      </w:r>
      <w:r w:rsidR="0018449B" w:rsidRPr="00050922">
        <w:rPr>
          <w:rFonts w:cs="Arial"/>
          <w:b/>
          <w:szCs w:val="19"/>
        </w:rPr>
        <w:t xml:space="preserve"> </w:t>
      </w:r>
      <w:r w:rsidR="0018449B" w:rsidRPr="00050922">
        <w:rPr>
          <w:rFonts w:cs="Arial"/>
          <w:b/>
          <w:i/>
          <w:szCs w:val="19"/>
        </w:rPr>
        <w:t>(</w:t>
      </w:r>
      <w:r w:rsidR="00532ED1" w:rsidRPr="00050922">
        <w:rPr>
          <w:rFonts w:cs="Arial"/>
          <w:b/>
          <w:i/>
          <w:szCs w:val="19"/>
        </w:rPr>
        <w:t>P</w:t>
      </w:r>
      <w:r w:rsidR="0018449B" w:rsidRPr="00050922">
        <w:rPr>
          <w:rFonts w:cs="Arial"/>
          <w:b/>
          <w:i/>
          <w:szCs w:val="19"/>
        </w:rPr>
        <w:t>ríloha č. 7.2),</w:t>
      </w:r>
      <w:r w:rsidR="0018449B" w:rsidRPr="00050922">
        <w:rPr>
          <w:rFonts w:cs="Arial"/>
          <w:b/>
          <w:szCs w:val="19"/>
        </w:rPr>
        <w:t xml:space="preserve"> </w:t>
      </w:r>
      <w:r w:rsidR="0018449B" w:rsidRPr="00050922">
        <w:rPr>
          <w:rFonts w:cs="Arial"/>
          <w:szCs w:val="19"/>
        </w:rPr>
        <w:t>ak prijímateľ nepredloží žiadnu z relevantných ŽoP</w:t>
      </w:r>
      <w:r w:rsidR="0059410C">
        <w:rPr>
          <w:rStyle w:val="Odkaznapoznmkupodiarou"/>
          <w:rFonts w:cs="Arial"/>
          <w:szCs w:val="19"/>
        </w:rPr>
        <w:footnoteReference w:id="53"/>
      </w:r>
      <w:r w:rsidR="0018449B" w:rsidRPr="00050922">
        <w:rPr>
          <w:rFonts w:cs="Arial"/>
          <w:szCs w:val="19"/>
        </w:rPr>
        <w:t xml:space="preserve"> </w:t>
      </w:r>
      <w:r w:rsidR="0018449B" w:rsidRPr="00050922">
        <w:rPr>
          <w:rFonts w:cs="Arial"/>
          <w:b/>
          <w:szCs w:val="19"/>
        </w:rPr>
        <w:t>do 6 mesiacov</w:t>
      </w:r>
      <w:r w:rsidR="0018449B" w:rsidRPr="00050922">
        <w:rPr>
          <w:rFonts w:cs="Arial"/>
          <w:szCs w:val="19"/>
        </w:rPr>
        <w:t xml:space="preserve"> od nadobudnutia účinnosti zmluvy o poskytnutí NFP a zároveň ešte nebol povinný predložiť výročnú monitorovaciu správu</w:t>
      </w:r>
      <w:r w:rsidR="00D10900" w:rsidRPr="00050922">
        <w:rPr>
          <w:rFonts w:cs="Arial"/>
          <w:szCs w:val="19"/>
        </w:rPr>
        <w:t>.</w:t>
      </w:r>
    </w:p>
    <w:p w14:paraId="17D84439" w14:textId="77777777" w:rsidR="009A37EB" w:rsidRPr="00050922" w:rsidRDefault="00D10900" w:rsidP="00DC1182">
      <w:pPr>
        <w:pStyle w:val="Odsekzoznamu"/>
        <w:numPr>
          <w:ilvl w:val="0"/>
          <w:numId w:val="53"/>
        </w:numPr>
        <w:spacing w:before="120" w:after="120" w:line="288" w:lineRule="auto"/>
        <w:ind w:left="426" w:hanging="426"/>
        <w:contextualSpacing w:val="0"/>
        <w:jc w:val="both"/>
        <w:rPr>
          <w:rFonts w:cs="Arial"/>
          <w:szCs w:val="19"/>
        </w:rPr>
      </w:pPr>
      <w:r w:rsidRPr="00050922">
        <w:rPr>
          <w:rFonts w:cs="Arial"/>
          <w:b/>
          <w:szCs w:val="19"/>
        </w:rPr>
        <w:t>V</w:t>
      </w:r>
      <w:r w:rsidR="009A37EB" w:rsidRPr="00050922">
        <w:rPr>
          <w:rFonts w:cs="Arial"/>
          <w:b/>
          <w:szCs w:val="19"/>
        </w:rPr>
        <w:t>ýročné monitorovacie správy</w:t>
      </w:r>
      <w:r w:rsidR="00146A28" w:rsidRPr="00050922">
        <w:rPr>
          <w:rFonts w:cs="Arial"/>
          <w:b/>
          <w:szCs w:val="19"/>
        </w:rPr>
        <w:t xml:space="preserve"> </w:t>
      </w:r>
      <w:r w:rsidR="009A37EB" w:rsidRPr="00050922">
        <w:rPr>
          <w:rFonts w:cs="Arial"/>
          <w:b/>
          <w:szCs w:val="19"/>
        </w:rPr>
        <w:t>projektu</w:t>
      </w:r>
      <w:r w:rsidR="009A37EB" w:rsidRPr="00050922">
        <w:rPr>
          <w:rFonts w:cs="Arial"/>
          <w:szCs w:val="19"/>
        </w:rPr>
        <w:t xml:space="preserve"> </w:t>
      </w:r>
      <w:r w:rsidR="00532ED1" w:rsidRPr="00050922">
        <w:rPr>
          <w:rFonts w:cs="Arial"/>
          <w:b/>
          <w:i/>
          <w:szCs w:val="19"/>
        </w:rPr>
        <w:t>(P</w:t>
      </w:r>
      <w:r w:rsidR="0018449B" w:rsidRPr="00050922">
        <w:rPr>
          <w:rFonts w:cs="Arial"/>
          <w:b/>
          <w:i/>
          <w:szCs w:val="19"/>
        </w:rPr>
        <w:t>ríloha č. 7.3),</w:t>
      </w:r>
      <w:r w:rsidR="0018449B" w:rsidRPr="00050922">
        <w:rPr>
          <w:rFonts w:cs="Arial"/>
          <w:szCs w:val="19"/>
        </w:rPr>
        <w:t xml:space="preserve"> prijímateľ predkladá </w:t>
      </w:r>
      <w:r w:rsidR="009A37EB" w:rsidRPr="00050922">
        <w:rPr>
          <w:rFonts w:cs="Arial"/>
          <w:szCs w:val="19"/>
        </w:rPr>
        <w:t>v pravidelných intervaloch počas realizácie hlavných aktivít projektu</w:t>
      </w:r>
      <w:r w:rsidRPr="00050922">
        <w:rPr>
          <w:rFonts w:cs="Arial"/>
          <w:szCs w:val="19"/>
        </w:rPr>
        <w:t>.</w:t>
      </w:r>
    </w:p>
    <w:p w14:paraId="5EBDFF12" w14:textId="77777777" w:rsidR="009A37EB" w:rsidRPr="00050922" w:rsidRDefault="00D10900" w:rsidP="00DC1182">
      <w:pPr>
        <w:pStyle w:val="Odsekzoznamu"/>
        <w:numPr>
          <w:ilvl w:val="0"/>
          <w:numId w:val="53"/>
        </w:numPr>
        <w:spacing w:before="120" w:after="120" w:line="288" w:lineRule="auto"/>
        <w:ind w:left="426" w:hanging="426"/>
        <w:contextualSpacing w:val="0"/>
        <w:jc w:val="both"/>
        <w:rPr>
          <w:rFonts w:cs="Arial"/>
          <w:szCs w:val="19"/>
        </w:rPr>
      </w:pPr>
      <w:r w:rsidRPr="00050922">
        <w:rPr>
          <w:rFonts w:cs="Arial"/>
          <w:b/>
          <w:szCs w:val="19"/>
        </w:rPr>
        <w:t>Z</w:t>
      </w:r>
      <w:r w:rsidR="009A37EB" w:rsidRPr="00050922">
        <w:rPr>
          <w:rFonts w:cs="Arial"/>
          <w:b/>
          <w:szCs w:val="19"/>
        </w:rPr>
        <w:t>áverečnú monitorovaciu správu</w:t>
      </w:r>
      <w:r w:rsidR="009A37EB" w:rsidRPr="00050922">
        <w:rPr>
          <w:rFonts w:cs="Arial"/>
          <w:szCs w:val="19"/>
        </w:rPr>
        <w:t xml:space="preserve"> </w:t>
      </w:r>
      <w:r w:rsidR="00532ED1" w:rsidRPr="00050922">
        <w:rPr>
          <w:rFonts w:cs="Arial"/>
          <w:b/>
          <w:i/>
          <w:szCs w:val="19"/>
        </w:rPr>
        <w:t>(P</w:t>
      </w:r>
      <w:r w:rsidR="0018449B" w:rsidRPr="00050922">
        <w:rPr>
          <w:rFonts w:cs="Arial"/>
          <w:b/>
          <w:i/>
          <w:szCs w:val="19"/>
        </w:rPr>
        <w:t xml:space="preserve">ríloha </w:t>
      </w:r>
      <w:r w:rsidR="0098189E" w:rsidRPr="00050922">
        <w:rPr>
          <w:rFonts w:cs="Arial"/>
          <w:b/>
          <w:i/>
          <w:szCs w:val="19"/>
        </w:rPr>
        <w:t>č. 7.3),</w:t>
      </w:r>
      <w:r w:rsidR="0098189E" w:rsidRPr="00050922">
        <w:rPr>
          <w:rFonts w:cs="Arial"/>
          <w:szCs w:val="19"/>
        </w:rPr>
        <w:t xml:space="preserve"> prijímateľ prekladá </w:t>
      </w:r>
      <w:r w:rsidR="009A37EB" w:rsidRPr="00050922">
        <w:rPr>
          <w:rFonts w:cs="Arial"/>
          <w:szCs w:val="19"/>
        </w:rPr>
        <w:t>po ukončení realizácie aktivít projektu</w:t>
      </w:r>
      <w:r w:rsidRPr="00050922">
        <w:rPr>
          <w:rFonts w:cs="Arial"/>
          <w:szCs w:val="19"/>
        </w:rPr>
        <w:t>.</w:t>
      </w:r>
      <w:r w:rsidR="005C4127" w:rsidRPr="00050922">
        <w:rPr>
          <w:rFonts w:cs="Arial"/>
          <w:szCs w:val="19"/>
        </w:rPr>
        <w:t xml:space="preserve"> </w:t>
      </w:r>
    </w:p>
    <w:p w14:paraId="39EF3081" w14:textId="77777777" w:rsidR="009A37EB" w:rsidRPr="00050922" w:rsidRDefault="00D10900" w:rsidP="00DC1182">
      <w:pPr>
        <w:pStyle w:val="Odsekzoznamu"/>
        <w:numPr>
          <w:ilvl w:val="0"/>
          <w:numId w:val="53"/>
        </w:numPr>
        <w:spacing w:before="120" w:after="120" w:line="288" w:lineRule="auto"/>
        <w:ind w:left="426" w:hanging="426"/>
        <w:contextualSpacing w:val="0"/>
        <w:jc w:val="both"/>
        <w:rPr>
          <w:rFonts w:cs="Arial"/>
          <w:szCs w:val="19"/>
        </w:rPr>
      </w:pPr>
      <w:r w:rsidRPr="00050922">
        <w:rPr>
          <w:rFonts w:cs="Arial"/>
          <w:b/>
          <w:szCs w:val="19"/>
        </w:rPr>
        <w:t>N</w:t>
      </w:r>
      <w:r w:rsidR="009A37EB" w:rsidRPr="00050922">
        <w:rPr>
          <w:rFonts w:cs="Arial"/>
          <w:b/>
          <w:szCs w:val="19"/>
        </w:rPr>
        <w:t>ásledné monitorovacie správy</w:t>
      </w:r>
      <w:r w:rsidR="009A37EB" w:rsidRPr="00050922">
        <w:rPr>
          <w:rFonts w:cs="Arial"/>
          <w:szCs w:val="19"/>
        </w:rPr>
        <w:t xml:space="preserve"> </w:t>
      </w:r>
      <w:r w:rsidR="00532ED1" w:rsidRPr="00050922">
        <w:rPr>
          <w:rFonts w:cs="Arial"/>
          <w:b/>
          <w:i/>
          <w:szCs w:val="19"/>
        </w:rPr>
        <w:t>(P</w:t>
      </w:r>
      <w:r w:rsidR="0098189E" w:rsidRPr="00050922">
        <w:rPr>
          <w:rFonts w:cs="Arial"/>
          <w:b/>
          <w:i/>
          <w:szCs w:val="19"/>
        </w:rPr>
        <w:t>ríloha č. 7.4),</w:t>
      </w:r>
      <w:r w:rsidR="0098189E" w:rsidRPr="00050922">
        <w:rPr>
          <w:rFonts w:cs="Arial"/>
          <w:szCs w:val="19"/>
        </w:rPr>
        <w:t xml:space="preserve"> prijímateľ predkladá </w:t>
      </w:r>
      <w:r w:rsidR="009A37EB" w:rsidRPr="00050922">
        <w:rPr>
          <w:rFonts w:cs="Arial"/>
          <w:szCs w:val="19"/>
        </w:rPr>
        <w:t xml:space="preserve">v pravidelných intervaloch po finančnom ukončení projektu počas doby udržateľnosti projektu </w:t>
      </w:r>
      <w:r w:rsidR="00AD1E42" w:rsidRPr="00050922">
        <w:rPr>
          <w:rFonts w:cs="Arial"/>
          <w:szCs w:val="19"/>
        </w:rPr>
        <w:t>(nevzťahuje sa na projekty TP</w:t>
      </w:r>
      <w:r w:rsidR="0098189E" w:rsidRPr="00050922">
        <w:rPr>
          <w:rFonts w:cs="Arial"/>
          <w:szCs w:val="19"/>
        </w:rPr>
        <w:t>).</w:t>
      </w:r>
    </w:p>
    <w:p w14:paraId="2A538D5A" w14:textId="2A93155C" w:rsidR="00A279A5" w:rsidRPr="00050922" w:rsidRDefault="00A279A5" w:rsidP="006D1D23">
      <w:pPr>
        <w:pStyle w:val="Popis"/>
        <w:spacing w:before="120" w:after="120" w:line="288" w:lineRule="auto"/>
        <w:jc w:val="both"/>
        <w:rPr>
          <w:rFonts w:ascii="Arial" w:hAnsi="Arial" w:cs="Arial"/>
          <w:b w:val="0"/>
          <w:bCs w:val="0"/>
          <w:color w:val="auto"/>
          <w:sz w:val="19"/>
          <w:szCs w:val="19"/>
        </w:rPr>
      </w:pPr>
      <w:r w:rsidRPr="00050922">
        <w:rPr>
          <w:rFonts w:ascii="Arial" w:hAnsi="Arial" w:cs="Arial"/>
          <w:b w:val="0"/>
          <w:bCs w:val="0"/>
          <w:color w:val="auto"/>
          <w:sz w:val="19"/>
          <w:szCs w:val="19"/>
        </w:rPr>
        <w:t>Pri vypĺňaní MS (výročná MS, záverečná MS, následná MS a mimoriadna MS) Prijímateľ postupuje  v súlade s prílohou Popis k vypĺňaniu príloh č. 7.2, 7.3 a 7.4 (Príloha č. 7.6), v ktorej je uvedený popis správne</w:t>
      </w:r>
      <w:r w:rsidRPr="00050922">
        <w:rPr>
          <w:rFonts w:ascii="Arial" w:hAnsi="Arial" w:cs="Arial"/>
          <w:b w:val="0"/>
          <w:bCs w:val="0"/>
          <w:color w:val="auto"/>
          <w:sz w:val="19"/>
          <w:szCs w:val="19"/>
          <w:lang w:eastAsia="en-US"/>
        </w:rPr>
        <w:t>ho vyplnenia príloh.</w:t>
      </w:r>
    </w:p>
    <w:p w14:paraId="1F48A38A" w14:textId="77777777" w:rsidR="000D03A7" w:rsidRPr="00050922" w:rsidRDefault="000D03A7" w:rsidP="006D1D23">
      <w:pPr>
        <w:pStyle w:val="Popis"/>
        <w:spacing w:before="120" w:after="120" w:line="288" w:lineRule="auto"/>
        <w:jc w:val="both"/>
        <w:rPr>
          <w:rFonts w:ascii="Arial" w:hAnsi="Arial" w:cs="Arial"/>
          <w:b w:val="0"/>
          <w:bCs w:val="0"/>
          <w:color w:val="auto"/>
          <w:sz w:val="19"/>
          <w:szCs w:val="19"/>
        </w:rPr>
        <w:sectPr w:rsidR="000D03A7" w:rsidRPr="00050922" w:rsidSect="006D1D23">
          <w:pgSz w:w="11906" w:h="16838" w:code="9"/>
          <w:pgMar w:top="1418" w:right="1418" w:bottom="1276" w:left="1418" w:header="709" w:footer="709" w:gutter="0"/>
          <w:cols w:space="708"/>
          <w:titlePg/>
          <w:docGrid w:linePitch="360"/>
        </w:sectPr>
      </w:pPr>
      <w:bookmarkStart w:id="306" w:name="_Toc416396481"/>
    </w:p>
    <w:p w14:paraId="40B6A26D" w14:textId="77777777" w:rsidR="009A37EB" w:rsidRPr="00050922" w:rsidRDefault="00F11813" w:rsidP="009A37EB">
      <w:pPr>
        <w:pStyle w:val="Popis"/>
        <w:spacing w:before="120" w:after="120" w:line="288" w:lineRule="auto"/>
        <w:rPr>
          <w:rFonts w:ascii="Arial" w:hAnsi="Arial" w:cs="Arial"/>
          <w:sz w:val="19"/>
          <w:szCs w:val="19"/>
        </w:rPr>
      </w:pPr>
      <w:r w:rsidRPr="00050922">
        <w:rPr>
          <w:rFonts w:ascii="Arial" w:hAnsi="Arial" w:cs="Arial"/>
          <w:sz w:val="19"/>
          <w:szCs w:val="19"/>
        </w:rPr>
        <w:lastRenderedPageBreak/>
        <w:t>Schéma 3</w:t>
      </w:r>
      <w:r w:rsidR="009A37EB" w:rsidRPr="00050922">
        <w:rPr>
          <w:rFonts w:ascii="Arial" w:hAnsi="Arial" w:cs="Arial"/>
          <w:sz w:val="19"/>
          <w:szCs w:val="19"/>
        </w:rPr>
        <w:t xml:space="preserve"> Monitorovanie na úrovni projektu</w:t>
      </w:r>
      <w:bookmarkEnd w:id="306"/>
    </w:p>
    <w:p w14:paraId="3981F967" w14:textId="77777777" w:rsidR="009A37EB" w:rsidRPr="00050922" w:rsidRDefault="008A471A" w:rsidP="009A37EB">
      <w:pPr>
        <w:pStyle w:val="Zkladntext"/>
        <w:tabs>
          <w:tab w:val="num" w:pos="720"/>
        </w:tabs>
        <w:spacing w:before="120" w:line="288" w:lineRule="auto"/>
        <w:ind w:right="74"/>
        <w:jc w:val="both"/>
        <w:rPr>
          <w:rFonts w:ascii="Arial" w:hAnsi="Arial" w:cs="Arial"/>
          <w:sz w:val="19"/>
          <w:szCs w:val="19"/>
        </w:rPr>
      </w:pPr>
      <w:r w:rsidRPr="00050922">
        <w:rPr>
          <w:rFonts w:ascii="Arial" w:hAnsi="Arial" w:cs="Arial"/>
          <w:noProof/>
          <w:sz w:val="19"/>
          <w:szCs w:val="19"/>
        </w:rPr>
        <w:drawing>
          <wp:inline distT="0" distB="0" distL="0" distR="0" wp14:anchorId="7BB3C1BA" wp14:editId="3A1BE878">
            <wp:extent cx="5747385" cy="2790825"/>
            <wp:effectExtent l="0" t="0" r="5715" b="9525"/>
            <wp:docPr id="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47385" cy="2790825"/>
                    </a:xfrm>
                    <a:prstGeom prst="rect">
                      <a:avLst/>
                    </a:prstGeom>
                    <a:noFill/>
                    <a:ln>
                      <a:noFill/>
                    </a:ln>
                  </pic:spPr>
                </pic:pic>
              </a:graphicData>
            </a:graphic>
          </wp:inline>
        </w:drawing>
      </w:r>
    </w:p>
    <w:p w14:paraId="4A49BB09" w14:textId="77777777" w:rsidR="009A37EB" w:rsidRPr="00050922" w:rsidRDefault="009A37EB" w:rsidP="009A37EB">
      <w:pPr>
        <w:pStyle w:val="Zkladntext"/>
        <w:tabs>
          <w:tab w:val="num" w:pos="720"/>
        </w:tabs>
        <w:spacing w:before="120" w:line="288" w:lineRule="auto"/>
        <w:ind w:right="74"/>
        <w:jc w:val="both"/>
        <w:rPr>
          <w:rFonts w:ascii="Arial" w:hAnsi="Arial" w:cs="Arial"/>
          <w:sz w:val="19"/>
          <w:szCs w:val="19"/>
        </w:rPr>
      </w:pPr>
    </w:p>
    <w:p w14:paraId="09992137" w14:textId="77777777" w:rsidR="009A37EB" w:rsidRPr="008C7330" w:rsidRDefault="009A37EB" w:rsidP="009A37EB">
      <w:pPr>
        <w:pStyle w:val="Zkladntext"/>
        <w:tabs>
          <w:tab w:val="num" w:pos="720"/>
        </w:tabs>
        <w:spacing w:before="120" w:line="288" w:lineRule="auto"/>
        <w:ind w:right="74"/>
        <w:jc w:val="both"/>
        <w:rPr>
          <w:rFonts w:ascii="Arial" w:hAnsi="Arial" w:cs="Arial"/>
          <w:sz w:val="19"/>
          <w:szCs w:val="19"/>
        </w:rPr>
      </w:pPr>
      <w:r w:rsidRPr="008C7330">
        <w:rPr>
          <w:rFonts w:ascii="Arial" w:hAnsi="Arial" w:cs="Arial"/>
          <w:sz w:val="19"/>
          <w:szCs w:val="19"/>
        </w:rPr>
        <w:t>Prijímateľ je taktiež povinný:</w:t>
      </w:r>
    </w:p>
    <w:p w14:paraId="529BDF65" w14:textId="77777777" w:rsidR="009A37EB" w:rsidRPr="00050922" w:rsidRDefault="009A37EB" w:rsidP="00DC1182">
      <w:pPr>
        <w:pStyle w:val="Zkladntext"/>
        <w:numPr>
          <w:ilvl w:val="0"/>
          <w:numId w:val="54"/>
        </w:numPr>
        <w:spacing w:before="120" w:line="288" w:lineRule="auto"/>
        <w:ind w:left="426" w:right="74" w:hanging="426"/>
        <w:jc w:val="both"/>
        <w:rPr>
          <w:rFonts w:ascii="Arial" w:hAnsi="Arial" w:cs="Arial"/>
          <w:b/>
          <w:sz w:val="19"/>
          <w:szCs w:val="19"/>
        </w:rPr>
      </w:pPr>
      <w:r w:rsidRPr="008C7330">
        <w:rPr>
          <w:rFonts w:ascii="Arial" w:hAnsi="Arial" w:cs="Arial"/>
          <w:b/>
          <w:sz w:val="19"/>
          <w:szCs w:val="19"/>
        </w:rPr>
        <w:t>bezodkladne písomne</w:t>
      </w:r>
      <w:r w:rsidRPr="00E95531">
        <w:rPr>
          <w:rFonts w:ascii="Arial" w:hAnsi="Arial" w:cs="Arial"/>
          <w:b/>
          <w:sz w:val="19"/>
          <w:szCs w:val="19"/>
        </w:rPr>
        <w:t xml:space="preserve"> informovať </w:t>
      </w:r>
      <w:r w:rsidR="00F562F0" w:rsidRPr="00E95531">
        <w:rPr>
          <w:rFonts w:ascii="Arial" w:hAnsi="Arial" w:cs="Arial"/>
          <w:b/>
          <w:sz w:val="19"/>
          <w:szCs w:val="19"/>
        </w:rPr>
        <w:t>RO</w:t>
      </w:r>
      <w:r w:rsidR="0006351D" w:rsidRPr="00050922">
        <w:rPr>
          <w:rFonts w:ascii="Arial" w:hAnsi="Arial" w:cs="Arial"/>
          <w:b/>
          <w:sz w:val="19"/>
          <w:szCs w:val="19"/>
        </w:rPr>
        <w:t>/SO</w:t>
      </w:r>
      <w:r w:rsidR="00F562F0" w:rsidRPr="00050922">
        <w:rPr>
          <w:rFonts w:ascii="Arial" w:hAnsi="Arial" w:cs="Arial"/>
          <w:b/>
          <w:sz w:val="19"/>
          <w:szCs w:val="19"/>
        </w:rPr>
        <w:t xml:space="preserve"> </w:t>
      </w:r>
      <w:r w:rsidR="00C11A68" w:rsidRPr="00050922">
        <w:rPr>
          <w:rFonts w:ascii="Arial" w:hAnsi="Arial" w:cs="Arial"/>
          <w:b/>
          <w:sz w:val="19"/>
          <w:szCs w:val="19"/>
        </w:rPr>
        <w:t xml:space="preserve">pre </w:t>
      </w:r>
      <w:r w:rsidR="00F562F0" w:rsidRPr="00050922">
        <w:rPr>
          <w:rFonts w:ascii="Arial" w:hAnsi="Arial" w:cs="Arial"/>
          <w:b/>
          <w:sz w:val="19"/>
          <w:szCs w:val="19"/>
        </w:rPr>
        <w:t>IROP</w:t>
      </w:r>
      <w:r w:rsidRPr="00050922">
        <w:rPr>
          <w:rFonts w:ascii="Arial" w:hAnsi="Arial" w:cs="Arial"/>
          <w:b/>
          <w:sz w:val="19"/>
          <w:szCs w:val="19"/>
        </w:rPr>
        <w:t xml:space="preserve"> o začatí a ukončení realizácie každ</w:t>
      </w:r>
      <w:r w:rsidR="005C4127" w:rsidRPr="00050922">
        <w:rPr>
          <w:rFonts w:ascii="Arial" w:hAnsi="Arial" w:cs="Arial"/>
          <w:b/>
          <w:sz w:val="19"/>
          <w:szCs w:val="19"/>
        </w:rPr>
        <w:t>ej hlavnej aktivity projektu,</w:t>
      </w:r>
    </w:p>
    <w:p w14:paraId="40D60A2C" w14:textId="77777777" w:rsidR="009A37EB" w:rsidRPr="00050922" w:rsidRDefault="009A37EB" w:rsidP="00DC1182">
      <w:pPr>
        <w:pStyle w:val="Zkladntext"/>
        <w:numPr>
          <w:ilvl w:val="0"/>
          <w:numId w:val="54"/>
        </w:numPr>
        <w:spacing w:before="120" w:line="288" w:lineRule="auto"/>
        <w:ind w:left="426" w:right="74" w:hanging="426"/>
        <w:jc w:val="both"/>
        <w:rPr>
          <w:rFonts w:ascii="Arial" w:hAnsi="Arial" w:cs="Arial"/>
          <w:sz w:val="19"/>
          <w:szCs w:val="19"/>
        </w:rPr>
      </w:pPr>
      <w:r w:rsidRPr="00050922">
        <w:rPr>
          <w:rFonts w:ascii="Arial" w:hAnsi="Arial" w:cs="Arial"/>
          <w:b/>
          <w:sz w:val="19"/>
          <w:szCs w:val="19"/>
        </w:rPr>
        <w:t xml:space="preserve">bezodkladne písomne informovať </w:t>
      </w:r>
      <w:r w:rsidR="00F562F0" w:rsidRPr="00050922">
        <w:rPr>
          <w:rFonts w:ascii="Arial" w:hAnsi="Arial" w:cs="Arial"/>
          <w:b/>
          <w:sz w:val="19"/>
          <w:szCs w:val="19"/>
        </w:rPr>
        <w:t>RO</w:t>
      </w:r>
      <w:r w:rsidR="0006351D" w:rsidRPr="00050922">
        <w:rPr>
          <w:rFonts w:ascii="Arial" w:hAnsi="Arial" w:cs="Arial"/>
          <w:b/>
          <w:sz w:val="19"/>
          <w:szCs w:val="19"/>
        </w:rPr>
        <w:t>/SO</w:t>
      </w:r>
      <w:r w:rsidR="00F562F0" w:rsidRPr="00050922">
        <w:rPr>
          <w:rFonts w:ascii="Arial" w:hAnsi="Arial" w:cs="Arial"/>
          <w:b/>
          <w:sz w:val="19"/>
          <w:szCs w:val="19"/>
        </w:rPr>
        <w:t xml:space="preserve"> </w:t>
      </w:r>
      <w:r w:rsidR="00C11A68" w:rsidRPr="00050922">
        <w:rPr>
          <w:rFonts w:ascii="Arial" w:hAnsi="Arial" w:cs="Arial"/>
          <w:b/>
          <w:sz w:val="19"/>
          <w:szCs w:val="19"/>
        </w:rPr>
        <w:t xml:space="preserve">pre </w:t>
      </w:r>
      <w:r w:rsidR="00F562F0" w:rsidRPr="00050922">
        <w:rPr>
          <w:rFonts w:ascii="Arial" w:hAnsi="Arial" w:cs="Arial"/>
          <w:b/>
          <w:sz w:val="19"/>
          <w:szCs w:val="19"/>
        </w:rPr>
        <w:t>IROP</w:t>
      </w:r>
      <w:r w:rsidRPr="00050922">
        <w:rPr>
          <w:rFonts w:ascii="Arial" w:hAnsi="Arial" w:cs="Arial"/>
          <w:b/>
          <w:sz w:val="19"/>
          <w:szCs w:val="19"/>
        </w:rPr>
        <w:t xml:space="preserve"> o kalendárnom dni ukončenia realizácie hlavných aktivít projektu a kalendárnom</w:t>
      </w:r>
      <w:r w:rsidR="005C4127" w:rsidRPr="00050922">
        <w:rPr>
          <w:rFonts w:ascii="Arial" w:hAnsi="Arial" w:cs="Arial"/>
          <w:b/>
          <w:sz w:val="19"/>
          <w:szCs w:val="19"/>
        </w:rPr>
        <w:t xml:space="preserve"> dni ukončenia aktivít projektu</w:t>
      </w:r>
      <w:r w:rsidR="005C4127" w:rsidRPr="00050922">
        <w:rPr>
          <w:rFonts w:ascii="Arial" w:hAnsi="Arial" w:cs="Arial"/>
          <w:sz w:val="19"/>
          <w:szCs w:val="19"/>
        </w:rPr>
        <w:t>,</w:t>
      </w:r>
    </w:p>
    <w:p w14:paraId="6E5103B6" w14:textId="749FBB02" w:rsidR="009A37EB" w:rsidRPr="00050922" w:rsidRDefault="009A37EB" w:rsidP="00DC1182">
      <w:pPr>
        <w:pStyle w:val="Zkladntext"/>
        <w:numPr>
          <w:ilvl w:val="0"/>
          <w:numId w:val="54"/>
        </w:numPr>
        <w:spacing w:before="120" w:line="288" w:lineRule="auto"/>
        <w:ind w:left="426" w:right="74" w:hanging="426"/>
        <w:jc w:val="both"/>
        <w:rPr>
          <w:rFonts w:ascii="Arial" w:hAnsi="Arial" w:cs="Arial"/>
          <w:sz w:val="19"/>
          <w:szCs w:val="19"/>
        </w:rPr>
      </w:pPr>
      <w:r w:rsidRPr="00050922">
        <w:rPr>
          <w:rFonts w:ascii="Arial" w:hAnsi="Arial" w:cs="Arial"/>
          <w:sz w:val="19"/>
          <w:szCs w:val="19"/>
        </w:rPr>
        <w:t>predložiť aj iné informácie, dokumentáciu súvisiacu s postavením prijímateľa, s realizáciou projektu, účelom projektu, aktivitami, vedením účtovníctva a pod. aj mimo poskytovania doplňujúcich monitor</w:t>
      </w:r>
      <w:r w:rsidR="005C4127" w:rsidRPr="00050922">
        <w:rPr>
          <w:rFonts w:ascii="Arial" w:hAnsi="Arial" w:cs="Arial"/>
          <w:sz w:val="19"/>
          <w:szCs w:val="19"/>
        </w:rPr>
        <w:t>ovacích údajov uvedených vyššie,</w:t>
      </w:r>
    </w:p>
    <w:p w14:paraId="2ED63F4D" w14:textId="72ED34F1" w:rsidR="00BD00E8" w:rsidRPr="00050922" w:rsidRDefault="00BD00E8" w:rsidP="00DC1182">
      <w:pPr>
        <w:pStyle w:val="Zkladntext"/>
        <w:numPr>
          <w:ilvl w:val="0"/>
          <w:numId w:val="54"/>
        </w:numPr>
        <w:spacing w:before="120" w:line="288" w:lineRule="auto"/>
        <w:ind w:left="426" w:right="74" w:hanging="426"/>
        <w:jc w:val="both"/>
        <w:rPr>
          <w:rFonts w:ascii="Arial" w:hAnsi="Arial" w:cs="Arial"/>
          <w:sz w:val="19"/>
          <w:szCs w:val="19"/>
        </w:rPr>
      </w:pPr>
      <w:r w:rsidRPr="00050922">
        <w:rPr>
          <w:rFonts w:ascii="Arial" w:hAnsi="Arial" w:cs="Arial"/>
          <w:sz w:val="19"/>
          <w:szCs w:val="19"/>
        </w:rPr>
        <w:t>v rámci výročnej monitorovacej správy a </w:t>
      </w:r>
      <w:r w:rsidR="009052A0" w:rsidRPr="00050922">
        <w:rPr>
          <w:rFonts w:ascii="Arial" w:hAnsi="Arial" w:cs="Arial"/>
          <w:sz w:val="19"/>
          <w:szCs w:val="19"/>
        </w:rPr>
        <w:t>doplňujúcich</w:t>
      </w:r>
      <w:r w:rsidRPr="00050922">
        <w:rPr>
          <w:rFonts w:ascii="Arial" w:hAnsi="Arial" w:cs="Arial"/>
          <w:sz w:val="19"/>
          <w:szCs w:val="19"/>
        </w:rPr>
        <w:t xml:space="preserve"> </w:t>
      </w:r>
      <w:r w:rsidR="009052A0" w:rsidRPr="00050922">
        <w:rPr>
          <w:rFonts w:ascii="Arial" w:hAnsi="Arial" w:cs="Arial"/>
          <w:sz w:val="19"/>
          <w:szCs w:val="19"/>
        </w:rPr>
        <w:t>monitorovacích údajov uvádza</w:t>
      </w:r>
      <w:r w:rsidR="005444F6">
        <w:rPr>
          <w:rFonts w:ascii="Arial" w:hAnsi="Arial" w:cs="Arial"/>
          <w:sz w:val="19"/>
          <w:szCs w:val="19"/>
        </w:rPr>
        <w:t>ť</w:t>
      </w:r>
      <w:r w:rsidR="009052A0" w:rsidRPr="00050922">
        <w:rPr>
          <w:rFonts w:ascii="Arial" w:hAnsi="Arial" w:cs="Arial"/>
          <w:sz w:val="19"/>
          <w:szCs w:val="19"/>
        </w:rPr>
        <w:t xml:space="preserve"> aj pribežné napĺňanie merateľných ukazovateľov.</w:t>
      </w:r>
    </w:p>
    <w:p w14:paraId="35085321" w14:textId="77777777" w:rsidR="009A37EB" w:rsidRPr="00050922" w:rsidRDefault="009A37EB" w:rsidP="00DC1182">
      <w:pPr>
        <w:pStyle w:val="Zkladntext"/>
        <w:numPr>
          <w:ilvl w:val="0"/>
          <w:numId w:val="54"/>
        </w:numPr>
        <w:spacing w:before="120" w:line="288" w:lineRule="auto"/>
        <w:ind w:left="426" w:right="74" w:hanging="426"/>
        <w:jc w:val="both"/>
        <w:rPr>
          <w:rFonts w:ascii="Arial" w:hAnsi="Arial" w:cs="Arial"/>
          <w:sz w:val="19"/>
          <w:szCs w:val="19"/>
        </w:rPr>
      </w:pPr>
      <w:r w:rsidRPr="00050922">
        <w:rPr>
          <w:rFonts w:ascii="Arial" w:hAnsi="Arial" w:cs="Arial"/>
          <w:b/>
          <w:sz w:val="19"/>
          <w:szCs w:val="19"/>
        </w:rPr>
        <w:t xml:space="preserve">bezodkladne písomne informovať </w:t>
      </w:r>
      <w:r w:rsidR="00F562F0" w:rsidRPr="00050922">
        <w:rPr>
          <w:rFonts w:ascii="Arial" w:hAnsi="Arial" w:cs="Arial"/>
          <w:b/>
          <w:sz w:val="19"/>
          <w:szCs w:val="19"/>
        </w:rPr>
        <w:t>RO</w:t>
      </w:r>
      <w:r w:rsidR="0006351D" w:rsidRPr="00050922">
        <w:rPr>
          <w:rFonts w:ascii="Arial" w:hAnsi="Arial" w:cs="Arial"/>
          <w:b/>
          <w:sz w:val="19"/>
          <w:szCs w:val="19"/>
        </w:rPr>
        <w:t>/SO</w:t>
      </w:r>
      <w:r w:rsidR="00F562F0" w:rsidRPr="00050922">
        <w:rPr>
          <w:rFonts w:ascii="Arial" w:hAnsi="Arial" w:cs="Arial"/>
          <w:b/>
          <w:sz w:val="19"/>
          <w:szCs w:val="19"/>
        </w:rPr>
        <w:t xml:space="preserve"> </w:t>
      </w:r>
      <w:r w:rsidR="00C11A68" w:rsidRPr="00050922">
        <w:rPr>
          <w:rFonts w:ascii="Arial" w:hAnsi="Arial" w:cs="Arial"/>
          <w:b/>
          <w:sz w:val="19"/>
          <w:szCs w:val="19"/>
        </w:rPr>
        <w:t xml:space="preserve">pre </w:t>
      </w:r>
      <w:r w:rsidR="00F562F0" w:rsidRPr="00050922">
        <w:rPr>
          <w:rFonts w:ascii="Arial" w:hAnsi="Arial" w:cs="Arial"/>
          <w:b/>
          <w:sz w:val="19"/>
          <w:szCs w:val="19"/>
        </w:rPr>
        <w:t>IROP</w:t>
      </w:r>
      <w:r w:rsidRPr="00050922">
        <w:rPr>
          <w:rFonts w:ascii="Arial" w:hAnsi="Arial" w:cs="Arial"/>
          <w:b/>
          <w:sz w:val="19"/>
          <w:szCs w:val="19"/>
        </w:rPr>
        <w:t xml:space="preserve"> o začatí a ukončení akéhokoľvek súdneho, exekučného alebo správneho konania, konkurzného konania a konkurzu, reštrukturalizačného konania voči prijímateľovi, o vzniku a zániku okolností vylučujúcich zodpovednosť, o všetkých zisteniach kontrolných orgánov z výkonov kontroly alebo auditu</w:t>
      </w:r>
      <w:r w:rsidR="005C4127" w:rsidRPr="00050922">
        <w:rPr>
          <w:rFonts w:ascii="Arial" w:hAnsi="Arial" w:cs="Arial"/>
          <w:b/>
          <w:sz w:val="19"/>
          <w:szCs w:val="19"/>
        </w:rPr>
        <w:t>,</w:t>
      </w:r>
      <w:r w:rsidRPr="00050922">
        <w:rPr>
          <w:rFonts w:ascii="Arial" w:hAnsi="Arial" w:cs="Arial"/>
          <w:b/>
          <w:sz w:val="19"/>
          <w:szCs w:val="19"/>
        </w:rPr>
        <w:t xml:space="preserve"> ako aj iných skutočnostiach, ktoré majú alebo môžu mať vplyv na realizáciu aktivít projektu alebo na účel projektu</w:t>
      </w:r>
      <w:r w:rsidRPr="00050922">
        <w:rPr>
          <w:rFonts w:ascii="Arial" w:hAnsi="Arial" w:cs="Arial"/>
          <w:sz w:val="19"/>
          <w:szCs w:val="19"/>
        </w:rPr>
        <w:t xml:space="preserve"> (napr. oblasť súvisiaca s nedodržaním napĺňania horizontálnych princípov); zároveň bezodkladne písomne informovať </w:t>
      </w:r>
      <w:r w:rsidR="00F562F0" w:rsidRPr="00050922">
        <w:rPr>
          <w:rFonts w:ascii="Arial" w:hAnsi="Arial" w:cs="Arial"/>
          <w:sz w:val="19"/>
          <w:szCs w:val="19"/>
        </w:rPr>
        <w:t>RO</w:t>
      </w:r>
      <w:r w:rsidR="0006351D" w:rsidRPr="00050922">
        <w:rPr>
          <w:rFonts w:ascii="Arial" w:hAnsi="Arial" w:cs="Arial"/>
          <w:sz w:val="19"/>
          <w:szCs w:val="19"/>
        </w:rPr>
        <w:t>/SO</w:t>
      </w:r>
      <w:r w:rsidR="00F562F0" w:rsidRPr="00050922">
        <w:rPr>
          <w:rFonts w:ascii="Arial" w:hAnsi="Arial" w:cs="Arial"/>
          <w:sz w:val="19"/>
          <w:szCs w:val="19"/>
        </w:rPr>
        <w:t xml:space="preserve"> </w:t>
      </w:r>
      <w:r w:rsidR="00C11A68" w:rsidRPr="00050922">
        <w:rPr>
          <w:rFonts w:ascii="Arial" w:hAnsi="Arial" w:cs="Arial"/>
          <w:sz w:val="19"/>
          <w:szCs w:val="19"/>
        </w:rPr>
        <w:t xml:space="preserve">pre </w:t>
      </w:r>
      <w:r w:rsidR="00F562F0" w:rsidRPr="00050922">
        <w:rPr>
          <w:rFonts w:ascii="Arial" w:hAnsi="Arial" w:cs="Arial"/>
          <w:sz w:val="19"/>
          <w:szCs w:val="19"/>
        </w:rPr>
        <w:t>IROP</w:t>
      </w:r>
      <w:r w:rsidRPr="00050922">
        <w:rPr>
          <w:rFonts w:ascii="Arial" w:hAnsi="Arial" w:cs="Arial"/>
          <w:sz w:val="19"/>
          <w:szCs w:val="19"/>
        </w:rPr>
        <w:t xml:space="preserve"> o zavedení ozdravného režimu a zavede</w:t>
      </w:r>
      <w:r w:rsidR="005C4127" w:rsidRPr="00050922">
        <w:rPr>
          <w:rFonts w:ascii="Arial" w:hAnsi="Arial" w:cs="Arial"/>
          <w:sz w:val="19"/>
          <w:szCs w:val="19"/>
        </w:rPr>
        <w:t>ní nútenej správy.</w:t>
      </w:r>
    </w:p>
    <w:p w14:paraId="1B69F620" w14:textId="1114EC8D" w:rsidR="009A37EB" w:rsidRPr="00050922" w:rsidRDefault="009A37EB" w:rsidP="009A37EB">
      <w:pPr>
        <w:spacing w:before="120" w:after="120" w:line="288" w:lineRule="auto"/>
        <w:jc w:val="both"/>
        <w:rPr>
          <w:rFonts w:cs="Arial"/>
          <w:szCs w:val="19"/>
        </w:rPr>
      </w:pPr>
      <w:r w:rsidRPr="00050922">
        <w:rPr>
          <w:rFonts w:cs="Arial"/>
          <w:szCs w:val="19"/>
        </w:rPr>
        <w:t xml:space="preserve">Monitorovacia správa na úrovni projektu a doplňujúce monitorovacie údaje sú výstupom prijímateľa v písomnej forme generovaným ITMS2014+, ktorými prijímateľ deklaruje pokrok (stav) realizácie aktivít projektu, stav napĺňania merateľných ukazovateľov projektu, ako aj plnenie ďalších povinností </w:t>
      </w:r>
      <w:r w:rsidR="00C11A68" w:rsidRPr="00050922">
        <w:rPr>
          <w:rFonts w:cs="Arial"/>
          <w:szCs w:val="19"/>
        </w:rPr>
        <w:t>stanovených v z</w:t>
      </w:r>
      <w:r w:rsidRPr="00050922">
        <w:rPr>
          <w:rFonts w:cs="Arial"/>
          <w:szCs w:val="19"/>
        </w:rPr>
        <w:t xml:space="preserve">mluve o poskytnutí NFP. </w:t>
      </w:r>
    </w:p>
    <w:p w14:paraId="4B13FAFF" w14:textId="77777777" w:rsidR="009A37EB" w:rsidRPr="00050922" w:rsidRDefault="009A37EB" w:rsidP="009A37EB">
      <w:pPr>
        <w:spacing w:before="120" w:after="120" w:line="288" w:lineRule="auto"/>
        <w:jc w:val="both"/>
        <w:rPr>
          <w:rFonts w:cs="Arial"/>
          <w:szCs w:val="19"/>
        </w:rPr>
      </w:pPr>
      <w:r w:rsidRPr="00050922">
        <w:rPr>
          <w:rFonts w:cs="Arial"/>
          <w:szCs w:val="19"/>
        </w:rPr>
        <w:t xml:space="preserve">Monitorovacia správa a doplňujúce monitorovacie údaje sú tvorené údajmi: </w:t>
      </w:r>
    </w:p>
    <w:p w14:paraId="5890EC84" w14:textId="748B8F3A" w:rsidR="009A37EB" w:rsidRPr="00050922" w:rsidRDefault="009A37EB" w:rsidP="00DC1182">
      <w:pPr>
        <w:pStyle w:val="Odsekzoznamu"/>
        <w:numPr>
          <w:ilvl w:val="0"/>
          <w:numId w:val="55"/>
        </w:numPr>
        <w:spacing w:before="120" w:after="120" w:line="288" w:lineRule="auto"/>
        <w:ind w:left="426" w:hanging="426"/>
        <w:contextualSpacing w:val="0"/>
        <w:jc w:val="both"/>
        <w:rPr>
          <w:rFonts w:cs="Arial"/>
          <w:szCs w:val="19"/>
        </w:rPr>
      </w:pPr>
      <w:r w:rsidRPr="00050922">
        <w:rPr>
          <w:rFonts w:cs="Arial"/>
          <w:szCs w:val="19"/>
        </w:rPr>
        <w:t>nač</w:t>
      </w:r>
      <w:r w:rsidR="005C4127" w:rsidRPr="00050922">
        <w:rPr>
          <w:rFonts w:cs="Arial"/>
          <w:szCs w:val="19"/>
        </w:rPr>
        <w:t>ítanými automaticky z</w:t>
      </w:r>
      <w:r w:rsidR="00021D53" w:rsidRPr="00050922">
        <w:rPr>
          <w:rFonts w:cs="Arial"/>
          <w:szCs w:val="19"/>
        </w:rPr>
        <w:t> </w:t>
      </w:r>
      <w:r w:rsidR="005C4127" w:rsidRPr="00050922">
        <w:rPr>
          <w:rFonts w:cs="Arial"/>
          <w:szCs w:val="19"/>
        </w:rPr>
        <w:t>ITMS2014+</w:t>
      </w:r>
      <w:r w:rsidR="00021D53" w:rsidRPr="00050922">
        <w:rPr>
          <w:rFonts w:cs="Arial"/>
          <w:szCs w:val="19"/>
        </w:rPr>
        <w:t>;</w:t>
      </w:r>
      <w:r w:rsidRPr="00050922">
        <w:rPr>
          <w:rFonts w:cs="Arial"/>
          <w:szCs w:val="19"/>
        </w:rPr>
        <w:t xml:space="preserve"> </w:t>
      </w:r>
    </w:p>
    <w:p w14:paraId="4ACE62AA" w14:textId="2902ABD8" w:rsidR="009A37EB" w:rsidRPr="00050922" w:rsidRDefault="009A37EB" w:rsidP="00DC1182">
      <w:pPr>
        <w:pStyle w:val="Odsekzoznamu"/>
        <w:numPr>
          <w:ilvl w:val="0"/>
          <w:numId w:val="55"/>
        </w:numPr>
        <w:spacing w:before="120" w:after="120" w:line="288" w:lineRule="auto"/>
        <w:ind w:left="426" w:hanging="426"/>
        <w:contextualSpacing w:val="0"/>
        <w:jc w:val="both"/>
        <w:rPr>
          <w:rFonts w:cs="Arial"/>
          <w:szCs w:val="19"/>
        </w:rPr>
      </w:pPr>
      <w:r w:rsidRPr="00050922">
        <w:rPr>
          <w:rFonts w:cs="Arial"/>
          <w:szCs w:val="19"/>
        </w:rPr>
        <w:t xml:space="preserve">vkladanými prijímateľom prostredníctvom verejnej časti </w:t>
      </w:r>
      <w:r w:rsidR="005C4127" w:rsidRPr="00050922">
        <w:rPr>
          <w:rFonts w:cs="Arial"/>
          <w:szCs w:val="19"/>
        </w:rPr>
        <w:t>ITMS2014+</w:t>
      </w:r>
      <w:r w:rsidR="00021D53" w:rsidRPr="00050922">
        <w:rPr>
          <w:rFonts w:cs="Arial"/>
          <w:szCs w:val="19"/>
        </w:rPr>
        <w:t>;</w:t>
      </w:r>
    </w:p>
    <w:p w14:paraId="5E70F327" w14:textId="6D96B77B" w:rsidR="009A37EB" w:rsidRPr="00050922" w:rsidRDefault="009A37EB" w:rsidP="00E64198">
      <w:pPr>
        <w:pStyle w:val="Odsekzoznamu"/>
        <w:numPr>
          <w:ilvl w:val="0"/>
          <w:numId w:val="55"/>
        </w:numPr>
        <w:spacing w:before="120" w:after="120" w:line="288" w:lineRule="auto"/>
        <w:ind w:left="426" w:hanging="426"/>
        <w:contextualSpacing w:val="0"/>
        <w:jc w:val="both"/>
        <w:rPr>
          <w:rFonts w:cs="Arial"/>
          <w:szCs w:val="19"/>
        </w:rPr>
      </w:pPr>
      <w:r w:rsidRPr="00050922">
        <w:rPr>
          <w:rFonts w:cs="Arial"/>
          <w:szCs w:val="19"/>
        </w:rPr>
        <w:t xml:space="preserve">priloženými prijímateľom k monitorovacej správe alebo doplňujúcim monitorovacím údajom v písomnej forme alebo na elektronickom nosiči. </w:t>
      </w:r>
    </w:p>
    <w:p w14:paraId="2E2D05BF" w14:textId="6AC39F62" w:rsidR="009A37EB" w:rsidRPr="00050922" w:rsidRDefault="009A37EB" w:rsidP="009A37EB">
      <w:pPr>
        <w:spacing w:before="120" w:after="120" w:line="288" w:lineRule="auto"/>
        <w:jc w:val="both"/>
        <w:rPr>
          <w:rFonts w:cs="Arial"/>
          <w:szCs w:val="19"/>
        </w:rPr>
      </w:pPr>
      <w:r w:rsidRPr="00050922">
        <w:rPr>
          <w:rFonts w:cs="Arial"/>
          <w:szCs w:val="19"/>
        </w:rPr>
        <w:t xml:space="preserve">Údaje týkajúce sa realizácie aktivít a napĺňania merateľných ukazovateľov sú z veľkej časti automaticky vypĺňané ITMS2014+, pričom základným zdrojom na automatické vypĺňanie je ŽoNFP a </w:t>
      </w:r>
      <w:r w:rsidR="000246BC" w:rsidRPr="00050922">
        <w:rPr>
          <w:rFonts w:cs="Arial"/>
          <w:szCs w:val="19"/>
        </w:rPr>
        <w:t>z</w:t>
      </w:r>
      <w:r w:rsidRPr="00050922">
        <w:rPr>
          <w:rFonts w:cs="Arial"/>
          <w:szCs w:val="19"/>
        </w:rPr>
        <w:t xml:space="preserve">mluva o poskytnutí </w:t>
      </w:r>
      <w:r w:rsidRPr="00050922">
        <w:rPr>
          <w:rFonts w:cs="Arial"/>
          <w:szCs w:val="19"/>
        </w:rPr>
        <w:lastRenderedPageBreak/>
        <w:t>NFP, v ktorej sú zadefinované jednotlivé aktivity projektu</w:t>
      </w:r>
      <w:r w:rsidR="002E7675" w:rsidRPr="00050922">
        <w:rPr>
          <w:rFonts w:cs="Arial"/>
          <w:szCs w:val="19"/>
        </w:rPr>
        <w:t>,</w:t>
      </w:r>
      <w:r w:rsidRPr="00050922">
        <w:rPr>
          <w:rFonts w:cs="Arial"/>
          <w:szCs w:val="19"/>
        </w:rPr>
        <w:t xml:space="preserve"> vrátane merateľných ukazovateľov, ktoré sa k danej aktivite viažu</w:t>
      </w:r>
      <w:r w:rsidR="005444F6">
        <w:rPr>
          <w:rFonts w:cs="Arial"/>
          <w:szCs w:val="19"/>
        </w:rPr>
        <w:t>,</w:t>
      </w:r>
      <w:r w:rsidRPr="00050922">
        <w:rPr>
          <w:rFonts w:cs="Arial"/>
          <w:szCs w:val="19"/>
        </w:rPr>
        <w:t xml:space="preserve"> a ich relevancia k horizontálnej priorite. </w:t>
      </w:r>
    </w:p>
    <w:p w14:paraId="10423D6B" w14:textId="6DAB62FC" w:rsidR="009A37EB" w:rsidRPr="00050922" w:rsidRDefault="009A37EB" w:rsidP="009A37EB">
      <w:pPr>
        <w:spacing w:before="120" w:after="120" w:line="288" w:lineRule="auto"/>
        <w:jc w:val="both"/>
        <w:rPr>
          <w:rFonts w:cs="Arial"/>
          <w:szCs w:val="19"/>
        </w:rPr>
      </w:pPr>
      <w:r w:rsidRPr="00050922">
        <w:rPr>
          <w:rFonts w:cs="Arial"/>
          <w:szCs w:val="19"/>
        </w:rPr>
        <w:t xml:space="preserve">Medzi údaje vypĺňané automaticky ITMS2014+ patrí taktiež údaj o plánovanom stave merateľného ukazovateľa a o miere plnenia merateľného ukazovateľa, </w:t>
      </w:r>
      <w:r w:rsidR="00936F7B" w:rsidRPr="00050922">
        <w:rPr>
          <w:rFonts w:cs="Arial"/>
          <w:szCs w:val="19"/>
        </w:rPr>
        <w:t>t. j.</w:t>
      </w:r>
      <w:r w:rsidRPr="00050922">
        <w:rPr>
          <w:rFonts w:cs="Arial"/>
          <w:szCs w:val="19"/>
        </w:rPr>
        <w:t xml:space="preserve"> ako je daný merateľný ukazovateľ naplnený vo vzťahu k</w:t>
      </w:r>
      <w:r w:rsidR="005444F6">
        <w:rPr>
          <w:rFonts w:cs="Arial"/>
          <w:szCs w:val="19"/>
        </w:rPr>
        <w:t>u</w:t>
      </w:r>
      <w:r w:rsidRPr="00050922">
        <w:rPr>
          <w:rFonts w:cs="Arial"/>
          <w:szCs w:val="19"/>
        </w:rPr>
        <w:t xml:space="preserve"> konkrétnej aktivite, pričom stĺpec</w:t>
      </w:r>
      <w:r w:rsidR="005444F6">
        <w:rPr>
          <w:rFonts w:cs="Arial"/>
          <w:szCs w:val="19"/>
        </w:rPr>
        <w:t>,</w:t>
      </w:r>
      <w:r w:rsidRPr="00050922">
        <w:rPr>
          <w:rFonts w:cs="Arial"/>
          <w:szCs w:val="19"/>
        </w:rPr>
        <w:t xml:space="preserve"> poskytujúci informáciu o skutočnom stave naplnenia merateľného ukazovateľa vo vzťahu k danej aktivite</w:t>
      </w:r>
      <w:r w:rsidR="005444F6">
        <w:rPr>
          <w:rFonts w:cs="Arial"/>
          <w:szCs w:val="19"/>
        </w:rPr>
        <w:t>,</w:t>
      </w:r>
      <w:r w:rsidRPr="00050922">
        <w:rPr>
          <w:rFonts w:cs="Arial"/>
          <w:szCs w:val="19"/>
        </w:rPr>
        <w:t xml:space="preserve"> je povinný </w:t>
      </w:r>
      <w:r w:rsidR="005444F6">
        <w:rPr>
          <w:rFonts w:cs="Arial"/>
          <w:szCs w:val="19"/>
        </w:rPr>
        <w:t>vyplniť</w:t>
      </w:r>
      <w:r w:rsidR="005444F6" w:rsidRPr="00050922">
        <w:rPr>
          <w:rFonts w:cs="Arial"/>
          <w:szCs w:val="19"/>
        </w:rPr>
        <w:t xml:space="preserve"> </w:t>
      </w:r>
      <w:r w:rsidRPr="00050922">
        <w:rPr>
          <w:rFonts w:cs="Arial"/>
          <w:szCs w:val="19"/>
        </w:rPr>
        <w:t>prijímateľ.</w:t>
      </w:r>
    </w:p>
    <w:p w14:paraId="583ADADB" w14:textId="63014EE9" w:rsidR="009A37EB" w:rsidRPr="00050922" w:rsidRDefault="009A37EB" w:rsidP="009A37EB">
      <w:pPr>
        <w:spacing w:before="120" w:after="120" w:line="288" w:lineRule="auto"/>
        <w:jc w:val="both"/>
        <w:rPr>
          <w:rFonts w:cs="Arial"/>
          <w:szCs w:val="19"/>
        </w:rPr>
      </w:pPr>
      <w:r w:rsidRPr="00050922">
        <w:rPr>
          <w:rFonts w:cs="Arial"/>
          <w:szCs w:val="19"/>
        </w:rPr>
        <w:t>Na základe požiadavky RO</w:t>
      </w:r>
      <w:r w:rsidR="0006351D" w:rsidRPr="00050922">
        <w:rPr>
          <w:rFonts w:cs="Arial"/>
          <w:szCs w:val="19"/>
        </w:rPr>
        <w:t>/SO</w:t>
      </w:r>
      <w:r w:rsidRPr="00050922">
        <w:rPr>
          <w:rFonts w:cs="Arial"/>
          <w:szCs w:val="19"/>
        </w:rPr>
        <w:t xml:space="preserve"> </w:t>
      </w:r>
      <w:r w:rsidR="00582AFE" w:rsidRPr="00050922">
        <w:rPr>
          <w:rFonts w:cs="Arial"/>
          <w:szCs w:val="19"/>
        </w:rPr>
        <w:t>pre IROP</w:t>
      </w:r>
      <w:r w:rsidR="00D83F83" w:rsidRPr="00050922">
        <w:rPr>
          <w:rFonts w:cs="Arial"/>
          <w:szCs w:val="19"/>
        </w:rPr>
        <w:t xml:space="preserve"> </w:t>
      </w:r>
      <w:r w:rsidRPr="00050922">
        <w:rPr>
          <w:rFonts w:cs="Arial"/>
          <w:szCs w:val="19"/>
        </w:rPr>
        <w:t>je prijímateľ povinný predložiť aj ďalšie informácie vo vzťahu k projektu (napr. dokumentáciu súvisiacu s charakterom a postavením prijímateľa, s realizáciou projektu, účelom projektu, s aktivitami prijímateľa súvisiacimi s účelom projektu, s vedením účtovníctva)</w:t>
      </w:r>
      <w:r w:rsidR="00582AFE" w:rsidRPr="00050922">
        <w:rPr>
          <w:rFonts w:cs="Arial"/>
          <w:szCs w:val="19"/>
        </w:rPr>
        <w:t>,</w:t>
      </w:r>
      <w:r w:rsidRPr="00050922">
        <w:rPr>
          <w:rFonts w:cs="Arial"/>
          <w:szCs w:val="19"/>
        </w:rPr>
        <w:t xml:space="preserve"> a to aj mimo údajov poskytovaných v rámci MS alebo doplňujúcich monitorovacích údajov.</w:t>
      </w:r>
    </w:p>
    <w:p w14:paraId="64EAEB1C" w14:textId="77777777" w:rsidR="00FC2623" w:rsidRPr="00050922" w:rsidRDefault="00FC2623" w:rsidP="00FC2623">
      <w:pPr>
        <w:pStyle w:val="Default"/>
        <w:spacing w:before="120" w:after="120" w:line="288" w:lineRule="auto"/>
        <w:jc w:val="both"/>
        <w:rPr>
          <w:rFonts w:ascii="Arial" w:hAnsi="Arial" w:cs="Arial"/>
          <w:sz w:val="19"/>
          <w:szCs w:val="19"/>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8"/>
      </w:tblGrid>
      <w:tr w:rsidR="00FC2623" w:rsidRPr="00050922" w14:paraId="6A5A93B2" w14:textId="77777777" w:rsidTr="00C52D40">
        <w:tc>
          <w:tcPr>
            <w:tcW w:w="9044" w:type="dxa"/>
            <w:tcBorders>
              <w:top w:val="single" w:sz="6" w:space="0" w:color="548DD4"/>
              <w:left w:val="single" w:sz="6" w:space="0" w:color="548DD4"/>
              <w:bottom w:val="single" w:sz="6" w:space="0" w:color="548DD4"/>
              <w:right w:val="single" w:sz="6" w:space="0" w:color="548DD4"/>
            </w:tcBorders>
            <w:shd w:val="clear" w:color="auto" w:fill="DBE5F1"/>
          </w:tcPr>
          <w:p w14:paraId="234A6C10" w14:textId="77777777" w:rsidR="00FC2623" w:rsidRPr="00050922" w:rsidRDefault="00FC2623" w:rsidP="004A36F8">
            <w:pPr>
              <w:tabs>
                <w:tab w:val="left" w:pos="360"/>
              </w:tabs>
              <w:autoSpaceDE w:val="0"/>
              <w:autoSpaceDN w:val="0"/>
              <w:adjustRightInd w:val="0"/>
              <w:spacing w:before="120" w:after="120" w:line="288" w:lineRule="auto"/>
              <w:jc w:val="both"/>
              <w:rPr>
                <w:rFonts w:cs="Arial"/>
                <w:b/>
                <w:i/>
                <w:szCs w:val="19"/>
              </w:rPr>
            </w:pPr>
            <w:r w:rsidRPr="00050922">
              <w:rPr>
                <w:rFonts w:cs="Arial"/>
                <w:b/>
                <w:i/>
                <w:szCs w:val="19"/>
              </w:rPr>
              <w:t>Upozornenie:</w:t>
            </w:r>
          </w:p>
          <w:p w14:paraId="792061F3" w14:textId="77777777" w:rsidR="00FC2623" w:rsidRPr="00050922" w:rsidRDefault="00FC2623" w:rsidP="004A36F8">
            <w:pPr>
              <w:spacing w:before="120" w:after="120" w:line="288" w:lineRule="auto"/>
              <w:jc w:val="both"/>
              <w:rPr>
                <w:rFonts w:cs="Arial"/>
                <w:i/>
                <w:szCs w:val="19"/>
              </w:rPr>
            </w:pPr>
            <w:r w:rsidRPr="00050922">
              <w:rPr>
                <w:rFonts w:cs="Arial"/>
                <w:b/>
                <w:i/>
                <w:szCs w:val="19"/>
              </w:rPr>
              <w:t>Prijímateľ je zodpovedný za presnosť, správnosť, pravdivosť a úplnosť všetkých informácií poskytovaných RO</w:t>
            </w:r>
            <w:r w:rsidR="0006351D" w:rsidRPr="00050922">
              <w:rPr>
                <w:rFonts w:cs="Arial"/>
                <w:b/>
                <w:i/>
                <w:szCs w:val="19"/>
              </w:rPr>
              <w:t>/SO</w:t>
            </w:r>
            <w:r w:rsidRPr="00050922">
              <w:rPr>
                <w:rFonts w:cs="Arial"/>
                <w:b/>
                <w:i/>
                <w:szCs w:val="19"/>
              </w:rPr>
              <w:t xml:space="preserve"> pre IROP, je povinný poskytnúť potrebné údaje a dokumenty a je povinný zabezpečiť potrebnú súčinnosť pri príprave monitorovacej správy, resp. monitorovacích údajov v súlade s podmienkami zmluvy o poskytnutí NFP.</w:t>
            </w:r>
          </w:p>
        </w:tc>
      </w:tr>
    </w:tbl>
    <w:p w14:paraId="2FE10D93" w14:textId="77777777" w:rsidR="00C94222" w:rsidRPr="00050922" w:rsidRDefault="00C94222" w:rsidP="009A37EB">
      <w:pPr>
        <w:spacing w:before="120" w:after="120" w:line="288" w:lineRule="auto"/>
        <w:rPr>
          <w:szCs w:val="16"/>
        </w:rPr>
      </w:pPr>
    </w:p>
    <w:p w14:paraId="67D2882E" w14:textId="77777777" w:rsidR="00BD7716" w:rsidRPr="00050922" w:rsidRDefault="00B51B28" w:rsidP="0018599B">
      <w:pPr>
        <w:pStyle w:val="Nadpis2"/>
        <w:spacing w:line="288" w:lineRule="auto"/>
        <w:ind w:left="578" w:hanging="578"/>
        <w:rPr>
          <w:szCs w:val="16"/>
          <w:lang w:val="sk-SK"/>
        </w:rPr>
      </w:pPr>
      <w:bookmarkStart w:id="307" w:name="_Toc51656877"/>
      <w:r w:rsidRPr="00050922">
        <w:rPr>
          <w:szCs w:val="16"/>
          <w:lang w:val="sk-SK"/>
        </w:rPr>
        <w:t>Druhy monitorovacích správ a</w:t>
      </w:r>
      <w:r w:rsidR="00BD7716" w:rsidRPr="00050922">
        <w:rPr>
          <w:szCs w:val="16"/>
          <w:lang w:val="sk-SK"/>
        </w:rPr>
        <w:t> </w:t>
      </w:r>
      <w:r w:rsidRPr="00050922">
        <w:rPr>
          <w:szCs w:val="16"/>
          <w:lang w:val="sk-SK"/>
        </w:rPr>
        <w:t>informácií</w:t>
      </w:r>
      <w:bookmarkEnd w:id="307"/>
    </w:p>
    <w:p w14:paraId="12BF4D5E" w14:textId="77777777" w:rsidR="009A37EB" w:rsidRPr="00050922" w:rsidRDefault="009A37EB" w:rsidP="009A37EB">
      <w:pPr>
        <w:keepNext/>
        <w:spacing w:before="120" w:after="120" w:line="288" w:lineRule="auto"/>
        <w:jc w:val="both"/>
        <w:rPr>
          <w:rFonts w:cs="Arial"/>
          <w:szCs w:val="19"/>
        </w:rPr>
      </w:pPr>
      <w:r w:rsidRPr="00050922">
        <w:rPr>
          <w:rFonts w:cs="Arial"/>
          <w:szCs w:val="19"/>
        </w:rPr>
        <w:t>Monitorovanie realizačnej fázy projektu je vykonávané</w:t>
      </w:r>
      <w:r w:rsidR="000246BC" w:rsidRPr="00050922">
        <w:rPr>
          <w:rFonts w:cs="Arial"/>
          <w:szCs w:val="19"/>
        </w:rPr>
        <w:t xml:space="preserve"> odo dňa platnosti a účinnosti z</w:t>
      </w:r>
      <w:r w:rsidRPr="00050922">
        <w:rPr>
          <w:rFonts w:cs="Arial"/>
          <w:szCs w:val="19"/>
        </w:rPr>
        <w:t xml:space="preserve">mluvy o poskytnutí NFP a končí sa finančným ukončením projektu. </w:t>
      </w:r>
    </w:p>
    <w:p w14:paraId="5007BDE7" w14:textId="77777777" w:rsidR="009A37EB" w:rsidRPr="00050922" w:rsidRDefault="009A37EB" w:rsidP="00C94222">
      <w:pPr>
        <w:pStyle w:val="Nadpis30"/>
        <w:spacing w:line="288" w:lineRule="auto"/>
        <w:rPr>
          <w:bCs w:val="0"/>
          <w:iCs w:val="0"/>
          <w:lang w:val="sk-SK"/>
        </w:rPr>
      </w:pPr>
      <w:bookmarkStart w:id="308" w:name="_Toc51656878"/>
      <w:r w:rsidRPr="00050922">
        <w:rPr>
          <w:bCs w:val="0"/>
          <w:iCs w:val="0"/>
          <w:lang w:val="sk-SK"/>
        </w:rPr>
        <w:t>Doplňujúce monitorovacie údaje k projektu</w:t>
      </w:r>
      <w:bookmarkEnd w:id="308"/>
    </w:p>
    <w:p w14:paraId="39B49E76" w14:textId="7BEAE224" w:rsidR="00B100FB" w:rsidRPr="00050922" w:rsidRDefault="009A37EB" w:rsidP="00B100FB">
      <w:pPr>
        <w:spacing w:before="120" w:after="120" w:line="288" w:lineRule="auto"/>
        <w:jc w:val="both"/>
        <w:rPr>
          <w:rFonts w:cs="Arial"/>
          <w:szCs w:val="19"/>
        </w:rPr>
      </w:pPr>
      <w:r w:rsidRPr="00050922">
        <w:rPr>
          <w:rFonts w:cs="Arial"/>
          <w:szCs w:val="19"/>
        </w:rPr>
        <w:t xml:space="preserve">Počas realizácie projektu predkladá prijímateľ spolu s ŽoP na </w:t>
      </w:r>
      <w:r w:rsidR="00F562F0" w:rsidRPr="00050922">
        <w:rPr>
          <w:rFonts w:cs="Arial"/>
          <w:szCs w:val="19"/>
        </w:rPr>
        <w:t>RO</w:t>
      </w:r>
      <w:r w:rsidR="0006351D" w:rsidRPr="00050922">
        <w:rPr>
          <w:rFonts w:cs="Arial"/>
          <w:szCs w:val="19"/>
        </w:rPr>
        <w:t>/SO</w:t>
      </w:r>
      <w:r w:rsidR="00F562F0" w:rsidRPr="00050922">
        <w:rPr>
          <w:rFonts w:cs="Arial"/>
          <w:szCs w:val="19"/>
        </w:rPr>
        <w:t xml:space="preserve"> </w:t>
      </w:r>
      <w:r w:rsidR="00C11A68" w:rsidRPr="00050922">
        <w:rPr>
          <w:rFonts w:cs="Arial"/>
          <w:szCs w:val="19"/>
        </w:rPr>
        <w:t xml:space="preserve">pre </w:t>
      </w:r>
      <w:r w:rsidR="00F562F0" w:rsidRPr="00050922">
        <w:rPr>
          <w:rFonts w:cs="Arial"/>
          <w:szCs w:val="19"/>
        </w:rPr>
        <w:t>IROP</w:t>
      </w:r>
      <w:r w:rsidRPr="00050922">
        <w:rPr>
          <w:rFonts w:cs="Arial"/>
          <w:szCs w:val="19"/>
        </w:rPr>
        <w:t xml:space="preserve"> aj </w:t>
      </w:r>
      <w:r w:rsidR="00D10900" w:rsidRPr="00050922">
        <w:rPr>
          <w:rFonts w:cs="Arial"/>
          <w:b/>
          <w:szCs w:val="19"/>
        </w:rPr>
        <w:t>D</w:t>
      </w:r>
      <w:r w:rsidRPr="00050922">
        <w:rPr>
          <w:rFonts w:cs="Arial"/>
          <w:b/>
          <w:szCs w:val="19"/>
        </w:rPr>
        <w:t>oplňujúce m</w:t>
      </w:r>
      <w:r w:rsidR="00201AFB" w:rsidRPr="00050922">
        <w:rPr>
          <w:rFonts w:cs="Arial"/>
          <w:b/>
          <w:szCs w:val="19"/>
        </w:rPr>
        <w:t>onitorovacie údaje</w:t>
      </w:r>
      <w:r w:rsidR="0098189E" w:rsidRPr="00050922">
        <w:rPr>
          <w:rFonts w:cs="Arial"/>
          <w:b/>
          <w:szCs w:val="19"/>
        </w:rPr>
        <w:t xml:space="preserve"> k ŽoP</w:t>
      </w:r>
      <w:r w:rsidR="00201AFB" w:rsidRPr="00050922">
        <w:rPr>
          <w:rFonts w:cs="Arial"/>
          <w:b/>
          <w:szCs w:val="19"/>
        </w:rPr>
        <w:t xml:space="preserve"> </w:t>
      </w:r>
      <w:r w:rsidR="00201AFB" w:rsidRPr="00050922">
        <w:rPr>
          <w:rFonts w:cs="Arial"/>
          <w:b/>
          <w:i/>
          <w:szCs w:val="19"/>
        </w:rPr>
        <w:t>(</w:t>
      </w:r>
      <w:r w:rsidR="009F414A" w:rsidRPr="00050922">
        <w:rPr>
          <w:rFonts w:cs="Arial"/>
          <w:b/>
          <w:i/>
          <w:szCs w:val="19"/>
        </w:rPr>
        <w:t xml:space="preserve">Príloha </w:t>
      </w:r>
      <w:r w:rsidR="00201AFB" w:rsidRPr="00050922">
        <w:rPr>
          <w:rFonts w:cs="Arial"/>
          <w:b/>
          <w:i/>
          <w:szCs w:val="19"/>
        </w:rPr>
        <w:t xml:space="preserve">č. </w:t>
      </w:r>
      <w:r w:rsidR="00956FFF" w:rsidRPr="00050922">
        <w:rPr>
          <w:rFonts w:cs="Arial"/>
          <w:b/>
          <w:i/>
          <w:szCs w:val="19"/>
        </w:rPr>
        <w:t>7.1</w:t>
      </w:r>
      <w:r w:rsidRPr="00050922">
        <w:rPr>
          <w:rFonts w:cs="Arial"/>
          <w:b/>
          <w:i/>
          <w:szCs w:val="19"/>
        </w:rPr>
        <w:t>)</w:t>
      </w:r>
      <w:r w:rsidRPr="00050922">
        <w:rPr>
          <w:rFonts w:cs="Arial"/>
          <w:i/>
          <w:szCs w:val="19"/>
        </w:rPr>
        <w:t>.</w:t>
      </w:r>
      <w:r w:rsidRPr="00050922">
        <w:rPr>
          <w:rFonts w:cs="Arial"/>
          <w:szCs w:val="19"/>
        </w:rPr>
        <w:t xml:space="preserve"> Uvedená povinnosť sa vzťahuje na priebežnú platbu, zúčtovanie zálohovej platby a poskytnutie predfinancovania (ďalej „relevantná ŽoP“). </w:t>
      </w:r>
      <w:r w:rsidR="00B100FB" w:rsidRPr="00050922">
        <w:rPr>
          <w:rFonts w:cs="Arial"/>
          <w:szCs w:val="19"/>
        </w:rPr>
        <w:t xml:space="preserve">Prijímateľ pri vypĺňaní doplňujúcich monitorovacích údajov k ŽoP môže použiť popis k vyplneniu doplňujúcich monitorovacích údajov k ŽoP, ktorý je prílohou tejto príručky </w:t>
      </w:r>
      <w:r w:rsidR="00B100FB" w:rsidRPr="00050922">
        <w:rPr>
          <w:rFonts w:cs="Arial"/>
          <w:b/>
          <w:i/>
          <w:szCs w:val="19"/>
        </w:rPr>
        <w:t>(Príloha č. 7.1b).</w:t>
      </w:r>
    </w:p>
    <w:p w14:paraId="256BDD74" w14:textId="1F178657" w:rsidR="00986DB5" w:rsidRPr="00050922" w:rsidRDefault="009A37EB" w:rsidP="00986DB5">
      <w:pPr>
        <w:spacing w:before="120" w:after="120" w:line="288" w:lineRule="auto"/>
        <w:jc w:val="both"/>
        <w:rPr>
          <w:rFonts w:cs="Arial"/>
          <w:szCs w:val="19"/>
        </w:rPr>
      </w:pPr>
      <w:r w:rsidRPr="00050922">
        <w:rPr>
          <w:rFonts w:cs="Arial"/>
          <w:szCs w:val="19"/>
        </w:rPr>
        <w:t>Prijímateľom poskytnuté informácie o postupe realizácie projektu budú takto viazané priamo na žiadané finančné prostriedky a bude tak zabezpečená väčšia prepojenosť medzi finančnou a realizačnou stránkou projektu už počas kontroly relevantnej ŽoP.</w:t>
      </w:r>
      <w:r w:rsidR="002F7B1E" w:rsidRPr="00050922">
        <w:rPr>
          <w:rFonts w:ascii="Times New Roman" w:hAnsi="Times New Roman"/>
          <w:color w:val="000000"/>
          <w:sz w:val="23"/>
          <w:szCs w:val="23"/>
        </w:rPr>
        <w:t xml:space="preserve"> </w:t>
      </w:r>
      <w:r w:rsidR="00986DB5" w:rsidRPr="00050922">
        <w:rPr>
          <w:rFonts w:cs="Arial"/>
          <w:szCs w:val="19"/>
        </w:rPr>
        <w:t>Kontrola doplňujúcich monitorovacích údajov k ŽoP prebieha v rámci kontroly správnosti ŽoP, nakoľko príloha ŽoP je neoddeliteľnou súčasťou samotnej ŽoP. AFK môže byť doplnená aj kontrolou vo forme FKnM.</w:t>
      </w:r>
    </w:p>
    <w:p w14:paraId="18A86D64" w14:textId="5995FA09" w:rsidR="009A37EB" w:rsidRPr="00050922" w:rsidRDefault="009A37EB" w:rsidP="009A37EB">
      <w:pPr>
        <w:spacing w:before="120" w:after="120" w:line="288" w:lineRule="auto"/>
        <w:jc w:val="both"/>
        <w:rPr>
          <w:rFonts w:cs="Arial"/>
          <w:szCs w:val="19"/>
        </w:rPr>
      </w:pPr>
      <w:r w:rsidRPr="00050922">
        <w:rPr>
          <w:rFonts w:cs="Arial"/>
          <w:szCs w:val="19"/>
        </w:rPr>
        <w:t xml:space="preserve">Ak prijímateľ nepredloží žiadnu z relevantných ŽoP </w:t>
      </w:r>
      <w:r w:rsidRPr="00050922">
        <w:rPr>
          <w:rFonts w:cs="Arial"/>
          <w:b/>
          <w:szCs w:val="19"/>
        </w:rPr>
        <w:t>do 6 mesi</w:t>
      </w:r>
      <w:r w:rsidR="00C11A68" w:rsidRPr="00050922">
        <w:rPr>
          <w:rFonts w:cs="Arial"/>
          <w:b/>
          <w:szCs w:val="19"/>
        </w:rPr>
        <w:t>acov</w:t>
      </w:r>
      <w:r w:rsidR="00C11A68" w:rsidRPr="00050922">
        <w:rPr>
          <w:rFonts w:cs="Arial"/>
          <w:szCs w:val="19"/>
        </w:rPr>
        <w:t xml:space="preserve"> od nadobudnutia účinnosti z</w:t>
      </w:r>
      <w:r w:rsidRPr="00050922">
        <w:rPr>
          <w:rFonts w:cs="Arial"/>
          <w:szCs w:val="19"/>
        </w:rPr>
        <w:t xml:space="preserve">mluvy o poskytnutí NFP a zároveň ešte nebol povinný predložiť výročnú monitorovaciu správu, je povinný </w:t>
      </w:r>
      <w:r w:rsidRPr="00050922">
        <w:rPr>
          <w:rFonts w:cs="Arial"/>
          <w:szCs w:val="19"/>
          <w:u w:val="single"/>
        </w:rPr>
        <w:t xml:space="preserve">predložiť </w:t>
      </w:r>
      <w:r w:rsidR="0059410C" w:rsidRPr="0059410C">
        <w:rPr>
          <w:rFonts w:cs="Arial"/>
          <w:szCs w:val="19"/>
          <w:u w:val="single"/>
        </w:rPr>
        <w:t>RO/SO pre IROP</w:t>
      </w:r>
      <w:r w:rsidR="0059410C" w:rsidRPr="00050922">
        <w:rPr>
          <w:rFonts w:cs="Arial"/>
          <w:szCs w:val="19"/>
          <w:u w:val="single"/>
        </w:rPr>
        <w:t xml:space="preserve"> </w:t>
      </w:r>
      <w:r w:rsidRPr="00050922">
        <w:rPr>
          <w:rFonts w:cs="Arial"/>
          <w:szCs w:val="19"/>
          <w:u w:val="single"/>
        </w:rPr>
        <w:t>informáciu o stave realizácie aktivít projektu</w:t>
      </w:r>
      <w:r w:rsidRPr="00050922">
        <w:rPr>
          <w:rFonts w:cs="Arial"/>
          <w:szCs w:val="19"/>
        </w:rPr>
        <w:t xml:space="preserve">, identifikovaných problémoch a rizikách na projekte </w:t>
      </w:r>
      <w:r w:rsidR="007A0EA4" w:rsidRPr="00050922">
        <w:rPr>
          <w:rFonts w:cs="Arial"/>
          <w:b/>
          <w:szCs w:val="19"/>
        </w:rPr>
        <w:t>v </w:t>
      </w:r>
      <w:r w:rsidR="00986DB5" w:rsidRPr="00050922">
        <w:rPr>
          <w:rFonts w:cs="Arial"/>
          <w:b/>
          <w:szCs w:val="19"/>
        </w:rPr>
        <w:t xml:space="preserve">Mimoriadnej monitorovacej správe </w:t>
      </w:r>
      <w:r w:rsidR="007338BA" w:rsidRPr="00050922">
        <w:rPr>
          <w:rFonts w:cs="Arial"/>
          <w:b/>
          <w:i/>
          <w:szCs w:val="19"/>
        </w:rPr>
        <w:t>(</w:t>
      </w:r>
      <w:r w:rsidR="009F414A" w:rsidRPr="00050922">
        <w:rPr>
          <w:rFonts w:cs="Arial"/>
          <w:b/>
          <w:i/>
          <w:szCs w:val="19"/>
        </w:rPr>
        <w:t xml:space="preserve">Príloha </w:t>
      </w:r>
      <w:r w:rsidR="00201AFB" w:rsidRPr="00050922">
        <w:rPr>
          <w:rFonts w:cs="Arial"/>
          <w:b/>
          <w:i/>
          <w:szCs w:val="19"/>
        </w:rPr>
        <w:t>č.</w:t>
      </w:r>
      <w:r w:rsidRPr="00050922">
        <w:rPr>
          <w:rFonts w:cs="Arial"/>
          <w:b/>
          <w:i/>
          <w:szCs w:val="19"/>
        </w:rPr>
        <w:t xml:space="preserve"> </w:t>
      </w:r>
      <w:r w:rsidR="00956FFF" w:rsidRPr="00050922">
        <w:rPr>
          <w:rFonts w:cs="Arial"/>
          <w:b/>
          <w:i/>
          <w:szCs w:val="19"/>
        </w:rPr>
        <w:t>7.2</w:t>
      </w:r>
      <w:r w:rsidR="007338BA" w:rsidRPr="00050922">
        <w:rPr>
          <w:rFonts w:cs="Arial"/>
          <w:b/>
          <w:i/>
          <w:szCs w:val="19"/>
        </w:rPr>
        <w:t>)</w:t>
      </w:r>
      <w:r w:rsidR="0059410C">
        <w:rPr>
          <w:rFonts w:cs="Arial"/>
          <w:b/>
          <w:i/>
          <w:szCs w:val="19"/>
        </w:rPr>
        <w:t>,</w:t>
      </w:r>
      <w:r w:rsidR="00D467E5" w:rsidRPr="00050922">
        <w:rPr>
          <w:rFonts w:cs="Arial"/>
          <w:szCs w:val="19"/>
        </w:rPr>
        <w:t xml:space="preserve"> </w:t>
      </w:r>
      <w:r w:rsidRPr="00050922">
        <w:rPr>
          <w:rFonts w:cs="Arial"/>
          <w:szCs w:val="19"/>
        </w:rPr>
        <w:t xml:space="preserve">a to </w:t>
      </w:r>
      <w:r w:rsidRPr="0059410C">
        <w:rPr>
          <w:rFonts w:cs="Arial"/>
          <w:b/>
          <w:szCs w:val="19"/>
        </w:rPr>
        <w:t xml:space="preserve">bezodkladne </w:t>
      </w:r>
      <w:r w:rsidRPr="00050922">
        <w:rPr>
          <w:rFonts w:cs="Arial"/>
          <w:b/>
          <w:szCs w:val="19"/>
        </w:rPr>
        <w:t>od uplynutia 6 mesačnej lehoty</w:t>
      </w:r>
      <w:r w:rsidRPr="00050922">
        <w:rPr>
          <w:rFonts w:cs="Arial"/>
          <w:szCs w:val="19"/>
        </w:rPr>
        <w:t xml:space="preserve"> uvedenej v tomto odseku</w:t>
      </w:r>
      <w:r w:rsidR="00F11A34" w:rsidRPr="00050922">
        <w:rPr>
          <w:rFonts w:cs="Arial"/>
          <w:szCs w:val="19"/>
        </w:rPr>
        <w:t xml:space="preserve"> </w:t>
      </w:r>
      <w:r w:rsidR="00986DB5" w:rsidRPr="00050922">
        <w:rPr>
          <w:rFonts w:cs="Arial"/>
          <w:szCs w:val="19"/>
        </w:rPr>
        <w:t>a to písomne a zároveň prostredníctvom ITMS2014+.</w:t>
      </w:r>
      <w:r w:rsidR="00984E57" w:rsidRPr="00050922">
        <w:rPr>
          <w:rFonts w:cs="Arial"/>
          <w:szCs w:val="19"/>
        </w:rPr>
        <w:t xml:space="preserve"> Prijímateľ pri vypĺňaní mimoriadnej monitorovacej</w:t>
      </w:r>
      <w:r w:rsidR="00B100FB" w:rsidRPr="00050922">
        <w:rPr>
          <w:rFonts w:cs="Arial"/>
          <w:szCs w:val="19"/>
        </w:rPr>
        <w:t xml:space="preserve"> správy môže použiť p</w:t>
      </w:r>
      <w:r w:rsidR="00984E57" w:rsidRPr="00050922">
        <w:rPr>
          <w:rFonts w:cs="Arial"/>
          <w:szCs w:val="19"/>
        </w:rPr>
        <w:t>opis k vyplneniu mimoriadnej monitorovacej správy, ktorý je prílohou</w:t>
      </w:r>
      <w:r w:rsidR="00B100FB" w:rsidRPr="00050922">
        <w:rPr>
          <w:rFonts w:cs="Arial"/>
          <w:szCs w:val="19"/>
        </w:rPr>
        <w:t xml:space="preserve"> tejto príručky </w:t>
      </w:r>
      <w:r w:rsidR="00B100FB" w:rsidRPr="00050922">
        <w:rPr>
          <w:rFonts w:cs="Arial"/>
          <w:b/>
          <w:i/>
          <w:szCs w:val="19"/>
        </w:rPr>
        <w:t>(Príloha č. 7.6).</w:t>
      </w:r>
    </w:p>
    <w:p w14:paraId="10794BF4" w14:textId="77777777" w:rsidR="002F7B1E" w:rsidRPr="00050922" w:rsidRDefault="009A37EB" w:rsidP="009A37EB">
      <w:pPr>
        <w:spacing w:before="120" w:after="120" w:line="288" w:lineRule="auto"/>
        <w:jc w:val="both"/>
        <w:rPr>
          <w:rFonts w:cs="Arial"/>
          <w:szCs w:val="19"/>
        </w:rPr>
      </w:pPr>
      <w:r w:rsidRPr="00050922">
        <w:rPr>
          <w:rFonts w:cs="Arial"/>
          <w:szCs w:val="19"/>
        </w:rPr>
        <w:t>V prípade identifikácie problémov, rizík a ďalších informácií v súvislosti s realizáciou projektu je prijímateľ povinný v rámci doplňujúcich monitorovacích údajov uviesť najmä informácie prierezového charakteru, t.</w:t>
      </w:r>
      <w:r w:rsidR="00EB6E96" w:rsidRPr="00050922">
        <w:rPr>
          <w:rFonts w:cs="Arial"/>
          <w:szCs w:val="19"/>
        </w:rPr>
        <w:t xml:space="preserve"> </w:t>
      </w:r>
      <w:r w:rsidRPr="00050922">
        <w:rPr>
          <w:rFonts w:cs="Arial"/>
          <w:szCs w:val="19"/>
        </w:rPr>
        <w:t xml:space="preserve">j. také informácie, ktoré sa týkajú viacerých aktivít projektu, resp. nesúvisia s aktivitami projektu, ale s inými skutočnosťami ovplyvňujúcimi projekt. Predmetné informácie slúžia na včasné odhalenie rizík a negatívnych tendencií v súvislosti s realizáciou projektu, ktoré by mohli ovplyvniť jeho plynulý priebeh a úspešné ukončenie. </w:t>
      </w:r>
    </w:p>
    <w:p w14:paraId="4752C060" w14:textId="6687360A" w:rsidR="00986DB5" w:rsidRPr="00050922" w:rsidRDefault="00986DB5" w:rsidP="00986DB5">
      <w:pPr>
        <w:spacing w:before="120" w:after="120" w:line="288" w:lineRule="auto"/>
        <w:jc w:val="both"/>
        <w:rPr>
          <w:rFonts w:cs="Arial"/>
          <w:szCs w:val="19"/>
        </w:rPr>
      </w:pPr>
      <w:r w:rsidRPr="00050922">
        <w:rPr>
          <w:rFonts w:cs="Arial"/>
          <w:szCs w:val="19"/>
        </w:rPr>
        <w:lastRenderedPageBreak/>
        <w:t xml:space="preserve">Prijímateľ je zároveň </w:t>
      </w:r>
      <w:r w:rsidRPr="00050922">
        <w:rPr>
          <w:rFonts w:cs="Arial"/>
          <w:b/>
          <w:szCs w:val="19"/>
        </w:rPr>
        <w:t>povinný predložiť informácie</w:t>
      </w:r>
      <w:r w:rsidRPr="00050922">
        <w:rPr>
          <w:rFonts w:cs="Arial"/>
          <w:szCs w:val="19"/>
        </w:rPr>
        <w:t xml:space="preserve"> v rozsahu Doplňujúcich monitorovacích údajov aj mimo stanovených termínov, ak o to </w:t>
      </w:r>
      <w:r w:rsidR="007141FB" w:rsidRPr="00050922">
        <w:rPr>
          <w:rFonts w:cs="Arial"/>
          <w:szCs w:val="19"/>
        </w:rPr>
        <w:t>p</w:t>
      </w:r>
      <w:r w:rsidRPr="00050922">
        <w:rPr>
          <w:rFonts w:cs="Arial"/>
          <w:szCs w:val="19"/>
        </w:rPr>
        <w:t>oskytovateľ požiada.</w:t>
      </w:r>
    </w:p>
    <w:p w14:paraId="3F0E2C06" w14:textId="77777777" w:rsidR="009A37EB" w:rsidRPr="00050922" w:rsidRDefault="009A37EB" w:rsidP="00C94222">
      <w:pPr>
        <w:pStyle w:val="Nadpis30"/>
        <w:spacing w:line="288" w:lineRule="auto"/>
        <w:rPr>
          <w:bCs w:val="0"/>
          <w:iCs w:val="0"/>
          <w:lang w:val="sk-SK"/>
        </w:rPr>
      </w:pPr>
      <w:bookmarkStart w:id="309" w:name="_Toc51656879"/>
      <w:r w:rsidRPr="00050922">
        <w:rPr>
          <w:bCs w:val="0"/>
          <w:iCs w:val="0"/>
          <w:lang w:val="sk-SK"/>
        </w:rPr>
        <w:t>Výročná monitorovacia správa projektu</w:t>
      </w:r>
      <w:bookmarkEnd w:id="309"/>
      <w:r w:rsidRPr="00050922">
        <w:rPr>
          <w:bCs w:val="0"/>
          <w:iCs w:val="0"/>
          <w:lang w:val="sk-SK"/>
        </w:rPr>
        <w:t xml:space="preserve"> </w:t>
      </w:r>
    </w:p>
    <w:p w14:paraId="1DBBC024" w14:textId="77777777" w:rsidR="009A37EB" w:rsidRPr="00050922" w:rsidRDefault="009A37EB" w:rsidP="009A37EB">
      <w:pPr>
        <w:spacing w:before="120" w:after="120" w:line="288" w:lineRule="auto"/>
        <w:jc w:val="both"/>
        <w:rPr>
          <w:rFonts w:cs="Arial"/>
          <w:szCs w:val="19"/>
        </w:rPr>
      </w:pPr>
      <w:r w:rsidRPr="00050922">
        <w:rPr>
          <w:rFonts w:cs="Arial"/>
          <w:szCs w:val="19"/>
        </w:rPr>
        <w:t>Prijímateľ predkladá počas realizácie aktivít projektu</w:t>
      </w:r>
      <w:r w:rsidR="00D10900" w:rsidRPr="00050922">
        <w:rPr>
          <w:rFonts w:cs="Arial"/>
          <w:szCs w:val="19"/>
        </w:rPr>
        <w:t xml:space="preserve"> </w:t>
      </w:r>
      <w:r w:rsidR="00D10900" w:rsidRPr="00050922">
        <w:rPr>
          <w:rFonts w:cs="Arial"/>
          <w:b/>
          <w:szCs w:val="19"/>
        </w:rPr>
        <w:t>V</w:t>
      </w:r>
      <w:r w:rsidRPr="00050922">
        <w:rPr>
          <w:rFonts w:cs="Arial"/>
          <w:b/>
          <w:szCs w:val="19"/>
        </w:rPr>
        <w:t xml:space="preserve">ýročnú monitorovaciu správu </w:t>
      </w:r>
      <w:r w:rsidRPr="00050922">
        <w:rPr>
          <w:rFonts w:cs="Arial"/>
          <w:b/>
          <w:i/>
          <w:szCs w:val="19"/>
        </w:rPr>
        <w:t>projektu</w:t>
      </w:r>
      <w:r w:rsidR="0098189E" w:rsidRPr="00050922">
        <w:rPr>
          <w:rFonts w:cs="Arial"/>
          <w:i/>
          <w:szCs w:val="19"/>
        </w:rPr>
        <w:t xml:space="preserve"> </w:t>
      </w:r>
      <w:r w:rsidR="0098189E" w:rsidRPr="00050922">
        <w:rPr>
          <w:rFonts w:cs="Arial"/>
          <w:b/>
          <w:i/>
          <w:szCs w:val="19"/>
        </w:rPr>
        <w:t>(</w:t>
      </w:r>
      <w:r w:rsidR="009F414A" w:rsidRPr="00050922">
        <w:rPr>
          <w:rFonts w:cs="Arial"/>
          <w:b/>
          <w:i/>
          <w:szCs w:val="19"/>
        </w:rPr>
        <w:t>P</w:t>
      </w:r>
      <w:r w:rsidR="0098189E" w:rsidRPr="00050922">
        <w:rPr>
          <w:rFonts w:cs="Arial"/>
          <w:b/>
          <w:i/>
          <w:szCs w:val="19"/>
        </w:rPr>
        <w:t>ríloha č. 7.3)</w:t>
      </w:r>
      <w:r w:rsidRPr="00050922">
        <w:rPr>
          <w:rFonts w:cs="Arial"/>
          <w:szCs w:val="19"/>
        </w:rPr>
        <w:t xml:space="preserve"> ďalej aj ako „VMS“ za obdobie kalendárneho roka </w:t>
      </w:r>
      <w:r w:rsidRPr="00050922">
        <w:rPr>
          <w:rFonts w:cs="Arial"/>
          <w:b/>
          <w:szCs w:val="19"/>
        </w:rPr>
        <w:t>(</w:t>
      </w:r>
      <w:r w:rsidR="00936F7B" w:rsidRPr="00050922">
        <w:rPr>
          <w:rFonts w:cs="Arial"/>
          <w:b/>
          <w:szCs w:val="19"/>
        </w:rPr>
        <w:t>t. j.</w:t>
      </w:r>
      <w:r w:rsidRPr="00050922">
        <w:rPr>
          <w:rFonts w:cs="Arial"/>
          <w:b/>
          <w:szCs w:val="19"/>
        </w:rPr>
        <w:t xml:space="preserve"> od 1.1. do 31.12. roku)</w:t>
      </w:r>
      <w:r w:rsidRPr="00050922">
        <w:rPr>
          <w:rFonts w:cs="Arial"/>
          <w:szCs w:val="19"/>
        </w:rPr>
        <w:t xml:space="preserve">, a to vždy </w:t>
      </w:r>
      <w:r w:rsidRPr="00050922">
        <w:rPr>
          <w:rFonts w:cs="Arial"/>
          <w:b/>
          <w:szCs w:val="19"/>
        </w:rPr>
        <w:t>do 31. januára nasledujúceho po sledovanom období</w:t>
      </w:r>
      <w:r w:rsidRPr="00050922">
        <w:rPr>
          <w:rFonts w:cs="Arial"/>
          <w:szCs w:val="19"/>
        </w:rPr>
        <w:t>. Prvým rokom, ktorý je rozhodujúci pre podanie VMS projektu je nasledujúci rok po rok</w:t>
      </w:r>
      <w:r w:rsidR="000246BC" w:rsidRPr="00050922">
        <w:rPr>
          <w:rFonts w:cs="Arial"/>
          <w:szCs w:val="19"/>
        </w:rPr>
        <w:t>u, v ktorom nadobudla účinnosť z</w:t>
      </w:r>
      <w:r w:rsidRPr="00050922">
        <w:rPr>
          <w:rFonts w:cs="Arial"/>
          <w:szCs w:val="19"/>
        </w:rPr>
        <w:t>mluva o poskytnutí NFP. Ak táto zmluva nadobudla účinnosť po 1.1. daného roku, prvá VMS obsahuje údaje za ob</w:t>
      </w:r>
      <w:r w:rsidR="000246BC" w:rsidRPr="00050922">
        <w:rPr>
          <w:rFonts w:cs="Arial"/>
          <w:szCs w:val="19"/>
        </w:rPr>
        <w:t>dobie od nadobudnutia účinnosť z</w:t>
      </w:r>
      <w:r w:rsidRPr="00050922">
        <w:rPr>
          <w:rFonts w:cs="Arial"/>
          <w:szCs w:val="19"/>
        </w:rPr>
        <w:t xml:space="preserve">mluvy o poskytnutí NFP </w:t>
      </w:r>
      <w:r w:rsidRPr="00050922">
        <w:rPr>
          <w:rFonts w:cs="Arial"/>
          <w:b/>
          <w:szCs w:val="19"/>
        </w:rPr>
        <w:t>do 31.12. daného roku</w:t>
      </w:r>
      <w:r w:rsidRPr="00050922">
        <w:rPr>
          <w:rFonts w:cs="Arial"/>
          <w:szCs w:val="19"/>
        </w:rPr>
        <w:t xml:space="preserve">, v ktorom táto zmluva nadobudla účinnosť. </w:t>
      </w:r>
    </w:p>
    <w:p w14:paraId="46C6F660" w14:textId="7895FD2F" w:rsidR="009A37EB" w:rsidRPr="00050922" w:rsidRDefault="009A37EB" w:rsidP="009A37EB">
      <w:pPr>
        <w:tabs>
          <w:tab w:val="left" w:pos="0"/>
        </w:tabs>
        <w:spacing w:before="120" w:after="120" w:line="288" w:lineRule="auto"/>
        <w:jc w:val="both"/>
        <w:rPr>
          <w:rFonts w:cs="Arial"/>
          <w:szCs w:val="19"/>
        </w:rPr>
      </w:pPr>
      <w:r w:rsidRPr="00050922">
        <w:rPr>
          <w:rFonts w:cs="Arial"/>
          <w:szCs w:val="19"/>
          <w:u w:val="single"/>
        </w:rPr>
        <w:t>V prípade, ak časová oprávnenosť realizácie aktivít projektu zahŕňa aj obdobi</w:t>
      </w:r>
      <w:r w:rsidR="000246BC" w:rsidRPr="00050922">
        <w:rPr>
          <w:rFonts w:cs="Arial"/>
          <w:szCs w:val="19"/>
          <w:u w:val="single"/>
        </w:rPr>
        <w:t>e pred platnosťou a účinnosťou z</w:t>
      </w:r>
      <w:r w:rsidRPr="00050922">
        <w:rPr>
          <w:rFonts w:cs="Arial"/>
          <w:szCs w:val="19"/>
          <w:u w:val="single"/>
        </w:rPr>
        <w:t>mluvy o poskytnutí NFP, je potrebné, aby prijímateľ v prvej VMS zahrnul okrem monitorovaného obdobia aj obdobie od začiatku realizácie aktivít projektu do</w:t>
      </w:r>
      <w:r w:rsidR="000246BC" w:rsidRPr="00050922">
        <w:rPr>
          <w:rFonts w:cs="Arial"/>
          <w:szCs w:val="19"/>
          <w:u w:val="single"/>
        </w:rPr>
        <w:t xml:space="preserve"> okamihu platnosti a účinnosti z</w:t>
      </w:r>
      <w:r w:rsidRPr="00050922">
        <w:rPr>
          <w:rFonts w:cs="Arial"/>
          <w:szCs w:val="19"/>
          <w:u w:val="single"/>
        </w:rPr>
        <w:t>mluvy o poskytnutí NFP.</w:t>
      </w:r>
      <w:r w:rsidRPr="00050922">
        <w:rPr>
          <w:rFonts w:cs="Arial"/>
          <w:szCs w:val="19"/>
        </w:rPr>
        <w:t xml:space="preserve"> Periodicita predkladania VMS projektu môže byť v závislosti na jeho charaktere a veľkosti zo strany </w:t>
      </w:r>
      <w:r w:rsidR="00F562F0" w:rsidRPr="00050922">
        <w:rPr>
          <w:rFonts w:cs="Arial"/>
          <w:szCs w:val="19"/>
        </w:rPr>
        <w:t>RO</w:t>
      </w:r>
      <w:r w:rsidR="002E7675" w:rsidRPr="00050922">
        <w:rPr>
          <w:rFonts w:cs="Arial"/>
          <w:szCs w:val="19"/>
        </w:rPr>
        <w:t>/SO</w:t>
      </w:r>
      <w:r w:rsidR="00F562F0" w:rsidRPr="00050922">
        <w:rPr>
          <w:rFonts w:cs="Arial"/>
          <w:szCs w:val="19"/>
        </w:rPr>
        <w:t xml:space="preserve"> </w:t>
      </w:r>
      <w:r w:rsidR="00C11A68" w:rsidRPr="00050922">
        <w:rPr>
          <w:rFonts w:cs="Arial"/>
          <w:szCs w:val="19"/>
        </w:rPr>
        <w:t xml:space="preserve">pre </w:t>
      </w:r>
      <w:r w:rsidR="00F562F0" w:rsidRPr="00050922">
        <w:rPr>
          <w:rFonts w:cs="Arial"/>
          <w:szCs w:val="19"/>
        </w:rPr>
        <w:t>IROP</w:t>
      </w:r>
      <w:r w:rsidRPr="00050922">
        <w:rPr>
          <w:rFonts w:cs="Arial"/>
          <w:szCs w:val="19"/>
        </w:rPr>
        <w:t xml:space="preserve"> skrátená, pričom periodicita predkl</w:t>
      </w:r>
      <w:r w:rsidR="000246BC" w:rsidRPr="00050922">
        <w:rPr>
          <w:rFonts w:cs="Arial"/>
          <w:szCs w:val="19"/>
        </w:rPr>
        <w:t>adania podkladov je definovaná z</w:t>
      </w:r>
      <w:r w:rsidRPr="00050922">
        <w:rPr>
          <w:rFonts w:cs="Arial"/>
          <w:szCs w:val="19"/>
        </w:rPr>
        <w:t>mluvou o poskytnutí NFP.</w:t>
      </w:r>
    </w:p>
    <w:p w14:paraId="574D879E" w14:textId="77777777" w:rsidR="005A77E8" w:rsidRPr="00050922" w:rsidRDefault="005A77E8" w:rsidP="005A77E8">
      <w:pPr>
        <w:tabs>
          <w:tab w:val="left" w:pos="0"/>
        </w:tabs>
        <w:spacing w:before="120" w:after="120" w:line="288" w:lineRule="auto"/>
        <w:jc w:val="both"/>
        <w:rPr>
          <w:rFonts w:cs="Arial"/>
          <w:szCs w:val="19"/>
        </w:rPr>
      </w:pPr>
      <w:r w:rsidRPr="00050922">
        <w:rPr>
          <w:rFonts w:cs="Arial"/>
          <w:szCs w:val="19"/>
        </w:rPr>
        <w:t xml:space="preserve">Pri vypracovaní </w:t>
      </w:r>
      <w:r w:rsidRPr="00050922">
        <w:rPr>
          <w:rFonts w:cs="Arial"/>
          <w:b/>
          <w:szCs w:val="19"/>
        </w:rPr>
        <w:t xml:space="preserve">VMS </w:t>
      </w:r>
      <w:r w:rsidRPr="00050922">
        <w:rPr>
          <w:rFonts w:cs="Arial"/>
          <w:szCs w:val="19"/>
        </w:rPr>
        <w:t xml:space="preserve">je prijímateľ povinný vykázať dosiahnuté hodnoty merateľných ukazovateľov aj  za </w:t>
      </w:r>
      <w:r w:rsidRPr="00050922">
        <w:rPr>
          <w:rFonts w:cs="Arial"/>
          <w:b/>
          <w:szCs w:val="19"/>
        </w:rPr>
        <w:t>čiastočne</w:t>
      </w:r>
      <w:r w:rsidRPr="00050922">
        <w:rPr>
          <w:rFonts w:cs="Arial"/>
          <w:b/>
          <w:szCs w:val="19"/>
          <w:vertAlign w:val="superscript"/>
        </w:rPr>
        <w:footnoteReference w:id="54"/>
      </w:r>
      <w:r w:rsidRPr="00050922">
        <w:rPr>
          <w:rFonts w:cs="Arial"/>
          <w:b/>
          <w:szCs w:val="19"/>
        </w:rPr>
        <w:t xml:space="preserve"> realizovaný projekt</w:t>
      </w:r>
      <w:r w:rsidRPr="00050922">
        <w:rPr>
          <w:rFonts w:cs="Arial"/>
          <w:szCs w:val="19"/>
        </w:rPr>
        <w:t>. Hodnoty za čiastočne realizované projekty je možné vykázať za splnenia 3 nasledovných podmienok:</w:t>
      </w:r>
    </w:p>
    <w:p w14:paraId="545897C8" w14:textId="77777777" w:rsidR="005A77E8" w:rsidRPr="008C7330" w:rsidRDefault="005A77E8" w:rsidP="0059410C">
      <w:pPr>
        <w:numPr>
          <w:ilvl w:val="0"/>
          <w:numId w:val="141"/>
        </w:numPr>
        <w:tabs>
          <w:tab w:val="left" w:pos="0"/>
        </w:tabs>
        <w:spacing w:before="120" w:after="120" w:line="288" w:lineRule="auto"/>
        <w:ind w:left="426"/>
        <w:jc w:val="both"/>
        <w:rPr>
          <w:rFonts w:cs="Arial"/>
          <w:szCs w:val="19"/>
        </w:rPr>
      </w:pPr>
      <w:r w:rsidRPr="008C7330">
        <w:rPr>
          <w:rFonts w:cs="Arial"/>
          <w:szCs w:val="19"/>
        </w:rPr>
        <w:t xml:space="preserve">ak je možné tieto výstupy, zrealizované v určitej etape životného cyklu projektu, zaznamenať v systéme ITMS2014+, </w:t>
      </w:r>
    </w:p>
    <w:p w14:paraId="65C3B643" w14:textId="77777777" w:rsidR="005A77E8" w:rsidRPr="00E95531" w:rsidRDefault="005A77E8" w:rsidP="0059410C">
      <w:pPr>
        <w:numPr>
          <w:ilvl w:val="0"/>
          <w:numId w:val="141"/>
        </w:numPr>
        <w:tabs>
          <w:tab w:val="left" w:pos="0"/>
        </w:tabs>
        <w:spacing w:before="120" w:after="120" w:line="288" w:lineRule="auto"/>
        <w:ind w:left="426"/>
        <w:jc w:val="both"/>
        <w:rPr>
          <w:rFonts w:cs="Arial"/>
          <w:szCs w:val="19"/>
        </w:rPr>
      </w:pPr>
      <w:r w:rsidRPr="008C7330">
        <w:rPr>
          <w:rFonts w:cs="Arial"/>
          <w:szCs w:val="19"/>
        </w:rPr>
        <w:t xml:space="preserve">ak to umožňuje povaha samotného projektu, vykazovať výstupy v určitej fáze životného cyklu projektu (platí pre všetky operácie, vrátane tých, ktoré prebiehajú dlhšie ako jeden rok a ktoré pozostávajú z viacerých aktivít a výstupy sa realizujú priebežne ) </w:t>
      </w:r>
      <w:r w:rsidRPr="00E95531">
        <w:rPr>
          <w:rFonts w:cs="Arial"/>
          <w:szCs w:val="19"/>
        </w:rPr>
        <w:t xml:space="preserve">a </w:t>
      </w:r>
    </w:p>
    <w:p w14:paraId="203403AE" w14:textId="77777777" w:rsidR="005A77E8" w:rsidRPr="00E95531" w:rsidRDefault="005A77E8" w:rsidP="0059410C">
      <w:pPr>
        <w:numPr>
          <w:ilvl w:val="0"/>
          <w:numId w:val="141"/>
        </w:numPr>
        <w:tabs>
          <w:tab w:val="left" w:pos="0"/>
        </w:tabs>
        <w:spacing w:before="120" w:after="120" w:line="288" w:lineRule="auto"/>
        <w:ind w:left="426"/>
        <w:jc w:val="both"/>
        <w:rPr>
          <w:rFonts w:cs="Arial"/>
          <w:szCs w:val="19"/>
        </w:rPr>
      </w:pPr>
      <w:r w:rsidRPr="00E95531">
        <w:rPr>
          <w:rFonts w:cs="Arial"/>
          <w:szCs w:val="19"/>
        </w:rPr>
        <w:t>ak to umožňuje definícia samotného merateľného ukazovateľa, vykazovať výstupy, zrealizované v určitej fáze životného cyklu projektu.</w:t>
      </w:r>
    </w:p>
    <w:p w14:paraId="09888925" w14:textId="5FE7D365" w:rsidR="0059410C" w:rsidRDefault="00F562F0" w:rsidP="0059410C">
      <w:pPr>
        <w:tabs>
          <w:tab w:val="left" w:pos="0"/>
        </w:tabs>
        <w:spacing w:before="120" w:after="120" w:line="288" w:lineRule="auto"/>
        <w:jc w:val="both"/>
        <w:rPr>
          <w:rFonts w:cs="Arial"/>
          <w:szCs w:val="19"/>
          <w:u w:val="single"/>
        </w:rPr>
      </w:pPr>
      <w:r w:rsidRPr="00050922">
        <w:rPr>
          <w:rFonts w:cs="Arial"/>
          <w:szCs w:val="19"/>
        </w:rPr>
        <w:t>RO</w:t>
      </w:r>
      <w:r w:rsidR="002E7675" w:rsidRPr="00050922">
        <w:rPr>
          <w:rFonts w:cs="Arial"/>
          <w:szCs w:val="19"/>
        </w:rPr>
        <w:t>/SO</w:t>
      </w:r>
      <w:r w:rsidRPr="00050922">
        <w:rPr>
          <w:rFonts w:cs="Arial"/>
          <w:szCs w:val="19"/>
        </w:rPr>
        <w:t xml:space="preserve"> </w:t>
      </w:r>
      <w:r w:rsidR="00C11A68" w:rsidRPr="00050922">
        <w:rPr>
          <w:rFonts w:cs="Arial"/>
          <w:szCs w:val="19"/>
        </w:rPr>
        <w:t xml:space="preserve">pre </w:t>
      </w:r>
      <w:r w:rsidRPr="00050922">
        <w:rPr>
          <w:rFonts w:cs="Arial"/>
          <w:szCs w:val="19"/>
        </w:rPr>
        <w:t>IROP</w:t>
      </w:r>
      <w:r w:rsidR="009A37EB" w:rsidRPr="00050922">
        <w:rPr>
          <w:rFonts w:cs="Arial"/>
          <w:szCs w:val="19"/>
        </w:rPr>
        <w:t xml:space="preserve"> môže rozšíriť požadovaný obsah VMS projektu prostredníctvom príloh k MS o časti, ktoré z hľadiska monitorovania projektu pokladá za dôležité (napr. doklady preukazujúce plnenie merateľných ukazovateľov </w:t>
      </w:r>
      <w:r w:rsidR="0006351D" w:rsidRPr="00050922">
        <w:rPr>
          <w:rFonts w:cs="Arial"/>
          <w:szCs w:val="19"/>
        </w:rPr>
        <w:t>projektu</w:t>
      </w:r>
      <w:r w:rsidR="009A37EB" w:rsidRPr="00050922">
        <w:rPr>
          <w:rFonts w:cs="Arial"/>
          <w:szCs w:val="19"/>
        </w:rPr>
        <w:t xml:space="preserve">, odpočet plnenia opatrení prijatých na odstránenia nedostatkov identifikovaných kontrolou projektu na mieste a na odstránenie príčin ich vzniku, získané certifikáty). </w:t>
      </w:r>
    </w:p>
    <w:p w14:paraId="21255CAA" w14:textId="1C45194D" w:rsidR="0059410C" w:rsidRPr="00050922" w:rsidRDefault="009A37EB" w:rsidP="0059410C">
      <w:pPr>
        <w:tabs>
          <w:tab w:val="left" w:pos="0"/>
        </w:tabs>
        <w:spacing w:before="120" w:after="120" w:line="288" w:lineRule="auto"/>
        <w:jc w:val="both"/>
        <w:rPr>
          <w:rFonts w:cs="Arial"/>
          <w:szCs w:val="19"/>
          <w:u w:val="single"/>
        </w:rPr>
      </w:pPr>
      <w:r w:rsidRPr="00050922">
        <w:rPr>
          <w:rFonts w:cs="Arial"/>
          <w:szCs w:val="19"/>
          <w:u w:val="single"/>
        </w:rPr>
        <w:t>Obsahom VMS sú najmä</w:t>
      </w:r>
      <w:r w:rsidR="00B63F50" w:rsidRPr="00050922">
        <w:rPr>
          <w:rFonts w:cs="Arial"/>
          <w:szCs w:val="19"/>
          <w:u w:val="single"/>
        </w:rPr>
        <w:t>:</w:t>
      </w:r>
    </w:p>
    <w:p w14:paraId="12E91574" w14:textId="10EA5928" w:rsidR="0059410C" w:rsidRPr="0059410C" w:rsidRDefault="009A37EB" w:rsidP="0059410C">
      <w:pPr>
        <w:pStyle w:val="Zkladntext"/>
        <w:numPr>
          <w:ilvl w:val="0"/>
          <w:numId w:val="54"/>
        </w:numPr>
        <w:spacing w:before="120" w:after="0" w:line="288" w:lineRule="auto"/>
        <w:ind w:left="425" w:right="74" w:hanging="425"/>
        <w:jc w:val="both"/>
        <w:rPr>
          <w:rFonts w:ascii="Arial" w:hAnsi="Arial" w:cs="Arial"/>
          <w:sz w:val="19"/>
          <w:szCs w:val="19"/>
        </w:rPr>
      </w:pPr>
      <w:r w:rsidRPr="0059410C">
        <w:rPr>
          <w:rFonts w:ascii="Arial" w:hAnsi="Arial" w:cs="Arial"/>
          <w:sz w:val="19"/>
          <w:szCs w:val="19"/>
        </w:rPr>
        <w:t>základné údaje o projekte, jeho príslušnosti k programovej štruktúre</w:t>
      </w:r>
      <w:r w:rsidR="00021D53" w:rsidRPr="0059410C">
        <w:rPr>
          <w:rFonts w:ascii="Arial" w:hAnsi="Arial" w:cs="Arial"/>
          <w:sz w:val="19"/>
          <w:szCs w:val="19"/>
        </w:rPr>
        <w:t>;</w:t>
      </w:r>
      <w:r w:rsidRPr="0059410C">
        <w:rPr>
          <w:rFonts w:ascii="Arial" w:hAnsi="Arial" w:cs="Arial"/>
          <w:sz w:val="19"/>
          <w:szCs w:val="19"/>
        </w:rPr>
        <w:t xml:space="preserve"> </w:t>
      </w:r>
    </w:p>
    <w:p w14:paraId="0820EEF6" w14:textId="6D603E27" w:rsidR="0059410C" w:rsidRPr="0059410C" w:rsidRDefault="009A37EB" w:rsidP="0059410C">
      <w:pPr>
        <w:pStyle w:val="Zkladntext"/>
        <w:numPr>
          <w:ilvl w:val="0"/>
          <w:numId w:val="54"/>
        </w:numPr>
        <w:spacing w:before="120" w:after="0" w:line="288" w:lineRule="auto"/>
        <w:ind w:left="425" w:right="74" w:hanging="425"/>
        <w:jc w:val="both"/>
        <w:rPr>
          <w:rFonts w:ascii="Arial" w:hAnsi="Arial" w:cs="Arial"/>
          <w:sz w:val="19"/>
          <w:szCs w:val="19"/>
        </w:rPr>
      </w:pPr>
      <w:r w:rsidRPr="0059410C">
        <w:rPr>
          <w:rFonts w:ascii="Arial" w:hAnsi="Arial" w:cs="Arial"/>
          <w:sz w:val="19"/>
          <w:szCs w:val="19"/>
        </w:rPr>
        <w:t>údaje o lokalizácii, informácie o príspevku projektu k horizontálnym princípom</w:t>
      </w:r>
      <w:r w:rsidR="00021D53" w:rsidRPr="0059410C">
        <w:rPr>
          <w:rFonts w:ascii="Arial" w:hAnsi="Arial" w:cs="Arial"/>
          <w:sz w:val="19"/>
          <w:szCs w:val="19"/>
        </w:rPr>
        <w:t>;</w:t>
      </w:r>
      <w:r w:rsidRPr="0059410C">
        <w:rPr>
          <w:rFonts w:ascii="Arial" w:hAnsi="Arial" w:cs="Arial"/>
          <w:sz w:val="19"/>
          <w:szCs w:val="19"/>
        </w:rPr>
        <w:t xml:space="preserve"> </w:t>
      </w:r>
    </w:p>
    <w:p w14:paraId="5BC26DCB" w14:textId="61078D43" w:rsidR="0059410C" w:rsidRPr="0059410C" w:rsidRDefault="009A37EB" w:rsidP="0059410C">
      <w:pPr>
        <w:pStyle w:val="Zkladntext"/>
        <w:numPr>
          <w:ilvl w:val="0"/>
          <w:numId w:val="54"/>
        </w:numPr>
        <w:spacing w:before="120" w:after="0" w:line="288" w:lineRule="auto"/>
        <w:ind w:left="425" w:right="74" w:hanging="425"/>
        <w:jc w:val="both"/>
        <w:rPr>
          <w:rFonts w:ascii="Arial" w:hAnsi="Arial" w:cs="Arial"/>
          <w:sz w:val="19"/>
          <w:szCs w:val="19"/>
        </w:rPr>
      </w:pPr>
      <w:r w:rsidRPr="0059410C">
        <w:rPr>
          <w:rFonts w:ascii="Arial" w:hAnsi="Arial" w:cs="Arial"/>
          <w:sz w:val="19"/>
          <w:szCs w:val="19"/>
        </w:rPr>
        <w:t>vzťah aktivít a merateľných ukazovateľov projektu vrátane relevancie merateľných ukazovateľov k horizontálnym princípom alebo príznaku rizika, pričom plnenie merateľných ukazovateľov je vykazované kumulatívne za dobu realizácie projektu</w:t>
      </w:r>
      <w:r w:rsidR="00021D53" w:rsidRPr="0059410C">
        <w:rPr>
          <w:rFonts w:ascii="Arial" w:hAnsi="Arial" w:cs="Arial"/>
          <w:sz w:val="19"/>
          <w:szCs w:val="19"/>
        </w:rPr>
        <w:t>;</w:t>
      </w:r>
      <w:r w:rsidRPr="0059410C">
        <w:rPr>
          <w:rFonts w:ascii="Arial" w:hAnsi="Arial" w:cs="Arial"/>
          <w:sz w:val="19"/>
          <w:szCs w:val="19"/>
        </w:rPr>
        <w:t xml:space="preserve"> </w:t>
      </w:r>
    </w:p>
    <w:p w14:paraId="05C71F5F" w14:textId="456FE980" w:rsidR="00B63F50" w:rsidRPr="0059410C" w:rsidRDefault="009A37EB" w:rsidP="0059410C">
      <w:pPr>
        <w:pStyle w:val="Zkladntext"/>
        <w:numPr>
          <w:ilvl w:val="0"/>
          <w:numId w:val="54"/>
        </w:numPr>
        <w:spacing w:before="120" w:after="0" w:line="288" w:lineRule="auto"/>
        <w:ind w:left="425" w:right="74" w:hanging="425"/>
        <w:jc w:val="both"/>
        <w:rPr>
          <w:rFonts w:ascii="Arial" w:hAnsi="Arial" w:cs="Arial"/>
          <w:sz w:val="19"/>
          <w:szCs w:val="19"/>
        </w:rPr>
      </w:pPr>
      <w:r w:rsidRPr="0059410C">
        <w:rPr>
          <w:rFonts w:ascii="Arial" w:hAnsi="Arial" w:cs="Arial"/>
          <w:sz w:val="19"/>
          <w:szCs w:val="19"/>
        </w:rPr>
        <w:t>vzťahy aktivít a finančnej realizácie projektu, pričom sa sleduje rovnako čerpanie na úrovni PJ ako aj na úrovni CO</w:t>
      </w:r>
      <w:r w:rsidR="00021D53" w:rsidRPr="0059410C">
        <w:rPr>
          <w:rFonts w:ascii="Arial" w:hAnsi="Arial" w:cs="Arial"/>
          <w:sz w:val="19"/>
          <w:szCs w:val="19"/>
        </w:rPr>
        <w:t>;</w:t>
      </w:r>
      <w:r w:rsidRPr="0059410C">
        <w:rPr>
          <w:rFonts w:ascii="Arial" w:hAnsi="Arial" w:cs="Arial"/>
          <w:sz w:val="19"/>
          <w:szCs w:val="19"/>
        </w:rPr>
        <w:t xml:space="preserve"> </w:t>
      </w:r>
    </w:p>
    <w:p w14:paraId="430B3ADB" w14:textId="715DA3AC" w:rsidR="00B63F50" w:rsidRPr="0059410C" w:rsidRDefault="009A37EB" w:rsidP="0059410C">
      <w:pPr>
        <w:pStyle w:val="Zkladntext"/>
        <w:numPr>
          <w:ilvl w:val="0"/>
          <w:numId w:val="54"/>
        </w:numPr>
        <w:spacing w:before="120" w:after="0" w:line="288" w:lineRule="auto"/>
        <w:ind w:left="425" w:right="74" w:hanging="425"/>
        <w:jc w:val="both"/>
        <w:rPr>
          <w:rFonts w:ascii="Arial" w:hAnsi="Arial" w:cs="Arial"/>
          <w:sz w:val="19"/>
          <w:szCs w:val="19"/>
        </w:rPr>
      </w:pPr>
      <w:r w:rsidRPr="0059410C">
        <w:rPr>
          <w:rFonts w:ascii="Arial" w:hAnsi="Arial" w:cs="Arial"/>
          <w:sz w:val="19"/>
          <w:szCs w:val="19"/>
        </w:rPr>
        <w:t>údaje o informovaní a komunikácii projektu</w:t>
      </w:r>
      <w:r w:rsidR="00021D53" w:rsidRPr="0059410C">
        <w:rPr>
          <w:rFonts w:ascii="Arial" w:hAnsi="Arial" w:cs="Arial"/>
          <w:sz w:val="19"/>
          <w:szCs w:val="19"/>
        </w:rPr>
        <w:t>;</w:t>
      </w:r>
      <w:r w:rsidRPr="0059410C">
        <w:rPr>
          <w:rFonts w:ascii="Arial" w:hAnsi="Arial" w:cs="Arial"/>
          <w:sz w:val="19"/>
          <w:szCs w:val="19"/>
        </w:rPr>
        <w:t xml:space="preserve"> </w:t>
      </w:r>
    </w:p>
    <w:p w14:paraId="20DDB801" w14:textId="305CE4F6" w:rsidR="00B63F50" w:rsidRPr="0059410C" w:rsidRDefault="009A37EB" w:rsidP="0059410C">
      <w:pPr>
        <w:pStyle w:val="Zkladntext"/>
        <w:numPr>
          <w:ilvl w:val="0"/>
          <w:numId w:val="54"/>
        </w:numPr>
        <w:spacing w:before="120" w:after="0" w:line="288" w:lineRule="auto"/>
        <w:ind w:left="425" w:right="74" w:hanging="425"/>
        <w:jc w:val="both"/>
        <w:rPr>
          <w:rFonts w:ascii="Arial" w:hAnsi="Arial" w:cs="Arial"/>
          <w:sz w:val="19"/>
          <w:szCs w:val="19"/>
        </w:rPr>
      </w:pPr>
      <w:r w:rsidRPr="0059410C">
        <w:rPr>
          <w:rFonts w:ascii="Arial" w:hAnsi="Arial" w:cs="Arial"/>
          <w:sz w:val="19"/>
          <w:szCs w:val="19"/>
        </w:rPr>
        <w:t>príjmy projektu, verejné obstarávanie</w:t>
      </w:r>
      <w:r w:rsidR="00021D53" w:rsidRPr="0059410C">
        <w:rPr>
          <w:rFonts w:ascii="Arial" w:hAnsi="Arial" w:cs="Arial"/>
          <w:sz w:val="19"/>
          <w:szCs w:val="19"/>
        </w:rPr>
        <w:t>;</w:t>
      </w:r>
      <w:r w:rsidRPr="0059410C">
        <w:rPr>
          <w:rFonts w:ascii="Arial" w:hAnsi="Arial" w:cs="Arial"/>
          <w:sz w:val="19"/>
          <w:szCs w:val="19"/>
        </w:rPr>
        <w:t xml:space="preserve"> </w:t>
      </w:r>
    </w:p>
    <w:p w14:paraId="03EFA6D1" w14:textId="2894EF71" w:rsidR="00C72D98" w:rsidRPr="00C72D98" w:rsidRDefault="009A37EB" w:rsidP="00C72D98">
      <w:pPr>
        <w:pStyle w:val="Zkladntext"/>
        <w:numPr>
          <w:ilvl w:val="0"/>
          <w:numId w:val="54"/>
        </w:numPr>
        <w:spacing w:before="120" w:after="0" w:line="288" w:lineRule="auto"/>
        <w:ind w:left="425" w:right="74" w:hanging="425"/>
        <w:jc w:val="both"/>
        <w:rPr>
          <w:rFonts w:ascii="Arial" w:hAnsi="Arial" w:cs="Arial"/>
          <w:sz w:val="19"/>
          <w:szCs w:val="19"/>
        </w:rPr>
      </w:pPr>
      <w:r w:rsidRPr="0059410C">
        <w:rPr>
          <w:rFonts w:ascii="Arial" w:hAnsi="Arial" w:cs="Arial"/>
          <w:sz w:val="19"/>
          <w:szCs w:val="19"/>
        </w:rPr>
        <w:t>prípadne identifikované problémy a riziká počas doby realizácie projektu alebo iné dáta.</w:t>
      </w:r>
    </w:p>
    <w:p w14:paraId="6D1353CE" w14:textId="5EE9816D" w:rsidR="00C72D98" w:rsidRPr="0059410C" w:rsidRDefault="00C72D98" w:rsidP="00D036CF">
      <w:pPr>
        <w:pStyle w:val="Zkladntext"/>
        <w:spacing w:before="120" w:after="0" w:line="288" w:lineRule="auto"/>
        <w:ind w:right="74"/>
        <w:jc w:val="both"/>
        <w:rPr>
          <w:rFonts w:ascii="Arial" w:hAnsi="Arial" w:cs="Arial"/>
          <w:sz w:val="19"/>
          <w:szCs w:val="19"/>
        </w:rPr>
      </w:pPr>
      <w:r>
        <w:rPr>
          <w:rFonts w:ascii="Arial" w:hAnsi="Arial" w:cs="Arial"/>
          <w:sz w:val="19"/>
          <w:szCs w:val="19"/>
        </w:rPr>
        <w:lastRenderedPageBreak/>
        <w:t xml:space="preserve">RO/SO pre IROP v rámci kontroly VMS </w:t>
      </w:r>
      <w:r w:rsidR="00F67A5C" w:rsidRPr="00F67A5C">
        <w:rPr>
          <w:rFonts w:ascii="Arial" w:hAnsi="Arial" w:cs="Arial"/>
          <w:sz w:val="19"/>
          <w:szCs w:val="19"/>
        </w:rPr>
        <w:t>resp. najneskôr v rámci kontroly ZM</w:t>
      </w:r>
      <w:r w:rsidR="00F67A5C">
        <w:rPr>
          <w:rFonts w:ascii="Arial" w:hAnsi="Arial" w:cs="Arial"/>
          <w:sz w:val="19"/>
          <w:szCs w:val="19"/>
        </w:rPr>
        <w:t xml:space="preserve">S </w:t>
      </w:r>
      <w:r w:rsidR="000604AF">
        <w:rPr>
          <w:rFonts w:ascii="Arial" w:hAnsi="Arial" w:cs="Arial"/>
          <w:sz w:val="19"/>
          <w:szCs w:val="19"/>
        </w:rPr>
        <w:t xml:space="preserve">je oprávnený </w:t>
      </w:r>
      <w:r>
        <w:rPr>
          <w:rFonts w:ascii="Arial" w:hAnsi="Arial" w:cs="Arial"/>
          <w:sz w:val="19"/>
          <w:szCs w:val="19"/>
        </w:rPr>
        <w:t>over</w:t>
      </w:r>
      <w:r w:rsidR="000604AF">
        <w:rPr>
          <w:rFonts w:ascii="Arial" w:hAnsi="Arial" w:cs="Arial"/>
          <w:sz w:val="19"/>
          <w:szCs w:val="19"/>
        </w:rPr>
        <w:t>iť</w:t>
      </w:r>
      <w:r>
        <w:rPr>
          <w:rFonts w:ascii="Arial" w:hAnsi="Arial" w:cs="Arial"/>
          <w:sz w:val="19"/>
          <w:szCs w:val="19"/>
        </w:rPr>
        <w:t xml:space="preserve"> podmienky poskytnutia príspevku v zmysle výzvy na základe ktorých bola podpísaná zmluva o NFP.</w:t>
      </w:r>
    </w:p>
    <w:p w14:paraId="220EC7D6" w14:textId="77777777" w:rsidR="009A37EB" w:rsidRPr="00050922" w:rsidRDefault="009A37EB" w:rsidP="00C94222">
      <w:pPr>
        <w:pStyle w:val="Nadpis30"/>
        <w:spacing w:line="288" w:lineRule="auto"/>
        <w:rPr>
          <w:bCs w:val="0"/>
          <w:iCs w:val="0"/>
          <w:lang w:val="sk-SK"/>
        </w:rPr>
      </w:pPr>
      <w:bookmarkStart w:id="310" w:name="_Toc51656880"/>
      <w:r w:rsidRPr="00050922">
        <w:rPr>
          <w:bCs w:val="0"/>
          <w:iCs w:val="0"/>
          <w:lang w:val="sk-SK"/>
        </w:rPr>
        <w:t>Záverečná monitorovacia správa projektu</w:t>
      </w:r>
      <w:bookmarkEnd w:id="310"/>
    </w:p>
    <w:p w14:paraId="2C151012" w14:textId="212D3433" w:rsidR="009A37EB" w:rsidRPr="008C7330" w:rsidRDefault="009A37EB" w:rsidP="009A37EB">
      <w:pPr>
        <w:widowControl w:val="0"/>
        <w:spacing w:before="120" w:after="120" w:line="288" w:lineRule="auto"/>
        <w:jc w:val="both"/>
        <w:rPr>
          <w:rFonts w:cs="Arial"/>
          <w:szCs w:val="19"/>
        </w:rPr>
      </w:pPr>
      <w:r w:rsidRPr="00050922">
        <w:rPr>
          <w:rFonts w:cs="Arial"/>
          <w:szCs w:val="19"/>
        </w:rPr>
        <w:t xml:space="preserve">Monitorovanie realizačnej fázy projektu je ukončené </w:t>
      </w:r>
      <w:r w:rsidR="00D10900" w:rsidRPr="00050922">
        <w:rPr>
          <w:rFonts w:cs="Arial"/>
          <w:b/>
          <w:szCs w:val="19"/>
        </w:rPr>
        <w:t>Z</w:t>
      </w:r>
      <w:r w:rsidRPr="00050922">
        <w:rPr>
          <w:rFonts w:cs="Arial"/>
          <w:b/>
          <w:szCs w:val="19"/>
        </w:rPr>
        <w:t>áverečnou monitorovacou správou projektu</w:t>
      </w:r>
      <w:r w:rsidR="00B63F50" w:rsidRPr="00050922">
        <w:rPr>
          <w:rFonts w:cs="Arial"/>
          <w:b/>
          <w:szCs w:val="19"/>
        </w:rPr>
        <w:t xml:space="preserve"> </w:t>
      </w:r>
      <w:r w:rsidR="00B63F50" w:rsidRPr="00050922">
        <w:rPr>
          <w:rFonts w:cs="Arial"/>
          <w:b/>
          <w:i/>
          <w:szCs w:val="19"/>
        </w:rPr>
        <w:t>(</w:t>
      </w:r>
      <w:r w:rsidR="00FC3787" w:rsidRPr="00050922">
        <w:rPr>
          <w:rFonts w:cs="Arial"/>
          <w:b/>
          <w:i/>
          <w:szCs w:val="19"/>
        </w:rPr>
        <w:t>P</w:t>
      </w:r>
      <w:r w:rsidR="00B63F50" w:rsidRPr="00050922">
        <w:rPr>
          <w:rFonts w:cs="Arial"/>
          <w:b/>
          <w:i/>
          <w:szCs w:val="19"/>
        </w:rPr>
        <w:t>ríloha č. 7.3)</w:t>
      </w:r>
      <w:r w:rsidR="00A17A96">
        <w:rPr>
          <w:rFonts w:cs="Arial"/>
          <w:i/>
          <w:szCs w:val="19"/>
        </w:rPr>
        <w:t xml:space="preserve"> (</w:t>
      </w:r>
      <w:r w:rsidRPr="00050922">
        <w:rPr>
          <w:rFonts w:cs="Arial"/>
          <w:szCs w:val="19"/>
        </w:rPr>
        <w:t>ďalej aj ako „ZMS“</w:t>
      </w:r>
      <w:r w:rsidR="00A17A96">
        <w:rPr>
          <w:rFonts w:cs="Arial"/>
          <w:szCs w:val="19"/>
        </w:rPr>
        <w:t>)</w:t>
      </w:r>
      <w:r w:rsidRPr="00050922">
        <w:rPr>
          <w:rFonts w:cs="Arial"/>
          <w:szCs w:val="19"/>
        </w:rPr>
        <w:t xml:space="preserve">, ktorá je predložená prijímateľom najneskôr </w:t>
      </w:r>
      <w:r w:rsidRPr="00050922">
        <w:rPr>
          <w:rFonts w:cs="Arial"/>
          <w:b/>
          <w:szCs w:val="19"/>
        </w:rPr>
        <w:t>do 30 pracovných dní od ukončenia realizácie aktivít projektu</w:t>
      </w:r>
      <w:r w:rsidR="00D02A52" w:rsidRPr="00050922">
        <w:rPr>
          <w:rStyle w:val="Odkaznapoznmkupodiarou"/>
          <w:rFonts w:cs="Arial"/>
          <w:b/>
          <w:szCs w:val="19"/>
        </w:rPr>
        <w:footnoteReference w:id="55"/>
      </w:r>
      <w:r w:rsidRPr="00050922">
        <w:rPr>
          <w:rFonts w:cs="Arial"/>
          <w:szCs w:val="19"/>
        </w:rPr>
        <w:t>.</w:t>
      </w:r>
      <w:r w:rsidR="00B14A94" w:rsidRPr="00050922">
        <w:rPr>
          <w:rFonts w:ascii="Times New Roman" w:eastAsia="Calibri" w:hAnsi="Times New Roman"/>
          <w:sz w:val="22"/>
          <w:szCs w:val="22"/>
        </w:rPr>
        <w:t xml:space="preserve"> </w:t>
      </w:r>
      <w:r w:rsidR="00B14A94" w:rsidRPr="00050922">
        <w:rPr>
          <w:rFonts w:cs="Arial"/>
          <w:szCs w:val="19"/>
        </w:rPr>
        <w:t xml:space="preserve">Poskytovateľ je oprávnený umožniť predloženie </w:t>
      </w:r>
      <w:r w:rsidR="00B14A94" w:rsidRPr="008C7330">
        <w:rPr>
          <w:rFonts w:cs="Arial"/>
          <w:szCs w:val="19"/>
        </w:rPr>
        <w:t>monitorovacej správy projektu (s príznakom „záverečná“) aj v inom termíne, najneskôr však spolu s podaním Žiadosti o platbu (s príznakom „záverečná“); v takom prípade sa prvá veta tohto odseku nepoužije.</w:t>
      </w:r>
    </w:p>
    <w:p w14:paraId="3F164646" w14:textId="77777777" w:rsidR="009A37EB" w:rsidRPr="00E95531" w:rsidRDefault="009A37EB" w:rsidP="009A37EB">
      <w:pPr>
        <w:widowControl w:val="0"/>
        <w:spacing w:before="120" w:after="120" w:line="288" w:lineRule="auto"/>
        <w:jc w:val="both"/>
        <w:rPr>
          <w:rFonts w:cs="Arial"/>
          <w:szCs w:val="19"/>
        </w:rPr>
      </w:pPr>
      <w:r w:rsidRPr="008C7330">
        <w:rPr>
          <w:rFonts w:cs="Arial"/>
          <w:szCs w:val="19"/>
        </w:rPr>
        <w:t>Monitorované obdob</w:t>
      </w:r>
      <w:r w:rsidR="000246BC" w:rsidRPr="00C03554">
        <w:rPr>
          <w:rFonts w:cs="Arial"/>
          <w:szCs w:val="19"/>
        </w:rPr>
        <w:t>ie ZMS je</w:t>
      </w:r>
      <w:r w:rsidR="000246BC" w:rsidRPr="00E95531">
        <w:rPr>
          <w:rFonts w:cs="Arial"/>
          <w:szCs w:val="19"/>
        </w:rPr>
        <w:t xml:space="preserve"> obdobie od účinnosti z</w:t>
      </w:r>
      <w:r w:rsidRPr="00E95531">
        <w:rPr>
          <w:rFonts w:cs="Arial"/>
          <w:szCs w:val="19"/>
        </w:rPr>
        <w:t>mluvy o poskytnutí NFP do momentu ukončenia realizácie aktivít projektu.</w:t>
      </w:r>
    </w:p>
    <w:p w14:paraId="1ED1AC4A" w14:textId="1F90F368" w:rsidR="009A37EB" w:rsidRPr="001E5E7D" w:rsidRDefault="009A37EB" w:rsidP="009A37EB">
      <w:pPr>
        <w:autoSpaceDE w:val="0"/>
        <w:autoSpaceDN w:val="0"/>
        <w:adjustRightInd w:val="0"/>
        <w:spacing w:before="120" w:after="120" w:line="288" w:lineRule="auto"/>
        <w:jc w:val="both"/>
        <w:rPr>
          <w:rFonts w:cs="Arial"/>
          <w:szCs w:val="19"/>
        </w:rPr>
      </w:pPr>
      <w:r w:rsidRPr="00050922">
        <w:rPr>
          <w:rFonts w:cs="Arial"/>
          <w:szCs w:val="19"/>
        </w:rPr>
        <w:t>ZMS je pripravovaná rovnak</w:t>
      </w:r>
      <w:r w:rsidR="00DF66A1" w:rsidRPr="00050922">
        <w:rPr>
          <w:rFonts w:cs="Arial"/>
          <w:szCs w:val="19"/>
        </w:rPr>
        <w:t>ým spôsobom ako VMS (viď. časť 7</w:t>
      </w:r>
      <w:r w:rsidRPr="00050922">
        <w:rPr>
          <w:rFonts w:cs="Arial"/>
          <w:szCs w:val="19"/>
        </w:rPr>
        <w:t>.1.2 tejto príručky)</w:t>
      </w:r>
      <w:r w:rsidR="001E5E7D">
        <w:rPr>
          <w:rFonts w:cs="Arial"/>
          <w:szCs w:val="19"/>
        </w:rPr>
        <w:t xml:space="preserve"> a </w:t>
      </w:r>
      <w:r w:rsidRPr="001E5E7D">
        <w:rPr>
          <w:rFonts w:cs="Arial"/>
          <w:szCs w:val="19"/>
        </w:rPr>
        <w:t>na rozdiel od VMS a doplňujúcich monitorujúcich údajov obsahuje okrem iného:</w:t>
      </w:r>
    </w:p>
    <w:p w14:paraId="6CCB65AD" w14:textId="76C8855C" w:rsidR="009A37EB" w:rsidRPr="00050922" w:rsidRDefault="009A37EB" w:rsidP="00A17A96">
      <w:pPr>
        <w:numPr>
          <w:ilvl w:val="0"/>
          <w:numId w:val="52"/>
        </w:numPr>
        <w:tabs>
          <w:tab w:val="clear" w:pos="1609"/>
        </w:tabs>
        <w:autoSpaceDE w:val="0"/>
        <w:autoSpaceDN w:val="0"/>
        <w:adjustRightInd w:val="0"/>
        <w:spacing w:before="120" w:after="120" w:line="288" w:lineRule="auto"/>
        <w:ind w:left="426" w:hanging="426"/>
        <w:jc w:val="both"/>
        <w:rPr>
          <w:rFonts w:cs="Arial"/>
          <w:szCs w:val="19"/>
        </w:rPr>
      </w:pPr>
      <w:r w:rsidRPr="00050922">
        <w:rPr>
          <w:rFonts w:cs="Arial"/>
          <w:szCs w:val="19"/>
        </w:rPr>
        <w:t>reálne dosiahnuté hodnoty me</w:t>
      </w:r>
      <w:r w:rsidR="00DF66A1" w:rsidRPr="00050922">
        <w:rPr>
          <w:rFonts w:cs="Arial"/>
          <w:szCs w:val="19"/>
        </w:rPr>
        <w:t>rateľných ukazovateľov projektu</w:t>
      </w:r>
      <w:r w:rsidR="00021D53" w:rsidRPr="00050922">
        <w:rPr>
          <w:rFonts w:cs="Arial"/>
          <w:szCs w:val="19"/>
        </w:rPr>
        <w:t>;</w:t>
      </w:r>
    </w:p>
    <w:p w14:paraId="52089309" w14:textId="05B10C04" w:rsidR="009A37EB" w:rsidRPr="00050922" w:rsidRDefault="009A37EB" w:rsidP="00A17A96">
      <w:pPr>
        <w:numPr>
          <w:ilvl w:val="0"/>
          <w:numId w:val="52"/>
        </w:numPr>
        <w:tabs>
          <w:tab w:val="clear" w:pos="1609"/>
        </w:tabs>
        <w:autoSpaceDE w:val="0"/>
        <w:autoSpaceDN w:val="0"/>
        <w:adjustRightInd w:val="0"/>
        <w:spacing w:before="120" w:after="120" w:line="288" w:lineRule="auto"/>
        <w:ind w:left="426" w:hanging="426"/>
        <w:jc w:val="both"/>
        <w:rPr>
          <w:rFonts w:cs="Arial"/>
          <w:szCs w:val="19"/>
        </w:rPr>
      </w:pPr>
      <w:r w:rsidRPr="00050922">
        <w:rPr>
          <w:rFonts w:cs="Arial"/>
          <w:szCs w:val="19"/>
        </w:rPr>
        <w:t>zoznam výstupov jednotl</w:t>
      </w:r>
      <w:r w:rsidR="00DF66A1" w:rsidRPr="00050922">
        <w:rPr>
          <w:rFonts w:cs="Arial"/>
          <w:szCs w:val="19"/>
        </w:rPr>
        <w:t>ivých hlavných aktivít projektu</w:t>
      </w:r>
      <w:r w:rsidR="00021D53" w:rsidRPr="00050922">
        <w:rPr>
          <w:rFonts w:cs="Arial"/>
          <w:szCs w:val="19"/>
        </w:rPr>
        <w:t>;</w:t>
      </w:r>
    </w:p>
    <w:p w14:paraId="758C7027" w14:textId="0FBD0F2C" w:rsidR="009A37EB" w:rsidRDefault="009A37EB" w:rsidP="00A17A96">
      <w:pPr>
        <w:numPr>
          <w:ilvl w:val="0"/>
          <w:numId w:val="52"/>
        </w:numPr>
        <w:tabs>
          <w:tab w:val="clear" w:pos="1609"/>
          <w:tab w:val="num" w:pos="851"/>
        </w:tabs>
        <w:autoSpaceDE w:val="0"/>
        <w:autoSpaceDN w:val="0"/>
        <w:adjustRightInd w:val="0"/>
        <w:spacing w:before="120" w:after="120" w:line="288" w:lineRule="auto"/>
        <w:ind w:left="426" w:hanging="426"/>
        <w:jc w:val="both"/>
        <w:rPr>
          <w:rFonts w:cs="Arial"/>
          <w:szCs w:val="19"/>
        </w:rPr>
      </w:pPr>
      <w:r w:rsidRPr="00050922">
        <w:rPr>
          <w:rFonts w:cs="Arial"/>
          <w:szCs w:val="19"/>
        </w:rPr>
        <w:t xml:space="preserve">ďalšiu dokumentáciu požadovanú zo strany </w:t>
      </w:r>
      <w:r w:rsidR="00F562F0" w:rsidRPr="00050922">
        <w:rPr>
          <w:rFonts w:cs="Arial"/>
          <w:szCs w:val="19"/>
        </w:rPr>
        <w:t>RO</w:t>
      </w:r>
      <w:r w:rsidR="002E7675" w:rsidRPr="00050922">
        <w:rPr>
          <w:rFonts w:cs="Arial"/>
          <w:szCs w:val="19"/>
        </w:rPr>
        <w:t>/SO</w:t>
      </w:r>
      <w:r w:rsidR="00F562F0" w:rsidRPr="00050922">
        <w:rPr>
          <w:rFonts w:cs="Arial"/>
          <w:szCs w:val="19"/>
        </w:rPr>
        <w:t xml:space="preserve"> </w:t>
      </w:r>
      <w:r w:rsidR="00C11A68" w:rsidRPr="00050922">
        <w:rPr>
          <w:rFonts w:cs="Arial"/>
          <w:szCs w:val="19"/>
        </w:rPr>
        <w:t xml:space="preserve">pre </w:t>
      </w:r>
      <w:r w:rsidR="00F562F0" w:rsidRPr="00050922">
        <w:rPr>
          <w:rFonts w:cs="Arial"/>
          <w:szCs w:val="19"/>
        </w:rPr>
        <w:t>IROP</w:t>
      </w:r>
      <w:r w:rsidRPr="00050922">
        <w:rPr>
          <w:rFonts w:cs="Arial"/>
          <w:szCs w:val="19"/>
        </w:rPr>
        <w:t xml:space="preserve"> vo vzťahu k overeniu výsledkov projektu (napr. kolaudačné rozhodnutie</w:t>
      </w:r>
      <w:r w:rsidR="00F165BB" w:rsidRPr="00050922">
        <w:rPr>
          <w:rFonts w:cs="Arial"/>
          <w:szCs w:val="19"/>
        </w:rPr>
        <w:t>, zaraďovacie protokoly do majetku, poistky</w:t>
      </w:r>
      <w:r w:rsidR="00A30398" w:rsidRPr="00050922">
        <w:rPr>
          <w:rFonts w:cs="Arial"/>
          <w:szCs w:val="19"/>
        </w:rPr>
        <w:t xml:space="preserve">, </w:t>
      </w:r>
      <w:r w:rsidR="00931597" w:rsidRPr="00050922">
        <w:rPr>
          <w:rFonts w:cs="Arial"/>
          <w:szCs w:val="19"/>
        </w:rPr>
        <w:t xml:space="preserve">zjednodušená finančná analýza projektu </w:t>
      </w:r>
      <w:r w:rsidRPr="00050922">
        <w:rPr>
          <w:rFonts w:cs="Arial"/>
          <w:szCs w:val="19"/>
        </w:rPr>
        <w:t>a pod.)</w:t>
      </w:r>
      <w:r w:rsidR="00021D53" w:rsidRPr="00050922">
        <w:rPr>
          <w:rFonts w:cs="Arial"/>
          <w:szCs w:val="19"/>
        </w:rPr>
        <w:t>;</w:t>
      </w:r>
    </w:p>
    <w:p w14:paraId="6F4A2097" w14:textId="77777777" w:rsidR="001E5E7D" w:rsidRDefault="009A37EB" w:rsidP="001E5E7D">
      <w:pPr>
        <w:numPr>
          <w:ilvl w:val="0"/>
          <w:numId w:val="52"/>
        </w:numPr>
        <w:tabs>
          <w:tab w:val="clear" w:pos="1609"/>
        </w:tabs>
        <w:autoSpaceDE w:val="0"/>
        <w:autoSpaceDN w:val="0"/>
        <w:adjustRightInd w:val="0"/>
        <w:spacing w:before="120" w:after="120" w:line="288" w:lineRule="auto"/>
        <w:ind w:left="426" w:hanging="426"/>
        <w:jc w:val="both"/>
        <w:rPr>
          <w:rFonts w:cs="Arial"/>
          <w:szCs w:val="19"/>
        </w:rPr>
      </w:pPr>
      <w:r w:rsidRPr="00050922">
        <w:rPr>
          <w:rFonts w:cs="Arial"/>
          <w:szCs w:val="19"/>
        </w:rPr>
        <w:t>porovnanie predpokladaných ukazovateľov analýzy nákladov a výnosov (CBA) so skutočne dosiahnutými hodnotami (</w:t>
      </w:r>
      <w:r w:rsidR="00DF66A1" w:rsidRPr="00050922">
        <w:rPr>
          <w:rFonts w:cs="Arial"/>
          <w:szCs w:val="19"/>
        </w:rPr>
        <w:t>v prípade relevantnosti</w:t>
      </w:r>
      <w:r w:rsidRPr="00050922">
        <w:rPr>
          <w:rFonts w:cs="Arial"/>
          <w:szCs w:val="19"/>
        </w:rPr>
        <w:t>).</w:t>
      </w:r>
    </w:p>
    <w:p w14:paraId="7DFDBD2D" w14:textId="77777777" w:rsidR="001E5E7D" w:rsidRPr="00050922" w:rsidRDefault="001E5E7D" w:rsidP="001E5E7D">
      <w:pPr>
        <w:keepNext/>
        <w:spacing w:before="120" w:after="120" w:line="288" w:lineRule="auto"/>
        <w:jc w:val="both"/>
        <w:rPr>
          <w:rFonts w:cs="Arial"/>
          <w:szCs w:val="19"/>
        </w:rPr>
      </w:pPr>
      <w:r w:rsidRPr="00050922">
        <w:rPr>
          <w:rFonts w:cs="Arial"/>
          <w:szCs w:val="19"/>
        </w:rPr>
        <w:t xml:space="preserve">RO/SO pre IROP môže v prípade ZMS obdobne, ako sa uvádza pri VMS v časti 7.1.2 tejto príručky, rozšíriť požadovaný obsah MS projektu o časti, ktoré z hľadiska monitorovania projektu pokladá za dôležité. </w:t>
      </w:r>
    </w:p>
    <w:p w14:paraId="321F0BB7" w14:textId="24949ED3" w:rsidR="001E5E7D" w:rsidRDefault="001E5E7D" w:rsidP="001E5E7D">
      <w:pPr>
        <w:keepNext/>
        <w:spacing w:before="120" w:after="120" w:line="288" w:lineRule="auto"/>
        <w:jc w:val="both"/>
        <w:rPr>
          <w:rFonts w:cs="Arial"/>
          <w:szCs w:val="19"/>
        </w:rPr>
      </w:pPr>
      <w:r w:rsidRPr="00050922">
        <w:rPr>
          <w:rFonts w:cs="Arial"/>
          <w:szCs w:val="19"/>
        </w:rPr>
        <w:t xml:space="preserve">Ak zo ZMS vyplynie, že projekt generuje príjmy, ktoré neboli predtým zahrnuté do výpočtu NFP, bude prijímateľ vyzvaný na predloženie aktualizovanej analýzy nákladov a výnosov (CBA). Na základe zhodnotenia RO/SO pre IROP sa môže následne upraviť suma NFP a uvedená skutočnosť sa zohľadní v ŽoP s príznakom záverečná. </w:t>
      </w:r>
    </w:p>
    <w:p w14:paraId="629714FB" w14:textId="77777777" w:rsidR="00D243EB" w:rsidRPr="00050922" w:rsidRDefault="00D243EB" w:rsidP="00D243EB">
      <w:pPr>
        <w:keepNext/>
        <w:spacing w:before="120" w:after="120" w:line="288" w:lineRule="auto"/>
        <w:jc w:val="both"/>
        <w:rPr>
          <w:rFonts w:cs="Arial"/>
          <w:szCs w:val="19"/>
        </w:rPr>
      </w:pPr>
      <w:r w:rsidRPr="00050922">
        <w:rPr>
          <w:rFonts w:cs="Arial"/>
          <w:szCs w:val="19"/>
          <w:u w:val="single"/>
        </w:rPr>
        <w:t>Obsahom ZMS sú najmä:</w:t>
      </w:r>
    </w:p>
    <w:p w14:paraId="590CC270" w14:textId="77777777" w:rsidR="00D243EB" w:rsidRPr="00050922" w:rsidRDefault="00D243EB" w:rsidP="00D243EB">
      <w:pPr>
        <w:pStyle w:val="Odsekzoznamu"/>
        <w:keepNext/>
        <w:numPr>
          <w:ilvl w:val="0"/>
          <w:numId w:val="103"/>
        </w:numPr>
        <w:spacing w:before="120" w:after="120" w:line="288" w:lineRule="auto"/>
        <w:ind w:left="426" w:hanging="426"/>
        <w:jc w:val="both"/>
        <w:rPr>
          <w:rFonts w:cs="Arial"/>
          <w:szCs w:val="19"/>
        </w:rPr>
      </w:pPr>
      <w:r w:rsidRPr="00050922">
        <w:rPr>
          <w:rFonts w:cs="Arial"/>
          <w:szCs w:val="19"/>
        </w:rPr>
        <w:t xml:space="preserve">základné údaje o projekte, jeho príslušnosti k programovej štruktúre; </w:t>
      </w:r>
    </w:p>
    <w:p w14:paraId="598C3A0C" w14:textId="77777777" w:rsidR="00D243EB" w:rsidRPr="00050922" w:rsidRDefault="00D243EB" w:rsidP="00D243EB">
      <w:pPr>
        <w:pStyle w:val="Odsekzoznamu"/>
        <w:keepNext/>
        <w:numPr>
          <w:ilvl w:val="0"/>
          <w:numId w:val="103"/>
        </w:numPr>
        <w:spacing w:before="120" w:after="120" w:line="288" w:lineRule="auto"/>
        <w:ind w:left="426" w:hanging="426"/>
        <w:jc w:val="both"/>
        <w:rPr>
          <w:rFonts w:cs="Arial"/>
          <w:szCs w:val="19"/>
        </w:rPr>
      </w:pPr>
      <w:r w:rsidRPr="00050922">
        <w:rPr>
          <w:rFonts w:cs="Arial"/>
          <w:szCs w:val="19"/>
        </w:rPr>
        <w:t xml:space="preserve">údaje o lokalizácii, informácie o príspevku projektu k horizontálnym princípom; </w:t>
      </w:r>
    </w:p>
    <w:p w14:paraId="739BC5C2" w14:textId="77777777" w:rsidR="00D243EB" w:rsidRPr="00050922" w:rsidRDefault="00D243EB" w:rsidP="00D243EB">
      <w:pPr>
        <w:pStyle w:val="Odsekzoznamu"/>
        <w:keepNext/>
        <w:numPr>
          <w:ilvl w:val="0"/>
          <w:numId w:val="103"/>
        </w:numPr>
        <w:spacing w:before="120" w:after="120" w:line="288" w:lineRule="auto"/>
        <w:ind w:left="426" w:hanging="426"/>
        <w:jc w:val="both"/>
        <w:rPr>
          <w:rFonts w:cs="Arial"/>
          <w:szCs w:val="19"/>
        </w:rPr>
      </w:pPr>
      <w:r w:rsidRPr="00050922">
        <w:rPr>
          <w:rFonts w:cs="Arial"/>
          <w:szCs w:val="19"/>
        </w:rPr>
        <w:t xml:space="preserve">vzťah aktivít a merateľných ukazovateľov projektu vrátane relevancie merateľných ukazovateľov k horizontálnym princípom alebo príznaku rizika, pričom plnenie merateľných ukazovateľov je vykazované kumulatívne za dobu realizácie projektu; </w:t>
      </w:r>
    </w:p>
    <w:p w14:paraId="39FE96CB" w14:textId="77777777" w:rsidR="00D243EB" w:rsidRPr="00050922" w:rsidRDefault="00D243EB" w:rsidP="00D243EB">
      <w:pPr>
        <w:pStyle w:val="Odsekzoznamu"/>
        <w:keepNext/>
        <w:numPr>
          <w:ilvl w:val="0"/>
          <w:numId w:val="103"/>
        </w:numPr>
        <w:spacing w:before="120" w:after="120" w:line="288" w:lineRule="auto"/>
        <w:ind w:left="426" w:hanging="426"/>
        <w:jc w:val="both"/>
        <w:rPr>
          <w:rFonts w:cs="Arial"/>
          <w:szCs w:val="19"/>
        </w:rPr>
      </w:pPr>
      <w:r w:rsidRPr="00050922">
        <w:rPr>
          <w:rFonts w:cs="Arial"/>
          <w:szCs w:val="19"/>
        </w:rPr>
        <w:t xml:space="preserve">vzťah aktivít a finančnej realizácie projektu (sleduje sa rovnako čerpanie na úrovni PJ ako aj na úrovni CO); </w:t>
      </w:r>
    </w:p>
    <w:p w14:paraId="660CAF25" w14:textId="77777777" w:rsidR="00D243EB" w:rsidRPr="00050922" w:rsidRDefault="00D243EB" w:rsidP="00D243EB">
      <w:pPr>
        <w:pStyle w:val="Odsekzoznamu"/>
        <w:keepNext/>
        <w:numPr>
          <w:ilvl w:val="0"/>
          <w:numId w:val="103"/>
        </w:numPr>
        <w:spacing w:before="120" w:after="120" w:line="288" w:lineRule="auto"/>
        <w:ind w:left="426" w:hanging="426"/>
        <w:jc w:val="both"/>
        <w:rPr>
          <w:rFonts w:cs="Arial"/>
          <w:szCs w:val="19"/>
        </w:rPr>
      </w:pPr>
      <w:r w:rsidRPr="00050922">
        <w:rPr>
          <w:rFonts w:cs="Arial"/>
          <w:szCs w:val="19"/>
        </w:rPr>
        <w:t xml:space="preserve">údaje o informovaní a komunikácii projektu; </w:t>
      </w:r>
    </w:p>
    <w:p w14:paraId="2BCB954B" w14:textId="1CA7AEA0" w:rsidR="00F67A5C" w:rsidRDefault="00D243EB" w:rsidP="00D036CF">
      <w:pPr>
        <w:pStyle w:val="Odsekzoznamu"/>
        <w:keepNext/>
        <w:numPr>
          <w:ilvl w:val="0"/>
          <w:numId w:val="103"/>
        </w:numPr>
        <w:spacing w:before="120" w:after="120" w:line="288" w:lineRule="auto"/>
        <w:ind w:left="426" w:hanging="426"/>
        <w:jc w:val="both"/>
        <w:rPr>
          <w:rFonts w:cs="Arial"/>
          <w:szCs w:val="19"/>
        </w:rPr>
      </w:pPr>
      <w:r w:rsidRPr="00F67A5C">
        <w:rPr>
          <w:rFonts w:cs="Arial"/>
          <w:szCs w:val="19"/>
        </w:rPr>
        <w:t>príjmy projektu, iné dáta, verejné obstarávanie a identifikácia problémoch a rizikách počas doby realizácie projektu</w:t>
      </w:r>
      <w:r w:rsidR="00F67A5C" w:rsidRPr="00F67A5C">
        <w:rPr>
          <w:rFonts w:cs="Arial"/>
          <w:szCs w:val="19"/>
        </w:rPr>
        <w:t>;</w:t>
      </w:r>
    </w:p>
    <w:p w14:paraId="45D5EA66" w14:textId="44DF07FA" w:rsidR="00D243EB" w:rsidRPr="00F67A5C" w:rsidRDefault="00F67A5C" w:rsidP="00D036CF">
      <w:pPr>
        <w:pStyle w:val="Odsekzoznamu"/>
        <w:keepNext/>
        <w:numPr>
          <w:ilvl w:val="0"/>
          <w:numId w:val="103"/>
        </w:numPr>
        <w:spacing w:before="120" w:after="120" w:line="288" w:lineRule="auto"/>
        <w:ind w:left="426" w:hanging="426"/>
        <w:jc w:val="both"/>
        <w:rPr>
          <w:rFonts w:cs="Arial"/>
          <w:szCs w:val="19"/>
        </w:rPr>
      </w:pPr>
      <w:r w:rsidRPr="00F67A5C">
        <w:rPr>
          <w:rFonts w:cs="Arial"/>
          <w:szCs w:val="19"/>
        </w:rPr>
        <w:t xml:space="preserve">RO/SO pre IROP v rámci kontroly ZMS </w:t>
      </w:r>
      <w:r w:rsidR="000604AF">
        <w:rPr>
          <w:rFonts w:cs="Arial"/>
          <w:szCs w:val="19"/>
        </w:rPr>
        <w:t xml:space="preserve">je oprávnený </w:t>
      </w:r>
      <w:r w:rsidRPr="00F67A5C">
        <w:rPr>
          <w:rFonts w:cs="Arial"/>
          <w:szCs w:val="19"/>
        </w:rPr>
        <w:t>over</w:t>
      </w:r>
      <w:r w:rsidR="000604AF">
        <w:rPr>
          <w:rFonts w:cs="Arial"/>
          <w:szCs w:val="19"/>
        </w:rPr>
        <w:t>iť</w:t>
      </w:r>
      <w:r w:rsidRPr="00F67A5C">
        <w:rPr>
          <w:rFonts w:cs="Arial"/>
          <w:szCs w:val="19"/>
        </w:rPr>
        <w:t xml:space="preserve"> podmienky poskytnutia príspevku v zmysle výzvy na základe ktorých bola podpísaná zmluva o NFP (platí v prípadoch kedy podmienky poskytnutia príspevku neboli overené v rámci VMS).</w:t>
      </w:r>
    </w:p>
    <w:p w14:paraId="34D78710" w14:textId="2AC9E215" w:rsidR="001E5E7D" w:rsidRDefault="001E5E7D" w:rsidP="001E5E7D">
      <w:pPr>
        <w:autoSpaceDE w:val="0"/>
        <w:autoSpaceDN w:val="0"/>
        <w:adjustRightInd w:val="0"/>
        <w:spacing w:before="120" w:after="120" w:line="288" w:lineRule="auto"/>
        <w:jc w:val="both"/>
        <w:rPr>
          <w:rFonts w:cs="Arial"/>
          <w:szCs w:val="19"/>
        </w:rPr>
      </w:pPr>
    </w:p>
    <w:p w14:paraId="00CEC709" w14:textId="77777777" w:rsidR="009A37EB" w:rsidRPr="00050922" w:rsidRDefault="009A37EB" w:rsidP="00C94222">
      <w:pPr>
        <w:pStyle w:val="Nadpis30"/>
        <w:spacing w:line="288" w:lineRule="auto"/>
        <w:rPr>
          <w:bCs w:val="0"/>
          <w:iCs w:val="0"/>
          <w:lang w:val="sk-SK"/>
        </w:rPr>
      </w:pPr>
      <w:bookmarkStart w:id="311" w:name="_Toc51656881"/>
      <w:r w:rsidRPr="00050922">
        <w:rPr>
          <w:bCs w:val="0"/>
          <w:iCs w:val="0"/>
          <w:lang w:val="sk-SK"/>
        </w:rPr>
        <w:lastRenderedPageBreak/>
        <w:t>Následná monitorovacia správa projektu</w:t>
      </w:r>
      <w:bookmarkEnd w:id="311"/>
    </w:p>
    <w:p w14:paraId="17B64D1C" w14:textId="77777777" w:rsidR="005032C8" w:rsidRPr="00050922" w:rsidRDefault="005032C8" w:rsidP="009A37EB">
      <w:pPr>
        <w:tabs>
          <w:tab w:val="left" w:pos="975"/>
        </w:tabs>
        <w:spacing w:before="120" w:after="120" w:line="288" w:lineRule="auto"/>
        <w:jc w:val="both"/>
        <w:rPr>
          <w:rFonts w:cs="Arial"/>
          <w:szCs w:val="19"/>
        </w:rPr>
      </w:pPr>
      <w:r w:rsidRPr="00050922">
        <w:rPr>
          <w:rFonts w:cs="Arial"/>
          <w:szCs w:val="19"/>
        </w:rPr>
        <w:t>Momentom ukončenia realizácie projektu sa začína obdobie udržateľnosti projektu. Projekt sa považuje za ukončený, ak došlo k fyzickému ukončeniu projektu (skutočne sa zrealizovali hlavné a podporné aktivity projektu) a k finančnému ukončeniu projektu (prijímateľ uhradil všetky oprávnené výdavky projektu a prijímateľovi bol uhradený zodpovedajúci NFP).</w:t>
      </w:r>
    </w:p>
    <w:p w14:paraId="47B8DE6D" w14:textId="16D68E76" w:rsidR="009A37EB" w:rsidRPr="00050922" w:rsidRDefault="009A37EB" w:rsidP="009A37EB">
      <w:pPr>
        <w:tabs>
          <w:tab w:val="left" w:pos="975"/>
        </w:tabs>
        <w:spacing w:before="120" w:after="120" w:line="288" w:lineRule="auto"/>
        <w:jc w:val="both"/>
        <w:rPr>
          <w:rFonts w:cs="Arial"/>
          <w:szCs w:val="19"/>
        </w:rPr>
      </w:pPr>
      <w:r w:rsidRPr="00050922">
        <w:rPr>
          <w:rFonts w:cs="Arial"/>
          <w:szCs w:val="19"/>
        </w:rPr>
        <w:t xml:space="preserve">Prijímateľ každých 12 mesiacov počas 5 rokov od finančného ukončenia projektu (resp. ukončenia realizácie projektu) predkladá </w:t>
      </w:r>
      <w:r w:rsidR="0022476B" w:rsidRPr="00050922">
        <w:rPr>
          <w:rFonts w:cs="Arial"/>
          <w:b/>
          <w:szCs w:val="19"/>
        </w:rPr>
        <w:t>Následné monitorovacie správy</w:t>
      </w:r>
      <w:r w:rsidR="0022476B" w:rsidRPr="00050922">
        <w:rPr>
          <w:rFonts w:cs="Arial"/>
          <w:szCs w:val="19"/>
        </w:rPr>
        <w:t xml:space="preserve"> </w:t>
      </w:r>
      <w:r w:rsidR="0022476B" w:rsidRPr="00050922">
        <w:rPr>
          <w:rFonts w:cs="Arial"/>
          <w:b/>
          <w:i/>
          <w:szCs w:val="19"/>
        </w:rPr>
        <w:t>(Príloha č. 7.4)</w:t>
      </w:r>
      <w:r w:rsidR="0022476B" w:rsidRPr="00050922">
        <w:rPr>
          <w:rFonts w:cs="Arial"/>
          <w:szCs w:val="19"/>
        </w:rPr>
        <w:t xml:space="preserve"> </w:t>
      </w:r>
      <w:r w:rsidR="0022476B">
        <w:rPr>
          <w:rFonts w:cs="Arial"/>
          <w:szCs w:val="19"/>
        </w:rPr>
        <w:t>(</w:t>
      </w:r>
      <w:r w:rsidR="0022476B" w:rsidRPr="00050922">
        <w:rPr>
          <w:rFonts w:cs="Arial"/>
          <w:szCs w:val="19"/>
        </w:rPr>
        <w:t>ďalej aj „NMS“</w:t>
      </w:r>
      <w:r w:rsidR="0022476B">
        <w:rPr>
          <w:rFonts w:cs="Arial"/>
          <w:szCs w:val="19"/>
        </w:rPr>
        <w:t>)</w:t>
      </w:r>
      <w:r w:rsidR="0022476B" w:rsidRPr="00050922">
        <w:rPr>
          <w:rStyle w:val="Odkaznapoznmkupodiarou"/>
          <w:rFonts w:cs="Arial"/>
          <w:szCs w:val="19"/>
        </w:rPr>
        <w:footnoteReference w:id="56"/>
      </w:r>
      <w:r w:rsidR="0022476B">
        <w:rPr>
          <w:rFonts w:cs="Arial"/>
          <w:szCs w:val="19"/>
        </w:rPr>
        <w:t>, a to</w:t>
      </w:r>
      <w:r w:rsidR="0022476B" w:rsidRPr="00050922">
        <w:rPr>
          <w:rFonts w:cs="Arial"/>
          <w:szCs w:val="19"/>
        </w:rPr>
        <w:t xml:space="preserve"> </w:t>
      </w:r>
      <w:r w:rsidRPr="00050922">
        <w:rPr>
          <w:rFonts w:cs="Arial"/>
          <w:b/>
          <w:szCs w:val="19"/>
        </w:rPr>
        <w:t>do 30 kalendárnych dní od uplynutia monitorovaného obdobia</w:t>
      </w:r>
      <w:r w:rsidRPr="00050922">
        <w:rPr>
          <w:rFonts w:cs="Arial"/>
          <w:szCs w:val="19"/>
        </w:rPr>
        <w:t xml:space="preserve"> na </w:t>
      </w:r>
      <w:r w:rsidR="00F562F0" w:rsidRPr="00050922">
        <w:rPr>
          <w:rFonts w:cs="Arial"/>
          <w:szCs w:val="19"/>
        </w:rPr>
        <w:t>RO</w:t>
      </w:r>
      <w:r w:rsidR="009D1FA2" w:rsidRPr="00050922">
        <w:rPr>
          <w:rFonts w:cs="Arial"/>
          <w:szCs w:val="19"/>
        </w:rPr>
        <w:t>/SO</w:t>
      </w:r>
      <w:r w:rsidR="00F562F0" w:rsidRPr="00050922">
        <w:rPr>
          <w:rFonts w:cs="Arial"/>
          <w:szCs w:val="19"/>
        </w:rPr>
        <w:t xml:space="preserve"> </w:t>
      </w:r>
      <w:r w:rsidR="00C11A68" w:rsidRPr="00050922">
        <w:rPr>
          <w:rFonts w:cs="Arial"/>
          <w:szCs w:val="19"/>
        </w:rPr>
        <w:t xml:space="preserve">pre </w:t>
      </w:r>
      <w:r w:rsidR="00F562F0" w:rsidRPr="00050922">
        <w:rPr>
          <w:rFonts w:cs="Arial"/>
          <w:szCs w:val="19"/>
        </w:rPr>
        <w:t>IROP</w:t>
      </w:r>
      <w:r w:rsidR="0022476B">
        <w:rPr>
          <w:rFonts w:cs="Arial"/>
          <w:szCs w:val="19"/>
        </w:rPr>
        <w:t>.</w:t>
      </w:r>
      <w:r w:rsidRPr="00050922">
        <w:rPr>
          <w:rFonts w:cs="Arial"/>
          <w:szCs w:val="19"/>
        </w:rPr>
        <w:t xml:space="preserve"> </w:t>
      </w:r>
    </w:p>
    <w:p w14:paraId="1A39C3DE" w14:textId="77777777" w:rsidR="009A37EB" w:rsidRPr="00C03554" w:rsidRDefault="009A37EB" w:rsidP="009A37EB">
      <w:pPr>
        <w:tabs>
          <w:tab w:val="left" w:pos="975"/>
        </w:tabs>
        <w:spacing w:before="120" w:after="120" w:line="288" w:lineRule="auto"/>
        <w:jc w:val="both"/>
        <w:rPr>
          <w:rFonts w:cs="Arial"/>
          <w:szCs w:val="19"/>
        </w:rPr>
      </w:pPr>
      <w:r w:rsidRPr="00050922">
        <w:rPr>
          <w:rFonts w:cs="Arial"/>
          <w:szCs w:val="19"/>
        </w:rPr>
        <w:t xml:space="preserve">Za prvé monitorované obdobie sa považuje obdobie </w:t>
      </w:r>
      <w:r w:rsidRPr="00050922">
        <w:t>od ukončenia realizácie aktivít projektu</w:t>
      </w:r>
      <w:r w:rsidRPr="00050922">
        <w:rPr>
          <w:rFonts w:cs="Arial"/>
          <w:szCs w:val="19"/>
        </w:rPr>
        <w:t xml:space="preserve"> (</w:t>
      </w:r>
      <w:r w:rsidR="00936F7B" w:rsidRPr="008C7330">
        <w:rPr>
          <w:rFonts w:cs="Arial"/>
          <w:szCs w:val="19"/>
        </w:rPr>
        <w:t>t. j.</w:t>
      </w:r>
      <w:r w:rsidRPr="008C7330">
        <w:rPr>
          <w:rFonts w:cs="Arial"/>
          <w:szCs w:val="19"/>
        </w:rPr>
        <w:t xml:space="preserve"> kalendárny deň nasledujúci po poslednom dni monitorovaného obdobia ZMS) </w:t>
      </w:r>
      <w:r w:rsidRPr="008C7330">
        <w:t>do uplynutia 12 mesiacov odo dňa finančného ukončenia projektu</w:t>
      </w:r>
      <w:r w:rsidRPr="00C03554">
        <w:rPr>
          <w:rFonts w:cs="Arial"/>
          <w:szCs w:val="19"/>
        </w:rPr>
        <w:t>. Ďalšie NMS sa predkladajú každých 12 mesiacov až do doby uplynutia obdobia udržateľnosti projektu.</w:t>
      </w:r>
    </w:p>
    <w:p w14:paraId="351BE9BA" w14:textId="77777777" w:rsidR="003272F7" w:rsidRPr="00050922" w:rsidRDefault="009A37EB" w:rsidP="009A37EB">
      <w:pPr>
        <w:tabs>
          <w:tab w:val="left" w:pos="975"/>
        </w:tabs>
        <w:spacing w:before="120" w:after="120" w:line="288" w:lineRule="auto"/>
        <w:jc w:val="both"/>
        <w:rPr>
          <w:rFonts w:cs="Arial"/>
          <w:szCs w:val="19"/>
        </w:rPr>
      </w:pPr>
      <w:r w:rsidRPr="00E95531">
        <w:rPr>
          <w:rFonts w:cs="Arial"/>
          <w:szCs w:val="19"/>
          <w:u w:val="single"/>
        </w:rPr>
        <w:t>Obsahom NMS sú najmä</w:t>
      </w:r>
      <w:r w:rsidR="003272F7" w:rsidRPr="00E95531">
        <w:rPr>
          <w:rFonts w:cs="Arial"/>
          <w:szCs w:val="19"/>
          <w:u w:val="single"/>
        </w:rPr>
        <w:t>:</w:t>
      </w:r>
      <w:r w:rsidRPr="00E95531">
        <w:rPr>
          <w:rFonts w:cs="Arial"/>
          <w:szCs w:val="19"/>
        </w:rPr>
        <w:t xml:space="preserve"> </w:t>
      </w:r>
    </w:p>
    <w:p w14:paraId="0AE24264" w14:textId="00041469" w:rsidR="003272F7" w:rsidRPr="00050922" w:rsidRDefault="009A37EB" w:rsidP="00DC1182">
      <w:pPr>
        <w:pStyle w:val="Odsekzoznamu"/>
        <w:numPr>
          <w:ilvl w:val="0"/>
          <w:numId w:val="104"/>
        </w:numPr>
        <w:tabs>
          <w:tab w:val="left" w:pos="426"/>
        </w:tabs>
        <w:spacing w:before="120" w:after="120" w:line="288" w:lineRule="auto"/>
        <w:ind w:left="426" w:hanging="426"/>
        <w:jc w:val="both"/>
        <w:rPr>
          <w:rFonts w:cs="Arial"/>
          <w:szCs w:val="19"/>
        </w:rPr>
      </w:pPr>
      <w:r w:rsidRPr="00050922">
        <w:rPr>
          <w:rFonts w:cs="Arial"/>
          <w:szCs w:val="19"/>
        </w:rPr>
        <w:t>základné identifikačné údaje o projekte</w:t>
      </w:r>
      <w:r w:rsidR="00021D53" w:rsidRPr="00050922">
        <w:rPr>
          <w:rFonts w:cs="Arial"/>
          <w:szCs w:val="19"/>
        </w:rPr>
        <w:t>;</w:t>
      </w:r>
      <w:r w:rsidRPr="00050922">
        <w:rPr>
          <w:rFonts w:cs="Arial"/>
          <w:szCs w:val="19"/>
        </w:rPr>
        <w:t xml:space="preserve"> </w:t>
      </w:r>
    </w:p>
    <w:p w14:paraId="2519A430" w14:textId="378FA41C" w:rsidR="003272F7" w:rsidRPr="00050922" w:rsidRDefault="009A37EB" w:rsidP="00DC1182">
      <w:pPr>
        <w:pStyle w:val="Odsekzoznamu"/>
        <w:numPr>
          <w:ilvl w:val="0"/>
          <w:numId w:val="104"/>
        </w:numPr>
        <w:tabs>
          <w:tab w:val="left" w:pos="426"/>
        </w:tabs>
        <w:spacing w:before="120" w:after="120" w:line="288" w:lineRule="auto"/>
        <w:ind w:left="426" w:hanging="426"/>
        <w:jc w:val="both"/>
        <w:rPr>
          <w:rFonts w:cs="Arial"/>
          <w:szCs w:val="19"/>
        </w:rPr>
      </w:pPr>
      <w:r w:rsidRPr="00050922">
        <w:rPr>
          <w:rFonts w:cs="Arial"/>
          <w:szCs w:val="19"/>
        </w:rPr>
        <w:t>údaje o príspevku projektu k horizontálnym princípom</w:t>
      </w:r>
      <w:r w:rsidR="00021D53" w:rsidRPr="00050922">
        <w:rPr>
          <w:rFonts w:cs="Arial"/>
          <w:szCs w:val="19"/>
        </w:rPr>
        <w:t>;</w:t>
      </w:r>
      <w:r w:rsidRPr="00050922">
        <w:rPr>
          <w:rFonts w:cs="Arial"/>
          <w:szCs w:val="19"/>
        </w:rPr>
        <w:t xml:space="preserve"> </w:t>
      </w:r>
    </w:p>
    <w:p w14:paraId="63BC7F35" w14:textId="1C97A735" w:rsidR="003272F7" w:rsidRPr="00050922" w:rsidRDefault="009A37EB" w:rsidP="00DC1182">
      <w:pPr>
        <w:pStyle w:val="Odsekzoznamu"/>
        <w:numPr>
          <w:ilvl w:val="0"/>
          <w:numId w:val="104"/>
        </w:numPr>
        <w:tabs>
          <w:tab w:val="left" w:pos="426"/>
        </w:tabs>
        <w:spacing w:before="120" w:after="120" w:line="288" w:lineRule="auto"/>
        <w:ind w:left="426" w:hanging="426"/>
        <w:jc w:val="both"/>
        <w:rPr>
          <w:rFonts w:cs="Arial"/>
          <w:szCs w:val="19"/>
        </w:rPr>
      </w:pPr>
      <w:r w:rsidRPr="00050922">
        <w:rPr>
          <w:rFonts w:cs="Arial"/>
          <w:szCs w:val="19"/>
        </w:rPr>
        <w:t>údaje o stave plnenia cieľov projektu prostredníctvom realizovaných aktivít projektu a plnení merateľných ukazovateľov</w:t>
      </w:r>
      <w:r w:rsidR="00021D53" w:rsidRPr="00050922">
        <w:rPr>
          <w:rFonts w:cs="Arial"/>
          <w:szCs w:val="19"/>
        </w:rPr>
        <w:t>;</w:t>
      </w:r>
    </w:p>
    <w:p w14:paraId="5168EFD1" w14:textId="00F66636" w:rsidR="003272F7" w:rsidRPr="00050922" w:rsidRDefault="009A37EB" w:rsidP="00DC1182">
      <w:pPr>
        <w:pStyle w:val="Odsekzoznamu"/>
        <w:numPr>
          <w:ilvl w:val="0"/>
          <w:numId w:val="104"/>
        </w:numPr>
        <w:tabs>
          <w:tab w:val="left" w:pos="426"/>
        </w:tabs>
        <w:spacing w:before="120" w:after="120" w:line="288" w:lineRule="auto"/>
        <w:ind w:left="426" w:hanging="426"/>
        <w:jc w:val="both"/>
        <w:rPr>
          <w:rFonts w:cs="Arial"/>
          <w:szCs w:val="19"/>
        </w:rPr>
      </w:pPr>
      <w:r w:rsidRPr="00050922">
        <w:rPr>
          <w:rFonts w:cs="Arial"/>
          <w:szCs w:val="19"/>
        </w:rPr>
        <w:t>údaje o stave certifikovaných výdavkov v čase ukončenia projektu</w:t>
      </w:r>
      <w:r w:rsidR="00021D53" w:rsidRPr="00050922">
        <w:rPr>
          <w:rFonts w:cs="Arial"/>
          <w:szCs w:val="19"/>
        </w:rPr>
        <w:t>;</w:t>
      </w:r>
      <w:r w:rsidRPr="00050922">
        <w:rPr>
          <w:rFonts w:cs="Arial"/>
          <w:szCs w:val="19"/>
        </w:rPr>
        <w:t xml:space="preserve"> </w:t>
      </w:r>
    </w:p>
    <w:p w14:paraId="41C4FD6B" w14:textId="07BBE3D0" w:rsidR="003272F7" w:rsidRPr="00050922" w:rsidRDefault="009A37EB" w:rsidP="00DC1182">
      <w:pPr>
        <w:pStyle w:val="Odsekzoznamu"/>
        <w:numPr>
          <w:ilvl w:val="0"/>
          <w:numId w:val="104"/>
        </w:numPr>
        <w:tabs>
          <w:tab w:val="left" w:pos="426"/>
        </w:tabs>
        <w:spacing w:before="120" w:after="120" w:line="288" w:lineRule="auto"/>
        <w:ind w:left="426" w:hanging="426"/>
        <w:jc w:val="both"/>
        <w:rPr>
          <w:rFonts w:cs="Arial"/>
          <w:szCs w:val="19"/>
        </w:rPr>
      </w:pPr>
      <w:r w:rsidRPr="00050922">
        <w:rPr>
          <w:rFonts w:cs="Arial"/>
          <w:szCs w:val="19"/>
        </w:rPr>
        <w:t>údaje o zachovaní podmienok udržateľnosti projektu</w:t>
      </w:r>
      <w:r w:rsidR="00021D53" w:rsidRPr="00050922">
        <w:rPr>
          <w:rFonts w:cs="Arial"/>
          <w:szCs w:val="19"/>
        </w:rPr>
        <w:t>;</w:t>
      </w:r>
      <w:r w:rsidRPr="00050922">
        <w:rPr>
          <w:rFonts w:cs="Arial"/>
          <w:szCs w:val="19"/>
        </w:rPr>
        <w:t xml:space="preserve"> </w:t>
      </w:r>
    </w:p>
    <w:p w14:paraId="3D3AB934" w14:textId="4E1F4CE6" w:rsidR="003272F7" w:rsidRPr="00050922" w:rsidRDefault="003272F7" w:rsidP="00DC1182">
      <w:pPr>
        <w:pStyle w:val="Odsekzoznamu"/>
        <w:numPr>
          <w:ilvl w:val="0"/>
          <w:numId w:val="104"/>
        </w:numPr>
        <w:tabs>
          <w:tab w:val="left" w:pos="426"/>
        </w:tabs>
        <w:spacing w:before="120" w:after="120" w:line="288" w:lineRule="auto"/>
        <w:ind w:left="426" w:hanging="426"/>
        <w:jc w:val="both"/>
        <w:rPr>
          <w:rFonts w:cs="Arial"/>
          <w:szCs w:val="19"/>
        </w:rPr>
      </w:pPr>
      <w:r w:rsidRPr="00050922">
        <w:rPr>
          <w:rFonts w:cs="Arial"/>
          <w:szCs w:val="19"/>
        </w:rPr>
        <w:t xml:space="preserve">údaje </w:t>
      </w:r>
      <w:r w:rsidR="009A37EB" w:rsidRPr="00050922">
        <w:rPr>
          <w:rFonts w:cs="Arial"/>
          <w:szCs w:val="19"/>
        </w:rPr>
        <w:t xml:space="preserve">o generovaní príjmov, ktoré neboli známe v čase realizácie projektu, o uskutočnených kontrolách na projekte s cieľom prijímať včasné opatrenia zo strany </w:t>
      </w:r>
      <w:r w:rsidR="00F562F0" w:rsidRPr="00050922">
        <w:rPr>
          <w:rFonts w:cs="Arial"/>
          <w:szCs w:val="19"/>
        </w:rPr>
        <w:t>RO</w:t>
      </w:r>
      <w:r w:rsidR="009D1FA2" w:rsidRPr="00050922">
        <w:rPr>
          <w:rFonts w:cs="Arial"/>
          <w:szCs w:val="19"/>
        </w:rPr>
        <w:t>/SO</w:t>
      </w:r>
      <w:r w:rsidR="00F562F0" w:rsidRPr="00050922">
        <w:rPr>
          <w:rFonts w:cs="Arial"/>
          <w:szCs w:val="19"/>
        </w:rPr>
        <w:t xml:space="preserve"> </w:t>
      </w:r>
      <w:r w:rsidR="00B572AA" w:rsidRPr="00050922">
        <w:rPr>
          <w:rFonts w:cs="Arial"/>
          <w:szCs w:val="19"/>
        </w:rPr>
        <w:t xml:space="preserve">pre </w:t>
      </w:r>
      <w:r w:rsidR="00F562F0" w:rsidRPr="00050922">
        <w:rPr>
          <w:rFonts w:cs="Arial"/>
          <w:szCs w:val="19"/>
        </w:rPr>
        <w:t>IROP</w:t>
      </w:r>
      <w:r w:rsidR="00021D53" w:rsidRPr="00050922">
        <w:rPr>
          <w:rFonts w:cs="Arial"/>
          <w:szCs w:val="19"/>
        </w:rPr>
        <w:t>;</w:t>
      </w:r>
      <w:r w:rsidR="009A37EB" w:rsidRPr="00050922">
        <w:rPr>
          <w:rFonts w:cs="Arial"/>
          <w:szCs w:val="19"/>
        </w:rPr>
        <w:t xml:space="preserve"> </w:t>
      </w:r>
    </w:p>
    <w:p w14:paraId="10DFD6BC" w14:textId="21D5EA96" w:rsidR="003272F7" w:rsidRPr="00050922" w:rsidRDefault="003272F7" w:rsidP="00DC1182">
      <w:pPr>
        <w:pStyle w:val="Odsekzoznamu"/>
        <w:numPr>
          <w:ilvl w:val="0"/>
          <w:numId w:val="104"/>
        </w:numPr>
        <w:tabs>
          <w:tab w:val="left" w:pos="426"/>
        </w:tabs>
        <w:spacing w:before="120" w:after="120" w:line="288" w:lineRule="auto"/>
        <w:ind w:left="426" w:hanging="426"/>
        <w:jc w:val="both"/>
        <w:rPr>
          <w:rFonts w:cs="Arial"/>
          <w:szCs w:val="19"/>
        </w:rPr>
      </w:pPr>
      <w:r w:rsidRPr="00050922">
        <w:rPr>
          <w:rFonts w:cs="Arial"/>
          <w:szCs w:val="19"/>
        </w:rPr>
        <w:t xml:space="preserve">údaje </w:t>
      </w:r>
      <w:r w:rsidR="009A37EB" w:rsidRPr="00050922">
        <w:rPr>
          <w:rFonts w:cs="Arial"/>
          <w:szCs w:val="19"/>
        </w:rPr>
        <w:t>o plnení podmienok informovanosti a komunikácie na úrovni projektu, či o stave plnenia merateľného ukazovateľa alebo iných údajov, ktorý nastal až po ukončení realizácie projektu (napr. v prípade ukazovateľov dlhodobých výsledkov)</w:t>
      </w:r>
      <w:r w:rsidR="00021D53" w:rsidRPr="00050922">
        <w:rPr>
          <w:rFonts w:cs="Arial"/>
          <w:szCs w:val="19"/>
        </w:rPr>
        <w:t>;</w:t>
      </w:r>
      <w:r w:rsidR="009A37EB" w:rsidRPr="00050922">
        <w:rPr>
          <w:rFonts w:cs="Arial"/>
          <w:szCs w:val="19"/>
        </w:rPr>
        <w:t xml:space="preserve"> </w:t>
      </w:r>
    </w:p>
    <w:p w14:paraId="763DB1C7" w14:textId="77777777" w:rsidR="009A37EB" w:rsidRPr="00050922" w:rsidRDefault="003272F7" w:rsidP="00DC1182">
      <w:pPr>
        <w:pStyle w:val="Odsekzoznamu"/>
        <w:numPr>
          <w:ilvl w:val="0"/>
          <w:numId w:val="104"/>
        </w:numPr>
        <w:tabs>
          <w:tab w:val="left" w:pos="426"/>
        </w:tabs>
        <w:spacing w:before="120" w:after="120" w:line="288" w:lineRule="auto"/>
        <w:ind w:left="426" w:hanging="426"/>
        <w:jc w:val="both"/>
        <w:rPr>
          <w:rFonts w:cs="Arial"/>
          <w:szCs w:val="19"/>
        </w:rPr>
      </w:pPr>
      <w:r w:rsidRPr="00050922">
        <w:rPr>
          <w:rFonts w:cs="Arial"/>
          <w:szCs w:val="19"/>
        </w:rPr>
        <w:t>v</w:t>
      </w:r>
      <w:r w:rsidR="009A37EB" w:rsidRPr="00050922">
        <w:rPr>
          <w:rFonts w:cs="Arial"/>
          <w:szCs w:val="19"/>
        </w:rPr>
        <w:t> rámci podmienok udržateľnosti projektu sa uvádza popis podstatnej zmeny projektu, ktorá ovplyvňuje účel a podmienky realizácie projektu a tiež identifikované problémy/riziká, ktoré by mohli viesť k takejto zmene.</w:t>
      </w:r>
    </w:p>
    <w:p w14:paraId="4ABB9F7E" w14:textId="4D540710" w:rsidR="00931597" w:rsidRPr="00050922" w:rsidRDefault="00A279A5" w:rsidP="00931597">
      <w:pPr>
        <w:tabs>
          <w:tab w:val="left" w:pos="993"/>
        </w:tabs>
        <w:spacing w:before="120" w:after="120" w:line="288" w:lineRule="auto"/>
        <w:jc w:val="both"/>
        <w:rPr>
          <w:rFonts w:cs="Arial"/>
          <w:szCs w:val="19"/>
        </w:rPr>
      </w:pPr>
      <w:r w:rsidRPr="00050922">
        <w:rPr>
          <w:rFonts w:cs="Arial"/>
          <w:szCs w:val="19"/>
        </w:rPr>
        <w:t>V prípade, ak príslušná výzva definuje splnenie podmienky poskytnutia príspevku v období udržateľnosti projektu, prijímateľ je povinný</w:t>
      </w:r>
      <w:r w:rsidR="007C40FD" w:rsidRPr="00050922">
        <w:rPr>
          <w:rFonts w:cs="Arial"/>
          <w:szCs w:val="19"/>
        </w:rPr>
        <w:t xml:space="preserve"> </w:t>
      </w:r>
      <w:r w:rsidRPr="00050922">
        <w:rPr>
          <w:rFonts w:cs="Arial"/>
          <w:szCs w:val="19"/>
        </w:rPr>
        <w:t>najneskôr do termínu ukončenia prvého monitorovacieho obdobia udržateľnosti projektu</w:t>
      </w:r>
      <w:r w:rsidRPr="00050922">
        <w:rPr>
          <w:rStyle w:val="Odkaznapoznmkupodiarou"/>
          <w:rFonts w:cs="Arial"/>
          <w:szCs w:val="19"/>
        </w:rPr>
        <w:footnoteReference w:id="57"/>
      </w:r>
      <w:r w:rsidRPr="00050922">
        <w:rPr>
          <w:rFonts w:cs="Arial"/>
          <w:szCs w:val="19"/>
        </w:rPr>
        <w:t xml:space="preserve"> </w:t>
      </w:r>
      <w:r w:rsidR="00064CDC" w:rsidRPr="00050922">
        <w:rPr>
          <w:rFonts w:cs="Arial"/>
          <w:szCs w:val="19"/>
        </w:rPr>
        <w:t>splniť príslušnú podmienku a predložiť relevantnú</w:t>
      </w:r>
      <w:r w:rsidR="007C40FD" w:rsidRPr="00050922">
        <w:rPr>
          <w:rFonts w:cs="Arial"/>
          <w:szCs w:val="19"/>
        </w:rPr>
        <w:t xml:space="preserve"> </w:t>
      </w:r>
      <w:r w:rsidR="003E2500" w:rsidRPr="00050922">
        <w:rPr>
          <w:rFonts w:cs="Arial"/>
          <w:szCs w:val="19"/>
        </w:rPr>
        <w:t>dokumentáciu</w:t>
      </w:r>
      <w:r w:rsidR="00931597" w:rsidRPr="00050922">
        <w:rPr>
          <w:rFonts w:cs="Arial"/>
          <w:szCs w:val="19"/>
        </w:rPr>
        <w:t xml:space="preserve"> na RO/SO pre IROP </w:t>
      </w:r>
      <w:r w:rsidR="003E2500" w:rsidRPr="008C7330">
        <w:rPr>
          <w:rFonts w:cs="Arial"/>
          <w:szCs w:val="19"/>
        </w:rPr>
        <w:t>v zmysle</w:t>
      </w:r>
      <w:r w:rsidR="00931597" w:rsidRPr="008C7330">
        <w:rPr>
          <w:rFonts w:cs="Arial"/>
          <w:szCs w:val="19"/>
        </w:rPr>
        <w:t xml:space="preserve"> podmien</w:t>
      </w:r>
      <w:r w:rsidR="003E2500" w:rsidRPr="008C7330">
        <w:rPr>
          <w:rFonts w:cs="Arial"/>
          <w:szCs w:val="19"/>
        </w:rPr>
        <w:t>o</w:t>
      </w:r>
      <w:r w:rsidR="00931597" w:rsidRPr="008C7330">
        <w:rPr>
          <w:rFonts w:cs="Arial"/>
          <w:szCs w:val="19"/>
        </w:rPr>
        <w:t>k po</w:t>
      </w:r>
      <w:r w:rsidR="00931597" w:rsidRPr="00C03554">
        <w:rPr>
          <w:rFonts w:cs="Arial"/>
          <w:szCs w:val="19"/>
        </w:rPr>
        <w:t>skytnutia príspevku uveden</w:t>
      </w:r>
      <w:r w:rsidR="003E2500" w:rsidRPr="00E95531">
        <w:rPr>
          <w:rFonts w:cs="Arial"/>
          <w:szCs w:val="19"/>
        </w:rPr>
        <w:t>ých</w:t>
      </w:r>
      <w:r w:rsidR="00931597" w:rsidRPr="00E95531">
        <w:rPr>
          <w:rFonts w:cs="Arial"/>
          <w:szCs w:val="19"/>
        </w:rPr>
        <w:t xml:space="preserve"> vo výzv</w:t>
      </w:r>
      <w:r w:rsidRPr="00E95531">
        <w:rPr>
          <w:rFonts w:cs="Arial"/>
          <w:szCs w:val="19"/>
        </w:rPr>
        <w:t>e</w:t>
      </w:r>
      <w:r w:rsidR="00247B94" w:rsidRPr="00050922">
        <w:rPr>
          <w:rFonts w:cs="Arial"/>
          <w:szCs w:val="19"/>
        </w:rPr>
        <w:t>,</w:t>
      </w:r>
      <w:r w:rsidR="00931597" w:rsidRPr="00050922">
        <w:rPr>
          <w:rFonts w:cs="Arial"/>
          <w:szCs w:val="19"/>
        </w:rPr>
        <w:t xml:space="preserve"> na základe ktorých</w:t>
      </w:r>
      <w:r w:rsidR="003E2500" w:rsidRPr="00050922">
        <w:rPr>
          <w:rFonts w:cs="Arial"/>
          <w:szCs w:val="19"/>
        </w:rPr>
        <w:t xml:space="preserve"> bola</w:t>
      </w:r>
      <w:r w:rsidR="00931597" w:rsidRPr="00050922">
        <w:rPr>
          <w:rFonts w:cs="Arial"/>
          <w:szCs w:val="19"/>
        </w:rPr>
        <w:t xml:space="preserve"> </w:t>
      </w:r>
      <w:r w:rsidR="003E2500" w:rsidRPr="00050922">
        <w:rPr>
          <w:rFonts w:cs="Arial"/>
          <w:szCs w:val="19"/>
        </w:rPr>
        <w:t>prijímateľovi</w:t>
      </w:r>
      <w:r w:rsidR="00931597" w:rsidRPr="00050922">
        <w:rPr>
          <w:rFonts w:cs="Arial"/>
          <w:szCs w:val="19"/>
        </w:rPr>
        <w:t xml:space="preserve"> schválená ŽoNFP (napr. pri vytvorení novej sociálnej služb</w:t>
      </w:r>
      <w:r w:rsidRPr="00050922">
        <w:rPr>
          <w:rFonts w:cs="Arial"/>
          <w:szCs w:val="19"/>
        </w:rPr>
        <w:t>y</w:t>
      </w:r>
      <w:r w:rsidR="00931597" w:rsidRPr="00050922">
        <w:rPr>
          <w:rFonts w:cs="Arial"/>
          <w:szCs w:val="19"/>
        </w:rPr>
        <w:t xml:space="preserve"> v rámci ŠC 2.1.1 </w:t>
      </w:r>
      <w:r w:rsidR="00931597" w:rsidRPr="00050922">
        <w:rPr>
          <w:rFonts w:asciiTheme="minorHAnsi" w:hAnsiTheme="minorHAnsi" w:cstheme="minorHAnsi"/>
          <w:szCs w:val="19"/>
        </w:rPr>
        <w:t>výpis z registra poskytovateľov sociálnych služieb, v rámci ŠC 2.2.1</w:t>
      </w:r>
      <w:r w:rsidR="00931597" w:rsidRPr="00050922">
        <w:rPr>
          <w:rFonts w:cs="Calibri"/>
          <w:bCs/>
          <w:szCs w:val="19"/>
        </w:rPr>
        <w:t xml:space="preserve"> </w:t>
      </w:r>
      <w:r w:rsidR="00931597" w:rsidRPr="00050922">
        <w:rPr>
          <w:rFonts w:asciiTheme="minorHAnsi" w:hAnsiTheme="minorHAnsi" w:cstheme="minorHAnsi"/>
          <w:bCs/>
          <w:szCs w:val="19"/>
        </w:rPr>
        <w:t xml:space="preserve">predložiť potvrdenie o zaradení materskej školy do siete škôl a školských zariadení v zmysle zákona č. 596/2003 Z. z. a ďalšie v závislostí od podmienok poskytnutia príspevku definovaných vo výzve). </w:t>
      </w:r>
      <w:r w:rsidRPr="00050922">
        <w:rPr>
          <w:rFonts w:asciiTheme="minorHAnsi" w:hAnsiTheme="minorHAnsi" w:cstheme="minorHAnsi"/>
          <w:bCs/>
          <w:szCs w:val="19"/>
        </w:rPr>
        <w:t>Nesplnenie tejto povinnosti bude RO/SO považovať za podstatnú zmenu projektu v zmysle Zmluvy o poskytnutí NFP.</w:t>
      </w:r>
      <w:r w:rsidRPr="00050922">
        <w:rPr>
          <w:rFonts w:asciiTheme="minorHAnsi" w:hAnsiTheme="minorHAnsi" w:cstheme="minorHAnsi"/>
          <w:szCs w:val="19"/>
        </w:rPr>
        <w:t xml:space="preserve"> </w:t>
      </w:r>
      <w:r w:rsidRPr="00050922">
        <w:rPr>
          <w:rFonts w:cs="Arial"/>
          <w:szCs w:val="19"/>
        </w:rPr>
        <w:t xml:space="preserve">  </w:t>
      </w:r>
      <w:r w:rsidR="00931597" w:rsidRPr="00050922">
        <w:rPr>
          <w:rFonts w:cs="Arial"/>
          <w:szCs w:val="19"/>
        </w:rPr>
        <w:t xml:space="preserve">  </w:t>
      </w:r>
    </w:p>
    <w:p w14:paraId="37DA0413" w14:textId="77777777" w:rsidR="0006351D" w:rsidRPr="00050922" w:rsidRDefault="0006351D" w:rsidP="0006351D">
      <w:pPr>
        <w:pStyle w:val="Nadpis30"/>
        <w:spacing w:line="288" w:lineRule="auto"/>
        <w:rPr>
          <w:bCs w:val="0"/>
          <w:iCs w:val="0"/>
          <w:lang w:val="sk-SK"/>
        </w:rPr>
      </w:pPr>
      <w:bookmarkStart w:id="312" w:name="_Toc51656882"/>
      <w:r w:rsidRPr="00050922">
        <w:rPr>
          <w:bCs w:val="0"/>
          <w:iCs w:val="0"/>
          <w:lang w:val="sk-SK"/>
        </w:rPr>
        <w:t>Prílohy monitorovacích správ</w:t>
      </w:r>
      <w:bookmarkEnd w:id="312"/>
    </w:p>
    <w:p w14:paraId="41DB0C38" w14:textId="77777777" w:rsidR="009A37EB" w:rsidRPr="00050922" w:rsidRDefault="009A37EB" w:rsidP="009A37EB">
      <w:pPr>
        <w:tabs>
          <w:tab w:val="left" w:pos="975"/>
        </w:tabs>
        <w:spacing w:before="120" w:after="120" w:line="288" w:lineRule="auto"/>
        <w:jc w:val="both"/>
        <w:rPr>
          <w:rFonts w:cs="Arial"/>
          <w:szCs w:val="19"/>
        </w:rPr>
      </w:pPr>
      <w:r w:rsidRPr="00050922">
        <w:rPr>
          <w:rFonts w:cs="Arial"/>
          <w:szCs w:val="19"/>
        </w:rPr>
        <w:t xml:space="preserve">Súčasťou predkladaných MS sú podľa relevantnosti aj jej prílohy, ktoré sa vypĺňajú mimo verejnej časti ITMS2014+ a zasielajú sa spoločne s papierovou verziou MS (písomne alebo na elektronickom nosiči). </w:t>
      </w:r>
    </w:p>
    <w:p w14:paraId="0B70867B" w14:textId="77777777" w:rsidR="009A37EB" w:rsidRPr="00050922" w:rsidRDefault="009A37EB" w:rsidP="009A37EB">
      <w:pPr>
        <w:tabs>
          <w:tab w:val="left" w:pos="975"/>
        </w:tabs>
        <w:spacing w:before="120" w:after="120" w:line="288" w:lineRule="auto"/>
        <w:jc w:val="both"/>
        <w:rPr>
          <w:rFonts w:cs="Arial"/>
          <w:szCs w:val="19"/>
        </w:rPr>
      </w:pPr>
      <w:r w:rsidRPr="00050922">
        <w:rPr>
          <w:rFonts w:cs="Arial"/>
          <w:szCs w:val="19"/>
        </w:rPr>
        <w:lastRenderedPageBreak/>
        <w:t>Príloh</w:t>
      </w:r>
      <w:r w:rsidR="00DF66A1" w:rsidRPr="00050922">
        <w:rPr>
          <w:rFonts w:cs="Arial"/>
          <w:szCs w:val="19"/>
        </w:rPr>
        <w:t xml:space="preserve">ou </w:t>
      </w:r>
      <w:r w:rsidRPr="00050922">
        <w:rPr>
          <w:rFonts w:cs="Arial"/>
          <w:szCs w:val="19"/>
        </w:rPr>
        <w:t>monitorovac</w:t>
      </w:r>
      <w:r w:rsidR="00DF66A1" w:rsidRPr="00050922">
        <w:rPr>
          <w:rFonts w:cs="Arial"/>
          <w:szCs w:val="19"/>
        </w:rPr>
        <w:t xml:space="preserve">ej </w:t>
      </w:r>
      <w:r w:rsidRPr="00050922">
        <w:rPr>
          <w:rFonts w:cs="Arial"/>
          <w:szCs w:val="19"/>
        </w:rPr>
        <w:t>správ</w:t>
      </w:r>
      <w:r w:rsidR="00DF66A1" w:rsidRPr="00050922">
        <w:rPr>
          <w:rFonts w:cs="Arial"/>
          <w:szCs w:val="19"/>
        </w:rPr>
        <w:t>y</w:t>
      </w:r>
      <w:r w:rsidRPr="00050922">
        <w:rPr>
          <w:rFonts w:cs="Arial"/>
          <w:szCs w:val="19"/>
        </w:rPr>
        <w:t xml:space="preserve"> </w:t>
      </w:r>
      <w:r w:rsidR="0006351D" w:rsidRPr="00050922">
        <w:rPr>
          <w:rFonts w:cs="Arial"/>
          <w:szCs w:val="19"/>
        </w:rPr>
        <w:t xml:space="preserve">sú (ak </w:t>
      </w:r>
      <w:r w:rsidR="005118F8" w:rsidRPr="00050922">
        <w:rPr>
          <w:rFonts w:cs="Arial"/>
          <w:szCs w:val="19"/>
        </w:rPr>
        <w:t xml:space="preserve">je to </w:t>
      </w:r>
      <w:r w:rsidR="0006351D" w:rsidRPr="00050922">
        <w:rPr>
          <w:rFonts w:cs="Arial"/>
          <w:szCs w:val="19"/>
        </w:rPr>
        <w:t>relevantné)</w:t>
      </w:r>
      <w:r w:rsidRPr="00050922">
        <w:rPr>
          <w:rFonts w:cs="Arial"/>
          <w:szCs w:val="19"/>
        </w:rPr>
        <w:t>:</w:t>
      </w:r>
    </w:p>
    <w:p w14:paraId="76E3D0C1" w14:textId="2695422D" w:rsidR="009A37EB" w:rsidRPr="00050922" w:rsidRDefault="00DF66A1" w:rsidP="00DC1182">
      <w:pPr>
        <w:pStyle w:val="Odsekzoznamu"/>
        <w:numPr>
          <w:ilvl w:val="0"/>
          <w:numId w:val="56"/>
        </w:numPr>
        <w:tabs>
          <w:tab w:val="left" w:pos="975"/>
        </w:tabs>
        <w:spacing w:before="120" w:after="120" w:line="288" w:lineRule="auto"/>
        <w:ind w:left="426" w:hanging="426"/>
        <w:contextualSpacing w:val="0"/>
        <w:jc w:val="both"/>
        <w:rPr>
          <w:rFonts w:cs="Arial"/>
          <w:szCs w:val="19"/>
        </w:rPr>
      </w:pPr>
      <w:r w:rsidRPr="00050922">
        <w:rPr>
          <w:rFonts w:cs="Arial"/>
          <w:szCs w:val="19"/>
        </w:rPr>
        <w:t>d</w:t>
      </w:r>
      <w:r w:rsidR="009A37EB" w:rsidRPr="00050922">
        <w:rPr>
          <w:rFonts w:cs="Arial"/>
          <w:szCs w:val="19"/>
        </w:rPr>
        <w:t>okumentácia preukazujúca realizovanie informovania a komunikácie projektu, napr. fotodokumentácia inštalovaného</w:t>
      </w:r>
      <w:r w:rsidR="00146A28" w:rsidRPr="00050922">
        <w:rPr>
          <w:rFonts w:cs="Arial"/>
          <w:szCs w:val="19"/>
        </w:rPr>
        <w:t xml:space="preserve"> </w:t>
      </w:r>
      <w:r w:rsidR="009A37EB" w:rsidRPr="00050922">
        <w:rPr>
          <w:rFonts w:cs="Arial"/>
          <w:szCs w:val="19"/>
        </w:rPr>
        <w:t>dočasného/trvalého pútača, kópia článku uverejneného v periodiku, záznam z televízneho alebo rozhlasového vysielania a</w:t>
      </w:r>
      <w:r w:rsidRPr="00050922">
        <w:rPr>
          <w:rFonts w:cs="Arial"/>
          <w:szCs w:val="19"/>
        </w:rPr>
        <w:t xml:space="preserve"> pod. (v prípade relevantnosti)</w:t>
      </w:r>
      <w:r w:rsidR="00021D53" w:rsidRPr="00050922">
        <w:rPr>
          <w:rFonts w:cs="Arial"/>
          <w:szCs w:val="19"/>
        </w:rPr>
        <w:t>;</w:t>
      </w:r>
      <w:r w:rsidR="009A37EB" w:rsidRPr="00050922">
        <w:rPr>
          <w:rFonts w:cs="Arial"/>
          <w:szCs w:val="19"/>
        </w:rPr>
        <w:t xml:space="preserve"> </w:t>
      </w:r>
    </w:p>
    <w:p w14:paraId="1CCC8589" w14:textId="47188F57" w:rsidR="009A37EB" w:rsidRPr="00050922" w:rsidRDefault="00DF66A1" w:rsidP="00DC1182">
      <w:pPr>
        <w:pStyle w:val="Odsekzoznamu"/>
        <w:numPr>
          <w:ilvl w:val="0"/>
          <w:numId w:val="56"/>
        </w:numPr>
        <w:tabs>
          <w:tab w:val="left" w:pos="975"/>
        </w:tabs>
        <w:spacing w:before="120" w:after="120" w:line="288" w:lineRule="auto"/>
        <w:ind w:left="426" w:hanging="426"/>
        <w:contextualSpacing w:val="0"/>
        <w:jc w:val="both"/>
        <w:rPr>
          <w:rFonts w:cs="Arial"/>
          <w:szCs w:val="19"/>
        </w:rPr>
      </w:pPr>
      <w:r w:rsidRPr="00050922">
        <w:rPr>
          <w:rFonts w:cs="Arial"/>
          <w:szCs w:val="19"/>
        </w:rPr>
        <w:t>kolaudačné rozhodnutie, vyhlásenie o ukončení diela, r</w:t>
      </w:r>
      <w:r w:rsidR="009A37EB" w:rsidRPr="00050922">
        <w:rPr>
          <w:rFonts w:cs="Arial"/>
          <w:szCs w:val="19"/>
        </w:rPr>
        <w:t>ozhodnutie o p</w:t>
      </w:r>
      <w:r w:rsidRPr="00050922">
        <w:rPr>
          <w:rFonts w:cs="Arial"/>
          <w:szCs w:val="19"/>
        </w:rPr>
        <w:t>redčasnom užívaní stavby alebo r</w:t>
      </w:r>
      <w:r w:rsidR="009A37EB" w:rsidRPr="00050922">
        <w:rPr>
          <w:rFonts w:cs="Arial"/>
          <w:szCs w:val="19"/>
        </w:rPr>
        <w:t xml:space="preserve">ozhodnutie do dočasného užívania stavby </w:t>
      </w:r>
      <w:r w:rsidRPr="00050922">
        <w:rPr>
          <w:rFonts w:cs="Arial"/>
          <w:szCs w:val="19"/>
        </w:rPr>
        <w:t>(pri ZMS investičných projektov</w:t>
      </w:r>
      <w:r w:rsidR="009A37EB" w:rsidRPr="00050922">
        <w:rPr>
          <w:rFonts w:cs="Arial"/>
          <w:szCs w:val="19"/>
        </w:rPr>
        <w:t>) – iba ak nebolo dovted</w:t>
      </w:r>
      <w:r w:rsidRPr="00050922">
        <w:rPr>
          <w:rFonts w:cs="Arial"/>
          <w:szCs w:val="19"/>
        </w:rPr>
        <w:t>y predložené, napr. v rámci ŽoP</w:t>
      </w:r>
      <w:r w:rsidR="00021D53" w:rsidRPr="00050922">
        <w:rPr>
          <w:rFonts w:cs="Arial"/>
          <w:szCs w:val="19"/>
        </w:rPr>
        <w:t>;</w:t>
      </w:r>
    </w:p>
    <w:p w14:paraId="6D2B9157" w14:textId="143FD207" w:rsidR="009A37EB" w:rsidRPr="00050922" w:rsidRDefault="00DF66A1" w:rsidP="00DC1182">
      <w:pPr>
        <w:pStyle w:val="Odsekzoznamu"/>
        <w:numPr>
          <w:ilvl w:val="0"/>
          <w:numId w:val="56"/>
        </w:numPr>
        <w:tabs>
          <w:tab w:val="left" w:pos="975"/>
        </w:tabs>
        <w:spacing w:before="120" w:after="120" w:line="288" w:lineRule="auto"/>
        <w:ind w:left="426" w:hanging="426"/>
        <w:contextualSpacing w:val="0"/>
        <w:jc w:val="both"/>
        <w:rPr>
          <w:rFonts w:cs="Arial"/>
          <w:szCs w:val="19"/>
        </w:rPr>
      </w:pPr>
      <w:r w:rsidRPr="00050922">
        <w:rPr>
          <w:rFonts w:cs="Arial"/>
          <w:szCs w:val="19"/>
        </w:rPr>
        <w:t>preberací/o</w:t>
      </w:r>
      <w:r w:rsidR="009A37EB" w:rsidRPr="00050922">
        <w:rPr>
          <w:rFonts w:cs="Arial"/>
          <w:szCs w:val="19"/>
        </w:rPr>
        <w:t>dovzdávací protokol, dodací list, resp. iný dokument potvrdzujúci prevzatie výsledkov projektu/aktivity prijímateľom (pri ZMS) - iba ak neboli dovted</w:t>
      </w:r>
      <w:r w:rsidRPr="00050922">
        <w:rPr>
          <w:rFonts w:cs="Arial"/>
          <w:szCs w:val="19"/>
        </w:rPr>
        <w:t>y predložené, napr. v rámci ŽoP</w:t>
      </w:r>
      <w:r w:rsidR="00021D53" w:rsidRPr="00050922">
        <w:rPr>
          <w:rFonts w:cs="Arial"/>
          <w:szCs w:val="19"/>
        </w:rPr>
        <w:t>;</w:t>
      </w:r>
    </w:p>
    <w:p w14:paraId="3B7395C4" w14:textId="3BC665DF" w:rsidR="009A37EB" w:rsidRPr="00050922" w:rsidRDefault="00DF66A1" w:rsidP="00DC1182">
      <w:pPr>
        <w:pStyle w:val="Odsekzoznamu"/>
        <w:numPr>
          <w:ilvl w:val="0"/>
          <w:numId w:val="56"/>
        </w:numPr>
        <w:tabs>
          <w:tab w:val="left" w:pos="975"/>
        </w:tabs>
        <w:spacing w:before="120" w:after="120" w:line="288" w:lineRule="auto"/>
        <w:ind w:left="426" w:hanging="426"/>
        <w:contextualSpacing w:val="0"/>
        <w:jc w:val="both"/>
        <w:rPr>
          <w:rFonts w:cs="Arial"/>
          <w:szCs w:val="19"/>
        </w:rPr>
      </w:pPr>
      <w:r w:rsidRPr="00050922">
        <w:rPr>
          <w:rFonts w:cs="Arial"/>
          <w:szCs w:val="19"/>
        </w:rPr>
        <w:t>d</w:t>
      </w:r>
      <w:r w:rsidR="009A37EB" w:rsidRPr="00050922">
        <w:rPr>
          <w:rFonts w:cs="Arial"/>
          <w:szCs w:val="19"/>
        </w:rPr>
        <w:t xml:space="preserve">okumentácia </w:t>
      </w:r>
      <w:r w:rsidR="00467D47" w:rsidRPr="00050922">
        <w:rPr>
          <w:rFonts w:cs="Arial"/>
          <w:szCs w:val="19"/>
        </w:rPr>
        <w:t>preukazujúc</w:t>
      </w:r>
      <w:r w:rsidR="00467D47">
        <w:rPr>
          <w:rFonts w:cs="Arial"/>
          <w:szCs w:val="19"/>
        </w:rPr>
        <w:t>a</w:t>
      </w:r>
      <w:r w:rsidR="00467D47" w:rsidRPr="00050922">
        <w:rPr>
          <w:rFonts w:cs="Arial"/>
          <w:szCs w:val="19"/>
        </w:rPr>
        <w:t xml:space="preserve"> </w:t>
      </w:r>
      <w:r w:rsidR="009A37EB" w:rsidRPr="00050922">
        <w:rPr>
          <w:rFonts w:cs="Arial"/>
          <w:szCs w:val="19"/>
        </w:rPr>
        <w:t xml:space="preserve">dodržiavanie podmienok udržateľnosti projektu (pri NMS), napr. povinnosti umiestniť na mieste realizácie projektu stálu tabuľu alebo pútač najneskôr 3 mesiace po ukončení projektu, relevantné doklady preukazujúce naplnenie merateľných ukazovateľov, poistné zmluvy a doklady preukazujúce úhradu poistného, doklady preukazujúce skutočnosti týkajúce sa čistého príjmu v prípade projektov generujúcich príjmy </w:t>
      </w:r>
      <w:r w:rsidRPr="00050922">
        <w:rPr>
          <w:rFonts w:cs="Arial"/>
          <w:szCs w:val="19"/>
        </w:rPr>
        <w:t>a pod (v prípade relevantnosti)</w:t>
      </w:r>
      <w:r w:rsidR="00021D53" w:rsidRPr="00050922">
        <w:rPr>
          <w:rFonts w:cs="Arial"/>
          <w:szCs w:val="19"/>
        </w:rPr>
        <w:t>;</w:t>
      </w:r>
    </w:p>
    <w:p w14:paraId="5C454E0D" w14:textId="77777777" w:rsidR="009A37EB" w:rsidRPr="00050922" w:rsidRDefault="00DF66A1" w:rsidP="00DC1182">
      <w:pPr>
        <w:pStyle w:val="Odsekzoznamu"/>
        <w:numPr>
          <w:ilvl w:val="0"/>
          <w:numId w:val="56"/>
        </w:numPr>
        <w:tabs>
          <w:tab w:val="left" w:pos="975"/>
        </w:tabs>
        <w:spacing w:before="120" w:after="120" w:line="288" w:lineRule="auto"/>
        <w:ind w:left="426" w:hanging="426"/>
        <w:contextualSpacing w:val="0"/>
        <w:jc w:val="both"/>
        <w:rPr>
          <w:rFonts w:cs="Arial"/>
          <w:szCs w:val="19"/>
        </w:rPr>
      </w:pPr>
      <w:r w:rsidRPr="00050922">
        <w:rPr>
          <w:rFonts w:cs="Arial"/>
          <w:szCs w:val="19"/>
        </w:rPr>
        <w:t>i</w:t>
      </w:r>
      <w:r w:rsidR="009A37EB" w:rsidRPr="00050922">
        <w:rPr>
          <w:rFonts w:cs="Arial"/>
          <w:szCs w:val="19"/>
        </w:rPr>
        <w:t>né dokumenty</w:t>
      </w:r>
      <w:r w:rsidR="005C4127" w:rsidRPr="00050922">
        <w:rPr>
          <w:rFonts w:cs="Arial"/>
          <w:szCs w:val="19"/>
        </w:rPr>
        <w:t xml:space="preserve">, </w:t>
      </w:r>
      <w:r w:rsidR="009A37EB" w:rsidRPr="00050922">
        <w:rPr>
          <w:rFonts w:cs="Arial"/>
          <w:szCs w:val="19"/>
        </w:rPr>
        <w:t xml:space="preserve"> ktoré obsahujú doplňujúce/sprievodné údaje alebo údaje nad rámec formuláru MS.</w:t>
      </w:r>
    </w:p>
    <w:p w14:paraId="69D03E5C" w14:textId="64F5F92F" w:rsidR="005118F8" w:rsidRPr="00050922" w:rsidRDefault="005118F8" w:rsidP="005118F8">
      <w:pPr>
        <w:tabs>
          <w:tab w:val="left" w:pos="975"/>
        </w:tabs>
        <w:spacing w:before="120" w:after="120" w:line="288" w:lineRule="auto"/>
        <w:jc w:val="both"/>
        <w:rPr>
          <w:rFonts w:cs="Arial"/>
          <w:i/>
          <w:szCs w:val="19"/>
        </w:rPr>
      </w:pPr>
      <w:r w:rsidRPr="00050922">
        <w:rPr>
          <w:rFonts w:cs="Arial"/>
          <w:szCs w:val="19"/>
        </w:rPr>
        <w:t xml:space="preserve">Zoznamy príloh jednotlivých typov monitorovacej správy </w:t>
      </w:r>
      <w:r w:rsidR="00114BA7" w:rsidRPr="00050922">
        <w:rPr>
          <w:rFonts w:cs="Arial"/>
          <w:szCs w:val="19"/>
        </w:rPr>
        <w:t>sú</w:t>
      </w:r>
      <w:r w:rsidR="00D01EB2" w:rsidRPr="00050922">
        <w:rPr>
          <w:rFonts w:cs="Arial"/>
          <w:szCs w:val="19"/>
        </w:rPr>
        <w:t xml:space="preserve"> uveden</w:t>
      </w:r>
      <w:r w:rsidR="00114BA7" w:rsidRPr="00050922">
        <w:rPr>
          <w:rFonts w:cs="Arial"/>
          <w:szCs w:val="19"/>
        </w:rPr>
        <w:t>é</w:t>
      </w:r>
      <w:r w:rsidR="00D01EB2" w:rsidRPr="00050922">
        <w:rPr>
          <w:rFonts w:cs="Arial"/>
          <w:szCs w:val="19"/>
        </w:rPr>
        <w:t xml:space="preserve"> v Zozname príloh MS  </w:t>
      </w:r>
      <w:r w:rsidR="00D01EB2" w:rsidRPr="00050922">
        <w:rPr>
          <w:rFonts w:cs="Arial"/>
          <w:b/>
          <w:i/>
          <w:szCs w:val="19"/>
        </w:rPr>
        <w:t>(P</w:t>
      </w:r>
      <w:r w:rsidRPr="00050922">
        <w:rPr>
          <w:rFonts w:cs="Arial"/>
          <w:b/>
          <w:i/>
          <w:szCs w:val="19"/>
        </w:rPr>
        <w:t>ríloh</w:t>
      </w:r>
      <w:r w:rsidR="00D01EB2" w:rsidRPr="00050922">
        <w:rPr>
          <w:rFonts w:cs="Arial"/>
          <w:b/>
          <w:i/>
          <w:szCs w:val="19"/>
        </w:rPr>
        <w:t>a</w:t>
      </w:r>
      <w:r w:rsidRPr="00050922">
        <w:rPr>
          <w:rFonts w:cs="Arial"/>
          <w:b/>
          <w:i/>
          <w:szCs w:val="19"/>
        </w:rPr>
        <w:t xml:space="preserve"> č. 7.5</w:t>
      </w:r>
      <w:r w:rsidR="00D01EB2" w:rsidRPr="00050922">
        <w:rPr>
          <w:rFonts w:cs="Arial"/>
          <w:b/>
          <w:i/>
          <w:szCs w:val="19"/>
        </w:rPr>
        <w:t>)</w:t>
      </w:r>
      <w:r w:rsidRPr="00050922">
        <w:rPr>
          <w:rFonts w:cs="Arial"/>
          <w:i/>
          <w:szCs w:val="19"/>
        </w:rPr>
        <w:t>.</w:t>
      </w:r>
    </w:p>
    <w:tbl>
      <w:tblPr>
        <w:tblW w:w="940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0CAFF" w:themeFill="text2" w:themeFillTint="33"/>
        <w:tblCellMar>
          <w:left w:w="70" w:type="dxa"/>
          <w:right w:w="70" w:type="dxa"/>
        </w:tblCellMar>
        <w:tblLook w:val="0000" w:firstRow="0" w:lastRow="0" w:firstColumn="0" w:lastColumn="0" w:noHBand="0" w:noVBand="0"/>
      </w:tblPr>
      <w:tblGrid>
        <w:gridCol w:w="9405"/>
      </w:tblGrid>
      <w:tr w:rsidR="00C14239" w:rsidRPr="00050922" w14:paraId="42FBB7C7" w14:textId="77777777" w:rsidTr="00617AD2">
        <w:trPr>
          <w:trHeight w:val="765"/>
        </w:trPr>
        <w:tc>
          <w:tcPr>
            <w:tcW w:w="9405" w:type="dxa"/>
            <w:shd w:val="clear" w:color="auto" w:fill="B0CAFF" w:themeFill="text2" w:themeFillTint="33"/>
          </w:tcPr>
          <w:p w14:paraId="52EC0153" w14:textId="2DAE1BFB" w:rsidR="00C14239" w:rsidRPr="00050922" w:rsidRDefault="00C14239" w:rsidP="00C14239">
            <w:pPr>
              <w:tabs>
                <w:tab w:val="left" w:pos="975"/>
              </w:tabs>
              <w:spacing w:before="120" w:after="120" w:line="288" w:lineRule="auto"/>
              <w:ind w:left="113"/>
              <w:jc w:val="both"/>
              <w:rPr>
                <w:rFonts w:cs="Arial"/>
                <w:i/>
                <w:szCs w:val="19"/>
              </w:rPr>
            </w:pPr>
            <w:r w:rsidRPr="00050922">
              <w:rPr>
                <w:rFonts w:cs="Arial"/>
                <w:i/>
                <w:szCs w:val="19"/>
              </w:rPr>
              <w:t>RO/SO pre IROP upozorňuje prijímateľov na riadne dodržiavanie termínov v Príručke pre prijímateľa a v Zmluve o NFP v článku 4.</w:t>
            </w:r>
          </w:p>
        </w:tc>
      </w:tr>
    </w:tbl>
    <w:p w14:paraId="74F53000" w14:textId="77777777" w:rsidR="00BD7716" w:rsidRPr="00050922" w:rsidRDefault="00BD7716" w:rsidP="0018599B">
      <w:pPr>
        <w:spacing w:before="120" w:after="120" w:line="288" w:lineRule="auto"/>
      </w:pPr>
    </w:p>
    <w:p w14:paraId="7D3F755E" w14:textId="77777777" w:rsidR="00BD7716" w:rsidRPr="00050922" w:rsidRDefault="00B51B28" w:rsidP="0018599B">
      <w:pPr>
        <w:pStyle w:val="Nadpis2"/>
        <w:spacing w:line="288" w:lineRule="auto"/>
        <w:ind w:left="578" w:hanging="578"/>
        <w:rPr>
          <w:szCs w:val="16"/>
          <w:lang w:val="sk-SK"/>
        </w:rPr>
      </w:pPr>
      <w:bookmarkStart w:id="313" w:name="_Toc51656883"/>
      <w:r w:rsidRPr="00050922">
        <w:rPr>
          <w:szCs w:val="16"/>
          <w:lang w:val="sk-SK"/>
        </w:rPr>
        <w:t>Postup pri predkladaní a schvaľovaní monitorovacích správ</w:t>
      </w:r>
      <w:bookmarkEnd w:id="313"/>
    </w:p>
    <w:p w14:paraId="0686A3A5" w14:textId="77777777" w:rsidR="009A37EB" w:rsidRPr="00050922" w:rsidRDefault="009A37EB" w:rsidP="00B5409B">
      <w:pPr>
        <w:pStyle w:val="Default"/>
        <w:spacing w:before="120" w:after="120" w:line="288" w:lineRule="auto"/>
        <w:jc w:val="both"/>
        <w:rPr>
          <w:rFonts w:ascii="Arial" w:eastAsia="Calibri" w:hAnsi="Arial" w:cs="Arial"/>
          <w:color w:val="auto"/>
          <w:sz w:val="19"/>
          <w:szCs w:val="19"/>
        </w:rPr>
      </w:pPr>
      <w:r w:rsidRPr="00050922">
        <w:rPr>
          <w:rFonts w:ascii="Arial" w:hAnsi="Arial" w:cs="Arial"/>
          <w:bCs/>
          <w:color w:val="auto"/>
          <w:sz w:val="19"/>
          <w:szCs w:val="19"/>
          <w:lang w:eastAsia="ko-KR"/>
        </w:rPr>
        <w:t xml:space="preserve">Pre všetky uvedené druhy MS (okrem doplňujúcich monitorovacích údajov, ktoré sú súčasťou ŽoP a sú predkladané v súlade s postupmi ŽoP) sa aplikuje identický postup uvedený nižšie, pričom prijímateľ je pri príprave MS oprávnený požiadať o spoluprácu príslušného </w:t>
      </w:r>
      <w:r w:rsidR="00DF66A1" w:rsidRPr="00050922">
        <w:rPr>
          <w:rFonts w:ascii="Arial" w:hAnsi="Arial" w:cs="Arial"/>
          <w:bCs/>
          <w:color w:val="auto"/>
          <w:sz w:val="19"/>
          <w:szCs w:val="19"/>
          <w:lang w:eastAsia="ko-KR"/>
        </w:rPr>
        <w:t>pracovníka</w:t>
      </w:r>
      <w:r w:rsidRPr="00050922">
        <w:rPr>
          <w:rFonts w:ascii="Arial" w:hAnsi="Arial" w:cs="Arial"/>
          <w:bCs/>
          <w:color w:val="auto"/>
          <w:sz w:val="19"/>
          <w:szCs w:val="19"/>
          <w:lang w:eastAsia="ko-KR"/>
        </w:rPr>
        <w:t xml:space="preserve"> </w:t>
      </w:r>
      <w:r w:rsidR="00F562F0" w:rsidRPr="00050922">
        <w:rPr>
          <w:rFonts w:ascii="Arial" w:hAnsi="Arial" w:cs="Arial"/>
          <w:bCs/>
          <w:color w:val="auto"/>
          <w:sz w:val="19"/>
          <w:szCs w:val="19"/>
          <w:lang w:eastAsia="ko-KR"/>
        </w:rPr>
        <w:t>RO</w:t>
      </w:r>
      <w:r w:rsidR="0006351D" w:rsidRPr="00050922">
        <w:rPr>
          <w:rFonts w:ascii="Arial" w:hAnsi="Arial" w:cs="Arial"/>
          <w:bCs/>
          <w:color w:val="auto"/>
          <w:sz w:val="19"/>
          <w:szCs w:val="19"/>
          <w:lang w:eastAsia="ko-KR"/>
        </w:rPr>
        <w:t>/SO</w:t>
      </w:r>
      <w:r w:rsidR="00F562F0" w:rsidRPr="00050922">
        <w:rPr>
          <w:rFonts w:ascii="Arial" w:hAnsi="Arial" w:cs="Arial"/>
          <w:bCs/>
          <w:color w:val="auto"/>
          <w:sz w:val="19"/>
          <w:szCs w:val="19"/>
          <w:lang w:eastAsia="ko-KR"/>
        </w:rPr>
        <w:t xml:space="preserve"> </w:t>
      </w:r>
      <w:r w:rsidR="00B572AA" w:rsidRPr="00050922">
        <w:rPr>
          <w:rFonts w:ascii="Arial" w:hAnsi="Arial" w:cs="Arial"/>
          <w:bCs/>
          <w:color w:val="auto"/>
          <w:sz w:val="19"/>
          <w:szCs w:val="19"/>
          <w:lang w:eastAsia="ko-KR"/>
        </w:rPr>
        <w:t xml:space="preserve">pre </w:t>
      </w:r>
      <w:r w:rsidR="00F562F0" w:rsidRPr="00050922">
        <w:rPr>
          <w:rFonts w:ascii="Arial" w:hAnsi="Arial" w:cs="Arial"/>
          <w:bCs/>
          <w:color w:val="auto"/>
          <w:sz w:val="19"/>
          <w:szCs w:val="19"/>
          <w:lang w:eastAsia="ko-KR"/>
        </w:rPr>
        <w:t>IROP</w:t>
      </w:r>
      <w:r w:rsidRPr="00050922">
        <w:rPr>
          <w:rFonts w:ascii="Arial" w:hAnsi="Arial" w:cs="Arial"/>
          <w:bCs/>
          <w:color w:val="auto"/>
          <w:sz w:val="19"/>
          <w:szCs w:val="19"/>
          <w:lang w:eastAsia="ko-KR"/>
        </w:rPr>
        <w:t>:</w:t>
      </w:r>
    </w:p>
    <w:p w14:paraId="7640943B" w14:textId="41709D52" w:rsidR="009A37EB" w:rsidRPr="00050922" w:rsidRDefault="009A37EB" w:rsidP="00DC1182">
      <w:pPr>
        <w:pStyle w:val="Default"/>
        <w:numPr>
          <w:ilvl w:val="0"/>
          <w:numId w:val="58"/>
        </w:numPr>
        <w:spacing w:before="120" w:after="120" w:line="288" w:lineRule="auto"/>
        <w:ind w:left="426" w:hanging="426"/>
        <w:jc w:val="both"/>
        <w:rPr>
          <w:rFonts w:ascii="Arial" w:hAnsi="Arial" w:cs="Arial"/>
          <w:color w:val="auto"/>
          <w:sz w:val="19"/>
          <w:szCs w:val="19"/>
        </w:rPr>
      </w:pPr>
      <w:r w:rsidRPr="00050922">
        <w:rPr>
          <w:rFonts w:ascii="Arial" w:hAnsi="Arial" w:cs="Arial"/>
          <w:color w:val="auto"/>
          <w:sz w:val="19"/>
          <w:szCs w:val="19"/>
        </w:rPr>
        <w:t xml:space="preserve">Prijímateľ vyplní a </w:t>
      </w:r>
      <w:r w:rsidR="00467D47" w:rsidRPr="00050922">
        <w:rPr>
          <w:rFonts w:ascii="Arial" w:hAnsi="Arial" w:cs="Arial"/>
          <w:color w:val="auto"/>
          <w:sz w:val="19"/>
          <w:szCs w:val="19"/>
        </w:rPr>
        <w:t xml:space="preserve">do lehoty pre príslušný typ MS v zmysle zmluvy o poskytnutí NFP odošle RO/SO pre IROP </w:t>
      </w:r>
      <w:r w:rsidR="00200BDC" w:rsidRPr="00050922">
        <w:rPr>
          <w:rFonts w:ascii="Arial" w:hAnsi="Arial" w:cs="Arial"/>
          <w:color w:val="auto"/>
          <w:sz w:val="19"/>
          <w:szCs w:val="19"/>
        </w:rPr>
        <w:t xml:space="preserve">prostredníctvom verejnej časti ITMS2014+ </w:t>
      </w:r>
      <w:r w:rsidR="00467D47" w:rsidRPr="00050922">
        <w:rPr>
          <w:rFonts w:ascii="Arial" w:hAnsi="Arial" w:cs="Arial"/>
          <w:color w:val="auto"/>
          <w:sz w:val="19"/>
          <w:szCs w:val="19"/>
        </w:rPr>
        <w:t>elektronický formulár MS</w:t>
      </w:r>
      <w:r w:rsidRPr="00050922">
        <w:rPr>
          <w:rFonts w:ascii="Arial" w:hAnsi="Arial" w:cs="Arial"/>
          <w:color w:val="auto"/>
          <w:sz w:val="19"/>
          <w:szCs w:val="19"/>
        </w:rPr>
        <w:t>. Prijímateľ údaje do MS uvádza v súlade s </w:t>
      </w:r>
      <w:r w:rsidRPr="00050922">
        <w:rPr>
          <w:rFonts w:ascii="Arial" w:hAnsi="Arial" w:cs="Arial"/>
          <w:b/>
          <w:color w:val="auto"/>
          <w:sz w:val="19"/>
          <w:szCs w:val="19"/>
        </w:rPr>
        <w:t>Užívateľskou príručkou ITMS2014</w:t>
      </w:r>
      <w:r w:rsidR="00381BC9" w:rsidRPr="00050922">
        <w:rPr>
          <w:rFonts w:ascii="Arial" w:hAnsi="Arial" w:cs="Arial"/>
          <w:b/>
          <w:color w:val="auto"/>
          <w:sz w:val="19"/>
          <w:szCs w:val="19"/>
        </w:rPr>
        <w:t>+</w:t>
      </w:r>
      <w:r w:rsidRPr="00050922">
        <w:rPr>
          <w:rFonts w:ascii="Arial" w:hAnsi="Arial" w:cs="Arial"/>
          <w:color w:val="auto"/>
          <w:sz w:val="19"/>
          <w:szCs w:val="19"/>
        </w:rPr>
        <w:t xml:space="preserve">. </w:t>
      </w:r>
    </w:p>
    <w:p w14:paraId="26838A7B" w14:textId="77777777" w:rsidR="009A37EB" w:rsidRPr="00050922" w:rsidRDefault="009A37EB" w:rsidP="00DC1182">
      <w:pPr>
        <w:pStyle w:val="Default"/>
        <w:numPr>
          <w:ilvl w:val="0"/>
          <w:numId w:val="58"/>
        </w:numPr>
        <w:spacing w:before="120" w:after="120" w:line="288" w:lineRule="auto"/>
        <w:ind w:left="426" w:hanging="426"/>
        <w:jc w:val="both"/>
        <w:rPr>
          <w:rFonts w:ascii="Arial" w:hAnsi="Arial" w:cs="Arial"/>
          <w:color w:val="auto"/>
          <w:sz w:val="19"/>
          <w:szCs w:val="19"/>
        </w:rPr>
      </w:pPr>
      <w:r w:rsidRPr="00050922">
        <w:rPr>
          <w:rFonts w:ascii="Arial" w:hAnsi="Arial" w:cs="Arial"/>
          <w:color w:val="auto"/>
          <w:sz w:val="19"/>
          <w:szCs w:val="19"/>
        </w:rPr>
        <w:t xml:space="preserve">Po odoslaní je daná MS vo verejnej časti ITMS2014+ pre prijímateľa uzamknutá na úpravy. </w:t>
      </w:r>
    </w:p>
    <w:p w14:paraId="1F644BA8" w14:textId="354CD35A" w:rsidR="009A37EB" w:rsidRPr="00050922" w:rsidRDefault="009A37EB" w:rsidP="004F2CAD">
      <w:pPr>
        <w:pStyle w:val="Odsekzoznamu"/>
        <w:numPr>
          <w:ilvl w:val="0"/>
          <w:numId w:val="58"/>
        </w:numPr>
        <w:spacing w:line="276" w:lineRule="auto"/>
        <w:ind w:left="426" w:hanging="426"/>
        <w:jc w:val="both"/>
        <w:rPr>
          <w:rFonts w:cs="Arial"/>
          <w:szCs w:val="19"/>
        </w:rPr>
      </w:pPr>
      <w:r w:rsidRPr="00050922">
        <w:rPr>
          <w:rFonts w:cs="Arial"/>
          <w:szCs w:val="19"/>
        </w:rPr>
        <w:t>Následne prijímateľ z ITMS2014+ vygeneruje MS a písomnú verziu po podpise štatutárn</w:t>
      </w:r>
      <w:r w:rsidR="00200BDC">
        <w:rPr>
          <w:rFonts w:cs="Arial"/>
          <w:szCs w:val="19"/>
        </w:rPr>
        <w:t>ym</w:t>
      </w:r>
      <w:r w:rsidRPr="00050922">
        <w:rPr>
          <w:rFonts w:cs="Arial"/>
          <w:szCs w:val="19"/>
        </w:rPr>
        <w:t xml:space="preserve"> orgán</w:t>
      </w:r>
      <w:r w:rsidR="00200BDC">
        <w:rPr>
          <w:rFonts w:cs="Arial"/>
          <w:szCs w:val="19"/>
        </w:rPr>
        <w:t>om</w:t>
      </w:r>
      <w:r w:rsidRPr="00050922">
        <w:rPr>
          <w:rFonts w:cs="Arial"/>
          <w:szCs w:val="19"/>
        </w:rPr>
        <w:t xml:space="preserve"> prijímateľa resp. jeho splnomocnen</w:t>
      </w:r>
      <w:r w:rsidR="00200BDC">
        <w:rPr>
          <w:rFonts w:cs="Arial"/>
          <w:szCs w:val="19"/>
        </w:rPr>
        <w:t>ým</w:t>
      </w:r>
      <w:r w:rsidRPr="00050922">
        <w:rPr>
          <w:rFonts w:cs="Arial"/>
          <w:szCs w:val="19"/>
        </w:rPr>
        <w:t xml:space="preserve"> zástupc</w:t>
      </w:r>
      <w:r w:rsidR="00200BDC">
        <w:rPr>
          <w:rFonts w:cs="Arial"/>
          <w:szCs w:val="19"/>
        </w:rPr>
        <w:t>om</w:t>
      </w:r>
      <w:r w:rsidRPr="00050922">
        <w:rPr>
          <w:rFonts w:cs="Arial"/>
          <w:szCs w:val="19"/>
        </w:rPr>
        <w:t xml:space="preserve"> spolu s relevantnými príloha</w:t>
      </w:r>
      <w:r w:rsidR="005F1B0B" w:rsidRPr="00050922">
        <w:rPr>
          <w:rFonts w:cs="Arial"/>
          <w:szCs w:val="19"/>
        </w:rPr>
        <w:t>mi</w:t>
      </w:r>
      <w:r w:rsidRPr="00050922">
        <w:rPr>
          <w:rFonts w:cs="Arial"/>
          <w:szCs w:val="19"/>
        </w:rPr>
        <w:t xml:space="preserve"> doručí </w:t>
      </w:r>
      <w:r w:rsidR="00200BDC" w:rsidRPr="00050922">
        <w:rPr>
          <w:rFonts w:cs="Arial"/>
          <w:szCs w:val="19"/>
        </w:rPr>
        <w:t>RO/SO pre IROP</w:t>
      </w:r>
      <w:r w:rsidR="00200BDC" w:rsidRPr="00050922">
        <w:rPr>
          <w:rFonts w:cs="Arial"/>
          <w:b/>
          <w:szCs w:val="19"/>
        </w:rPr>
        <w:t xml:space="preserve"> </w:t>
      </w:r>
      <w:r w:rsidRPr="00050922">
        <w:rPr>
          <w:rFonts w:cs="Arial"/>
          <w:b/>
          <w:szCs w:val="19"/>
        </w:rPr>
        <w:t>najneskôr do 5 pracovných dní od zaslania MS prostredníctvom ITMS2014+</w:t>
      </w:r>
      <w:r w:rsidRPr="00050922">
        <w:rPr>
          <w:rFonts w:cs="Arial"/>
          <w:szCs w:val="19"/>
        </w:rPr>
        <w:t xml:space="preserve">. </w:t>
      </w:r>
      <w:r w:rsidR="00924C46" w:rsidRPr="00050922">
        <w:rPr>
          <w:rFonts w:cs="Arial"/>
          <w:szCs w:val="19"/>
          <w:lang w:eastAsia="sk-SK"/>
        </w:rPr>
        <w:t>RO/SO pre IROP akceptuje predloženie monitorovacích správ projektu vložením ich scanu do ITMS2014+ (bez potreby predloženia písomnej verzie monitorovacej správy) v prípade, ak je to v súlade so zmluvou o poskytnutí NFP, resp. s rozhodnutím o schválení, ak je RO</w:t>
      </w:r>
      <w:r w:rsidR="002C6D52" w:rsidRPr="00050922">
        <w:rPr>
          <w:rFonts w:cs="Arial"/>
          <w:szCs w:val="19"/>
          <w:lang w:eastAsia="sk-SK"/>
        </w:rPr>
        <w:t xml:space="preserve"> pre IROP</w:t>
      </w:r>
      <w:r w:rsidR="00924C46" w:rsidRPr="00050922">
        <w:rPr>
          <w:rFonts w:cs="Arial"/>
          <w:szCs w:val="19"/>
          <w:lang w:eastAsia="sk-SK"/>
        </w:rPr>
        <w:t xml:space="preserve"> a prijímateľ tá istá osoba.</w:t>
      </w:r>
      <w:r w:rsidR="000F0C77" w:rsidRPr="00050922">
        <w:rPr>
          <w:rFonts w:cs="Arial"/>
          <w:szCs w:val="19"/>
          <w:lang w:eastAsia="sk-SK"/>
        </w:rPr>
        <w:t xml:space="preserve"> Následne prijímateľ informuje RO/SO pre IROP o vložení monitorovacej správy do ITMS2014+.</w:t>
      </w:r>
    </w:p>
    <w:p w14:paraId="65B71DA2" w14:textId="56075252" w:rsidR="009A37EB" w:rsidRPr="00050922" w:rsidRDefault="009A37EB" w:rsidP="00DC1182">
      <w:pPr>
        <w:pStyle w:val="Default"/>
        <w:numPr>
          <w:ilvl w:val="0"/>
          <w:numId w:val="58"/>
        </w:numPr>
        <w:spacing w:before="120" w:after="120" w:line="288" w:lineRule="auto"/>
        <w:ind w:left="426" w:hanging="426"/>
        <w:jc w:val="both"/>
        <w:rPr>
          <w:rFonts w:ascii="Arial" w:hAnsi="Arial" w:cs="Arial"/>
          <w:color w:val="auto"/>
          <w:sz w:val="19"/>
          <w:szCs w:val="19"/>
        </w:rPr>
      </w:pPr>
      <w:r w:rsidRPr="00050922">
        <w:rPr>
          <w:rFonts w:ascii="Arial" w:hAnsi="Arial" w:cs="Arial"/>
          <w:color w:val="auto"/>
          <w:sz w:val="19"/>
          <w:szCs w:val="19"/>
        </w:rPr>
        <w:t xml:space="preserve">Ak prijímateľ nebude z objektívnych príčin schopný doručiť </w:t>
      </w:r>
      <w:r w:rsidR="00F562F0" w:rsidRPr="00050922">
        <w:rPr>
          <w:rFonts w:ascii="Arial" w:hAnsi="Arial" w:cs="Arial"/>
          <w:color w:val="auto"/>
          <w:sz w:val="19"/>
          <w:szCs w:val="19"/>
        </w:rPr>
        <w:t>RO</w:t>
      </w:r>
      <w:r w:rsidR="0006351D" w:rsidRPr="00050922">
        <w:rPr>
          <w:rFonts w:ascii="Arial" w:hAnsi="Arial" w:cs="Arial"/>
          <w:color w:val="auto"/>
          <w:sz w:val="19"/>
          <w:szCs w:val="19"/>
        </w:rPr>
        <w:t>/SO</w:t>
      </w:r>
      <w:r w:rsidR="00F562F0" w:rsidRPr="00050922">
        <w:rPr>
          <w:rFonts w:ascii="Arial" w:hAnsi="Arial" w:cs="Arial"/>
          <w:color w:val="auto"/>
          <w:sz w:val="19"/>
          <w:szCs w:val="19"/>
        </w:rPr>
        <w:t xml:space="preserve"> </w:t>
      </w:r>
      <w:r w:rsidR="00B572AA" w:rsidRPr="00050922">
        <w:rPr>
          <w:rFonts w:ascii="Arial" w:hAnsi="Arial" w:cs="Arial"/>
          <w:color w:val="auto"/>
          <w:sz w:val="19"/>
          <w:szCs w:val="19"/>
        </w:rPr>
        <w:t xml:space="preserve">pre </w:t>
      </w:r>
      <w:r w:rsidR="00F562F0" w:rsidRPr="00050922">
        <w:rPr>
          <w:rFonts w:ascii="Arial" w:hAnsi="Arial" w:cs="Arial"/>
          <w:color w:val="auto"/>
          <w:sz w:val="19"/>
          <w:szCs w:val="19"/>
        </w:rPr>
        <w:t>IROP</w:t>
      </w:r>
      <w:r w:rsidRPr="00050922">
        <w:rPr>
          <w:rFonts w:ascii="Arial" w:hAnsi="Arial" w:cs="Arial"/>
          <w:color w:val="auto"/>
          <w:sz w:val="19"/>
          <w:szCs w:val="19"/>
        </w:rPr>
        <w:t xml:space="preserve"> </w:t>
      </w:r>
      <w:r w:rsidR="00200BDC">
        <w:rPr>
          <w:rFonts w:ascii="Arial" w:hAnsi="Arial" w:cs="Arial"/>
          <w:color w:val="auto"/>
          <w:sz w:val="19"/>
          <w:szCs w:val="19"/>
        </w:rPr>
        <w:t>písomnú</w:t>
      </w:r>
      <w:r w:rsidR="00200BDC" w:rsidRPr="00050922">
        <w:rPr>
          <w:rFonts w:ascii="Arial" w:hAnsi="Arial" w:cs="Arial"/>
          <w:color w:val="auto"/>
          <w:sz w:val="19"/>
          <w:szCs w:val="19"/>
        </w:rPr>
        <w:t xml:space="preserve"> </w:t>
      </w:r>
      <w:r w:rsidRPr="00050922">
        <w:rPr>
          <w:rFonts w:ascii="Arial" w:hAnsi="Arial" w:cs="Arial"/>
          <w:color w:val="auto"/>
          <w:sz w:val="19"/>
          <w:szCs w:val="19"/>
        </w:rPr>
        <w:t>formu MS podpísanú štatutárnym orgánom prijímateľa</w:t>
      </w:r>
      <w:r w:rsidR="009D1FA2" w:rsidRPr="00050922">
        <w:rPr>
          <w:rFonts w:ascii="Arial" w:hAnsi="Arial" w:cs="Arial"/>
          <w:color w:val="auto"/>
          <w:sz w:val="19"/>
          <w:szCs w:val="19"/>
        </w:rPr>
        <w:t>,</w:t>
      </w:r>
      <w:r w:rsidRPr="00050922">
        <w:rPr>
          <w:rFonts w:ascii="Arial" w:hAnsi="Arial" w:cs="Arial"/>
          <w:color w:val="auto"/>
          <w:sz w:val="19"/>
          <w:szCs w:val="19"/>
        </w:rPr>
        <w:t xml:space="preserve"> resp. osoby oprávnenej konať v mene prijímateľa</w:t>
      </w:r>
      <w:r w:rsidR="00200BDC">
        <w:rPr>
          <w:rFonts w:ascii="Arial" w:hAnsi="Arial" w:cs="Arial"/>
          <w:color w:val="auto"/>
          <w:sz w:val="19"/>
          <w:szCs w:val="19"/>
        </w:rPr>
        <w:t>,</w:t>
      </w:r>
      <w:r w:rsidRPr="00050922">
        <w:rPr>
          <w:rFonts w:ascii="Arial" w:hAnsi="Arial" w:cs="Arial"/>
          <w:color w:val="auto"/>
          <w:sz w:val="19"/>
          <w:szCs w:val="19"/>
        </w:rPr>
        <w:t xml:space="preserve"> </w:t>
      </w:r>
      <w:r w:rsidRPr="00050922">
        <w:rPr>
          <w:rFonts w:ascii="Arial" w:hAnsi="Arial" w:cs="Arial"/>
          <w:b/>
          <w:color w:val="auto"/>
          <w:sz w:val="19"/>
          <w:szCs w:val="19"/>
        </w:rPr>
        <w:t xml:space="preserve">do 5 pracovných dní </w:t>
      </w:r>
      <w:r w:rsidRPr="00050922">
        <w:rPr>
          <w:rFonts w:ascii="Arial" w:hAnsi="Arial" w:cs="Arial"/>
          <w:color w:val="auto"/>
          <w:sz w:val="19"/>
          <w:szCs w:val="19"/>
        </w:rPr>
        <w:t>od zaslania MS prostredníctvom ITMS2014+, vykoná tak bezodkladne po jej podpise, pričom túto skutočnosť uvedie v sprievodnom liste k MS.</w:t>
      </w:r>
    </w:p>
    <w:p w14:paraId="3CF8B322" w14:textId="0D31D853" w:rsidR="009A37EB" w:rsidRPr="00050922" w:rsidRDefault="00F562F0" w:rsidP="00DC1182">
      <w:pPr>
        <w:pStyle w:val="Default"/>
        <w:numPr>
          <w:ilvl w:val="0"/>
          <w:numId w:val="58"/>
        </w:numPr>
        <w:spacing w:before="120" w:after="120" w:line="288" w:lineRule="auto"/>
        <w:ind w:left="426" w:hanging="426"/>
        <w:jc w:val="both"/>
        <w:rPr>
          <w:rFonts w:ascii="Arial" w:hAnsi="Arial" w:cs="Arial"/>
          <w:color w:val="auto"/>
          <w:sz w:val="19"/>
          <w:szCs w:val="19"/>
        </w:rPr>
      </w:pPr>
      <w:r w:rsidRPr="00050922">
        <w:rPr>
          <w:rFonts w:ascii="Arial" w:hAnsi="Arial" w:cs="Arial"/>
          <w:sz w:val="19"/>
          <w:szCs w:val="19"/>
        </w:rPr>
        <w:t>RO</w:t>
      </w:r>
      <w:r w:rsidR="0006351D" w:rsidRPr="00050922">
        <w:rPr>
          <w:rFonts w:ascii="Arial" w:hAnsi="Arial" w:cs="Arial"/>
          <w:color w:val="auto"/>
          <w:sz w:val="19"/>
          <w:szCs w:val="19"/>
        </w:rPr>
        <w:t>/SO</w:t>
      </w:r>
      <w:r w:rsidRPr="00050922">
        <w:rPr>
          <w:rFonts w:ascii="Arial" w:hAnsi="Arial" w:cs="Arial"/>
          <w:sz w:val="19"/>
          <w:szCs w:val="19"/>
        </w:rPr>
        <w:t xml:space="preserve"> </w:t>
      </w:r>
      <w:r w:rsidR="00B572AA" w:rsidRPr="00050922">
        <w:rPr>
          <w:rFonts w:ascii="Arial" w:hAnsi="Arial" w:cs="Arial"/>
          <w:sz w:val="19"/>
          <w:szCs w:val="19"/>
        </w:rPr>
        <w:t xml:space="preserve">pre </w:t>
      </w:r>
      <w:r w:rsidRPr="00050922">
        <w:rPr>
          <w:rFonts w:ascii="Arial" w:hAnsi="Arial" w:cs="Arial"/>
          <w:sz w:val="19"/>
          <w:szCs w:val="19"/>
        </w:rPr>
        <w:t>IROP</w:t>
      </w:r>
      <w:r w:rsidR="009A37EB" w:rsidRPr="00050922">
        <w:rPr>
          <w:rFonts w:ascii="Arial" w:hAnsi="Arial" w:cs="Arial"/>
          <w:sz w:val="19"/>
          <w:szCs w:val="19"/>
        </w:rPr>
        <w:t xml:space="preserve"> môže vyzvať prijímateľa na úpravu a/alebo doplnenie príslušnej monitorovacej správy projektu v prípade nevyplnenia MS v celom rozsahu, nepriloženia požadovaných príloh a/alebo zadania údajov, ktoré sú nejasné</w:t>
      </w:r>
      <w:r w:rsidR="000246BC" w:rsidRPr="00050922">
        <w:rPr>
          <w:rFonts w:ascii="Arial" w:hAnsi="Arial" w:cs="Arial"/>
          <w:sz w:val="19"/>
          <w:szCs w:val="19"/>
        </w:rPr>
        <w:t>, chybné alebo sú v rozpore so z</w:t>
      </w:r>
      <w:r w:rsidR="009A37EB" w:rsidRPr="00050922">
        <w:rPr>
          <w:rFonts w:ascii="Arial" w:hAnsi="Arial" w:cs="Arial"/>
          <w:sz w:val="19"/>
          <w:szCs w:val="19"/>
        </w:rPr>
        <w:t>mluvou o poskytnutí NFP.</w:t>
      </w:r>
    </w:p>
    <w:p w14:paraId="2BFCECAE" w14:textId="77777777" w:rsidR="009A37EB" w:rsidRPr="00050922" w:rsidRDefault="009A37EB" w:rsidP="00DC1182">
      <w:pPr>
        <w:pStyle w:val="Default"/>
        <w:numPr>
          <w:ilvl w:val="0"/>
          <w:numId w:val="58"/>
        </w:numPr>
        <w:spacing w:before="120" w:after="120" w:line="288" w:lineRule="auto"/>
        <w:ind w:left="426" w:hanging="426"/>
        <w:jc w:val="both"/>
        <w:rPr>
          <w:rFonts w:ascii="Arial" w:hAnsi="Arial" w:cs="Arial"/>
          <w:color w:val="auto"/>
          <w:sz w:val="19"/>
          <w:szCs w:val="19"/>
        </w:rPr>
      </w:pPr>
      <w:r w:rsidRPr="00050922">
        <w:rPr>
          <w:rFonts w:ascii="Arial" w:hAnsi="Arial" w:cs="Arial"/>
          <w:color w:val="auto"/>
          <w:sz w:val="19"/>
          <w:szCs w:val="19"/>
        </w:rPr>
        <w:t xml:space="preserve">V prípade, ak </w:t>
      </w:r>
      <w:r w:rsidR="00F562F0" w:rsidRPr="00050922">
        <w:rPr>
          <w:rFonts w:ascii="Arial" w:hAnsi="Arial" w:cs="Arial"/>
          <w:color w:val="auto"/>
          <w:sz w:val="19"/>
          <w:szCs w:val="19"/>
        </w:rPr>
        <w:t>RO</w:t>
      </w:r>
      <w:r w:rsidR="0006351D" w:rsidRPr="00050922">
        <w:rPr>
          <w:rFonts w:ascii="Arial" w:hAnsi="Arial" w:cs="Arial"/>
          <w:color w:val="auto"/>
          <w:sz w:val="19"/>
          <w:szCs w:val="19"/>
        </w:rPr>
        <w:t>/SO</w:t>
      </w:r>
      <w:r w:rsidR="00F562F0" w:rsidRPr="00050922">
        <w:rPr>
          <w:rFonts w:ascii="Arial" w:hAnsi="Arial" w:cs="Arial"/>
          <w:color w:val="auto"/>
          <w:sz w:val="19"/>
          <w:szCs w:val="19"/>
        </w:rPr>
        <w:t xml:space="preserve"> </w:t>
      </w:r>
      <w:r w:rsidR="00B572AA" w:rsidRPr="00050922">
        <w:rPr>
          <w:rFonts w:ascii="Arial" w:hAnsi="Arial" w:cs="Arial"/>
          <w:color w:val="auto"/>
          <w:sz w:val="19"/>
          <w:szCs w:val="19"/>
        </w:rPr>
        <w:t xml:space="preserve">pre </w:t>
      </w:r>
      <w:r w:rsidR="00F562F0" w:rsidRPr="00050922">
        <w:rPr>
          <w:rFonts w:ascii="Arial" w:hAnsi="Arial" w:cs="Arial"/>
          <w:color w:val="auto"/>
          <w:sz w:val="19"/>
          <w:szCs w:val="19"/>
        </w:rPr>
        <w:t>IROP</w:t>
      </w:r>
      <w:r w:rsidRPr="00050922">
        <w:rPr>
          <w:rFonts w:ascii="Arial" w:hAnsi="Arial" w:cs="Arial"/>
          <w:color w:val="auto"/>
          <w:sz w:val="19"/>
          <w:szCs w:val="19"/>
        </w:rPr>
        <w:t xml:space="preserve"> vyzve prijímateľa na doplnenie MS, resp. jej príloh, formulár MS vo verejnej časti ITMS2014+ sa pre prijímateľa odomkne na úpravy, pričom prijímateľ upravuje ostatnú verziu formulára MS, tzn. nevytvára novú MS. Prijímateľ po doplnení požadovaných údajov alebo dokumentov opätovne zašle formulár MS v lehote </w:t>
      </w:r>
      <w:r w:rsidRPr="00050922">
        <w:rPr>
          <w:rFonts w:ascii="Arial" w:hAnsi="Arial" w:cs="Arial"/>
          <w:b/>
          <w:bCs/>
          <w:color w:val="auto"/>
          <w:sz w:val="19"/>
          <w:szCs w:val="19"/>
        </w:rPr>
        <w:t xml:space="preserve">do 10 pracovných dní, </w:t>
      </w:r>
      <w:r w:rsidRPr="00050922">
        <w:rPr>
          <w:rFonts w:ascii="Arial" w:hAnsi="Arial" w:cs="Arial"/>
          <w:bCs/>
          <w:color w:val="auto"/>
          <w:sz w:val="19"/>
          <w:szCs w:val="19"/>
        </w:rPr>
        <w:t xml:space="preserve">resp. v lehote stanovenej </w:t>
      </w:r>
      <w:r w:rsidR="00F562F0" w:rsidRPr="00050922">
        <w:rPr>
          <w:rFonts w:ascii="Arial" w:hAnsi="Arial" w:cs="Arial"/>
          <w:bCs/>
          <w:color w:val="auto"/>
          <w:sz w:val="19"/>
          <w:szCs w:val="19"/>
        </w:rPr>
        <w:lastRenderedPageBreak/>
        <w:t>RO</w:t>
      </w:r>
      <w:r w:rsidR="0006351D" w:rsidRPr="00050922">
        <w:rPr>
          <w:rFonts w:ascii="Arial" w:hAnsi="Arial" w:cs="Arial"/>
          <w:color w:val="auto"/>
          <w:sz w:val="19"/>
          <w:szCs w:val="19"/>
        </w:rPr>
        <w:t>/SO</w:t>
      </w:r>
      <w:r w:rsidR="00F562F0" w:rsidRPr="00050922">
        <w:rPr>
          <w:rFonts w:ascii="Arial" w:hAnsi="Arial" w:cs="Arial"/>
          <w:bCs/>
          <w:color w:val="auto"/>
          <w:sz w:val="19"/>
          <w:szCs w:val="19"/>
        </w:rPr>
        <w:t xml:space="preserve"> </w:t>
      </w:r>
      <w:r w:rsidR="00B572AA" w:rsidRPr="00050922">
        <w:rPr>
          <w:rFonts w:ascii="Arial" w:hAnsi="Arial" w:cs="Arial"/>
          <w:bCs/>
          <w:color w:val="auto"/>
          <w:sz w:val="19"/>
          <w:szCs w:val="19"/>
        </w:rPr>
        <w:t xml:space="preserve">pre </w:t>
      </w:r>
      <w:r w:rsidR="00F562F0" w:rsidRPr="00050922">
        <w:rPr>
          <w:rFonts w:ascii="Arial" w:hAnsi="Arial" w:cs="Arial"/>
          <w:bCs/>
          <w:color w:val="auto"/>
          <w:sz w:val="19"/>
          <w:szCs w:val="19"/>
        </w:rPr>
        <w:t>IROP</w:t>
      </w:r>
      <w:r w:rsidRPr="00050922">
        <w:rPr>
          <w:rFonts w:ascii="Arial" w:hAnsi="Arial" w:cs="Arial"/>
          <w:b/>
          <w:bCs/>
          <w:color w:val="auto"/>
          <w:sz w:val="19"/>
          <w:szCs w:val="19"/>
        </w:rPr>
        <w:t xml:space="preserve"> </w:t>
      </w:r>
      <w:r w:rsidRPr="00050922">
        <w:rPr>
          <w:rFonts w:ascii="Arial" w:hAnsi="Arial" w:cs="Arial"/>
          <w:color w:val="auto"/>
          <w:sz w:val="19"/>
          <w:szCs w:val="19"/>
        </w:rPr>
        <w:t xml:space="preserve">od zaslania výzvy na úpravu a/alebo doplnenie MS prostredníctvom ITMS2014+. Prijímateľ </w:t>
      </w:r>
      <w:r w:rsidRPr="00050922">
        <w:rPr>
          <w:rFonts w:ascii="Arial" w:hAnsi="Arial" w:cs="Arial"/>
          <w:b/>
          <w:color w:val="auto"/>
          <w:sz w:val="19"/>
          <w:szCs w:val="19"/>
        </w:rPr>
        <w:t xml:space="preserve">najneskôr do 5 pracovných dní </w:t>
      </w:r>
      <w:r w:rsidRPr="00050922">
        <w:rPr>
          <w:rFonts w:ascii="Arial" w:hAnsi="Arial" w:cs="Arial"/>
          <w:color w:val="auto"/>
          <w:sz w:val="19"/>
          <w:szCs w:val="19"/>
        </w:rPr>
        <w:t>od zaslania upravenej/doplnenej MS prostredníctvom ITMS2014+ predkladá aj písomnú formu MS podpísan</w:t>
      </w:r>
      <w:r w:rsidR="001C28EA" w:rsidRPr="00050922">
        <w:rPr>
          <w:rFonts w:ascii="Arial" w:hAnsi="Arial" w:cs="Arial"/>
          <w:color w:val="auto"/>
          <w:sz w:val="19"/>
          <w:szCs w:val="19"/>
        </w:rPr>
        <w:t>ú</w:t>
      </w:r>
      <w:r w:rsidRPr="00050922">
        <w:rPr>
          <w:rFonts w:ascii="Arial" w:hAnsi="Arial" w:cs="Arial"/>
          <w:color w:val="auto"/>
          <w:sz w:val="19"/>
          <w:szCs w:val="19"/>
        </w:rPr>
        <w:t xml:space="preserve"> štatutárnym orgánom prijímateľa resp. jeho splnomocneným zástupcom spolu s relevantnými prílohami. </w:t>
      </w:r>
    </w:p>
    <w:p w14:paraId="21109412" w14:textId="71EDFF89" w:rsidR="009A37EB" w:rsidRPr="00050922" w:rsidRDefault="009A37EB" w:rsidP="00DC1182">
      <w:pPr>
        <w:pStyle w:val="Default"/>
        <w:numPr>
          <w:ilvl w:val="0"/>
          <w:numId w:val="58"/>
        </w:numPr>
        <w:spacing w:before="120" w:after="120" w:line="288" w:lineRule="auto"/>
        <w:ind w:left="426" w:hanging="426"/>
        <w:jc w:val="both"/>
        <w:rPr>
          <w:rFonts w:ascii="Arial" w:hAnsi="Arial" w:cs="Arial"/>
          <w:color w:val="auto"/>
          <w:sz w:val="19"/>
          <w:szCs w:val="19"/>
        </w:rPr>
      </w:pPr>
      <w:r w:rsidRPr="00050922">
        <w:rPr>
          <w:rFonts w:ascii="Arial" w:hAnsi="Arial" w:cs="Arial"/>
          <w:color w:val="auto"/>
          <w:sz w:val="19"/>
          <w:szCs w:val="19"/>
        </w:rPr>
        <w:t xml:space="preserve">O opravu/úpravu MS môže taktiež požiadať </w:t>
      </w:r>
      <w:r w:rsidRPr="00050922">
        <w:rPr>
          <w:rFonts w:ascii="Arial" w:hAnsi="Arial" w:cs="Arial"/>
          <w:b/>
          <w:color w:val="auto"/>
          <w:sz w:val="19"/>
          <w:szCs w:val="19"/>
        </w:rPr>
        <w:t>iniciatívne sám prijímateľ</w:t>
      </w:r>
      <w:r w:rsidRPr="00050922">
        <w:rPr>
          <w:rFonts w:ascii="Arial" w:hAnsi="Arial" w:cs="Arial"/>
          <w:color w:val="auto"/>
          <w:sz w:val="19"/>
          <w:szCs w:val="19"/>
        </w:rPr>
        <w:t xml:space="preserve">, ktorý požiada o úpravu MS v prípade zistenia ním nesprávne vyplnených údajov vo formulári MS </w:t>
      </w:r>
      <w:r w:rsidRPr="00050922">
        <w:rPr>
          <w:rFonts w:ascii="Arial" w:hAnsi="Arial" w:cs="Arial"/>
          <w:b/>
          <w:color w:val="auto"/>
          <w:sz w:val="19"/>
          <w:szCs w:val="19"/>
        </w:rPr>
        <w:t>do 5 pracovných dní</w:t>
      </w:r>
      <w:r w:rsidRPr="00050922">
        <w:rPr>
          <w:rFonts w:ascii="Arial" w:hAnsi="Arial" w:cs="Arial"/>
          <w:color w:val="auto"/>
          <w:sz w:val="19"/>
          <w:szCs w:val="19"/>
        </w:rPr>
        <w:t xml:space="preserve"> od zaslania elektronického formulára MS </w:t>
      </w:r>
      <w:r w:rsidR="00F562F0" w:rsidRPr="00050922">
        <w:rPr>
          <w:rFonts w:ascii="Arial" w:hAnsi="Arial" w:cs="Arial"/>
          <w:color w:val="auto"/>
          <w:sz w:val="19"/>
          <w:szCs w:val="19"/>
        </w:rPr>
        <w:t>RO</w:t>
      </w:r>
      <w:r w:rsidR="0006351D" w:rsidRPr="00050922">
        <w:rPr>
          <w:rFonts w:ascii="Arial" w:hAnsi="Arial" w:cs="Arial"/>
          <w:color w:val="auto"/>
          <w:sz w:val="19"/>
          <w:szCs w:val="19"/>
        </w:rPr>
        <w:t>/SO</w:t>
      </w:r>
      <w:r w:rsidR="00F562F0" w:rsidRPr="00050922">
        <w:rPr>
          <w:rFonts w:ascii="Arial" w:hAnsi="Arial" w:cs="Arial"/>
          <w:color w:val="auto"/>
          <w:sz w:val="19"/>
          <w:szCs w:val="19"/>
        </w:rPr>
        <w:t xml:space="preserve"> </w:t>
      </w:r>
      <w:r w:rsidR="00B572AA" w:rsidRPr="00050922">
        <w:rPr>
          <w:rFonts w:ascii="Arial" w:hAnsi="Arial" w:cs="Arial"/>
          <w:color w:val="auto"/>
          <w:sz w:val="19"/>
          <w:szCs w:val="19"/>
        </w:rPr>
        <w:t xml:space="preserve">pre </w:t>
      </w:r>
      <w:r w:rsidR="00F562F0" w:rsidRPr="00050922">
        <w:rPr>
          <w:rFonts w:ascii="Arial" w:hAnsi="Arial" w:cs="Arial"/>
          <w:color w:val="auto"/>
          <w:sz w:val="19"/>
          <w:szCs w:val="19"/>
        </w:rPr>
        <w:t>IROP</w:t>
      </w:r>
      <w:r w:rsidRPr="00050922">
        <w:rPr>
          <w:rFonts w:ascii="Arial" w:hAnsi="Arial" w:cs="Arial"/>
          <w:color w:val="auto"/>
          <w:sz w:val="19"/>
          <w:szCs w:val="19"/>
        </w:rPr>
        <w:t xml:space="preserve">. Prijímateľ v takomto prípade požiada </w:t>
      </w:r>
      <w:r w:rsidR="00F562F0" w:rsidRPr="00050922">
        <w:rPr>
          <w:rFonts w:ascii="Arial" w:hAnsi="Arial" w:cs="Arial"/>
          <w:color w:val="auto"/>
          <w:sz w:val="19"/>
          <w:szCs w:val="19"/>
        </w:rPr>
        <w:t>RO</w:t>
      </w:r>
      <w:r w:rsidR="0006351D" w:rsidRPr="00050922">
        <w:rPr>
          <w:rFonts w:ascii="Arial" w:hAnsi="Arial" w:cs="Arial"/>
          <w:color w:val="auto"/>
          <w:sz w:val="19"/>
          <w:szCs w:val="19"/>
        </w:rPr>
        <w:t>/SO</w:t>
      </w:r>
      <w:r w:rsidR="00F562F0" w:rsidRPr="00050922">
        <w:rPr>
          <w:rFonts w:ascii="Arial" w:hAnsi="Arial" w:cs="Arial"/>
          <w:color w:val="auto"/>
          <w:sz w:val="19"/>
          <w:szCs w:val="19"/>
        </w:rPr>
        <w:t xml:space="preserve"> </w:t>
      </w:r>
      <w:r w:rsidR="00B572AA" w:rsidRPr="00050922">
        <w:rPr>
          <w:rFonts w:ascii="Arial" w:hAnsi="Arial" w:cs="Arial"/>
          <w:color w:val="auto"/>
          <w:sz w:val="19"/>
          <w:szCs w:val="19"/>
        </w:rPr>
        <w:t xml:space="preserve">pre </w:t>
      </w:r>
      <w:r w:rsidR="00F562F0" w:rsidRPr="00050922">
        <w:rPr>
          <w:rFonts w:ascii="Arial" w:hAnsi="Arial" w:cs="Arial"/>
          <w:color w:val="auto"/>
          <w:sz w:val="19"/>
          <w:szCs w:val="19"/>
        </w:rPr>
        <w:t>IROP</w:t>
      </w:r>
      <w:r w:rsidRPr="00050922">
        <w:rPr>
          <w:rFonts w:ascii="Arial" w:hAnsi="Arial" w:cs="Arial"/>
          <w:color w:val="auto"/>
          <w:sz w:val="19"/>
          <w:szCs w:val="19"/>
        </w:rPr>
        <w:t xml:space="preserve"> písomne alebo elektronicky o sprístupnenie MS na úpravu vo verejnej časti ITMS2014+.</w:t>
      </w:r>
    </w:p>
    <w:p w14:paraId="140D4D9C" w14:textId="77777777" w:rsidR="009A37EB" w:rsidRPr="00050922" w:rsidRDefault="009A37EB" w:rsidP="00DC1182">
      <w:pPr>
        <w:pStyle w:val="Default"/>
        <w:numPr>
          <w:ilvl w:val="0"/>
          <w:numId w:val="58"/>
        </w:numPr>
        <w:spacing w:before="120" w:after="120" w:line="288" w:lineRule="auto"/>
        <w:ind w:left="426" w:hanging="426"/>
        <w:jc w:val="both"/>
        <w:rPr>
          <w:rFonts w:ascii="Arial" w:hAnsi="Arial" w:cs="Arial"/>
          <w:color w:val="auto"/>
          <w:sz w:val="19"/>
          <w:szCs w:val="19"/>
        </w:rPr>
      </w:pPr>
      <w:r w:rsidRPr="00050922">
        <w:rPr>
          <w:rFonts w:ascii="Arial" w:hAnsi="Arial" w:cs="Arial"/>
          <w:color w:val="auto"/>
          <w:sz w:val="19"/>
          <w:szCs w:val="19"/>
        </w:rPr>
        <w:t xml:space="preserve">V prípade schválenia MS alebo doplnenej/opravenej MS je prijímateľ o tejto skutočnosti informovaný prostredníctvom ITMS2014+. </w:t>
      </w:r>
      <w:r w:rsidRPr="00050922">
        <w:rPr>
          <w:rFonts w:ascii="Arial" w:hAnsi="Arial" w:cs="Arial"/>
          <w:bCs/>
          <w:color w:val="auto"/>
          <w:sz w:val="19"/>
          <w:szCs w:val="19"/>
        </w:rPr>
        <w:t xml:space="preserve">Po schválení MS zo strany </w:t>
      </w:r>
      <w:r w:rsidR="00F562F0" w:rsidRPr="00050922">
        <w:rPr>
          <w:rFonts w:ascii="Arial" w:hAnsi="Arial" w:cs="Arial"/>
          <w:bCs/>
          <w:color w:val="auto"/>
          <w:sz w:val="19"/>
          <w:szCs w:val="19"/>
        </w:rPr>
        <w:t>RO</w:t>
      </w:r>
      <w:r w:rsidR="0006351D" w:rsidRPr="00050922">
        <w:rPr>
          <w:rFonts w:ascii="Arial" w:hAnsi="Arial" w:cs="Arial"/>
          <w:color w:val="auto"/>
          <w:sz w:val="19"/>
          <w:szCs w:val="19"/>
        </w:rPr>
        <w:t>/SO</w:t>
      </w:r>
      <w:r w:rsidR="00F562F0" w:rsidRPr="00050922">
        <w:rPr>
          <w:rFonts w:ascii="Arial" w:hAnsi="Arial" w:cs="Arial"/>
          <w:bCs/>
          <w:color w:val="auto"/>
          <w:sz w:val="19"/>
          <w:szCs w:val="19"/>
        </w:rPr>
        <w:t xml:space="preserve"> </w:t>
      </w:r>
      <w:r w:rsidR="00B572AA" w:rsidRPr="00050922">
        <w:rPr>
          <w:rFonts w:ascii="Arial" w:hAnsi="Arial" w:cs="Arial"/>
          <w:bCs/>
          <w:color w:val="auto"/>
          <w:sz w:val="19"/>
          <w:szCs w:val="19"/>
        </w:rPr>
        <w:t xml:space="preserve">pre </w:t>
      </w:r>
      <w:r w:rsidR="00F562F0" w:rsidRPr="00050922">
        <w:rPr>
          <w:rFonts w:ascii="Arial" w:hAnsi="Arial" w:cs="Arial"/>
          <w:bCs/>
          <w:color w:val="auto"/>
          <w:sz w:val="19"/>
          <w:szCs w:val="19"/>
        </w:rPr>
        <w:t>IROP</w:t>
      </w:r>
      <w:r w:rsidRPr="00050922">
        <w:rPr>
          <w:rFonts w:ascii="Arial" w:hAnsi="Arial" w:cs="Arial"/>
          <w:bCs/>
          <w:color w:val="auto"/>
          <w:sz w:val="19"/>
          <w:szCs w:val="19"/>
        </w:rPr>
        <w:t xml:space="preserve"> už nie je možné meniť akékoľvek údaje v danej MS.</w:t>
      </w:r>
    </w:p>
    <w:p w14:paraId="5D670FB2" w14:textId="77777777" w:rsidR="009A37EB" w:rsidRPr="00050922" w:rsidRDefault="009A37EB" w:rsidP="00C94222">
      <w:pPr>
        <w:pStyle w:val="Nadpis30"/>
        <w:spacing w:line="288" w:lineRule="auto"/>
        <w:rPr>
          <w:bCs w:val="0"/>
          <w:iCs w:val="0"/>
          <w:lang w:val="sk-SK"/>
        </w:rPr>
      </w:pPr>
      <w:bookmarkStart w:id="314" w:name="_Toc51656884"/>
      <w:r w:rsidRPr="00050922">
        <w:rPr>
          <w:bCs w:val="0"/>
          <w:iCs w:val="0"/>
          <w:lang w:val="sk-SK"/>
        </w:rPr>
        <w:t>Identifikácia pochybení a posúdenie výsledkov monitorovacích správ</w:t>
      </w:r>
      <w:bookmarkEnd w:id="314"/>
    </w:p>
    <w:p w14:paraId="55D1F814" w14:textId="77777777" w:rsidR="009A37EB" w:rsidRPr="00050922" w:rsidRDefault="009A37EB" w:rsidP="009A37EB">
      <w:pPr>
        <w:pStyle w:val="Default"/>
        <w:spacing w:before="120" w:after="120" w:line="288" w:lineRule="auto"/>
        <w:jc w:val="both"/>
        <w:rPr>
          <w:rFonts w:ascii="Arial" w:hAnsi="Arial" w:cs="Arial"/>
          <w:color w:val="auto"/>
          <w:sz w:val="19"/>
          <w:szCs w:val="19"/>
        </w:rPr>
      </w:pPr>
      <w:r w:rsidRPr="00050922">
        <w:rPr>
          <w:rFonts w:ascii="Arial" w:hAnsi="Arial" w:cs="Arial"/>
          <w:bCs/>
          <w:color w:val="auto"/>
          <w:sz w:val="19"/>
          <w:szCs w:val="19"/>
        </w:rPr>
        <w:t>Nesplnenie povinnosti prekladať MS projektu a doplňujúcich monitorovacích údajov, kt</w:t>
      </w:r>
      <w:r w:rsidR="000246BC" w:rsidRPr="00050922">
        <w:rPr>
          <w:rFonts w:ascii="Arial" w:hAnsi="Arial" w:cs="Arial"/>
          <w:bCs/>
          <w:color w:val="auto"/>
          <w:sz w:val="19"/>
          <w:szCs w:val="19"/>
        </w:rPr>
        <w:t>orá vyplýva pre prijímateľa zo z</w:t>
      </w:r>
      <w:r w:rsidRPr="00050922">
        <w:rPr>
          <w:rFonts w:ascii="Arial" w:hAnsi="Arial" w:cs="Arial"/>
          <w:bCs/>
          <w:color w:val="auto"/>
          <w:sz w:val="19"/>
          <w:szCs w:val="19"/>
        </w:rPr>
        <w:t xml:space="preserve">mluvy o poskytnutí NFP (čl. 4 VZP), je porušením tejto zmluvy. </w:t>
      </w:r>
      <w:r w:rsidR="00F562F0" w:rsidRPr="00050922">
        <w:rPr>
          <w:rFonts w:ascii="Arial" w:hAnsi="Arial" w:cs="Arial"/>
          <w:bCs/>
          <w:color w:val="auto"/>
          <w:sz w:val="19"/>
          <w:szCs w:val="19"/>
        </w:rPr>
        <w:t>RO</w:t>
      </w:r>
      <w:r w:rsidR="0006351D" w:rsidRPr="00050922">
        <w:rPr>
          <w:rFonts w:ascii="Arial" w:hAnsi="Arial" w:cs="Arial"/>
          <w:color w:val="auto"/>
          <w:sz w:val="19"/>
          <w:szCs w:val="19"/>
        </w:rPr>
        <w:t>/SO</w:t>
      </w:r>
      <w:r w:rsidR="00F562F0" w:rsidRPr="00050922">
        <w:rPr>
          <w:rFonts w:ascii="Arial" w:hAnsi="Arial" w:cs="Arial"/>
          <w:bCs/>
          <w:color w:val="auto"/>
          <w:sz w:val="19"/>
          <w:szCs w:val="19"/>
        </w:rPr>
        <w:t xml:space="preserve"> </w:t>
      </w:r>
      <w:r w:rsidR="00B572AA" w:rsidRPr="00050922">
        <w:rPr>
          <w:rFonts w:ascii="Arial" w:hAnsi="Arial" w:cs="Arial"/>
          <w:bCs/>
          <w:color w:val="auto"/>
          <w:sz w:val="19"/>
          <w:szCs w:val="19"/>
        </w:rPr>
        <w:t xml:space="preserve">pre </w:t>
      </w:r>
      <w:r w:rsidR="00F562F0" w:rsidRPr="00050922">
        <w:rPr>
          <w:rFonts w:ascii="Arial" w:hAnsi="Arial" w:cs="Arial"/>
          <w:bCs/>
          <w:color w:val="auto"/>
          <w:sz w:val="19"/>
          <w:szCs w:val="19"/>
        </w:rPr>
        <w:t>IROP</w:t>
      </w:r>
      <w:r w:rsidRPr="00050922">
        <w:rPr>
          <w:rFonts w:ascii="Arial" w:hAnsi="Arial" w:cs="Arial"/>
          <w:bCs/>
          <w:color w:val="auto"/>
          <w:sz w:val="19"/>
          <w:szCs w:val="19"/>
        </w:rPr>
        <w:t xml:space="preserve"> je oprávnený využiť niektorý zo zabezpečovacích prostriedkov upravených v právnom poriadku SR, napr. inštitút zmluvnej pokuty ako sankcie za nedodržanie povinnosti predkl</w:t>
      </w:r>
      <w:r w:rsidR="000246BC" w:rsidRPr="00050922">
        <w:rPr>
          <w:rFonts w:ascii="Arial" w:hAnsi="Arial" w:cs="Arial"/>
          <w:bCs/>
          <w:color w:val="auto"/>
          <w:sz w:val="19"/>
          <w:szCs w:val="19"/>
        </w:rPr>
        <w:t>adať MS v súlade s podmienkami z</w:t>
      </w:r>
      <w:r w:rsidRPr="00050922">
        <w:rPr>
          <w:rFonts w:ascii="Arial" w:hAnsi="Arial" w:cs="Arial"/>
          <w:bCs/>
          <w:color w:val="auto"/>
          <w:sz w:val="19"/>
          <w:szCs w:val="19"/>
        </w:rPr>
        <w:t xml:space="preserve">mluvy o poskytnutí NFP. </w:t>
      </w:r>
    </w:p>
    <w:p w14:paraId="7326FDFD" w14:textId="77777777" w:rsidR="009A37EB" w:rsidRPr="00050922" w:rsidRDefault="00F562F0" w:rsidP="009A37EB">
      <w:pPr>
        <w:pStyle w:val="Default"/>
        <w:spacing w:before="120" w:after="120" w:line="288" w:lineRule="auto"/>
        <w:jc w:val="both"/>
        <w:rPr>
          <w:rFonts w:ascii="Arial" w:hAnsi="Arial" w:cs="Arial"/>
          <w:color w:val="auto"/>
          <w:sz w:val="19"/>
          <w:szCs w:val="19"/>
        </w:rPr>
      </w:pPr>
      <w:r w:rsidRPr="00050922">
        <w:rPr>
          <w:rFonts w:ascii="Arial" w:hAnsi="Arial" w:cs="Arial"/>
          <w:color w:val="auto"/>
          <w:sz w:val="19"/>
          <w:szCs w:val="19"/>
        </w:rPr>
        <w:t>RO</w:t>
      </w:r>
      <w:r w:rsidR="0006351D" w:rsidRPr="00050922">
        <w:rPr>
          <w:rFonts w:ascii="Arial" w:hAnsi="Arial" w:cs="Arial"/>
          <w:color w:val="auto"/>
          <w:sz w:val="19"/>
          <w:szCs w:val="19"/>
        </w:rPr>
        <w:t>/SO</w:t>
      </w:r>
      <w:r w:rsidRPr="00050922">
        <w:rPr>
          <w:rFonts w:ascii="Arial" w:hAnsi="Arial" w:cs="Arial"/>
          <w:color w:val="auto"/>
          <w:sz w:val="19"/>
          <w:szCs w:val="19"/>
        </w:rPr>
        <w:t xml:space="preserve"> </w:t>
      </w:r>
      <w:r w:rsidR="00B572AA" w:rsidRPr="00050922">
        <w:rPr>
          <w:rFonts w:ascii="Arial" w:hAnsi="Arial" w:cs="Arial"/>
          <w:color w:val="auto"/>
          <w:sz w:val="19"/>
          <w:szCs w:val="19"/>
        </w:rPr>
        <w:t xml:space="preserve">pre </w:t>
      </w:r>
      <w:r w:rsidRPr="00050922">
        <w:rPr>
          <w:rFonts w:ascii="Arial" w:hAnsi="Arial" w:cs="Arial"/>
          <w:color w:val="auto"/>
          <w:sz w:val="19"/>
          <w:szCs w:val="19"/>
        </w:rPr>
        <w:t>IROP</w:t>
      </w:r>
      <w:r w:rsidR="009A37EB" w:rsidRPr="00050922">
        <w:rPr>
          <w:rFonts w:ascii="Arial" w:hAnsi="Arial" w:cs="Arial"/>
          <w:color w:val="auto"/>
          <w:sz w:val="19"/>
          <w:szCs w:val="19"/>
        </w:rPr>
        <w:t xml:space="preserve"> v prípade identifikácie rozporu údajov uvedených v doplňujúcich monitorovacích údajoch, resp. v MS a reálneho pokroku (stavu) v realizácii aktivít projektu, resp. inej povinnosti prijímateľa vyplývajú</w:t>
      </w:r>
      <w:r w:rsidR="00B572AA" w:rsidRPr="00050922">
        <w:rPr>
          <w:rFonts w:ascii="Arial" w:hAnsi="Arial" w:cs="Arial"/>
          <w:color w:val="auto"/>
          <w:sz w:val="19"/>
          <w:szCs w:val="19"/>
        </w:rPr>
        <w:t>cej z podmienok definovaných v z</w:t>
      </w:r>
      <w:r w:rsidR="009A37EB" w:rsidRPr="00050922">
        <w:rPr>
          <w:rFonts w:ascii="Arial" w:hAnsi="Arial" w:cs="Arial"/>
          <w:color w:val="auto"/>
          <w:sz w:val="19"/>
          <w:szCs w:val="19"/>
        </w:rPr>
        <w:t>mluve o poskytnutí NFP, vyhodnotí vzniknutý stav a podľa závažnosti identifikovaného rozpo</w:t>
      </w:r>
      <w:r w:rsidR="000246BC" w:rsidRPr="00050922">
        <w:rPr>
          <w:rFonts w:ascii="Arial" w:hAnsi="Arial" w:cs="Arial"/>
          <w:color w:val="auto"/>
          <w:sz w:val="19"/>
          <w:szCs w:val="19"/>
        </w:rPr>
        <w:t>ru bude postupovať v súlade so z</w:t>
      </w:r>
      <w:r w:rsidR="009A37EB" w:rsidRPr="00050922">
        <w:rPr>
          <w:rFonts w:ascii="Arial" w:hAnsi="Arial" w:cs="Arial"/>
          <w:color w:val="auto"/>
          <w:sz w:val="19"/>
          <w:szCs w:val="19"/>
        </w:rPr>
        <w:t xml:space="preserve">mluvou. </w:t>
      </w:r>
    </w:p>
    <w:p w14:paraId="39EAD43D" w14:textId="77777777" w:rsidR="009A37EB" w:rsidRPr="00050922" w:rsidRDefault="00F562F0" w:rsidP="009A37EB">
      <w:pPr>
        <w:pStyle w:val="Default"/>
        <w:spacing w:before="120" w:after="120" w:line="288" w:lineRule="auto"/>
        <w:jc w:val="both"/>
        <w:rPr>
          <w:rFonts w:ascii="Arial" w:hAnsi="Arial" w:cs="Arial"/>
          <w:color w:val="auto"/>
          <w:sz w:val="19"/>
          <w:szCs w:val="19"/>
        </w:rPr>
      </w:pPr>
      <w:r w:rsidRPr="00050922">
        <w:rPr>
          <w:rFonts w:ascii="Arial" w:hAnsi="Arial" w:cs="Arial"/>
          <w:color w:val="auto"/>
          <w:sz w:val="19"/>
          <w:szCs w:val="19"/>
        </w:rPr>
        <w:t>RO</w:t>
      </w:r>
      <w:r w:rsidR="0006351D" w:rsidRPr="00050922">
        <w:rPr>
          <w:rFonts w:ascii="Arial" w:hAnsi="Arial" w:cs="Arial"/>
          <w:color w:val="auto"/>
          <w:sz w:val="19"/>
          <w:szCs w:val="19"/>
        </w:rPr>
        <w:t>/SO</w:t>
      </w:r>
      <w:r w:rsidRPr="00050922">
        <w:rPr>
          <w:rFonts w:ascii="Arial" w:hAnsi="Arial" w:cs="Arial"/>
          <w:color w:val="auto"/>
          <w:sz w:val="19"/>
          <w:szCs w:val="19"/>
        </w:rPr>
        <w:t xml:space="preserve"> </w:t>
      </w:r>
      <w:r w:rsidR="00B572AA" w:rsidRPr="00050922">
        <w:rPr>
          <w:rFonts w:ascii="Arial" w:hAnsi="Arial" w:cs="Arial"/>
          <w:color w:val="auto"/>
          <w:sz w:val="19"/>
          <w:szCs w:val="19"/>
        </w:rPr>
        <w:t xml:space="preserve">pre </w:t>
      </w:r>
      <w:r w:rsidRPr="00050922">
        <w:rPr>
          <w:rFonts w:ascii="Arial" w:hAnsi="Arial" w:cs="Arial"/>
          <w:color w:val="auto"/>
          <w:sz w:val="19"/>
          <w:szCs w:val="19"/>
        </w:rPr>
        <w:t>IROP</w:t>
      </w:r>
      <w:r w:rsidR="009A37EB" w:rsidRPr="00050922">
        <w:rPr>
          <w:rFonts w:ascii="Arial" w:hAnsi="Arial" w:cs="Arial"/>
          <w:color w:val="auto"/>
          <w:sz w:val="19"/>
          <w:szCs w:val="19"/>
        </w:rPr>
        <w:t xml:space="preserve"> na základe posúdenia monitor</w:t>
      </w:r>
      <w:r w:rsidR="000246BC" w:rsidRPr="00050922">
        <w:rPr>
          <w:rFonts w:ascii="Arial" w:hAnsi="Arial" w:cs="Arial"/>
          <w:color w:val="auto"/>
          <w:sz w:val="19"/>
          <w:szCs w:val="19"/>
        </w:rPr>
        <w:t>ovaných údajov s podmienkami v z</w:t>
      </w:r>
      <w:r w:rsidR="009A37EB" w:rsidRPr="00050922">
        <w:rPr>
          <w:rFonts w:ascii="Arial" w:hAnsi="Arial" w:cs="Arial"/>
          <w:color w:val="auto"/>
          <w:sz w:val="19"/>
          <w:szCs w:val="19"/>
        </w:rPr>
        <w:t xml:space="preserve">mluve o poskytnutí NFP môže: </w:t>
      </w:r>
    </w:p>
    <w:p w14:paraId="00DCEF6C" w14:textId="2C19AED6" w:rsidR="009A37EB" w:rsidRPr="00050922" w:rsidRDefault="009A37EB" w:rsidP="00DC1182">
      <w:pPr>
        <w:pStyle w:val="Default"/>
        <w:numPr>
          <w:ilvl w:val="0"/>
          <w:numId w:val="57"/>
        </w:numPr>
        <w:spacing w:before="120" w:after="120" w:line="288" w:lineRule="auto"/>
        <w:ind w:left="426" w:hanging="426"/>
        <w:jc w:val="both"/>
        <w:rPr>
          <w:rFonts w:ascii="Arial" w:hAnsi="Arial" w:cs="Arial"/>
          <w:color w:val="auto"/>
          <w:sz w:val="19"/>
          <w:szCs w:val="19"/>
        </w:rPr>
      </w:pPr>
      <w:r w:rsidRPr="00050922">
        <w:rPr>
          <w:rFonts w:ascii="Arial" w:hAnsi="Arial" w:cs="Arial"/>
          <w:b/>
          <w:bCs/>
          <w:color w:val="auto"/>
          <w:sz w:val="19"/>
          <w:szCs w:val="19"/>
        </w:rPr>
        <w:t xml:space="preserve">vykonať kontrolu na mieste </w:t>
      </w:r>
      <w:r w:rsidRPr="00050922">
        <w:rPr>
          <w:rFonts w:ascii="Arial" w:hAnsi="Arial" w:cs="Arial"/>
          <w:color w:val="auto"/>
          <w:sz w:val="19"/>
          <w:szCs w:val="19"/>
        </w:rPr>
        <w:t>najmä v súvislosti s dodržaním časového rámca realizácie projektu, proporcionalitou použitých finančných zdrojov k dosahovaným výstupom a výraz</w:t>
      </w:r>
      <w:r w:rsidR="00DF66A1" w:rsidRPr="00050922">
        <w:rPr>
          <w:rFonts w:ascii="Arial" w:hAnsi="Arial" w:cs="Arial"/>
          <w:color w:val="auto"/>
          <w:sz w:val="19"/>
          <w:szCs w:val="19"/>
        </w:rPr>
        <w:t>nejším zmenám rozpočtov aktivít</w:t>
      </w:r>
      <w:r w:rsidR="00021D53" w:rsidRPr="00050922">
        <w:rPr>
          <w:rFonts w:cs="Arial"/>
          <w:szCs w:val="19"/>
        </w:rPr>
        <w:t>;</w:t>
      </w:r>
      <w:r w:rsidRPr="00050922">
        <w:rPr>
          <w:rFonts w:ascii="Arial" w:hAnsi="Arial" w:cs="Arial"/>
          <w:color w:val="auto"/>
          <w:sz w:val="19"/>
          <w:szCs w:val="19"/>
        </w:rPr>
        <w:t xml:space="preserve"> </w:t>
      </w:r>
    </w:p>
    <w:p w14:paraId="36D9ABBF" w14:textId="70550003" w:rsidR="009A37EB" w:rsidRPr="00050922" w:rsidRDefault="009A37EB" w:rsidP="00DC1182">
      <w:pPr>
        <w:pStyle w:val="Default"/>
        <w:numPr>
          <w:ilvl w:val="0"/>
          <w:numId w:val="57"/>
        </w:numPr>
        <w:spacing w:before="120" w:after="120" w:line="288" w:lineRule="auto"/>
        <w:ind w:left="426" w:hanging="426"/>
        <w:jc w:val="both"/>
        <w:rPr>
          <w:rFonts w:ascii="Arial" w:hAnsi="Arial" w:cs="Arial"/>
          <w:color w:val="auto"/>
          <w:sz w:val="19"/>
          <w:szCs w:val="19"/>
        </w:rPr>
      </w:pPr>
      <w:r w:rsidRPr="00050922">
        <w:rPr>
          <w:rFonts w:ascii="Arial" w:hAnsi="Arial" w:cs="Arial"/>
          <w:b/>
          <w:bCs/>
          <w:color w:val="auto"/>
          <w:sz w:val="19"/>
          <w:szCs w:val="19"/>
        </w:rPr>
        <w:t xml:space="preserve">požadovať vrátenie časti vyplateného NFP </w:t>
      </w:r>
      <w:r w:rsidRPr="00050922">
        <w:rPr>
          <w:rFonts w:ascii="Arial" w:hAnsi="Arial" w:cs="Arial"/>
          <w:color w:val="auto"/>
          <w:sz w:val="19"/>
          <w:szCs w:val="19"/>
        </w:rPr>
        <w:t>v prípade nedosiahnutia záväzných merateľných ukaz</w:t>
      </w:r>
      <w:r w:rsidR="00B572AA" w:rsidRPr="00050922">
        <w:rPr>
          <w:rFonts w:ascii="Arial" w:hAnsi="Arial" w:cs="Arial"/>
          <w:color w:val="auto"/>
          <w:sz w:val="19"/>
          <w:szCs w:val="19"/>
        </w:rPr>
        <w:t xml:space="preserve">ovateľov projektu definovaných </w:t>
      </w:r>
      <w:r w:rsidR="000246BC" w:rsidRPr="00050922">
        <w:rPr>
          <w:rFonts w:ascii="Arial" w:hAnsi="Arial" w:cs="Arial"/>
          <w:color w:val="auto"/>
          <w:sz w:val="19"/>
          <w:szCs w:val="19"/>
        </w:rPr>
        <w:t>výzvou</w:t>
      </w:r>
      <w:r w:rsidRPr="00050922">
        <w:rPr>
          <w:rFonts w:ascii="Arial" w:hAnsi="Arial" w:cs="Arial"/>
          <w:color w:val="auto"/>
          <w:sz w:val="19"/>
          <w:szCs w:val="19"/>
        </w:rPr>
        <w:t xml:space="preserve"> </w:t>
      </w:r>
      <w:r w:rsidR="00B572AA" w:rsidRPr="00050922">
        <w:rPr>
          <w:rFonts w:ascii="Arial" w:hAnsi="Arial" w:cs="Arial"/>
          <w:color w:val="auto"/>
          <w:sz w:val="19"/>
          <w:szCs w:val="19"/>
        </w:rPr>
        <w:t>na predkladanie ŽoNFP a z</w:t>
      </w:r>
      <w:r w:rsidR="00DF66A1" w:rsidRPr="00050922">
        <w:rPr>
          <w:rFonts w:ascii="Arial" w:hAnsi="Arial" w:cs="Arial"/>
          <w:color w:val="auto"/>
          <w:sz w:val="19"/>
          <w:szCs w:val="19"/>
        </w:rPr>
        <w:t>mluvou o poskytnutí NFP</w:t>
      </w:r>
      <w:r w:rsidR="00021D53" w:rsidRPr="00050922">
        <w:rPr>
          <w:rFonts w:cs="Arial"/>
          <w:szCs w:val="19"/>
        </w:rPr>
        <w:t>;</w:t>
      </w:r>
      <w:r w:rsidRPr="00050922">
        <w:rPr>
          <w:rFonts w:ascii="Arial" w:hAnsi="Arial" w:cs="Arial"/>
          <w:color w:val="auto"/>
          <w:sz w:val="19"/>
          <w:szCs w:val="19"/>
        </w:rPr>
        <w:t xml:space="preserve"> </w:t>
      </w:r>
    </w:p>
    <w:p w14:paraId="78209EC6" w14:textId="07EE5CBE" w:rsidR="00C94222" w:rsidRPr="00050922" w:rsidRDefault="00B572AA" w:rsidP="00E64198">
      <w:pPr>
        <w:pStyle w:val="Odsekzoznamu"/>
        <w:numPr>
          <w:ilvl w:val="0"/>
          <w:numId w:val="57"/>
        </w:numPr>
        <w:spacing w:before="120" w:after="120" w:line="288" w:lineRule="auto"/>
        <w:ind w:left="426" w:hanging="426"/>
      </w:pPr>
      <w:r w:rsidRPr="00050922">
        <w:rPr>
          <w:rFonts w:cs="Arial"/>
          <w:b/>
          <w:bCs/>
          <w:szCs w:val="19"/>
          <w:lang w:eastAsia="sk-SK"/>
        </w:rPr>
        <w:t>odstúpiť od z</w:t>
      </w:r>
      <w:r w:rsidR="009A37EB" w:rsidRPr="00050922">
        <w:rPr>
          <w:rFonts w:cs="Arial"/>
          <w:b/>
          <w:bCs/>
          <w:szCs w:val="19"/>
          <w:lang w:eastAsia="sk-SK"/>
        </w:rPr>
        <w:t>mluvy o</w:t>
      </w:r>
      <w:r w:rsidR="009A37EB" w:rsidRPr="00050922">
        <w:rPr>
          <w:rFonts w:cs="Arial"/>
          <w:b/>
          <w:bCs/>
          <w:szCs w:val="19"/>
        </w:rPr>
        <w:t xml:space="preserve"> poskytnutí NFP </w:t>
      </w:r>
      <w:r w:rsidR="009A37EB" w:rsidRPr="00050922">
        <w:rPr>
          <w:rFonts w:cs="Arial"/>
          <w:szCs w:val="19"/>
        </w:rPr>
        <w:t>v prípade podstatných zmien projektu.</w:t>
      </w:r>
    </w:p>
    <w:p w14:paraId="16781967" w14:textId="77777777" w:rsidR="00B51B28" w:rsidRPr="00050922" w:rsidRDefault="00B51B28" w:rsidP="0018599B">
      <w:pPr>
        <w:pStyle w:val="Nadpis2"/>
        <w:spacing w:line="288" w:lineRule="auto"/>
        <w:ind w:left="578" w:hanging="578"/>
        <w:rPr>
          <w:szCs w:val="16"/>
          <w:lang w:val="sk-SK"/>
        </w:rPr>
      </w:pPr>
      <w:bookmarkStart w:id="315" w:name="_Toc51656885"/>
      <w:r w:rsidRPr="00050922">
        <w:rPr>
          <w:szCs w:val="16"/>
          <w:lang w:val="sk-SK"/>
        </w:rPr>
        <w:t>Merateľné ukazovatele na úrovni projektu</w:t>
      </w:r>
      <w:bookmarkEnd w:id="315"/>
    </w:p>
    <w:p w14:paraId="1873477B" w14:textId="77777777" w:rsidR="009A37EB" w:rsidRPr="00050922" w:rsidRDefault="009A37EB" w:rsidP="009A37EB">
      <w:pPr>
        <w:pStyle w:val="Default"/>
        <w:spacing w:before="120" w:after="120" w:line="288" w:lineRule="auto"/>
        <w:jc w:val="both"/>
        <w:rPr>
          <w:rFonts w:ascii="Arial" w:hAnsi="Arial" w:cs="Arial"/>
          <w:color w:val="auto"/>
          <w:sz w:val="19"/>
          <w:szCs w:val="19"/>
        </w:rPr>
      </w:pPr>
      <w:r w:rsidRPr="00050922">
        <w:rPr>
          <w:rFonts w:ascii="Arial" w:hAnsi="Arial" w:cs="Arial"/>
          <w:color w:val="auto"/>
          <w:sz w:val="19"/>
          <w:szCs w:val="19"/>
        </w:rPr>
        <w:t xml:space="preserve">Prijímateľ je v rámci monitorovania projektu povinný monitorovať merateľné ukazovatele podľa zoznamu merateľných ukazovateľov na úrovni projektov, ktoré boli súčasťou </w:t>
      </w:r>
      <w:r w:rsidR="000246BC" w:rsidRPr="00050922">
        <w:rPr>
          <w:rFonts w:ascii="Arial" w:hAnsi="Arial" w:cs="Arial"/>
          <w:color w:val="auto"/>
          <w:sz w:val="19"/>
          <w:szCs w:val="19"/>
        </w:rPr>
        <w:t>výzvy</w:t>
      </w:r>
      <w:r w:rsidRPr="00050922">
        <w:rPr>
          <w:rFonts w:ascii="Arial" w:hAnsi="Arial" w:cs="Arial"/>
          <w:color w:val="auto"/>
          <w:sz w:val="19"/>
          <w:szCs w:val="19"/>
        </w:rPr>
        <w:t xml:space="preserve"> na predkladanie ŽoNFP a predloženej ŽoNFP a ktorých hodnoty sa prijímate</w:t>
      </w:r>
      <w:r w:rsidR="00B572AA" w:rsidRPr="00050922">
        <w:rPr>
          <w:rFonts w:ascii="Arial" w:hAnsi="Arial" w:cs="Arial"/>
          <w:color w:val="auto"/>
          <w:sz w:val="19"/>
          <w:szCs w:val="19"/>
        </w:rPr>
        <w:t>ľ zaviazal dosiahnuť v prílohe z</w:t>
      </w:r>
      <w:r w:rsidRPr="00050922">
        <w:rPr>
          <w:rFonts w:ascii="Arial" w:hAnsi="Arial" w:cs="Arial"/>
          <w:color w:val="auto"/>
          <w:sz w:val="19"/>
          <w:szCs w:val="19"/>
        </w:rPr>
        <w:t>mluvy o poskytnutí NFP.</w:t>
      </w:r>
    </w:p>
    <w:p w14:paraId="198A02F7" w14:textId="77777777" w:rsidR="009A37EB" w:rsidRPr="00050922" w:rsidRDefault="00B572AA" w:rsidP="009A37EB">
      <w:pPr>
        <w:pStyle w:val="Default"/>
        <w:spacing w:before="120" w:after="120" w:line="288" w:lineRule="auto"/>
        <w:jc w:val="both"/>
        <w:rPr>
          <w:rFonts w:ascii="Arial" w:hAnsi="Arial" w:cs="Arial"/>
          <w:color w:val="auto"/>
          <w:sz w:val="19"/>
          <w:szCs w:val="19"/>
        </w:rPr>
      </w:pPr>
      <w:r w:rsidRPr="00050922">
        <w:rPr>
          <w:rFonts w:ascii="Arial" w:hAnsi="Arial" w:cs="Arial"/>
          <w:color w:val="auto"/>
          <w:sz w:val="19"/>
          <w:szCs w:val="19"/>
        </w:rPr>
        <w:t>Prijímateľ sa v z</w:t>
      </w:r>
      <w:r w:rsidR="009A37EB" w:rsidRPr="00050922">
        <w:rPr>
          <w:rFonts w:ascii="Arial" w:hAnsi="Arial" w:cs="Arial"/>
          <w:color w:val="auto"/>
          <w:sz w:val="19"/>
          <w:szCs w:val="19"/>
        </w:rPr>
        <w:t>mluve o poskytnutí NFP zaväzuje, že bude napĺňať plánované hodnoty merateľných ukazo</w:t>
      </w:r>
      <w:r w:rsidRPr="00050922">
        <w:rPr>
          <w:rFonts w:ascii="Arial" w:hAnsi="Arial" w:cs="Arial"/>
          <w:color w:val="auto"/>
          <w:sz w:val="19"/>
          <w:szCs w:val="19"/>
        </w:rPr>
        <w:t>vateľov výsledku dohodnutých v z</w:t>
      </w:r>
      <w:r w:rsidR="009A37EB" w:rsidRPr="00050922">
        <w:rPr>
          <w:rFonts w:ascii="Arial" w:hAnsi="Arial" w:cs="Arial"/>
          <w:color w:val="auto"/>
          <w:sz w:val="19"/>
          <w:szCs w:val="19"/>
        </w:rPr>
        <w:t xml:space="preserve">mluve o poskytnutí NFP. </w:t>
      </w:r>
    </w:p>
    <w:p w14:paraId="5EA089EE" w14:textId="020F95F4" w:rsidR="009A37EB" w:rsidRPr="00050922" w:rsidRDefault="009A37EB" w:rsidP="009A37EB">
      <w:pPr>
        <w:pStyle w:val="Default"/>
        <w:spacing w:before="120" w:after="120" w:line="288" w:lineRule="auto"/>
        <w:jc w:val="both"/>
        <w:rPr>
          <w:rFonts w:ascii="Arial" w:hAnsi="Arial" w:cs="Arial"/>
          <w:color w:val="auto"/>
          <w:sz w:val="19"/>
          <w:szCs w:val="19"/>
        </w:rPr>
      </w:pPr>
      <w:r w:rsidRPr="00050922">
        <w:rPr>
          <w:rFonts w:ascii="Arial" w:hAnsi="Arial" w:cs="Arial"/>
          <w:color w:val="auto"/>
          <w:sz w:val="19"/>
          <w:szCs w:val="19"/>
        </w:rPr>
        <w:t>V prípade, že prijímateľ nebude dosahovať napĺňanie ukazovateľov, dochádza k porušeniu zákona o rozpočtových pravidlách, konkrétne ustanovenie §</w:t>
      </w:r>
      <w:r w:rsidR="00503EB3">
        <w:rPr>
          <w:rFonts w:ascii="Arial" w:hAnsi="Arial" w:cs="Arial"/>
          <w:color w:val="auto"/>
          <w:sz w:val="19"/>
          <w:szCs w:val="19"/>
        </w:rPr>
        <w:t xml:space="preserve"> </w:t>
      </w:r>
      <w:r w:rsidRPr="00050922">
        <w:rPr>
          <w:rFonts w:ascii="Arial" w:hAnsi="Arial" w:cs="Arial"/>
          <w:color w:val="auto"/>
          <w:sz w:val="19"/>
          <w:szCs w:val="19"/>
        </w:rPr>
        <w:t>31 ods. 1 písm. j) zákona – nehospodárne, neefektívne a neúčinné vynakladanie verejných prostriedkov.</w:t>
      </w:r>
    </w:p>
    <w:p w14:paraId="4FD8653F" w14:textId="77777777" w:rsidR="001C19BC" w:rsidRPr="00503EB3" w:rsidRDefault="001C19BC" w:rsidP="009069C2">
      <w:pPr>
        <w:pStyle w:val="Nadpis1"/>
        <w:spacing w:before="240" w:after="240" w:line="288" w:lineRule="auto"/>
        <w:rPr>
          <w:rFonts w:ascii="Arial" w:hAnsi="Arial"/>
          <w:sz w:val="36"/>
          <w:szCs w:val="36"/>
          <w:lang w:val="sk-SK"/>
        </w:rPr>
      </w:pPr>
      <w:bookmarkStart w:id="316" w:name="_Toc51656886"/>
      <w:r w:rsidRPr="00050922">
        <w:rPr>
          <w:rFonts w:ascii="Arial" w:hAnsi="Arial"/>
          <w:sz w:val="36"/>
          <w:szCs w:val="36"/>
          <w:lang w:val="sk-SK"/>
        </w:rPr>
        <w:lastRenderedPageBreak/>
        <w:t>Sankčný mechanizmus</w:t>
      </w:r>
      <w:bookmarkEnd w:id="316"/>
    </w:p>
    <w:p w14:paraId="12CF3C8D" w14:textId="7B3A7E79" w:rsidR="00DC7BD5" w:rsidRPr="008C7330" w:rsidRDefault="00DC7BD5" w:rsidP="00DC7BD5">
      <w:pPr>
        <w:pStyle w:val="Default"/>
        <w:spacing w:before="120" w:after="120" w:line="288" w:lineRule="auto"/>
        <w:jc w:val="both"/>
        <w:rPr>
          <w:rFonts w:ascii="Arial" w:hAnsi="Arial" w:cs="Arial"/>
          <w:sz w:val="19"/>
          <w:szCs w:val="19"/>
        </w:rPr>
      </w:pPr>
      <w:r w:rsidRPr="0073444C">
        <w:rPr>
          <w:rFonts w:ascii="Arial" w:hAnsi="Arial" w:cs="Arial"/>
          <w:sz w:val="19"/>
          <w:szCs w:val="19"/>
        </w:rPr>
        <w:t>V prípade, že prijímateľ nebude</w:t>
      </w:r>
      <w:r w:rsidRPr="00050922">
        <w:rPr>
          <w:rFonts w:ascii="Arial" w:hAnsi="Arial" w:cs="Arial"/>
          <w:sz w:val="19"/>
          <w:szCs w:val="19"/>
        </w:rPr>
        <w:t xml:space="preserve"> dosahovať napĺňanie </w:t>
      </w:r>
      <w:r w:rsidR="00986DB5" w:rsidRPr="00050922">
        <w:rPr>
          <w:rFonts w:ascii="Arial" w:hAnsi="Arial" w:cs="Arial"/>
          <w:sz w:val="19"/>
          <w:szCs w:val="19"/>
        </w:rPr>
        <w:t xml:space="preserve">merateľných </w:t>
      </w:r>
      <w:r w:rsidRPr="00050922">
        <w:rPr>
          <w:rFonts w:ascii="Arial" w:hAnsi="Arial" w:cs="Arial"/>
          <w:sz w:val="19"/>
          <w:szCs w:val="19"/>
        </w:rPr>
        <w:t>ukazovateľov, dochádza k porušenia zákona 523/2004 Z. z. o rozpočtových pravidlách verejnej správy a o zmene a doplnení niektorých zákonov, konkrétne ustanovenia §31 ods. 1 písm. j) zákona – nehospodárne, neefektívne a neúčinné vynakladanie verejných prostriedkov. Základ</w:t>
      </w:r>
      <w:r w:rsidRPr="008C7330">
        <w:rPr>
          <w:rFonts w:ascii="Arial" w:hAnsi="Arial" w:cs="Arial"/>
          <w:sz w:val="19"/>
          <w:szCs w:val="19"/>
        </w:rPr>
        <w:t xml:space="preserve">né pravidla a podrobnosti týkajúce sa uplatňovania sankčného mechanizmu v podobe korekcií sú predmetom </w:t>
      </w:r>
      <w:r w:rsidRPr="008C7330">
        <w:rPr>
          <w:rFonts w:ascii="Arial" w:hAnsi="Arial" w:cs="Arial"/>
          <w:b/>
          <w:sz w:val="19"/>
          <w:szCs w:val="19"/>
        </w:rPr>
        <w:t>metodického pokynu CKO č. 26</w:t>
      </w:r>
      <w:r w:rsidRPr="008C7330">
        <w:rPr>
          <w:rFonts w:ascii="Arial" w:hAnsi="Arial" w:cs="Arial"/>
          <w:sz w:val="19"/>
          <w:szCs w:val="19"/>
        </w:rPr>
        <w:t>. RO/SO pre IROP v rámci implementácie projektov operačného programu identifikoval všetky merateľné ukazovatele ako:</w:t>
      </w:r>
    </w:p>
    <w:p w14:paraId="3352ADBD" w14:textId="77777777" w:rsidR="00DC7BD5" w:rsidRPr="00050922" w:rsidRDefault="00DC7BD5" w:rsidP="00DC1182">
      <w:pPr>
        <w:pStyle w:val="Default"/>
        <w:numPr>
          <w:ilvl w:val="0"/>
          <w:numId w:val="105"/>
        </w:numPr>
        <w:spacing w:before="120" w:after="120" w:line="288" w:lineRule="auto"/>
        <w:ind w:left="426" w:hanging="426"/>
        <w:jc w:val="both"/>
        <w:rPr>
          <w:rFonts w:ascii="Arial" w:hAnsi="Arial" w:cs="Arial"/>
          <w:b/>
          <w:sz w:val="19"/>
          <w:szCs w:val="19"/>
        </w:rPr>
      </w:pPr>
      <w:r w:rsidRPr="00E95531">
        <w:rPr>
          <w:rFonts w:ascii="Arial" w:hAnsi="Arial" w:cs="Arial"/>
          <w:b/>
          <w:sz w:val="19"/>
          <w:szCs w:val="19"/>
        </w:rPr>
        <w:t>merateľné ukazovatele s príznakom</w:t>
      </w:r>
      <w:r w:rsidRPr="00050922">
        <w:rPr>
          <w:rStyle w:val="Odkaznapoznmkupodiarou"/>
          <w:rFonts w:eastAsia="Arial Unicode MS" w:cs="Arial"/>
          <w:b/>
          <w:color w:val="auto"/>
          <w:sz w:val="19"/>
          <w:szCs w:val="19"/>
        </w:rPr>
        <w:footnoteReference w:id="58"/>
      </w:r>
      <w:r w:rsidRPr="00050922">
        <w:rPr>
          <w:rFonts w:ascii="Arial" w:hAnsi="Arial" w:cs="Arial"/>
          <w:b/>
          <w:sz w:val="19"/>
          <w:szCs w:val="19"/>
        </w:rPr>
        <w:t>,</w:t>
      </w:r>
    </w:p>
    <w:p w14:paraId="05DFEE33" w14:textId="77777777" w:rsidR="00DC7BD5" w:rsidRPr="00050922" w:rsidRDefault="00DC7BD5" w:rsidP="00DC1182">
      <w:pPr>
        <w:pStyle w:val="Default"/>
        <w:numPr>
          <w:ilvl w:val="0"/>
          <w:numId w:val="105"/>
        </w:numPr>
        <w:spacing w:before="120" w:after="120" w:line="288" w:lineRule="auto"/>
        <w:ind w:left="426" w:hanging="426"/>
        <w:jc w:val="both"/>
        <w:rPr>
          <w:rFonts w:ascii="Arial" w:hAnsi="Arial" w:cs="Arial"/>
          <w:b/>
          <w:sz w:val="19"/>
          <w:szCs w:val="19"/>
        </w:rPr>
      </w:pPr>
      <w:r w:rsidRPr="00050922">
        <w:rPr>
          <w:rFonts w:ascii="Arial" w:hAnsi="Arial" w:cs="Arial"/>
          <w:b/>
          <w:sz w:val="19"/>
          <w:szCs w:val="19"/>
        </w:rPr>
        <w:t>merateľné ukazovatele bez príznaku</w:t>
      </w:r>
      <w:r w:rsidRPr="00050922">
        <w:rPr>
          <w:rStyle w:val="Odkaznapoznmkupodiarou"/>
          <w:rFonts w:eastAsia="Arial Unicode MS" w:cs="Arial"/>
          <w:b/>
          <w:color w:val="auto"/>
          <w:sz w:val="19"/>
          <w:szCs w:val="19"/>
        </w:rPr>
        <w:footnoteReference w:id="59"/>
      </w:r>
      <w:r w:rsidRPr="00050922">
        <w:rPr>
          <w:rFonts w:ascii="Arial" w:hAnsi="Arial" w:cs="Arial"/>
          <w:b/>
          <w:sz w:val="19"/>
          <w:szCs w:val="19"/>
        </w:rPr>
        <w:t>.</w:t>
      </w:r>
    </w:p>
    <w:p w14:paraId="7AC1D964" w14:textId="77777777" w:rsidR="00DC7BD5" w:rsidRPr="008C7330" w:rsidRDefault="00DC7BD5" w:rsidP="00DC7BD5">
      <w:pPr>
        <w:pStyle w:val="Default"/>
        <w:spacing w:before="120" w:after="120" w:line="288" w:lineRule="auto"/>
        <w:jc w:val="both"/>
        <w:rPr>
          <w:rFonts w:ascii="Arial" w:hAnsi="Arial" w:cs="Arial"/>
          <w:sz w:val="19"/>
          <w:szCs w:val="19"/>
        </w:rPr>
      </w:pPr>
      <w:r w:rsidRPr="00050922">
        <w:rPr>
          <w:rFonts w:ascii="Arial" w:hAnsi="Arial" w:cs="Arial"/>
          <w:b/>
          <w:sz w:val="19"/>
          <w:szCs w:val="19"/>
        </w:rPr>
        <w:t>RO/SO pre IROP uplatní sankčný mechanizmus</w:t>
      </w:r>
      <w:r w:rsidRPr="00050922">
        <w:rPr>
          <w:rFonts w:ascii="Arial" w:hAnsi="Arial" w:cs="Arial"/>
          <w:sz w:val="19"/>
          <w:szCs w:val="19"/>
        </w:rPr>
        <w:t xml:space="preserve"> pre prípady nenapĺňania zmluvne stanovených hodnôt merateľných ukazovateľov, resp. neudržania hodnôt merateľných ukazovateľov dosiahnutých bezprostr</w:t>
      </w:r>
      <w:r w:rsidRPr="008C7330">
        <w:rPr>
          <w:rFonts w:ascii="Arial" w:hAnsi="Arial" w:cs="Arial"/>
          <w:sz w:val="19"/>
          <w:szCs w:val="19"/>
        </w:rPr>
        <w:t>edne po ukončení realizácie projektu vo forme krátenia každej rozpočtovej položky (podpoložky) príslušným percentom.</w:t>
      </w:r>
    </w:p>
    <w:p w14:paraId="79BDBA60" w14:textId="77777777" w:rsidR="00DC7BD5" w:rsidRPr="00C03554" w:rsidRDefault="00DC7BD5" w:rsidP="00DC7BD5">
      <w:pPr>
        <w:pStyle w:val="Default"/>
        <w:spacing w:before="120" w:after="120" w:line="288" w:lineRule="auto"/>
        <w:jc w:val="both"/>
        <w:rPr>
          <w:rFonts w:ascii="Arial" w:hAnsi="Arial" w:cs="Arial"/>
          <w:sz w:val="19"/>
          <w:szCs w:val="19"/>
        </w:rPr>
      </w:pPr>
      <w:r w:rsidRPr="008C7330">
        <w:rPr>
          <w:rFonts w:ascii="Arial" w:hAnsi="Arial" w:cs="Arial"/>
          <w:sz w:val="19"/>
          <w:szCs w:val="19"/>
        </w:rPr>
        <w:t xml:space="preserve">V prípade merateľných ukazovateľov projektu sa samostatne posudzujú zmeny v merateľných ukazovateľoch s príznakom </w:t>
      </w:r>
      <w:r w:rsidRPr="00C03554">
        <w:rPr>
          <w:rFonts w:ascii="Arial" w:hAnsi="Arial" w:cs="Arial"/>
          <w:sz w:val="19"/>
          <w:szCs w:val="19"/>
        </w:rPr>
        <w:t>a v merateľných ukazovateľoch bez príznaku.</w:t>
      </w:r>
    </w:p>
    <w:p w14:paraId="7EA3E830" w14:textId="77777777" w:rsidR="00DC7BD5" w:rsidRPr="00E95531" w:rsidRDefault="00DC7BD5" w:rsidP="00DC7BD5">
      <w:pPr>
        <w:pStyle w:val="Default"/>
        <w:spacing w:before="120" w:after="120" w:line="288" w:lineRule="auto"/>
        <w:jc w:val="both"/>
        <w:rPr>
          <w:rFonts w:ascii="Arial" w:hAnsi="Arial" w:cs="Arial"/>
          <w:b/>
          <w:i/>
          <w:sz w:val="19"/>
          <w:szCs w:val="19"/>
          <w:u w:val="single"/>
        </w:rPr>
      </w:pPr>
      <w:r w:rsidRPr="00E95531">
        <w:rPr>
          <w:rFonts w:ascii="Arial" w:hAnsi="Arial" w:cs="Arial"/>
          <w:b/>
          <w:i/>
          <w:sz w:val="19"/>
          <w:szCs w:val="19"/>
          <w:u w:val="single"/>
        </w:rPr>
        <w:t>Sankčný mechanizmus v prípade nenaplnenia merateľných ukazovateľov s príznakom</w:t>
      </w:r>
    </w:p>
    <w:p w14:paraId="710F6841" w14:textId="77777777" w:rsidR="00DC7BD5" w:rsidRPr="00050922" w:rsidRDefault="00DC7BD5" w:rsidP="00DC7BD5">
      <w:pPr>
        <w:pStyle w:val="Default"/>
        <w:spacing w:before="120" w:after="120" w:line="288" w:lineRule="auto"/>
        <w:jc w:val="both"/>
        <w:rPr>
          <w:rFonts w:ascii="Arial" w:hAnsi="Arial" w:cs="Arial"/>
          <w:sz w:val="19"/>
          <w:szCs w:val="19"/>
        </w:rPr>
      </w:pPr>
      <w:r w:rsidRPr="00E95531">
        <w:rPr>
          <w:rFonts w:ascii="Arial" w:hAnsi="Arial" w:cs="Arial"/>
          <w:sz w:val="19"/>
          <w:szCs w:val="19"/>
        </w:rPr>
        <w:t xml:space="preserve">Nedosiahnutie hodnôt merateľných ukazovateľov s príznakom môže byť spôsobené faktormi, ktoré </w:t>
      </w:r>
      <w:r w:rsidRPr="00050922">
        <w:rPr>
          <w:rFonts w:ascii="Arial" w:hAnsi="Arial" w:cs="Arial"/>
          <w:b/>
          <w:sz w:val="19"/>
          <w:szCs w:val="19"/>
        </w:rPr>
        <w:t>prijímateľ objektívne nemohol</w:t>
      </w:r>
      <w:r w:rsidRPr="00050922">
        <w:rPr>
          <w:rFonts w:ascii="Arial" w:hAnsi="Arial" w:cs="Arial"/>
          <w:sz w:val="19"/>
          <w:szCs w:val="19"/>
        </w:rPr>
        <w:t xml:space="preserve"> </w:t>
      </w:r>
      <w:r w:rsidRPr="00050922">
        <w:rPr>
          <w:rFonts w:ascii="Arial" w:hAnsi="Arial" w:cs="Arial"/>
          <w:b/>
          <w:sz w:val="19"/>
          <w:szCs w:val="19"/>
        </w:rPr>
        <w:t>ovplyvniť</w:t>
      </w:r>
      <w:r w:rsidRPr="00050922">
        <w:rPr>
          <w:rFonts w:ascii="Arial" w:hAnsi="Arial" w:cs="Arial"/>
          <w:sz w:val="19"/>
          <w:szCs w:val="19"/>
        </w:rPr>
        <w:t>. V prípade merateľného ukazovateľa s príznakom RO/SO pre IROP  posudzuje pri zmene zdôvodnenie nedosiahnutia merateľného ukazovateľa z hľadiska:</w:t>
      </w:r>
    </w:p>
    <w:p w14:paraId="771F7853" w14:textId="4A1777EA" w:rsidR="00DC7BD5" w:rsidRPr="00050922" w:rsidRDefault="00DC7BD5" w:rsidP="00137F26">
      <w:pPr>
        <w:pStyle w:val="Default"/>
        <w:numPr>
          <w:ilvl w:val="0"/>
          <w:numId w:val="159"/>
        </w:numPr>
        <w:spacing w:before="120" w:after="120" w:line="276" w:lineRule="auto"/>
        <w:ind w:left="426"/>
        <w:jc w:val="both"/>
        <w:rPr>
          <w:rFonts w:ascii="Arial" w:hAnsi="Arial" w:cs="Arial"/>
          <w:sz w:val="19"/>
          <w:szCs w:val="19"/>
        </w:rPr>
      </w:pPr>
      <w:r w:rsidRPr="00050922">
        <w:rPr>
          <w:rFonts w:ascii="Arial" w:hAnsi="Arial" w:cs="Arial"/>
          <w:sz w:val="19"/>
          <w:szCs w:val="19"/>
        </w:rPr>
        <w:t>posúdenie rizík, ktoré boli predmetom analýzy pre predkladaní ŽoNFP</w:t>
      </w:r>
      <w:r w:rsidR="00021D53" w:rsidRPr="00050922">
        <w:rPr>
          <w:rFonts w:cs="Arial"/>
          <w:szCs w:val="19"/>
        </w:rPr>
        <w:t>;</w:t>
      </w:r>
    </w:p>
    <w:p w14:paraId="0D580BF4" w14:textId="77777777" w:rsidR="00DC7BD5" w:rsidRPr="00050922" w:rsidRDefault="00DC7BD5" w:rsidP="00137F26">
      <w:pPr>
        <w:pStyle w:val="Default"/>
        <w:numPr>
          <w:ilvl w:val="0"/>
          <w:numId w:val="159"/>
        </w:numPr>
        <w:spacing w:before="120" w:after="120" w:line="288" w:lineRule="auto"/>
        <w:ind w:left="426"/>
        <w:jc w:val="both"/>
        <w:rPr>
          <w:rFonts w:ascii="Arial" w:hAnsi="Arial" w:cs="Arial"/>
          <w:sz w:val="19"/>
          <w:szCs w:val="19"/>
        </w:rPr>
      </w:pPr>
      <w:r w:rsidRPr="00050922">
        <w:rPr>
          <w:rFonts w:ascii="Arial" w:hAnsi="Arial" w:cs="Arial"/>
          <w:sz w:val="19"/>
          <w:szCs w:val="19"/>
        </w:rPr>
        <w:t>posúdenie predložených dokumentov preukazujúce existenciu faktorov, ktoré prijímateľ objektívne nemohol ovplyvniť.</w:t>
      </w:r>
    </w:p>
    <w:p w14:paraId="05CF569A" w14:textId="77777777" w:rsidR="00DC7BD5" w:rsidRPr="00050922" w:rsidRDefault="00DC7BD5" w:rsidP="00DC7BD5">
      <w:pPr>
        <w:tabs>
          <w:tab w:val="left" w:pos="6480"/>
        </w:tabs>
        <w:spacing w:before="120" w:line="264" w:lineRule="auto"/>
        <w:jc w:val="both"/>
        <w:rPr>
          <w:rFonts w:cs="Arial"/>
          <w:b/>
          <w:szCs w:val="19"/>
        </w:rPr>
      </w:pPr>
      <w:r w:rsidRPr="00050922">
        <w:rPr>
          <w:rFonts w:cs="Arial"/>
          <w:szCs w:val="19"/>
        </w:rPr>
        <w:t xml:space="preserve">RO/SO pre IROP je oprávnený v jednotlivom prípade tohto druhu MU schváliť zníženie jeho hodnoty v riadne odôvodnených prípadoch, pričom </w:t>
      </w:r>
      <w:r w:rsidRPr="00050922">
        <w:rPr>
          <w:rFonts w:cs="Arial"/>
          <w:b/>
          <w:szCs w:val="19"/>
        </w:rPr>
        <w:t>hodnota nesmie klesnúť pod hranicu 50%</w:t>
      </w:r>
      <w:r w:rsidRPr="00050922">
        <w:rPr>
          <w:rStyle w:val="Odkaznapoznmkupodiarou"/>
          <w:rFonts w:cs="Arial"/>
          <w:b/>
          <w:sz w:val="19"/>
          <w:szCs w:val="19"/>
        </w:rPr>
        <w:footnoteReference w:id="60"/>
      </w:r>
      <w:r w:rsidRPr="00050922">
        <w:rPr>
          <w:rFonts w:cs="Arial"/>
          <w:szCs w:val="19"/>
        </w:rPr>
        <w:t xml:space="preserve"> oproti jeho výške, ktorá bola uvedená v schválenej ŽoNFP. </w:t>
      </w:r>
    </w:p>
    <w:p w14:paraId="7E3A05F1" w14:textId="2E3C42AD" w:rsidR="00DC7BD5" w:rsidRPr="00050922" w:rsidRDefault="00DC7BD5" w:rsidP="00DC7BD5">
      <w:pPr>
        <w:tabs>
          <w:tab w:val="left" w:pos="6480"/>
        </w:tabs>
        <w:spacing w:before="120" w:line="264" w:lineRule="auto"/>
        <w:jc w:val="both"/>
        <w:rPr>
          <w:rFonts w:cs="Arial"/>
          <w:szCs w:val="19"/>
        </w:rPr>
      </w:pPr>
      <w:r w:rsidRPr="008C7330">
        <w:rPr>
          <w:rFonts w:cs="Arial"/>
          <w:b/>
          <w:szCs w:val="19"/>
        </w:rPr>
        <w:t xml:space="preserve">Zníženie </w:t>
      </w:r>
      <w:r w:rsidR="00986DB5" w:rsidRPr="008C7330">
        <w:rPr>
          <w:rFonts w:cs="Arial"/>
          <w:b/>
          <w:szCs w:val="19"/>
        </w:rPr>
        <w:t xml:space="preserve">hodnoty </w:t>
      </w:r>
      <w:r w:rsidRPr="008C7330">
        <w:rPr>
          <w:rFonts w:cs="Arial"/>
          <w:b/>
          <w:szCs w:val="19"/>
        </w:rPr>
        <w:t>merateľného ukazovateľa s príznakom</w:t>
      </w:r>
      <w:r w:rsidRPr="008C7330">
        <w:rPr>
          <w:rFonts w:cs="Arial"/>
          <w:szCs w:val="19"/>
        </w:rPr>
        <w:t xml:space="preserve"> </w:t>
      </w:r>
      <w:r w:rsidRPr="00C03554">
        <w:rPr>
          <w:rFonts w:cs="Arial"/>
          <w:b/>
          <w:szCs w:val="19"/>
        </w:rPr>
        <w:t>o viac ako 50% oproti výške</w:t>
      </w:r>
      <w:r w:rsidRPr="00E95531">
        <w:rPr>
          <w:rFonts w:cs="Arial"/>
          <w:szCs w:val="19"/>
        </w:rPr>
        <w:t xml:space="preserve">, ktorá bola uvedená v schválenej žiadosti o NFP, </w:t>
      </w:r>
      <w:r w:rsidRPr="00E95531">
        <w:rPr>
          <w:rFonts w:cs="Arial"/>
          <w:b/>
          <w:szCs w:val="19"/>
        </w:rPr>
        <w:t>predstavuje podstatnú zmenu projektu</w:t>
      </w:r>
      <w:r w:rsidRPr="00E95531">
        <w:rPr>
          <w:rFonts w:cs="Arial"/>
          <w:szCs w:val="19"/>
        </w:rPr>
        <w:t xml:space="preserve">, v dôsledku čoho je </w:t>
      </w:r>
      <w:r w:rsidRPr="00050922">
        <w:rPr>
          <w:rFonts w:cs="Arial"/>
          <w:b/>
          <w:szCs w:val="19"/>
        </w:rPr>
        <w:t>poskytovateľ oprávnený odstúpiť od zmluvy o poskytnutí NFP</w:t>
      </w:r>
      <w:r w:rsidR="00986DB5" w:rsidRPr="00050922">
        <w:rPr>
          <w:rFonts w:cs="Arial"/>
          <w:b/>
          <w:szCs w:val="19"/>
        </w:rPr>
        <w:t xml:space="preserve">. </w:t>
      </w:r>
      <w:r w:rsidR="00986DB5" w:rsidRPr="00050922">
        <w:rPr>
          <w:rFonts w:cs="Arial"/>
          <w:szCs w:val="19"/>
        </w:rPr>
        <w:t>Podstatná zmena projektu</w:t>
      </w:r>
      <w:r w:rsidRPr="00050922">
        <w:rPr>
          <w:rFonts w:cs="Arial"/>
          <w:b/>
          <w:szCs w:val="19"/>
        </w:rPr>
        <w:t xml:space="preserve"> </w:t>
      </w:r>
      <w:r w:rsidRPr="00050922">
        <w:rPr>
          <w:rFonts w:cs="Arial"/>
          <w:szCs w:val="19"/>
        </w:rPr>
        <w:t>je vždy spojená s povinnosťou prijímateľa vrátiť NFP alebo jeho časť</w:t>
      </w:r>
      <w:r w:rsidR="009534D4" w:rsidRPr="00050922">
        <w:rPr>
          <w:rFonts w:cs="Arial"/>
          <w:szCs w:val="19"/>
        </w:rPr>
        <w:t xml:space="preserve"> </w:t>
      </w:r>
      <w:r w:rsidR="00986DB5" w:rsidRPr="00050922">
        <w:rPr>
          <w:rFonts w:cs="Arial"/>
          <w:szCs w:val="19"/>
        </w:rPr>
        <w:t>v súlade s čl. 10 VZP</w:t>
      </w:r>
      <w:r w:rsidRPr="00050922">
        <w:rPr>
          <w:rFonts w:cs="Arial"/>
          <w:szCs w:val="19"/>
        </w:rPr>
        <w:t>, a to vo výške, ktorá je úmerná obdobiu, počas ktorého došlo k porušeniu podmienok v dôsledku vzniku Podstatnej zmeny Projektu.</w:t>
      </w:r>
      <w:r w:rsidR="00973625" w:rsidRPr="00050922">
        <w:rPr>
          <w:rFonts w:cs="Arial"/>
          <w:szCs w:val="19"/>
        </w:rPr>
        <w:t xml:space="preserve"> </w:t>
      </w:r>
    </w:p>
    <w:p w14:paraId="1302F101" w14:textId="5480F690" w:rsidR="00DC7BD5" w:rsidRPr="00050922" w:rsidRDefault="00DC7BD5" w:rsidP="00DC7BD5">
      <w:pPr>
        <w:pStyle w:val="Default"/>
        <w:spacing w:before="120" w:after="120" w:line="288" w:lineRule="auto"/>
        <w:jc w:val="both"/>
        <w:rPr>
          <w:rFonts w:ascii="Arial" w:hAnsi="Arial" w:cs="Arial"/>
          <w:sz w:val="19"/>
          <w:szCs w:val="19"/>
        </w:rPr>
      </w:pPr>
      <w:r w:rsidRPr="00050922">
        <w:rPr>
          <w:rFonts w:ascii="Arial" w:hAnsi="Arial" w:cs="Arial"/>
          <w:b/>
          <w:sz w:val="19"/>
          <w:szCs w:val="19"/>
        </w:rPr>
        <w:t xml:space="preserve">Zníženie </w:t>
      </w:r>
      <w:r w:rsidR="00986DB5" w:rsidRPr="00050922">
        <w:rPr>
          <w:rFonts w:ascii="Arial" w:hAnsi="Arial" w:cs="Arial"/>
          <w:b/>
          <w:sz w:val="19"/>
          <w:szCs w:val="19"/>
        </w:rPr>
        <w:t xml:space="preserve">hodnoty </w:t>
      </w:r>
      <w:r w:rsidRPr="00050922">
        <w:rPr>
          <w:rFonts w:ascii="Arial" w:hAnsi="Arial" w:cs="Arial"/>
          <w:b/>
          <w:sz w:val="19"/>
          <w:szCs w:val="19"/>
        </w:rPr>
        <w:t>jednotlivého MU s príznakom o 5% alebo menej oproti jeho výške</w:t>
      </w:r>
      <w:r w:rsidRPr="00050922">
        <w:rPr>
          <w:rFonts w:ascii="Arial" w:hAnsi="Arial" w:cs="Arial"/>
          <w:sz w:val="19"/>
          <w:szCs w:val="19"/>
        </w:rPr>
        <w:t xml:space="preserve">, ktorá bola schválená v ŽoNFP </w:t>
      </w:r>
      <w:r w:rsidRPr="00050922">
        <w:rPr>
          <w:rFonts w:ascii="Arial" w:hAnsi="Arial" w:cs="Arial"/>
          <w:b/>
          <w:sz w:val="19"/>
          <w:szCs w:val="19"/>
        </w:rPr>
        <w:t>predstavuje menej významnú zmenu Zmluvy o NFP</w:t>
      </w:r>
      <w:r w:rsidRPr="00050922">
        <w:rPr>
          <w:rFonts w:ascii="Arial" w:hAnsi="Arial" w:cs="Arial"/>
          <w:sz w:val="19"/>
          <w:szCs w:val="19"/>
        </w:rPr>
        <w:t xml:space="preserve"> a prijímateľ je povinný to bezodkladne oznámiť </w:t>
      </w:r>
      <w:r w:rsidR="00563D6E" w:rsidRPr="00050922">
        <w:rPr>
          <w:rFonts w:ascii="Arial" w:hAnsi="Arial" w:cs="Arial"/>
          <w:sz w:val="19"/>
          <w:szCs w:val="19"/>
        </w:rPr>
        <w:t>RO/</w:t>
      </w:r>
      <w:r w:rsidRPr="00050922">
        <w:rPr>
          <w:rFonts w:ascii="Arial" w:hAnsi="Arial" w:cs="Arial"/>
          <w:sz w:val="19"/>
          <w:szCs w:val="19"/>
        </w:rPr>
        <w:t>SO</w:t>
      </w:r>
      <w:r w:rsidR="00563D6E" w:rsidRPr="00050922">
        <w:rPr>
          <w:rFonts w:ascii="Arial" w:hAnsi="Arial" w:cs="Arial"/>
          <w:sz w:val="19"/>
          <w:szCs w:val="19"/>
        </w:rPr>
        <w:t xml:space="preserve"> pre IROP</w:t>
      </w:r>
      <w:r w:rsidRPr="00050922">
        <w:rPr>
          <w:rFonts w:ascii="Arial" w:hAnsi="Arial" w:cs="Arial"/>
          <w:sz w:val="19"/>
          <w:szCs w:val="19"/>
        </w:rPr>
        <w:t xml:space="preserve">, avšak </w:t>
      </w:r>
      <w:r w:rsidRPr="00050922">
        <w:rPr>
          <w:rFonts w:ascii="Arial" w:hAnsi="Arial" w:cs="Arial"/>
          <w:sz w:val="19"/>
          <w:szCs w:val="19"/>
          <w:u w:val="single"/>
        </w:rPr>
        <w:t>nie je povinný</w:t>
      </w:r>
      <w:r w:rsidRPr="00050922">
        <w:rPr>
          <w:rFonts w:ascii="Arial" w:hAnsi="Arial" w:cs="Arial"/>
          <w:sz w:val="19"/>
          <w:szCs w:val="19"/>
        </w:rPr>
        <w:t xml:space="preserve"> požiadať o zmenu Zmluvy o poskytnutí NFP. Toto zníženie MU predstavuje tolerovateľnú odchýlku, v rámci ktorej </w:t>
      </w:r>
      <w:r w:rsidR="00563D6E" w:rsidRPr="00050922">
        <w:rPr>
          <w:rFonts w:ascii="Arial" w:hAnsi="Arial" w:cs="Arial"/>
          <w:sz w:val="19"/>
          <w:szCs w:val="19"/>
        </w:rPr>
        <w:t>RO/</w:t>
      </w:r>
      <w:r w:rsidRPr="00050922">
        <w:rPr>
          <w:rFonts w:ascii="Arial" w:hAnsi="Arial" w:cs="Arial"/>
          <w:sz w:val="19"/>
          <w:szCs w:val="19"/>
        </w:rPr>
        <w:t>SO</w:t>
      </w:r>
      <w:r w:rsidR="00563D6E" w:rsidRPr="00050922">
        <w:rPr>
          <w:rFonts w:ascii="Arial" w:hAnsi="Arial" w:cs="Arial"/>
          <w:sz w:val="19"/>
          <w:szCs w:val="19"/>
        </w:rPr>
        <w:t xml:space="preserve"> pre IROP</w:t>
      </w:r>
      <w:r w:rsidRPr="00050922">
        <w:rPr>
          <w:rFonts w:ascii="Arial" w:hAnsi="Arial" w:cs="Arial"/>
          <w:sz w:val="19"/>
          <w:szCs w:val="19"/>
        </w:rPr>
        <w:t xml:space="preserve"> nepristupuje k vyčísleniu korekcie za nedosiahnutie plánovanej hodnoty MU.</w:t>
      </w:r>
    </w:p>
    <w:p w14:paraId="72E46FFA" w14:textId="4C6D98A9" w:rsidR="00DC7BD5" w:rsidRPr="00050922" w:rsidRDefault="00DC7BD5" w:rsidP="00DC7BD5">
      <w:pPr>
        <w:pStyle w:val="Default"/>
        <w:spacing w:before="120" w:after="120" w:line="288" w:lineRule="auto"/>
        <w:jc w:val="both"/>
        <w:rPr>
          <w:rFonts w:ascii="Arial" w:hAnsi="Arial" w:cs="Arial"/>
          <w:sz w:val="19"/>
          <w:szCs w:val="19"/>
        </w:rPr>
      </w:pPr>
      <w:r w:rsidRPr="00050922">
        <w:rPr>
          <w:rFonts w:ascii="Arial" w:hAnsi="Arial" w:cs="Arial"/>
          <w:b/>
          <w:sz w:val="19"/>
          <w:szCs w:val="19"/>
        </w:rPr>
        <w:t xml:space="preserve">Zníženie </w:t>
      </w:r>
      <w:r w:rsidR="00986DB5" w:rsidRPr="00050922">
        <w:rPr>
          <w:rFonts w:ascii="Arial" w:hAnsi="Arial" w:cs="Arial"/>
          <w:b/>
          <w:sz w:val="19"/>
          <w:szCs w:val="19"/>
        </w:rPr>
        <w:t xml:space="preserve">hodnoty </w:t>
      </w:r>
      <w:r w:rsidRPr="00050922">
        <w:rPr>
          <w:rFonts w:ascii="Arial" w:hAnsi="Arial" w:cs="Arial"/>
          <w:b/>
          <w:sz w:val="19"/>
          <w:szCs w:val="19"/>
        </w:rPr>
        <w:t xml:space="preserve">jednotlivého MU s príznakom o viac ako 5% </w:t>
      </w:r>
      <w:r w:rsidR="00986DB5" w:rsidRPr="00050922">
        <w:rPr>
          <w:rFonts w:ascii="Arial" w:hAnsi="Arial" w:cs="Arial"/>
          <w:b/>
          <w:sz w:val="19"/>
          <w:szCs w:val="19"/>
        </w:rPr>
        <w:t xml:space="preserve">až 50 % </w:t>
      </w:r>
      <w:r w:rsidRPr="00050922">
        <w:rPr>
          <w:rFonts w:ascii="Arial" w:hAnsi="Arial" w:cs="Arial"/>
          <w:b/>
          <w:sz w:val="19"/>
          <w:szCs w:val="19"/>
        </w:rPr>
        <w:t>oproti jeho výške</w:t>
      </w:r>
      <w:r w:rsidRPr="00050922">
        <w:rPr>
          <w:rFonts w:ascii="Arial" w:hAnsi="Arial" w:cs="Arial"/>
          <w:sz w:val="19"/>
          <w:szCs w:val="19"/>
        </w:rPr>
        <w:t xml:space="preserve"> ktorá bola schválená v ŽoNFP </w:t>
      </w:r>
      <w:r w:rsidRPr="00050922">
        <w:rPr>
          <w:rFonts w:ascii="Arial" w:hAnsi="Arial" w:cs="Arial"/>
          <w:b/>
          <w:sz w:val="19"/>
          <w:szCs w:val="19"/>
        </w:rPr>
        <w:t>predstavuje významnejšiu zmenu Zmluvy o NFP</w:t>
      </w:r>
      <w:r w:rsidRPr="00050922">
        <w:rPr>
          <w:rFonts w:ascii="Arial" w:hAnsi="Arial" w:cs="Arial"/>
          <w:sz w:val="19"/>
          <w:szCs w:val="19"/>
        </w:rPr>
        <w:t xml:space="preserve"> a prijímateľ je povinný to bezodkladne oznámiť </w:t>
      </w:r>
      <w:r w:rsidR="00563D6E" w:rsidRPr="00050922">
        <w:rPr>
          <w:rFonts w:ascii="Arial" w:hAnsi="Arial" w:cs="Arial"/>
          <w:sz w:val="19"/>
          <w:szCs w:val="19"/>
        </w:rPr>
        <w:t>RO/</w:t>
      </w:r>
      <w:r w:rsidRPr="00050922">
        <w:rPr>
          <w:rFonts w:ascii="Arial" w:hAnsi="Arial" w:cs="Arial"/>
          <w:sz w:val="19"/>
          <w:szCs w:val="19"/>
        </w:rPr>
        <w:t>SO</w:t>
      </w:r>
      <w:r w:rsidR="00563D6E" w:rsidRPr="00050922">
        <w:rPr>
          <w:rFonts w:ascii="Arial" w:hAnsi="Arial" w:cs="Arial"/>
          <w:sz w:val="19"/>
          <w:szCs w:val="19"/>
        </w:rPr>
        <w:t xml:space="preserve"> pre IROP</w:t>
      </w:r>
      <w:r w:rsidRPr="00050922">
        <w:rPr>
          <w:rFonts w:ascii="Arial" w:hAnsi="Arial" w:cs="Arial"/>
          <w:sz w:val="19"/>
          <w:szCs w:val="19"/>
        </w:rPr>
        <w:t>, že nastala takáto zmena, tzn. je povinný požiadať o zmenu Zmluvy o poskytnutí NFP.</w:t>
      </w:r>
    </w:p>
    <w:p w14:paraId="40A8C800" w14:textId="6CCF5B04" w:rsidR="00DC7BD5" w:rsidRPr="00050922" w:rsidRDefault="00DC7BD5" w:rsidP="00DC7BD5">
      <w:pPr>
        <w:pStyle w:val="Default"/>
        <w:spacing w:before="120" w:after="120" w:line="288" w:lineRule="auto"/>
        <w:jc w:val="both"/>
        <w:rPr>
          <w:rFonts w:ascii="Arial" w:hAnsi="Arial" w:cs="Arial"/>
          <w:sz w:val="19"/>
          <w:szCs w:val="19"/>
        </w:rPr>
      </w:pPr>
      <w:r w:rsidRPr="00050922">
        <w:rPr>
          <w:rFonts w:ascii="Arial" w:hAnsi="Arial" w:cs="Arial"/>
          <w:sz w:val="19"/>
          <w:szCs w:val="19"/>
        </w:rPr>
        <w:t xml:space="preserve">V prípade, ak prijímateľ požiada o zmenu zmluvy z dôvodu zníženia hodnoty merateľného ukazovateľa s príznakom o viac ako 5% </w:t>
      </w:r>
      <w:r w:rsidR="00986DB5" w:rsidRPr="00050922">
        <w:rPr>
          <w:rFonts w:ascii="Arial" w:hAnsi="Arial" w:cs="Arial"/>
          <w:sz w:val="19"/>
          <w:szCs w:val="19"/>
        </w:rPr>
        <w:t xml:space="preserve">a menej ako 50 % </w:t>
      </w:r>
      <w:r w:rsidRPr="00050922">
        <w:rPr>
          <w:rFonts w:ascii="Arial" w:hAnsi="Arial" w:cs="Arial"/>
          <w:sz w:val="19"/>
          <w:szCs w:val="19"/>
        </w:rPr>
        <w:t>oproti stanovenej hodnote v schválenej žiadosti o NFP u</w:t>
      </w:r>
      <w:r w:rsidR="00532ED1" w:rsidRPr="00050922">
        <w:rPr>
          <w:rFonts w:ascii="Arial" w:hAnsi="Arial" w:cs="Arial"/>
          <w:sz w:val="19"/>
          <w:szCs w:val="19"/>
        </w:rPr>
        <w:t>kazovateľa projektu uvedenej v p</w:t>
      </w:r>
      <w:r w:rsidRPr="00050922">
        <w:rPr>
          <w:rFonts w:ascii="Arial" w:hAnsi="Arial" w:cs="Arial"/>
          <w:sz w:val="19"/>
          <w:szCs w:val="19"/>
        </w:rPr>
        <w:t xml:space="preserve">rílohe č. 2 zmluvy o poskytnutí NFP, poskytovateľ posúdi predloženú </w:t>
      </w:r>
      <w:r w:rsidRPr="00050922">
        <w:rPr>
          <w:rFonts w:ascii="Arial" w:hAnsi="Arial" w:cs="Arial"/>
          <w:sz w:val="19"/>
          <w:szCs w:val="19"/>
        </w:rPr>
        <w:lastRenderedPageBreak/>
        <w:t xml:space="preserve">žiadosť o zmenu a v nadväznosti na charakter, závažnosť zmeny a jej dopad na plnenie cieľov projektu. Na základe posúdenia týchto dokumentov ŽoZZ schváli alebo neschváli a pristúpi ku kráteniu NFP.  </w:t>
      </w:r>
    </w:p>
    <w:p w14:paraId="260D7D58" w14:textId="77777777" w:rsidR="00DC7BD5" w:rsidRPr="00050922" w:rsidRDefault="00DC7BD5" w:rsidP="00DC7BD5">
      <w:pPr>
        <w:pStyle w:val="Default"/>
        <w:spacing w:before="120" w:after="120" w:line="288" w:lineRule="auto"/>
        <w:jc w:val="both"/>
        <w:rPr>
          <w:rFonts w:ascii="Arial" w:hAnsi="Arial" w:cs="Arial"/>
          <w:b/>
          <w:i/>
          <w:sz w:val="19"/>
          <w:szCs w:val="19"/>
          <w:u w:val="single"/>
        </w:rPr>
      </w:pPr>
      <w:r w:rsidRPr="00050922">
        <w:rPr>
          <w:rFonts w:ascii="Arial" w:hAnsi="Arial" w:cs="Arial"/>
          <w:b/>
          <w:i/>
          <w:sz w:val="19"/>
          <w:szCs w:val="19"/>
          <w:u w:val="single"/>
        </w:rPr>
        <w:t>Sankčný mechanizmus v prípade nenaplnenia merateľných ukazovateľov bez príznaku</w:t>
      </w:r>
    </w:p>
    <w:p w14:paraId="6E8E6E89" w14:textId="77777777" w:rsidR="00DC7BD5" w:rsidRPr="00050922" w:rsidRDefault="00DC7BD5" w:rsidP="00DC7BD5">
      <w:pPr>
        <w:pStyle w:val="Default"/>
        <w:spacing w:before="120" w:after="120" w:line="288" w:lineRule="auto"/>
        <w:jc w:val="both"/>
        <w:rPr>
          <w:rFonts w:ascii="Arial" w:hAnsi="Arial" w:cs="Arial"/>
          <w:i/>
          <w:sz w:val="19"/>
          <w:szCs w:val="19"/>
          <w:u w:val="single"/>
        </w:rPr>
      </w:pPr>
      <w:r w:rsidRPr="00050922">
        <w:rPr>
          <w:rFonts w:ascii="Arial" w:hAnsi="Arial" w:cs="Arial"/>
          <w:b/>
          <w:sz w:val="19"/>
          <w:szCs w:val="19"/>
        </w:rPr>
        <w:t>Merateľné ukazovatele projektu bez príznaku sú záväzné</w:t>
      </w:r>
      <w:r w:rsidRPr="00050922">
        <w:rPr>
          <w:rFonts w:ascii="Arial" w:hAnsi="Arial" w:cs="Arial"/>
          <w:sz w:val="19"/>
          <w:szCs w:val="19"/>
        </w:rPr>
        <w:t xml:space="preserve"> z hľadiska dosiahnutia ich plánovanej hodnoty. </w:t>
      </w:r>
      <w:r w:rsidR="00D974C6" w:rsidRPr="00050922">
        <w:rPr>
          <w:rFonts w:ascii="Arial" w:hAnsi="Arial" w:cs="Arial"/>
          <w:sz w:val="19"/>
          <w:szCs w:val="19"/>
        </w:rPr>
        <w:t>RO/</w:t>
      </w:r>
      <w:r w:rsidRPr="00050922">
        <w:rPr>
          <w:rFonts w:ascii="Arial" w:hAnsi="Arial" w:cs="Arial"/>
          <w:sz w:val="19"/>
          <w:szCs w:val="19"/>
        </w:rPr>
        <w:t>SO</w:t>
      </w:r>
      <w:r w:rsidR="00D974C6" w:rsidRPr="00050922">
        <w:rPr>
          <w:rFonts w:ascii="Arial" w:hAnsi="Arial" w:cs="Arial"/>
          <w:sz w:val="19"/>
          <w:szCs w:val="19"/>
        </w:rPr>
        <w:t xml:space="preserve"> pre IROP</w:t>
      </w:r>
      <w:r w:rsidRPr="00050922">
        <w:rPr>
          <w:rFonts w:ascii="Arial" w:hAnsi="Arial" w:cs="Arial"/>
          <w:sz w:val="19"/>
          <w:szCs w:val="19"/>
        </w:rPr>
        <w:t xml:space="preserve"> je oprávnený v jednotlivých prípadoch merateľného ukazovateľa bez príznaku schváliť zníženie jeho hodnoty v riadne odôvodnených prípadoch, pričom </w:t>
      </w:r>
      <w:r w:rsidRPr="00050922">
        <w:rPr>
          <w:rFonts w:ascii="Arial" w:hAnsi="Arial" w:cs="Arial"/>
          <w:b/>
          <w:sz w:val="19"/>
          <w:szCs w:val="19"/>
        </w:rPr>
        <w:t>hodnota merateľného ukazovateľa nesmie klesnúť pod hranicu 80%</w:t>
      </w:r>
      <w:r w:rsidRPr="00050922">
        <w:rPr>
          <w:rStyle w:val="Odkaznapoznmkupodiarou"/>
          <w:rFonts w:cs="Arial"/>
          <w:b/>
          <w:sz w:val="19"/>
          <w:szCs w:val="19"/>
        </w:rPr>
        <w:footnoteReference w:id="61"/>
      </w:r>
      <w:r w:rsidRPr="00050922">
        <w:rPr>
          <w:rFonts w:ascii="Arial" w:hAnsi="Arial" w:cs="Arial"/>
          <w:b/>
          <w:sz w:val="19"/>
          <w:szCs w:val="19"/>
        </w:rPr>
        <w:t xml:space="preserve"> oproti jeho výške</w:t>
      </w:r>
      <w:r w:rsidRPr="00050922">
        <w:rPr>
          <w:rFonts w:ascii="Arial" w:hAnsi="Arial" w:cs="Arial"/>
          <w:sz w:val="19"/>
          <w:szCs w:val="19"/>
        </w:rPr>
        <w:t xml:space="preserve">, ktorá bola schválená v ŽoNFP. </w:t>
      </w:r>
      <w:r w:rsidRPr="00050922">
        <w:rPr>
          <w:rFonts w:ascii="Arial" w:hAnsi="Arial" w:cs="Arial"/>
          <w:i/>
          <w:sz w:val="19"/>
          <w:szCs w:val="19"/>
          <w:u w:val="single"/>
        </w:rPr>
        <w:t xml:space="preserve">  </w:t>
      </w:r>
    </w:p>
    <w:p w14:paraId="6933683E" w14:textId="15ABE691" w:rsidR="00DC7BD5" w:rsidRPr="00050922" w:rsidRDefault="00DC7BD5" w:rsidP="00DC7BD5">
      <w:pPr>
        <w:pStyle w:val="Default"/>
        <w:spacing w:before="120" w:after="120" w:line="288" w:lineRule="auto"/>
        <w:jc w:val="both"/>
        <w:rPr>
          <w:rFonts w:ascii="Arial" w:hAnsi="Arial" w:cs="Arial"/>
          <w:sz w:val="19"/>
          <w:szCs w:val="19"/>
        </w:rPr>
      </w:pPr>
      <w:r w:rsidRPr="008C7330">
        <w:rPr>
          <w:rFonts w:ascii="Arial" w:hAnsi="Arial" w:cs="Arial"/>
          <w:b/>
          <w:sz w:val="19"/>
          <w:szCs w:val="19"/>
        </w:rPr>
        <w:t>Zníženie</w:t>
      </w:r>
      <w:r w:rsidR="00986DB5" w:rsidRPr="008C7330">
        <w:rPr>
          <w:rFonts w:ascii="Arial" w:hAnsi="Arial" w:cs="Arial"/>
          <w:b/>
          <w:sz w:val="19"/>
          <w:szCs w:val="19"/>
        </w:rPr>
        <w:t xml:space="preserve"> hodnoty </w:t>
      </w:r>
      <w:r w:rsidRPr="008C7330">
        <w:rPr>
          <w:rFonts w:ascii="Arial" w:hAnsi="Arial" w:cs="Arial"/>
          <w:b/>
          <w:sz w:val="19"/>
          <w:szCs w:val="19"/>
        </w:rPr>
        <w:t>jednotlivého MU bez príznaku o 5% alebo menej oproti jeho výške</w:t>
      </w:r>
      <w:r w:rsidRPr="00C03554">
        <w:rPr>
          <w:rFonts w:ascii="Arial" w:hAnsi="Arial" w:cs="Arial"/>
          <w:sz w:val="19"/>
          <w:szCs w:val="19"/>
        </w:rPr>
        <w:t xml:space="preserve">, ktorá bola schválená v ŽoNFP </w:t>
      </w:r>
      <w:r w:rsidRPr="00E95531">
        <w:rPr>
          <w:rFonts w:ascii="Arial" w:hAnsi="Arial" w:cs="Arial"/>
          <w:b/>
          <w:sz w:val="19"/>
          <w:szCs w:val="19"/>
        </w:rPr>
        <w:t xml:space="preserve">predstavuje menej významnú zmenu </w:t>
      </w:r>
      <w:r w:rsidR="006E2751" w:rsidRPr="00E95531">
        <w:rPr>
          <w:rFonts w:ascii="Arial" w:hAnsi="Arial" w:cs="Arial"/>
          <w:b/>
          <w:sz w:val="19"/>
          <w:szCs w:val="19"/>
        </w:rPr>
        <w:t xml:space="preserve">zmluvy </w:t>
      </w:r>
      <w:r w:rsidRPr="00E95531">
        <w:rPr>
          <w:rFonts w:ascii="Arial" w:hAnsi="Arial" w:cs="Arial"/>
          <w:b/>
          <w:sz w:val="19"/>
          <w:szCs w:val="19"/>
        </w:rPr>
        <w:t>o</w:t>
      </w:r>
      <w:r w:rsidR="006E2751" w:rsidRPr="00050922">
        <w:rPr>
          <w:rFonts w:ascii="Arial" w:hAnsi="Arial" w:cs="Arial"/>
          <w:b/>
          <w:sz w:val="19"/>
          <w:szCs w:val="19"/>
        </w:rPr>
        <w:t xml:space="preserve"> poskytnutí </w:t>
      </w:r>
      <w:r w:rsidRPr="00050922">
        <w:rPr>
          <w:rFonts w:ascii="Arial" w:hAnsi="Arial" w:cs="Arial"/>
          <w:b/>
          <w:sz w:val="19"/>
          <w:szCs w:val="19"/>
        </w:rPr>
        <w:t>NFP</w:t>
      </w:r>
      <w:r w:rsidRPr="00050922">
        <w:rPr>
          <w:rFonts w:ascii="Arial" w:hAnsi="Arial" w:cs="Arial"/>
          <w:sz w:val="19"/>
          <w:szCs w:val="19"/>
        </w:rPr>
        <w:t xml:space="preserve"> a prijímateľ je povinný to bezodkladne oznámiť </w:t>
      </w:r>
      <w:r w:rsidR="00D974C6" w:rsidRPr="00050922">
        <w:rPr>
          <w:rFonts w:ascii="Arial" w:hAnsi="Arial" w:cs="Arial"/>
          <w:sz w:val="19"/>
          <w:szCs w:val="19"/>
        </w:rPr>
        <w:t>RO/</w:t>
      </w:r>
      <w:r w:rsidRPr="00050922">
        <w:rPr>
          <w:rFonts w:ascii="Arial" w:hAnsi="Arial" w:cs="Arial"/>
          <w:sz w:val="19"/>
          <w:szCs w:val="19"/>
        </w:rPr>
        <w:t>SO</w:t>
      </w:r>
      <w:r w:rsidR="00D974C6" w:rsidRPr="00050922">
        <w:rPr>
          <w:rFonts w:ascii="Arial" w:hAnsi="Arial" w:cs="Arial"/>
          <w:sz w:val="19"/>
          <w:szCs w:val="19"/>
        </w:rPr>
        <w:t xml:space="preserve"> pre IROP</w:t>
      </w:r>
      <w:r w:rsidRPr="00050922">
        <w:rPr>
          <w:rFonts w:ascii="Arial" w:hAnsi="Arial" w:cs="Arial"/>
          <w:sz w:val="19"/>
          <w:szCs w:val="19"/>
        </w:rPr>
        <w:t xml:space="preserve">, avšak </w:t>
      </w:r>
      <w:r w:rsidRPr="00050922">
        <w:rPr>
          <w:rFonts w:ascii="Arial" w:hAnsi="Arial" w:cs="Arial"/>
          <w:sz w:val="19"/>
          <w:szCs w:val="19"/>
          <w:u w:val="single"/>
        </w:rPr>
        <w:t>nie je povinný</w:t>
      </w:r>
      <w:r w:rsidRPr="00050922">
        <w:rPr>
          <w:rFonts w:ascii="Arial" w:hAnsi="Arial" w:cs="Arial"/>
          <w:sz w:val="19"/>
          <w:szCs w:val="19"/>
        </w:rPr>
        <w:t xml:space="preserve"> požiadať o zmenu </w:t>
      </w:r>
      <w:r w:rsidR="00404D4D" w:rsidRPr="00050922">
        <w:rPr>
          <w:rFonts w:ascii="Arial" w:hAnsi="Arial" w:cs="Arial"/>
          <w:sz w:val="19"/>
          <w:szCs w:val="19"/>
        </w:rPr>
        <w:t xml:space="preserve">zmluvy </w:t>
      </w:r>
      <w:r w:rsidRPr="00050922">
        <w:rPr>
          <w:rFonts w:ascii="Arial" w:hAnsi="Arial" w:cs="Arial"/>
          <w:sz w:val="19"/>
          <w:szCs w:val="19"/>
        </w:rPr>
        <w:t xml:space="preserve">o poskytnutí NFP. Toto zníženie MU predstavuje tolerovateľnú odchýlku, v rámci ktorej </w:t>
      </w:r>
      <w:r w:rsidR="00D974C6" w:rsidRPr="00050922">
        <w:rPr>
          <w:rFonts w:ascii="Arial" w:hAnsi="Arial" w:cs="Arial"/>
          <w:sz w:val="19"/>
          <w:szCs w:val="19"/>
        </w:rPr>
        <w:t>RO/</w:t>
      </w:r>
      <w:r w:rsidRPr="00050922">
        <w:rPr>
          <w:rFonts w:ascii="Arial" w:hAnsi="Arial" w:cs="Arial"/>
          <w:sz w:val="19"/>
          <w:szCs w:val="19"/>
        </w:rPr>
        <w:t>SO</w:t>
      </w:r>
      <w:r w:rsidR="00D974C6" w:rsidRPr="00050922">
        <w:rPr>
          <w:rFonts w:ascii="Arial" w:hAnsi="Arial" w:cs="Arial"/>
          <w:sz w:val="19"/>
          <w:szCs w:val="19"/>
        </w:rPr>
        <w:t xml:space="preserve"> pre IROP</w:t>
      </w:r>
      <w:r w:rsidRPr="00050922">
        <w:rPr>
          <w:rFonts w:ascii="Arial" w:hAnsi="Arial" w:cs="Arial"/>
          <w:sz w:val="19"/>
          <w:szCs w:val="19"/>
        </w:rPr>
        <w:t xml:space="preserve"> nepristupuje k vyčísleniu korekcie za nedosiahnutie plánovanej hodnoty MU.</w:t>
      </w:r>
    </w:p>
    <w:p w14:paraId="7432F0B5" w14:textId="7849F308" w:rsidR="00DC7BD5" w:rsidRPr="00050922" w:rsidRDefault="00DC7BD5" w:rsidP="00DC7BD5">
      <w:pPr>
        <w:pStyle w:val="Default"/>
        <w:spacing w:before="120" w:after="120" w:line="288" w:lineRule="auto"/>
        <w:jc w:val="both"/>
        <w:rPr>
          <w:rFonts w:ascii="Arial" w:hAnsi="Arial" w:cs="Arial"/>
          <w:sz w:val="19"/>
          <w:szCs w:val="19"/>
        </w:rPr>
      </w:pPr>
      <w:r w:rsidRPr="00050922">
        <w:rPr>
          <w:rFonts w:ascii="Arial" w:hAnsi="Arial" w:cs="Arial"/>
          <w:b/>
          <w:sz w:val="19"/>
          <w:szCs w:val="19"/>
        </w:rPr>
        <w:t xml:space="preserve">Zníženie </w:t>
      </w:r>
      <w:r w:rsidR="00986DB5" w:rsidRPr="00050922">
        <w:rPr>
          <w:rFonts w:ascii="Arial" w:hAnsi="Arial" w:cs="Arial"/>
          <w:b/>
          <w:sz w:val="19"/>
          <w:szCs w:val="19"/>
        </w:rPr>
        <w:t xml:space="preserve">hodnoty </w:t>
      </w:r>
      <w:r w:rsidRPr="00050922">
        <w:rPr>
          <w:rFonts w:ascii="Arial" w:hAnsi="Arial" w:cs="Arial"/>
          <w:b/>
          <w:sz w:val="19"/>
          <w:szCs w:val="19"/>
        </w:rPr>
        <w:t xml:space="preserve">jednotlivého MU bez príznaku o viac ako 5% </w:t>
      </w:r>
      <w:r w:rsidR="00986DB5" w:rsidRPr="00050922">
        <w:rPr>
          <w:rFonts w:ascii="Arial" w:hAnsi="Arial" w:cs="Arial"/>
          <w:b/>
          <w:sz w:val="19"/>
          <w:szCs w:val="19"/>
        </w:rPr>
        <w:t xml:space="preserve">až 20% </w:t>
      </w:r>
      <w:r w:rsidRPr="00050922">
        <w:rPr>
          <w:rFonts w:ascii="Arial" w:hAnsi="Arial" w:cs="Arial"/>
          <w:b/>
          <w:sz w:val="19"/>
          <w:szCs w:val="19"/>
        </w:rPr>
        <w:t>oproti jeho výške</w:t>
      </w:r>
      <w:r w:rsidRPr="00050922">
        <w:rPr>
          <w:rFonts w:ascii="Arial" w:hAnsi="Arial" w:cs="Arial"/>
          <w:sz w:val="19"/>
          <w:szCs w:val="19"/>
        </w:rPr>
        <w:t xml:space="preserve"> ktorá bola schválená v ŽoNFP </w:t>
      </w:r>
      <w:r w:rsidRPr="00050922">
        <w:rPr>
          <w:rFonts w:ascii="Arial" w:hAnsi="Arial" w:cs="Arial"/>
          <w:b/>
          <w:sz w:val="19"/>
          <w:szCs w:val="19"/>
        </w:rPr>
        <w:t xml:space="preserve">predstavuje významnejšiu zmenu </w:t>
      </w:r>
      <w:r w:rsidR="006E2751" w:rsidRPr="00050922">
        <w:rPr>
          <w:rFonts w:ascii="Arial" w:hAnsi="Arial" w:cs="Arial"/>
          <w:b/>
          <w:sz w:val="19"/>
          <w:szCs w:val="19"/>
        </w:rPr>
        <w:t xml:space="preserve">zmluvy </w:t>
      </w:r>
      <w:r w:rsidRPr="00050922">
        <w:rPr>
          <w:rFonts w:ascii="Arial" w:hAnsi="Arial" w:cs="Arial"/>
          <w:b/>
          <w:sz w:val="19"/>
          <w:szCs w:val="19"/>
        </w:rPr>
        <w:t>o</w:t>
      </w:r>
      <w:r w:rsidR="006E2751" w:rsidRPr="00050922">
        <w:rPr>
          <w:rFonts w:ascii="Arial" w:hAnsi="Arial" w:cs="Arial"/>
          <w:b/>
          <w:sz w:val="19"/>
          <w:szCs w:val="19"/>
        </w:rPr>
        <w:t xml:space="preserve"> poskytnutí </w:t>
      </w:r>
      <w:r w:rsidRPr="00050922">
        <w:rPr>
          <w:rFonts w:ascii="Arial" w:hAnsi="Arial" w:cs="Arial"/>
          <w:b/>
          <w:sz w:val="19"/>
          <w:szCs w:val="19"/>
        </w:rPr>
        <w:t>NFP</w:t>
      </w:r>
      <w:r w:rsidRPr="00050922">
        <w:rPr>
          <w:rFonts w:ascii="Arial" w:hAnsi="Arial" w:cs="Arial"/>
          <w:sz w:val="19"/>
          <w:szCs w:val="19"/>
        </w:rPr>
        <w:t xml:space="preserve"> a prijímateľ je povinný to bezodkladne oznámiť </w:t>
      </w:r>
      <w:r w:rsidR="00D974C6" w:rsidRPr="00050922">
        <w:rPr>
          <w:rFonts w:ascii="Arial" w:hAnsi="Arial" w:cs="Arial"/>
          <w:sz w:val="19"/>
          <w:szCs w:val="19"/>
        </w:rPr>
        <w:t>RO/</w:t>
      </w:r>
      <w:r w:rsidRPr="00050922">
        <w:rPr>
          <w:rFonts w:ascii="Arial" w:hAnsi="Arial" w:cs="Arial"/>
          <w:sz w:val="19"/>
          <w:szCs w:val="19"/>
        </w:rPr>
        <w:t>SO</w:t>
      </w:r>
      <w:r w:rsidR="00D974C6" w:rsidRPr="00050922">
        <w:rPr>
          <w:rFonts w:ascii="Arial" w:hAnsi="Arial" w:cs="Arial"/>
          <w:sz w:val="19"/>
          <w:szCs w:val="19"/>
        </w:rPr>
        <w:t xml:space="preserve"> pre IROP</w:t>
      </w:r>
      <w:r w:rsidRPr="00050922">
        <w:rPr>
          <w:rFonts w:ascii="Arial" w:hAnsi="Arial" w:cs="Arial"/>
          <w:sz w:val="19"/>
          <w:szCs w:val="19"/>
        </w:rPr>
        <w:t xml:space="preserve">, že nastala takáto zmena, tzn. je povinný požiadať o zmenu </w:t>
      </w:r>
      <w:r w:rsidR="006E2751" w:rsidRPr="00050922">
        <w:rPr>
          <w:rFonts w:ascii="Arial" w:hAnsi="Arial" w:cs="Arial"/>
          <w:sz w:val="19"/>
          <w:szCs w:val="19"/>
        </w:rPr>
        <w:t xml:space="preserve">zmluvy </w:t>
      </w:r>
      <w:r w:rsidRPr="00050922">
        <w:rPr>
          <w:rFonts w:ascii="Arial" w:hAnsi="Arial" w:cs="Arial"/>
          <w:sz w:val="19"/>
          <w:szCs w:val="19"/>
        </w:rPr>
        <w:t>o poskytnutí NFP.</w:t>
      </w:r>
    </w:p>
    <w:p w14:paraId="614935F4" w14:textId="019CC455" w:rsidR="00DC7BD5" w:rsidRPr="00050922" w:rsidRDefault="00DC7BD5" w:rsidP="00DC7BD5">
      <w:pPr>
        <w:pStyle w:val="Default"/>
        <w:spacing w:before="120" w:after="120" w:line="288" w:lineRule="auto"/>
        <w:jc w:val="both"/>
        <w:rPr>
          <w:rFonts w:ascii="Arial" w:hAnsi="Arial" w:cs="Arial"/>
          <w:sz w:val="19"/>
          <w:szCs w:val="19"/>
        </w:rPr>
      </w:pPr>
      <w:r w:rsidRPr="00050922">
        <w:rPr>
          <w:rFonts w:ascii="Arial" w:hAnsi="Arial" w:cs="Arial"/>
          <w:b/>
          <w:sz w:val="19"/>
          <w:szCs w:val="19"/>
        </w:rPr>
        <w:t xml:space="preserve">Zníženie </w:t>
      </w:r>
      <w:r w:rsidR="00986DB5" w:rsidRPr="00050922">
        <w:rPr>
          <w:rFonts w:ascii="Arial" w:hAnsi="Arial" w:cs="Arial"/>
          <w:b/>
          <w:sz w:val="19"/>
          <w:szCs w:val="19"/>
        </w:rPr>
        <w:t xml:space="preserve">hodnoty </w:t>
      </w:r>
      <w:r w:rsidRPr="00050922">
        <w:rPr>
          <w:rFonts w:ascii="Arial" w:hAnsi="Arial" w:cs="Arial"/>
          <w:b/>
          <w:sz w:val="19"/>
          <w:szCs w:val="19"/>
        </w:rPr>
        <w:t>jednotlivého MU bez príznaku o viac ako 20% oproti jeho výške</w:t>
      </w:r>
      <w:r w:rsidRPr="00050922">
        <w:rPr>
          <w:rFonts w:ascii="Arial" w:hAnsi="Arial" w:cs="Arial"/>
          <w:sz w:val="19"/>
          <w:szCs w:val="19"/>
        </w:rPr>
        <w:t xml:space="preserve">, ktorá bola schválená v ŽoNFP, </w:t>
      </w:r>
      <w:r w:rsidRPr="00050922">
        <w:rPr>
          <w:rFonts w:ascii="Arial" w:hAnsi="Arial" w:cs="Arial"/>
          <w:b/>
          <w:sz w:val="19"/>
          <w:szCs w:val="19"/>
        </w:rPr>
        <w:t>predstavuje podstatnú zmenu projektu</w:t>
      </w:r>
      <w:r w:rsidRPr="00050922">
        <w:rPr>
          <w:rFonts w:ascii="Arial" w:hAnsi="Arial" w:cs="Arial"/>
          <w:sz w:val="19"/>
          <w:szCs w:val="19"/>
        </w:rPr>
        <w:t xml:space="preserve">, </w:t>
      </w:r>
      <w:r w:rsidR="00986DB5" w:rsidRPr="00050922">
        <w:rPr>
          <w:rFonts w:ascii="Arial" w:hAnsi="Arial" w:cs="Arial"/>
          <w:sz w:val="19"/>
          <w:szCs w:val="19"/>
        </w:rPr>
        <w:t xml:space="preserve">v dôsledku čoho je </w:t>
      </w:r>
      <w:r w:rsidR="00986DB5" w:rsidRPr="00050922">
        <w:rPr>
          <w:rFonts w:ascii="Arial" w:hAnsi="Arial" w:cs="Arial"/>
          <w:b/>
          <w:sz w:val="19"/>
          <w:szCs w:val="19"/>
        </w:rPr>
        <w:t xml:space="preserve">poskytovateľ oprávnený odstúpiť od zmluvy o poskytnutí NFP. </w:t>
      </w:r>
      <w:r w:rsidR="00986DB5" w:rsidRPr="00050922">
        <w:rPr>
          <w:rFonts w:ascii="Arial" w:hAnsi="Arial" w:cs="Arial"/>
          <w:sz w:val="19"/>
          <w:szCs w:val="19"/>
        </w:rPr>
        <w:t xml:space="preserve">Podstatná zmena projektu </w:t>
      </w:r>
      <w:r w:rsidRPr="00050922">
        <w:rPr>
          <w:rFonts w:ascii="Arial" w:hAnsi="Arial" w:cs="Arial"/>
          <w:sz w:val="19"/>
          <w:szCs w:val="19"/>
        </w:rPr>
        <w:t>je vždy spojená s povinnosťou prijímateľa vrátiť NFP alebo jeho časť</w:t>
      </w:r>
      <w:r w:rsidR="009534D4" w:rsidRPr="00050922">
        <w:rPr>
          <w:rFonts w:ascii="Arial" w:hAnsi="Arial" w:cs="Arial"/>
          <w:sz w:val="19"/>
          <w:szCs w:val="19"/>
        </w:rPr>
        <w:t xml:space="preserve"> </w:t>
      </w:r>
      <w:r w:rsidR="00986DB5" w:rsidRPr="00050922">
        <w:rPr>
          <w:rFonts w:ascii="Arial" w:hAnsi="Arial" w:cs="Arial"/>
          <w:sz w:val="19"/>
          <w:szCs w:val="19"/>
        </w:rPr>
        <w:t>v súlade s čl. 10 VZP</w:t>
      </w:r>
      <w:r w:rsidRPr="00050922">
        <w:rPr>
          <w:rFonts w:ascii="Arial" w:hAnsi="Arial" w:cs="Arial"/>
          <w:sz w:val="19"/>
          <w:szCs w:val="19"/>
        </w:rPr>
        <w:t>, a to vo výške, ktorá je úmerná obdobiu, počas ktorého došlo k porušeniu podmienok v dôsledku vzniku Podstatnej zmeny Projektu.</w:t>
      </w:r>
    </w:p>
    <w:p w14:paraId="50A7C88D" w14:textId="77777777" w:rsidR="00DC7BD5" w:rsidRPr="00050922" w:rsidRDefault="00DC7BD5" w:rsidP="00DC7BD5">
      <w:pPr>
        <w:pStyle w:val="Popis"/>
        <w:spacing w:before="120" w:after="120" w:line="288" w:lineRule="auto"/>
        <w:rPr>
          <w:rFonts w:ascii="Arial" w:hAnsi="Arial" w:cs="Arial"/>
          <w:bCs w:val="0"/>
          <w:color w:val="000000"/>
          <w:sz w:val="19"/>
          <w:szCs w:val="19"/>
          <w:u w:val="single"/>
        </w:rPr>
      </w:pPr>
      <w:r w:rsidRPr="00050922">
        <w:rPr>
          <w:rFonts w:ascii="Arial" w:hAnsi="Arial" w:cs="Arial"/>
          <w:bCs w:val="0"/>
          <w:color w:val="000000"/>
          <w:sz w:val="19"/>
          <w:szCs w:val="19"/>
          <w:u w:val="single"/>
        </w:rPr>
        <w:t xml:space="preserve">Spoločné ustanovenia pri sankčnom mechanizme </w:t>
      </w:r>
    </w:p>
    <w:p w14:paraId="4FC5AD2D" w14:textId="77777777" w:rsidR="00DC7BD5" w:rsidRPr="00050922" w:rsidRDefault="00DC7BD5" w:rsidP="00DC7BD5">
      <w:pPr>
        <w:pStyle w:val="Default"/>
        <w:spacing w:before="120" w:after="120" w:line="288" w:lineRule="auto"/>
        <w:jc w:val="both"/>
        <w:rPr>
          <w:rFonts w:ascii="Arial" w:hAnsi="Arial" w:cs="Arial"/>
          <w:sz w:val="19"/>
          <w:szCs w:val="19"/>
        </w:rPr>
      </w:pPr>
      <w:r w:rsidRPr="00050922">
        <w:rPr>
          <w:rFonts w:ascii="Arial" w:hAnsi="Arial" w:cs="Arial"/>
          <w:sz w:val="19"/>
          <w:szCs w:val="19"/>
        </w:rPr>
        <w:t>V prípade, ak sa na jednu aktivitu vzťahuje viac merateľných ukazovateľov, výška korekcie za nedosiahnutie plánovanej hodnoty MU za príslušnú aktivitu sa určí ako súčet korekcií uplatnených na oprávnené výdavky za jednotlivé MU prislúchajúce k danej aktivite. Hodnota korekcie za všetky hlavné aktivity sa určí sčítaním korekcií uplatnených na oprávnené výdavky relevantných aktivít. Hodnota korekcie za podporné aktivity sa určí ako priemer korekcií za jednotlivé hlavné aktivity.</w:t>
      </w:r>
    </w:p>
    <w:p w14:paraId="6D917D06" w14:textId="77777777" w:rsidR="00DC7BD5" w:rsidRPr="00050922" w:rsidRDefault="00DC7BD5" w:rsidP="00DC7BD5">
      <w:pPr>
        <w:spacing w:before="120" w:after="120" w:line="288" w:lineRule="auto"/>
        <w:jc w:val="both"/>
        <w:rPr>
          <w:rFonts w:cs="Arial"/>
          <w:lang w:eastAsia="sk-SK"/>
        </w:rPr>
      </w:pPr>
      <w:r w:rsidRPr="00050922">
        <w:rPr>
          <w:rFonts w:cs="Arial"/>
          <w:szCs w:val="19"/>
        </w:rPr>
        <w:t>Výška korekcie za príslušnú aktivitu nesmie byť vyššia</w:t>
      </w:r>
      <w:r w:rsidR="00A308F4" w:rsidRPr="00050922">
        <w:rPr>
          <w:rFonts w:cs="Arial"/>
          <w:szCs w:val="19"/>
        </w:rPr>
        <w:t>,</w:t>
      </w:r>
      <w:r w:rsidRPr="00050922">
        <w:rPr>
          <w:rFonts w:cs="Arial"/>
          <w:szCs w:val="19"/>
        </w:rPr>
        <w:t xml:space="preserve"> než je hodnota oprávnených výdavkov príslušnej aktivity. </w:t>
      </w:r>
      <w:r w:rsidRPr="00050922">
        <w:rPr>
          <w:rFonts w:cs="Arial"/>
          <w:lang w:eastAsia="sk-SK"/>
        </w:rPr>
        <w:t xml:space="preserve">Pri určení korekcie v čase ukončenia realizácie hlavných aktivít projektu </w:t>
      </w:r>
      <w:r w:rsidR="00D974C6" w:rsidRPr="00050922">
        <w:rPr>
          <w:rFonts w:cs="Arial"/>
          <w:lang w:eastAsia="sk-SK"/>
        </w:rPr>
        <w:t>RO/</w:t>
      </w:r>
      <w:r w:rsidRPr="00050922">
        <w:rPr>
          <w:rFonts w:cs="Arial"/>
          <w:lang w:eastAsia="sk-SK"/>
        </w:rPr>
        <w:t>SO</w:t>
      </w:r>
      <w:r w:rsidR="00D974C6" w:rsidRPr="00050922">
        <w:rPr>
          <w:rFonts w:cs="Arial"/>
          <w:lang w:eastAsia="sk-SK"/>
        </w:rPr>
        <w:t xml:space="preserve"> pre IROP</w:t>
      </w:r>
      <w:r w:rsidRPr="00050922">
        <w:rPr>
          <w:rFonts w:cs="Arial"/>
          <w:lang w:eastAsia="sk-SK"/>
        </w:rPr>
        <w:t xml:space="preserve"> vychádza zo skutočne čerpaných oprávnených výdavkov, resp. NFP. V prípade žiadosti o zmenu, ktorú podáva prijímateľ pred ukončením realizácie hlavných aktivít projektu, sa korekcia vypočíta zo zazmluvnených výdavkov, resp. NFP.</w:t>
      </w:r>
    </w:p>
    <w:p w14:paraId="01763BAE" w14:textId="77777777" w:rsidR="00DC7BD5" w:rsidRPr="00050922" w:rsidRDefault="00DC7BD5" w:rsidP="00DC7BD5">
      <w:pPr>
        <w:tabs>
          <w:tab w:val="left" w:pos="6480"/>
        </w:tabs>
        <w:spacing w:before="120" w:line="264" w:lineRule="auto"/>
        <w:jc w:val="both"/>
        <w:rPr>
          <w:rFonts w:cs="Arial"/>
          <w:szCs w:val="19"/>
        </w:rPr>
      </w:pPr>
      <w:r w:rsidRPr="00050922">
        <w:rPr>
          <w:rFonts w:cs="Arial"/>
          <w:szCs w:val="19"/>
        </w:rPr>
        <w:t xml:space="preserve">Pri korekcii zohľadňuje </w:t>
      </w:r>
      <w:r w:rsidR="00D974C6" w:rsidRPr="00050922">
        <w:rPr>
          <w:rFonts w:cs="Arial"/>
          <w:szCs w:val="19"/>
        </w:rPr>
        <w:t>RO/</w:t>
      </w:r>
      <w:r w:rsidRPr="00050922">
        <w:rPr>
          <w:rFonts w:cs="Arial"/>
          <w:szCs w:val="19"/>
        </w:rPr>
        <w:t>SO</w:t>
      </w:r>
      <w:r w:rsidR="00D974C6" w:rsidRPr="00050922">
        <w:rPr>
          <w:rFonts w:cs="Arial"/>
          <w:szCs w:val="19"/>
        </w:rPr>
        <w:t xml:space="preserve"> pre IROP</w:t>
      </w:r>
      <w:r w:rsidRPr="00050922">
        <w:rPr>
          <w:rFonts w:cs="Arial"/>
          <w:szCs w:val="19"/>
        </w:rPr>
        <w:t xml:space="preserve"> skutočnosť, či ide o odchýlku merateľného ukazovateľa s príznakom alebo bez príznaku. Pri merateľnom ukazovateli s príznakom sa </w:t>
      </w:r>
      <w:r w:rsidR="00D974C6" w:rsidRPr="00050922">
        <w:rPr>
          <w:rFonts w:cs="Arial"/>
          <w:szCs w:val="19"/>
        </w:rPr>
        <w:t>RO/SO pre IROP</w:t>
      </w:r>
      <w:r w:rsidRPr="00050922">
        <w:rPr>
          <w:rFonts w:cs="Arial"/>
          <w:szCs w:val="19"/>
        </w:rPr>
        <w:t xml:space="preserve"> zameria na zhodnotenie, či je možné akceptovať odôvodnenie prijímateľa o nedosiahnutí merateľného ukazovateľa s príznakom.</w:t>
      </w:r>
    </w:p>
    <w:p w14:paraId="2FDC364A" w14:textId="77777777" w:rsidR="00DC7BD5" w:rsidRPr="00050922" w:rsidRDefault="00DC7BD5" w:rsidP="00DC7BD5">
      <w:pPr>
        <w:pStyle w:val="Default"/>
        <w:spacing w:before="120" w:after="120" w:line="276" w:lineRule="auto"/>
        <w:jc w:val="both"/>
        <w:rPr>
          <w:rFonts w:ascii="Arial" w:hAnsi="Arial" w:cs="Arial"/>
          <w:sz w:val="19"/>
          <w:szCs w:val="19"/>
        </w:rPr>
      </w:pPr>
      <w:r w:rsidRPr="00050922">
        <w:rPr>
          <w:rFonts w:ascii="Arial" w:hAnsi="Arial" w:cs="Arial"/>
          <w:sz w:val="19"/>
          <w:szCs w:val="19"/>
        </w:rPr>
        <w:t>V prípade merateľných ukazovateľov projektu sa samostatne posudzujú zmeny v merateľných ukazovateľoch s príznakom a v merateľných ukazovateľoch bez príznaku, a to nasledovne:</w:t>
      </w:r>
    </w:p>
    <w:p w14:paraId="2E1B7194" w14:textId="77777777" w:rsidR="007C1433" w:rsidRPr="00050922" w:rsidRDefault="007C1433" w:rsidP="00DC7BD5">
      <w:pPr>
        <w:pStyle w:val="Popis"/>
        <w:spacing w:before="120" w:after="120" w:line="288" w:lineRule="auto"/>
        <w:rPr>
          <w:rFonts w:ascii="Arial" w:hAnsi="Arial" w:cs="Arial"/>
          <w:sz w:val="19"/>
          <w:szCs w:val="19"/>
        </w:rPr>
      </w:pPr>
    </w:p>
    <w:p w14:paraId="6DE0FEB0" w14:textId="77777777" w:rsidR="007C1433" w:rsidRPr="00050922" w:rsidRDefault="007C1433" w:rsidP="00DC7BD5">
      <w:pPr>
        <w:pStyle w:val="Popis"/>
        <w:spacing w:before="120" w:after="120" w:line="288" w:lineRule="auto"/>
        <w:rPr>
          <w:rFonts w:ascii="Arial" w:hAnsi="Arial" w:cs="Arial"/>
          <w:sz w:val="19"/>
          <w:szCs w:val="19"/>
        </w:rPr>
      </w:pPr>
    </w:p>
    <w:p w14:paraId="6B9785CE" w14:textId="77777777" w:rsidR="007C1433" w:rsidRPr="00050922" w:rsidRDefault="007C1433" w:rsidP="00DC7BD5">
      <w:pPr>
        <w:pStyle w:val="Popis"/>
        <w:spacing w:before="120" w:after="120" w:line="288" w:lineRule="auto"/>
        <w:rPr>
          <w:rFonts w:ascii="Arial" w:hAnsi="Arial" w:cs="Arial"/>
          <w:sz w:val="19"/>
          <w:szCs w:val="19"/>
        </w:rPr>
      </w:pPr>
    </w:p>
    <w:p w14:paraId="2EF52C98" w14:textId="77777777" w:rsidR="00DC7BD5" w:rsidRPr="00050922" w:rsidRDefault="00DC7BD5" w:rsidP="00DC7BD5">
      <w:pPr>
        <w:pStyle w:val="Popis"/>
        <w:spacing w:before="120" w:after="120" w:line="288" w:lineRule="auto"/>
        <w:rPr>
          <w:rFonts w:ascii="Arial" w:hAnsi="Arial" w:cs="Arial"/>
          <w:i/>
          <w:sz w:val="19"/>
          <w:szCs w:val="19"/>
        </w:rPr>
      </w:pPr>
      <w:r w:rsidRPr="00050922">
        <w:rPr>
          <w:rFonts w:ascii="Arial" w:hAnsi="Arial" w:cs="Arial"/>
          <w:sz w:val="19"/>
          <w:szCs w:val="19"/>
        </w:rPr>
        <w:t>Výška NFP v súvislosti s naplnením merateľného ukazovateľa</w:t>
      </w:r>
    </w:p>
    <w:tbl>
      <w:tblPr>
        <w:tblW w:w="9472" w:type="dxa"/>
        <w:tblInd w:w="108" w:type="dxa"/>
        <w:tblBorders>
          <w:top w:val="single" w:sz="8" w:space="0" w:color="002776"/>
          <w:left w:val="single" w:sz="8" w:space="0" w:color="002776"/>
          <w:bottom w:val="single" w:sz="8" w:space="0" w:color="002776"/>
          <w:right w:val="single" w:sz="8" w:space="0" w:color="002776"/>
        </w:tblBorders>
        <w:tblLook w:val="04A0" w:firstRow="1" w:lastRow="0" w:firstColumn="1" w:lastColumn="0" w:noHBand="0" w:noVBand="1"/>
      </w:tblPr>
      <w:tblGrid>
        <w:gridCol w:w="2776"/>
        <w:gridCol w:w="6696"/>
      </w:tblGrid>
      <w:tr w:rsidR="00DC7BD5" w:rsidRPr="00050922" w14:paraId="354CFC5C" w14:textId="77777777" w:rsidTr="00DC7BD5">
        <w:trPr>
          <w:trHeight w:val="731"/>
        </w:trPr>
        <w:tc>
          <w:tcPr>
            <w:tcW w:w="2776" w:type="dxa"/>
            <w:shd w:val="clear" w:color="auto" w:fill="002776"/>
            <w:hideMark/>
          </w:tcPr>
          <w:p w14:paraId="0EBC8755" w14:textId="77777777" w:rsidR="00DC7BD5" w:rsidRPr="00050922" w:rsidRDefault="00DC7BD5" w:rsidP="00DC7BD5">
            <w:pPr>
              <w:pStyle w:val="Default"/>
              <w:spacing w:before="120" w:after="120" w:line="288" w:lineRule="auto"/>
              <w:jc w:val="center"/>
              <w:rPr>
                <w:rFonts w:ascii="Arial" w:hAnsi="Arial" w:cs="Arial"/>
                <w:b/>
                <w:bCs/>
                <w:color w:val="FFFFFF"/>
                <w:sz w:val="19"/>
                <w:szCs w:val="19"/>
              </w:rPr>
            </w:pPr>
            <w:r w:rsidRPr="00050922">
              <w:rPr>
                <w:rFonts w:ascii="Arial" w:hAnsi="Arial" w:cs="Arial"/>
                <w:b/>
                <w:bCs/>
                <w:iCs/>
                <w:color w:val="FFFFFF"/>
                <w:sz w:val="19"/>
                <w:szCs w:val="19"/>
              </w:rPr>
              <w:t>% naplnenia merateľných ukazovateľov</w:t>
            </w:r>
          </w:p>
        </w:tc>
        <w:tc>
          <w:tcPr>
            <w:tcW w:w="6696" w:type="dxa"/>
            <w:shd w:val="clear" w:color="auto" w:fill="002776"/>
            <w:hideMark/>
          </w:tcPr>
          <w:p w14:paraId="71A07F9F" w14:textId="77777777" w:rsidR="00DC7BD5" w:rsidRPr="00050922" w:rsidRDefault="00DC7BD5" w:rsidP="00DC7BD5">
            <w:pPr>
              <w:pStyle w:val="Default"/>
              <w:spacing w:before="120" w:after="120" w:line="288" w:lineRule="auto"/>
              <w:rPr>
                <w:rFonts w:ascii="Arial" w:hAnsi="Arial" w:cs="Arial"/>
                <w:b/>
                <w:bCs/>
                <w:color w:val="FFFFFF"/>
                <w:sz w:val="19"/>
                <w:szCs w:val="19"/>
              </w:rPr>
            </w:pPr>
            <w:r w:rsidRPr="00050922">
              <w:rPr>
                <w:rFonts w:ascii="Arial" w:hAnsi="Arial" w:cs="Arial"/>
                <w:b/>
                <w:bCs/>
                <w:iCs/>
                <w:color w:val="FFFFFF"/>
                <w:sz w:val="19"/>
                <w:szCs w:val="19"/>
              </w:rPr>
              <w:t>Výška poskytnutého NFP</w:t>
            </w:r>
          </w:p>
        </w:tc>
      </w:tr>
      <w:tr w:rsidR="00DC7BD5" w:rsidRPr="00050922" w14:paraId="7EF0FEE9" w14:textId="77777777" w:rsidTr="00DC7BD5">
        <w:trPr>
          <w:trHeight w:val="370"/>
        </w:trPr>
        <w:tc>
          <w:tcPr>
            <w:tcW w:w="2776" w:type="dxa"/>
            <w:tcBorders>
              <w:top w:val="single" w:sz="8" w:space="0" w:color="002776"/>
              <w:left w:val="single" w:sz="8" w:space="0" w:color="002776"/>
              <w:bottom w:val="single" w:sz="8" w:space="0" w:color="002776"/>
            </w:tcBorders>
            <w:shd w:val="clear" w:color="auto" w:fill="B0CAFF"/>
            <w:vAlign w:val="center"/>
            <w:hideMark/>
          </w:tcPr>
          <w:p w14:paraId="657A2A2A" w14:textId="77777777" w:rsidR="00DC7BD5" w:rsidRPr="00050922" w:rsidRDefault="00DC7BD5" w:rsidP="00DC7BD5">
            <w:pPr>
              <w:pStyle w:val="Default"/>
              <w:tabs>
                <w:tab w:val="left" w:pos="1605"/>
              </w:tabs>
              <w:spacing w:before="120" w:after="120" w:line="288" w:lineRule="auto"/>
              <w:jc w:val="center"/>
              <w:rPr>
                <w:rFonts w:ascii="Arial" w:hAnsi="Arial" w:cs="Arial"/>
                <w:b/>
                <w:bCs/>
                <w:color w:val="auto"/>
                <w:sz w:val="19"/>
                <w:szCs w:val="19"/>
              </w:rPr>
            </w:pPr>
            <w:r w:rsidRPr="00050922">
              <w:rPr>
                <w:rFonts w:ascii="Arial" w:hAnsi="Arial" w:cs="Arial"/>
                <w:bCs/>
                <w:color w:val="auto"/>
                <w:sz w:val="19"/>
                <w:szCs w:val="19"/>
              </w:rPr>
              <w:lastRenderedPageBreak/>
              <w:t xml:space="preserve">od 95 do 100 </w:t>
            </w:r>
            <w:r w:rsidRPr="00050922">
              <w:rPr>
                <w:rFonts w:ascii="Arial" w:hAnsi="Arial" w:cs="Arial"/>
                <w:bCs/>
                <w:iCs/>
                <w:color w:val="auto"/>
                <w:sz w:val="19"/>
                <w:szCs w:val="19"/>
              </w:rPr>
              <w:t>%</w:t>
            </w:r>
          </w:p>
        </w:tc>
        <w:tc>
          <w:tcPr>
            <w:tcW w:w="6696" w:type="dxa"/>
            <w:tcBorders>
              <w:top w:val="single" w:sz="8" w:space="0" w:color="002776"/>
              <w:bottom w:val="single" w:sz="8" w:space="0" w:color="002776"/>
              <w:right w:val="single" w:sz="8" w:space="0" w:color="002776"/>
            </w:tcBorders>
            <w:vAlign w:val="center"/>
            <w:hideMark/>
          </w:tcPr>
          <w:p w14:paraId="1AB077CF" w14:textId="77777777" w:rsidR="00DC7BD5" w:rsidRPr="00050922" w:rsidRDefault="00DC7BD5" w:rsidP="00DC7BD5">
            <w:pPr>
              <w:pStyle w:val="Default"/>
              <w:keepNext/>
              <w:keepLines/>
              <w:spacing w:before="120" w:after="120" w:line="288" w:lineRule="auto"/>
              <w:rPr>
                <w:rFonts w:ascii="Arial" w:hAnsi="Arial" w:cs="Arial"/>
                <w:sz w:val="19"/>
                <w:szCs w:val="19"/>
              </w:rPr>
            </w:pPr>
            <w:r w:rsidRPr="00050922">
              <w:rPr>
                <w:rFonts w:ascii="Arial" w:hAnsi="Arial" w:cs="Arial"/>
                <w:sz w:val="19"/>
                <w:szCs w:val="19"/>
              </w:rPr>
              <w:t xml:space="preserve">možnosť čerpania rozpočtu vo výške 100 % </w:t>
            </w:r>
          </w:p>
        </w:tc>
      </w:tr>
      <w:tr w:rsidR="00DC7BD5" w:rsidRPr="00050922" w14:paraId="1B76EB29" w14:textId="77777777" w:rsidTr="00DC7BD5">
        <w:trPr>
          <w:trHeight w:val="1072"/>
        </w:trPr>
        <w:tc>
          <w:tcPr>
            <w:tcW w:w="2776" w:type="dxa"/>
            <w:shd w:val="clear" w:color="auto" w:fill="B0CAFF"/>
            <w:vAlign w:val="center"/>
            <w:hideMark/>
          </w:tcPr>
          <w:p w14:paraId="7E70321E" w14:textId="77777777" w:rsidR="00DC7BD5" w:rsidRPr="00050922" w:rsidRDefault="00DC7BD5" w:rsidP="00DC7BD5">
            <w:pPr>
              <w:pStyle w:val="Default"/>
              <w:keepNext/>
              <w:keepLines/>
              <w:spacing w:before="120" w:after="120" w:line="288" w:lineRule="auto"/>
              <w:jc w:val="center"/>
              <w:rPr>
                <w:rFonts w:ascii="Arial" w:hAnsi="Arial" w:cs="Arial"/>
                <w:b/>
                <w:bCs/>
                <w:iCs/>
                <w:color w:val="auto"/>
                <w:sz w:val="19"/>
                <w:szCs w:val="19"/>
              </w:rPr>
            </w:pPr>
            <w:r w:rsidRPr="00050922">
              <w:rPr>
                <w:rFonts w:ascii="Arial" w:hAnsi="Arial" w:cs="Arial"/>
                <w:bCs/>
                <w:color w:val="auto"/>
                <w:sz w:val="19"/>
                <w:szCs w:val="19"/>
              </w:rPr>
              <w:t xml:space="preserve">od 80 do 95 </w:t>
            </w:r>
            <w:r w:rsidRPr="00050922">
              <w:rPr>
                <w:rFonts w:ascii="Arial" w:hAnsi="Arial" w:cs="Arial"/>
                <w:bCs/>
                <w:iCs/>
                <w:color w:val="auto"/>
                <w:sz w:val="19"/>
                <w:szCs w:val="19"/>
              </w:rPr>
              <w:t>% *</w:t>
            </w:r>
          </w:p>
          <w:p w14:paraId="313FA44E" w14:textId="77777777" w:rsidR="00DC7BD5" w:rsidRPr="00050922" w:rsidRDefault="00DC7BD5" w:rsidP="00DC7BD5">
            <w:pPr>
              <w:pStyle w:val="Default"/>
              <w:spacing w:before="120" w:after="120" w:line="288" w:lineRule="auto"/>
              <w:jc w:val="center"/>
              <w:rPr>
                <w:rFonts w:ascii="Arial" w:hAnsi="Arial" w:cs="Arial"/>
                <w:b/>
                <w:bCs/>
                <w:color w:val="auto"/>
                <w:sz w:val="19"/>
                <w:szCs w:val="19"/>
              </w:rPr>
            </w:pPr>
            <w:r w:rsidRPr="00050922">
              <w:rPr>
                <w:rFonts w:ascii="Arial" w:hAnsi="Arial" w:cs="Arial"/>
                <w:bCs/>
                <w:iCs/>
                <w:color w:val="auto"/>
                <w:sz w:val="19"/>
                <w:szCs w:val="19"/>
              </w:rPr>
              <w:t xml:space="preserve">od 50 do 95 % ** </w:t>
            </w:r>
          </w:p>
        </w:tc>
        <w:tc>
          <w:tcPr>
            <w:tcW w:w="6696" w:type="dxa"/>
            <w:vAlign w:val="center"/>
            <w:hideMark/>
          </w:tcPr>
          <w:p w14:paraId="718F2477" w14:textId="47FD6474" w:rsidR="00DC7BD5" w:rsidRPr="00050922" w:rsidRDefault="00DC7BD5" w:rsidP="00986DB5">
            <w:pPr>
              <w:pStyle w:val="Default"/>
              <w:keepNext/>
              <w:keepLines/>
              <w:spacing w:before="120" w:after="120" w:line="288" w:lineRule="auto"/>
              <w:rPr>
                <w:rFonts w:ascii="Arial" w:hAnsi="Arial" w:cs="Arial"/>
                <w:sz w:val="19"/>
                <w:szCs w:val="19"/>
              </w:rPr>
            </w:pPr>
            <w:r w:rsidRPr="00050922">
              <w:rPr>
                <w:rFonts w:ascii="Arial" w:hAnsi="Arial" w:cs="Arial"/>
                <w:sz w:val="19"/>
                <w:szCs w:val="19"/>
              </w:rPr>
              <w:t xml:space="preserve">krátenie všetkých výdavkov podľa rozpočtu percentom krátenia rozpočtu vypočítaným ako rozdiel medzi 100 % a percentom napĺňania merateľných ukazovateľov, pričom krátená položka (podpoložka) bude </w:t>
            </w:r>
            <w:r w:rsidR="00986DB5" w:rsidRPr="00050922">
              <w:rPr>
                <w:rFonts w:ascii="Arial" w:hAnsi="Arial" w:cs="Arial"/>
                <w:sz w:val="19"/>
                <w:szCs w:val="19"/>
              </w:rPr>
              <w:t>matematický</w:t>
            </w:r>
            <w:r w:rsidR="00526765" w:rsidRPr="00050922">
              <w:rPr>
                <w:rFonts w:ascii="Arial" w:hAnsi="Arial" w:cs="Arial"/>
                <w:sz w:val="19"/>
                <w:szCs w:val="19"/>
              </w:rPr>
              <w:t xml:space="preserve"> </w:t>
            </w:r>
            <w:r w:rsidRPr="00050922">
              <w:rPr>
                <w:rFonts w:ascii="Arial" w:hAnsi="Arial" w:cs="Arial"/>
                <w:sz w:val="19"/>
                <w:szCs w:val="19"/>
              </w:rPr>
              <w:t xml:space="preserve">zaokrúhlená </w:t>
            </w:r>
          </w:p>
        </w:tc>
      </w:tr>
      <w:tr w:rsidR="00DC7BD5" w:rsidRPr="00050922" w14:paraId="50C08549" w14:textId="77777777" w:rsidTr="00DC7BD5">
        <w:trPr>
          <w:trHeight w:val="525"/>
        </w:trPr>
        <w:tc>
          <w:tcPr>
            <w:tcW w:w="2776" w:type="dxa"/>
            <w:tcBorders>
              <w:top w:val="single" w:sz="8" w:space="0" w:color="002776"/>
              <w:left w:val="single" w:sz="8" w:space="0" w:color="002776"/>
              <w:bottom w:val="single" w:sz="8" w:space="0" w:color="002776"/>
            </w:tcBorders>
            <w:shd w:val="clear" w:color="auto" w:fill="B0CAFF"/>
            <w:vAlign w:val="center"/>
            <w:hideMark/>
          </w:tcPr>
          <w:p w14:paraId="3C28362C" w14:textId="77777777" w:rsidR="00DC7BD5" w:rsidRPr="00050922" w:rsidRDefault="00DC7BD5" w:rsidP="00DC7BD5">
            <w:pPr>
              <w:pStyle w:val="Default"/>
              <w:keepNext/>
              <w:keepLines/>
              <w:spacing w:before="120" w:after="120" w:line="288" w:lineRule="auto"/>
              <w:jc w:val="center"/>
              <w:rPr>
                <w:rFonts w:ascii="Arial" w:hAnsi="Arial" w:cs="Arial"/>
                <w:b/>
                <w:bCs/>
                <w:iCs/>
                <w:color w:val="auto"/>
                <w:sz w:val="19"/>
                <w:szCs w:val="19"/>
              </w:rPr>
            </w:pPr>
            <w:r w:rsidRPr="00050922">
              <w:rPr>
                <w:rFonts w:ascii="Arial" w:hAnsi="Arial" w:cs="Arial"/>
                <w:bCs/>
                <w:sz w:val="19"/>
                <w:szCs w:val="19"/>
              </w:rPr>
              <w:t xml:space="preserve">do </w:t>
            </w:r>
            <w:r w:rsidRPr="00050922">
              <w:rPr>
                <w:rFonts w:ascii="Arial" w:hAnsi="Arial" w:cs="Arial"/>
                <w:bCs/>
                <w:color w:val="auto"/>
                <w:sz w:val="19"/>
                <w:szCs w:val="19"/>
              </w:rPr>
              <w:t xml:space="preserve">80 </w:t>
            </w:r>
            <w:r w:rsidRPr="00050922">
              <w:rPr>
                <w:rFonts w:ascii="Arial" w:hAnsi="Arial" w:cs="Arial"/>
                <w:bCs/>
                <w:iCs/>
                <w:color w:val="auto"/>
                <w:sz w:val="19"/>
                <w:szCs w:val="19"/>
              </w:rPr>
              <w:t>% *</w:t>
            </w:r>
          </w:p>
          <w:p w14:paraId="6DB30B40" w14:textId="77777777" w:rsidR="00DC7BD5" w:rsidRPr="00050922" w:rsidRDefault="00DC7BD5" w:rsidP="00DC7BD5">
            <w:pPr>
              <w:pStyle w:val="Default"/>
              <w:spacing w:before="120" w:after="120" w:line="288" w:lineRule="auto"/>
              <w:jc w:val="center"/>
              <w:rPr>
                <w:rFonts w:ascii="Arial" w:hAnsi="Arial" w:cs="Arial"/>
                <w:b/>
                <w:bCs/>
                <w:sz w:val="19"/>
                <w:szCs w:val="19"/>
              </w:rPr>
            </w:pPr>
            <w:r w:rsidRPr="00050922">
              <w:rPr>
                <w:rFonts w:ascii="Arial" w:hAnsi="Arial" w:cs="Arial"/>
                <w:bCs/>
                <w:iCs/>
                <w:color w:val="auto"/>
                <w:sz w:val="19"/>
                <w:szCs w:val="19"/>
              </w:rPr>
              <w:t>do 50 % **</w:t>
            </w:r>
          </w:p>
        </w:tc>
        <w:tc>
          <w:tcPr>
            <w:tcW w:w="6696" w:type="dxa"/>
            <w:tcBorders>
              <w:top w:val="single" w:sz="8" w:space="0" w:color="002776"/>
              <w:bottom w:val="single" w:sz="8" w:space="0" w:color="002776"/>
              <w:right w:val="single" w:sz="8" w:space="0" w:color="002776"/>
            </w:tcBorders>
            <w:vAlign w:val="center"/>
            <w:hideMark/>
          </w:tcPr>
          <w:p w14:paraId="08C38B37" w14:textId="5F039B5E" w:rsidR="00DC7BD5" w:rsidRPr="00050922" w:rsidRDefault="00DC7BD5" w:rsidP="00DC7BD5">
            <w:pPr>
              <w:pStyle w:val="Default"/>
              <w:keepNext/>
              <w:keepLines/>
              <w:spacing w:before="120" w:after="120" w:line="288" w:lineRule="auto"/>
              <w:rPr>
                <w:rFonts w:ascii="Arial" w:hAnsi="Arial" w:cs="Arial"/>
                <w:sz w:val="19"/>
                <w:szCs w:val="19"/>
              </w:rPr>
            </w:pPr>
            <w:r w:rsidRPr="00050922">
              <w:rPr>
                <w:rFonts w:ascii="Arial" w:hAnsi="Arial" w:cs="Arial"/>
                <w:sz w:val="19"/>
                <w:szCs w:val="19"/>
              </w:rPr>
              <w:t xml:space="preserve">návrh na odstúpenie od </w:t>
            </w:r>
            <w:r w:rsidR="006E2751" w:rsidRPr="00050922">
              <w:rPr>
                <w:rFonts w:ascii="Arial" w:hAnsi="Arial" w:cs="Arial"/>
                <w:sz w:val="19"/>
                <w:szCs w:val="19"/>
              </w:rPr>
              <w:t>z</w:t>
            </w:r>
            <w:r w:rsidRPr="00050922">
              <w:rPr>
                <w:rFonts w:ascii="Arial" w:hAnsi="Arial" w:cs="Arial"/>
                <w:sz w:val="19"/>
                <w:szCs w:val="19"/>
              </w:rPr>
              <w:t>mluvy o poskytnutí NFP</w:t>
            </w:r>
          </w:p>
        </w:tc>
      </w:tr>
    </w:tbl>
    <w:p w14:paraId="04C6263A" w14:textId="77777777" w:rsidR="00DC7BD5" w:rsidRPr="00050922" w:rsidRDefault="00DC7BD5" w:rsidP="00DC7BD5">
      <w:pPr>
        <w:pStyle w:val="Default"/>
        <w:ind w:left="567" w:hanging="567"/>
        <w:rPr>
          <w:rFonts w:ascii="Arial" w:hAnsi="Arial" w:cs="Arial"/>
          <w:sz w:val="16"/>
          <w:szCs w:val="16"/>
        </w:rPr>
      </w:pPr>
      <w:r w:rsidRPr="00050922">
        <w:rPr>
          <w:rFonts w:ascii="Arial" w:hAnsi="Arial" w:cs="Arial"/>
          <w:sz w:val="16"/>
          <w:szCs w:val="16"/>
        </w:rPr>
        <w:t>* merateľný ukazovateľ bez príznaku</w:t>
      </w:r>
    </w:p>
    <w:p w14:paraId="40B53757" w14:textId="77777777" w:rsidR="00DC7BD5" w:rsidRPr="00050922" w:rsidRDefault="00DC7BD5" w:rsidP="00DC7BD5">
      <w:pPr>
        <w:pStyle w:val="Default"/>
        <w:ind w:left="567" w:hanging="567"/>
        <w:rPr>
          <w:rFonts w:ascii="Arial" w:hAnsi="Arial" w:cs="Arial"/>
          <w:sz w:val="16"/>
          <w:szCs w:val="16"/>
        </w:rPr>
      </w:pPr>
      <w:r w:rsidRPr="00050922">
        <w:rPr>
          <w:rFonts w:ascii="Arial" w:hAnsi="Arial" w:cs="Arial"/>
          <w:sz w:val="16"/>
          <w:szCs w:val="16"/>
        </w:rPr>
        <w:t>** merateľný ukazovateľ s príznakom</w:t>
      </w:r>
    </w:p>
    <w:p w14:paraId="0318EE42" w14:textId="77777777" w:rsidR="00DC7BD5" w:rsidRPr="00050922" w:rsidRDefault="00DC7BD5" w:rsidP="00DC7BD5">
      <w:pPr>
        <w:pStyle w:val="Default"/>
        <w:ind w:left="567" w:hanging="567"/>
        <w:rPr>
          <w:rFonts w:ascii="Arial" w:hAnsi="Arial" w:cs="Arial"/>
          <w:sz w:val="16"/>
          <w:szCs w:val="16"/>
        </w:rPr>
      </w:pPr>
    </w:p>
    <w:p w14:paraId="5C06C75F" w14:textId="77777777" w:rsidR="00986DB5" w:rsidRPr="00050922" w:rsidRDefault="00986DB5" w:rsidP="00986DB5">
      <w:pPr>
        <w:pStyle w:val="Default"/>
        <w:rPr>
          <w:rFonts w:ascii="Arial" w:hAnsi="Arial" w:cs="Arial"/>
          <w:sz w:val="19"/>
          <w:szCs w:val="19"/>
        </w:rPr>
      </w:pPr>
      <w:r w:rsidRPr="00050922">
        <w:rPr>
          <w:rFonts w:ascii="Arial" w:hAnsi="Arial" w:cs="Arial"/>
          <w:sz w:val="19"/>
          <w:szCs w:val="19"/>
        </w:rPr>
        <w:t>Pravidlá určenia sankcie uvádza nasledovná matica</w:t>
      </w:r>
    </w:p>
    <w:p w14:paraId="6807A982" w14:textId="77777777" w:rsidR="00986DB5" w:rsidRPr="00050922" w:rsidRDefault="00986DB5" w:rsidP="00986DB5">
      <w:pPr>
        <w:pStyle w:val="Default"/>
        <w:rPr>
          <w:rFonts w:ascii="Arial" w:hAnsi="Arial" w:cs="Arial"/>
          <w:sz w:val="19"/>
          <w:szCs w:val="19"/>
        </w:rPr>
      </w:pPr>
    </w:p>
    <w:tbl>
      <w:tblPr>
        <w:tblW w:w="9533" w:type="dxa"/>
        <w:jc w:val="center"/>
        <w:tblCellMar>
          <w:left w:w="70" w:type="dxa"/>
          <w:right w:w="70" w:type="dxa"/>
        </w:tblCellMar>
        <w:tblLook w:val="0000" w:firstRow="0" w:lastRow="0" w:firstColumn="0" w:lastColumn="0" w:noHBand="0" w:noVBand="0"/>
      </w:tblPr>
      <w:tblGrid>
        <w:gridCol w:w="760"/>
        <w:gridCol w:w="960"/>
        <w:gridCol w:w="920"/>
        <w:gridCol w:w="1500"/>
        <w:gridCol w:w="2188"/>
        <w:gridCol w:w="3205"/>
      </w:tblGrid>
      <w:tr w:rsidR="00ED3AA4" w:rsidRPr="00050922" w14:paraId="5A68A2CB" w14:textId="77777777" w:rsidTr="00830BA8">
        <w:trPr>
          <w:trHeight w:val="270"/>
          <w:jc w:val="center"/>
        </w:trPr>
        <w:tc>
          <w:tcPr>
            <w:tcW w:w="760" w:type="dxa"/>
            <w:vMerge w:val="restart"/>
            <w:tcBorders>
              <w:top w:val="single" w:sz="8" w:space="0" w:color="auto"/>
              <w:left w:val="single" w:sz="8" w:space="0" w:color="auto"/>
              <w:bottom w:val="single" w:sz="8" w:space="0" w:color="000000"/>
              <w:right w:val="single" w:sz="8" w:space="0" w:color="auto"/>
              <w:tr2bl w:val="single" w:sz="8" w:space="0" w:color="auto"/>
            </w:tcBorders>
            <w:noWrap/>
            <w:vAlign w:val="bottom"/>
          </w:tcPr>
          <w:p w14:paraId="35ACA551" w14:textId="77777777" w:rsidR="00ED3AA4" w:rsidRPr="00050922" w:rsidRDefault="00ED3AA4" w:rsidP="003B6539">
            <w:pPr>
              <w:jc w:val="center"/>
              <w:rPr>
                <w:rFonts w:cs="Arial"/>
                <w:sz w:val="20"/>
                <w:szCs w:val="20"/>
                <w:lang w:eastAsia="sk-SK"/>
              </w:rPr>
            </w:pPr>
            <w:r w:rsidRPr="00050922">
              <w:rPr>
                <w:rFonts w:cs="Arial"/>
                <w:sz w:val="20"/>
                <w:szCs w:val="20"/>
                <w:lang w:eastAsia="sk-SK"/>
              </w:rPr>
              <w:t> </w:t>
            </w:r>
          </w:p>
        </w:tc>
        <w:tc>
          <w:tcPr>
            <w:tcW w:w="8773" w:type="dxa"/>
            <w:gridSpan w:val="5"/>
            <w:tcBorders>
              <w:top w:val="single" w:sz="8" w:space="0" w:color="auto"/>
              <w:left w:val="nil"/>
              <w:bottom w:val="single" w:sz="8" w:space="0" w:color="auto"/>
              <w:right w:val="single" w:sz="8" w:space="0" w:color="000000"/>
            </w:tcBorders>
            <w:noWrap/>
            <w:vAlign w:val="bottom"/>
          </w:tcPr>
          <w:p w14:paraId="3B4ED5B0" w14:textId="011DE155" w:rsidR="00ED3AA4" w:rsidRPr="00050922" w:rsidRDefault="00A60FEC" w:rsidP="003B6539">
            <w:pPr>
              <w:jc w:val="center"/>
              <w:rPr>
                <w:rFonts w:cs="Arial"/>
                <w:sz w:val="20"/>
                <w:szCs w:val="20"/>
                <w:lang w:eastAsia="sk-SK"/>
              </w:rPr>
            </w:pPr>
            <w:r w:rsidRPr="00050922">
              <w:rPr>
                <w:rFonts w:cs="Arial"/>
                <w:sz w:val="20"/>
                <w:szCs w:val="20"/>
                <w:lang w:eastAsia="sk-SK"/>
              </w:rPr>
              <w:t>Negatívna odchýlka</w:t>
            </w:r>
          </w:p>
        </w:tc>
      </w:tr>
      <w:tr w:rsidR="00ED3AA4" w:rsidRPr="00050922" w14:paraId="4D8E0DAE" w14:textId="77777777" w:rsidTr="006D1D23">
        <w:trPr>
          <w:trHeight w:val="270"/>
          <w:jc w:val="center"/>
        </w:trPr>
        <w:tc>
          <w:tcPr>
            <w:tcW w:w="760" w:type="dxa"/>
            <w:vMerge/>
            <w:tcBorders>
              <w:top w:val="single" w:sz="8" w:space="0" w:color="auto"/>
              <w:left w:val="single" w:sz="8" w:space="0" w:color="auto"/>
              <w:bottom w:val="single" w:sz="8" w:space="0" w:color="000000"/>
              <w:right w:val="single" w:sz="8" w:space="0" w:color="auto"/>
            </w:tcBorders>
            <w:vAlign w:val="center"/>
          </w:tcPr>
          <w:p w14:paraId="7B3A2820" w14:textId="77777777" w:rsidR="00ED3AA4" w:rsidRPr="00050922" w:rsidRDefault="00ED3AA4" w:rsidP="003B6539">
            <w:pPr>
              <w:rPr>
                <w:rFonts w:cs="Arial"/>
                <w:sz w:val="20"/>
                <w:szCs w:val="20"/>
                <w:lang w:eastAsia="sk-SK"/>
              </w:rPr>
            </w:pPr>
          </w:p>
        </w:tc>
        <w:tc>
          <w:tcPr>
            <w:tcW w:w="960" w:type="dxa"/>
            <w:tcBorders>
              <w:top w:val="nil"/>
              <w:left w:val="nil"/>
              <w:bottom w:val="single" w:sz="8" w:space="0" w:color="auto"/>
              <w:right w:val="single" w:sz="4" w:space="0" w:color="auto"/>
            </w:tcBorders>
            <w:noWrap/>
            <w:vAlign w:val="bottom"/>
          </w:tcPr>
          <w:p w14:paraId="0122406D" w14:textId="77777777" w:rsidR="00ED3AA4" w:rsidRPr="00050922" w:rsidRDefault="00ED3AA4" w:rsidP="003B6539">
            <w:pPr>
              <w:jc w:val="right"/>
              <w:rPr>
                <w:rFonts w:cs="Arial"/>
                <w:sz w:val="20"/>
                <w:szCs w:val="20"/>
                <w:lang w:eastAsia="sk-SK"/>
              </w:rPr>
            </w:pPr>
          </w:p>
        </w:tc>
        <w:tc>
          <w:tcPr>
            <w:tcW w:w="920" w:type="dxa"/>
            <w:tcBorders>
              <w:top w:val="nil"/>
              <w:left w:val="nil"/>
              <w:bottom w:val="single" w:sz="8" w:space="0" w:color="auto"/>
              <w:right w:val="single" w:sz="4" w:space="0" w:color="auto"/>
            </w:tcBorders>
            <w:noWrap/>
            <w:vAlign w:val="bottom"/>
          </w:tcPr>
          <w:p w14:paraId="1A0E3F2F" w14:textId="2CCC6353" w:rsidR="00ED3AA4" w:rsidRPr="00050922" w:rsidRDefault="00A60FEC" w:rsidP="003B6539">
            <w:pPr>
              <w:jc w:val="right"/>
              <w:rPr>
                <w:rFonts w:cs="Arial"/>
                <w:sz w:val="20"/>
                <w:szCs w:val="20"/>
                <w:lang w:eastAsia="sk-SK"/>
              </w:rPr>
            </w:pPr>
            <w:r w:rsidRPr="00050922">
              <w:rPr>
                <w:rFonts w:cs="Arial"/>
                <w:sz w:val="20"/>
                <w:szCs w:val="20"/>
                <w:lang w:eastAsia="sk-SK"/>
              </w:rPr>
              <w:t>≤ 5%</w:t>
            </w:r>
          </w:p>
        </w:tc>
        <w:tc>
          <w:tcPr>
            <w:tcW w:w="1500" w:type="dxa"/>
            <w:tcBorders>
              <w:top w:val="nil"/>
              <w:left w:val="nil"/>
              <w:bottom w:val="single" w:sz="8" w:space="0" w:color="auto"/>
              <w:right w:val="single" w:sz="4" w:space="0" w:color="auto"/>
            </w:tcBorders>
            <w:noWrap/>
            <w:vAlign w:val="bottom"/>
          </w:tcPr>
          <w:p w14:paraId="2F9AC0A6" w14:textId="604C3658" w:rsidR="00ED3AA4" w:rsidRPr="00050922" w:rsidRDefault="00A60FEC" w:rsidP="003B6539">
            <w:pPr>
              <w:jc w:val="right"/>
              <w:rPr>
                <w:rFonts w:cs="Arial"/>
                <w:sz w:val="20"/>
                <w:szCs w:val="20"/>
                <w:lang w:eastAsia="sk-SK"/>
              </w:rPr>
            </w:pPr>
            <w:r w:rsidRPr="00050922">
              <w:rPr>
                <w:rFonts w:cs="Arial"/>
                <w:sz w:val="20"/>
                <w:szCs w:val="20"/>
                <w:lang w:eastAsia="sk-SK"/>
              </w:rPr>
              <w:t>5 - 20%</w:t>
            </w:r>
          </w:p>
        </w:tc>
        <w:tc>
          <w:tcPr>
            <w:tcW w:w="2188" w:type="dxa"/>
            <w:tcBorders>
              <w:top w:val="nil"/>
              <w:left w:val="nil"/>
              <w:bottom w:val="single" w:sz="8" w:space="0" w:color="auto"/>
              <w:right w:val="single" w:sz="4" w:space="0" w:color="auto"/>
            </w:tcBorders>
            <w:noWrap/>
            <w:vAlign w:val="bottom"/>
          </w:tcPr>
          <w:p w14:paraId="5EDD65B9" w14:textId="0BE3A36D" w:rsidR="00ED3AA4" w:rsidRPr="00050922" w:rsidRDefault="00A60FEC" w:rsidP="003B6539">
            <w:pPr>
              <w:jc w:val="right"/>
              <w:rPr>
                <w:rFonts w:cs="Arial"/>
                <w:sz w:val="20"/>
                <w:szCs w:val="20"/>
                <w:lang w:eastAsia="sk-SK"/>
              </w:rPr>
            </w:pPr>
            <w:r w:rsidRPr="00050922">
              <w:rPr>
                <w:rFonts w:cs="Arial"/>
                <w:sz w:val="20"/>
                <w:szCs w:val="20"/>
                <w:lang w:eastAsia="sk-SK"/>
              </w:rPr>
              <w:t>&gt; 20 ≤ 50%</w:t>
            </w:r>
          </w:p>
        </w:tc>
        <w:tc>
          <w:tcPr>
            <w:tcW w:w="3205" w:type="dxa"/>
            <w:tcBorders>
              <w:top w:val="nil"/>
              <w:left w:val="nil"/>
              <w:bottom w:val="single" w:sz="8" w:space="0" w:color="auto"/>
              <w:right w:val="single" w:sz="8" w:space="0" w:color="000000"/>
            </w:tcBorders>
            <w:noWrap/>
            <w:vAlign w:val="bottom"/>
          </w:tcPr>
          <w:p w14:paraId="6E94625A" w14:textId="27E1F725" w:rsidR="00ED3AA4" w:rsidRPr="00050922" w:rsidRDefault="00986DB5" w:rsidP="003B6539">
            <w:pPr>
              <w:jc w:val="center"/>
              <w:rPr>
                <w:rFonts w:cs="Arial"/>
                <w:sz w:val="20"/>
                <w:szCs w:val="20"/>
                <w:lang w:eastAsia="sk-SK"/>
              </w:rPr>
            </w:pPr>
            <w:r w:rsidRPr="00050922">
              <w:rPr>
                <w:rFonts w:cs="Arial"/>
                <w:sz w:val="20"/>
                <w:szCs w:val="20"/>
                <w:lang w:eastAsia="sk-SK"/>
              </w:rPr>
              <w:t>&gt;50%</w:t>
            </w:r>
          </w:p>
        </w:tc>
      </w:tr>
      <w:tr w:rsidR="00ED3AA4" w:rsidRPr="00050922" w14:paraId="330CD1F1" w14:textId="77777777" w:rsidTr="006D1D23">
        <w:trPr>
          <w:trHeight w:val="408"/>
          <w:jc w:val="center"/>
        </w:trPr>
        <w:tc>
          <w:tcPr>
            <w:tcW w:w="760" w:type="dxa"/>
            <w:vMerge w:val="restart"/>
            <w:tcBorders>
              <w:top w:val="nil"/>
              <w:left w:val="single" w:sz="8" w:space="0" w:color="auto"/>
              <w:bottom w:val="single" w:sz="8" w:space="0" w:color="000000"/>
              <w:right w:val="single" w:sz="4" w:space="0" w:color="auto"/>
            </w:tcBorders>
            <w:textDirection w:val="btLr"/>
            <w:vAlign w:val="center"/>
          </w:tcPr>
          <w:p w14:paraId="5DAFB722" w14:textId="45FFEC06" w:rsidR="00ED3AA4" w:rsidRPr="00050922" w:rsidRDefault="00A60FEC" w:rsidP="003B6539">
            <w:pPr>
              <w:jc w:val="center"/>
              <w:rPr>
                <w:rFonts w:cs="Arial"/>
                <w:sz w:val="20"/>
                <w:szCs w:val="20"/>
                <w:lang w:eastAsia="sk-SK"/>
              </w:rPr>
            </w:pPr>
            <w:r w:rsidRPr="00050922">
              <w:rPr>
                <w:rFonts w:cs="Arial"/>
                <w:sz w:val="20"/>
                <w:szCs w:val="20"/>
                <w:lang w:eastAsia="sk-SK"/>
              </w:rPr>
              <w:t>Typ merateľného ukazovateľa</w:t>
            </w:r>
          </w:p>
        </w:tc>
        <w:tc>
          <w:tcPr>
            <w:tcW w:w="960" w:type="dxa"/>
            <w:vMerge w:val="restart"/>
            <w:tcBorders>
              <w:top w:val="nil"/>
              <w:left w:val="single" w:sz="4" w:space="0" w:color="auto"/>
              <w:bottom w:val="single" w:sz="4" w:space="0" w:color="auto"/>
              <w:right w:val="single" w:sz="4" w:space="0" w:color="auto"/>
            </w:tcBorders>
            <w:textDirection w:val="btLr"/>
            <w:vAlign w:val="center"/>
          </w:tcPr>
          <w:p w14:paraId="391174E9" w14:textId="3C873E5D" w:rsidR="00ED3AA4" w:rsidRPr="00050922" w:rsidRDefault="00A60FEC" w:rsidP="003B6539">
            <w:pPr>
              <w:jc w:val="center"/>
              <w:rPr>
                <w:rFonts w:cs="Arial"/>
                <w:sz w:val="20"/>
                <w:szCs w:val="20"/>
                <w:lang w:eastAsia="sk-SK"/>
              </w:rPr>
            </w:pPr>
            <w:r w:rsidRPr="00050922">
              <w:rPr>
                <w:rFonts w:cs="Arial"/>
                <w:sz w:val="20"/>
                <w:szCs w:val="20"/>
                <w:lang w:eastAsia="sk-SK"/>
              </w:rPr>
              <w:t>merateľný ukazovateľ s príznakom</w:t>
            </w:r>
          </w:p>
        </w:tc>
        <w:tc>
          <w:tcPr>
            <w:tcW w:w="920" w:type="dxa"/>
            <w:vMerge w:val="restart"/>
            <w:tcBorders>
              <w:top w:val="nil"/>
              <w:left w:val="single" w:sz="4" w:space="0" w:color="auto"/>
              <w:bottom w:val="single" w:sz="4" w:space="0" w:color="auto"/>
              <w:right w:val="single" w:sz="4" w:space="0" w:color="auto"/>
            </w:tcBorders>
            <w:vAlign w:val="center"/>
          </w:tcPr>
          <w:p w14:paraId="6DBED526" w14:textId="2007E39B" w:rsidR="00ED3AA4" w:rsidRPr="00050922" w:rsidRDefault="00A60FEC" w:rsidP="003B6539">
            <w:pPr>
              <w:jc w:val="center"/>
              <w:rPr>
                <w:rFonts w:cs="Arial"/>
                <w:sz w:val="20"/>
                <w:szCs w:val="20"/>
                <w:lang w:eastAsia="sk-SK"/>
              </w:rPr>
            </w:pPr>
            <w:r w:rsidRPr="00050922">
              <w:rPr>
                <w:rFonts w:cs="Arial"/>
                <w:sz w:val="20"/>
                <w:szCs w:val="20"/>
                <w:lang w:eastAsia="sk-SK"/>
              </w:rPr>
              <w:t>Sankcia MU</w:t>
            </w:r>
            <w:r w:rsidRPr="00050922">
              <w:rPr>
                <w:rFonts w:cs="Arial"/>
                <w:sz w:val="20"/>
                <w:szCs w:val="20"/>
                <w:vertAlign w:val="subscript"/>
                <w:lang w:eastAsia="sk-SK"/>
              </w:rPr>
              <w:t>i</w:t>
            </w:r>
            <w:r w:rsidRPr="00050922">
              <w:rPr>
                <w:rFonts w:cs="Arial"/>
                <w:sz w:val="20"/>
                <w:szCs w:val="20"/>
                <w:lang w:eastAsia="sk-SK"/>
              </w:rPr>
              <w:t xml:space="preserve"> = 0%</w:t>
            </w:r>
          </w:p>
        </w:tc>
        <w:tc>
          <w:tcPr>
            <w:tcW w:w="3688" w:type="dxa"/>
            <w:gridSpan w:val="2"/>
            <w:vMerge w:val="restart"/>
            <w:tcBorders>
              <w:top w:val="nil"/>
              <w:left w:val="single" w:sz="4" w:space="0" w:color="auto"/>
              <w:bottom w:val="single" w:sz="4" w:space="0" w:color="auto"/>
              <w:right w:val="single" w:sz="4" w:space="0" w:color="auto"/>
            </w:tcBorders>
            <w:vAlign w:val="center"/>
          </w:tcPr>
          <w:p w14:paraId="4D041016" w14:textId="10A275E1" w:rsidR="00ED3AA4" w:rsidRPr="00050922" w:rsidRDefault="00986DB5" w:rsidP="003B6539">
            <w:pPr>
              <w:jc w:val="center"/>
              <w:rPr>
                <w:rFonts w:cs="Arial"/>
                <w:sz w:val="20"/>
                <w:szCs w:val="20"/>
                <w:lang w:eastAsia="sk-SK"/>
              </w:rPr>
            </w:pPr>
            <w:r w:rsidRPr="00050922">
              <w:rPr>
                <w:rFonts w:cs="Arial"/>
                <w:sz w:val="20"/>
                <w:szCs w:val="20"/>
                <w:lang w:eastAsia="sk-SK"/>
              </w:rPr>
              <w:t>Možnosť odôvodniť odchýlku.</w:t>
            </w:r>
            <w:r w:rsidRPr="00050922">
              <w:rPr>
                <w:rFonts w:cs="Arial"/>
                <w:sz w:val="20"/>
                <w:szCs w:val="20"/>
                <w:lang w:eastAsia="sk-SK"/>
              </w:rPr>
              <w:br/>
              <w:t xml:space="preserve">RO/SO akceptuje </w:t>
            </w:r>
            <w:r w:rsidRPr="00050922">
              <w:rPr>
                <w:rFonts w:ascii="Wingdings" w:hAnsi="Wingdings" w:cs="Arial"/>
                <w:sz w:val="20"/>
                <w:szCs w:val="20"/>
                <w:lang w:eastAsia="sk-SK"/>
              </w:rPr>
              <w:t></w:t>
            </w:r>
            <w:r w:rsidRPr="00050922">
              <w:rPr>
                <w:rFonts w:cs="Arial"/>
                <w:sz w:val="20"/>
                <w:szCs w:val="20"/>
                <w:lang w:eastAsia="sk-SK"/>
              </w:rPr>
              <w:t xml:space="preserve"> Sankcia</w:t>
            </w:r>
            <w:r w:rsidR="003B54ED" w:rsidRPr="00050922">
              <w:rPr>
                <w:rFonts w:cs="Arial"/>
                <w:sz w:val="20"/>
                <w:szCs w:val="20"/>
                <w:lang w:eastAsia="sk-SK"/>
              </w:rPr>
              <w:t xml:space="preserve"> </w:t>
            </w:r>
            <w:r w:rsidRPr="00050922">
              <w:rPr>
                <w:rFonts w:cs="Arial"/>
                <w:sz w:val="20"/>
                <w:szCs w:val="20"/>
                <w:lang w:eastAsia="sk-SK"/>
              </w:rPr>
              <w:t>MU</w:t>
            </w:r>
            <w:r w:rsidRPr="00050922">
              <w:rPr>
                <w:rFonts w:cs="Arial"/>
                <w:sz w:val="20"/>
                <w:szCs w:val="20"/>
                <w:vertAlign w:val="subscript"/>
                <w:lang w:eastAsia="sk-SK"/>
              </w:rPr>
              <w:t>i</w:t>
            </w:r>
            <w:r w:rsidRPr="00050922">
              <w:rPr>
                <w:rFonts w:cs="Arial"/>
                <w:sz w:val="20"/>
                <w:szCs w:val="20"/>
                <w:lang w:eastAsia="sk-SK"/>
              </w:rPr>
              <w:t xml:space="preserve"> = 0%</w:t>
            </w:r>
            <w:r w:rsidRPr="00050922">
              <w:rPr>
                <w:rFonts w:cs="Arial"/>
                <w:sz w:val="20"/>
                <w:szCs w:val="20"/>
                <w:lang w:eastAsia="sk-SK"/>
              </w:rPr>
              <w:br/>
              <w:t xml:space="preserve">RO/SO neakceptuje </w:t>
            </w:r>
            <w:r w:rsidRPr="00050922">
              <w:rPr>
                <w:rFonts w:ascii="Wingdings" w:hAnsi="Wingdings" w:cs="Arial"/>
                <w:sz w:val="20"/>
                <w:szCs w:val="20"/>
                <w:lang w:eastAsia="sk-SK"/>
              </w:rPr>
              <w:t></w:t>
            </w:r>
            <w:r w:rsidRPr="00050922">
              <w:rPr>
                <w:rFonts w:cs="Arial"/>
                <w:sz w:val="20"/>
                <w:szCs w:val="20"/>
                <w:lang w:eastAsia="sk-SK"/>
              </w:rPr>
              <w:t xml:space="preserve"> Sankcia</w:t>
            </w:r>
            <w:r w:rsidR="003B54ED" w:rsidRPr="00050922">
              <w:rPr>
                <w:rFonts w:cs="Arial"/>
                <w:sz w:val="20"/>
                <w:szCs w:val="20"/>
                <w:lang w:eastAsia="sk-SK"/>
              </w:rPr>
              <w:t xml:space="preserve"> </w:t>
            </w:r>
            <w:r w:rsidRPr="00050922">
              <w:rPr>
                <w:rFonts w:cs="Arial"/>
                <w:sz w:val="20"/>
                <w:szCs w:val="20"/>
                <w:lang w:eastAsia="sk-SK"/>
              </w:rPr>
              <w:t>MU</w:t>
            </w:r>
            <w:r w:rsidRPr="00050922">
              <w:rPr>
                <w:rFonts w:cs="Arial"/>
                <w:sz w:val="20"/>
                <w:szCs w:val="20"/>
                <w:vertAlign w:val="subscript"/>
                <w:lang w:eastAsia="sk-SK"/>
              </w:rPr>
              <w:t>i</w:t>
            </w:r>
            <w:r w:rsidRPr="00050922">
              <w:rPr>
                <w:rFonts w:cs="Arial"/>
                <w:sz w:val="20"/>
                <w:szCs w:val="20"/>
                <w:lang w:eastAsia="sk-SK"/>
              </w:rPr>
              <w:t xml:space="preserve"> = miere negatívnej odchýlky</w:t>
            </w:r>
          </w:p>
        </w:tc>
        <w:tc>
          <w:tcPr>
            <w:tcW w:w="3205" w:type="dxa"/>
            <w:vMerge w:val="restart"/>
            <w:tcBorders>
              <w:top w:val="nil"/>
              <w:left w:val="single" w:sz="4" w:space="0" w:color="auto"/>
              <w:bottom w:val="single" w:sz="4" w:space="0" w:color="auto"/>
              <w:right w:val="single" w:sz="8" w:space="0" w:color="000000"/>
            </w:tcBorders>
            <w:vAlign w:val="center"/>
          </w:tcPr>
          <w:p w14:paraId="1D1BEF90" w14:textId="77777777" w:rsidR="00986DB5" w:rsidRPr="00050922" w:rsidRDefault="00986DB5" w:rsidP="00986DB5">
            <w:pPr>
              <w:jc w:val="center"/>
              <w:rPr>
                <w:rFonts w:cs="Arial"/>
                <w:b/>
                <w:bCs/>
                <w:sz w:val="20"/>
                <w:szCs w:val="20"/>
                <w:lang w:eastAsia="sk-SK"/>
              </w:rPr>
            </w:pPr>
            <w:r w:rsidRPr="00050922">
              <w:rPr>
                <w:rFonts w:cs="Arial"/>
                <w:b/>
                <w:bCs/>
                <w:sz w:val="20"/>
                <w:szCs w:val="20"/>
                <w:lang w:eastAsia="sk-SK"/>
              </w:rPr>
              <w:t>Podstatná zmena projektu</w:t>
            </w:r>
          </w:p>
          <w:p w14:paraId="53C21CE3" w14:textId="77777777" w:rsidR="00986DB5" w:rsidRPr="00050922" w:rsidRDefault="00986DB5" w:rsidP="00986DB5">
            <w:pPr>
              <w:jc w:val="center"/>
              <w:rPr>
                <w:rFonts w:cs="Arial"/>
                <w:b/>
                <w:bCs/>
                <w:sz w:val="20"/>
                <w:szCs w:val="20"/>
                <w:lang w:eastAsia="sk-SK"/>
              </w:rPr>
            </w:pPr>
            <w:r w:rsidRPr="00050922">
              <w:rPr>
                <w:rFonts w:cs="Arial"/>
                <w:b/>
                <w:bCs/>
                <w:sz w:val="20"/>
                <w:szCs w:val="20"/>
                <w:lang w:eastAsia="sk-SK"/>
              </w:rPr>
              <w:t>sankcia = 100%</w:t>
            </w:r>
          </w:p>
          <w:p w14:paraId="4820F2BB" w14:textId="13D7B6D4" w:rsidR="00ED3AA4" w:rsidRPr="00050922" w:rsidRDefault="00986DB5" w:rsidP="003B6539">
            <w:pPr>
              <w:jc w:val="center"/>
              <w:rPr>
                <w:rFonts w:cs="Arial"/>
                <w:b/>
                <w:bCs/>
                <w:sz w:val="20"/>
                <w:szCs w:val="20"/>
                <w:lang w:eastAsia="sk-SK"/>
              </w:rPr>
            </w:pPr>
            <w:r w:rsidRPr="00050922">
              <w:rPr>
                <w:rFonts w:cs="Arial"/>
                <w:b/>
                <w:bCs/>
                <w:sz w:val="20"/>
                <w:szCs w:val="20"/>
                <w:lang w:eastAsia="sk-SK"/>
              </w:rPr>
              <w:t>aplikuje sa na celý oprávnený výdavok projektu</w:t>
            </w:r>
          </w:p>
        </w:tc>
      </w:tr>
      <w:tr w:rsidR="00ED3AA4" w:rsidRPr="00050922" w14:paraId="0FB76D7F" w14:textId="77777777" w:rsidTr="006D1D23">
        <w:trPr>
          <w:trHeight w:val="408"/>
          <w:jc w:val="center"/>
        </w:trPr>
        <w:tc>
          <w:tcPr>
            <w:tcW w:w="760" w:type="dxa"/>
            <w:vMerge/>
            <w:tcBorders>
              <w:top w:val="nil"/>
              <w:left w:val="single" w:sz="8" w:space="0" w:color="auto"/>
              <w:bottom w:val="single" w:sz="8" w:space="0" w:color="000000"/>
              <w:right w:val="single" w:sz="4" w:space="0" w:color="auto"/>
            </w:tcBorders>
            <w:vAlign w:val="center"/>
          </w:tcPr>
          <w:p w14:paraId="0DDED482" w14:textId="77777777" w:rsidR="00ED3AA4" w:rsidRPr="00050922" w:rsidRDefault="00ED3AA4" w:rsidP="003B6539">
            <w:pPr>
              <w:rPr>
                <w:rFonts w:cs="Arial"/>
                <w:sz w:val="20"/>
                <w:szCs w:val="20"/>
                <w:lang w:eastAsia="sk-SK"/>
              </w:rPr>
            </w:pPr>
          </w:p>
        </w:tc>
        <w:tc>
          <w:tcPr>
            <w:tcW w:w="960" w:type="dxa"/>
            <w:vMerge/>
            <w:tcBorders>
              <w:top w:val="nil"/>
              <w:left w:val="single" w:sz="4" w:space="0" w:color="auto"/>
              <w:bottom w:val="single" w:sz="4" w:space="0" w:color="auto"/>
              <w:right w:val="single" w:sz="4" w:space="0" w:color="auto"/>
            </w:tcBorders>
            <w:vAlign w:val="center"/>
          </w:tcPr>
          <w:p w14:paraId="388B3D6B" w14:textId="77777777" w:rsidR="00ED3AA4" w:rsidRPr="00050922" w:rsidRDefault="00ED3AA4" w:rsidP="003B6539">
            <w:pPr>
              <w:rPr>
                <w:rFonts w:cs="Arial"/>
                <w:sz w:val="20"/>
                <w:szCs w:val="20"/>
                <w:lang w:eastAsia="sk-SK"/>
              </w:rPr>
            </w:pPr>
          </w:p>
        </w:tc>
        <w:tc>
          <w:tcPr>
            <w:tcW w:w="920" w:type="dxa"/>
            <w:vMerge/>
            <w:tcBorders>
              <w:top w:val="nil"/>
              <w:left w:val="single" w:sz="4" w:space="0" w:color="auto"/>
              <w:bottom w:val="single" w:sz="4" w:space="0" w:color="auto"/>
              <w:right w:val="single" w:sz="4" w:space="0" w:color="auto"/>
            </w:tcBorders>
            <w:vAlign w:val="center"/>
          </w:tcPr>
          <w:p w14:paraId="50C00291" w14:textId="77777777" w:rsidR="00ED3AA4" w:rsidRPr="00050922" w:rsidRDefault="00ED3AA4" w:rsidP="003B6539">
            <w:pPr>
              <w:rPr>
                <w:rFonts w:cs="Arial"/>
                <w:sz w:val="20"/>
                <w:szCs w:val="20"/>
                <w:lang w:eastAsia="sk-SK"/>
              </w:rPr>
            </w:pPr>
          </w:p>
        </w:tc>
        <w:tc>
          <w:tcPr>
            <w:tcW w:w="3688" w:type="dxa"/>
            <w:gridSpan w:val="2"/>
            <w:vMerge/>
            <w:tcBorders>
              <w:top w:val="nil"/>
              <w:left w:val="single" w:sz="4" w:space="0" w:color="auto"/>
              <w:bottom w:val="single" w:sz="4" w:space="0" w:color="auto"/>
              <w:right w:val="single" w:sz="4" w:space="0" w:color="auto"/>
            </w:tcBorders>
            <w:vAlign w:val="center"/>
          </w:tcPr>
          <w:p w14:paraId="712F6690" w14:textId="77777777" w:rsidR="00ED3AA4" w:rsidRPr="00050922" w:rsidRDefault="00ED3AA4" w:rsidP="003B6539">
            <w:pPr>
              <w:rPr>
                <w:rFonts w:cs="Arial"/>
                <w:sz w:val="20"/>
                <w:szCs w:val="20"/>
                <w:lang w:eastAsia="sk-SK"/>
              </w:rPr>
            </w:pPr>
          </w:p>
        </w:tc>
        <w:tc>
          <w:tcPr>
            <w:tcW w:w="3205" w:type="dxa"/>
            <w:vMerge/>
            <w:tcBorders>
              <w:top w:val="nil"/>
              <w:left w:val="single" w:sz="4" w:space="0" w:color="auto"/>
              <w:bottom w:val="single" w:sz="4" w:space="0" w:color="auto"/>
              <w:right w:val="single" w:sz="8" w:space="0" w:color="000000"/>
            </w:tcBorders>
            <w:vAlign w:val="center"/>
          </w:tcPr>
          <w:p w14:paraId="427EA61D" w14:textId="77777777" w:rsidR="00ED3AA4" w:rsidRPr="00050922" w:rsidRDefault="00ED3AA4" w:rsidP="003B6539">
            <w:pPr>
              <w:rPr>
                <w:rFonts w:cs="Arial"/>
                <w:b/>
                <w:bCs/>
                <w:sz w:val="20"/>
                <w:szCs w:val="20"/>
                <w:lang w:eastAsia="sk-SK"/>
              </w:rPr>
            </w:pPr>
          </w:p>
        </w:tc>
      </w:tr>
      <w:tr w:rsidR="00ED3AA4" w:rsidRPr="00050922" w14:paraId="567F6AD9" w14:textId="77777777" w:rsidTr="006D1D23">
        <w:trPr>
          <w:trHeight w:val="408"/>
          <w:jc w:val="center"/>
        </w:trPr>
        <w:tc>
          <w:tcPr>
            <w:tcW w:w="760" w:type="dxa"/>
            <w:vMerge/>
            <w:tcBorders>
              <w:top w:val="nil"/>
              <w:left w:val="single" w:sz="8" w:space="0" w:color="auto"/>
              <w:bottom w:val="single" w:sz="8" w:space="0" w:color="000000"/>
              <w:right w:val="single" w:sz="4" w:space="0" w:color="auto"/>
            </w:tcBorders>
            <w:vAlign w:val="center"/>
          </w:tcPr>
          <w:p w14:paraId="0AF05524" w14:textId="77777777" w:rsidR="00ED3AA4" w:rsidRPr="00050922" w:rsidRDefault="00ED3AA4" w:rsidP="003B6539">
            <w:pPr>
              <w:rPr>
                <w:rFonts w:cs="Arial"/>
                <w:sz w:val="20"/>
                <w:szCs w:val="20"/>
                <w:lang w:eastAsia="sk-SK"/>
              </w:rPr>
            </w:pPr>
          </w:p>
        </w:tc>
        <w:tc>
          <w:tcPr>
            <w:tcW w:w="960" w:type="dxa"/>
            <w:vMerge/>
            <w:tcBorders>
              <w:top w:val="nil"/>
              <w:left w:val="single" w:sz="4" w:space="0" w:color="auto"/>
              <w:bottom w:val="single" w:sz="4" w:space="0" w:color="auto"/>
              <w:right w:val="single" w:sz="4" w:space="0" w:color="auto"/>
            </w:tcBorders>
            <w:vAlign w:val="center"/>
          </w:tcPr>
          <w:p w14:paraId="40FEFBCD" w14:textId="77777777" w:rsidR="00ED3AA4" w:rsidRPr="00050922" w:rsidRDefault="00ED3AA4" w:rsidP="003B6539">
            <w:pPr>
              <w:rPr>
                <w:rFonts w:cs="Arial"/>
                <w:sz w:val="20"/>
                <w:szCs w:val="20"/>
                <w:lang w:eastAsia="sk-SK"/>
              </w:rPr>
            </w:pPr>
          </w:p>
        </w:tc>
        <w:tc>
          <w:tcPr>
            <w:tcW w:w="920" w:type="dxa"/>
            <w:vMerge/>
            <w:tcBorders>
              <w:top w:val="nil"/>
              <w:left w:val="single" w:sz="4" w:space="0" w:color="auto"/>
              <w:bottom w:val="single" w:sz="4" w:space="0" w:color="auto"/>
              <w:right w:val="single" w:sz="4" w:space="0" w:color="auto"/>
            </w:tcBorders>
            <w:vAlign w:val="center"/>
          </w:tcPr>
          <w:p w14:paraId="110ECA62" w14:textId="77777777" w:rsidR="00ED3AA4" w:rsidRPr="00050922" w:rsidRDefault="00ED3AA4" w:rsidP="003B6539">
            <w:pPr>
              <w:rPr>
                <w:rFonts w:cs="Arial"/>
                <w:sz w:val="20"/>
                <w:szCs w:val="20"/>
                <w:lang w:eastAsia="sk-SK"/>
              </w:rPr>
            </w:pPr>
          </w:p>
        </w:tc>
        <w:tc>
          <w:tcPr>
            <w:tcW w:w="3688" w:type="dxa"/>
            <w:gridSpan w:val="2"/>
            <w:vMerge/>
            <w:tcBorders>
              <w:top w:val="nil"/>
              <w:left w:val="single" w:sz="4" w:space="0" w:color="auto"/>
              <w:bottom w:val="single" w:sz="4" w:space="0" w:color="auto"/>
              <w:right w:val="single" w:sz="4" w:space="0" w:color="auto"/>
            </w:tcBorders>
            <w:vAlign w:val="center"/>
          </w:tcPr>
          <w:p w14:paraId="7F76BC15" w14:textId="77777777" w:rsidR="00ED3AA4" w:rsidRPr="00050922" w:rsidRDefault="00ED3AA4" w:rsidP="003B6539">
            <w:pPr>
              <w:rPr>
                <w:rFonts w:cs="Arial"/>
                <w:sz w:val="20"/>
                <w:szCs w:val="20"/>
                <w:lang w:eastAsia="sk-SK"/>
              </w:rPr>
            </w:pPr>
          </w:p>
        </w:tc>
        <w:tc>
          <w:tcPr>
            <w:tcW w:w="3205" w:type="dxa"/>
            <w:vMerge/>
            <w:tcBorders>
              <w:top w:val="nil"/>
              <w:left w:val="single" w:sz="4" w:space="0" w:color="auto"/>
              <w:bottom w:val="single" w:sz="4" w:space="0" w:color="auto"/>
              <w:right w:val="single" w:sz="8" w:space="0" w:color="000000"/>
            </w:tcBorders>
            <w:vAlign w:val="center"/>
          </w:tcPr>
          <w:p w14:paraId="091A7176" w14:textId="77777777" w:rsidR="00ED3AA4" w:rsidRPr="00050922" w:rsidRDefault="00ED3AA4" w:rsidP="003B6539">
            <w:pPr>
              <w:rPr>
                <w:rFonts w:cs="Arial"/>
                <w:b/>
                <w:bCs/>
                <w:sz w:val="20"/>
                <w:szCs w:val="20"/>
                <w:lang w:eastAsia="sk-SK"/>
              </w:rPr>
            </w:pPr>
          </w:p>
        </w:tc>
      </w:tr>
      <w:tr w:rsidR="00ED3AA4" w:rsidRPr="00050922" w14:paraId="4BE3AEC6" w14:textId="77777777" w:rsidTr="006D1D23">
        <w:trPr>
          <w:trHeight w:val="408"/>
          <w:jc w:val="center"/>
        </w:trPr>
        <w:tc>
          <w:tcPr>
            <w:tcW w:w="760" w:type="dxa"/>
            <w:vMerge/>
            <w:tcBorders>
              <w:top w:val="nil"/>
              <w:left w:val="single" w:sz="8" w:space="0" w:color="auto"/>
              <w:bottom w:val="single" w:sz="8" w:space="0" w:color="000000"/>
              <w:right w:val="single" w:sz="4" w:space="0" w:color="auto"/>
            </w:tcBorders>
            <w:vAlign w:val="center"/>
          </w:tcPr>
          <w:p w14:paraId="7132DC66" w14:textId="77777777" w:rsidR="00ED3AA4" w:rsidRPr="00050922" w:rsidRDefault="00ED3AA4" w:rsidP="003B6539">
            <w:pPr>
              <w:rPr>
                <w:rFonts w:cs="Arial"/>
                <w:sz w:val="20"/>
                <w:szCs w:val="20"/>
                <w:lang w:eastAsia="sk-SK"/>
              </w:rPr>
            </w:pPr>
          </w:p>
        </w:tc>
        <w:tc>
          <w:tcPr>
            <w:tcW w:w="960" w:type="dxa"/>
            <w:vMerge/>
            <w:tcBorders>
              <w:top w:val="nil"/>
              <w:left w:val="single" w:sz="4" w:space="0" w:color="auto"/>
              <w:bottom w:val="single" w:sz="4" w:space="0" w:color="auto"/>
              <w:right w:val="single" w:sz="4" w:space="0" w:color="auto"/>
            </w:tcBorders>
            <w:vAlign w:val="center"/>
          </w:tcPr>
          <w:p w14:paraId="473E1F87" w14:textId="77777777" w:rsidR="00ED3AA4" w:rsidRPr="00050922" w:rsidRDefault="00ED3AA4" w:rsidP="003B6539">
            <w:pPr>
              <w:rPr>
                <w:rFonts w:cs="Arial"/>
                <w:sz w:val="20"/>
                <w:szCs w:val="20"/>
                <w:lang w:eastAsia="sk-SK"/>
              </w:rPr>
            </w:pPr>
          </w:p>
        </w:tc>
        <w:tc>
          <w:tcPr>
            <w:tcW w:w="920" w:type="dxa"/>
            <w:vMerge/>
            <w:tcBorders>
              <w:top w:val="nil"/>
              <w:left w:val="single" w:sz="4" w:space="0" w:color="auto"/>
              <w:bottom w:val="single" w:sz="4" w:space="0" w:color="auto"/>
              <w:right w:val="single" w:sz="4" w:space="0" w:color="auto"/>
            </w:tcBorders>
            <w:vAlign w:val="center"/>
          </w:tcPr>
          <w:p w14:paraId="354C5C3B" w14:textId="77777777" w:rsidR="00ED3AA4" w:rsidRPr="00050922" w:rsidRDefault="00ED3AA4" w:rsidP="003B6539">
            <w:pPr>
              <w:rPr>
                <w:rFonts w:cs="Arial"/>
                <w:sz w:val="20"/>
                <w:szCs w:val="20"/>
                <w:lang w:eastAsia="sk-SK"/>
              </w:rPr>
            </w:pPr>
          </w:p>
        </w:tc>
        <w:tc>
          <w:tcPr>
            <w:tcW w:w="3688" w:type="dxa"/>
            <w:gridSpan w:val="2"/>
            <w:vMerge/>
            <w:tcBorders>
              <w:top w:val="nil"/>
              <w:left w:val="single" w:sz="4" w:space="0" w:color="auto"/>
              <w:bottom w:val="single" w:sz="4" w:space="0" w:color="auto"/>
              <w:right w:val="single" w:sz="4" w:space="0" w:color="auto"/>
            </w:tcBorders>
            <w:vAlign w:val="center"/>
          </w:tcPr>
          <w:p w14:paraId="4D7B0346" w14:textId="77777777" w:rsidR="00ED3AA4" w:rsidRPr="00050922" w:rsidRDefault="00ED3AA4" w:rsidP="003B6539">
            <w:pPr>
              <w:rPr>
                <w:rFonts w:cs="Arial"/>
                <w:sz w:val="20"/>
                <w:szCs w:val="20"/>
                <w:lang w:eastAsia="sk-SK"/>
              </w:rPr>
            </w:pPr>
          </w:p>
        </w:tc>
        <w:tc>
          <w:tcPr>
            <w:tcW w:w="3205" w:type="dxa"/>
            <w:vMerge/>
            <w:tcBorders>
              <w:top w:val="nil"/>
              <w:left w:val="single" w:sz="4" w:space="0" w:color="auto"/>
              <w:bottom w:val="single" w:sz="4" w:space="0" w:color="auto"/>
              <w:right w:val="single" w:sz="8" w:space="0" w:color="000000"/>
            </w:tcBorders>
            <w:vAlign w:val="center"/>
          </w:tcPr>
          <w:p w14:paraId="033964FB" w14:textId="77777777" w:rsidR="00ED3AA4" w:rsidRPr="00050922" w:rsidRDefault="00ED3AA4" w:rsidP="003B6539">
            <w:pPr>
              <w:rPr>
                <w:rFonts w:cs="Arial"/>
                <w:b/>
                <w:bCs/>
                <w:sz w:val="20"/>
                <w:szCs w:val="20"/>
                <w:lang w:eastAsia="sk-SK"/>
              </w:rPr>
            </w:pPr>
          </w:p>
        </w:tc>
      </w:tr>
      <w:tr w:rsidR="00ED3AA4" w:rsidRPr="00050922" w14:paraId="20C45816" w14:textId="77777777" w:rsidTr="006D1D23">
        <w:trPr>
          <w:trHeight w:val="408"/>
          <w:jc w:val="center"/>
        </w:trPr>
        <w:tc>
          <w:tcPr>
            <w:tcW w:w="760" w:type="dxa"/>
            <w:vMerge/>
            <w:tcBorders>
              <w:top w:val="nil"/>
              <w:left w:val="single" w:sz="8" w:space="0" w:color="auto"/>
              <w:bottom w:val="single" w:sz="8" w:space="0" w:color="000000"/>
              <w:right w:val="single" w:sz="4" w:space="0" w:color="auto"/>
            </w:tcBorders>
            <w:vAlign w:val="center"/>
          </w:tcPr>
          <w:p w14:paraId="78B4C79B" w14:textId="77777777" w:rsidR="00ED3AA4" w:rsidRPr="00050922" w:rsidRDefault="00ED3AA4" w:rsidP="003B6539">
            <w:pPr>
              <w:rPr>
                <w:rFonts w:cs="Arial"/>
                <w:sz w:val="20"/>
                <w:szCs w:val="20"/>
                <w:lang w:eastAsia="sk-SK"/>
              </w:rPr>
            </w:pPr>
          </w:p>
        </w:tc>
        <w:tc>
          <w:tcPr>
            <w:tcW w:w="960" w:type="dxa"/>
            <w:vMerge/>
            <w:tcBorders>
              <w:top w:val="nil"/>
              <w:left w:val="single" w:sz="4" w:space="0" w:color="auto"/>
              <w:bottom w:val="single" w:sz="4" w:space="0" w:color="auto"/>
              <w:right w:val="single" w:sz="4" w:space="0" w:color="auto"/>
            </w:tcBorders>
            <w:vAlign w:val="center"/>
          </w:tcPr>
          <w:p w14:paraId="4A5A88CF" w14:textId="77777777" w:rsidR="00ED3AA4" w:rsidRPr="00050922" w:rsidRDefault="00ED3AA4" w:rsidP="003B6539">
            <w:pPr>
              <w:rPr>
                <w:rFonts w:cs="Arial"/>
                <w:sz w:val="20"/>
                <w:szCs w:val="20"/>
                <w:lang w:eastAsia="sk-SK"/>
              </w:rPr>
            </w:pPr>
          </w:p>
        </w:tc>
        <w:tc>
          <w:tcPr>
            <w:tcW w:w="920" w:type="dxa"/>
            <w:vMerge/>
            <w:tcBorders>
              <w:top w:val="nil"/>
              <w:left w:val="single" w:sz="4" w:space="0" w:color="auto"/>
              <w:bottom w:val="single" w:sz="4" w:space="0" w:color="auto"/>
              <w:right w:val="single" w:sz="4" w:space="0" w:color="auto"/>
            </w:tcBorders>
            <w:vAlign w:val="center"/>
          </w:tcPr>
          <w:p w14:paraId="0E3F3EA6" w14:textId="77777777" w:rsidR="00ED3AA4" w:rsidRPr="00050922" w:rsidRDefault="00ED3AA4" w:rsidP="003B6539">
            <w:pPr>
              <w:rPr>
                <w:rFonts w:cs="Arial"/>
                <w:sz w:val="20"/>
                <w:szCs w:val="20"/>
                <w:lang w:eastAsia="sk-SK"/>
              </w:rPr>
            </w:pPr>
          </w:p>
        </w:tc>
        <w:tc>
          <w:tcPr>
            <w:tcW w:w="3688" w:type="dxa"/>
            <w:gridSpan w:val="2"/>
            <w:vMerge/>
            <w:tcBorders>
              <w:top w:val="nil"/>
              <w:left w:val="single" w:sz="4" w:space="0" w:color="auto"/>
              <w:bottom w:val="single" w:sz="4" w:space="0" w:color="auto"/>
              <w:right w:val="single" w:sz="4" w:space="0" w:color="auto"/>
            </w:tcBorders>
            <w:vAlign w:val="center"/>
          </w:tcPr>
          <w:p w14:paraId="2B532ACA" w14:textId="77777777" w:rsidR="00ED3AA4" w:rsidRPr="00050922" w:rsidRDefault="00ED3AA4" w:rsidP="003B6539">
            <w:pPr>
              <w:rPr>
                <w:rFonts w:cs="Arial"/>
                <w:sz w:val="20"/>
                <w:szCs w:val="20"/>
                <w:lang w:eastAsia="sk-SK"/>
              </w:rPr>
            </w:pPr>
          </w:p>
        </w:tc>
        <w:tc>
          <w:tcPr>
            <w:tcW w:w="3205" w:type="dxa"/>
            <w:vMerge/>
            <w:tcBorders>
              <w:top w:val="nil"/>
              <w:left w:val="single" w:sz="4" w:space="0" w:color="auto"/>
              <w:bottom w:val="single" w:sz="4" w:space="0" w:color="auto"/>
              <w:right w:val="single" w:sz="8" w:space="0" w:color="000000"/>
            </w:tcBorders>
            <w:vAlign w:val="center"/>
          </w:tcPr>
          <w:p w14:paraId="309D61F9" w14:textId="77777777" w:rsidR="00ED3AA4" w:rsidRPr="00050922" w:rsidRDefault="00ED3AA4" w:rsidP="003B6539">
            <w:pPr>
              <w:rPr>
                <w:rFonts w:cs="Arial"/>
                <w:b/>
                <w:bCs/>
                <w:sz w:val="20"/>
                <w:szCs w:val="20"/>
                <w:lang w:eastAsia="sk-SK"/>
              </w:rPr>
            </w:pPr>
          </w:p>
        </w:tc>
      </w:tr>
      <w:tr w:rsidR="00ED3AA4" w:rsidRPr="00050922" w14:paraId="748EEB88" w14:textId="77777777" w:rsidTr="00B32E62">
        <w:trPr>
          <w:trHeight w:val="255"/>
          <w:jc w:val="center"/>
        </w:trPr>
        <w:tc>
          <w:tcPr>
            <w:tcW w:w="760" w:type="dxa"/>
            <w:vMerge/>
            <w:tcBorders>
              <w:top w:val="nil"/>
              <w:left w:val="single" w:sz="8" w:space="0" w:color="auto"/>
              <w:bottom w:val="single" w:sz="8" w:space="0" w:color="000000"/>
              <w:right w:val="single" w:sz="4" w:space="0" w:color="auto"/>
            </w:tcBorders>
            <w:vAlign w:val="center"/>
          </w:tcPr>
          <w:p w14:paraId="27741A89" w14:textId="77777777" w:rsidR="00ED3AA4" w:rsidRPr="00050922" w:rsidRDefault="00ED3AA4" w:rsidP="003B6539">
            <w:pPr>
              <w:rPr>
                <w:rFonts w:cs="Arial"/>
                <w:sz w:val="20"/>
                <w:szCs w:val="20"/>
                <w:lang w:eastAsia="sk-SK"/>
              </w:rPr>
            </w:pPr>
          </w:p>
        </w:tc>
        <w:tc>
          <w:tcPr>
            <w:tcW w:w="960" w:type="dxa"/>
            <w:tcBorders>
              <w:top w:val="nil"/>
              <w:left w:val="single" w:sz="4" w:space="0" w:color="auto"/>
              <w:bottom w:val="single" w:sz="8" w:space="0" w:color="000000"/>
              <w:right w:val="single" w:sz="4" w:space="0" w:color="auto"/>
            </w:tcBorders>
            <w:textDirection w:val="btLr"/>
            <w:vAlign w:val="center"/>
          </w:tcPr>
          <w:p w14:paraId="2C2ACBBE" w14:textId="22DD91DE" w:rsidR="00ED3AA4" w:rsidRPr="00050922" w:rsidRDefault="00A60FEC" w:rsidP="003B6539">
            <w:pPr>
              <w:jc w:val="center"/>
              <w:rPr>
                <w:rFonts w:cs="Arial"/>
                <w:sz w:val="20"/>
                <w:szCs w:val="20"/>
                <w:lang w:eastAsia="sk-SK"/>
              </w:rPr>
            </w:pPr>
            <w:r w:rsidRPr="00050922">
              <w:rPr>
                <w:rFonts w:cs="Arial"/>
                <w:sz w:val="20"/>
                <w:szCs w:val="20"/>
                <w:lang w:eastAsia="sk-SK"/>
              </w:rPr>
              <w:t>merateľný ukazovateľ bez príznaku</w:t>
            </w:r>
          </w:p>
        </w:tc>
        <w:tc>
          <w:tcPr>
            <w:tcW w:w="920" w:type="dxa"/>
            <w:tcBorders>
              <w:top w:val="nil"/>
              <w:left w:val="single" w:sz="4" w:space="0" w:color="auto"/>
              <w:bottom w:val="single" w:sz="8" w:space="0" w:color="000000"/>
              <w:right w:val="single" w:sz="4" w:space="0" w:color="auto"/>
            </w:tcBorders>
            <w:vAlign w:val="center"/>
          </w:tcPr>
          <w:p w14:paraId="00D706ED" w14:textId="0A8FB82A" w:rsidR="00ED3AA4" w:rsidRPr="00050922" w:rsidRDefault="00A60FEC" w:rsidP="003B6539">
            <w:pPr>
              <w:jc w:val="center"/>
              <w:rPr>
                <w:rFonts w:cs="Arial"/>
                <w:sz w:val="20"/>
                <w:szCs w:val="20"/>
                <w:lang w:eastAsia="sk-SK"/>
              </w:rPr>
            </w:pPr>
            <w:r w:rsidRPr="00050922">
              <w:rPr>
                <w:rFonts w:cs="Arial"/>
                <w:sz w:val="20"/>
                <w:szCs w:val="20"/>
                <w:lang w:eastAsia="sk-SK"/>
              </w:rPr>
              <w:t>Sankcia MU</w:t>
            </w:r>
            <w:r w:rsidRPr="00050922">
              <w:rPr>
                <w:rFonts w:cs="Arial"/>
                <w:sz w:val="20"/>
                <w:szCs w:val="20"/>
                <w:vertAlign w:val="subscript"/>
                <w:lang w:eastAsia="sk-SK"/>
              </w:rPr>
              <w:t>i</w:t>
            </w:r>
            <w:r w:rsidRPr="00050922">
              <w:rPr>
                <w:rFonts w:cs="Arial"/>
                <w:sz w:val="20"/>
                <w:szCs w:val="20"/>
                <w:lang w:eastAsia="sk-SK"/>
              </w:rPr>
              <w:t xml:space="preserve"> = 0%</w:t>
            </w:r>
          </w:p>
        </w:tc>
        <w:tc>
          <w:tcPr>
            <w:tcW w:w="1500" w:type="dxa"/>
            <w:tcBorders>
              <w:top w:val="nil"/>
              <w:left w:val="single" w:sz="4" w:space="0" w:color="auto"/>
              <w:bottom w:val="single" w:sz="8" w:space="0" w:color="000000"/>
              <w:right w:val="single" w:sz="4" w:space="0" w:color="auto"/>
            </w:tcBorders>
            <w:vAlign w:val="center"/>
          </w:tcPr>
          <w:p w14:paraId="54316FD6" w14:textId="5011ECDD" w:rsidR="00ED3AA4" w:rsidRPr="00050922" w:rsidRDefault="00986DB5" w:rsidP="003B6539">
            <w:pPr>
              <w:jc w:val="center"/>
              <w:rPr>
                <w:rFonts w:cs="Arial"/>
                <w:sz w:val="20"/>
                <w:szCs w:val="20"/>
                <w:lang w:eastAsia="sk-SK"/>
              </w:rPr>
            </w:pPr>
            <w:r w:rsidRPr="00050922">
              <w:rPr>
                <w:rFonts w:cs="Arial"/>
                <w:sz w:val="20"/>
                <w:szCs w:val="20"/>
                <w:lang w:eastAsia="sk-SK"/>
              </w:rPr>
              <w:t>Sankcia MU</w:t>
            </w:r>
            <w:r w:rsidRPr="00050922">
              <w:rPr>
                <w:rFonts w:cs="Arial"/>
                <w:sz w:val="20"/>
                <w:szCs w:val="20"/>
                <w:vertAlign w:val="subscript"/>
                <w:lang w:eastAsia="sk-SK"/>
              </w:rPr>
              <w:t>i</w:t>
            </w:r>
            <w:r w:rsidRPr="00050922">
              <w:rPr>
                <w:rFonts w:cs="Arial"/>
                <w:sz w:val="20"/>
                <w:szCs w:val="20"/>
                <w:lang w:eastAsia="sk-SK"/>
              </w:rPr>
              <w:t xml:space="preserve"> = miere negatívnej odchýlky</w:t>
            </w:r>
          </w:p>
        </w:tc>
        <w:tc>
          <w:tcPr>
            <w:tcW w:w="5393" w:type="dxa"/>
            <w:gridSpan w:val="2"/>
            <w:tcBorders>
              <w:top w:val="single" w:sz="4" w:space="0" w:color="auto"/>
              <w:left w:val="single" w:sz="4" w:space="0" w:color="auto"/>
              <w:bottom w:val="single" w:sz="8" w:space="0" w:color="000000"/>
              <w:right w:val="single" w:sz="8" w:space="0" w:color="000000"/>
            </w:tcBorders>
            <w:vAlign w:val="center"/>
          </w:tcPr>
          <w:p w14:paraId="41E47977" w14:textId="77777777" w:rsidR="00986DB5" w:rsidRPr="00050922" w:rsidRDefault="00986DB5" w:rsidP="00986DB5">
            <w:pPr>
              <w:jc w:val="center"/>
              <w:rPr>
                <w:rFonts w:cs="Arial"/>
                <w:b/>
                <w:bCs/>
                <w:sz w:val="20"/>
                <w:szCs w:val="20"/>
                <w:lang w:eastAsia="sk-SK"/>
              </w:rPr>
            </w:pPr>
            <w:r w:rsidRPr="00050922">
              <w:rPr>
                <w:rFonts w:cs="Arial"/>
                <w:b/>
                <w:bCs/>
                <w:sz w:val="20"/>
                <w:szCs w:val="20"/>
                <w:lang w:eastAsia="sk-SK"/>
              </w:rPr>
              <w:t>Podstatná zmena projektu</w:t>
            </w:r>
          </w:p>
          <w:p w14:paraId="7514B17B" w14:textId="77777777" w:rsidR="00986DB5" w:rsidRPr="00050922" w:rsidRDefault="00986DB5" w:rsidP="00986DB5">
            <w:pPr>
              <w:jc w:val="center"/>
              <w:rPr>
                <w:rFonts w:cs="Arial"/>
                <w:b/>
                <w:bCs/>
                <w:sz w:val="20"/>
                <w:szCs w:val="20"/>
                <w:lang w:eastAsia="sk-SK"/>
              </w:rPr>
            </w:pPr>
            <w:r w:rsidRPr="00050922">
              <w:rPr>
                <w:rFonts w:cs="Arial"/>
                <w:b/>
                <w:bCs/>
                <w:sz w:val="20"/>
                <w:szCs w:val="20"/>
                <w:lang w:eastAsia="sk-SK"/>
              </w:rPr>
              <w:t>sankcia = 100%</w:t>
            </w:r>
          </w:p>
          <w:p w14:paraId="7436C776" w14:textId="36C091B6" w:rsidR="00ED3AA4" w:rsidRPr="00050922" w:rsidRDefault="00986DB5" w:rsidP="003B6539">
            <w:pPr>
              <w:jc w:val="center"/>
              <w:rPr>
                <w:rFonts w:cs="Arial"/>
                <w:b/>
                <w:bCs/>
                <w:sz w:val="20"/>
                <w:szCs w:val="20"/>
                <w:lang w:eastAsia="sk-SK"/>
              </w:rPr>
            </w:pPr>
            <w:r w:rsidRPr="00050922">
              <w:rPr>
                <w:rFonts w:cs="Arial"/>
                <w:b/>
                <w:bCs/>
                <w:sz w:val="20"/>
                <w:szCs w:val="20"/>
                <w:lang w:eastAsia="sk-SK"/>
              </w:rPr>
              <w:t>aplikuje sa na celý oprávnený výdavok projektu</w:t>
            </w:r>
          </w:p>
        </w:tc>
      </w:tr>
    </w:tbl>
    <w:p w14:paraId="29EEAF60" w14:textId="77777777" w:rsidR="00ED3AA4" w:rsidRPr="00050922" w:rsidRDefault="00ED3AA4" w:rsidP="00A308F4">
      <w:pPr>
        <w:rPr>
          <w:rFonts w:cs="Arial"/>
          <w:bCs/>
          <w:i/>
          <w:szCs w:val="19"/>
          <w:u w:val="single"/>
        </w:rPr>
      </w:pPr>
    </w:p>
    <w:p w14:paraId="557036EF" w14:textId="511A80EC" w:rsidR="00A308F4" w:rsidRPr="00050922" w:rsidRDefault="00A308F4" w:rsidP="00DC7BD5">
      <w:pPr>
        <w:pStyle w:val="Default"/>
        <w:spacing w:before="120" w:after="120" w:line="288" w:lineRule="auto"/>
        <w:jc w:val="both"/>
        <w:rPr>
          <w:rFonts w:ascii="Arial" w:hAnsi="Arial" w:cs="Arial"/>
          <w:sz w:val="19"/>
          <w:szCs w:val="19"/>
        </w:rPr>
      </w:pPr>
    </w:p>
    <w:p w14:paraId="4CF861EA" w14:textId="77777777" w:rsidR="00FC2623" w:rsidRPr="00050922" w:rsidRDefault="00FC2623" w:rsidP="009A37EB">
      <w:pPr>
        <w:pStyle w:val="Default"/>
        <w:spacing w:before="120" w:after="120" w:line="288" w:lineRule="auto"/>
        <w:ind w:left="567" w:hanging="567"/>
        <w:rPr>
          <w:rFonts w:ascii="Arial" w:hAnsi="Arial" w:cs="Arial"/>
          <w:i/>
          <w:sz w:val="19"/>
          <w:szCs w:val="19"/>
          <w:u w:val="single"/>
        </w:rPr>
      </w:pPr>
    </w:p>
    <w:p w14:paraId="6FD127D8" w14:textId="77777777" w:rsidR="00B51B28" w:rsidRPr="00050922" w:rsidRDefault="001C28EA" w:rsidP="0018599B">
      <w:pPr>
        <w:pStyle w:val="Nadpis1"/>
        <w:spacing w:before="240" w:after="240" w:line="288" w:lineRule="auto"/>
        <w:rPr>
          <w:rFonts w:ascii="Arial" w:hAnsi="Arial"/>
          <w:sz w:val="36"/>
          <w:szCs w:val="36"/>
          <w:lang w:val="sk-SK"/>
        </w:rPr>
      </w:pPr>
      <w:bookmarkStart w:id="317" w:name="_Toc51656887"/>
      <w:r w:rsidRPr="00050922">
        <w:rPr>
          <w:rFonts w:ascii="Arial" w:hAnsi="Arial"/>
          <w:sz w:val="36"/>
          <w:szCs w:val="36"/>
          <w:lang w:val="sk-SK"/>
        </w:rPr>
        <w:lastRenderedPageBreak/>
        <w:t>Finančná k</w:t>
      </w:r>
      <w:r w:rsidR="00B51B28" w:rsidRPr="00050922">
        <w:rPr>
          <w:rFonts w:ascii="Arial" w:hAnsi="Arial"/>
          <w:sz w:val="36"/>
          <w:szCs w:val="36"/>
          <w:lang w:val="sk-SK"/>
        </w:rPr>
        <w:t>ontrola na mieste</w:t>
      </w:r>
      <w:bookmarkEnd w:id="317"/>
    </w:p>
    <w:p w14:paraId="45F28181" w14:textId="1FEB399E" w:rsidR="00BD0DAE" w:rsidRPr="00050922" w:rsidRDefault="00BD0DAE" w:rsidP="0084626B">
      <w:pPr>
        <w:pStyle w:val="Odsekzoznamu"/>
        <w:autoSpaceDE w:val="0"/>
        <w:autoSpaceDN w:val="0"/>
        <w:adjustRightInd w:val="0"/>
        <w:spacing w:before="120" w:after="120" w:line="288" w:lineRule="auto"/>
        <w:ind w:left="0"/>
        <w:jc w:val="both"/>
        <w:rPr>
          <w:rFonts w:cs="Arial"/>
          <w:b/>
          <w:szCs w:val="19"/>
        </w:rPr>
      </w:pPr>
      <w:r w:rsidRPr="00050922">
        <w:rPr>
          <w:rFonts w:cs="Arial"/>
          <w:b/>
          <w:szCs w:val="19"/>
        </w:rPr>
        <w:t>Výkon finančnej kontroly na mieste prebieha podľa § 9</w:t>
      </w:r>
      <w:r w:rsidR="00D57185" w:rsidRPr="00050922">
        <w:rPr>
          <w:rFonts w:cs="Arial"/>
          <w:b/>
          <w:szCs w:val="19"/>
        </w:rPr>
        <w:t xml:space="preserve"> </w:t>
      </w:r>
      <w:r w:rsidRPr="00050922">
        <w:rPr>
          <w:rFonts w:cs="Arial"/>
          <w:b/>
          <w:szCs w:val="19"/>
        </w:rPr>
        <w:t xml:space="preserve">a ustanovení § 20 </w:t>
      </w:r>
      <w:r w:rsidR="00DC3065" w:rsidRPr="00050922">
        <w:rPr>
          <w:rFonts w:cs="Arial"/>
          <w:b/>
          <w:szCs w:val="19"/>
        </w:rPr>
        <w:t>až 27 Z</w:t>
      </w:r>
      <w:r w:rsidRPr="00050922">
        <w:rPr>
          <w:rFonts w:cs="Arial"/>
          <w:b/>
          <w:szCs w:val="19"/>
        </w:rPr>
        <w:t>ákona o finančnej kontrole</w:t>
      </w:r>
      <w:r w:rsidR="00DC3065" w:rsidRPr="00050922">
        <w:rPr>
          <w:rFonts w:cs="Arial"/>
          <w:b/>
          <w:szCs w:val="19"/>
        </w:rPr>
        <w:t xml:space="preserve"> a audite a o zmene a doplnení niektorých zákonov č. 357/2015 Z.</w:t>
      </w:r>
      <w:r w:rsidR="00B81F3F">
        <w:rPr>
          <w:rFonts w:cs="Arial"/>
          <w:b/>
          <w:szCs w:val="19"/>
        </w:rPr>
        <w:t xml:space="preserve"> </w:t>
      </w:r>
      <w:r w:rsidR="00DC3065" w:rsidRPr="00050922">
        <w:rPr>
          <w:rFonts w:cs="Arial"/>
          <w:b/>
          <w:szCs w:val="19"/>
        </w:rPr>
        <w:t>z.</w:t>
      </w:r>
    </w:p>
    <w:p w14:paraId="035F0B68" w14:textId="77777777" w:rsidR="00BD0DAE" w:rsidRPr="00050922" w:rsidRDefault="00BD0DAE" w:rsidP="0084626B">
      <w:pPr>
        <w:pStyle w:val="Odsekzoznamu"/>
        <w:autoSpaceDE w:val="0"/>
        <w:autoSpaceDN w:val="0"/>
        <w:adjustRightInd w:val="0"/>
        <w:spacing w:before="120" w:after="120" w:line="288" w:lineRule="auto"/>
        <w:ind w:left="0"/>
        <w:jc w:val="both"/>
        <w:rPr>
          <w:rFonts w:cs="Arial"/>
          <w:szCs w:val="19"/>
        </w:rPr>
      </w:pPr>
    </w:p>
    <w:p w14:paraId="70454A94" w14:textId="77777777" w:rsidR="0084626B" w:rsidRPr="00050922" w:rsidRDefault="0084626B" w:rsidP="0084626B">
      <w:pPr>
        <w:pStyle w:val="Odsekzoznamu"/>
        <w:autoSpaceDE w:val="0"/>
        <w:autoSpaceDN w:val="0"/>
        <w:adjustRightInd w:val="0"/>
        <w:spacing w:before="120" w:after="120" w:line="288" w:lineRule="auto"/>
        <w:ind w:left="0"/>
        <w:jc w:val="both"/>
        <w:rPr>
          <w:rFonts w:cs="Arial"/>
          <w:szCs w:val="19"/>
        </w:rPr>
      </w:pPr>
      <w:r w:rsidRPr="00050922">
        <w:rPr>
          <w:rFonts w:cs="Arial"/>
          <w:szCs w:val="19"/>
        </w:rPr>
        <w:t xml:space="preserve">Hlavným cieľom </w:t>
      </w:r>
      <w:r w:rsidR="001C28EA" w:rsidRPr="00050922">
        <w:rPr>
          <w:rFonts w:cs="Arial"/>
          <w:szCs w:val="19"/>
        </w:rPr>
        <w:t xml:space="preserve">finančnej </w:t>
      </w:r>
      <w:r w:rsidRPr="00050922">
        <w:rPr>
          <w:rFonts w:cs="Arial"/>
          <w:szCs w:val="19"/>
        </w:rPr>
        <w:t>kontroly na mieste (ďalej aj ako „</w:t>
      </w:r>
      <w:r w:rsidR="001C28EA" w:rsidRPr="00050922">
        <w:rPr>
          <w:rFonts w:cs="Arial"/>
          <w:szCs w:val="19"/>
        </w:rPr>
        <w:t>F</w:t>
      </w:r>
      <w:r w:rsidR="004F46E9" w:rsidRPr="00050922">
        <w:rPr>
          <w:rFonts w:cs="Arial"/>
          <w:szCs w:val="19"/>
        </w:rPr>
        <w:t>KNM</w:t>
      </w:r>
      <w:r w:rsidRPr="00050922">
        <w:rPr>
          <w:rFonts w:cs="Arial"/>
          <w:szCs w:val="19"/>
        </w:rPr>
        <w:t>“) je najmä overenie skutočného dodania tovarov, poskytnutia služieb a vykonania prác v rámci projektu, ktoré prijímateľ deklaruje v účtovných dokladoch a v podpornej dokumentácii projektu vo vzťahu k predloženým deklarovaným výdavkom a ostatným skutočnostiam uvedeným v</w:t>
      </w:r>
      <w:r w:rsidR="000246BC" w:rsidRPr="00050922">
        <w:rPr>
          <w:rFonts w:cs="Arial"/>
          <w:szCs w:val="19"/>
        </w:rPr>
        <w:t xml:space="preserve"> ŽoP, k legislatíve EÚ a SR, k z</w:t>
      </w:r>
      <w:r w:rsidRPr="00050922">
        <w:rPr>
          <w:rFonts w:cs="Arial"/>
          <w:szCs w:val="19"/>
        </w:rPr>
        <w:t>mluve o poskytnutí NFP</w:t>
      </w:r>
      <w:r w:rsidR="001C28EA" w:rsidRPr="00050922">
        <w:rPr>
          <w:rFonts w:cs="Arial"/>
          <w:szCs w:val="19"/>
        </w:rPr>
        <w:t>,</w:t>
      </w:r>
      <w:r w:rsidRPr="00050922">
        <w:rPr>
          <w:rFonts w:cs="Arial"/>
          <w:szCs w:val="19"/>
        </w:rPr>
        <w:t xml:space="preserve"> ako aj overenie ďalších skutočností súvisiacich s implementáciou projektu a plnením podmienok vyplývajúcich zo </w:t>
      </w:r>
      <w:r w:rsidR="000246BC" w:rsidRPr="00050922">
        <w:rPr>
          <w:rFonts w:cs="Arial"/>
          <w:szCs w:val="19"/>
        </w:rPr>
        <w:t>z</w:t>
      </w:r>
      <w:r w:rsidRPr="00050922">
        <w:rPr>
          <w:rFonts w:cs="Arial"/>
          <w:szCs w:val="19"/>
        </w:rPr>
        <w:t xml:space="preserve">mluvy o poskytnutí NFP (napr. účtovníctvo prijímateľa, archivácia dokumentácie) v závislosti od predmetu kontroly. </w:t>
      </w:r>
    </w:p>
    <w:p w14:paraId="2D4AF9A4" w14:textId="77777777" w:rsidR="0084626B" w:rsidRPr="00050922" w:rsidRDefault="0084626B" w:rsidP="0084626B">
      <w:pPr>
        <w:pStyle w:val="Odsekzoznamu"/>
        <w:autoSpaceDE w:val="0"/>
        <w:autoSpaceDN w:val="0"/>
        <w:adjustRightInd w:val="0"/>
        <w:spacing w:before="120" w:after="120" w:line="288" w:lineRule="auto"/>
        <w:ind w:left="0"/>
        <w:jc w:val="both"/>
        <w:rPr>
          <w:rFonts w:cs="Arial"/>
          <w:szCs w:val="19"/>
        </w:rPr>
      </w:pPr>
      <w:r w:rsidRPr="00050922">
        <w:rPr>
          <w:rFonts w:cs="Arial"/>
          <w:szCs w:val="19"/>
        </w:rPr>
        <w:t xml:space="preserve">Cieľom </w:t>
      </w:r>
      <w:r w:rsidR="001C28EA" w:rsidRPr="00050922">
        <w:rPr>
          <w:rFonts w:cs="Arial"/>
          <w:szCs w:val="19"/>
        </w:rPr>
        <w:t>F</w:t>
      </w:r>
      <w:r w:rsidR="004F46E9" w:rsidRPr="00050922">
        <w:rPr>
          <w:rFonts w:cs="Arial"/>
          <w:szCs w:val="19"/>
        </w:rPr>
        <w:t>KNM</w:t>
      </w:r>
      <w:r w:rsidRPr="00050922">
        <w:rPr>
          <w:rFonts w:cs="Arial"/>
          <w:szCs w:val="19"/>
        </w:rPr>
        <w:t xml:space="preserve"> môže byť aj reálne overenie skutočností, ktoré boli prijímateľom deklarované v rámci iných kontrol.</w:t>
      </w:r>
      <w:r w:rsidR="00146A28" w:rsidRPr="00050922">
        <w:rPr>
          <w:rFonts w:cs="Arial"/>
          <w:szCs w:val="19"/>
        </w:rPr>
        <w:t xml:space="preserve"> </w:t>
      </w:r>
    </w:p>
    <w:p w14:paraId="3057D562" w14:textId="77777777" w:rsidR="00151A93" w:rsidRPr="00050922" w:rsidRDefault="00151A93" w:rsidP="0084626B">
      <w:pPr>
        <w:pStyle w:val="Odsekzoznamu"/>
        <w:autoSpaceDE w:val="0"/>
        <w:autoSpaceDN w:val="0"/>
        <w:adjustRightInd w:val="0"/>
        <w:spacing w:before="120" w:after="120" w:line="288" w:lineRule="auto"/>
        <w:ind w:left="0"/>
        <w:jc w:val="both"/>
        <w:rPr>
          <w:rFonts w:cs="Arial"/>
          <w:szCs w:val="19"/>
        </w:rPr>
      </w:pPr>
    </w:p>
    <w:p w14:paraId="34A1CB0C" w14:textId="77777777" w:rsidR="00151A93" w:rsidRPr="00050922" w:rsidRDefault="0084626B" w:rsidP="0084626B">
      <w:pPr>
        <w:pStyle w:val="Odsekzoznamu"/>
        <w:autoSpaceDE w:val="0"/>
        <w:autoSpaceDN w:val="0"/>
        <w:adjustRightInd w:val="0"/>
        <w:spacing w:before="120" w:after="120" w:line="288" w:lineRule="auto"/>
        <w:ind w:left="0"/>
        <w:jc w:val="both"/>
        <w:rPr>
          <w:rFonts w:cs="Arial"/>
          <w:szCs w:val="19"/>
        </w:rPr>
      </w:pPr>
      <w:r w:rsidRPr="00050922">
        <w:rPr>
          <w:rFonts w:cs="Arial"/>
          <w:szCs w:val="19"/>
        </w:rPr>
        <w:t xml:space="preserve">Právny titul na výkon </w:t>
      </w:r>
      <w:r w:rsidR="001C28EA" w:rsidRPr="00050922">
        <w:rPr>
          <w:rFonts w:cs="Arial"/>
          <w:szCs w:val="19"/>
        </w:rPr>
        <w:t>F</w:t>
      </w:r>
      <w:r w:rsidR="004F46E9" w:rsidRPr="00050922">
        <w:rPr>
          <w:rFonts w:cs="Arial"/>
          <w:szCs w:val="19"/>
        </w:rPr>
        <w:t>KNM</w:t>
      </w:r>
      <w:r w:rsidRPr="00050922">
        <w:rPr>
          <w:rFonts w:cs="Arial"/>
          <w:szCs w:val="19"/>
        </w:rPr>
        <w:t xml:space="preserve"> projektov prijímateľov vzniká pre </w:t>
      </w:r>
      <w:r w:rsidR="00F562F0" w:rsidRPr="00050922">
        <w:rPr>
          <w:rFonts w:cs="Arial"/>
          <w:szCs w:val="19"/>
        </w:rPr>
        <w:t>RO</w:t>
      </w:r>
      <w:r w:rsidR="0006351D" w:rsidRPr="00050922">
        <w:rPr>
          <w:rFonts w:cs="Arial"/>
          <w:szCs w:val="19"/>
        </w:rPr>
        <w:t>/SO</w:t>
      </w:r>
      <w:r w:rsidR="00F562F0" w:rsidRPr="00050922">
        <w:rPr>
          <w:rFonts w:cs="Arial"/>
          <w:szCs w:val="19"/>
        </w:rPr>
        <w:t xml:space="preserve"> </w:t>
      </w:r>
      <w:r w:rsidR="00B572AA" w:rsidRPr="00050922">
        <w:rPr>
          <w:rFonts w:cs="Arial"/>
          <w:szCs w:val="19"/>
        </w:rPr>
        <w:t xml:space="preserve">pre </w:t>
      </w:r>
      <w:r w:rsidR="00F562F0" w:rsidRPr="00050922">
        <w:rPr>
          <w:rFonts w:cs="Arial"/>
          <w:szCs w:val="19"/>
        </w:rPr>
        <w:t>IROP</w:t>
      </w:r>
      <w:r w:rsidR="00B572AA" w:rsidRPr="00050922">
        <w:rPr>
          <w:rFonts w:cs="Arial"/>
          <w:szCs w:val="19"/>
        </w:rPr>
        <w:t xml:space="preserve"> uzatvorením z</w:t>
      </w:r>
      <w:r w:rsidRPr="00050922">
        <w:rPr>
          <w:rFonts w:cs="Arial"/>
          <w:szCs w:val="19"/>
        </w:rPr>
        <w:t xml:space="preserve">mluvy o poskytnutí NFP. </w:t>
      </w:r>
      <w:r w:rsidR="001C28EA" w:rsidRPr="00050922">
        <w:rPr>
          <w:rFonts w:cs="Arial"/>
          <w:szCs w:val="19"/>
        </w:rPr>
        <w:t>F</w:t>
      </w:r>
      <w:r w:rsidR="004F46E9" w:rsidRPr="00050922">
        <w:rPr>
          <w:rFonts w:cs="Arial"/>
          <w:szCs w:val="19"/>
        </w:rPr>
        <w:t>KNM</w:t>
      </w:r>
      <w:r w:rsidRPr="00050922">
        <w:rPr>
          <w:rFonts w:cs="Arial"/>
          <w:szCs w:val="19"/>
        </w:rPr>
        <w:t xml:space="preserve"> sa vzťahuje na realizáciu projektu ako celku. </w:t>
      </w:r>
      <w:r w:rsidR="00F562F0" w:rsidRPr="00050922">
        <w:rPr>
          <w:rFonts w:cs="Arial"/>
          <w:szCs w:val="19"/>
        </w:rPr>
        <w:t>RO</w:t>
      </w:r>
      <w:r w:rsidR="0006351D" w:rsidRPr="00050922">
        <w:rPr>
          <w:rFonts w:cs="Arial"/>
          <w:szCs w:val="19"/>
        </w:rPr>
        <w:t>/SO</w:t>
      </w:r>
      <w:r w:rsidR="00F562F0" w:rsidRPr="00050922">
        <w:rPr>
          <w:rFonts w:cs="Arial"/>
          <w:szCs w:val="19"/>
        </w:rPr>
        <w:t xml:space="preserve"> </w:t>
      </w:r>
      <w:r w:rsidR="00B572AA" w:rsidRPr="00050922">
        <w:rPr>
          <w:rFonts w:cs="Arial"/>
          <w:szCs w:val="19"/>
        </w:rPr>
        <w:t xml:space="preserve">pre </w:t>
      </w:r>
      <w:r w:rsidR="00F562F0" w:rsidRPr="00050922">
        <w:rPr>
          <w:rFonts w:cs="Arial"/>
          <w:szCs w:val="19"/>
        </w:rPr>
        <w:t>IROP</w:t>
      </w:r>
      <w:r w:rsidRPr="00050922">
        <w:rPr>
          <w:rFonts w:cs="Arial"/>
          <w:szCs w:val="19"/>
        </w:rPr>
        <w:t xml:space="preserve"> je oprávnený vykonať </w:t>
      </w:r>
      <w:r w:rsidR="001C28EA" w:rsidRPr="00050922">
        <w:rPr>
          <w:rFonts w:cs="Arial"/>
          <w:szCs w:val="19"/>
        </w:rPr>
        <w:t>F</w:t>
      </w:r>
      <w:r w:rsidR="004F46E9" w:rsidRPr="00050922">
        <w:rPr>
          <w:rFonts w:cs="Arial"/>
          <w:szCs w:val="19"/>
        </w:rPr>
        <w:t>KNM</w:t>
      </w:r>
      <w:r w:rsidRPr="00050922">
        <w:rPr>
          <w:rFonts w:cs="Arial"/>
          <w:szCs w:val="19"/>
        </w:rPr>
        <w:t xml:space="preserve"> z vlastného podnetu alebo na základe podnetu od tretích subjektov v akejkoľvek fáze počas alebo po ukončení realizácie projektu, avšak tá musí byť skončená na</w:t>
      </w:r>
      <w:r w:rsidR="000246BC" w:rsidRPr="00050922">
        <w:rPr>
          <w:rFonts w:cs="Arial"/>
          <w:szCs w:val="19"/>
        </w:rPr>
        <w:t>jneskôr posledný deň účinnosti z</w:t>
      </w:r>
      <w:r w:rsidRPr="00050922">
        <w:rPr>
          <w:rFonts w:cs="Arial"/>
          <w:szCs w:val="19"/>
        </w:rPr>
        <w:t xml:space="preserve">mluvy o poskytnutí NFP. </w:t>
      </w:r>
    </w:p>
    <w:p w14:paraId="3DF758E9" w14:textId="77777777" w:rsidR="0084626B" w:rsidRPr="00050922" w:rsidRDefault="0084626B" w:rsidP="0084626B">
      <w:pPr>
        <w:pStyle w:val="Odsekzoznamu"/>
        <w:autoSpaceDE w:val="0"/>
        <w:autoSpaceDN w:val="0"/>
        <w:adjustRightInd w:val="0"/>
        <w:spacing w:before="120" w:after="120" w:line="288" w:lineRule="auto"/>
        <w:ind w:left="0"/>
        <w:jc w:val="both"/>
        <w:rPr>
          <w:rFonts w:cs="Arial"/>
          <w:szCs w:val="19"/>
        </w:rPr>
      </w:pPr>
      <w:r w:rsidRPr="00050922">
        <w:rPr>
          <w:rFonts w:cs="Arial"/>
          <w:szCs w:val="19"/>
        </w:rPr>
        <w:t xml:space="preserve">Frekvencia </w:t>
      </w:r>
      <w:r w:rsidR="00C17DF9" w:rsidRPr="00050922">
        <w:rPr>
          <w:rFonts w:cs="Arial"/>
          <w:szCs w:val="19"/>
        </w:rPr>
        <w:t>F</w:t>
      </w:r>
      <w:r w:rsidR="004F46E9" w:rsidRPr="00050922">
        <w:rPr>
          <w:rFonts w:cs="Arial"/>
          <w:szCs w:val="19"/>
        </w:rPr>
        <w:t>KNM</w:t>
      </w:r>
      <w:r w:rsidRPr="00050922">
        <w:rPr>
          <w:rFonts w:cs="Arial"/>
          <w:szCs w:val="19"/>
        </w:rPr>
        <w:t xml:space="preserve"> sa zvyčajne odvíja od typu projektu a obdobia realizácie projektu, ako to</w:t>
      </w:r>
      <w:r w:rsidR="00146A28" w:rsidRPr="00050922">
        <w:rPr>
          <w:rFonts w:cs="Arial"/>
          <w:szCs w:val="19"/>
        </w:rPr>
        <w:t xml:space="preserve"> </w:t>
      </w:r>
      <w:r w:rsidRPr="00050922">
        <w:rPr>
          <w:rFonts w:cs="Arial"/>
          <w:szCs w:val="19"/>
        </w:rPr>
        <w:t>znázorňuje nasledovná tabuľka.</w:t>
      </w:r>
    </w:p>
    <w:p w14:paraId="551ABC68" w14:textId="77777777" w:rsidR="005137E6" w:rsidRPr="00050922" w:rsidRDefault="005137E6" w:rsidP="0084626B">
      <w:pPr>
        <w:pStyle w:val="Popis"/>
        <w:spacing w:before="120" w:after="120" w:line="288" w:lineRule="auto"/>
        <w:rPr>
          <w:rFonts w:ascii="Arial" w:hAnsi="Arial" w:cs="Arial"/>
          <w:sz w:val="19"/>
          <w:szCs w:val="19"/>
        </w:rPr>
      </w:pPr>
      <w:bookmarkStart w:id="318" w:name="_Toc416396479"/>
    </w:p>
    <w:p w14:paraId="7DBAD2D8" w14:textId="77777777" w:rsidR="0084626B" w:rsidRPr="00050922" w:rsidRDefault="000F2510" w:rsidP="00C264B1">
      <w:pPr>
        <w:pStyle w:val="Popis"/>
        <w:spacing w:before="120" w:after="120" w:line="288" w:lineRule="auto"/>
        <w:ind w:left="284"/>
        <w:rPr>
          <w:rFonts w:ascii="Arial" w:hAnsi="Arial" w:cs="Arial"/>
          <w:sz w:val="19"/>
          <w:szCs w:val="19"/>
        </w:rPr>
      </w:pPr>
      <w:r w:rsidRPr="00050922">
        <w:rPr>
          <w:rFonts w:ascii="Arial" w:hAnsi="Arial" w:cs="Arial"/>
          <w:sz w:val="19"/>
          <w:szCs w:val="19"/>
        </w:rPr>
        <w:t>Tabuľka č. 18:</w:t>
      </w:r>
      <w:r w:rsidR="0084626B" w:rsidRPr="00050922">
        <w:rPr>
          <w:rFonts w:ascii="Arial" w:hAnsi="Arial" w:cs="Arial"/>
          <w:sz w:val="19"/>
          <w:szCs w:val="19"/>
        </w:rPr>
        <w:t xml:space="preserve"> Frekvencia </w:t>
      </w:r>
      <w:r w:rsidR="00C17DF9" w:rsidRPr="00050922">
        <w:rPr>
          <w:rFonts w:ascii="Arial" w:hAnsi="Arial" w:cs="Arial"/>
          <w:sz w:val="19"/>
          <w:szCs w:val="19"/>
        </w:rPr>
        <w:t>F</w:t>
      </w:r>
      <w:r w:rsidR="004F46E9" w:rsidRPr="00050922">
        <w:rPr>
          <w:rFonts w:ascii="Arial" w:hAnsi="Arial" w:cs="Arial"/>
          <w:sz w:val="19"/>
          <w:szCs w:val="19"/>
        </w:rPr>
        <w:t>KNM</w:t>
      </w:r>
      <w:r w:rsidR="0084626B" w:rsidRPr="00050922">
        <w:rPr>
          <w:rFonts w:ascii="Arial" w:hAnsi="Arial" w:cs="Arial"/>
          <w:sz w:val="19"/>
          <w:szCs w:val="19"/>
        </w:rPr>
        <w:t xml:space="preserve"> v závislosti od typu projektu a obdobia realizácie projektu</w:t>
      </w:r>
      <w:bookmarkEnd w:id="318"/>
    </w:p>
    <w:tbl>
      <w:tblPr>
        <w:tblW w:w="4732" w:type="pct"/>
        <w:tblInd w:w="250" w:type="dxa"/>
        <w:tblBorders>
          <w:top w:val="single" w:sz="8" w:space="0" w:color="002776"/>
          <w:left w:val="single" w:sz="8" w:space="0" w:color="002776"/>
          <w:bottom w:val="single" w:sz="8" w:space="0" w:color="002776"/>
          <w:right w:val="single" w:sz="8" w:space="0" w:color="002776"/>
        </w:tblBorders>
        <w:tblLayout w:type="fixed"/>
        <w:tblLook w:val="04A0" w:firstRow="1" w:lastRow="0" w:firstColumn="1" w:lastColumn="0" w:noHBand="0" w:noVBand="1"/>
      </w:tblPr>
      <w:tblGrid>
        <w:gridCol w:w="3628"/>
        <w:gridCol w:w="1225"/>
        <w:gridCol w:w="3712"/>
      </w:tblGrid>
      <w:tr w:rsidR="0084626B" w:rsidRPr="00050922" w14:paraId="43DD3C91" w14:textId="77777777" w:rsidTr="0006351D">
        <w:trPr>
          <w:trHeight w:val="300"/>
        </w:trPr>
        <w:tc>
          <w:tcPr>
            <w:tcW w:w="2118" w:type="pct"/>
            <w:shd w:val="clear" w:color="auto" w:fill="002776"/>
            <w:noWrap/>
            <w:hideMark/>
          </w:tcPr>
          <w:p w14:paraId="0337AC59" w14:textId="77777777" w:rsidR="0084626B" w:rsidRPr="00050922" w:rsidRDefault="008636E2" w:rsidP="008636E2">
            <w:pPr>
              <w:spacing w:before="120" w:after="120" w:line="288" w:lineRule="auto"/>
              <w:jc w:val="center"/>
              <w:rPr>
                <w:caps/>
              </w:rPr>
            </w:pPr>
            <w:r w:rsidRPr="00050922">
              <w:t>Obdobie</w:t>
            </w:r>
            <w:r w:rsidR="0084626B" w:rsidRPr="00050922">
              <w:t xml:space="preserve"> </w:t>
            </w:r>
            <w:r w:rsidRPr="00050922">
              <w:t>projektu</w:t>
            </w:r>
          </w:p>
        </w:tc>
        <w:tc>
          <w:tcPr>
            <w:tcW w:w="2882" w:type="pct"/>
            <w:gridSpan w:val="2"/>
            <w:shd w:val="clear" w:color="auto" w:fill="002776"/>
            <w:noWrap/>
            <w:hideMark/>
          </w:tcPr>
          <w:p w14:paraId="09DB79D3" w14:textId="77777777" w:rsidR="0084626B" w:rsidRPr="00050922" w:rsidRDefault="0084626B" w:rsidP="00B30FA8">
            <w:pPr>
              <w:spacing w:before="120" w:after="120" w:line="288" w:lineRule="auto"/>
              <w:jc w:val="center"/>
              <w:rPr>
                <w:caps/>
              </w:rPr>
            </w:pPr>
            <w:r w:rsidRPr="00050922">
              <w:t xml:space="preserve">Frekvencia </w:t>
            </w:r>
            <w:r w:rsidR="004F46E9" w:rsidRPr="00050922">
              <w:rPr>
                <w:b/>
                <w:color w:val="FFFFFF"/>
              </w:rPr>
              <w:t>KNM</w:t>
            </w:r>
          </w:p>
        </w:tc>
      </w:tr>
      <w:tr w:rsidR="008636E2" w:rsidRPr="00050922" w14:paraId="14E355E7" w14:textId="77777777" w:rsidTr="008636E2">
        <w:trPr>
          <w:trHeight w:val="619"/>
        </w:trPr>
        <w:tc>
          <w:tcPr>
            <w:tcW w:w="2833" w:type="pct"/>
            <w:gridSpan w:val="2"/>
            <w:tcBorders>
              <w:top w:val="single" w:sz="8" w:space="0" w:color="002776"/>
              <w:left w:val="single" w:sz="8" w:space="0" w:color="002776"/>
              <w:bottom w:val="single" w:sz="8" w:space="0" w:color="002776"/>
            </w:tcBorders>
            <w:shd w:val="clear" w:color="auto" w:fill="B0CAFF"/>
            <w:vAlign w:val="center"/>
            <w:hideMark/>
          </w:tcPr>
          <w:p w14:paraId="196957E4" w14:textId="77777777" w:rsidR="008636E2" w:rsidRPr="00050922" w:rsidRDefault="008636E2" w:rsidP="0043680F">
            <w:pPr>
              <w:spacing w:before="120" w:after="120" w:line="288" w:lineRule="auto"/>
              <w:ind w:left="194"/>
              <w:jc w:val="both"/>
              <w:rPr>
                <w:rFonts w:cs="Arial"/>
                <w:bCs/>
                <w:caps/>
                <w:color w:val="000000"/>
                <w:szCs w:val="19"/>
              </w:rPr>
            </w:pPr>
            <w:r w:rsidRPr="00050922">
              <w:rPr>
                <w:color w:val="000000"/>
              </w:rPr>
              <w:t>Obdobie realizácie projektu</w:t>
            </w:r>
          </w:p>
        </w:tc>
        <w:tc>
          <w:tcPr>
            <w:tcW w:w="2167" w:type="pct"/>
            <w:tcBorders>
              <w:top w:val="single" w:sz="8" w:space="0" w:color="002776"/>
              <w:bottom w:val="single" w:sz="8" w:space="0" w:color="002776"/>
              <w:right w:val="single" w:sz="8" w:space="0" w:color="002776"/>
            </w:tcBorders>
            <w:hideMark/>
          </w:tcPr>
          <w:p w14:paraId="795D8C7B" w14:textId="77777777" w:rsidR="008636E2" w:rsidRPr="00050922" w:rsidRDefault="008636E2" w:rsidP="00C666B8">
            <w:pPr>
              <w:spacing w:before="120" w:after="120" w:line="288" w:lineRule="auto"/>
              <w:rPr>
                <w:rFonts w:cs="Arial"/>
                <w:b/>
                <w:caps/>
                <w:szCs w:val="19"/>
              </w:rPr>
            </w:pPr>
            <w:bookmarkStart w:id="319" w:name="RANGE!G6"/>
            <w:r w:rsidRPr="00050922">
              <w:rPr>
                <w:rFonts w:cs="Arial"/>
                <w:szCs w:val="19"/>
              </w:rPr>
              <w:t>minimálne</w:t>
            </w:r>
            <w:r w:rsidRPr="00050922">
              <w:rPr>
                <w:rFonts w:cs="Arial"/>
                <w:bCs/>
                <w:szCs w:val="19"/>
              </w:rPr>
              <w:t xml:space="preserve"> </w:t>
            </w:r>
            <w:r w:rsidRPr="00050922">
              <w:rPr>
                <w:rFonts w:cs="Arial"/>
                <w:szCs w:val="19"/>
              </w:rPr>
              <w:t>1</w:t>
            </w:r>
            <w:r w:rsidRPr="00050922">
              <w:rPr>
                <w:rFonts w:cs="Arial"/>
                <w:bCs/>
                <w:szCs w:val="19"/>
              </w:rPr>
              <w:t xml:space="preserve">x </w:t>
            </w:r>
            <w:bookmarkEnd w:id="319"/>
            <w:r w:rsidRPr="00050922">
              <w:rPr>
                <w:rFonts w:cs="Arial"/>
                <w:bCs/>
                <w:szCs w:val="19"/>
              </w:rPr>
              <w:t xml:space="preserve">počas </w:t>
            </w:r>
            <w:r w:rsidR="00C666B8" w:rsidRPr="00050922">
              <w:rPr>
                <w:rFonts w:cs="Arial"/>
                <w:bCs/>
                <w:szCs w:val="19"/>
              </w:rPr>
              <w:t xml:space="preserve">doby realizácie </w:t>
            </w:r>
            <w:r w:rsidRPr="00050922">
              <w:rPr>
                <w:rFonts w:cs="Arial"/>
                <w:bCs/>
                <w:szCs w:val="19"/>
              </w:rPr>
              <w:t>projektu</w:t>
            </w:r>
          </w:p>
        </w:tc>
      </w:tr>
      <w:tr w:rsidR="008636E2" w:rsidRPr="00050922" w14:paraId="6F96EBC5" w14:textId="77777777" w:rsidTr="008636E2">
        <w:trPr>
          <w:trHeight w:val="1058"/>
        </w:trPr>
        <w:tc>
          <w:tcPr>
            <w:tcW w:w="2833" w:type="pct"/>
            <w:gridSpan w:val="2"/>
            <w:tcBorders>
              <w:top w:val="single" w:sz="8" w:space="0" w:color="002776"/>
              <w:left w:val="single" w:sz="8" w:space="0" w:color="002776"/>
              <w:bottom w:val="single" w:sz="8" w:space="0" w:color="002776"/>
            </w:tcBorders>
            <w:shd w:val="clear" w:color="auto" w:fill="B0CAFF"/>
            <w:vAlign w:val="center"/>
          </w:tcPr>
          <w:p w14:paraId="70634546" w14:textId="77777777" w:rsidR="008636E2" w:rsidRPr="00050922" w:rsidRDefault="008636E2" w:rsidP="00CD467C">
            <w:pPr>
              <w:spacing w:before="120" w:after="120" w:line="288" w:lineRule="auto"/>
              <w:ind w:left="194"/>
              <w:rPr>
                <w:rFonts w:cs="Arial"/>
                <w:b/>
                <w:caps/>
                <w:color w:val="000000"/>
                <w:szCs w:val="19"/>
              </w:rPr>
            </w:pPr>
            <w:r w:rsidRPr="00050922">
              <w:rPr>
                <w:color w:val="000000"/>
              </w:rPr>
              <w:t>Obdobie udržateľnosti projektu (</w:t>
            </w:r>
            <w:r w:rsidR="00CD467C" w:rsidRPr="00050922">
              <w:rPr>
                <w:color w:val="000000"/>
              </w:rPr>
              <w:t>v prípade relevantnosti pri projektoch s povinnosťou udržateľnosti projektu</w:t>
            </w:r>
            <w:r w:rsidRPr="00050922">
              <w:rPr>
                <w:color w:val="000000"/>
              </w:rPr>
              <w:t>)</w:t>
            </w:r>
          </w:p>
        </w:tc>
        <w:tc>
          <w:tcPr>
            <w:tcW w:w="2167" w:type="pct"/>
            <w:tcBorders>
              <w:top w:val="single" w:sz="8" w:space="0" w:color="002776"/>
              <w:bottom w:val="single" w:sz="8" w:space="0" w:color="002776"/>
              <w:right w:val="single" w:sz="8" w:space="0" w:color="002776"/>
            </w:tcBorders>
          </w:tcPr>
          <w:p w14:paraId="2B657DC6" w14:textId="77777777" w:rsidR="008636E2" w:rsidRPr="00050922" w:rsidRDefault="008636E2" w:rsidP="0006351D">
            <w:pPr>
              <w:spacing w:before="120" w:after="120" w:line="288" w:lineRule="auto"/>
              <w:rPr>
                <w:rFonts w:cs="Arial"/>
                <w:szCs w:val="19"/>
              </w:rPr>
            </w:pPr>
            <w:r w:rsidRPr="00050922">
              <w:rPr>
                <w:rFonts w:cs="Arial"/>
                <w:szCs w:val="19"/>
              </w:rPr>
              <w:t>minimálne</w:t>
            </w:r>
            <w:r w:rsidRPr="00050922">
              <w:rPr>
                <w:rFonts w:cs="Arial"/>
                <w:bCs/>
                <w:szCs w:val="19"/>
              </w:rPr>
              <w:t xml:space="preserve"> 1x počas doby</w:t>
            </w:r>
            <w:r w:rsidRPr="00050922">
              <w:rPr>
                <w:rFonts w:cs="Arial"/>
                <w:szCs w:val="19"/>
              </w:rPr>
              <w:t xml:space="preserve"> udržateľnosti projektu (t. j. po skončení realizácie projektu)</w:t>
            </w:r>
          </w:p>
        </w:tc>
      </w:tr>
    </w:tbl>
    <w:p w14:paraId="0BDFD26A" w14:textId="77777777" w:rsidR="0084626B" w:rsidRPr="00050922" w:rsidRDefault="0084626B" w:rsidP="0084626B">
      <w:pPr>
        <w:pStyle w:val="Default"/>
        <w:spacing w:before="120" w:after="120" w:line="288" w:lineRule="auto"/>
        <w:jc w:val="both"/>
        <w:rPr>
          <w:rFonts w:ascii="Arial" w:hAnsi="Arial" w:cs="Arial"/>
          <w:sz w:val="19"/>
          <w:szCs w:val="19"/>
        </w:rPr>
      </w:pPr>
    </w:p>
    <w:p w14:paraId="2497EB13" w14:textId="77777777" w:rsidR="0084626B" w:rsidRPr="00050922" w:rsidRDefault="0084626B" w:rsidP="0084626B">
      <w:pPr>
        <w:pStyle w:val="Default"/>
        <w:spacing w:before="120" w:after="120" w:line="288" w:lineRule="auto"/>
        <w:jc w:val="both"/>
        <w:rPr>
          <w:rFonts w:ascii="Arial" w:hAnsi="Arial" w:cs="Arial"/>
          <w:color w:val="auto"/>
          <w:sz w:val="19"/>
          <w:szCs w:val="19"/>
        </w:rPr>
      </w:pPr>
      <w:r w:rsidRPr="00050922">
        <w:rPr>
          <w:rFonts w:ascii="Arial" w:hAnsi="Arial" w:cs="Arial"/>
          <w:color w:val="auto"/>
          <w:sz w:val="19"/>
          <w:szCs w:val="19"/>
        </w:rPr>
        <w:t xml:space="preserve">Predmetom </w:t>
      </w:r>
      <w:r w:rsidR="00C17DF9" w:rsidRPr="00050922">
        <w:rPr>
          <w:rFonts w:ascii="Arial" w:hAnsi="Arial" w:cs="Arial"/>
          <w:color w:val="auto"/>
          <w:sz w:val="19"/>
          <w:szCs w:val="19"/>
        </w:rPr>
        <w:t>F</w:t>
      </w:r>
      <w:r w:rsidR="004F46E9" w:rsidRPr="00050922">
        <w:rPr>
          <w:rFonts w:ascii="Arial" w:hAnsi="Arial" w:cs="Arial"/>
          <w:color w:val="auto"/>
          <w:sz w:val="19"/>
          <w:szCs w:val="19"/>
        </w:rPr>
        <w:t>KNM</w:t>
      </w:r>
      <w:r w:rsidRPr="00050922">
        <w:rPr>
          <w:rFonts w:ascii="Arial" w:hAnsi="Arial" w:cs="Arial"/>
          <w:color w:val="auto"/>
          <w:sz w:val="19"/>
          <w:szCs w:val="19"/>
        </w:rPr>
        <w:t xml:space="preserve"> môžu byť všetky skutočnosti súvisiace s implementáciou projektu a plne</w:t>
      </w:r>
      <w:r w:rsidR="00B572AA" w:rsidRPr="00050922">
        <w:rPr>
          <w:rFonts w:ascii="Arial" w:hAnsi="Arial" w:cs="Arial"/>
          <w:color w:val="auto"/>
          <w:sz w:val="19"/>
          <w:szCs w:val="19"/>
        </w:rPr>
        <w:t>ním podmienok vyplývajúcich zo z</w:t>
      </w:r>
      <w:r w:rsidRPr="00050922">
        <w:rPr>
          <w:rFonts w:ascii="Arial" w:hAnsi="Arial" w:cs="Arial"/>
          <w:color w:val="auto"/>
          <w:sz w:val="19"/>
          <w:szCs w:val="19"/>
        </w:rPr>
        <w:t xml:space="preserve">mluvy o poskytnutí NFP, pričom </w:t>
      </w:r>
      <w:r w:rsidR="00F562F0" w:rsidRPr="00050922">
        <w:rPr>
          <w:rFonts w:ascii="Arial" w:hAnsi="Arial" w:cs="Arial"/>
          <w:color w:val="auto"/>
          <w:sz w:val="19"/>
          <w:szCs w:val="19"/>
        </w:rPr>
        <w:t>RO</w:t>
      </w:r>
      <w:r w:rsidR="0006351D" w:rsidRPr="00050922">
        <w:rPr>
          <w:rFonts w:ascii="Arial" w:hAnsi="Arial" w:cs="Arial"/>
          <w:color w:val="auto"/>
          <w:sz w:val="19"/>
          <w:szCs w:val="19"/>
        </w:rPr>
        <w:t>/SO</w:t>
      </w:r>
      <w:r w:rsidR="00F562F0" w:rsidRPr="00050922">
        <w:rPr>
          <w:rFonts w:ascii="Arial" w:hAnsi="Arial" w:cs="Arial"/>
          <w:color w:val="auto"/>
          <w:sz w:val="19"/>
          <w:szCs w:val="19"/>
        </w:rPr>
        <w:t xml:space="preserve"> </w:t>
      </w:r>
      <w:r w:rsidR="00B572AA" w:rsidRPr="00050922">
        <w:rPr>
          <w:rFonts w:ascii="Arial" w:hAnsi="Arial" w:cs="Arial"/>
          <w:color w:val="auto"/>
          <w:sz w:val="19"/>
          <w:szCs w:val="19"/>
        </w:rPr>
        <w:t xml:space="preserve">pre </w:t>
      </w:r>
      <w:r w:rsidR="00F562F0" w:rsidRPr="00050922">
        <w:rPr>
          <w:rFonts w:ascii="Arial" w:hAnsi="Arial" w:cs="Arial"/>
          <w:color w:val="auto"/>
          <w:sz w:val="19"/>
          <w:szCs w:val="19"/>
        </w:rPr>
        <w:t>IROP</w:t>
      </w:r>
      <w:r w:rsidRPr="00050922">
        <w:rPr>
          <w:rFonts w:ascii="Arial" w:hAnsi="Arial" w:cs="Arial"/>
          <w:color w:val="auto"/>
          <w:sz w:val="19"/>
          <w:szCs w:val="19"/>
        </w:rPr>
        <w:t xml:space="preserve"> minimálne jedenkrát počas realizácie projektu overuje najmä nasledovné skutočnosti: </w:t>
      </w:r>
    </w:p>
    <w:p w14:paraId="73220513" w14:textId="016039A2" w:rsidR="0084626B" w:rsidRPr="00050922" w:rsidRDefault="0084626B" w:rsidP="008220E1">
      <w:pPr>
        <w:pStyle w:val="Default"/>
        <w:numPr>
          <w:ilvl w:val="0"/>
          <w:numId w:val="59"/>
        </w:numPr>
        <w:spacing w:before="120" w:after="120" w:line="288" w:lineRule="auto"/>
        <w:ind w:left="426" w:hanging="426"/>
        <w:jc w:val="both"/>
        <w:rPr>
          <w:rFonts w:ascii="Arial" w:hAnsi="Arial" w:cs="Arial"/>
          <w:sz w:val="19"/>
          <w:szCs w:val="19"/>
        </w:rPr>
      </w:pPr>
      <w:r w:rsidRPr="00050922">
        <w:rPr>
          <w:rFonts w:ascii="Arial" w:hAnsi="Arial" w:cs="Arial"/>
          <w:sz w:val="19"/>
          <w:szCs w:val="19"/>
        </w:rPr>
        <w:t>skutočné dodanie tovarov, poskytnutie služieb a vykonanie stavebných prác</w:t>
      </w:r>
      <w:r w:rsidR="00021D53" w:rsidRPr="00050922">
        <w:rPr>
          <w:rFonts w:cs="Arial"/>
          <w:szCs w:val="19"/>
        </w:rPr>
        <w:t>;</w:t>
      </w:r>
      <w:r w:rsidRPr="00050922">
        <w:rPr>
          <w:rFonts w:ascii="Arial" w:hAnsi="Arial" w:cs="Arial"/>
          <w:sz w:val="19"/>
          <w:szCs w:val="19"/>
        </w:rPr>
        <w:t xml:space="preserve"> </w:t>
      </w:r>
    </w:p>
    <w:p w14:paraId="7B29AD8C" w14:textId="638FA55C" w:rsidR="0084626B" w:rsidRPr="00050922" w:rsidRDefault="0084626B" w:rsidP="008220E1">
      <w:pPr>
        <w:pStyle w:val="Default"/>
        <w:numPr>
          <w:ilvl w:val="0"/>
          <w:numId w:val="59"/>
        </w:numPr>
        <w:spacing w:before="120" w:after="120" w:line="288" w:lineRule="auto"/>
        <w:ind w:left="426" w:hanging="426"/>
        <w:jc w:val="both"/>
        <w:rPr>
          <w:rFonts w:ascii="Arial" w:hAnsi="Arial" w:cs="Arial"/>
          <w:sz w:val="19"/>
          <w:szCs w:val="19"/>
        </w:rPr>
      </w:pPr>
      <w:r w:rsidRPr="00050922">
        <w:rPr>
          <w:rFonts w:ascii="Arial" w:hAnsi="Arial" w:cs="Arial"/>
          <w:sz w:val="19"/>
          <w:szCs w:val="19"/>
        </w:rPr>
        <w:t>vedenie účtovníctva o skutočnostiach týkajúcich sa projektu</w:t>
      </w:r>
      <w:r w:rsidR="00021D53" w:rsidRPr="00050922">
        <w:rPr>
          <w:rFonts w:cs="Arial"/>
          <w:szCs w:val="19"/>
        </w:rPr>
        <w:t>;</w:t>
      </w:r>
      <w:r w:rsidRPr="00050922">
        <w:rPr>
          <w:rFonts w:ascii="Arial" w:hAnsi="Arial" w:cs="Arial"/>
          <w:sz w:val="19"/>
          <w:szCs w:val="19"/>
        </w:rPr>
        <w:t xml:space="preserve"> </w:t>
      </w:r>
    </w:p>
    <w:p w14:paraId="08F3D99C" w14:textId="18C7AC64" w:rsidR="0084626B" w:rsidRPr="00050922" w:rsidRDefault="0084626B" w:rsidP="008220E1">
      <w:pPr>
        <w:pStyle w:val="Default"/>
        <w:numPr>
          <w:ilvl w:val="0"/>
          <w:numId w:val="59"/>
        </w:numPr>
        <w:spacing w:before="120" w:after="120" w:line="288" w:lineRule="auto"/>
        <w:ind w:left="426" w:hanging="426"/>
        <w:jc w:val="both"/>
        <w:rPr>
          <w:rFonts w:ascii="Arial" w:hAnsi="Arial" w:cs="Arial"/>
          <w:sz w:val="19"/>
          <w:szCs w:val="19"/>
        </w:rPr>
      </w:pPr>
      <w:r w:rsidRPr="00050922">
        <w:rPr>
          <w:rFonts w:ascii="Arial" w:hAnsi="Arial" w:cs="Arial"/>
          <w:sz w:val="19"/>
          <w:szCs w:val="19"/>
        </w:rPr>
        <w:t>archiváciu dokumentov a podkladov súvisiacich s projektom</w:t>
      </w:r>
      <w:r w:rsidR="00021D53" w:rsidRPr="00050922">
        <w:rPr>
          <w:rFonts w:cs="Arial"/>
          <w:szCs w:val="19"/>
        </w:rPr>
        <w:t>;</w:t>
      </w:r>
      <w:r w:rsidRPr="00050922">
        <w:rPr>
          <w:rFonts w:ascii="Arial" w:hAnsi="Arial" w:cs="Arial"/>
          <w:sz w:val="19"/>
          <w:szCs w:val="19"/>
        </w:rPr>
        <w:t xml:space="preserve"> </w:t>
      </w:r>
    </w:p>
    <w:p w14:paraId="0DEFF1FE" w14:textId="3F2D41D5" w:rsidR="0084626B" w:rsidRPr="00050922" w:rsidRDefault="0084626B" w:rsidP="008220E1">
      <w:pPr>
        <w:pStyle w:val="Default"/>
        <w:numPr>
          <w:ilvl w:val="0"/>
          <w:numId w:val="59"/>
        </w:numPr>
        <w:spacing w:before="120" w:after="120" w:line="288" w:lineRule="auto"/>
        <w:ind w:left="426" w:hanging="426"/>
        <w:jc w:val="both"/>
        <w:rPr>
          <w:rFonts w:ascii="Arial" w:hAnsi="Arial" w:cs="Arial"/>
          <w:sz w:val="19"/>
          <w:szCs w:val="19"/>
        </w:rPr>
      </w:pPr>
      <w:r w:rsidRPr="00050922">
        <w:rPr>
          <w:rFonts w:ascii="Arial" w:hAnsi="Arial" w:cs="Arial"/>
          <w:sz w:val="19"/>
          <w:szCs w:val="19"/>
        </w:rPr>
        <w:t>informovania a komunikácie na úrovni projektu</w:t>
      </w:r>
      <w:r w:rsidR="00021D53" w:rsidRPr="00050922">
        <w:rPr>
          <w:rFonts w:cs="Arial"/>
          <w:szCs w:val="19"/>
        </w:rPr>
        <w:t>;</w:t>
      </w:r>
    </w:p>
    <w:p w14:paraId="49235937" w14:textId="77777777" w:rsidR="0084626B" w:rsidRPr="00050922" w:rsidRDefault="0084626B" w:rsidP="008220E1">
      <w:pPr>
        <w:pStyle w:val="Default"/>
        <w:numPr>
          <w:ilvl w:val="0"/>
          <w:numId w:val="59"/>
        </w:numPr>
        <w:spacing w:before="120" w:after="120" w:line="288" w:lineRule="auto"/>
        <w:ind w:left="426" w:hanging="426"/>
        <w:jc w:val="both"/>
        <w:rPr>
          <w:rFonts w:ascii="Arial" w:hAnsi="Arial" w:cs="Arial"/>
          <w:sz w:val="19"/>
          <w:szCs w:val="19"/>
        </w:rPr>
      </w:pPr>
      <w:r w:rsidRPr="00050922">
        <w:rPr>
          <w:rFonts w:ascii="Arial" w:hAnsi="Arial" w:cs="Arial"/>
          <w:sz w:val="19"/>
          <w:szCs w:val="19"/>
        </w:rPr>
        <w:t>výdavky na riadenie projektu (ak sú výdavky na riadenie projektu oprávnené).</w:t>
      </w:r>
    </w:p>
    <w:p w14:paraId="01817146" w14:textId="2E5EC573" w:rsidR="005137E6" w:rsidRPr="00050922" w:rsidRDefault="00F562F0" w:rsidP="0084626B">
      <w:pPr>
        <w:pStyle w:val="Odsekzoznamu"/>
        <w:autoSpaceDE w:val="0"/>
        <w:autoSpaceDN w:val="0"/>
        <w:adjustRightInd w:val="0"/>
        <w:spacing w:before="120" w:after="120" w:line="288" w:lineRule="auto"/>
        <w:ind w:left="0"/>
        <w:jc w:val="both"/>
        <w:rPr>
          <w:rFonts w:cs="Arial"/>
          <w:szCs w:val="19"/>
        </w:rPr>
      </w:pPr>
      <w:r w:rsidRPr="00050922">
        <w:rPr>
          <w:rFonts w:cs="Arial"/>
          <w:szCs w:val="19"/>
        </w:rPr>
        <w:t>RO</w:t>
      </w:r>
      <w:r w:rsidR="0006351D" w:rsidRPr="00050922">
        <w:rPr>
          <w:rFonts w:cs="Arial"/>
          <w:szCs w:val="19"/>
        </w:rPr>
        <w:t>/SO</w:t>
      </w:r>
      <w:r w:rsidRPr="00050922">
        <w:rPr>
          <w:rFonts w:cs="Arial"/>
          <w:szCs w:val="19"/>
        </w:rPr>
        <w:t xml:space="preserve"> </w:t>
      </w:r>
      <w:r w:rsidR="00B572AA" w:rsidRPr="00050922">
        <w:rPr>
          <w:rFonts w:cs="Arial"/>
          <w:szCs w:val="19"/>
        </w:rPr>
        <w:t xml:space="preserve">pre </w:t>
      </w:r>
      <w:r w:rsidRPr="00050922">
        <w:rPr>
          <w:rFonts w:cs="Arial"/>
          <w:szCs w:val="19"/>
        </w:rPr>
        <w:t>IROP</w:t>
      </w:r>
      <w:r w:rsidR="0084626B" w:rsidRPr="00050922">
        <w:rPr>
          <w:rFonts w:cs="Arial"/>
          <w:szCs w:val="19"/>
        </w:rPr>
        <w:t xml:space="preserve"> uskutočňuje </w:t>
      </w:r>
      <w:r w:rsidR="00C17DF9" w:rsidRPr="00050922">
        <w:rPr>
          <w:rFonts w:cs="Arial"/>
          <w:szCs w:val="19"/>
        </w:rPr>
        <w:t>F</w:t>
      </w:r>
      <w:r w:rsidR="004F46E9" w:rsidRPr="00050922">
        <w:rPr>
          <w:rFonts w:cs="Arial"/>
          <w:szCs w:val="19"/>
        </w:rPr>
        <w:t>KNM</w:t>
      </w:r>
      <w:r w:rsidR="0084626B" w:rsidRPr="00050922">
        <w:rPr>
          <w:rFonts w:cs="Arial"/>
          <w:szCs w:val="19"/>
        </w:rPr>
        <w:t xml:space="preserve"> na základe oznámenia o výkone kontroly zaslaného prijímateľovi pred vykonaním </w:t>
      </w:r>
      <w:r w:rsidR="00C17DF9" w:rsidRPr="00050922">
        <w:rPr>
          <w:rFonts w:cs="Arial"/>
          <w:szCs w:val="19"/>
        </w:rPr>
        <w:t>F</w:t>
      </w:r>
      <w:r w:rsidR="004F46E9" w:rsidRPr="00050922">
        <w:rPr>
          <w:rFonts w:cs="Arial"/>
          <w:szCs w:val="19"/>
        </w:rPr>
        <w:t>KNM</w:t>
      </w:r>
      <w:r w:rsidR="0084626B" w:rsidRPr="00050922">
        <w:rPr>
          <w:rFonts w:cs="Arial"/>
          <w:szCs w:val="19"/>
        </w:rPr>
        <w:t xml:space="preserve"> (tzv. ohlásená </w:t>
      </w:r>
      <w:r w:rsidR="00C17DF9" w:rsidRPr="00050922">
        <w:rPr>
          <w:rFonts w:cs="Arial"/>
          <w:szCs w:val="19"/>
        </w:rPr>
        <w:t>F</w:t>
      </w:r>
      <w:r w:rsidR="004F46E9" w:rsidRPr="00050922">
        <w:rPr>
          <w:rFonts w:cs="Arial"/>
          <w:szCs w:val="19"/>
        </w:rPr>
        <w:t>KNM</w:t>
      </w:r>
      <w:r w:rsidR="0084626B" w:rsidRPr="00050922">
        <w:rPr>
          <w:rFonts w:cs="Arial"/>
          <w:szCs w:val="19"/>
        </w:rPr>
        <w:t>).</w:t>
      </w:r>
      <w:r w:rsidR="00146A28" w:rsidRPr="00050922">
        <w:rPr>
          <w:rFonts w:cs="Arial"/>
          <w:szCs w:val="19"/>
        </w:rPr>
        <w:t xml:space="preserve"> </w:t>
      </w:r>
      <w:r w:rsidR="0084626B" w:rsidRPr="00050922">
        <w:rPr>
          <w:rFonts w:cs="Arial"/>
          <w:szCs w:val="19"/>
        </w:rPr>
        <w:t xml:space="preserve">V odôvodnených prípadoch - najmä v prípadoch, ak by oznámením o začatí </w:t>
      </w:r>
      <w:r w:rsidR="00C17DF9" w:rsidRPr="00050922">
        <w:rPr>
          <w:rFonts w:cs="Arial"/>
          <w:szCs w:val="19"/>
        </w:rPr>
        <w:t>F</w:t>
      </w:r>
      <w:r w:rsidR="004F46E9" w:rsidRPr="00050922">
        <w:rPr>
          <w:rFonts w:cs="Arial"/>
          <w:szCs w:val="19"/>
        </w:rPr>
        <w:t>KNM</w:t>
      </w:r>
      <w:r w:rsidR="0084626B" w:rsidRPr="00050922">
        <w:rPr>
          <w:rFonts w:cs="Arial"/>
          <w:szCs w:val="19"/>
        </w:rPr>
        <w:t xml:space="preserve"> mohlo dôjsť k zmareniu účelu kontroly a takisto v závislosti na charaktere projektu - je </w:t>
      </w:r>
      <w:r w:rsidRPr="00050922">
        <w:rPr>
          <w:rFonts w:cs="Arial"/>
          <w:szCs w:val="19"/>
        </w:rPr>
        <w:t>RO</w:t>
      </w:r>
      <w:r w:rsidR="0006351D" w:rsidRPr="00050922">
        <w:rPr>
          <w:rFonts w:cs="Arial"/>
          <w:szCs w:val="19"/>
        </w:rPr>
        <w:t>/SO</w:t>
      </w:r>
      <w:r w:rsidRPr="00050922">
        <w:rPr>
          <w:rFonts w:cs="Arial"/>
          <w:szCs w:val="19"/>
        </w:rPr>
        <w:t xml:space="preserve"> </w:t>
      </w:r>
      <w:r w:rsidR="00B572AA" w:rsidRPr="00050922">
        <w:rPr>
          <w:rFonts w:cs="Arial"/>
          <w:szCs w:val="19"/>
        </w:rPr>
        <w:t xml:space="preserve">pre </w:t>
      </w:r>
      <w:r w:rsidRPr="00050922">
        <w:rPr>
          <w:rFonts w:cs="Arial"/>
          <w:szCs w:val="19"/>
        </w:rPr>
        <w:t>IROP</w:t>
      </w:r>
      <w:r w:rsidR="0084626B" w:rsidRPr="00050922">
        <w:rPr>
          <w:rFonts w:cs="Arial"/>
          <w:szCs w:val="19"/>
        </w:rPr>
        <w:t xml:space="preserve"> oprávnený vykonať </w:t>
      </w:r>
      <w:r w:rsidR="00C17DF9" w:rsidRPr="00050922">
        <w:rPr>
          <w:rFonts w:cs="Arial"/>
          <w:szCs w:val="19"/>
        </w:rPr>
        <w:t>F</w:t>
      </w:r>
      <w:r w:rsidR="004F46E9" w:rsidRPr="00050922">
        <w:rPr>
          <w:rFonts w:cs="Arial"/>
          <w:szCs w:val="19"/>
        </w:rPr>
        <w:t>KNM</w:t>
      </w:r>
      <w:r w:rsidR="0084626B" w:rsidRPr="00050922">
        <w:rPr>
          <w:rFonts w:cs="Arial"/>
          <w:szCs w:val="19"/>
        </w:rPr>
        <w:t xml:space="preserve"> zameranú na zistenie reálnosti aktivít projektu bez predchádzajúceho oznámenia tejto skutočnosti prijímateľovi (tzv. </w:t>
      </w:r>
      <w:r w:rsidR="00C17DF9" w:rsidRPr="00050922">
        <w:rPr>
          <w:rFonts w:cs="Arial"/>
          <w:szCs w:val="19"/>
        </w:rPr>
        <w:t>F</w:t>
      </w:r>
      <w:r w:rsidR="004F46E9" w:rsidRPr="00050922">
        <w:rPr>
          <w:rFonts w:cs="Arial"/>
          <w:szCs w:val="19"/>
        </w:rPr>
        <w:t>KNM</w:t>
      </w:r>
      <w:r w:rsidR="0084626B" w:rsidRPr="00050922">
        <w:rPr>
          <w:rFonts w:cs="Arial"/>
          <w:szCs w:val="19"/>
        </w:rPr>
        <w:t xml:space="preserve"> bez ohlásenia). V tomto prípade sú osoby určené na výkon kontroly povinné oznámenie o výkone kontroly urobiť najneskôr pri začatí výkonu </w:t>
      </w:r>
      <w:r w:rsidR="00BD00E8" w:rsidRPr="00050922">
        <w:rPr>
          <w:rFonts w:cs="Arial"/>
          <w:szCs w:val="19"/>
        </w:rPr>
        <w:t>FKnM</w:t>
      </w:r>
      <w:r w:rsidR="0084626B" w:rsidRPr="00050922">
        <w:rPr>
          <w:rFonts w:cs="Arial"/>
          <w:szCs w:val="19"/>
        </w:rPr>
        <w:t>.</w:t>
      </w:r>
    </w:p>
    <w:p w14:paraId="5DE33669" w14:textId="77777777" w:rsidR="00BD7716" w:rsidRPr="00050922" w:rsidRDefault="00B51B28" w:rsidP="0018599B">
      <w:pPr>
        <w:pStyle w:val="Nadpis2"/>
        <w:spacing w:line="288" w:lineRule="auto"/>
        <w:ind w:left="578" w:hanging="578"/>
        <w:rPr>
          <w:szCs w:val="16"/>
          <w:lang w:val="sk-SK"/>
        </w:rPr>
      </w:pPr>
      <w:bookmarkStart w:id="320" w:name="_Toc51656888"/>
      <w:r w:rsidRPr="00050922">
        <w:rPr>
          <w:szCs w:val="16"/>
          <w:lang w:val="sk-SK"/>
        </w:rPr>
        <w:lastRenderedPageBreak/>
        <w:t xml:space="preserve">Postup realizácie </w:t>
      </w:r>
      <w:r w:rsidR="00C17DF9" w:rsidRPr="00050922">
        <w:rPr>
          <w:szCs w:val="16"/>
          <w:lang w:val="sk-SK"/>
        </w:rPr>
        <w:t xml:space="preserve">finančnej </w:t>
      </w:r>
      <w:r w:rsidRPr="00050922">
        <w:rPr>
          <w:szCs w:val="16"/>
          <w:lang w:val="sk-SK"/>
        </w:rPr>
        <w:t>kontroly na mieste</w:t>
      </w:r>
      <w:bookmarkEnd w:id="320"/>
    </w:p>
    <w:p w14:paraId="70AB4BE2" w14:textId="77777777" w:rsidR="0084626B" w:rsidRPr="00050922" w:rsidRDefault="0084626B" w:rsidP="0084626B">
      <w:pPr>
        <w:spacing w:before="120" w:after="120" w:line="288" w:lineRule="auto"/>
        <w:rPr>
          <w:rFonts w:cs="Arial"/>
          <w:szCs w:val="19"/>
        </w:rPr>
      </w:pPr>
      <w:r w:rsidRPr="00050922">
        <w:rPr>
          <w:rFonts w:cs="Arial"/>
          <w:szCs w:val="19"/>
        </w:rPr>
        <w:t xml:space="preserve">Postup vykonávania </w:t>
      </w:r>
      <w:r w:rsidR="00C17DF9" w:rsidRPr="00050922">
        <w:rPr>
          <w:rFonts w:cs="Arial"/>
          <w:szCs w:val="19"/>
        </w:rPr>
        <w:t xml:space="preserve">finančnej </w:t>
      </w:r>
      <w:r w:rsidRPr="00050922">
        <w:rPr>
          <w:rFonts w:cs="Arial"/>
          <w:szCs w:val="19"/>
        </w:rPr>
        <w:t xml:space="preserve">kontroly na mieste znázorňuje nasledovná schéma. </w:t>
      </w:r>
    </w:p>
    <w:p w14:paraId="521B2938" w14:textId="77777777" w:rsidR="0084626B" w:rsidRPr="00050922" w:rsidRDefault="0084626B" w:rsidP="0084626B">
      <w:pPr>
        <w:pStyle w:val="Popis"/>
        <w:spacing w:before="120" w:after="120" w:line="288" w:lineRule="auto"/>
        <w:rPr>
          <w:rFonts w:ascii="Arial" w:hAnsi="Arial" w:cs="Arial"/>
          <w:sz w:val="19"/>
          <w:szCs w:val="19"/>
        </w:rPr>
      </w:pPr>
      <w:bookmarkStart w:id="321" w:name="_Toc416396482"/>
      <w:r w:rsidRPr="00050922">
        <w:rPr>
          <w:rFonts w:ascii="Arial" w:hAnsi="Arial" w:cs="Arial"/>
          <w:sz w:val="19"/>
          <w:szCs w:val="19"/>
        </w:rPr>
        <w:t xml:space="preserve">Schéma </w:t>
      </w:r>
      <w:r w:rsidR="00F11813" w:rsidRPr="00050922">
        <w:rPr>
          <w:rFonts w:ascii="Arial" w:hAnsi="Arial" w:cs="Arial"/>
          <w:sz w:val="19"/>
          <w:szCs w:val="19"/>
        </w:rPr>
        <w:t>4</w:t>
      </w:r>
      <w:r w:rsidRPr="00050922">
        <w:rPr>
          <w:rFonts w:ascii="Arial" w:hAnsi="Arial" w:cs="Arial"/>
          <w:sz w:val="19"/>
          <w:szCs w:val="19"/>
        </w:rPr>
        <w:t xml:space="preserve"> Postup vykonávania </w:t>
      </w:r>
      <w:r w:rsidR="00C17DF9" w:rsidRPr="00050922">
        <w:rPr>
          <w:rFonts w:ascii="Arial" w:hAnsi="Arial" w:cs="Arial"/>
          <w:sz w:val="19"/>
          <w:szCs w:val="19"/>
        </w:rPr>
        <w:t xml:space="preserve">finančnej </w:t>
      </w:r>
      <w:r w:rsidRPr="00050922">
        <w:rPr>
          <w:rFonts w:ascii="Arial" w:hAnsi="Arial" w:cs="Arial"/>
          <w:sz w:val="19"/>
          <w:szCs w:val="19"/>
        </w:rPr>
        <w:t>kontroly na mieste</w:t>
      </w:r>
      <w:bookmarkEnd w:id="321"/>
    </w:p>
    <w:p w14:paraId="7709194A" w14:textId="77777777" w:rsidR="000371FA" w:rsidRPr="00050922" w:rsidRDefault="000371FA" w:rsidP="00A00FC6">
      <w:pPr>
        <w:pStyle w:val="Odsekzoznamu"/>
        <w:numPr>
          <w:ilvl w:val="0"/>
          <w:numId w:val="107"/>
        </w:numPr>
        <w:ind w:left="284" w:hanging="284"/>
        <w:rPr>
          <w:lang w:eastAsia="sk-SK"/>
        </w:rPr>
      </w:pPr>
      <w:r w:rsidRPr="00050922">
        <w:rPr>
          <w:lang w:eastAsia="sk-SK"/>
        </w:rPr>
        <w:t>v prípade, ak boli  výkonom FKNM zistené nedostatky</w:t>
      </w:r>
    </w:p>
    <w:p w14:paraId="331C24D1" w14:textId="77777777" w:rsidR="0084626B" w:rsidRPr="00050922" w:rsidRDefault="0084626B" w:rsidP="0084626B">
      <w:pPr>
        <w:spacing w:before="120" w:after="120" w:line="288" w:lineRule="auto"/>
        <w:rPr>
          <w:rFonts w:cs="Arial"/>
          <w:szCs w:val="19"/>
        </w:rPr>
      </w:pPr>
      <w:r w:rsidRPr="00050922">
        <w:rPr>
          <w:rFonts w:cs="Arial"/>
          <w:noProof/>
          <w:szCs w:val="19"/>
          <w:lang w:eastAsia="sk-SK"/>
        </w:rPr>
        <w:drawing>
          <wp:inline distT="0" distB="0" distL="0" distR="0" wp14:anchorId="589C19F7" wp14:editId="779CF484">
            <wp:extent cx="5829300" cy="942975"/>
            <wp:effectExtent l="19050" t="0" r="19050" b="0"/>
            <wp:docPr id="9" name="Obrázok 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59BD465B" w14:textId="77777777" w:rsidR="000371FA" w:rsidRPr="00050922" w:rsidRDefault="000371FA" w:rsidP="0084626B">
      <w:pPr>
        <w:spacing w:before="120" w:after="120" w:line="288" w:lineRule="auto"/>
        <w:rPr>
          <w:rFonts w:cs="Arial"/>
          <w:szCs w:val="19"/>
        </w:rPr>
      </w:pPr>
      <w:r w:rsidRPr="00050922">
        <w:rPr>
          <w:rFonts w:cs="Arial"/>
          <w:szCs w:val="19"/>
        </w:rPr>
        <w:t>b), v prípade, ak neboli výkonom FKNM zistené nedostatky</w:t>
      </w:r>
    </w:p>
    <w:p w14:paraId="4D41087E" w14:textId="77777777" w:rsidR="000371FA" w:rsidRPr="00050922" w:rsidRDefault="000371FA" w:rsidP="0084626B">
      <w:pPr>
        <w:spacing w:before="120" w:after="120" w:line="288" w:lineRule="auto"/>
        <w:rPr>
          <w:rFonts w:cs="Arial"/>
          <w:szCs w:val="19"/>
        </w:rPr>
      </w:pPr>
      <w:r w:rsidRPr="00050922">
        <w:rPr>
          <w:rFonts w:cs="Arial"/>
          <w:noProof/>
          <w:szCs w:val="19"/>
          <w:lang w:eastAsia="sk-SK"/>
        </w:rPr>
        <w:drawing>
          <wp:inline distT="0" distB="0" distL="0" distR="0" wp14:anchorId="5B5D5959" wp14:editId="27398CAA">
            <wp:extent cx="963295" cy="389890"/>
            <wp:effectExtent l="0" t="0" r="8255" b="0"/>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63295" cy="389890"/>
                    </a:xfrm>
                    <a:prstGeom prst="rect">
                      <a:avLst/>
                    </a:prstGeom>
                    <a:noFill/>
                  </pic:spPr>
                </pic:pic>
              </a:graphicData>
            </a:graphic>
          </wp:inline>
        </w:drawing>
      </w:r>
      <w:r w:rsidRPr="00050922">
        <w:rPr>
          <w:rFonts w:cs="Arial"/>
          <w:noProof/>
          <w:szCs w:val="19"/>
          <w:lang w:eastAsia="sk-SK"/>
        </w:rPr>
        <w:drawing>
          <wp:inline distT="0" distB="0" distL="0" distR="0" wp14:anchorId="65D62DB9" wp14:editId="64A4F57C">
            <wp:extent cx="975360" cy="389890"/>
            <wp:effectExtent l="0" t="0" r="0" b="0"/>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75360" cy="389890"/>
                    </a:xfrm>
                    <a:prstGeom prst="rect">
                      <a:avLst/>
                    </a:prstGeom>
                    <a:noFill/>
                  </pic:spPr>
                </pic:pic>
              </a:graphicData>
            </a:graphic>
          </wp:inline>
        </w:drawing>
      </w:r>
      <w:r w:rsidRPr="00050922">
        <w:rPr>
          <w:rFonts w:cs="Arial"/>
          <w:noProof/>
          <w:szCs w:val="19"/>
          <w:lang w:eastAsia="sk-SK"/>
        </w:rPr>
        <w:drawing>
          <wp:inline distT="0" distB="0" distL="0" distR="0" wp14:anchorId="276A89BD" wp14:editId="3D32DC85">
            <wp:extent cx="975360" cy="389890"/>
            <wp:effectExtent l="0" t="0" r="0" b="0"/>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75360" cy="389890"/>
                    </a:xfrm>
                    <a:prstGeom prst="rect">
                      <a:avLst/>
                    </a:prstGeom>
                    <a:noFill/>
                  </pic:spPr>
                </pic:pic>
              </a:graphicData>
            </a:graphic>
          </wp:inline>
        </w:drawing>
      </w:r>
      <w:r w:rsidRPr="00050922">
        <w:rPr>
          <w:rFonts w:cs="Arial"/>
          <w:noProof/>
          <w:szCs w:val="19"/>
          <w:lang w:eastAsia="sk-SK"/>
        </w:rPr>
        <w:drawing>
          <wp:inline distT="0" distB="0" distL="0" distR="0" wp14:anchorId="6342B162" wp14:editId="109BD8FE">
            <wp:extent cx="975360" cy="389890"/>
            <wp:effectExtent l="0" t="0" r="0" b="0"/>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75360" cy="389890"/>
                    </a:xfrm>
                    <a:prstGeom prst="rect">
                      <a:avLst/>
                    </a:prstGeom>
                    <a:noFill/>
                  </pic:spPr>
                </pic:pic>
              </a:graphicData>
            </a:graphic>
          </wp:inline>
        </w:drawing>
      </w:r>
    </w:p>
    <w:p w14:paraId="52EFB824" w14:textId="77777777" w:rsidR="000371FA" w:rsidRPr="00050922" w:rsidRDefault="000371FA" w:rsidP="0084626B">
      <w:pPr>
        <w:spacing w:before="120" w:after="120" w:line="288" w:lineRule="auto"/>
        <w:rPr>
          <w:rFonts w:cs="Arial"/>
          <w:szCs w:val="19"/>
        </w:rPr>
      </w:pPr>
    </w:p>
    <w:p w14:paraId="51782C45" w14:textId="77777777" w:rsidR="0084626B" w:rsidRPr="008C7330" w:rsidRDefault="0084626B" w:rsidP="005137E6">
      <w:pPr>
        <w:pStyle w:val="Nadpis30"/>
        <w:spacing w:line="288" w:lineRule="auto"/>
        <w:rPr>
          <w:bCs w:val="0"/>
          <w:iCs w:val="0"/>
          <w:lang w:val="sk-SK"/>
        </w:rPr>
      </w:pPr>
      <w:bookmarkStart w:id="322" w:name="_Toc51656889"/>
      <w:r w:rsidRPr="008C7330">
        <w:rPr>
          <w:bCs w:val="0"/>
          <w:iCs w:val="0"/>
          <w:lang w:val="sk-SK"/>
        </w:rPr>
        <w:t xml:space="preserve">Oznámenie o termíne vykonania </w:t>
      </w:r>
      <w:r w:rsidR="00C17DF9" w:rsidRPr="008C7330">
        <w:rPr>
          <w:bCs w:val="0"/>
          <w:iCs w:val="0"/>
          <w:lang w:val="sk-SK"/>
        </w:rPr>
        <w:t xml:space="preserve">finančnej </w:t>
      </w:r>
      <w:r w:rsidRPr="008C7330">
        <w:rPr>
          <w:bCs w:val="0"/>
          <w:iCs w:val="0"/>
          <w:lang w:val="sk-SK"/>
        </w:rPr>
        <w:t>kontroly na mieste</w:t>
      </w:r>
      <w:bookmarkEnd w:id="322"/>
    </w:p>
    <w:p w14:paraId="0A474230" w14:textId="77777777" w:rsidR="0084626B" w:rsidRPr="00050922" w:rsidRDefault="00F562F0" w:rsidP="0084626B">
      <w:pPr>
        <w:pStyle w:val="Pta"/>
        <w:spacing w:before="120" w:after="120" w:line="288" w:lineRule="auto"/>
        <w:jc w:val="both"/>
        <w:rPr>
          <w:rFonts w:cs="Arial"/>
          <w:sz w:val="19"/>
          <w:szCs w:val="19"/>
        </w:rPr>
      </w:pPr>
      <w:r w:rsidRPr="008C7330">
        <w:rPr>
          <w:rFonts w:cs="Arial"/>
          <w:sz w:val="19"/>
          <w:szCs w:val="19"/>
        </w:rPr>
        <w:t>RO</w:t>
      </w:r>
      <w:r w:rsidR="0006351D" w:rsidRPr="00C03554">
        <w:rPr>
          <w:rFonts w:cs="Arial"/>
          <w:sz w:val="19"/>
          <w:szCs w:val="19"/>
        </w:rPr>
        <w:t>/SO</w:t>
      </w:r>
      <w:r w:rsidRPr="00E95531">
        <w:rPr>
          <w:rFonts w:cs="Arial"/>
          <w:sz w:val="19"/>
          <w:szCs w:val="19"/>
        </w:rPr>
        <w:t xml:space="preserve"> </w:t>
      </w:r>
      <w:r w:rsidR="00B572AA" w:rsidRPr="00E95531">
        <w:rPr>
          <w:rFonts w:cs="Arial"/>
          <w:sz w:val="19"/>
          <w:szCs w:val="19"/>
        </w:rPr>
        <w:t xml:space="preserve">pre </w:t>
      </w:r>
      <w:r w:rsidRPr="00E95531">
        <w:rPr>
          <w:rFonts w:cs="Arial"/>
          <w:sz w:val="19"/>
          <w:szCs w:val="19"/>
        </w:rPr>
        <w:t>IROP</w:t>
      </w:r>
      <w:r w:rsidR="0084626B" w:rsidRPr="00050922">
        <w:rPr>
          <w:rFonts w:cs="Arial"/>
          <w:sz w:val="19"/>
          <w:szCs w:val="19"/>
        </w:rPr>
        <w:t xml:space="preserve"> oznamuje termín vykonania </w:t>
      </w:r>
      <w:r w:rsidR="00C17DF9" w:rsidRPr="00050922">
        <w:rPr>
          <w:rFonts w:cs="Arial"/>
          <w:sz w:val="19"/>
          <w:szCs w:val="19"/>
        </w:rPr>
        <w:t>F</w:t>
      </w:r>
      <w:r w:rsidR="004F46E9" w:rsidRPr="00050922">
        <w:rPr>
          <w:rFonts w:cs="Arial"/>
          <w:sz w:val="19"/>
          <w:szCs w:val="19"/>
        </w:rPr>
        <w:t>KNM</w:t>
      </w:r>
      <w:r w:rsidR="0084626B" w:rsidRPr="00050922">
        <w:rPr>
          <w:rFonts w:cs="Arial"/>
          <w:sz w:val="19"/>
          <w:szCs w:val="19"/>
        </w:rPr>
        <w:t xml:space="preserve"> nasledovne:</w:t>
      </w:r>
    </w:p>
    <w:p w14:paraId="6AC2ED39" w14:textId="77777777" w:rsidR="0084626B" w:rsidRPr="00050922" w:rsidRDefault="00F562F0" w:rsidP="008220E1">
      <w:pPr>
        <w:pStyle w:val="Pta"/>
        <w:numPr>
          <w:ilvl w:val="0"/>
          <w:numId w:val="61"/>
        </w:numPr>
        <w:tabs>
          <w:tab w:val="clear" w:pos="4703"/>
          <w:tab w:val="clear" w:pos="9406"/>
        </w:tabs>
        <w:spacing w:before="120" w:after="120" w:line="288" w:lineRule="auto"/>
        <w:ind w:left="426" w:hanging="426"/>
        <w:jc w:val="both"/>
        <w:rPr>
          <w:rFonts w:cs="Arial"/>
          <w:sz w:val="19"/>
          <w:szCs w:val="19"/>
        </w:rPr>
      </w:pPr>
      <w:r w:rsidRPr="00050922">
        <w:rPr>
          <w:rFonts w:cs="Arial"/>
          <w:sz w:val="19"/>
          <w:szCs w:val="19"/>
        </w:rPr>
        <w:t>RO</w:t>
      </w:r>
      <w:r w:rsidR="0006351D" w:rsidRPr="00050922">
        <w:rPr>
          <w:rFonts w:cs="Arial"/>
          <w:sz w:val="19"/>
          <w:szCs w:val="19"/>
        </w:rPr>
        <w:t>/SO</w:t>
      </w:r>
      <w:r w:rsidRPr="00050922">
        <w:rPr>
          <w:rFonts w:cs="Arial"/>
          <w:sz w:val="19"/>
          <w:szCs w:val="19"/>
        </w:rPr>
        <w:t xml:space="preserve"> </w:t>
      </w:r>
      <w:r w:rsidR="00B572AA" w:rsidRPr="00050922">
        <w:rPr>
          <w:rFonts w:cs="Arial"/>
          <w:sz w:val="19"/>
          <w:szCs w:val="19"/>
        </w:rPr>
        <w:t xml:space="preserve">pre </w:t>
      </w:r>
      <w:r w:rsidRPr="00050922">
        <w:rPr>
          <w:rFonts w:cs="Arial"/>
          <w:sz w:val="19"/>
          <w:szCs w:val="19"/>
        </w:rPr>
        <w:t>IROP</w:t>
      </w:r>
      <w:r w:rsidR="0084626B" w:rsidRPr="00050922">
        <w:rPr>
          <w:rFonts w:cs="Arial"/>
          <w:sz w:val="19"/>
          <w:szCs w:val="19"/>
        </w:rPr>
        <w:t xml:space="preserve"> informuje prijímateľa o termíne </w:t>
      </w:r>
      <w:r w:rsidR="006774FC" w:rsidRPr="00050922">
        <w:rPr>
          <w:rFonts w:cs="Arial"/>
          <w:sz w:val="19"/>
          <w:szCs w:val="19"/>
        </w:rPr>
        <w:t>F</w:t>
      </w:r>
      <w:r w:rsidR="004F46E9" w:rsidRPr="00050922">
        <w:rPr>
          <w:rFonts w:cs="Arial"/>
          <w:sz w:val="19"/>
          <w:szCs w:val="19"/>
        </w:rPr>
        <w:t>KNM</w:t>
      </w:r>
      <w:r w:rsidR="0084626B" w:rsidRPr="00050922">
        <w:rPr>
          <w:rFonts w:cs="Arial"/>
          <w:sz w:val="19"/>
          <w:szCs w:val="19"/>
        </w:rPr>
        <w:t xml:space="preserve"> (</w:t>
      </w:r>
      <w:r w:rsidR="00D97CCA" w:rsidRPr="00050922">
        <w:rPr>
          <w:rFonts w:cs="Arial"/>
          <w:sz w:val="19"/>
          <w:szCs w:val="19"/>
        </w:rPr>
        <w:t>elektronicky</w:t>
      </w:r>
      <w:r w:rsidR="00D92F9D" w:rsidRPr="00050922">
        <w:rPr>
          <w:rFonts w:cs="Arial"/>
          <w:sz w:val="19"/>
          <w:szCs w:val="19"/>
        </w:rPr>
        <w:t xml:space="preserve">) </w:t>
      </w:r>
      <w:r w:rsidR="00D97CCA" w:rsidRPr="00050922">
        <w:rPr>
          <w:rFonts w:cs="Arial"/>
          <w:sz w:val="19"/>
          <w:szCs w:val="19"/>
        </w:rPr>
        <w:t>prostredníctvom o</w:t>
      </w:r>
      <w:r w:rsidR="0084626B" w:rsidRPr="00050922">
        <w:rPr>
          <w:rFonts w:cs="Arial"/>
          <w:sz w:val="19"/>
          <w:szCs w:val="19"/>
        </w:rPr>
        <w:t xml:space="preserve">známenia o termíne vykonania </w:t>
      </w:r>
      <w:r w:rsidR="006774FC" w:rsidRPr="00050922">
        <w:rPr>
          <w:rFonts w:cs="Arial"/>
          <w:sz w:val="19"/>
          <w:szCs w:val="19"/>
        </w:rPr>
        <w:t>F</w:t>
      </w:r>
      <w:r w:rsidR="004F46E9" w:rsidRPr="00050922">
        <w:rPr>
          <w:rFonts w:cs="Arial"/>
          <w:sz w:val="19"/>
          <w:szCs w:val="19"/>
        </w:rPr>
        <w:t>KNM</w:t>
      </w:r>
      <w:r w:rsidR="0084626B" w:rsidRPr="00050922">
        <w:rPr>
          <w:rFonts w:cs="Arial"/>
          <w:sz w:val="19"/>
          <w:szCs w:val="19"/>
        </w:rPr>
        <w:t xml:space="preserve"> v lehote najmenej 3 pracovné dni pred dňom začatia výkonu </w:t>
      </w:r>
      <w:r w:rsidR="006774FC" w:rsidRPr="00050922">
        <w:rPr>
          <w:rFonts w:cs="Arial"/>
          <w:sz w:val="19"/>
          <w:szCs w:val="19"/>
        </w:rPr>
        <w:t>F</w:t>
      </w:r>
      <w:r w:rsidR="004F46E9" w:rsidRPr="00050922">
        <w:rPr>
          <w:rFonts w:cs="Arial"/>
          <w:sz w:val="19"/>
          <w:szCs w:val="19"/>
        </w:rPr>
        <w:t>KNM</w:t>
      </w:r>
      <w:r w:rsidR="0084626B" w:rsidRPr="00050922">
        <w:rPr>
          <w:rFonts w:cs="Arial"/>
          <w:sz w:val="19"/>
          <w:szCs w:val="19"/>
        </w:rPr>
        <w:t xml:space="preserve">. V oznámení informuje prijímateľa o predmete, termíne, pravdepodobnom začiatku a pravdepodobnej dĺžke trvania </w:t>
      </w:r>
      <w:r w:rsidR="006774FC" w:rsidRPr="00050922">
        <w:rPr>
          <w:rFonts w:cs="Arial"/>
          <w:sz w:val="19"/>
          <w:szCs w:val="19"/>
        </w:rPr>
        <w:t>F</w:t>
      </w:r>
      <w:r w:rsidR="004F46E9" w:rsidRPr="00050922">
        <w:rPr>
          <w:rFonts w:cs="Arial"/>
          <w:sz w:val="19"/>
          <w:szCs w:val="19"/>
        </w:rPr>
        <w:t>KNM</w:t>
      </w:r>
      <w:r w:rsidR="0084626B" w:rsidRPr="00050922">
        <w:rPr>
          <w:rFonts w:cs="Arial"/>
          <w:sz w:val="19"/>
          <w:szCs w:val="19"/>
        </w:rPr>
        <w:t xml:space="preserve">, ako aj o povinnosti prijímateľa zabezpečiť relevantnú dokumentáciu a účasť relevantných osôb. </w:t>
      </w:r>
    </w:p>
    <w:p w14:paraId="53138FFA" w14:textId="77777777" w:rsidR="0084626B" w:rsidRPr="00050922" w:rsidRDefault="005137E6" w:rsidP="008220E1">
      <w:pPr>
        <w:pStyle w:val="Pta"/>
        <w:spacing w:before="120" w:after="120" w:line="288" w:lineRule="auto"/>
        <w:ind w:left="426" w:hanging="426"/>
        <w:jc w:val="both"/>
        <w:rPr>
          <w:rFonts w:cs="Arial"/>
          <w:sz w:val="19"/>
          <w:szCs w:val="19"/>
        </w:rPr>
      </w:pPr>
      <w:r w:rsidRPr="00050922">
        <w:rPr>
          <w:rFonts w:cs="Arial"/>
          <w:sz w:val="19"/>
          <w:szCs w:val="19"/>
        </w:rPr>
        <w:tab/>
      </w:r>
      <w:r w:rsidR="0084626B" w:rsidRPr="00050922">
        <w:rPr>
          <w:rFonts w:cs="Arial"/>
          <w:sz w:val="19"/>
          <w:szCs w:val="19"/>
        </w:rPr>
        <w:t xml:space="preserve">Prijímateľ je povinný </w:t>
      </w:r>
      <w:r w:rsidR="0084626B" w:rsidRPr="00050922">
        <w:rPr>
          <w:rFonts w:cs="Arial"/>
          <w:b/>
          <w:sz w:val="19"/>
          <w:szCs w:val="19"/>
        </w:rPr>
        <w:t>do 3 pr</w:t>
      </w:r>
      <w:r w:rsidR="00B572AA" w:rsidRPr="00050922">
        <w:rPr>
          <w:rFonts w:cs="Arial"/>
          <w:b/>
          <w:sz w:val="19"/>
          <w:szCs w:val="19"/>
        </w:rPr>
        <w:t>acovných dní</w:t>
      </w:r>
      <w:r w:rsidR="00B572AA" w:rsidRPr="00050922">
        <w:rPr>
          <w:rFonts w:cs="Arial"/>
          <w:sz w:val="19"/>
          <w:szCs w:val="19"/>
        </w:rPr>
        <w:t xml:space="preserve"> odo dňa doručenia o</w:t>
      </w:r>
      <w:r w:rsidR="0084626B" w:rsidRPr="00050922">
        <w:rPr>
          <w:rFonts w:cs="Arial"/>
          <w:sz w:val="19"/>
          <w:szCs w:val="19"/>
        </w:rPr>
        <w:t xml:space="preserve">známenia o termíne vykonania </w:t>
      </w:r>
      <w:r w:rsidR="006774FC" w:rsidRPr="00050922">
        <w:rPr>
          <w:rFonts w:cs="Arial"/>
          <w:sz w:val="19"/>
          <w:szCs w:val="19"/>
        </w:rPr>
        <w:t>F</w:t>
      </w:r>
      <w:r w:rsidR="004F46E9" w:rsidRPr="00050922">
        <w:rPr>
          <w:rFonts w:cs="Arial"/>
          <w:sz w:val="19"/>
          <w:szCs w:val="19"/>
        </w:rPr>
        <w:t>KNM</w:t>
      </w:r>
      <w:r w:rsidR="0084626B" w:rsidRPr="00050922">
        <w:rPr>
          <w:rFonts w:cs="Arial"/>
          <w:sz w:val="19"/>
          <w:szCs w:val="19"/>
        </w:rPr>
        <w:t xml:space="preserve"> spätne potvrdiť e-mailom termín </w:t>
      </w:r>
      <w:r w:rsidR="006774FC" w:rsidRPr="00050922">
        <w:rPr>
          <w:rFonts w:cs="Arial"/>
          <w:sz w:val="19"/>
          <w:szCs w:val="19"/>
        </w:rPr>
        <w:t>F</w:t>
      </w:r>
      <w:r w:rsidR="004F46E9" w:rsidRPr="00050922">
        <w:rPr>
          <w:rFonts w:cs="Arial"/>
          <w:sz w:val="19"/>
          <w:szCs w:val="19"/>
        </w:rPr>
        <w:t>KNM</w:t>
      </w:r>
      <w:r w:rsidR="00131F60" w:rsidRPr="00050922">
        <w:rPr>
          <w:rFonts w:cs="Arial"/>
          <w:sz w:val="19"/>
          <w:szCs w:val="19"/>
        </w:rPr>
        <w:t xml:space="preserve">. </w:t>
      </w:r>
      <w:r w:rsidR="00D7266E" w:rsidRPr="00050922">
        <w:rPr>
          <w:rFonts w:cs="Arial"/>
          <w:sz w:val="19"/>
          <w:szCs w:val="19"/>
        </w:rPr>
        <w:t xml:space="preserve">Ak prijímateľ spätne nepotvrdí </w:t>
      </w:r>
      <w:r w:rsidR="0056473C" w:rsidRPr="00050922">
        <w:rPr>
          <w:rFonts w:cs="Arial"/>
          <w:sz w:val="19"/>
          <w:szCs w:val="19"/>
        </w:rPr>
        <w:t>stanovený</w:t>
      </w:r>
      <w:r w:rsidR="00D7266E" w:rsidRPr="00050922">
        <w:rPr>
          <w:rFonts w:cs="Arial"/>
          <w:sz w:val="19"/>
          <w:szCs w:val="19"/>
        </w:rPr>
        <w:t xml:space="preserve"> termín ani nenavrhne iný termín </w:t>
      </w:r>
      <w:r w:rsidR="0056473C" w:rsidRPr="00050922">
        <w:rPr>
          <w:rFonts w:cs="Arial"/>
          <w:sz w:val="19"/>
          <w:szCs w:val="19"/>
        </w:rPr>
        <w:t xml:space="preserve">vykonania </w:t>
      </w:r>
      <w:r w:rsidR="006774FC" w:rsidRPr="00050922">
        <w:rPr>
          <w:rFonts w:cs="Arial"/>
          <w:sz w:val="19"/>
          <w:szCs w:val="19"/>
        </w:rPr>
        <w:t>F</w:t>
      </w:r>
      <w:r w:rsidR="0056473C" w:rsidRPr="00050922">
        <w:rPr>
          <w:rFonts w:cs="Arial"/>
          <w:sz w:val="19"/>
          <w:szCs w:val="19"/>
        </w:rPr>
        <w:t xml:space="preserve">KNM, bude sa termín uvedený v oznámení o vykonaní </w:t>
      </w:r>
      <w:r w:rsidR="006774FC" w:rsidRPr="00050922">
        <w:rPr>
          <w:rFonts w:cs="Arial"/>
          <w:sz w:val="19"/>
          <w:szCs w:val="19"/>
        </w:rPr>
        <w:t>F</w:t>
      </w:r>
      <w:r w:rsidR="0056473C" w:rsidRPr="00050922">
        <w:rPr>
          <w:rFonts w:cs="Arial"/>
          <w:sz w:val="19"/>
          <w:szCs w:val="19"/>
        </w:rPr>
        <w:t>KNM považovať za akceptovaný.</w:t>
      </w:r>
    </w:p>
    <w:p w14:paraId="308755B8" w14:textId="77777777" w:rsidR="0084626B" w:rsidRPr="00050922" w:rsidRDefault="0084626B" w:rsidP="008220E1">
      <w:pPr>
        <w:numPr>
          <w:ilvl w:val="0"/>
          <w:numId w:val="61"/>
        </w:numPr>
        <w:spacing w:before="120" w:after="120" w:line="288" w:lineRule="auto"/>
        <w:ind w:left="426" w:hanging="426"/>
        <w:jc w:val="both"/>
        <w:rPr>
          <w:rFonts w:cs="Arial"/>
          <w:szCs w:val="19"/>
        </w:rPr>
      </w:pPr>
      <w:r w:rsidRPr="00050922">
        <w:rPr>
          <w:rFonts w:cs="Arial"/>
          <w:szCs w:val="19"/>
        </w:rPr>
        <w:t xml:space="preserve">V prípade, ak by oznámením o vykonaní </w:t>
      </w:r>
      <w:r w:rsidR="006774FC" w:rsidRPr="00050922">
        <w:rPr>
          <w:rFonts w:cs="Arial"/>
          <w:szCs w:val="19"/>
        </w:rPr>
        <w:t>F</w:t>
      </w:r>
      <w:r w:rsidR="004F46E9" w:rsidRPr="00050922">
        <w:rPr>
          <w:rFonts w:cs="Arial"/>
          <w:szCs w:val="19"/>
        </w:rPr>
        <w:t>KNM</w:t>
      </w:r>
      <w:r w:rsidRPr="00050922">
        <w:rPr>
          <w:rFonts w:cs="Arial"/>
          <w:szCs w:val="19"/>
        </w:rPr>
        <w:t xml:space="preserve"> vopred mohlo dôjsť k zmareniu účelu </w:t>
      </w:r>
      <w:r w:rsidR="006774FC" w:rsidRPr="00050922">
        <w:rPr>
          <w:rFonts w:cs="Arial"/>
          <w:szCs w:val="19"/>
        </w:rPr>
        <w:t>F</w:t>
      </w:r>
      <w:r w:rsidR="004F46E9" w:rsidRPr="00050922">
        <w:rPr>
          <w:rFonts w:cs="Arial"/>
          <w:szCs w:val="19"/>
        </w:rPr>
        <w:t>KNM</w:t>
      </w:r>
      <w:r w:rsidRPr="00050922">
        <w:rPr>
          <w:rFonts w:cs="Arial"/>
          <w:szCs w:val="19"/>
        </w:rPr>
        <w:t xml:space="preserve">, je </w:t>
      </w:r>
      <w:r w:rsidR="00F562F0" w:rsidRPr="00050922">
        <w:rPr>
          <w:rFonts w:cs="Arial"/>
          <w:szCs w:val="19"/>
        </w:rPr>
        <w:t>RO</w:t>
      </w:r>
      <w:r w:rsidR="0006351D" w:rsidRPr="00050922">
        <w:rPr>
          <w:rFonts w:cs="Arial"/>
          <w:szCs w:val="19"/>
        </w:rPr>
        <w:t>/SO</w:t>
      </w:r>
      <w:r w:rsidR="00F562F0" w:rsidRPr="00050922">
        <w:rPr>
          <w:rFonts w:cs="Arial"/>
          <w:szCs w:val="19"/>
        </w:rPr>
        <w:t xml:space="preserve"> </w:t>
      </w:r>
      <w:r w:rsidR="00B572AA" w:rsidRPr="00050922">
        <w:rPr>
          <w:rFonts w:cs="Arial"/>
          <w:szCs w:val="19"/>
        </w:rPr>
        <w:t xml:space="preserve">pre </w:t>
      </w:r>
      <w:r w:rsidR="00F562F0" w:rsidRPr="00050922">
        <w:rPr>
          <w:rFonts w:cs="Arial"/>
          <w:szCs w:val="19"/>
        </w:rPr>
        <w:t>IROP</w:t>
      </w:r>
      <w:r w:rsidRPr="00050922">
        <w:rPr>
          <w:rFonts w:cs="Arial"/>
          <w:szCs w:val="19"/>
        </w:rPr>
        <w:t xml:space="preserve"> oprávnený vykonať </w:t>
      </w:r>
      <w:r w:rsidR="006774FC" w:rsidRPr="00050922">
        <w:rPr>
          <w:rFonts w:cs="Arial"/>
          <w:szCs w:val="19"/>
        </w:rPr>
        <w:t>F</w:t>
      </w:r>
      <w:r w:rsidR="004F46E9" w:rsidRPr="00050922">
        <w:rPr>
          <w:rFonts w:cs="Arial"/>
          <w:szCs w:val="19"/>
        </w:rPr>
        <w:t>KNM</w:t>
      </w:r>
      <w:r w:rsidRPr="00050922">
        <w:rPr>
          <w:rFonts w:cs="Arial"/>
          <w:szCs w:val="19"/>
        </w:rPr>
        <w:t xml:space="preserve"> zameranú na zistenie reálnosti aktivít projektu bez predchádzajúceho oznámenia tejto skutočnosti prijímateľovi. V tomto prípade ved</w:t>
      </w:r>
      <w:r w:rsidR="00B572AA" w:rsidRPr="00050922">
        <w:rPr>
          <w:rFonts w:cs="Arial"/>
          <w:szCs w:val="19"/>
        </w:rPr>
        <w:t>úci kontrolnej skupiny odovzdá o</w:t>
      </w:r>
      <w:r w:rsidRPr="00050922">
        <w:rPr>
          <w:rFonts w:cs="Arial"/>
          <w:szCs w:val="19"/>
        </w:rPr>
        <w:t xml:space="preserve">známenie o termíne vykonania </w:t>
      </w:r>
      <w:r w:rsidR="006774FC" w:rsidRPr="00050922">
        <w:rPr>
          <w:rFonts w:cs="Arial"/>
          <w:szCs w:val="19"/>
        </w:rPr>
        <w:t>F</w:t>
      </w:r>
      <w:r w:rsidR="004F46E9" w:rsidRPr="00050922">
        <w:rPr>
          <w:rFonts w:cs="Arial"/>
          <w:szCs w:val="19"/>
        </w:rPr>
        <w:t>KNM</w:t>
      </w:r>
      <w:r w:rsidRPr="00050922">
        <w:rPr>
          <w:rFonts w:cs="Arial"/>
          <w:szCs w:val="19"/>
        </w:rPr>
        <w:t xml:space="preserve"> priamo na mieste.</w:t>
      </w:r>
    </w:p>
    <w:p w14:paraId="52F03CE6" w14:textId="77777777" w:rsidR="0084626B" w:rsidRPr="00050922" w:rsidRDefault="006774FC" w:rsidP="008220E1">
      <w:pPr>
        <w:numPr>
          <w:ilvl w:val="0"/>
          <w:numId w:val="61"/>
        </w:numPr>
        <w:spacing w:before="120" w:after="120" w:line="288" w:lineRule="auto"/>
        <w:ind w:left="426" w:hanging="426"/>
        <w:jc w:val="both"/>
        <w:rPr>
          <w:rFonts w:cs="Arial"/>
          <w:szCs w:val="19"/>
        </w:rPr>
      </w:pPr>
      <w:r w:rsidRPr="00050922">
        <w:rPr>
          <w:rFonts w:cs="Arial"/>
          <w:szCs w:val="19"/>
        </w:rPr>
        <w:t>F</w:t>
      </w:r>
      <w:r w:rsidR="004F46E9" w:rsidRPr="00050922">
        <w:rPr>
          <w:rFonts w:cs="Arial"/>
          <w:szCs w:val="19"/>
        </w:rPr>
        <w:t>KNM</w:t>
      </w:r>
      <w:r w:rsidR="0084626B" w:rsidRPr="00050922">
        <w:rPr>
          <w:rFonts w:cs="Arial"/>
          <w:szCs w:val="19"/>
        </w:rPr>
        <w:t xml:space="preserve"> sú oprávnení vykonávať manažéri </w:t>
      </w:r>
      <w:r w:rsidR="00F562F0" w:rsidRPr="00050922">
        <w:rPr>
          <w:rFonts w:cs="Arial"/>
          <w:szCs w:val="19"/>
        </w:rPr>
        <w:t>RO</w:t>
      </w:r>
      <w:r w:rsidR="0006351D" w:rsidRPr="00050922">
        <w:rPr>
          <w:rFonts w:cs="Arial"/>
          <w:szCs w:val="19"/>
        </w:rPr>
        <w:t>/SO</w:t>
      </w:r>
      <w:r w:rsidR="00F562F0" w:rsidRPr="00050922">
        <w:rPr>
          <w:rFonts w:cs="Arial"/>
          <w:szCs w:val="19"/>
        </w:rPr>
        <w:t xml:space="preserve"> </w:t>
      </w:r>
      <w:r w:rsidR="00B572AA" w:rsidRPr="00050922">
        <w:rPr>
          <w:rFonts w:cs="Arial"/>
          <w:szCs w:val="19"/>
        </w:rPr>
        <w:t xml:space="preserve">pre </w:t>
      </w:r>
      <w:r w:rsidR="00F562F0" w:rsidRPr="00050922">
        <w:rPr>
          <w:rFonts w:cs="Arial"/>
          <w:szCs w:val="19"/>
        </w:rPr>
        <w:t>IROP</w:t>
      </w:r>
      <w:r w:rsidR="0084626B" w:rsidRPr="00050922">
        <w:rPr>
          <w:rFonts w:cs="Arial"/>
          <w:szCs w:val="19"/>
        </w:rPr>
        <w:t xml:space="preserve"> a prizvané osoby len na základe písomného poverenia na vykonanie </w:t>
      </w:r>
      <w:r w:rsidRPr="00050922">
        <w:rPr>
          <w:rFonts w:cs="Arial"/>
          <w:szCs w:val="19"/>
        </w:rPr>
        <w:t>F</w:t>
      </w:r>
      <w:r w:rsidR="004F46E9" w:rsidRPr="00050922">
        <w:rPr>
          <w:rFonts w:cs="Arial"/>
          <w:szCs w:val="19"/>
        </w:rPr>
        <w:t>KNM</w:t>
      </w:r>
      <w:r w:rsidR="0084626B" w:rsidRPr="00050922">
        <w:rPr>
          <w:rFonts w:cs="Arial"/>
          <w:szCs w:val="19"/>
        </w:rPr>
        <w:t xml:space="preserve"> podpísaného </w:t>
      </w:r>
      <w:r w:rsidR="0006351D" w:rsidRPr="00050922">
        <w:rPr>
          <w:rFonts w:cs="Arial"/>
          <w:szCs w:val="19"/>
        </w:rPr>
        <w:t>vedúcim zamestnancom</w:t>
      </w:r>
      <w:r w:rsidR="0084626B" w:rsidRPr="00050922">
        <w:rPr>
          <w:rFonts w:cs="Arial"/>
          <w:szCs w:val="19"/>
        </w:rPr>
        <w:t xml:space="preserve"> </w:t>
      </w:r>
      <w:r w:rsidR="00F562F0" w:rsidRPr="00050922">
        <w:rPr>
          <w:rFonts w:cs="Arial"/>
          <w:szCs w:val="19"/>
        </w:rPr>
        <w:t>RO</w:t>
      </w:r>
      <w:r w:rsidR="0006351D" w:rsidRPr="00050922">
        <w:rPr>
          <w:rFonts w:cs="Arial"/>
          <w:szCs w:val="19"/>
        </w:rPr>
        <w:t>/SO</w:t>
      </w:r>
      <w:r w:rsidR="00F562F0" w:rsidRPr="00050922">
        <w:rPr>
          <w:rFonts w:cs="Arial"/>
          <w:szCs w:val="19"/>
        </w:rPr>
        <w:t xml:space="preserve"> </w:t>
      </w:r>
      <w:r w:rsidR="00B572AA" w:rsidRPr="00050922">
        <w:rPr>
          <w:rFonts w:cs="Arial"/>
          <w:szCs w:val="19"/>
        </w:rPr>
        <w:t xml:space="preserve">pre </w:t>
      </w:r>
      <w:r w:rsidR="00F562F0" w:rsidRPr="00050922">
        <w:rPr>
          <w:rFonts w:cs="Arial"/>
          <w:szCs w:val="19"/>
        </w:rPr>
        <w:t>IROP</w:t>
      </w:r>
      <w:r w:rsidR="0084626B" w:rsidRPr="00050922">
        <w:rPr>
          <w:rFonts w:cs="Arial"/>
          <w:szCs w:val="19"/>
        </w:rPr>
        <w:t>.</w:t>
      </w:r>
    </w:p>
    <w:p w14:paraId="655D2137" w14:textId="77777777" w:rsidR="0084626B" w:rsidRPr="00050922" w:rsidRDefault="0084626B" w:rsidP="005137E6">
      <w:pPr>
        <w:pStyle w:val="Nadpis30"/>
        <w:spacing w:line="288" w:lineRule="auto"/>
        <w:rPr>
          <w:bCs w:val="0"/>
          <w:iCs w:val="0"/>
          <w:lang w:val="sk-SK"/>
        </w:rPr>
      </w:pPr>
      <w:bookmarkStart w:id="323" w:name="_Toc206548127"/>
      <w:bookmarkStart w:id="324" w:name="_Toc51656890"/>
      <w:r w:rsidRPr="00050922">
        <w:rPr>
          <w:bCs w:val="0"/>
          <w:iCs w:val="0"/>
          <w:lang w:val="sk-SK"/>
        </w:rPr>
        <w:t xml:space="preserve">Fyzický výkon </w:t>
      </w:r>
      <w:r w:rsidR="006774FC" w:rsidRPr="00050922">
        <w:rPr>
          <w:bCs w:val="0"/>
          <w:iCs w:val="0"/>
          <w:lang w:val="sk-SK"/>
        </w:rPr>
        <w:t xml:space="preserve">finančnej </w:t>
      </w:r>
      <w:r w:rsidRPr="00050922">
        <w:rPr>
          <w:bCs w:val="0"/>
          <w:iCs w:val="0"/>
          <w:lang w:val="sk-SK"/>
        </w:rPr>
        <w:t>kontroly na mieste</w:t>
      </w:r>
      <w:bookmarkEnd w:id="323"/>
      <w:bookmarkEnd w:id="324"/>
    </w:p>
    <w:p w14:paraId="40D016C5" w14:textId="77777777" w:rsidR="0084626B" w:rsidRPr="00050922" w:rsidRDefault="0084626B" w:rsidP="00B5409B">
      <w:pPr>
        <w:spacing w:before="120" w:after="120" w:line="288" w:lineRule="auto"/>
        <w:jc w:val="both"/>
        <w:rPr>
          <w:rFonts w:cs="Arial"/>
          <w:szCs w:val="19"/>
        </w:rPr>
      </w:pPr>
      <w:r w:rsidRPr="00050922">
        <w:rPr>
          <w:rFonts w:cs="Arial"/>
          <w:szCs w:val="19"/>
        </w:rPr>
        <w:t xml:space="preserve">Predmetom samotného výkonu </w:t>
      </w:r>
      <w:r w:rsidR="006774FC" w:rsidRPr="00050922">
        <w:rPr>
          <w:rFonts w:cs="Arial"/>
          <w:szCs w:val="19"/>
        </w:rPr>
        <w:t>F</w:t>
      </w:r>
      <w:r w:rsidR="004F46E9" w:rsidRPr="00050922">
        <w:rPr>
          <w:rFonts w:cs="Arial"/>
          <w:szCs w:val="19"/>
        </w:rPr>
        <w:t>KNM</w:t>
      </w:r>
      <w:r w:rsidRPr="00050922">
        <w:rPr>
          <w:rFonts w:cs="Arial"/>
          <w:szCs w:val="19"/>
        </w:rPr>
        <w:t xml:space="preserve"> sú všetky skutočnosti súvisiace s realizáciou projektu a plnením podmienok </w:t>
      </w:r>
      <w:r w:rsidR="000246BC" w:rsidRPr="00050922">
        <w:rPr>
          <w:rFonts w:cs="Arial"/>
          <w:szCs w:val="19"/>
        </w:rPr>
        <w:t>vyplývajúcich zo z</w:t>
      </w:r>
      <w:r w:rsidRPr="00050922">
        <w:rPr>
          <w:rFonts w:cs="Arial"/>
          <w:szCs w:val="19"/>
        </w:rPr>
        <w:t xml:space="preserve">mluvy o poskytnutí NFP, najmä však: </w:t>
      </w:r>
    </w:p>
    <w:p w14:paraId="0A064A9A" w14:textId="0D639297" w:rsidR="0084626B" w:rsidRPr="00050922" w:rsidRDefault="0084626B" w:rsidP="008220E1">
      <w:pPr>
        <w:pStyle w:val="Pta"/>
        <w:numPr>
          <w:ilvl w:val="0"/>
          <w:numId w:val="60"/>
        </w:numPr>
        <w:tabs>
          <w:tab w:val="clear" w:pos="720"/>
          <w:tab w:val="clear" w:pos="4703"/>
          <w:tab w:val="clear" w:pos="9406"/>
          <w:tab w:val="num" w:pos="426"/>
        </w:tabs>
        <w:spacing w:before="120" w:after="120" w:line="288" w:lineRule="auto"/>
        <w:ind w:left="426" w:hanging="426"/>
        <w:jc w:val="both"/>
        <w:rPr>
          <w:rFonts w:cs="Arial"/>
          <w:sz w:val="19"/>
          <w:szCs w:val="19"/>
        </w:rPr>
      </w:pPr>
      <w:r w:rsidRPr="00050922">
        <w:rPr>
          <w:rFonts w:cs="Arial"/>
          <w:sz w:val="19"/>
          <w:szCs w:val="19"/>
        </w:rPr>
        <w:t>kontrola skutočného dodania tovarov, vykonania prác alebo poskytnutia služieb deklarovaných na faktúrach</w:t>
      </w:r>
      <w:r w:rsidR="00146A28" w:rsidRPr="00050922">
        <w:rPr>
          <w:rFonts w:cs="Arial"/>
          <w:sz w:val="19"/>
          <w:szCs w:val="19"/>
        </w:rPr>
        <w:t xml:space="preserve"> </w:t>
      </w:r>
      <w:r w:rsidRPr="00050922">
        <w:rPr>
          <w:rFonts w:cs="Arial"/>
          <w:sz w:val="19"/>
          <w:szCs w:val="19"/>
        </w:rPr>
        <w:t xml:space="preserve">a iných relevantných dokladoch a požadovanej dokumentácii, ktorú predložil prijímateľ na </w:t>
      </w:r>
      <w:r w:rsidR="00F562F0" w:rsidRPr="00050922">
        <w:rPr>
          <w:rFonts w:cs="Arial"/>
          <w:sz w:val="19"/>
          <w:szCs w:val="19"/>
        </w:rPr>
        <w:t>RO</w:t>
      </w:r>
      <w:r w:rsidR="0006351D" w:rsidRPr="00050922">
        <w:rPr>
          <w:rFonts w:cs="Arial"/>
          <w:sz w:val="19"/>
          <w:szCs w:val="19"/>
        </w:rPr>
        <w:t>/SO</w:t>
      </w:r>
      <w:r w:rsidR="00F562F0" w:rsidRPr="00050922">
        <w:rPr>
          <w:rFonts w:cs="Arial"/>
          <w:sz w:val="19"/>
          <w:szCs w:val="19"/>
        </w:rPr>
        <w:t xml:space="preserve"> </w:t>
      </w:r>
      <w:r w:rsidR="00B572AA" w:rsidRPr="00050922">
        <w:rPr>
          <w:rFonts w:cs="Arial"/>
          <w:sz w:val="19"/>
          <w:szCs w:val="19"/>
        </w:rPr>
        <w:t xml:space="preserve">pre </w:t>
      </w:r>
      <w:r w:rsidR="00F562F0" w:rsidRPr="00050922">
        <w:rPr>
          <w:rFonts w:cs="Arial"/>
          <w:sz w:val="19"/>
          <w:szCs w:val="19"/>
        </w:rPr>
        <w:t>IROP</w:t>
      </w:r>
      <w:r w:rsidRPr="00050922">
        <w:rPr>
          <w:rFonts w:cs="Arial"/>
          <w:sz w:val="19"/>
          <w:szCs w:val="19"/>
        </w:rPr>
        <w:t xml:space="preserve"> ako súčasť ŽoP</w:t>
      </w:r>
      <w:r w:rsidR="00021D53" w:rsidRPr="00050922">
        <w:rPr>
          <w:rFonts w:cs="Arial"/>
          <w:szCs w:val="19"/>
        </w:rPr>
        <w:t>;</w:t>
      </w:r>
      <w:r w:rsidRPr="00050922">
        <w:rPr>
          <w:rFonts w:cs="Arial"/>
          <w:sz w:val="19"/>
          <w:szCs w:val="19"/>
        </w:rPr>
        <w:t xml:space="preserve"> </w:t>
      </w:r>
    </w:p>
    <w:p w14:paraId="2E68B0EA" w14:textId="3FFB6D6E" w:rsidR="0084626B" w:rsidRPr="00050922" w:rsidRDefault="0084626B" w:rsidP="008220E1">
      <w:pPr>
        <w:pStyle w:val="Pta"/>
        <w:numPr>
          <w:ilvl w:val="0"/>
          <w:numId w:val="60"/>
        </w:numPr>
        <w:tabs>
          <w:tab w:val="clear" w:pos="720"/>
          <w:tab w:val="clear" w:pos="4703"/>
          <w:tab w:val="clear" w:pos="9406"/>
          <w:tab w:val="num" w:pos="426"/>
        </w:tabs>
        <w:spacing w:before="120" w:after="120" w:line="288" w:lineRule="auto"/>
        <w:ind w:left="426" w:hanging="426"/>
        <w:jc w:val="both"/>
        <w:rPr>
          <w:rFonts w:cs="Arial"/>
          <w:sz w:val="19"/>
          <w:szCs w:val="19"/>
        </w:rPr>
      </w:pPr>
      <w:r w:rsidRPr="00050922">
        <w:rPr>
          <w:rFonts w:cs="Arial"/>
          <w:sz w:val="19"/>
          <w:szCs w:val="19"/>
        </w:rPr>
        <w:t xml:space="preserve">kontrola súladu realizácie projektu so </w:t>
      </w:r>
      <w:r w:rsidR="000246BC" w:rsidRPr="00050922">
        <w:rPr>
          <w:rFonts w:cs="Arial"/>
          <w:sz w:val="19"/>
          <w:szCs w:val="19"/>
        </w:rPr>
        <w:t>z</w:t>
      </w:r>
      <w:r w:rsidRPr="00050922">
        <w:rPr>
          <w:rFonts w:cs="Arial"/>
          <w:sz w:val="19"/>
          <w:szCs w:val="19"/>
        </w:rPr>
        <w:t>mluvou o poskytnutí NFP (cieľmi projektu vyjadrenými merateľnými ukazovateľmi, rozpočtom, harmonogramom realizácie aktivít projektu a pod.)</w:t>
      </w:r>
      <w:r w:rsidR="00021D53" w:rsidRPr="00050922">
        <w:rPr>
          <w:rFonts w:cs="Arial"/>
          <w:szCs w:val="19"/>
        </w:rPr>
        <w:t>;</w:t>
      </w:r>
    </w:p>
    <w:p w14:paraId="0157D8FA" w14:textId="77777777" w:rsidR="0084626B" w:rsidRPr="00050922" w:rsidRDefault="0084626B" w:rsidP="008220E1">
      <w:pPr>
        <w:pStyle w:val="Pta"/>
        <w:numPr>
          <w:ilvl w:val="0"/>
          <w:numId w:val="60"/>
        </w:numPr>
        <w:tabs>
          <w:tab w:val="clear" w:pos="720"/>
          <w:tab w:val="clear" w:pos="4703"/>
          <w:tab w:val="clear" w:pos="9406"/>
          <w:tab w:val="num" w:pos="426"/>
        </w:tabs>
        <w:spacing w:before="120" w:after="120" w:line="288" w:lineRule="auto"/>
        <w:ind w:left="426" w:hanging="426"/>
        <w:jc w:val="both"/>
        <w:rPr>
          <w:rFonts w:cs="Arial"/>
          <w:sz w:val="19"/>
          <w:szCs w:val="19"/>
        </w:rPr>
      </w:pPr>
      <w:r w:rsidRPr="00050922">
        <w:rPr>
          <w:rFonts w:cs="Arial"/>
          <w:sz w:val="19"/>
          <w:szCs w:val="19"/>
        </w:rPr>
        <w:t xml:space="preserve">kontrola, či prijímateľ predkladá prostredníctvom monitorovacích správ a doplňujúcich monitorovacích údajov správne informácie ohľadom fyzického pokroku realizácie aktivít projektu a plnenia si ďalších povinností vyplývajúcich zo </w:t>
      </w:r>
      <w:r w:rsidR="000246BC" w:rsidRPr="00050922">
        <w:rPr>
          <w:rFonts w:cs="Arial"/>
          <w:sz w:val="19"/>
          <w:szCs w:val="19"/>
        </w:rPr>
        <w:t>z</w:t>
      </w:r>
      <w:r w:rsidRPr="00050922">
        <w:rPr>
          <w:rFonts w:cs="Arial"/>
          <w:sz w:val="19"/>
          <w:szCs w:val="19"/>
        </w:rPr>
        <w:t>mluvy o poskytnutí NFP,</w:t>
      </w:r>
    </w:p>
    <w:p w14:paraId="222BABBD" w14:textId="2BA1EA7E" w:rsidR="0084626B" w:rsidRPr="00050922" w:rsidRDefault="0084626B" w:rsidP="008220E1">
      <w:pPr>
        <w:pStyle w:val="Pta"/>
        <w:numPr>
          <w:ilvl w:val="0"/>
          <w:numId w:val="60"/>
        </w:numPr>
        <w:tabs>
          <w:tab w:val="clear" w:pos="720"/>
          <w:tab w:val="clear" w:pos="4703"/>
          <w:tab w:val="clear" w:pos="9406"/>
          <w:tab w:val="num" w:pos="426"/>
        </w:tabs>
        <w:spacing w:before="120" w:after="120" w:line="288" w:lineRule="auto"/>
        <w:ind w:left="426" w:hanging="426"/>
        <w:jc w:val="both"/>
        <w:rPr>
          <w:rFonts w:cs="Arial"/>
          <w:sz w:val="19"/>
          <w:szCs w:val="19"/>
        </w:rPr>
      </w:pPr>
      <w:r w:rsidRPr="00050922">
        <w:rPr>
          <w:rFonts w:cs="Arial"/>
          <w:sz w:val="19"/>
          <w:szCs w:val="19"/>
        </w:rPr>
        <w:lastRenderedPageBreak/>
        <w:t>kontrola, či sú v účtovnom systéme prijímateľa zaúčtované všetky skutočnosti, ktoré sa týkajú projektu a sú predmetom účtovníctva podľa zákona o účtovníctve, a to buď v analytickej evidencii a na analytických účtoch pre projekt (ak prijímateľ účtuje v sústave podvojného účtovníctva), alebo v účtovných knihách s číselným označením projektu v účtovných zápisoch (ak prijímateľ účtuje v sústave jednoduchého účtovníctva)</w:t>
      </w:r>
      <w:r w:rsidR="00021D53" w:rsidRPr="00050922">
        <w:rPr>
          <w:rFonts w:cs="Arial"/>
          <w:szCs w:val="19"/>
        </w:rPr>
        <w:t xml:space="preserve"> ;</w:t>
      </w:r>
      <w:r w:rsidRPr="00050922">
        <w:rPr>
          <w:rFonts w:cs="Arial"/>
          <w:sz w:val="19"/>
          <w:szCs w:val="19"/>
        </w:rPr>
        <w:t xml:space="preserve"> </w:t>
      </w:r>
    </w:p>
    <w:p w14:paraId="00683EFE" w14:textId="7DADB78A" w:rsidR="0084626B" w:rsidRPr="00050922" w:rsidRDefault="0084626B" w:rsidP="008220E1">
      <w:pPr>
        <w:pStyle w:val="Pta"/>
        <w:numPr>
          <w:ilvl w:val="0"/>
          <w:numId w:val="60"/>
        </w:numPr>
        <w:tabs>
          <w:tab w:val="clear" w:pos="720"/>
          <w:tab w:val="clear" w:pos="4703"/>
          <w:tab w:val="clear" w:pos="9406"/>
          <w:tab w:val="num" w:pos="426"/>
        </w:tabs>
        <w:spacing w:before="120" w:after="120" w:line="288" w:lineRule="auto"/>
        <w:ind w:left="426" w:hanging="426"/>
        <w:jc w:val="both"/>
        <w:rPr>
          <w:rFonts w:cs="Arial"/>
          <w:sz w:val="19"/>
          <w:szCs w:val="19"/>
        </w:rPr>
      </w:pPr>
      <w:r w:rsidRPr="00050922">
        <w:rPr>
          <w:rFonts w:cs="Arial"/>
          <w:sz w:val="19"/>
          <w:szCs w:val="19"/>
        </w:rPr>
        <w:t>kontrola dodržiavania pravidiel informovania a komunikácie</w:t>
      </w:r>
      <w:r w:rsidR="00021D53" w:rsidRPr="00050922">
        <w:rPr>
          <w:rFonts w:cs="Arial"/>
          <w:szCs w:val="19"/>
        </w:rPr>
        <w:t>;</w:t>
      </w:r>
    </w:p>
    <w:p w14:paraId="3A454045" w14:textId="6D16D512" w:rsidR="0084626B" w:rsidRPr="00050922" w:rsidRDefault="0084626B" w:rsidP="008220E1">
      <w:pPr>
        <w:pStyle w:val="Pta"/>
        <w:numPr>
          <w:ilvl w:val="0"/>
          <w:numId w:val="60"/>
        </w:numPr>
        <w:tabs>
          <w:tab w:val="clear" w:pos="720"/>
          <w:tab w:val="clear" w:pos="4703"/>
          <w:tab w:val="clear" w:pos="9406"/>
          <w:tab w:val="num" w:pos="426"/>
        </w:tabs>
        <w:spacing w:before="120" w:after="120" w:line="288" w:lineRule="auto"/>
        <w:ind w:left="426" w:hanging="426"/>
        <w:jc w:val="both"/>
        <w:rPr>
          <w:rFonts w:cs="Arial"/>
          <w:sz w:val="19"/>
          <w:szCs w:val="19"/>
        </w:rPr>
      </w:pPr>
      <w:r w:rsidRPr="00050922">
        <w:rPr>
          <w:rFonts w:cs="Arial"/>
          <w:sz w:val="19"/>
          <w:szCs w:val="19"/>
        </w:rPr>
        <w:t>kontrola dodržiavania pravidiel rovnosti príležitostí, nediskriminácie</w:t>
      </w:r>
      <w:r w:rsidR="00146A28" w:rsidRPr="00050922">
        <w:rPr>
          <w:rFonts w:cs="Arial"/>
          <w:sz w:val="19"/>
          <w:szCs w:val="19"/>
        </w:rPr>
        <w:t xml:space="preserve"> </w:t>
      </w:r>
      <w:r w:rsidRPr="00050922">
        <w:rPr>
          <w:rFonts w:cs="Arial"/>
          <w:sz w:val="19"/>
          <w:szCs w:val="19"/>
        </w:rPr>
        <w:t xml:space="preserve">a pravidiel v oblasti ochrany životného prostredia (ak </w:t>
      </w:r>
      <w:r w:rsidR="005118F8" w:rsidRPr="00050922">
        <w:rPr>
          <w:rFonts w:cs="Arial"/>
          <w:sz w:val="19"/>
          <w:szCs w:val="19"/>
        </w:rPr>
        <w:t xml:space="preserve">je to </w:t>
      </w:r>
      <w:r w:rsidRPr="00050922">
        <w:rPr>
          <w:rFonts w:cs="Arial"/>
          <w:sz w:val="19"/>
          <w:szCs w:val="19"/>
        </w:rPr>
        <w:t xml:space="preserve">relevantné vo vzťahu na ukazovatele </w:t>
      </w:r>
      <w:r w:rsidR="00021D53" w:rsidRPr="00050922">
        <w:rPr>
          <w:rFonts w:cs="Arial"/>
          <w:sz w:val="19"/>
          <w:szCs w:val="19"/>
        </w:rPr>
        <w:t>prospievajúce</w:t>
      </w:r>
      <w:r w:rsidRPr="00050922">
        <w:rPr>
          <w:rFonts w:cs="Arial"/>
          <w:sz w:val="19"/>
          <w:szCs w:val="19"/>
        </w:rPr>
        <w:t xml:space="preserve"> k HP)</w:t>
      </w:r>
      <w:r w:rsidR="00021D53" w:rsidRPr="00050922">
        <w:rPr>
          <w:rFonts w:cs="Arial"/>
          <w:szCs w:val="19"/>
        </w:rPr>
        <w:t>;</w:t>
      </w:r>
    </w:p>
    <w:p w14:paraId="648D158B" w14:textId="1055F5FA" w:rsidR="005A09DD" w:rsidRPr="00E80835" w:rsidRDefault="005A09DD" w:rsidP="00E80835">
      <w:pPr>
        <w:pStyle w:val="Pta"/>
        <w:numPr>
          <w:ilvl w:val="0"/>
          <w:numId w:val="60"/>
        </w:numPr>
        <w:tabs>
          <w:tab w:val="clear" w:pos="720"/>
          <w:tab w:val="num" w:pos="426"/>
        </w:tabs>
        <w:spacing w:line="288" w:lineRule="auto"/>
        <w:ind w:left="426" w:hanging="426"/>
        <w:jc w:val="both"/>
        <w:rPr>
          <w:rFonts w:cs="Arial"/>
          <w:szCs w:val="19"/>
        </w:rPr>
      </w:pPr>
      <w:r w:rsidRPr="00E80835">
        <w:rPr>
          <w:rFonts w:cs="Arial"/>
          <w:sz w:val="19"/>
          <w:szCs w:val="19"/>
        </w:rPr>
        <w:t>kontrola splnenia opatrení prijatých na nápravu zistených nedostatkov a na odstránenie príčin ich vzniku zisteným pri výkone kontroly (administratívnej finančnej kontroly, finančnej kontroly na mieste, resp. spoločnej administratívnej finančnej kontroly a finančnej kontroly na mieste);</w:t>
      </w:r>
    </w:p>
    <w:p w14:paraId="0622EFCF" w14:textId="31F88BE0" w:rsidR="0084626B" w:rsidRPr="00050922" w:rsidRDefault="0084626B" w:rsidP="008220E1">
      <w:pPr>
        <w:pStyle w:val="Pta"/>
        <w:numPr>
          <w:ilvl w:val="0"/>
          <w:numId w:val="60"/>
        </w:numPr>
        <w:tabs>
          <w:tab w:val="clear" w:pos="720"/>
          <w:tab w:val="clear" w:pos="4703"/>
          <w:tab w:val="clear" w:pos="9406"/>
          <w:tab w:val="num" w:pos="426"/>
        </w:tabs>
        <w:spacing w:before="120" w:after="120" w:line="288" w:lineRule="auto"/>
        <w:ind w:left="426" w:hanging="426"/>
        <w:jc w:val="both"/>
        <w:rPr>
          <w:rFonts w:cs="Arial"/>
          <w:sz w:val="19"/>
          <w:szCs w:val="19"/>
        </w:rPr>
      </w:pPr>
      <w:r w:rsidRPr="00050922">
        <w:rPr>
          <w:rFonts w:cs="Arial"/>
          <w:sz w:val="19"/>
          <w:szCs w:val="19"/>
        </w:rPr>
        <w:t>kontrola, či prijímateľ uchováva dokumenty podpornej dokumentácie v originálnom vyhotovení súvisiacej s projektom</w:t>
      </w:r>
      <w:r w:rsidR="00021D53" w:rsidRPr="00050922">
        <w:rPr>
          <w:rFonts w:cs="Arial"/>
          <w:szCs w:val="19"/>
        </w:rPr>
        <w:t>;</w:t>
      </w:r>
    </w:p>
    <w:p w14:paraId="055681F0" w14:textId="271AF023" w:rsidR="0012051B" w:rsidRPr="008C7330" w:rsidRDefault="0084626B" w:rsidP="008220E1">
      <w:pPr>
        <w:pStyle w:val="Pta"/>
        <w:numPr>
          <w:ilvl w:val="0"/>
          <w:numId w:val="60"/>
        </w:numPr>
        <w:tabs>
          <w:tab w:val="clear" w:pos="720"/>
          <w:tab w:val="clear" w:pos="4703"/>
          <w:tab w:val="clear" w:pos="9406"/>
          <w:tab w:val="num" w:pos="426"/>
        </w:tabs>
        <w:spacing w:before="120" w:after="120" w:line="288" w:lineRule="auto"/>
        <w:ind w:left="426" w:hanging="426"/>
        <w:jc w:val="both"/>
        <w:rPr>
          <w:rFonts w:cs="Arial"/>
          <w:sz w:val="19"/>
          <w:szCs w:val="19"/>
        </w:rPr>
      </w:pPr>
      <w:r w:rsidRPr="008C7330">
        <w:rPr>
          <w:rFonts w:cs="Arial"/>
          <w:sz w:val="19"/>
          <w:szCs w:val="19"/>
        </w:rPr>
        <w:t>kontrola neprekrývania sa výdavkov</w:t>
      </w:r>
      <w:r w:rsidR="00021D53" w:rsidRPr="008C7330">
        <w:rPr>
          <w:rFonts w:cs="Arial"/>
          <w:szCs w:val="19"/>
        </w:rPr>
        <w:t>;</w:t>
      </w:r>
    </w:p>
    <w:p w14:paraId="62C38E54" w14:textId="77777777" w:rsidR="0084626B" w:rsidRPr="00E95531" w:rsidRDefault="00AA7449" w:rsidP="008220E1">
      <w:pPr>
        <w:pStyle w:val="Pta"/>
        <w:numPr>
          <w:ilvl w:val="0"/>
          <w:numId w:val="60"/>
        </w:numPr>
        <w:tabs>
          <w:tab w:val="clear" w:pos="720"/>
          <w:tab w:val="clear" w:pos="4703"/>
          <w:tab w:val="clear" w:pos="9406"/>
          <w:tab w:val="num" w:pos="426"/>
        </w:tabs>
        <w:spacing w:before="120" w:after="120" w:line="288" w:lineRule="auto"/>
        <w:ind w:left="426" w:hanging="426"/>
        <w:jc w:val="both"/>
        <w:rPr>
          <w:rFonts w:cs="Arial"/>
          <w:sz w:val="19"/>
          <w:szCs w:val="19"/>
        </w:rPr>
      </w:pPr>
      <w:r w:rsidRPr="008C7330">
        <w:rPr>
          <w:rFonts w:cs="Arial"/>
          <w:sz w:val="19"/>
          <w:szCs w:val="19"/>
        </w:rPr>
        <w:t>p</w:t>
      </w:r>
      <w:r w:rsidR="0012051B" w:rsidRPr="00C03554">
        <w:rPr>
          <w:rFonts w:cs="Arial"/>
          <w:sz w:val="19"/>
          <w:szCs w:val="19"/>
        </w:rPr>
        <w:t>ri TP IROP pri financovaní mzdových výdavkov zamestnancov útvaru SO pre IROP - Náplň práce, Rozhodnutie o zvýšení osobného mzdového zvýhodnenia, Dohoda o </w:t>
      </w:r>
      <w:r w:rsidR="0012051B" w:rsidRPr="00E95531">
        <w:rPr>
          <w:rFonts w:cs="Arial"/>
          <w:sz w:val="19"/>
          <w:szCs w:val="19"/>
        </w:rPr>
        <w:t>zmene pracovnej zmluvy, Výplatné pásky, Mesačný výkaz poistného a príspevkov, Mesačný výkaz preddavkov na verejné zdravotné poistenie za mesiac, Mesačný výkaz preddavkov na daň, Výpis z bankového účtu, Zaúčtovanie nákladu, záväzku a úhrady</w:t>
      </w:r>
      <w:r w:rsidR="0084626B" w:rsidRPr="00E95531">
        <w:rPr>
          <w:rFonts w:cs="Arial"/>
          <w:sz w:val="19"/>
          <w:szCs w:val="19"/>
        </w:rPr>
        <w:t xml:space="preserve">. </w:t>
      </w:r>
    </w:p>
    <w:p w14:paraId="03382AEC" w14:textId="77777777" w:rsidR="0084626B" w:rsidRPr="00050922" w:rsidRDefault="00C52081" w:rsidP="0084626B">
      <w:pPr>
        <w:pStyle w:val="Default"/>
        <w:spacing w:before="120" w:after="120" w:line="288" w:lineRule="auto"/>
        <w:jc w:val="both"/>
        <w:rPr>
          <w:rFonts w:ascii="Arial" w:hAnsi="Arial" w:cs="Arial"/>
          <w:sz w:val="19"/>
          <w:szCs w:val="19"/>
        </w:rPr>
      </w:pPr>
      <w:r w:rsidRPr="00E95531">
        <w:rPr>
          <w:rFonts w:ascii="Arial" w:hAnsi="Arial" w:cs="Arial"/>
          <w:sz w:val="19"/>
          <w:szCs w:val="19"/>
        </w:rPr>
        <w:t>F</w:t>
      </w:r>
      <w:r w:rsidR="004F46E9" w:rsidRPr="00050922">
        <w:rPr>
          <w:rFonts w:ascii="Arial" w:hAnsi="Arial" w:cs="Arial"/>
          <w:sz w:val="19"/>
          <w:szCs w:val="19"/>
        </w:rPr>
        <w:t>KNM</w:t>
      </w:r>
      <w:r w:rsidR="0084626B" w:rsidRPr="00050922">
        <w:rPr>
          <w:rFonts w:ascii="Arial" w:hAnsi="Arial" w:cs="Arial"/>
          <w:sz w:val="19"/>
          <w:szCs w:val="19"/>
        </w:rPr>
        <w:t xml:space="preserve"> vykonáva kontrolná skupina tvorená minimálne dvomi manažérmi </w:t>
      </w:r>
      <w:r w:rsidR="00F562F0" w:rsidRPr="00050922">
        <w:rPr>
          <w:rFonts w:ascii="Arial" w:hAnsi="Arial" w:cs="Arial"/>
          <w:sz w:val="19"/>
          <w:szCs w:val="19"/>
        </w:rPr>
        <w:t>RO</w:t>
      </w:r>
      <w:r w:rsidR="0006351D" w:rsidRPr="00050922">
        <w:rPr>
          <w:rFonts w:cs="Arial"/>
          <w:sz w:val="19"/>
          <w:szCs w:val="19"/>
        </w:rPr>
        <w:t>/</w:t>
      </w:r>
      <w:r w:rsidR="0006351D" w:rsidRPr="00050922">
        <w:rPr>
          <w:rFonts w:asciiTheme="minorHAnsi" w:hAnsiTheme="minorHAnsi" w:cstheme="minorHAnsi"/>
          <w:sz w:val="19"/>
          <w:szCs w:val="19"/>
        </w:rPr>
        <w:t>SO</w:t>
      </w:r>
      <w:r w:rsidR="00F562F0" w:rsidRPr="00050922">
        <w:rPr>
          <w:rFonts w:ascii="Arial" w:hAnsi="Arial" w:cs="Arial"/>
          <w:sz w:val="19"/>
          <w:szCs w:val="19"/>
        </w:rPr>
        <w:t xml:space="preserve"> </w:t>
      </w:r>
      <w:r w:rsidR="00B572AA" w:rsidRPr="00050922">
        <w:rPr>
          <w:rFonts w:ascii="Arial" w:hAnsi="Arial" w:cs="Arial"/>
          <w:sz w:val="19"/>
          <w:szCs w:val="19"/>
        </w:rPr>
        <w:t xml:space="preserve">pre </w:t>
      </w:r>
      <w:r w:rsidR="00F562F0" w:rsidRPr="00050922">
        <w:rPr>
          <w:rFonts w:ascii="Arial" w:hAnsi="Arial" w:cs="Arial"/>
          <w:sz w:val="19"/>
          <w:szCs w:val="19"/>
        </w:rPr>
        <w:t>IROP</w:t>
      </w:r>
      <w:r w:rsidR="0084626B" w:rsidRPr="00050922">
        <w:rPr>
          <w:rFonts w:ascii="Arial" w:hAnsi="Arial" w:cs="Arial"/>
          <w:sz w:val="19"/>
          <w:szCs w:val="19"/>
        </w:rPr>
        <w:t xml:space="preserve"> poverenými na výkon tejto kontroly. Kontrolná skupina je pri vykonávaní kontroly projektu formou </w:t>
      </w:r>
      <w:r w:rsidRPr="00050922">
        <w:rPr>
          <w:rFonts w:ascii="Arial" w:hAnsi="Arial" w:cs="Arial"/>
          <w:sz w:val="19"/>
          <w:szCs w:val="19"/>
        </w:rPr>
        <w:t>F</w:t>
      </w:r>
      <w:r w:rsidR="004F46E9" w:rsidRPr="00050922">
        <w:rPr>
          <w:rFonts w:ascii="Arial" w:hAnsi="Arial" w:cs="Arial"/>
          <w:sz w:val="19"/>
          <w:szCs w:val="19"/>
        </w:rPr>
        <w:t>KNM</w:t>
      </w:r>
      <w:r w:rsidR="0084626B" w:rsidRPr="00050922">
        <w:rPr>
          <w:rFonts w:ascii="Arial" w:hAnsi="Arial" w:cs="Arial"/>
          <w:sz w:val="19"/>
          <w:szCs w:val="19"/>
        </w:rPr>
        <w:t xml:space="preserve"> oprávnená v nevyhnutnom rozsahu za podmienok ustanovených v osobitných predpisoch: </w:t>
      </w:r>
    </w:p>
    <w:p w14:paraId="1CD3639F" w14:textId="4F7B276F" w:rsidR="0084626B" w:rsidRPr="00050922" w:rsidRDefault="0084626B" w:rsidP="008220E1">
      <w:pPr>
        <w:pStyle w:val="Bulletslevel1"/>
        <w:spacing w:after="120" w:line="288" w:lineRule="auto"/>
        <w:ind w:left="426" w:hanging="426"/>
        <w:jc w:val="both"/>
        <w:rPr>
          <w:rFonts w:cs="Arial"/>
          <w:szCs w:val="19"/>
          <w:lang w:val="sk-SK"/>
        </w:rPr>
      </w:pPr>
      <w:r w:rsidRPr="00050922">
        <w:rPr>
          <w:rFonts w:cs="Arial"/>
          <w:szCs w:val="19"/>
          <w:lang w:val="sk-SK"/>
        </w:rPr>
        <w:t>vstupovať do objektu, zariadenia, prevádzky, dopravného prostriedku, na pozemok prijímateľa alebo tretej osoby, alebo vstupovať do obydlia, ktoré prijímateľ alebo tretia osoba používa na vyk</w:t>
      </w:r>
      <w:r w:rsidR="00B5409B" w:rsidRPr="00050922">
        <w:rPr>
          <w:rFonts w:cs="Arial"/>
          <w:szCs w:val="19"/>
          <w:lang w:val="sk-SK"/>
        </w:rPr>
        <w:t>onávanie hospodárskej činnosti</w:t>
      </w:r>
      <w:r w:rsidR="00021D53" w:rsidRPr="00E80835">
        <w:rPr>
          <w:rFonts w:cs="Arial"/>
          <w:szCs w:val="19"/>
          <w:lang w:val="sk-SK"/>
        </w:rPr>
        <w:t>;</w:t>
      </w:r>
    </w:p>
    <w:p w14:paraId="74A193F7" w14:textId="42A4BA6C" w:rsidR="0084626B" w:rsidRPr="00050922" w:rsidRDefault="0084626B" w:rsidP="008220E1">
      <w:pPr>
        <w:pStyle w:val="Bulletslevel1"/>
        <w:spacing w:after="120" w:line="288" w:lineRule="auto"/>
        <w:ind w:left="426" w:hanging="426"/>
        <w:jc w:val="both"/>
        <w:rPr>
          <w:rFonts w:cs="Arial"/>
          <w:szCs w:val="19"/>
          <w:lang w:val="sk-SK"/>
        </w:rPr>
      </w:pPr>
      <w:r w:rsidRPr="00050922">
        <w:rPr>
          <w:rFonts w:cs="Arial"/>
          <w:szCs w:val="19"/>
          <w:lang w:val="sk-SK"/>
        </w:rPr>
        <w:t xml:space="preserve">vyžadovať od prijímateľa v určenej lehote poskytnutie originálov alebo overených kópií dokladov, písomností, záznamov dát na pamäťových médiách prostriedkov výpočtovej techniky, ich výpisov, vyjadrení, výstupov, informácií, dokumentov a iných podkladov potrebných na výkon </w:t>
      </w:r>
      <w:r w:rsidR="00C52081" w:rsidRPr="00050922">
        <w:rPr>
          <w:rFonts w:cs="Arial"/>
          <w:szCs w:val="19"/>
          <w:lang w:val="sk-SK"/>
        </w:rPr>
        <w:t>F</w:t>
      </w:r>
      <w:r w:rsidR="004F46E9" w:rsidRPr="008C7330">
        <w:rPr>
          <w:rFonts w:cs="Arial"/>
          <w:szCs w:val="19"/>
          <w:lang w:val="sk-SK"/>
        </w:rPr>
        <w:t>KNM</w:t>
      </w:r>
      <w:r w:rsidR="00021D53" w:rsidRPr="00E80835">
        <w:rPr>
          <w:rFonts w:cs="Arial"/>
          <w:szCs w:val="19"/>
          <w:lang w:val="sk-SK"/>
        </w:rPr>
        <w:t>;</w:t>
      </w:r>
      <w:r w:rsidRPr="00050922">
        <w:rPr>
          <w:rFonts w:cs="Arial"/>
          <w:szCs w:val="19"/>
          <w:lang w:val="sk-SK"/>
        </w:rPr>
        <w:t xml:space="preserve"> </w:t>
      </w:r>
    </w:p>
    <w:p w14:paraId="75B66D54" w14:textId="449086B1" w:rsidR="0084626B" w:rsidRPr="00050922" w:rsidRDefault="0084626B" w:rsidP="008220E1">
      <w:pPr>
        <w:pStyle w:val="Bulletslevel1"/>
        <w:spacing w:after="120" w:line="288" w:lineRule="auto"/>
        <w:ind w:left="426" w:hanging="426"/>
        <w:jc w:val="both"/>
        <w:rPr>
          <w:rFonts w:cs="Arial"/>
          <w:szCs w:val="19"/>
          <w:lang w:val="sk-SK"/>
        </w:rPr>
      </w:pPr>
      <w:r w:rsidRPr="00050922">
        <w:rPr>
          <w:rFonts w:cs="Arial"/>
          <w:szCs w:val="19"/>
          <w:lang w:val="sk-SK"/>
        </w:rPr>
        <w:t xml:space="preserve">odoberať aj mimo priestorov prijímateľa originály alebo overené kópie dokladov, písomností, záznamy dát na pamäťových médiách prostriedkov výpočtovej techniky, ich výpisy, výstupy, dokumenty a iné podklady, ktorých vydanie nie je všeobecne záväzným právnym predpisom zakázané, a ktoré sú potrebné na zabezpečenie dôkazov nevyhnutných na výkon </w:t>
      </w:r>
      <w:r w:rsidR="00C52081" w:rsidRPr="008C7330">
        <w:rPr>
          <w:rFonts w:cs="Arial"/>
          <w:szCs w:val="19"/>
          <w:lang w:val="sk-SK"/>
        </w:rPr>
        <w:t>F</w:t>
      </w:r>
      <w:r w:rsidR="004F46E9" w:rsidRPr="008C7330">
        <w:rPr>
          <w:rFonts w:cs="Arial"/>
          <w:szCs w:val="19"/>
          <w:lang w:val="sk-SK"/>
        </w:rPr>
        <w:t>KNM</w:t>
      </w:r>
      <w:r w:rsidR="00021D53" w:rsidRPr="00E80835">
        <w:rPr>
          <w:rFonts w:cs="Arial"/>
          <w:szCs w:val="19"/>
          <w:lang w:val="sk-SK"/>
        </w:rPr>
        <w:t>;</w:t>
      </w:r>
      <w:r w:rsidRPr="00050922">
        <w:rPr>
          <w:rFonts w:cs="Arial"/>
          <w:szCs w:val="19"/>
          <w:lang w:val="sk-SK"/>
        </w:rPr>
        <w:t xml:space="preserve"> </w:t>
      </w:r>
    </w:p>
    <w:p w14:paraId="728D206E" w14:textId="778C1CBF" w:rsidR="0084626B" w:rsidRPr="00050922" w:rsidRDefault="0084626B" w:rsidP="008220E1">
      <w:pPr>
        <w:pStyle w:val="Bulletslevel1"/>
        <w:spacing w:after="120" w:line="288" w:lineRule="auto"/>
        <w:ind w:left="426" w:hanging="426"/>
        <w:jc w:val="both"/>
        <w:rPr>
          <w:rFonts w:cs="Arial"/>
          <w:szCs w:val="19"/>
          <w:lang w:val="sk-SK"/>
        </w:rPr>
      </w:pPr>
      <w:r w:rsidRPr="00050922">
        <w:rPr>
          <w:rFonts w:cs="Arial"/>
          <w:szCs w:val="19"/>
          <w:lang w:val="sk-SK"/>
        </w:rPr>
        <w:t xml:space="preserve">vyžadovať splnenie opatrení na nápravu nedostatkov zistených </w:t>
      </w:r>
      <w:r w:rsidR="00C52081" w:rsidRPr="00050922">
        <w:rPr>
          <w:rFonts w:cs="Arial"/>
          <w:szCs w:val="19"/>
          <w:lang w:val="sk-SK"/>
        </w:rPr>
        <w:t>F</w:t>
      </w:r>
      <w:r w:rsidR="004F46E9" w:rsidRPr="00050922">
        <w:rPr>
          <w:rFonts w:cs="Arial"/>
          <w:szCs w:val="19"/>
          <w:lang w:val="sk-SK"/>
        </w:rPr>
        <w:t>KNM</w:t>
      </w:r>
      <w:r w:rsidRPr="008C7330">
        <w:rPr>
          <w:rFonts w:cs="Arial"/>
          <w:szCs w:val="19"/>
          <w:lang w:val="sk-SK"/>
        </w:rPr>
        <w:t xml:space="preserve"> </w:t>
      </w:r>
      <w:r w:rsidR="00B5409B" w:rsidRPr="008C7330">
        <w:rPr>
          <w:rFonts w:cs="Arial"/>
          <w:szCs w:val="19"/>
          <w:lang w:val="sk-SK"/>
        </w:rPr>
        <w:t>a odstránenie príčin ich vzniku</w:t>
      </w:r>
      <w:r w:rsidR="00021D53" w:rsidRPr="00E80835">
        <w:rPr>
          <w:rFonts w:cs="Arial"/>
          <w:szCs w:val="19"/>
          <w:lang w:val="sk-SK"/>
        </w:rPr>
        <w:t>;</w:t>
      </w:r>
      <w:r w:rsidRPr="00050922">
        <w:rPr>
          <w:rFonts w:cs="Arial"/>
          <w:szCs w:val="19"/>
          <w:lang w:val="sk-SK"/>
        </w:rPr>
        <w:t xml:space="preserve"> </w:t>
      </w:r>
    </w:p>
    <w:p w14:paraId="2B2211F9" w14:textId="5537D388" w:rsidR="0084626B" w:rsidRPr="00050922" w:rsidRDefault="0084626B" w:rsidP="008220E1">
      <w:pPr>
        <w:pStyle w:val="Bulletslevel1"/>
        <w:spacing w:after="120" w:line="288" w:lineRule="auto"/>
        <w:ind w:left="426" w:hanging="426"/>
        <w:jc w:val="both"/>
        <w:rPr>
          <w:rFonts w:cs="Arial"/>
          <w:szCs w:val="19"/>
          <w:lang w:val="sk-SK"/>
        </w:rPr>
      </w:pPr>
      <w:r w:rsidRPr="00050922">
        <w:rPr>
          <w:rFonts w:cs="Arial"/>
          <w:szCs w:val="19"/>
          <w:lang w:val="sk-SK"/>
        </w:rPr>
        <w:t xml:space="preserve">odoberať od tretej osoby originály alebo overené kópie dokladov, podkladov a vyžadovať poskytnutie informácií a vysvetlení súvisiacich s </w:t>
      </w:r>
      <w:r w:rsidR="00C52081" w:rsidRPr="008C7330">
        <w:rPr>
          <w:rFonts w:cs="Arial"/>
          <w:szCs w:val="19"/>
          <w:lang w:val="sk-SK"/>
        </w:rPr>
        <w:t>F</w:t>
      </w:r>
      <w:r w:rsidR="004F46E9" w:rsidRPr="008C7330">
        <w:rPr>
          <w:rFonts w:cs="Arial"/>
          <w:szCs w:val="19"/>
          <w:lang w:val="sk-SK"/>
        </w:rPr>
        <w:t>KNM</w:t>
      </w:r>
      <w:r w:rsidRPr="008C7330">
        <w:rPr>
          <w:rFonts w:cs="Arial"/>
          <w:szCs w:val="19"/>
          <w:lang w:val="sk-SK"/>
        </w:rPr>
        <w:t>, ak je to nevyhnutné na overenie fin</w:t>
      </w:r>
      <w:r w:rsidR="00B5409B" w:rsidRPr="008C7330">
        <w:rPr>
          <w:rFonts w:cs="Arial"/>
          <w:szCs w:val="19"/>
          <w:lang w:val="sk-SK"/>
        </w:rPr>
        <w:t>ančnej operácie alebo jej časti</w:t>
      </w:r>
      <w:r w:rsidR="00021D53" w:rsidRPr="00E80835">
        <w:rPr>
          <w:rFonts w:cs="Arial"/>
          <w:szCs w:val="19"/>
          <w:lang w:val="sk-SK"/>
        </w:rPr>
        <w:t>;</w:t>
      </w:r>
    </w:p>
    <w:p w14:paraId="55185A98" w14:textId="77777777" w:rsidR="0084626B" w:rsidRPr="00050922" w:rsidRDefault="0084626B" w:rsidP="008220E1">
      <w:pPr>
        <w:pStyle w:val="Bulletslevel1"/>
        <w:spacing w:after="120" w:line="288" w:lineRule="auto"/>
        <w:ind w:left="426" w:hanging="426"/>
        <w:jc w:val="both"/>
        <w:rPr>
          <w:rFonts w:cs="Arial"/>
          <w:szCs w:val="19"/>
          <w:lang w:val="sk-SK"/>
        </w:rPr>
      </w:pPr>
      <w:r w:rsidRPr="00050922">
        <w:rPr>
          <w:rFonts w:cs="Arial"/>
          <w:szCs w:val="19"/>
          <w:lang w:val="sk-SK"/>
        </w:rPr>
        <w:t xml:space="preserve">vyžadovať od prijímateľa poskytnutie súčinnosti pri výkone kontroly. </w:t>
      </w:r>
    </w:p>
    <w:p w14:paraId="22584A98" w14:textId="77777777" w:rsidR="0084626B" w:rsidRPr="008C7330" w:rsidRDefault="0084626B" w:rsidP="00B5409B">
      <w:pPr>
        <w:pStyle w:val="Default"/>
        <w:spacing w:before="120" w:after="120" w:line="288" w:lineRule="auto"/>
        <w:ind w:left="567" w:hanging="567"/>
        <w:jc w:val="both"/>
        <w:rPr>
          <w:rFonts w:ascii="Arial" w:hAnsi="Arial" w:cs="Arial"/>
          <w:sz w:val="19"/>
          <w:szCs w:val="19"/>
        </w:rPr>
      </w:pPr>
      <w:r w:rsidRPr="008C7330">
        <w:rPr>
          <w:rFonts w:ascii="Arial" w:hAnsi="Arial" w:cs="Arial"/>
          <w:sz w:val="19"/>
          <w:szCs w:val="19"/>
        </w:rPr>
        <w:t xml:space="preserve">Kontrolná skupina je pri vykonávaní kontroly formou </w:t>
      </w:r>
      <w:r w:rsidR="00C52081" w:rsidRPr="008C7330">
        <w:rPr>
          <w:rFonts w:ascii="Arial" w:hAnsi="Arial" w:cs="Arial"/>
          <w:sz w:val="19"/>
          <w:szCs w:val="19"/>
        </w:rPr>
        <w:t>F</w:t>
      </w:r>
      <w:r w:rsidR="004F46E9" w:rsidRPr="008C7330">
        <w:rPr>
          <w:rFonts w:ascii="Arial" w:hAnsi="Arial" w:cs="Arial"/>
          <w:sz w:val="19"/>
          <w:szCs w:val="19"/>
        </w:rPr>
        <w:t>KNM</w:t>
      </w:r>
      <w:r w:rsidRPr="008C7330">
        <w:rPr>
          <w:rFonts w:ascii="Arial" w:hAnsi="Arial" w:cs="Arial"/>
          <w:sz w:val="19"/>
          <w:szCs w:val="19"/>
        </w:rPr>
        <w:t xml:space="preserve"> povinná: </w:t>
      </w:r>
    </w:p>
    <w:p w14:paraId="303266BC" w14:textId="59BAE3E4" w:rsidR="0084626B" w:rsidRPr="00050922" w:rsidRDefault="0084626B" w:rsidP="008220E1">
      <w:pPr>
        <w:pStyle w:val="Bulletslevel1"/>
        <w:spacing w:after="120" w:line="288" w:lineRule="auto"/>
        <w:ind w:left="426" w:hanging="426"/>
        <w:jc w:val="both"/>
        <w:rPr>
          <w:rFonts w:cs="Arial"/>
          <w:szCs w:val="19"/>
          <w:lang w:val="sk-SK"/>
        </w:rPr>
      </w:pPr>
      <w:r w:rsidRPr="008C7330">
        <w:rPr>
          <w:rFonts w:cs="Arial"/>
          <w:szCs w:val="19"/>
          <w:lang w:val="sk-SK"/>
        </w:rPr>
        <w:t xml:space="preserve">vopred (najneskôr však pri začatí fyzického výkonu </w:t>
      </w:r>
      <w:r w:rsidR="00C52081" w:rsidRPr="00C03554">
        <w:rPr>
          <w:rFonts w:cs="Arial"/>
          <w:szCs w:val="19"/>
          <w:lang w:val="sk-SK"/>
        </w:rPr>
        <w:t>F</w:t>
      </w:r>
      <w:r w:rsidR="004F46E9" w:rsidRPr="00E95531">
        <w:rPr>
          <w:rFonts w:cs="Arial"/>
          <w:szCs w:val="19"/>
          <w:lang w:val="sk-SK"/>
        </w:rPr>
        <w:t>KNM</w:t>
      </w:r>
      <w:r w:rsidRPr="00E95531">
        <w:rPr>
          <w:rFonts w:cs="Arial"/>
          <w:szCs w:val="19"/>
          <w:lang w:val="sk-SK"/>
        </w:rPr>
        <w:t xml:space="preserve">) oznámiť prijímateľovi a tretej osobe predmet a termín začatia </w:t>
      </w:r>
      <w:r w:rsidR="00C52081" w:rsidRPr="00E95531">
        <w:rPr>
          <w:rFonts w:cs="Arial"/>
          <w:szCs w:val="19"/>
          <w:lang w:val="sk-SK"/>
        </w:rPr>
        <w:t>F</w:t>
      </w:r>
      <w:r w:rsidR="004F46E9" w:rsidRPr="00050922">
        <w:rPr>
          <w:rFonts w:cs="Arial"/>
          <w:szCs w:val="19"/>
          <w:lang w:val="sk-SK"/>
        </w:rPr>
        <w:t>KNM</w:t>
      </w:r>
      <w:r w:rsidRPr="00050922">
        <w:rPr>
          <w:rFonts w:cs="Arial"/>
          <w:szCs w:val="19"/>
          <w:lang w:val="sk-SK"/>
        </w:rPr>
        <w:t xml:space="preserve">, oznámenie sa vykoná prostredníctvom </w:t>
      </w:r>
      <w:r w:rsidR="00D97CCA" w:rsidRPr="00050922">
        <w:rPr>
          <w:rFonts w:cs="Arial"/>
          <w:szCs w:val="19"/>
          <w:lang w:val="sk-SK"/>
        </w:rPr>
        <w:t>o</w:t>
      </w:r>
      <w:r w:rsidRPr="00050922">
        <w:rPr>
          <w:rFonts w:cs="Arial"/>
          <w:szCs w:val="19"/>
          <w:lang w:val="sk-SK"/>
        </w:rPr>
        <w:t>známenia o začatí kontroly na mieste</w:t>
      </w:r>
      <w:r w:rsidR="00021D53" w:rsidRPr="00E80835">
        <w:rPr>
          <w:rFonts w:cs="Arial"/>
          <w:szCs w:val="19"/>
          <w:lang w:val="sk-SK"/>
        </w:rPr>
        <w:t>;</w:t>
      </w:r>
      <w:r w:rsidRPr="00050922">
        <w:rPr>
          <w:rFonts w:cs="Arial"/>
          <w:szCs w:val="19"/>
          <w:lang w:val="sk-SK"/>
        </w:rPr>
        <w:t xml:space="preserve"> </w:t>
      </w:r>
    </w:p>
    <w:p w14:paraId="189C1902" w14:textId="71C599B6" w:rsidR="0084626B" w:rsidRPr="00050922" w:rsidRDefault="0084626B" w:rsidP="008220E1">
      <w:pPr>
        <w:pStyle w:val="Bulletslevel1"/>
        <w:spacing w:after="120" w:line="288" w:lineRule="auto"/>
        <w:ind w:left="426" w:hanging="426"/>
        <w:jc w:val="both"/>
        <w:rPr>
          <w:rFonts w:cs="Arial"/>
          <w:szCs w:val="19"/>
          <w:lang w:val="sk-SK"/>
        </w:rPr>
      </w:pPr>
      <w:r w:rsidRPr="00050922">
        <w:rPr>
          <w:rFonts w:cs="Arial"/>
          <w:szCs w:val="19"/>
          <w:lang w:val="sk-SK"/>
        </w:rPr>
        <w:t xml:space="preserve">preukázať sa </w:t>
      </w:r>
      <w:r w:rsidR="00D97CCA" w:rsidRPr="00050922">
        <w:rPr>
          <w:rFonts w:cs="Arial"/>
          <w:szCs w:val="19"/>
          <w:lang w:val="sk-SK"/>
        </w:rPr>
        <w:t>p</w:t>
      </w:r>
      <w:r w:rsidRPr="008C7330">
        <w:rPr>
          <w:rFonts w:cs="Arial"/>
          <w:szCs w:val="19"/>
          <w:lang w:val="sk-SK"/>
        </w:rPr>
        <w:t>overením na vykonanie kontroly na mieste a predložiť preukaz to</w:t>
      </w:r>
      <w:r w:rsidR="00B5409B" w:rsidRPr="008C7330">
        <w:rPr>
          <w:rFonts w:cs="Arial"/>
          <w:szCs w:val="19"/>
          <w:lang w:val="sk-SK"/>
        </w:rPr>
        <w:t>tožnosti alebo služobný preukaz</w:t>
      </w:r>
      <w:r w:rsidR="00021D53" w:rsidRPr="00E80835">
        <w:rPr>
          <w:rFonts w:cs="Arial"/>
          <w:szCs w:val="19"/>
          <w:lang w:val="sk-SK"/>
        </w:rPr>
        <w:t>;</w:t>
      </w:r>
    </w:p>
    <w:p w14:paraId="37782BFB" w14:textId="44A6CCEF" w:rsidR="0084626B" w:rsidRPr="00050922" w:rsidRDefault="0084626B" w:rsidP="008220E1">
      <w:pPr>
        <w:pStyle w:val="Bulletslevel1"/>
        <w:spacing w:after="120" w:line="288" w:lineRule="auto"/>
        <w:ind w:left="426" w:hanging="426"/>
        <w:jc w:val="both"/>
        <w:rPr>
          <w:rFonts w:cs="Arial"/>
          <w:szCs w:val="19"/>
          <w:lang w:val="sk-SK"/>
        </w:rPr>
      </w:pPr>
      <w:r w:rsidRPr="00050922">
        <w:rPr>
          <w:rFonts w:cs="Arial"/>
          <w:szCs w:val="19"/>
          <w:lang w:val="sk-SK"/>
        </w:rPr>
        <w:t xml:space="preserve">vydať prijímateľovi alebo tretej osobe </w:t>
      </w:r>
      <w:r w:rsidR="00D97CCA" w:rsidRPr="00050922">
        <w:rPr>
          <w:rFonts w:cs="Arial"/>
          <w:szCs w:val="19"/>
          <w:lang w:val="sk-SK"/>
        </w:rPr>
        <w:t>p</w:t>
      </w:r>
      <w:r w:rsidRPr="008C7330">
        <w:rPr>
          <w:rFonts w:cs="Arial"/>
          <w:szCs w:val="19"/>
          <w:lang w:val="sk-SK"/>
        </w:rPr>
        <w:t xml:space="preserve">otvrdenie o odobratí originálov alebo overených kópií dokladov, písomností, záznamov dát na pamäťových médiách prostriedkov výpočtovej techniky, ich výpisov, výstupov, dokumentov a iných podkladov mimo priestorov prijímateľa alebo tretej osoby a zabezpečiť ich riadnu ochranu pred stratou, zničením, poškodením a zneužitím. </w:t>
      </w:r>
      <w:r w:rsidR="00F562F0" w:rsidRPr="008C7330">
        <w:rPr>
          <w:rFonts w:cs="Arial"/>
          <w:szCs w:val="19"/>
          <w:lang w:val="sk-SK"/>
        </w:rPr>
        <w:t>RO</w:t>
      </w:r>
      <w:r w:rsidR="0006351D" w:rsidRPr="00C03554">
        <w:rPr>
          <w:rFonts w:cs="Arial"/>
          <w:szCs w:val="19"/>
          <w:lang w:val="sk-SK"/>
        </w:rPr>
        <w:t>/</w:t>
      </w:r>
      <w:r w:rsidR="0006351D" w:rsidRPr="00E95531">
        <w:rPr>
          <w:rFonts w:asciiTheme="minorHAnsi" w:hAnsiTheme="minorHAnsi" w:cstheme="minorHAnsi"/>
          <w:szCs w:val="19"/>
          <w:lang w:val="sk-SK"/>
        </w:rPr>
        <w:t>SO</w:t>
      </w:r>
      <w:r w:rsidR="00F562F0" w:rsidRPr="00E95531">
        <w:rPr>
          <w:rFonts w:cs="Arial"/>
          <w:szCs w:val="19"/>
          <w:lang w:val="sk-SK"/>
        </w:rPr>
        <w:t xml:space="preserve"> </w:t>
      </w:r>
      <w:r w:rsidR="00B572AA" w:rsidRPr="00E95531">
        <w:rPr>
          <w:rFonts w:cs="Arial"/>
          <w:szCs w:val="19"/>
          <w:lang w:val="sk-SK"/>
        </w:rPr>
        <w:t>pre</w:t>
      </w:r>
      <w:r w:rsidR="00F562F0" w:rsidRPr="00050922">
        <w:rPr>
          <w:rFonts w:cs="Arial"/>
          <w:szCs w:val="19"/>
          <w:lang w:val="sk-SK"/>
        </w:rPr>
        <w:t xml:space="preserve"> IROP</w:t>
      </w:r>
      <w:r w:rsidRPr="00050922">
        <w:rPr>
          <w:rFonts w:cs="Arial"/>
          <w:szCs w:val="19"/>
          <w:lang w:val="sk-SK"/>
        </w:rPr>
        <w:t xml:space="preserve"> vráti predmetné </w:t>
      </w:r>
      <w:r w:rsidRPr="00050922">
        <w:rPr>
          <w:rFonts w:cs="Arial"/>
          <w:szCs w:val="19"/>
          <w:lang w:val="sk-SK"/>
        </w:rPr>
        <w:lastRenderedPageBreak/>
        <w:t xml:space="preserve">dokumenty bezodkladne tomu, komu sa odobrali, ak nie sú potrebné na ďalší výkon </w:t>
      </w:r>
      <w:r w:rsidR="00C52081" w:rsidRPr="00050922">
        <w:rPr>
          <w:rFonts w:cs="Arial"/>
          <w:szCs w:val="19"/>
          <w:lang w:val="sk-SK"/>
        </w:rPr>
        <w:t>F</w:t>
      </w:r>
      <w:r w:rsidR="004F46E9" w:rsidRPr="00050922">
        <w:rPr>
          <w:rFonts w:cs="Arial"/>
          <w:szCs w:val="19"/>
          <w:lang w:val="sk-SK"/>
        </w:rPr>
        <w:t>KNM</w:t>
      </w:r>
      <w:r w:rsidRPr="00050922">
        <w:rPr>
          <w:rFonts w:cs="Arial"/>
          <w:szCs w:val="19"/>
          <w:lang w:val="sk-SK"/>
        </w:rPr>
        <w:t xml:space="preserve"> alebo na iné kon</w:t>
      </w:r>
      <w:r w:rsidR="00B5409B" w:rsidRPr="00050922">
        <w:rPr>
          <w:rFonts w:cs="Arial"/>
          <w:szCs w:val="19"/>
          <w:lang w:val="sk-SK"/>
        </w:rPr>
        <w:t>anie podľa osobitných predpisov</w:t>
      </w:r>
      <w:r w:rsidR="00021D53" w:rsidRPr="00E80835">
        <w:rPr>
          <w:rFonts w:cs="Arial"/>
          <w:szCs w:val="19"/>
          <w:lang w:val="sk-SK"/>
        </w:rPr>
        <w:t>;</w:t>
      </w:r>
      <w:r w:rsidRPr="00050922">
        <w:rPr>
          <w:rFonts w:cs="Arial"/>
          <w:szCs w:val="19"/>
          <w:lang w:val="sk-SK"/>
        </w:rPr>
        <w:t xml:space="preserve"> </w:t>
      </w:r>
    </w:p>
    <w:p w14:paraId="183C1640" w14:textId="4E10C35E" w:rsidR="0084626B" w:rsidRPr="00050922" w:rsidRDefault="0084626B" w:rsidP="008220E1">
      <w:pPr>
        <w:pStyle w:val="Bulletslevel1"/>
        <w:spacing w:after="120" w:line="288" w:lineRule="auto"/>
        <w:ind w:left="426" w:hanging="426"/>
        <w:jc w:val="both"/>
        <w:rPr>
          <w:rFonts w:cs="Arial"/>
          <w:szCs w:val="19"/>
          <w:lang w:val="sk-SK"/>
        </w:rPr>
      </w:pPr>
      <w:r w:rsidRPr="00050922">
        <w:rPr>
          <w:rFonts w:cs="Arial"/>
          <w:szCs w:val="19"/>
          <w:lang w:val="sk-SK"/>
        </w:rPr>
        <w:t xml:space="preserve">oboznámiť prijímateľa s </w:t>
      </w:r>
      <w:r w:rsidR="00B5409B" w:rsidRPr="00050922">
        <w:rPr>
          <w:rFonts w:cs="Arial"/>
          <w:szCs w:val="19"/>
          <w:lang w:val="sk-SK"/>
        </w:rPr>
        <w:t>n</w:t>
      </w:r>
      <w:r w:rsidRPr="008C7330">
        <w:rPr>
          <w:rFonts w:cs="Arial"/>
          <w:szCs w:val="19"/>
          <w:lang w:val="sk-SK"/>
        </w:rPr>
        <w:t xml:space="preserve">ávrhom správy z kontroly na mieste jeho doručením, ak boli </w:t>
      </w:r>
      <w:r w:rsidR="00D163E4" w:rsidRPr="008C7330">
        <w:rPr>
          <w:rFonts w:cs="Arial"/>
          <w:szCs w:val="19"/>
          <w:lang w:val="sk-SK"/>
        </w:rPr>
        <w:t>F</w:t>
      </w:r>
      <w:r w:rsidR="004F46E9" w:rsidRPr="008C7330">
        <w:rPr>
          <w:rFonts w:cs="Arial"/>
          <w:szCs w:val="19"/>
          <w:lang w:val="sk-SK"/>
        </w:rPr>
        <w:t>KNM</w:t>
      </w:r>
      <w:r w:rsidRPr="008C7330">
        <w:rPr>
          <w:rFonts w:cs="Arial"/>
          <w:szCs w:val="19"/>
          <w:lang w:val="sk-SK"/>
        </w:rPr>
        <w:t xml:space="preserve"> zistené nedostatky a vyžiadať od prijímateľa v lehote určenej v návrhu správy písomné vyjadrenie k zisteným nedostatkom, navrhnutým opatreniam a k lehote na</w:t>
      </w:r>
      <w:r w:rsidR="00445CDC" w:rsidRPr="00C03554">
        <w:rPr>
          <w:rFonts w:cs="Arial"/>
          <w:szCs w:val="19"/>
          <w:lang w:val="sk-SK"/>
        </w:rPr>
        <w:t xml:space="preserve"> splnenie opatrení uvedených v n</w:t>
      </w:r>
      <w:r w:rsidRPr="00E95531">
        <w:rPr>
          <w:rFonts w:cs="Arial"/>
          <w:szCs w:val="19"/>
          <w:lang w:val="sk-SK"/>
        </w:rPr>
        <w:t>ávrhu správy z kontroly na mieste</w:t>
      </w:r>
      <w:r w:rsidR="00021D53" w:rsidRPr="00E80835">
        <w:rPr>
          <w:rFonts w:cs="Arial"/>
          <w:szCs w:val="19"/>
          <w:lang w:val="sk-SK"/>
        </w:rPr>
        <w:t>;</w:t>
      </w:r>
      <w:r w:rsidRPr="00050922">
        <w:rPr>
          <w:rFonts w:cs="Arial"/>
          <w:szCs w:val="19"/>
          <w:lang w:val="sk-SK"/>
        </w:rPr>
        <w:t xml:space="preserve"> </w:t>
      </w:r>
    </w:p>
    <w:p w14:paraId="542E5576" w14:textId="7423BF1E" w:rsidR="0084626B" w:rsidRPr="00050922" w:rsidRDefault="0084626B" w:rsidP="008220E1">
      <w:pPr>
        <w:pStyle w:val="Bulletslevel1"/>
        <w:spacing w:after="120" w:line="288" w:lineRule="auto"/>
        <w:ind w:left="426" w:hanging="426"/>
        <w:jc w:val="both"/>
        <w:rPr>
          <w:rFonts w:cs="Arial"/>
          <w:szCs w:val="19"/>
          <w:lang w:val="sk-SK"/>
        </w:rPr>
      </w:pPr>
      <w:r w:rsidRPr="00050922">
        <w:rPr>
          <w:rFonts w:cs="Arial"/>
          <w:szCs w:val="19"/>
          <w:lang w:val="sk-SK"/>
        </w:rPr>
        <w:t>preveriť opodstatnenosť námietok k zisteným nedostatkom, navrhnutým opatreniam a k lehote na</w:t>
      </w:r>
      <w:r w:rsidR="00B5409B" w:rsidRPr="00050922">
        <w:rPr>
          <w:rFonts w:cs="Arial"/>
          <w:szCs w:val="19"/>
          <w:lang w:val="sk-SK"/>
        </w:rPr>
        <w:t xml:space="preserve"> splnenie opatrení uvedených v n</w:t>
      </w:r>
      <w:r w:rsidRPr="008C7330">
        <w:rPr>
          <w:rFonts w:cs="Arial"/>
          <w:szCs w:val="19"/>
          <w:lang w:val="sk-SK"/>
        </w:rPr>
        <w:t>ávrhu správy z kontroly na</w:t>
      </w:r>
      <w:r w:rsidR="00B5409B" w:rsidRPr="008C7330">
        <w:rPr>
          <w:rFonts w:cs="Arial"/>
          <w:szCs w:val="19"/>
          <w:lang w:val="sk-SK"/>
        </w:rPr>
        <w:t xml:space="preserve"> mieste</w:t>
      </w:r>
      <w:r w:rsidR="00021D53" w:rsidRPr="00E80835">
        <w:rPr>
          <w:rFonts w:cs="Arial"/>
          <w:szCs w:val="19"/>
          <w:lang w:val="sk-SK"/>
        </w:rPr>
        <w:t>;</w:t>
      </w:r>
      <w:r w:rsidRPr="00050922">
        <w:rPr>
          <w:rFonts w:cs="Arial"/>
          <w:szCs w:val="19"/>
          <w:lang w:val="sk-SK"/>
        </w:rPr>
        <w:t xml:space="preserve"> </w:t>
      </w:r>
    </w:p>
    <w:p w14:paraId="10918343" w14:textId="1A67D72A" w:rsidR="0084626B" w:rsidRPr="00050922" w:rsidRDefault="0084626B" w:rsidP="008220E1">
      <w:pPr>
        <w:pStyle w:val="Bulletslevel1"/>
        <w:spacing w:after="120" w:line="288" w:lineRule="auto"/>
        <w:ind w:left="426" w:hanging="426"/>
        <w:jc w:val="both"/>
        <w:rPr>
          <w:rFonts w:cs="Arial"/>
          <w:szCs w:val="19"/>
          <w:lang w:val="sk-SK"/>
        </w:rPr>
      </w:pPr>
      <w:r w:rsidRPr="00050922">
        <w:rPr>
          <w:rFonts w:cs="Arial"/>
          <w:szCs w:val="19"/>
          <w:lang w:val="sk-SK"/>
        </w:rPr>
        <w:t>zohľadniť opodstatnené námietky v správe z kontroly na mieste a neopodstatnenosť námietok spolu s odôvodnením neopodstatnenosti oznámiť prijímateľov</w:t>
      </w:r>
      <w:r w:rsidR="00B5409B" w:rsidRPr="00050922">
        <w:rPr>
          <w:rFonts w:cs="Arial"/>
          <w:szCs w:val="19"/>
          <w:lang w:val="sk-SK"/>
        </w:rPr>
        <w:t>i v správe z kontroly na mieste</w:t>
      </w:r>
      <w:r w:rsidR="00021D53" w:rsidRPr="00E80835">
        <w:rPr>
          <w:rFonts w:cs="Arial"/>
          <w:szCs w:val="19"/>
          <w:lang w:val="sk-SK"/>
        </w:rPr>
        <w:t>;</w:t>
      </w:r>
      <w:r w:rsidRPr="00050922">
        <w:rPr>
          <w:rFonts w:cs="Arial"/>
          <w:szCs w:val="19"/>
          <w:lang w:val="sk-SK"/>
        </w:rPr>
        <w:t xml:space="preserve"> </w:t>
      </w:r>
    </w:p>
    <w:p w14:paraId="39654A54" w14:textId="22992FF8" w:rsidR="0084626B" w:rsidRPr="008C7330" w:rsidRDefault="0084626B" w:rsidP="008220E1">
      <w:pPr>
        <w:pStyle w:val="Bulletslevel1"/>
        <w:spacing w:after="120" w:line="288" w:lineRule="auto"/>
        <w:ind w:left="426" w:hanging="426"/>
        <w:jc w:val="both"/>
        <w:rPr>
          <w:rFonts w:cs="Arial"/>
          <w:szCs w:val="19"/>
          <w:lang w:val="sk-SK"/>
        </w:rPr>
      </w:pPr>
      <w:r w:rsidRPr="00050922">
        <w:rPr>
          <w:rFonts w:cs="Arial"/>
          <w:szCs w:val="19"/>
          <w:lang w:val="sk-SK"/>
        </w:rPr>
        <w:t xml:space="preserve">zaslať </w:t>
      </w:r>
      <w:r w:rsidR="005137E6" w:rsidRPr="00050922">
        <w:rPr>
          <w:rFonts w:cs="Arial"/>
          <w:szCs w:val="19"/>
          <w:lang w:val="sk-SK"/>
        </w:rPr>
        <w:t>s</w:t>
      </w:r>
      <w:r w:rsidRPr="008C7330">
        <w:rPr>
          <w:rFonts w:cs="Arial"/>
          <w:szCs w:val="19"/>
          <w:lang w:val="sk-SK"/>
        </w:rPr>
        <w:t xml:space="preserve">právu z kontroly na mieste prijímateľovi. </w:t>
      </w:r>
    </w:p>
    <w:p w14:paraId="69D2100A" w14:textId="4E0B8168" w:rsidR="00BD00E8" w:rsidRPr="008C7330" w:rsidRDefault="00BD00E8" w:rsidP="00617AD2">
      <w:pPr>
        <w:pStyle w:val="Bulletslevel1"/>
        <w:numPr>
          <w:ilvl w:val="0"/>
          <w:numId w:val="0"/>
        </w:numPr>
        <w:spacing w:after="120" w:line="288" w:lineRule="auto"/>
        <w:ind w:left="426"/>
        <w:jc w:val="both"/>
        <w:rPr>
          <w:rFonts w:cs="Arial"/>
          <w:szCs w:val="19"/>
          <w:lang w:val="sk-SK"/>
        </w:rPr>
      </w:pPr>
      <w:r w:rsidRPr="008C7330">
        <w:rPr>
          <w:rFonts w:cs="Arial"/>
          <w:szCs w:val="19"/>
          <w:lang w:val="sk-SK"/>
        </w:rPr>
        <w:t>V prípade ak RO/SO pre IROP vykoná FKnM opakovane, ide o samostatnú FKnM.</w:t>
      </w:r>
    </w:p>
    <w:p w14:paraId="7DE139B3" w14:textId="77777777" w:rsidR="0084626B" w:rsidRPr="00E95531" w:rsidRDefault="0084626B" w:rsidP="005137E6">
      <w:pPr>
        <w:pStyle w:val="Nadpis30"/>
        <w:spacing w:line="288" w:lineRule="auto"/>
        <w:rPr>
          <w:bCs w:val="0"/>
          <w:iCs w:val="0"/>
          <w:lang w:val="sk-SK"/>
        </w:rPr>
      </w:pPr>
      <w:bookmarkStart w:id="325" w:name="_Toc51656891"/>
      <w:r w:rsidRPr="00E95531">
        <w:rPr>
          <w:bCs w:val="0"/>
          <w:iCs w:val="0"/>
          <w:lang w:val="sk-SK"/>
        </w:rPr>
        <w:t xml:space="preserve">Závery </w:t>
      </w:r>
      <w:r w:rsidR="00D163E4" w:rsidRPr="00E95531">
        <w:rPr>
          <w:bCs w:val="0"/>
          <w:iCs w:val="0"/>
          <w:lang w:val="sk-SK"/>
        </w:rPr>
        <w:t xml:space="preserve">finančnej </w:t>
      </w:r>
      <w:r w:rsidRPr="00E95531">
        <w:rPr>
          <w:bCs w:val="0"/>
          <w:iCs w:val="0"/>
          <w:lang w:val="sk-SK"/>
        </w:rPr>
        <w:t>kontroly na mieste</w:t>
      </w:r>
      <w:bookmarkEnd w:id="325"/>
    </w:p>
    <w:p w14:paraId="446F8947" w14:textId="1814ED0D" w:rsidR="0084626B" w:rsidRPr="00050922" w:rsidRDefault="00F562F0" w:rsidP="0084626B">
      <w:pPr>
        <w:spacing w:before="120" w:after="120" w:line="288" w:lineRule="auto"/>
        <w:jc w:val="both"/>
        <w:rPr>
          <w:rFonts w:cs="Arial"/>
          <w:szCs w:val="19"/>
        </w:rPr>
      </w:pPr>
      <w:r w:rsidRPr="00050922">
        <w:rPr>
          <w:rFonts w:cs="Arial"/>
          <w:szCs w:val="19"/>
        </w:rPr>
        <w:t>RO</w:t>
      </w:r>
      <w:r w:rsidR="0006351D" w:rsidRPr="00050922">
        <w:rPr>
          <w:rFonts w:cs="Arial"/>
          <w:szCs w:val="19"/>
        </w:rPr>
        <w:t>/</w:t>
      </w:r>
      <w:r w:rsidR="0006351D" w:rsidRPr="00050922">
        <w:rPr>
          <w:rFonts w:asciiTheme="minorHAnsi" w:hAnsiTheme="minorHAnsi" w:cstheme="minorHAnsi"/>
          <w:szCs w:val="19"/>
        </w:rPr>
        <w:t>SO</w:t>
      </w:r>
      <w:r w:rsidRPr="00050922">
        <w:rPr>
          <w:rFonts w:cs="Arial"/>
          <w:szCs w:val="19"/>
        </w:rPr>
        <w:t xml:space="preserve"> </w:t>
      </w:r>
      <w:r w:rsidR="00B572AA" w:rsidRPr="00050922">
        <w:rPr>
          <w:rFonts w:cs="Arial"/>
          <w:szCs w:val="19"/>
        </w:rPr>
        <w:t xml:space="preserve">pre </w:t>
      </w:r>
      <w:r w:rsidRPr="00050922">
        <w:rPr>
          <w:rFonts w:cs="Arial"/>
          <w:szCs w:val="19"/>
        </w:rPr>
        <w:t>IROP</w:t>
      </w:r>
      <w:r w:rsidR="0084626B" w:rsidRPr="00050922">
        <w:rPr>
          <w:rFonts w:cs="Arial"/>
          <w:szCs w:val="19"/>
        </w:rPr>
        <w:t xml:space="preserve"> </w:t>
      </w:r>
      <w:r w:rsidR="0006351D" w:rsidRPr="00050922">
        <w:rPr>
          <w:rFonts w:cs="Arial"/>
          <w:szCs w:val="19"/>
        </w:rPr>
        <w:t>písomne</w:t>
      </w:r>
      <w:r w:rsidR="00D94AC2" w:rsidRPr="00050922">
        <w:rPr>
          <w:rFonts w:cs="Arial"/>
          <w:szCs w:val="19"/>
        </w:rPr>
        <w:t xml:space="preserve"> (doporučene poštou) a elektronický (mailom)</w:t>
      </w:r>
      <w:r w:rsidR="0006351D" w:rsidRPr="00050922">
        <w:rPr>
          <w:rFonts w:cs="Arial"/>
          <w:szCs w:val="19"/>
        </w:rPr>
        <w:t xml:space="preserve"> </w:t>
      </w:r>
      <w:r w:rsidR="0084626B" w:rsidRPr="00050922">
        <w:rPr>
          <w:rFonts w:cs="Arial"/>
          <w:szCs w:val="19"/>
        </w:rPr>
        <w:t xml:space="preserve">oboznámi prijímateľa s výsledkami </w:t>
      </w:r>
      <w:r w:rsidR="00D163E4" w:rsidRPr="00050922">
        <w:rPr>
          <w:rFonts w:cs="Arial"/>
          <w:szCs w:val="19"/>
        </w:rPr>
        <w:t>F</w:t>
      </w:r>
      <w:r w:rsidR="004F46E9" w:rsidRPr="00050922">
        <w:rPr>
          <w:rFonts w:cs="Arial"/>
          <w:szCs w:val="19"/>
        </w:rPr>
        <w:t>KNM</w:t>
      </w:r>
      <w:r w:rsidR="0084626B" w:rsidRPr="00050922">
        <w:rPr>
          <w:rFonts w:cs="Arial"/>
          <w:szCs w:val="19"/>
        </w:rPr>
        <w:t xml:space="preserve"> </w:t>
      </w:r>
      <w:r w:rsidR="0084626B" w:rsidRPr="00050922">
        <w:rPr>
          <w:rFonts w:cs="Arial"/>
          <w:b/>
          <w:szCs w:val="19"/>
        </w:rPr>
        <w:t xml:space="preserve">do </w:t>
      </w:r>
      <w:r w:rsidR="0062329D" w:rsidRPr="00050922">
        <w:rPr>
          <w:rFonts w:cs="Arial"/>
          <w:b/>
          <w:szCs w:val="19"/>
        </w:rPr>
        <w:t>10</w:t>
      </w:r>
      <w:r w:rsidR="0084626B" w:rsidRPr="00050922">
        <w:rPr>
          <w:rFonts w:cs="Arial"/>
          <w:b/>
          <w:szCs w:val="19"/>
        </w:rPr>
        <w:t xml:space="preserve"> pracovných dní</w:t>
      </w:r>
      <w:r w:rsidR="008955E9" w:rsidRPr="00050922">
        <w:rPr>
          <w:rFonts w:cs="Arial"/>
          <w:b/>
          <w:szCs w:val="19"/>
        </w:rPr>
        <w:t xml:space="preserve"> </w:t>
      </w:r>
      <w:r w:rsidR="00FC1813" w:rsidRPr="00050922">
        <w:rPr>
          <w:rFonts w:cs="Arial"/>
          <w:b/>
          <w:szCs w:val="19"/>
        </w:rPr>
        <w:t>(v prípade širšieho rozsahu predmetu kontroly možno lehotu predĺžiť do 20 pracovných dní)</w:t>
      </w:r>
      <w:r w:rsidR="0084626B" w:rsidRPr="00050922">
        <w:rPr>
          <w:rFonts w:cs="Arial"/>
          <w:szCs w:val="19"/>
        </w:rPr>
        <w:t xml:space="preserve"> od ukončenia </w:t>
      </w:r>
      <w:r w:rsidR="0062329D" w:rsidRPr="00050922">
        <w:rPr>
          <w:rFonts w:cs="Arial"/>
          <w:szCs w:val="19"/>
        </w:rPr>
        <w:t xml:space="preserve">fyzického </w:t>
      </w:r>
      <w:r w:rsidR="0084626B" w:rsidRPr="00050922">
        <w:rPr>
          <w:rFonts w:cs="Arial"/>
          <w:szCs w:val="19"/>
        </w:rPr>
        <w:t xml:space="preserve">výkonu </w:t>
      </w:r>
      <w:r w:rsidR="00D163E4" w:rsidRPr="00050922">
        <w:rPr>
          <w:rFonts w:cs="Arial"/>
          <w:szCs w:val="19"/>
        </w:rPr>
        <w:t>F</w:t>
      </w:r>
      <w:r w:rsidR="004F46E9" w:rsidRPr="00050922">
        <w:rPr>
          <w:rFonts w:cs="Arial"/>
          <w:szCs w:val="19"/>
        </w:rPr>
        <w:t>KNM</w:t>
      </w:r>
      <w:r w:rsidR="0084626B" w:rsidRPr="00050922">
        <w:rPr>
          <w:rFonts w:cs="Arial"/>
          <w:szCs w:val="19"/>
        </w:rPr>
        <w:t xml:space="preserve"> zaslaním 1</w:t>
      </w:r>
      <w:r w:rsidR="00146A28" w:rsidRPr="00050922">
        <w:rPr>
          <w:rFonts w:cs="Arial"/>
          <w:szCs w:val="19"/>
        </w:rPr>
        <w:t xml:space="preserve"> </w:t>
      </w:r>
      <w:r w:rsidR="0084626B" w:rsidRPr="00050922">
        <w:rPr>
          <w:rFonts w:cs="Arial"/>
          <w:szCs w:val="19"/>
        </w:rPr>
        <w:t xml:space="preserve">rovnopisu </w:t>
      </w:r>
      <w:r w:rsidR="004F46E9" w:rsidRPr="00050922">
        <w:rPr>
          <w:rFonts w:cs="Arial"/>
          <w:b/>
          <w:szCs w:val="19"/>
        </w:rPr>
        <w:t>s</w:t>
      </w:r>
      <w:r w:rsidR="0084626B" w:rsidRPr="00050922">
        <w:rPr>
          <w:rFonts w:cs="Arial"/>
          <w:b/>
          <w:szCs w:val="19"/>
        </w:rPr>
        <w:t>právy z </w:t>
      </w:r>
      <w:r w:rsidR="00D163E4" w:rsidRPr="00050922">
        <w:rPr>
          <w:rFonts w:cs="Arial"/>
          <w:b/>
          <w:szCs w:val="19"/>
        </w:rPr>
        <w:t>FKNM/ čiastkovej správy z</w:t>
      </w:r>
      <w:r w:rsidR="008955E9" w:rsidRPr="00050922">
        <w:rPr>
          <w:rFonts w:cs="Arial"/>
          <w:b/>
          <w:szCs w:val="19"/>
        </w:rPr>
        <w:t> </w:t>
      </w:r>
      <w:r w:rsidR="00D163E4" w:rsidRPr="00050922">
        <w:rPr>
          <w:rFonts w:cs="Arial"/>
          <w:b/>
          <w:szCs w:val="19"/>
        </w:rPr>
        <w:t>FKNM</w:t>
      </w:r>
      <w:r w:rsidR="008955E9" w:rsidRPr="00050922">
        <w:rPr>
          <w:rFonts w:cs="Arial"/>
          <w:b/>
          <w:szCs w:val="19"/>
        </w:rPr>
        <w:t xml:space="preserve"> </w:t>
      </w:r>
      <w:r w:rsidR="008955E9" w:rsidRPr="00050922">
        <w:rPr>
          <w:rFonts w:cs="Arial"/>
          <w:szCs w:val="19"/>
        </w:rPr>
        <w:t>(ak nie sú pri FKnM zistené nedostatky)</w:t>
      </w:r>
      <w:r w:rsidR="0084626B" w:rsidRPr="00050922">
        <w:rPr>
          <w:rFonts w:cs="Arial"/>
          <w:szCs w:val="19"/>
        </w:rPr>
        <w:t xml:space="preserve">, resp. </w:t>
      </w:r>
      <w:r w:rsidR="004F46E9" w:rsidRPr="00050922">
        <w:rPr>
          <w:rFonts w:cs="Arial"/>
          <w:b/>
          <w:szCs w:val="19"/>
        </w:rPr>
        <w:t>n</w:t>
      </w:r>
      <w:r w:rsidR="0084626B" w:rsidRPr="00050922">
        <w:rPr>
          <w:rFonts w:cs="Arial"/>
          <w:b/>
          <w:szCs w:val="19"/>
        </w:rPr>
        <w:t>ávrhu správy z </w:t>
      </w:r>
      <w:r w:rsidR="00D163E4" w:rsidRPr="00050922">
        <w:rPr>
          <w:rFonts w:cs="Arial"/>
          <w:b/>
          <w:szCs w:val="19"/>
        </w:rPr>
        <w:t>FKNM/ návrhu čiastkovej správy z FKNM</w:t>
      </w:r>
      <w:r w:rsidR="0084626B" w:rsidRPr="00050922">
        <w:rPr>
          <w:rFonts w:cs="Arial"/>
          <w:szCs w:val="19"/>
        </w:rPr>
        <w:t xml:space="preserve"> (v prípade zistenia nedostatkov)</w:t>
      </w:r>
      <w:r w:rsidR="00D94AC2" w:rsidRPr="00050922">
        <w:rPr>
          <w:rFonts w:cs="Arial"/>
          <w:szCs w:val="19"/>
        </w:rPr>
        <w:t xml:space="preserve"> alebo</w:t>
      </w:r>
      <w:r w:rsidR="0084626B" w:rsidRPr="00050922">
        <w:rPr>
          <w:rFonts w:cs="Arial"/>
          <w:szCs w:val="19"/>
        </w:rPr>
        <w:t xml:space="preserve"> prípadne osobným odovzdaním tohto rovnopisu proti podpisu osoby oprávnenej konať v me</w:t>
      </w:r>
      <w:r w:rsidR="004F46E9" w:rsidRPr="00050922">
        <w:rPr>
          <w:rFonts w:cs="Arial"/>
          <w:szCs w:val="19"/>
        </w:rPr>
        <w:t>ne prijímateľa alebo doručením správy z kontroly/n</w:t>
      </w:r>
      <w:r w:rsidR="0084626B" w:rsidRPr="00050922">
        <w:rPr>
          <w:rFonts w:cs="Arial"/>
          <w:szCs w:val="19"/>
        </w:rPr>
        <w:t>ávrhu správy z kontroly do podateľne v sídle prijímateľa</w:t>
      </w:r>
      <w:r w:rsidR="00DE1771" w:rsidRPr="00050922">
        <w:rPr>
          <w:rFonts w:cs="Arial"/>
          <w:szCs w:val="19"/>
        </w:rPr>
        <w:t>, s výnimkou zastavenia kontroly z  dôvodov osobitného zreteľa Legislatívnym rámcom pre ich vypracovanie je § 22 zákona o finančnej kontrole.</w:t>
      </w:r>
    </w:p>
    <w:p w14:paraId="05F24F60" w14:textId="77777777" w:rsidR="0084626B" w:rsidRPr="00050922" w:rsidRDefault="0084626B" w:rsidP="0084626B">
      <w:pPr>
        <w:pStyle w:val="Pta"/>
        <w:spacing w:before="120" w:after="120" w:line="288" w:lineRule="auto"/>
        <w:jc w:val="both"/>
        <w:rPr>
          <w:rFonts w:cs="Arial"/>
          <w:sz w:val="19"/>
          <w:szCs w:val="19"/>
        </w:rPr>
      </w:pPr>
      <w:r w:rsidRPr="008C7330">
        <w:rPr>
          <w:rFonts w:cs="Arial"/>
          <w:sz w:val="19"/>
          <w:szCs w:val="19"/>
        </w:rPr>
        <w:t>Prijímateľ má právo podať písomné námietky proti k</w:t>
      </w:r>
      <w:r w:rsidR="004F46E9" w:rsidRPr="008C7330">
        <w:rPr>
          <w:rFonts w:cs="Arial"/>
          <w:sz w:val="19"/>
          <w:szCs w:val="19"/>
        </w:rPr>
        <w:t>ontrolným zisteniam uvedeným v n</w:t>
      </w:r>
      <w:r w:rsidRPr="008C7330">
        <w:rPr>
          <w:rFonts w:cs="Arial"/>
          <w:sz w:val="19"/>
          <w:szCs w:val="19"/>
        </w:rPr>
        <w:t>ávrhu správy z </w:t>
      </w:r>
      <w:r w:rsidR="00D163E4" w:rsidRPr="008C7330">
        <w:rPr>
          <w:rFonts w:cs="Arial"/>
          <w:sz w:val="19"/>
          <w:szCs w:val="19"/>
        </w:rPr>
        <w:t>FKNM/ návrhu čiastkovej správy z FKNM</w:t>
      </w:r>
      <w:r w:rsidRPr="00C03554" w:rsidDel="0064567D">
        <w:rPr>
          <w:rFonts w:cs="Arial"/>
          <w:sz w:val="19"/>
          <w:szCs w:val="19"/>
        </w:rPr>
        <w:t xml:space="preserve"> </w:t>
      </w:r>
      <w:r w:rsidRPr="00E95531">
        <w:rPr>
          <w:rFonts w:cs="Arial"/>
          <w:sz w:val="19"/>
          <w:szCs w:val="19"/>
        </w:rPr>
        <w:t xml:space="preserve">v lehote určenej </w:t>
      </w:r>
      <w:r w:rsidR="00F562F0" w:rsidRPr="00E95531">
        <w:rPr>
          <w:rFonts w:cs="Arial"/>
          <w:sz w:val="19"/>
          <w:szCs w:val="19"/>
        </w:rPr>
        <w:t>RO</w:t>
      </w:r>
      <w:r w:rsidR="0006351D" w:rsidRPr="00E95531">
        <w:rPr>
          <w:rFonts w:cs="Arial"/>
          <w:sz w:val="19"/>
          <w:szCs w:val="19"/>
        </w:rPr>
        <w:t>/</w:t>
      </w:r>
      <w:r w:rsidR="0006351D" w:rsidRPr="00050922">
        <w:rPr>
          <w:rFonts w:asciiTheme="minorHAnsi" w:hAnsiTheme="minorHAnsi" w:cstheme="minorHAnsi"/>
          <w:sz w:val="19"/>
          <w:szCs w:val="19"/>
        </w:rPr>
        <w:t>SO</w:t>
      </w:r>
      <w:r w:rsidR="00F562F0" w:rsidRPr="00050922">
        <w:rPr>
          <w:rFonts w:cs="Arial"/>
          <w:sz w:val="19"/>
          <w:szCs w:val="19"/>
        </w:rPr>
        <w:t xml:space="preserve"> </w:t>
      </w:r>
      <w:r w:rsidR="00B572AA" w:rsidRPr="00050922">
        <w:rPr>
          <w:rFonts w:cs="Arial"/>
          <w:sz w:val="19"/>
          <w:szCs w:val="19"/>
        </w:rPr>
        <w:t xml:space="preserve">pre </w:t>
      </w:r>
      <w:r w:rsidR="00F562F0" w:rsidRPr="00050922">
        <w:rPr>
          <w:rFonts w:cs="Arial"/>
          <w:sz w:val="19"/>
          <w:szCs w:val="19"/>
        </w:rPr>
        <w:t>IROP</w:t>
      </w:r>
      <w:r w:rsidRPr="00050922">
        <w:rPr>
          <w:rFonts w:cs="Arial"/>
          <w:sz w:val="19"/>
          <w:szCs w:val="19"/>
        </w:rPr>
        <w:t xml:space="preserve"> (minimálne však</w:t>
      </w:r>
      <w:r w:rsidR="004F46E9" w:rsidRPr="00050922">
        <w:rPr>
          <w:rFonts w:cs="Arial"/>
          <w:sz w:val="19"/>
          <w:szCs w:val="19"/>
        </w:rPr>
        <w:t xml:space="preserve"> </w:t>
      </w:r>
      <w:r w:rsidR="004F46E9" w:rsidRPr="00050922">
        <w:rPr>
          <w:rFonts w:cs="Arial"/>
          <w:b/>
          <w:sz w:val="19"/>
          <w:szCs w:val="19"/>
        </w:rPr>
        <w:t>5 pracovných dní</w:t>
      </w:r>
      <w:r w:rsidR="004F46E9" w:rsidRPr="00050922">
        <w:rPr>
          <w:rFonts w:cs="Arial"/>
          <w:sz w:val="19"/>
          <w:szCs w:val="19"/>
        </w:rPr>
        <w:t xml:space="preserve"> od doručenia n</w:t>
      </w:r>
      <w:r w:rsidRPr="00050922">
        <w:rPr>
          <w:rFonts w:cs="Arial"/>
          <w:sz w:val="19"/>
          <w:szCs w:val="19"/>
        </w:rPr>
        <w:t xml:space="preserve">ávrhu správy z kontroly prijímateľovi). </w:t>
      </w:r>
      <w:r w:rsidR="00F562F0" w:rsidRPr="00050922">
        <w:rPr>
          <w:rFonts w:cs="Arial"/>
          <w:sz w:val="19"/>
          <w:szCs w:val="19"/>
        </w:rPr>
        <w:t>RO</w:t>
      </w:r>
      <w:r w:rsidR="0006351D" w:rsidRPr="00050922">
        <w:rPr>
          <w:rFonts w:cs="Arial"/>
          <w:sz w:val="19"/>
          <w:szCs w:val="19"/>
        </w:rPr>
        <w:t>/</w:t>
      </w:r>
      <w:r w:rsidR="0006351D" w:rsidRPr="00050922">
        <w:rPr>
          <w:rFonts w:asciiTheme="minorHAnsi" w:hAnsiTheme="minorHAnsi" w:cstheme="minorHAnsi"/>
          <w:sz w:val="19"/>
          <w:szCs w:val="19"/>
        </w:rPr>
        <w:t>SO</w:t>
      </w:r>
      <w:r w:rsidR="00F562F0" w:rsidRPr="00050922">
        <w:rPr>
          <w:rFonts w:cs="Arial"/>
          <w:sz w:val="19"/>
          <w:szCs w:val="19"/>
        </w:rPr>
        <w:t xml:space="preserve"> </w:t>
      </w:r>
      <w:r w:rsidR="00B572AA" w:rsidRPr="00050922">
        <w:rPr>
          <w:rFonts w:cs="Arial"/>
          <w:sz w:val="19"/>
          <w:szCs w:val="19"/>
        </w:rPr>
        <w:t xml:space="preserve">pre </w:t>
      </w:r>
      <w:r w:rsidR="00F562F0" w:rsidRPr="00050922">
        <w:rPr>
          <w:rFonts w:cs="Arial"/>
          <w:sz w:val="19"/>
          <w:szCs w:val="19"/>
        </w:rPr>
        <w:t>IROP</w:t>
      </w:r>
      <w:r w:rsidRPr="00050922">
        <w:rPr>
          <w:rFonts w:cs="Arial"/>
          <w:sz w:val="19"/>
          <w:szCs w:val="19"/>
        </w:rPr>
        <w:t xml:space="preserve"> preverí opodstatnenosť písomných námietok k z</w:t>
      </w:r>
      <w:r w:rsidR="004F46E9" w:rsidRPr="00050922">
        <w:rPr>
          <w:rFonts w:cs="Arial"/>
          <w:sz w:val="19"/>
          <w:szCs w:val="19"/>
        </w:rPr>
        <w:t>isteným nedostatkom uvedeným v n</w:t>
      </w:r>
      <w:r w:rsidRPr="00050922">
        <w:rPr>
          <w:rFonts w:cs="Arial"/>
          <w:sz w:val="19"/>
          <w:szCs w:val="19"/>
        </w:rPr>
        <w:t>ávrhu správy</w:t>
      </w:r>
      <w:r w:rsidR="00D163E4" w:rsidRPr="00050922">
        <w:rPr>
          <w:rFonts w:cs="Arial"/>
          <w:sz w:val="19"/>
          <w:szCs w:val="19"/>
        </w:rPr>
        <w:t>/ návrhu čiastkovej správy</w:t>
      </w:r>
      <w:r w:rsidRPr="00050922">
        <w:rPr>
          <w:rFonts w:cs="Arial"/>
          <w:sz w:val="19"/>
          <w:szCs w:val="19"/>
        </w:rPr>
        <w:t xml:space="preserve"> z kontroly</w:t>
      </w:r>
      <w:r w:rsidRPr="00050922" w:rsidDel="0064567D">
        <w:rPr>
          <w:rFonts w:cs="Arial"/>
          <w:sz w:val="19"/>
          <w:szCs w:val="19"/>
        </w:rPr>
        <w:t xml:space="preserve"> </w:t>
      </w:r>
      <w:r w:rsidRPr="00050922">
        <w:rPr>
          <w:rFonts w:cs="Arial"/>
          <w:sz w:val="19"/>
          <w:szCs w:val="19"/>
        </w:rPr>
        <w:t>a zohľadní opodstatnené námietky, resp. nové skutočnosti, ktoré vyšli najavo a ktoré v čase oboznamovania sa s návrhom správy</w:t>
      </w:r>
      <w:r w:rsidR="00D163E4" w:rsidRPr="00050922">
        <w:rPr>
          <w:rFonts w:cs="Arial"/>
          <w:sz w:val="19"/>
          <w:szCs w:val="19"/>
        </w:rPr>
        <w:t>/ návrhom čiastkovej správy</w:t>
      </w:r>
      <w:r w:rsidRPr="00050922">
        <w:rPr>
          <w:rFonts w:cs="Arial"/>
          <w:sz w:val="19"/>
          <w:szCs w:val="19"/>
        </w:rPr>
        <w:t xml:space="preserve"> neboli známe. V prípade, že </w:t>
      </w:r>
      <w:r w:rsidR="00F562F0" w:rsidRPr="00050922">
        <w:rPr>
          <w:rFonts w:cs="Arial"/>
          <w:sz w:val="19"/>
          <w:szCs w:val="19"/>
        </w:rPr>
        <w:t>RO</w:t>
      </w:r>
      <w:r w:rsidR="0006351D" w:rsidRPr="00050922">
        <w:rPr>
          <w:rFonts w:cs="Arial"/>
          <w:sz w:val="19"/>
          <w:szCs w:val="19"/>
        </w:rPr>
        <w:t>/</w:t>
      </w:r>
      <w:r w:rsidR="0006351D" w:rsidRPr="00050922">
        <w:rPr>
          <w:rFonts w:asciiTheme="minorHAnsi" w:hAnsiTheme="minorHAnsi" w:cstheme="minorHAnsi"/>
          <w:sz w:val="19"/>
          <w:szCs w:val="19"/>
        </w:rPr>
        <w:t>SO</w:t>
      </w:r>
      <w:r w:rsidR="00F562F0" w:rsidRPr="00050922">
        <w:rPr>
          <w:rFonts w:cs="Arial"/>
          <w:sz w:val="19"/>
          <w:szCs w:val="19"/>
        </w:rPr>
        <w:t xml:space="preserve"> </w:t>
      </w:r>
      <w:r w:rsidR="00B572AA" w:rsidRPr="00050922">
        <w:rPr>
          <w:rFonts w:cs="Arial"/>
          <w:sz w:val="19"/>
          <w:szCs w:val="19"/>
        </w:rPr>
        <w:t xml:space="preserve">pre </w:t>
      </w:r>
      <w:r w:rsidR="00F562F0" w:rsidRPr="00050922">
        <w:rPr>
          <w:rFonts w:cs="Arial"/>
          <w:sz w:val="19"/>
          <w:szCs w:val="19"/>
        </w:rPr>
        <w:t>IROP</w:t>
      </w:r>
      <w:r w:rsidRPr="00050922">
        <w:rPr>
          <w:rFonts w:cs="Arial"/>
          <w:sz w:val="19"/>
          <w:szCs w:val="19"/>
        </w:rPr>
        <w:t xml:space="preserve"> predložené písomné námietky vyhodnotí ako neopodstatnené, písomne oznámi túto skutočnosť prijímateľovi</w:t>
      </w:r>
      <w:r w:rsidR="0056473C" w:rsidRPr="00050922">
        <w:rPr>
          <w:rFonts w:cs="Arial"/>
          <w:sz w:val="19"/>
          <w:szCs w:val="19"/>
        </w:rPr>
        <w:t xml:space="preserve"> v správe z </w:t>
      </w:r>
      <w:r w:rsidR="00D163E4" w:rsidRPr="00050922">
        <w:rPr>
          <w:rFonts w:cs="Arial"/>
          <w:sz w:val="19"/>
          <w:szCs w:val="19"/>
        </w:rPr>
        <w:t>F</w:t>
      </w:r>
      <w:r w:rsidR="0056473C" w:rsidRPr="00050922">
        <w:rPr>
          <w:rFonts w:cs="Arial"/>
          <w:sz w:val="19"/>
          <w:szCs w:val="19"/>
        </w:rPr>
        <w:t>KNM</w:t>
      </w:r>
      <w:r w:rsidRPr="00050922">
        <w:rPr>
          <w:rFonts w:cs="Arial"/>
          <w:sz w:val="19"/>
          <w:szCs w:val="19"/>
        </w:rPr>
        <w:t xml:space="preserve">. </w:t>
      </w:r>
    </w:p>
    <w:p w14:paraId="3BDBBC8A" w14:textId="77777777" w:rsidR="0084626B" w:rsidRPr="00050922" w:rsidRDefault="0084626B" w:rsidP="0084626B">
      <w:pPr>
        <w:pStyle w:val="Pta"/>
        <w:spacing w:before="120" w:after="120" w:line="288" w:lineRule="auto"/>
        <w:jc w:val="both"/>
        <w:rPr>
          <w:rFonts w:cs="Arial"/>
          <w:sz w:val="19"/>
          <w:szCs w:val="19"/>
        </w:rPr>
      </w:pPr>
      <w:r w:rsidRPr="00050922">
        <w:rPr>
          <w:rFonts w:cs="Arial"/>
          <w:sz w:val="19"/>
          <w:szCs w:val="19"/>
        </w:rPr>
        <w:t>Ak boli v prieb</w:t>
      </w:r>
      <w:r w:rsidR="004F46E9" w:rsidRPr="00050922">
        <w:rPr>
          <w:rFonts w:cs="Arial"/>
          <w:sz w:val="19"/>
          <w:szCs w:val="19"/>
        </w:rPr>
        <w:t xml:space="preserve">ehu </w:t>
      </w:r>
      <w:r w:rsidR="00D163E4" w:rsidRPr="00050922">
        <w:rPr>
          <w:rFonts w:cs="Arial"/>
          <w:sz w:val="19"/>
          <w:szCs w:val="19"/>
        </w:rPr>
        <w:t>F</w:t>
      </w:r>
      <w:r w:rsidR="004F46E9" w:rsidRPr="00050922">
        <w:rPr>
          <w:rFonts w:cs="Arial"/>
          <w:sz w:val="19"/>
          <w:szCs w:val="19"/>
        </w:rPr>
        <w:t>KNM zistené nedostatky a v n</w:t>
      </w:r>
      <w:r w:rsidRPr="00050922">
        <w:rPr>
          <w:rFonts w:cs="Arial"/>
          <w:sz w:val="19"/>
          <w:szCs w:val="19"/>
        </w:rPr>
        <w:t>ávrhu správy</w:t>
      </w:r>
      <w:r w:rsidR="00D163E4" w:rsidRPr="00050922">
        <w:rPr>
          <w:rFonts w:cs="Arial"/>
          <w:sz w:val="19"/>
          <w:szCs w:val="19"/>
        </w:rPr>
        <w:t>/ návrhu čiastkovej správy</w:t>
      </w:r>
      <w:r w:rsidRPr="00050922">
        <w:rPr>
          <w:rFonts w:cs="Arial"/>
          <w:sz w:val="19"/>
          <w:szCs w:val="19"/>
        </w:rPr>
        <w:t xml:space="preserve"> z kontroly bolo prijímateľovi uložené prijať v určenej lehote opatrenia na nápravu zistených nedostatkov a na odstránenie príčin ich vzniku, je prijímateľ povinný v stanovenej lehote nedostatky odstrániť a zaslať </w:t>
      </w:r>
      <w:r w:rsidR="00F562F0" w:rsidRPr="00050922">
        <w:rPr>
          <w:rFonts w:cs="Arial"/>
          <w:sz w:val="19"/>
          <w:szCs w:val="19"/>
        </w:rPr>
        <w:t>RO</w:t>
      </w:r>
      <w:r w:rsidR="0006351D" w:rsidRPr="00050922">
        <w:rPr>
          <w:rFonts w:cs="Arial"/>
          <w:sz w:val="19"/>
          <w:szCs w:val="19"/>
        </w:rPr>
        <w:t>/</w:t>
      </w:r>
      <w:r w:rsidR="0006351D" w:rsidRPr="00050922">
        <w:rPr>
          <w:rFonts w:asciiTheme="minorHAnsi" w:hAnsiTheme="minorHAnsi" w:cstheme="minorHAnsi"/>
          <w:sz w:val="19"/>
          <w:szCs w:val="19"/>
        </w:rPr>
        <w:t>SO</w:t>
      </w:r>
      <w:r w:rsidR="00F562F0" w:rsidRPr="00050922">
        <w:rPr>
          <w:rFonts w:cs="Arial"/>
          <w:sz w:val="19"/>
          <w:szCs w:val="19"/>
        </w:rPr>
        <w:t xml:space="preserve"> </w:t>
      </w:r>
      <w:r w:rsidR="00B572AA" w:rsidRPr="00050922">
        <w:rPr>
          <w:rFonts w:cs="Arial"/>
          <w:sz w:val="19"/>
          <w:szCs w:val="19"/>
        </w:rPr>
        <w:t xml:space="preserve">pre </w:t>
      </w:r>
      <w:r w:rsidR="00F562F0" w:rsidRPr="00050922">
        <w:rPr>
          <w:rFonts w:cs="Arial"/>
          <w:sz w:val="19"/>
          <w:szCs w:val="19"/>
        </w:rPr>
        <w:t>IROP</w:t>
      </w:r>
      <w:r w:rsidRPr="00050922">
        <w:rPr>
          <w:rFonts w:cs="Arial"/>
          <w:sz w:val="19"/>
          <w:szCs w:val="19"/>
        </w:rPr>
        <w:t xml:space="preserve"> informáciu o splnení opatrení prijatých na nápravu nedostatkov zistených </w:t>
      </w:r>
      <w:r w:rsidR="00D163E4" w:rsidRPr="00050922">
        <w:rPr>
          <w:rFonts w:cs="Arial"/>
          <w:sz w:val="19"/>
          <w:szCs w:val="19"/>
        </w:rPr>
        <w:t>F</w:t>
      </w:r>
      <w:r w:rsidR="004F46E9" w:rsidRPr="00050922">
        <w:rPr>
          <w:rFonts w:cs="Arial"/>
          <w:sz w:val="19"/>
          <w:szCs w:val="19"/>
        </w:rPr>
        <w:t>KNM</w:t>
      </w:r>
      <w:r w:rsidRPr="00050922">
        <w:rPr>
          <w:rFonts w:cs="Arial"/>
          <w:sz w:val="19"/>
          <w:szCs w:val="19"/>
        </w:rPr>
        <w:t xml:space="preserve">. </w:t>
      </w:r>
    </w:p>
    <w:p w14:paraId="77DCC97B" w14:textId="77777777" w:rsidR="0084626B" w:rsidRPr="00050922" w:rsidRDefault="0084626B" w:rsidP="0084626B">
      <w:pPr>
        <w:pStyle w:val="Pta"/>
        <w:spacing w:before="120" w:after="120" w:line="288" w:lineRule="auto"/>
        <w:jc w:val="both"/>
        <w:rPr>
          <w:rFonts w:cs="Arial"/>
          <w:sz w:val="19"/>
          <w:szCs w:val="19"/>
        </w:rPr>
      </w:pPr>
      <w:r w:rsidRPr="00050922">
        <w:rPr>
          <w:rFonts w:cs="Arial"/>
          <w:sz w:val="19"/>
          <w:szCs w:val="19"/>
        </w:rPr>
        <w:t xml:space="preserve">Po predložení informácie o splnení opatrení prijatých na nápravu nedostatkov zistených </w:t>
      </w:r>
      <w:r w:rsidR="00D163E4" w:rsidRPr="00050922">
        <w:rPr>
          <w:rFonts w:cs="Arial"/>
          <w:sz w:val="19"/>
          <w:szCs w:val="19"/>
        </w:rPr>
        <w:t>F</w:t>
      </w:r>
      <w:r w:rsidR="004F46E9" w:rsidRPr="00050922">
        <w:rPr>
          <w:rFonts w:cs="Arial"/>
          <w:sz w:val="19"/>
          <w:szCs w:val="19"/>
        </w:rPr>
        <w:t>KNM</w:t>
      </w:r>
      <w:r w:rsidRPr="00050922">
        <w:rPr>
          <w:rFonts w:cs="Arial"/>
          <w:sz w:val="19"/>
          <w:szCs w:val="19"/>
        </w:rPr>
        <w:t xml:space="preserve"> a o odstránení príčin ich vzniku prostredníctvom dokumentácie relevantnej dôkaznej hodnoty </w:t>
      </w:r>
      <w:r w:rsidR="00F562F0" w:rsidRPr="00050922">
        <w:rPr>
          <w:rFonts w:cs="Arial"/>
          <w:sz w:val="19"/>
          <w:szCs w:val="19"/>
        </w:rPr>
        <w:t>RO</w:t>
      </w:r>
      <w:r w:rsidR="0006351D" w:rsidRPr="00050922">
        <w:rPr>
          <w:rFonts w:cs="Arial"/>
          <w:sz w:val="19"/>
          <w:szCs w:val="19"/>
        </w:rPr>
        <w:t>/</w:t>
      </w:r>
      <w:r w:rsidR="0006351D" w:rsidRPr="00050922">
        <w:rPr>
          <w:rFonts w:asciiTheme="minorHAnsi" w:hAnsiTheme="minorHAnsi" w:cstheme="minorHAnsi"/>
          <w:sz w:val="19"/>
          <w:szCs w:val="19"/>
        </w:rPr>
        <w:t>SO</w:t>
      </w:r>
      <w:r w:rsidR="00F562F0" w:rsidRPr="00050922">
        <w:rPr>
          <w:rFonts w:cs="Arial"/>
          <w:sz w:val="19"/>
          <w:szCs w:val="19"/>
        </w:rPr>
        <w:t xml:space="preserve"> </w:t>
      </w:r>
      <w:r w:rsidR="00B572AA" w:rsidRPr="00050922">
        <w:rPr>
          <w:rFonts w:cs="Arial"/>
          <w:sz w:val="19"/>
          <w:szCs w:val="19"/>
        </w:rPr>
        <w:t xml:space="preserve">pre </w:t>
      </w:r>
      <w:r w:rsidR="00F562F0" w:rsidRPr="00050922">
        <w:rPr>
          <w:rFonts w:cs="Arial"/>
          <w:sz w:val="19"/>
          <w:szCs w:val="19"/>
        </w:rPr>
        <w:t>IROP</w:t>
      </w:r>
      <w:r w:rsidRPr="00050922">
        <w:rPr>
          <w:rFonts w:cs="Arial"/>
          <w:sz w:val="19"/>
          <w:szCs w:val="19"/>
        </w:rPr>
        <w:t xml:space="preserve"> vyhodnotí dodané podklady a posúdi, či prijímateľ prijal adekvátne opatrenia na nápravu nedostatkov a odstránil príčiny ich vzniku.</w:t>
      </w:r>
    </w:p>
    <w:p w14:paraId="6C2A5B3B" w14:textId="24B91524" w:rsidR="0006351D" w:rsidRDefault="0006351D" w:rsidP="008C7330">
      <w:pPr>
        <w:pStyle w:val="Pta"/>
        <w:spacing w:before="120" w:after="120" w:line="288" w:lineRule="auto"/>
        <w:jc w:val="both"/>
        <w:rPr>
          <w:rFonts w:cs="Arial"/>
          <w:b/>
          <w:sz w:val="19"/>
          <w:szCs w:val="19"/>
        </w:rPr>
      </w:pPr>
      <w:r w:rsidRPr="00050922">
        <w:rPr>
          <w:rFonts w:cs="Arial"/>
          <w:b/>
          <w:sz w:val="19"/>
          <w:szCs w:val="19"/>
        </w:rPr>
        <w:t xml:space="preserve">Za moment ukončenia </w:t>
      </w:r>
      <w:r w:rsidR="00D163E4" w:rsidRPr="00050922">
        <w:rPr>
          <w:rFonts w:cs="Arial"/>
          <w:b/>
          <w:sz w:val="19"/>
          <w:szCs w:val="19"/>
        </w:rPr>
        <w:t>F</w:t>
      </w:r>
      <w:r w:rsidRPr="00050922">
        <w:rPr>
          <w:rFonts w:cs="Arial"/>
          <w:b/>
          <w:sz w:val="19"/>
          <w:szCs w:val="19"/>
        </w:rPr>
        <w:t>KNM je považované zaslanie správy z kontroly prijímateľovi</w:t>
      </w:r>
      <w:r w:rsidR="00DE1771" w:rsidRPr="00050922">
        <w:rPr>
          <w:rFonts w:cs="Arial"/>
          <w:b/>
          <w:sz w:val="19"/>
          <w:szCs w:val="19"/>
        </w:rPr>
        <w:t>, ak nej</w:t>
      </w:r>
      <w:r w:rsidR="00210FE1" w:rsidRPr="00050922">
        <w:rPr>
          <w:rFonts w:cs="Arial"/>
          <w:b/>
          <w:sz w:val="19"/>
          <w:szCs w:val="19"/>
        </w:rPr>
        <w:t>de</w:t>
      </w:r>
      <w:r w:rsidR="00DE1771" w:rsidRPr="00050922">
        <w:rPr>
          <w:rFonts w:cs="Arial"/>
          <w:b/>
          <w:sz w:val="19"/>
          <w:szCs w:val="19"/>
        </w:rPr>
        <w:t xml:space="preserve"> o zastavenie kontroly podľa ustanovenia § 22 ods. 6 tretej a štvrtej vety zákona o finančnej kontrole, kedy je kontrola skončená vyhotovením záznamu s uvedením dôvodov jej zastavenia. Zaslaním čiastkovej správy z kontroly je skončená tá časť finančnej kontroly, ktorej sa čiastková správa z kontroly týka. </w:t>
      </w:r>
      <w:r w:rsidR="008C7330" w:rsidRPr="00E80835">
        <w:rPr>
          <w:rFonts w:cs="Arial"/>
          <w:b/>
          <w:sz w:val="19"/>
          <w:szCs w:val="19"/>
        </w:rPr>
        <w:t>Ak je kontrola zastavená z dôvodov hodných osobitného zreteľa (§ 22 ods. 6 tretia a štvrtá veta zákona o finančnej kontrole), kontrola je skončená vyhotovením záznamu o zastavení finančnej kontroly s</w:t>
      </w:r>
      <w:r w:rsidR="008C7330">
        <w:rPr>
          <w:rFonts w:cs="Arial"/>
          <w:b/>
          <w:sz w:val="19"/>
          <w:szCs w:val="19"/>
        </w:rPr>
        <w:t> </w:t>
      </w:r>
      <w:r w:rsidR="008C7330" w:rsidRPr="00E80835">
        <w:rPr>
          <w:rFonts w:cs="Arial"/>
          <w:b/>
          <w:sz w:val="19"/>
          <w:szCs w:val="19"/>
        </w:rPr>
        <w:t>uvedením</w:t>
      </w:r>
      <w:r w:rsidR="008C7330">
        <w:rPr>
          <w:rFonts w:cs="Arial"/>
          <w:b/>
          <w:sz w:val="19"/>
          <w:szCs w:val="19"/>
        </w:rPr>
        <w:t xml:space="preserve"> </w:t>
      </w:r>
      <w:r w:rsidR="008C7330" w:rsidRPr="008C7330">
        <w:rPr>
          <w:rFonts w:cs="Arial"/>
          <w:b/>
          <w:sz w:val="19"/>
          <w:szCs w:val="19"/>
        </w:rPr>
        <w:t>dôvodov jej zastavenia.</w:t>
      </w:r>
    </w:p>
    <w:p w14:paraId="2FFAE7D6" w14:textId="75D6BE5F" w:rsidR="0006351D" w:rsidRPr="008C7330" w:rsidRDefault="008C7330" w:rsidP="0006351D">
      <w:pPr>
        <w:pStyle w:val="Pta"/>
        <w:spacing w:before="120" w:after="120" w:line="288" w:lineRule="auto"/>
        <w:jc w:val="both"/>
        <w:rPr>
          <w:rFonts w:cs="Arial"/>
          <w:sz w:val="19"/>
          <w:szCs w:val="19"/>
        </w:rPr>
      </w:pPr>
      <w:r w:rsidRPr="00E80835">
        <w:rPr>
          <w:rFonts w:cs="Arial"/>
          <w:b/>
          <w:sz w:val="19"/>
          <w:szCs w:val="19"/>
        </w:rPr>
        <w:t>Ak Poskytovate</w:t>
      </w:r>
      <w:r w:rsidRPr="00E80835">
        <w:rPr>
          <w:rFonts w:cs="Arial" w:hint="eastAsia"/>
          <w:b/>
          <w:sz w:val="19"/>
          <w:szCs w:val="19"/>
        </w:rPr>
        <w:t>ľ</w:t>
      </w:r>
      <w:r w:rsidRPr="00E80835">
        <w:rPr>
          <w:rFonts w:cs="Arial"/>
          <w:b/>
          <w:sz w:val="19"/>
          <w:szCs w:val="19"/>
        </w:rPr>
        <w:t xml:space="preserve"> zistí akýko</w:t>
      </w:r>
      <w:r w:rsidRPr="00E80835">
        <w:rPr>
          <w:rFonts w:cs="Arial" w:hint="eastAsia"/>
          <w:b/>
          <w:sz w:val="19"/>
          <w:szCs w:val="19"/>
        </w:rPr>
        <w:t>ľ</w:t>
      </w:r>
      <w:r w:rsidRPr="00E80835">
        <w:rPr>
          <w:rFonts w:cs="Arial"/>
          <w:b/>
          <w:sz w:val="19"/>
          <w:szCs w:val="19"/>
        </w:rPr>
        <w:t>vek nedostatok, ktorý má alebo môže ma</w:t>
      </w:r>
      <w:r w:rsidRPr="00E80835">
        <w:rPr>
          <w:rFonts w:cs="Arial" w:hint="eastAsia"/>
          <w:b/>
          <w:sz w:val="19"/>
          <w:szCs w:val="19"/>
        </w:rPr>
        <w:t>ť</w:t>
      </w:r>
      <w:r w:rsidRPr="00E80835">
        <w:rPr>
          <w:rFonts w:cs="Arial"/>
          <w:b/>
          <w:sz w:val="19"/>
          <w:szCs w:val="19"/>
        </w:rPr>
        <w:t xml:space="preserve"> dopad na výsledok predchádzajúcej kontroly vykonanej Poskytovate</w:t>
      </w:r>
      <w:r w:rsidRPr="00E80835">
        <w:rPr>
          <w:rFonts w:cs="Arial" w:hint="eastAsia"/>
          <w:b/>
          <w:sz w:val="19"/>
          <w:szCs w:val="19"/>
        </w:rPr>
        <w:t>ľ</w:t>
      </w:r>
      <w:r w:rsidRPr="00E80835">
        <w:rPr>
          <w:rFonts w:cs="Arial"/>
          <w:b/>
          <w:sz w:val="19"/>
          <w:szCs w:val="19"/>
        </w:rPr>
        <w:t>om, je povinný z vlastného podnetu vykona</w:t>
      </w:r>
      <w:r w:rsidRPr="00E80835">
        <w:rPr>
          <w:rFonts w:cs="Arial" w:hint="eastAsia"/>
          <w:b/>
          <w:sz w:val="19"/>
          <w:szCs w:val="19"/>
        </w:rPr>
        <w:t>ť</w:t>
      </w:r>
      <w:r w:rsidRPr="00E80835">
        <w:rPr>
          <w:rFonts w:cs="Arial"/>
          <w:b/>
          <w:sz w:val="19"/>
          <w:szCs w:val="19"/>
        </w:rPr>
        <w:t xml:space="preserve"> </w:t>
      </w:r>
      <w:r w:rsidRPr="008C7330">
        <w:rPr>
          <w:rFonts w:cs="Arial"/>
          <w:b/>
          <w:sz w:val="19"/>
          <w:szCs w:val="19"/>
        </w:rPr>
        <w:t>opätovnú AFK, resp. FKnM.</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43680F" w:rsidRPr="00050922" w14:paraId="23D47FFE" w14:textId="77777777" w:rsidTr="00FC1813">
        <w:tc>
          <w:tcPr>
            <w:tcW w:w="9356" w:type="dxa"/>
            <w:tcBorders>
              <w:top w:val="single" w:sz="6" w:space="0" w:color="548DD4"/>
              <w:left w:val="single" w:sz="6" w:space="0" w:color="548DD4"/>
              <w:bottom w:val="single" w:sz="6" w:space="0" w:color="548DD4"/>
              <w:right w:val="single" w:sz="6" w:space="0" w:color="548DD4"/>
            </w:tcBorders>
            <w:shd w:val="clear" w:color="auto" w:fill="DBE5F1"/>
          </w:tcPr>
          <w:p w14:paraId="479CCAE4" w14:textId="77777777" w:rsidR="0043680F" w:rsidRPr="00C03554" w:rsidRDefault="0043680F" w:rsidP="00A46979">
            <w:pPr>
              <w:spacing w:before="120" w:after="120" w:line="288" w:lineRule="auto"/>
              <w:jc w:val="both"/>
              <w:rPr>
                <w:rFonts w:cs="Arial"/>
                <w:i/>
                <w:szCs w:val="19"/>
              </w:rPr>
            </w:pPr>
            <w:r w:rsidRPr="008C7330">
              <w:rPr>
                <w:rFonts w:cs="Arial"/>
                <w:i/>
                <w:szCs w:val="19"/>
              </w:rPr>
              <w:lastRenderedPageBreak/>
              <w:t xml:space="preserve">Informácia o najčastejších chybách zistených pri </w:t>
            </w:r>
            <w:r w:rsidR="00D163E4" w:rsidRPr="00C03554">
              <w:rPr>
                <w:rFonts w:cs="Arial"/>
                <w:i/>
                <w:szCs w:val="19"/>
              </w:rPr>
              <w:t>F</w:t>
            </w:r>
            <w:r w:rsidRPr="00C03554">
              <w:rPr>
                <w:rFonts w:cs="Arial"/>
                <w:i/>
                <w:szCs w:val="19"/>
              </w:rPr>
              <w:t xml:space="preserve">KNM: </w:t>
            </w:r>
          </w:p>
          <w:p w14:paraId="652077F9" w14:textId="77777777" w:rsidR="00445CDC" w:rsidRPr="00E95531" w:rsidRDefault="00445CDC" w:rsidP="00A00FC6">
            <w:pPr>
              <w:pStyle w:val="Pta"/>
              <w:numPr>
                <w:ilvl w:val="0"/>
                <w:numId w:val="62"/>
              </w:numPr>
              <w:tabs>
                <w:tab w:val="clear" w:pos="4703"/>
                <w:tab w:val="clear" w:pos="9406"/>
                <w:tab w:val="center" w:pos="4536"/>
                <w:tab w:val="right" w:pos="9072"/>
              </w:tabs>
              <w:spacing w:before="120" w:after="120" w:line="288" w:lineRule="auto"/>
              <w:ind w:left="567" w:hanging="567"/>
              <w:jc w:val="both"/>
              <w:rPr>
                <w:rFonts w:cs="Arial"/>
                <w:i/>
                <w:sz w:val="19"/>
                <w:szCs w:val="19"/>
              </w:rPr>
            </w:pPr>
            <w:r w:rsidRPr="00E95531">
              <w:rPr>
                <w:rFonts w:cs="Arial"/>
                <w:i/>
                <w:sz w:val="19"/>
                <w:szCs w:val="19"/>
              </w:rPr>
              <w:t>prijímateľ neoznámi zmenu harmonogramu projektu – napr. presun alebo zrušenie školiacich aktivít, resp. túto zmenu ohlási až po vykonaní neohlásenej kontroly na mieste,</w:t>
            </w:r>
          </w:p>
          <w:p w14:paraId="29A781EC" w14:textId="77777777" w:rsidR="00445CDC" w:rsidRPr="00E95531" w:rsidRDefault="00445CDC" w:rsidP="00A00FC6">
            <w:pPr>
              <w:pStyle w:val="Pta"/>
              <w:numPr>
                <w:ilvl w:val="0"/>
                <w:numId w:val="62"/>
              </w:numPr>
              <w:tabs>
                <w:tab w:val="clear" w:pos="4703"/>
                <w:tab w:val="clear" w:pos="9406"/>
                <w:tab w:val="center" w:pos="4536"/>
                <w:tab w:val="right" w:pos="9072"/>
              </w:tabs>
              <w:spacing w:before="120" w:after="120" w:line="288" w:lineRule="auto"/>
              <w:ind w:left="567" w:hanging="567"/>
              <w:jc w:val="both"/>
              <w:rPr>
                <w:rFonts w:cs="Arial"/>
                <w:i/>
                <w:sz w:val="19"/>
                <w:szCs w:val="19"/>
              </w:rPr>
            </w:pPr>
            <w:r w:rsidRPr="00E95531">
              <w:rPr>
                <w:rFonts w:cs="Arial"/>
                <w:i/>
                <w:sz w:val="19"/>
                <w:szCs w:val="19"/>
              </w:rPr>
              <w:t>prijímateľ nevedie analytickú evidenciu na projekt,</w:t>
            </w:r>
          </w:p>
          <w:p w14:paraId="1A2FF4E2" w14:textId="77777777" w:rsidR="00445CDC" w:rsidRPr="00050922" w:rsidRDefault="00445CDC" w:rsidP="00A00FC6">
            <w:pPr>
              <w:pStyle w:val="Pta"/>
              <w:numPr>
                <w:ilvl w:val="0"/>
                <w:numId w:val="62"/>
              </w:numPr>
              <w:tabs>
                <w:tab w:val="clear" w:pos="4703"/>
                <w:tab w:val="clear" w:pos="9406"/>
                <w:tab w:val="center" w:pos="4536"/>
                <w:tab w:val="right" w:pos="9072"/>
              </w:tabs>
              <w:spacing w:before="120" w:after="120" w:line="288" w:lineRule="auto"/>
              <w:ind w:left="567" w:hanging="567"/>
              <w:jc w:val="both"/>
              <w:rPr>
                <w:rFonts w:cs="Arial"/>
                <w:i/>
                <w:sz w:val="19"/>
                <w:szCs w:val="19"/>
              </w:rPr>
            </w:pPr>
            <w:r w:rsidRPr="00050922">
              <w:rPr>
                <w:rFonts w:cs="Arial"/>
                <w:i/>
                <w:sz w:val="19"/>
                <w:szCs w:val="19"/>
              </w:rPr>
              <w:t>prijímateľ nevedie stavebný denník (relevantné v prípade stavebných prác),</w:t>
            </w:r>
          </w:p>
          <w:p w14:paraId="3CD233C8" w14:textId="77777777" w:rsidR="00445CDC" w:rsidRPr="00050922" w:rsidRDefault="00445CDC" w:rsidP="00A00FC6">
            <w:pPr>
              <w:pStyle w:val="Pta"/>
              <w:numPr>
                <w:ilvl w:val="0"/>
                <w:numId w:val="62"/>
              </w:numPr>
              <w:tabs>
                <w:tab w:val="clear" w:pos="4703"/>
                <w:tab w:val="clear" w:pos="9406"/>
                <w:tab w:val="center" w:pos="4536"/>
                <w:tab w:val="right" w:pos="9072"/>
              </w:tabs>
              <w:spacing w:before="120" w:after="120" w:line="288" w:lineRule="auto"/>
              <w:ind w:left="567" w:hanging="567"/>
              <w:jc w:val="both"/>
              <w:rPr>
                <w:rFonts w:cs="Arial"/>
                <w:i/>
                <w:sz w:val="19"/>
                <w:szCs w:val="19"/>
              </w:rPr>
            </w:pPr>
            <w:r w:rsidRPr="00050922">
              <w:rPr>
                <w:rFonts w:cs="Arial"/>
                <w:i/>
                <w:sz w:val="19"/>
                <w:szCs w:val="19"/>
              </w:rPr>
              <w:t>prijímateľovi chýbajú originály účtovných dokladov,</w:t>
            </w:r>
          </w:p>
          <w:p w14:paraId="6719438A" w14:textId="77777777" w:rsidR="00445CDC" w:rsidRPr="00050922" w:rsidRDefault="00445CDC" w:rsidP="00A00FC6">
            <w:pPr>
              <w:pStyle w:val="Pta"/>
              <w:numPr>
                <w:ilvl w:val="0"/>
                <w:numId w:val="62"/>
              </w:numPr>
              <w:tabs>
                <w:tab w:val="clear" w:pos="4703"/>
                <w:tab w:val="clear" w:pos="9406"/>
                <w:tab w:val="center" w:pos="4536"/>
                <w:tab w:val="right" w:pos="9072"/>
              </w:tabs>
              <w:spacing w:before="120" w:after="120" w:line="288" w:lineRule="auto"/>
              <w:ind w:left="567" w:hanging="567"/>
              <w:jc w:val="both"/>
              <w:rPr>
                <w:rFonts w:cs="Arial"/>
                <w:i/>
                <w:sz w:val="19"/>
                <w:szCs w:val="19"/>
              </w:rPr>
            </w:pPr>
            <w:r w:rsidRPr="00050922">
              <w:rPr>
                <w:rFonts w:cs="Arial"/>
                <w:i/>
                <w:sz w:val="19"/>
                <w:szCs w:val="19"/>
              </w:rPr>
              <w:t>zakúpená technika a interiérové vybavenie nie sú označené evidenčným číslom zakúpeného majetku, nie sú v súlade s faktúrami, dodacími listami prípadne dodávateľskou zmluvou,</w:t>
            </w:r>
          </w:p>
          <w:p w14:paraId="4F40F4B3" w14:textId="77777777" w:rsidR="00FC1813" w:rsidRPr="00050922" w:rsidRDefault="00FC1813" w:rsidP="00A00FC6">
            <w:pPr>
              <w:pStyle w:val="Pta"/>
              <w:numPr>
                <w:ilvl w:val="0"/>
                <w:numId w:val="62"/>
              </w:numPr>
              <w:tabs>
                <w:tab w:val="clear" w:pos="4703"/>
                <w:tab w:val="clear" w:pos="9406"/>
                <w:tab w:val="center" w:pos="4536"/>
                <w:tab w:val="right" w:pos="9072"/>
              </w:tabs>
              <w:spacing w:before="120" w:after="120" w:line="288" w:lineRule="auto"/>
              <w:ind w:left="601" w:hanging="601"/>
              <w:jc w:val="both"/>
              <w:rPr>
                <w:rFonts w:cs="Arial"/>
                <w:i/>
                <w:sz w:val="19"/>
                <w:szCs w:val="19"/>
              </w:rPr>
            </w:pPr>
            <w:r w:rsidRPr="00050922">
              <w:rPr>
                <w:rFonts w:cs="Arial"/>
                <w:i/>
                <w:sz w:val="19"/>
                <w:szCs w:val="19"/>
              </w:rPr>
              <w:t>prijímateľ  predložil faktúry za neuskutočnené práce resp. nedodané tovar,</w:t>
            </w:r>
          </w:p>
          <w:p w14:paraId="09F862A1" w14:textId="612DDEF0" w:rsidR="00FC1813" w:rsidRPr="00050922" w:rsidRDefault="00FC1813" w:rsidP="00A00FC6">
            <w:pPr>
              <w:pStyle w:val="Pta"/>
              <w:numPr>
                <w:ilvl w:val="0"/>
                <w:numId w:val="62"/>
              </w:numPr>
              <w:tabs>
                <w:tab w:val="clear" w:pos="4703"/>
                <w:tab w:val="clear" w:pos="9406"/>
                <w:tab w:val="center" w:pos="4536"/>
                <w:tab w:val="right" w:pos="9072"/>
              </w:tabs>
              <w:spacing w:before="120" w:after="120" w:line="288" w:lineRule="auto"/>
              <w:ind w:left="601" w:hanging="567"/>
              <w:jc w:val="both"/>
              <w:rPr>
                <w:rFonts w:cs="Arial"/>
                <w:i/>
                <w:sz w:val="19"/>
                <w:szCs w:val="19"/>
              </w:rPr>
            </w:pPr>
            <w:r w:rsidRPr="00050922">
              <w:rPr>
                <w:rFonts w:cs="Arial"/>
                <w:i/>
                <w:sz w:val="19"/>
                <w:szCs w:val="19"/>
              </w:rPr>
              <w:t xml:space="preserve">zrealizované práce a dodané tovary neboli v súlade so </w:t>
            </w:r>
            <w:r w:rsidR="006E2751" w:rsidRPr="00050922">
              <w:rPr>
                <w:rFonts w:cs="Arial"/>
                <w:i/>
                <w:sz w:val="19"/>
                <w:szCs w:val="19"/>
              </w:rPr>
              <w:t xml:space="preserve">zmluvou </w:t>
            </w:r>
            <w:r w:rsidRPr="00050922">
              <w:rPr>
                <w:rFonts w:cs="Arial"/>
                <w:i/>
                <w:sz w:val="19"/>
                <w:szCs w:val="19"/>
              </w:rPr>
              <w:t>o</w:t>
            </w:r>
            <w:r w:rsidR="006E2751" w:rsidRPr="00050922">
              <w:rPr>
                <w:rFonts w:cs="Arial"/>
                <w:i/>
                <w:sz w:val="19"/>
                <w:szCs w:val="19"/>
              </w:rPr>
              <w:t xml:space="preserve"> poskytnutí </w:t>
            </w:r>
            <w:r w:rsidRPr="00050922">
              <w:rPr>
                <w:rFonts w:cs="Arial"/>
                <w:i/>
                <w:sz w:val="19"/>
                <w:szCs w:val="19"/>
              </w:rPr>
              <w:t>NFP a dodatkom,</w:t>
            </w:r>
          </w:p>
          <w:p w14:paraId="18EC67AC" w14:textId="77777777" w:rsidR="00FC1813" w:rsidRPr="00050922" w:rsidRDefault="00FC1813" w:rsidP="00A00FC6">
            <w:pPr>
              <w:pStyle w:val="Pta"/>
              <w:numPr>
                <w:ilvl w:val="0"/>
                <w:numId w:val="62"/>
              </w:numPr>
              <w:tabs>
                <w:tab w:val="clear" w:pos="4703"/>
                <w:tab w:val="clear" w:pos="9406"/>
                <w:tab w:val="center" w:pos="4536"/>
                <w:tab w:val="right" w:pos="9072"/>
              </w:tabs>
              <w:spacing w:before="120" w:after="120" w:line="288" w:lineRule="auto"/>
              <w:ind w:left="601" w:hanging="567"/>
              <w:jc w:val="both"/>
              <w:rPr>
                <w:rFonts w:cs="Arial"/>
                <w:i/>
                <w:sz w:val="19"/>
                <w:szCs w:val="19"/>
              </w:rPr>
            </w:pPr>
            <w:r w:rsidRPr="00050922">
              <w:rPr>
                <w:rFonts w:cs="Arial"/>
                <w:i/>
                <w:sz w:val="19"/>
                <w:szCs w:val="19"/>
              </w:rPr>
              <w:t>nezrealizovaná montáž dodaných tovarov, pokiaľ je potrebná na zabezpečenie funkčnosti projektu,</w:t>
            </w:r>
          </w:p>
          <w:p w14:paraId="4051F944" w14:textId="77777777" w:rsidR="0043680F" w:rsidRPr="00050922" w:rsidRDefault="00445CDC" w:rsidP="00A00FC6">
            <w:pPr>
              <w:pStyle w:val="Pta"/>
              <w:numPr>
                <w:ilvl w:val="0"/>
                <w:numId w:val="62"/>
              </w:numPr>
              <w:tabs>
                <w:tab w:val="clear" w:pos="4703"/>
                <w:tab w:val="clear" w:pos="9406"/>
                <w:tab w:val="center" w:pos="4536"/>
                <w:tab w:val="right" w:pos="9072"/>
              </w:tabs>
              <w:spacing w:before="120" w:after="120" w:line="288" w:lineRule="auto"/>
              <w:ind w:left="567" w:hanging="567"/>
              <w:jc w:val="both"/>
              <w:rPr>
                <w:rFonts w:cs="Arial"/>
                <w:sz w:val="19"/>
                <w:szCs w:val="19"/>
              </w:rPr>
            </w:pPr>
            <w:r w:rsidRPr="00050922">
              <w:rPr>
                <w:rFonts w:cs="Arial"/>
                <w:i/>
                <w:sz w:val="19"/>
                <w:szCs w:val="19"/>
              </w:rPr>
              <w:t>miesto stavebných prác alebo ukončené dielo nie je označené v súlade s manuálom pre informovanie a komunikáciu.</w:t>
            </w:r>
          </w:p>
        </w:tc>
      </w:tr>
    </w:tbl>
    <w:p w14:paraId="4F31CB5B" w14:textId="77777777" w:rsidR="00B51B28" w:rsidRPr="00050922" w:rsidRDefault="00B51B28" w:rsidP="0018599B">
      <w:pPr>
        <w:pStyle w:val="Nadpis2"/>
        <w:spacing w:line="288" w:lineRule="auto"/>
        <w:ind w:left="578" w:hanging="578"/>
        <w:rPr>
          <w:szCs w:val="16"/>
          <w:lang w:val="sk-SK"/>
        </w:rPr>
      </w:pPr>
      <w:bookmarkStart w:id="326" w:name="_Toc29971150"/>
      <w:bookmarkStart w:id="327" w:name="_Toc31093460"/>
      <w:bookmarkStart w:id="328" w:name="_Toc51656892"/>
      <w:bookmarkEnd w:id="326"/>
      <w:bookmarkEnd w:id="327"/>
      <w:r w:rsidRPr="00050922">
        <w:rPr>
          <w:szCs w:val="16"/>
          <w:lang w:val="sk-SK"/>
        </w:rPr>
        <w:t xml:space="preserve">Práva a povinnosti prijímateľa pri výkone </w:t>
      </w:r>
      <w:r w:rsidR="00DF7E37" w:rsidRPr="00050922">
        <w:rPr>
          <w:szCs w:val="16"/>
          <w:lang w:val="sk-SK"/>
        </w:rPr>
        <w:t xml:space="preserve">finančnej </w:t>
      </w:r>
      <w:r w:rsidRPr="00050922">
        <w:rPr>
          <w:szCs w:val="16"/>
          <w:lang w:val="sk-SK"/>
        </w:rPr>
        <w:t>kontroly na mieste</w:t>
      </w:r>
      <w:bookmarkEnd w:id="328"/>
      <w:r w:rsidRPr="00050922">
        <w:rPr>
          <w:szCs w:val="16"/>
          <w:lang w:val="sk-SK"/>
        </w:rPr>
        <w:t xml:space="preserve"> </w:t>
      </w:r>
    </w:p>
    <w:p w14:paraId="44533288" w14:textId="77777777" w:rsidR="0084626B" w:rsidRPr="00050922" w:rsidRDefault="0084626B" w:rsidP="0084626B">
      <w:pPr>
        <w:spacing w:before="120" w:after="120" w:line="288" w:lineRule="auto"/>
        <w:rPr>
          <w:rFonts w:cs="Arial"/>
          <w:szCs w:val="19"/>
        </w:rPr>
      </w:pPr>
      <w:r w:rsidRPr="00050922">
        <w:rPr>
          <w:rFonts w:cs="Arial"/>
          <w:szCs w:val="19"/>
        </w:rPr>
        <w:t xml:space="preserve">Právom prijímateľa pri výkone </w:t>
      </w:r>
      <w:r w:rsidR="00DF7E37" w:rsidRPr="00050922">
        <w:rPr>
          <w:rFonts w:cs="Arial"/>
          <w:szCs w:val="19"/>
        </w:rPr>
        <w:t>F</w:t>
      </w:r>
      <w:r w:rsidR="004F46E9" w:rsidRPr="00050922">
        <w:rPr>
          <w:rFonts w:cs="Arial"/>
          <w:szCs w:val="19"/>
        </w:rPr>
        <w:t>KNM</w:t>
      </w:r>
      <w:r w:rsidRPr="00050922">
        <w:rPr>
          <w:rFonts w:cs="Arial"/>
          <w:szCs w:val="19"/>
        </w:rPr>
        <w:t xml:space="preserve"> je:</w:t>
      </w:r>
    </w:p>
    <w:p w14:paraId="46C66864" w14:textId="1CB62413" w:rsidR="0084626B" w:rsidRPr="00050922" w:rsidRDefault="0084626B" w:rsidP="008220E1">
      <w:pPr>
        <w:numPr>
          <w:ilvl w:val="0"/>
          <w:numId w:val="52"/>
        </w:numPr>
        <w:tabs>
          <w:tab w:val="clear" w:pos="1609"/>
        </w:tabs>
        <w:autoSpaceDE w:val="0"/>
        <w:autoSpaceDN w:val="0"/>
        <w:adjustRightInd w:val="0"/>
        <w:spacing w:before="120" w:after="120" w:line="288" w:lineRule="auto"/>
        <w:ind w:left="426" w:hanging="426"/>
        <w:jc w:val="both"/>
        <w:rPr>
          <w:rFonts w:cs="Arial"/>
          <w:szCs w:val="19"/>
        </w:rPr>
      </w:pPr>
      <w:r w:rsidRPr="00050922">
        <w:rPr>
          <w:rFonts w:cs="Arial"/>
          <w:szCs w:val="19"/>
        </w:rPr>
        <w:t xml:space="preserve">vyžadovať od členov kontrolnej skupiny preukázanie, že sú oprávnení na vykonanie </w:t>
      </w:r>
      <w:r w:rsidR="00DF7E37" w:rsidRPr="00050922">
        <w:rPr>
          <w:rFonts w:cs="Arial"/>
          <w:szCs w:val="19"/>
        </w:rPr>
        <w:t>F</w:t>
      </w:r>
      <w:r w:rsidR="004F46E9" w:rsidRPr="00050922">
        <w:rPr>
          <w:rFonts w:cs="Arial"/>
          <w:szCs w:val="19"/>
        </w:rPr>
        <w:t>KNM</w:t>
      </w:r>
      <w:r w:rsidRPr="00050922">
        <w:rPr>
          <w:rFonts w:cs="Arial"/>
          <w:szCs w:val="19"/>
        </w:rPr>
        <w:t xml:space="preserve"> (napr. písomné poverenie na vykonanie </w:t>
      </w:r>
      <w:r w:rsidR="00DF7E37" w:rsidRPr="00050922">
        <w:rPr>
          <w:rFonts w:cs="Arial"/>
          <w:szCs w:val="19"/>
        </w:rPr>
        <w:t>F</w:t>
      </w:r>
      <w:r w:rsidR="004F46E9" w:rsidRPr="00050922">
        <w:rPr>
          <w:rFonts w:cs="Arial"/>
          <w:szCs w:val="19"/>
        </w:rPr>
        <w:t>KNM</w:t>
      </w:r>
      <w:r w:rsidRPr="00050922">
        <w:rPr>
          <w:rFonts w:cs="Arial"/>
          <w:szCs w:val="19"/>
        </w:rPr>
        <w:t>) a predloženie preukazu totožn</w:t>
      </w:r>
      <w:r w:rsidR="00445CDC" w:rsidRPr="00050922">
        <w:rPr>
          <w:rFonts w:cs="Arial"/>
          <w:szCs w:val="19"/>
        </w:rPr>
        <w:t>osti, resp. služobného preukazu</w:t>
      </w:r>
      <w:r w:rsidR="00021D53" w:rsidRPr="00050922">
        <w:rPr>
          <w:rFonts w:cs="Arial"/>
          <w:szCs w:val="19"/>
        </w:rPr>
        <w:t>;</w:t>
      </w:r>
    </w:p>
    <w:p w14:paraId="449FAE20" w14:textId="1292C120" w:rsidR="0084626B" w:rsidRPr="00050922" w:rsidRDefault="0084626B" w:rsidP="008220E1">
      <w:pPr>
        <w:numPr>
          <w:ilvl w:val="0"/>
          <w:numId w:val="52"/>
        </w:numPr>
        <w:tabs>
          <w:tab w:val="clear" w:pos="1609"/>
        </w:tabs>
        <w:autoSpaceDE w:val="0"/>
        <w:autoSpaceDN w:val="0"/>
        <w:adjustRightInd w:val="0"/>
        <w:spacing w:before="120" w:after="120" w:line="288" w:lineRule="auto"/>
        <w:ind w:left="426" w:hanging="426"/>
        <w:jc w:val="both"/>
        <w:rPr>
          <w:rFonts w:cs="Arial"/>
          <w:szCs w:val="19"/>
        </w:rPr>
      </w:pPr>
      <w:r w:rsidRPr="00050922">
        <w:rPr>
          <w:rFonts w:cs="Arial"/>
          <w:szCs w:val="19"/>
        </w:rPr>
        <w:t xml:space="preserve">vyžadovať od </w:t>
      </w:r>
      <w:r w:rsidR="00F562F0" w:rsidRPr="00050922">
        <w:rPr>
          <w:rFonts w:cs="Arial"/>
          <w:szCs w:val="19"/>
        </w:rPr>
        <w:t>RO</w:t>
      </w:r>
      <w:r w:rsidR="0006351D" w:rsidRPr="00050922">
        <w:rPr>
          <w:rFonts w:cs="Arial"/>
          <w:szCs w:val="19"/>
        </w:rPr>
        <w:t>/SO</w:t>
      </w:r>
      <w:r w:rsidR="00F562F0" w:rsidRPr="00050922">
        <w:rPr>
          <w:rFonts w:cs="Arial"/>
          <w:szCs w:val="19"/>
        </w:rPr>
        <w:t xml:space="preserve"> </w:t>
      </w:r>
      <w:r w:rsidR="00B572AA" w:rsidRPr="00050922">
        <w:rPr>
          <w:rFonts w:cs="Arial"/>
          <w:szCs w:val="19"/>
        </w:rPr>
        <w:t>pre</w:t>
      </w:r>
      <w:r w:rsidR="00F562F0" w:rsidRPr="00050922">
        <w:rPr>
          <w:rFonts w:cs="Arial"/>
          <w:szCs w:val="19"/>
        </w:rPr>
        <w:t xml:space="preserve"> IROP</w:t>
      </w:r>
      <w:r w:rsidRPr="00050922">
        <w:rPr>
          <w:rFonts w:cs="Arial"/>
          <w:szCs w:val="19"/>
        </w:rPr>
        <w:t xml:space="preserve"> a prizvaných osôb potvrdenie o odobratí dokladov, resp. potvrdenie o vrátení odobratých dokladov, záznamov dát na pamäťových médiách, prostriedkov výpočtovej techniky, ich výpisov a ostatných informácií potrebných na výkon </w:t>
      </w:r>
      <w:r w:rsidR="00DF7E37" w:rsidRPr="00050922">
        <w:rPr>
          <w:rFonts w:cs="Arial"/>
          <w:szCs w:val="19"/>
        </w:rPr>
        <w:t>F</w:t>
      </w:r>
      <w:r w:rsidR="004F46E9" w:rsidRPr="00050922">
        <w:rPr>
          <w:rFonts w:cs="Arial"/>
          <w:szCs w:val="19"/>
        </w:rPr>
        <w:t>KNM</w:t>
      </w:r>
      <w:r w:rsidR="00021D53" w:rsidRPr="00050922">
        <w:rPr>
          <w:rFonts w:cs="Arial"/>
          <w:szCs w:val="19"/>
        </w:rPr>
        <w:t>;</w:t>
      </w:r>
    </w:p>
    <w:p w14:paraId="3CE7EDBF" w14:textId="2307A266" w:rsidR="0084626B" w:rsidRPr="00050922" w:rsidRDefault="0084626B" w:rsidP="008220E1">
      <w:pPr>
        <w:numPr>
          <w:ilvl w:val="0"/>
          <w:numId w:val="52"/>
        </w:numPr>
        <w:tabs>
          <w:tab w:val="clear" w:pos="1609"/>
        </w:tabs>
        <w:autoSpaceDE w:val="0"/>
        <w:autoSpaceDN w:val="0"/>
        <w:adjustRightInd w:val="0"/>
        <w:spacing w:before="120" w:after="120" w:line="288" w:lineRule="auto"/>
        <w:ind w:left="426" w:hanging="426"/>
        <w:jc w:val="both"/>
        <w:rPr>
          <w:rFonts w:cs="Arial"/>
          <w:szCs w:val="19"/>
        </w:rPr>
      </w:pPr>
      <w:r w:rsidRPr="00050922">
        <w:rPr>
          <w:rFonts w:cs="Arial"/>
          <w:szCs w:val="19"/>
        </w:rPr>
        <w:t xml:space="preserve">vyžadovať od </w:t>
      </w:r>
      <w:r w:rsidR="00F562F0" w:rsidRPr="00050922">
        <w:rPr>
          <w:rFonts w:cs="Arial"/>
          <w:szCs w:val="19"/>
        </w:rPr>
        <w:t>RO</w:t>
      </w:r>
      <w:r w:rsidR="0006351D" w:rsidRPr="00050922">
        <w:rPr>
          <w:rFonts w:cs="Arial"/>
          <w:szCs w:val="19"/>
        </w:rPr>
        <w:t>/SO</w:t>
      </w:r>
      <w:r w:rsidR="00F562F0" w:rsidRPr="00050922">
        <w:rPr>
          <w:rFonts w:cs="Arial"/>
          <w:szCs w:val="19"/>
        </w:rPr>
        <w:t xml:space="preserve"> </w:t>
      </w:r>
      <w:r w:rsidR="00B572AA" w:rsidRPr="00050922">
        <w:rPr>
          <w:rFonts w:cs="Arial"/>
          <w:szCs w:val="19"/>
        </w:rPr>
        <w:t>pre</w:t>
      </w:r>
      <w:r w:rsidR="00F562F0" w:rsidRPr="00050922">
        <w:rPr>
          <w:rFonts w:cs="Arial"/>
          <w:szCs w:val="19"/>
        </w:rPr>
        <w:t xml:space="preserve"> IROP</w:t>
      </w:r>
      <w:r w:rsidR="004F46E9" w:rsidRPr="00050922">
        <w:rPr>
          <w:rFonts w:cs="Arial"/>
          <w:szCs w:val="19"/>
        </w:rPr>
        <w:t xml:space="preserve"> predloženie správy z kontroly, resp. n</w:t>
      </w:r>
      <w:r w:rsidRPr="00050922">
        <w:rPr>
          <w:rFonts w:cs="Arial"/>
          <w:szCs w:val="19"/>
        </w:rPr>
        <w:t xml:space="preserve">ávrhu správy </w:t>
      </w:r>
      <w:r w:rsidR="00445CDC" w:rsidRPr="00050922">
        <w:rPr>
          <w:rFonts w:cs="Arial"/>
          <w:szCs w:val="19"/>
        </w:rPr>
        <w:t>z kontroly</w:t>
      </w:r>
      <w:r w:rsidR="00021D53" w:rsidRPr="00050922">
        <w:rPr>
          <w:rFonts w:cs="Arial"/>
          <w:szCs w:val="19"/>
        </w:rPr>
        <w:t>;</w:t>
      </w:r>
    </w:p>
    <w:p w14:paraId="28989659" w14:textId="77777777" w:rsidR="0084626B" w:rsidRPr="00050922" w:rsidRDefault="0084626B" w:rsidP="008220E1">
      <w:pPr>
        <w:numPr>
          <w:ilvl w:val="0"/>
          <w:numId w:val="52"/>
        </w:numPr>
        <w:tabs>
          <w:tab w:val="clear" w:pos="1609"/>
        </w:tabs>
        <w:autoSpaceDE w:val="0"/>
        <w:autoSpaceDN w:val="0"/>
        <w:adjustRightInd w:val="0"/>
        <w:spacing w:before="120" w:after="120" w:line="288" w:lineRule="auto"/>
        <w:ind w:left="426" w:hanging="426"/>
        <w:jc w:val="both"/>
        <w:rPr>
          <w:rFonts w:cs="Arial"/>
          <w:szCs w:val="19"/>
        </w:rPr>
      </w:pPr>
      <w:r w:rsidRPr="00050922">
        <w:rPr>
          <w:rFonts w:cs="Arial"/>
          <w:szCs w:val="19"/>
        </w:rPr>
        <w:t>podať námietky proti z</w:t>
      </w:r>
      <w:r w:rsidR="004F46E9" w:rsidRPr="00050922">
        <w:rPr>
          <w:rFonts w:cs="Arial"/>
          <w:szCs w:val="19"/>
        </w:rPr>
        <w:t>isteným nedostatkom uvedeným v n</w:t>
      </w:r>
      <w:r w:rsidRPr="00050922">
        <w:rPr>
          <w:rFonts w:cs="Arial"/>
          <w:szCs w:val="19"/>
        </w:rPr>
        <w:t>ávrhu správy z kontroly v určenej lehote. Ak kontrolovaný subjekt nepodá námietky proti zisteným nedostatkom uveden</w:t>
      </w:r>
      <w:r w:rsidR="004F46E9" w:rsidRPr="00050922">
        <w:rPr>
          <w:rFonts w:cs="Arial"/>
          <w:szCs w:val="19"/>
        </w:rPr>
        <w:t>ým v n</w:t>
      </w:r>
      <w:r w:rsidRPr="00050922">
        <w:rPr>
          <w:rFonts w:cs="Arial"/>
          <w:szCs w:val="19"/>
        </w:rPr>
        <w:t>ávrhu správy z kontroly v určenej lehote, tak s</w:t>
      </w:r>
      <w:r w:rsidR="004F46E9" w:rsidRPr="00050922">
        <w:rPr>
          <w:rFonts w:cs="Arial"/>
          <w:szCs w:val="19"/>
        </w:rPr>
        <w:t>a zistené nedostatky uvedené v n</w:t>
      </w:r>
      <w:r w:rsidRPr="00050922">
        <w:rPr>
          <w:rFonts w:cs="Arial"/>
          <w:szCs w:val="19"/>
        </w:rPr>
        <w:t>ávrhu správy z kontroly považujú za akceptované.</w:t>
      </w:r>
    </w:p>
    <w:p w14:paraId="00CCA5A2" w14:textId="77777777" w:rsidR="0084626B" w:rsidRPr="00050922" w:rsidRDefault="0084626B" w:rsidP="0084626B">
      <w:pPr>
        <w:spacing w:before="120" w:after="120" w:line="288" w:lineRule="auto"/>
        <w:rPr>
          <w:rFonts w:cs="Arial"/>
          <w:szCs w:val="19"/>
        </w:rPr>
      </w:pPr>
      <w:r w:rsidRPr="00050922">
        <w:rPr>
          <w:rFonts w:cs="Arial"/>
          <w:szCs w:val="19"/>
        </w:rPr>
        <w:t xml:space="preserve">Prijímateľ je v súvislosti s výkonom </w:t>
      </w:r>
      <w:r w:rsidR="00DF7E37" w:rsidRPr="00050922">
        <w:rPr>
          <w:rFonts w:cs="Arial"/>
          <w:szCs w:val="19"/>
        </w:rPr>
        <w:t>F</w:t>
      </w:r>
      <w:r w:rsidR="004F46E9" w:rsidRPr="00050922">
        <w:rPr>
          <w:rFonts w:cs="Arial"/>
          <w:szCs w:val="19"/>
        </w:rPr>
        <w:t>KNM</w:t>
      </w:r>
      <w:r w:rsidRPr="00050922">
        <w:rPr>
          <w:rFonts w:cs="Arial"/>
          <w:szCs w:val="19"/>
        </w:rPr>
        <w:t xml:space="preserve"> povinný:</w:t>
      </w:r>
    </w:p>
    <w:p w14:paraId="45FAEE66" w14:textId="76EDD840" w:rsidR="0084626B" w:rsidRPr="00050922" w:rsidRDefault="0084626B" w:rsidP="008220E1">
      <w:pPr>
        <w:numPr>
          <w:ilvl w:val="0"/>
          <w:numId w:val="52"/>
        </w:numPr>
        <w:tabs>
          <w:tab w:val="clear" w:pos="1609"/>
        </w:tabs>
        <w:autoSpaceDE w:val="0"/>
        <w:autoSpaceDN w:val="0"/>
        <w:adjustRightInd w:val="0"/>
        <w:spacing w:before="120" w:after="120" w:line="288" w:lineRule="auto"/>
        <w:ind w:left="426" w:hanging="426"/>
        <w:jc w:val="both"/>
        <w:rPr>
          <w:rFonts w:cs="Arial"/>
          <w:szCs w:val="19"/>
        </w:rPr>
      </w:pPr>
      <w:r w:rsidRPr="00050922">
        <w:rPr>
          <w:rFonts w:cs="Arial"/>
          <w:szCs w:val="19"/>
        </w:rPr>
        <w:t xml:space="preserve">do 3 pracovných dní odo dňa doručenia oznámenia o termíne vykonania </w:t>
      </w:r>
      <w:r w:rsidR="00DF7E37" w:rsidRPr="00050922">
        <w:rPr>
          <w:rFonts w:cs="Arial"/>
          <w:szCs w:val="19"/>
        </w:rPr>
        <w:t>F</w:t>
      </w:r>
      <w:r w:rsidR="004F46E9" w:rsidRPr="00050922">
        <w:rPr>
          <w:rFonts w:cs="Arial"/>
          <w:szCs w:val="19"/>
        </w:rPr>
        <w:t>KNM</w:t>
      </w:r>
      <w:r w:rsidRPr="00050922">
        <w:rPr>
          <w:rFonts w:cs="Arial"/>
          <w:szCs w:val="19"/>
        </w:rPr>
        <w:t xml:space="preserve"> spätne potvrdiť e-mailom termín </w:t>
      </w:r>
      <w:r w:rsidR="00DF7E37" w:rsidRPr="00050922">
        <w:rPr>
          <w:rFonts w:cs="Arial"/>
          <w:szCs w:val="19"/>
        </w:rPr>
        <w:t>F</w:t>
      </w:r>
      <w:r w:rsidR="004F46E9" w:rsidRPr="00050922">
        <w:rPr>
          <w:rFonts w:cs="Arial"/>
          <w:szCs w:val="19"/>
        </w:rPr>
        <w:t>KNM</w:t>
      </w:r>
      <w:r w:rsidRPr="00050922">
        <w:rPr>
          <w:rFonts w:cs="Arial"/>
          <w:szCs w:val="19"/>
        </w:rPr>
        <w:t xml:space="preserve"> a mená zástupcov, ktorí budú sprevádzať</w:t>
      </w:r>
      <w:r w:rsidR="00445CDC" w:rsidRPr="00050922">
        <w:rPr>
          <w:rFonts w:cs="Arial"/>
          <w:szCs w:val="19"/>
        </w:rPr>
        <w:t xml:space="preserve"> členov kontrolnej skupiny</w:t>
      </w:r>
      <w:r w:rsidR="00021D53" w:rsidRPr="00050922">
        <w:rPr>
          <w:rFonts w:cs="Arial"/>
          <w:szCs w:val="19"/>
        </w:rPr>
        <w:t>;</w:t>
      </w:r>
    </w:p>
    <w:p w14:paraId="4698A1E3" w14:textId="1D8E0E1B" w:rsidR="0084626B" w:rsidRPr="00050922" w:rsidRDefault="0084626B" w:rsidP="008220E1">
      <w:pPr>
        <w:numPr>
          <w:ilvl w:val="0"/>
          <w:numId w:val="52"/>
        </w:numPr>
        <w:tabs>
          <w:tab w:val="clear" w:pos="1609"/>
        </w:tabs>
        <w:autoSpaceDE w:val="0"/>
        <w:autoSpaceDN w:val="0"/>
        <w:adjustRightInd w:val="0"/>
        <w:spacing w:before="120" w:after="120" w:line="288" w:lineRule="auto"/>
        <w:ind w:left="426" w:hanging="426"/>
        <w:jc w:val="both"/>
        <w:rPr>
          <w:rFonts w:cs="Arial"/>
          <w:szCs w:val="19"/>
        </w:rPr>
      </w:pPr>
      <w:r w:rsidRPr="00050922">
        <w:rPr>
          <w:rFonts w:cs="Arial"/>
          <w:szCs w:val="19"/>
        </w:rPr>
        <w:t xml:space="preserve">vytvoriť podmienky na vykonanie </w:t>
      </w:r>
      <w:r w:rsidR="00DF7E37" w:rsidRPr="00050922">
        <w:rPr>
          <w:rFonts w:cs="Arial"/>
          <w:szCs w:val="19"/>
        </w:rPr>
        <w:t>F</w:t>
      </w:r>
      <w:r w:rsidR="004F46E9" w:rsidRPr="00050922">
        <w:rPr>
          <w:rFonts w:cs="Arial"/>
          <w:szCs w:val="19"/>
        </w:rPr>
        <w:t>KNM</w:t>
      </w:r>
      <w:r w:rsidRPr="00050922">
        <w:rPr>
          <w:rFonts w:cs="Arial"/>
          <w:szCs w:val="19"/>
        </w:rPr>
        <w:t xml:space="preserve"> a zdržať sa konania, ktoré by mohlo ohrozi</w:t>
      </w:r>
      <w:r w:rsidR="00445CDC" w:rsidRPr="00050922">
        <w:rPr>
          <w:rFonts w:cs="Arial"/>
          <w:szCs w:val="19"/>
        </w:rPr>
        <w:t>ť jeho začatie a riadny priebeh</w:t>
      </w:r>
      <w:r w:rsidR="00021D53" w:rsidRPr="00050922">
        <w:rPr>
          <w:rFonts w:cs="Arial"/>
          <w:szCs w:val="19"/>
        </w:rPr>
        <w:t>;</w:t>
      </w:r>
    </w:p>
    <w:p w14:paraId="688756CE" w14:textId="77777777" w:rsidR="0084626B" w:rsidRPr="00050922" w:rsidRDefault="0084626B" w:rsidP="008220E1">
      <w:pPr>
        <w:numPr>
          <w:ilvl w:val="0"/>
          <w:numId w:val="52"/>
        </w:numPr>
        <w:tabs>
          <w:tab w:val="clear" w:pos="1609"/>
        </w:tabs>
        <w:autoSpaceDE w:val="0"/>
        <w:autoSpaceDN w:val="0"/>
        <w:adjustRightInd w:val="0"/>
        <w:spacing w:before="120" w:after="120" w:line="288" w:lineRule="auto"/>
        <w:ind w:left="426" w:hanging="426"/>
        <w:jc w:val="both"/>
        <w:rPr>
          <w:rFonts w:cs="Arial"/>
          <w:szCs w:val="19"/>
        </w:rPr>
      </w:pPr>
      <w:r w:rsidRPr="00050922">
        <w:rPr>
          <w:rFonts w:cs="Arial"/>
          <w:szCs w:val="19"/>
        </w:rPr>
        <w:t>oboznámiť pri začatí kontroly členov kontrolnej skupiny s bezpečnostnými predpismi, ktoré sa vzťahujú na priestory ko</w:t>
      </w:r>
      <w:r w:rsidR="00445CDC" w:rsidRPr="00050922">
        <w:rPr>
          <w:rFonts w:cs="Arial"/>
          <w:szCs w:val="19"/>
        </w:rPr>
        <w:t>ntrolovaného subjektu,</w:t>
      </w:r>
    </w:p>
    <w:p w14:paraId="2B1A18C5" w14:textId="6DBFE936" w:rsidR="0084626B" w:rsidRPr="00050922" w:rsidRDefault="0084626B" w:rsidP="008220E1">
      <w:pPr>
        <w:numPr>
          <w:ilvl w:val="0"/>
          <w:numId w:val="52"/>
        </w:numPr>
        <w:tabs>
          <w:tab w:val="clear" w:pos="1609"/>
        </w:tabs>
        <w:autoSpaceDE w:val="0"/>
        <w:autoSpaceDN w:val="0"/>
        <w:adjustRightInd w:val="0"/>
        <w:spacing w:before="120" w:after="120" w:line="288" w:lineRule="auto"/>
        <w:ind w:left="426" w:hanging="426"/>
        <w:jc w:val="both"/>
        <w:rPr>
          <w:rFonts w:cs="Arial"/>
          <w:szCs w:val="19"/>
        </w:rPr>
      </w:pPr>
      <w:r w:rsidRPr="00050922">
        <w:rPr>
          <w:rFonts w:cs="Arial"/>
          <w:szCs w:val="19"/>
        </w:rPr>
        <w:t>umožniť členom kontrolnej skupiny v nevyhnutnom rozsahu a za podmienok ustanovených osobitným predpisom</w:t>
      </w:r>
      <w:r w:rsidRPr="00050922" w:rsidDel="00D61FA0">
        <w:rPr>
          <w:rFonts w:cs="Arial"/>
          <w:szCs w:val="19"/>
        </w:rPr>
        <w:t xml:space="preserve"> </w:t>
      </w:r>
      <w:r w:rsidRPr="00050922">
        <w:rPr>
          <w:rFonts w:cs="Arial"/>
          <w:szCs w:val="19"/>
        </w:rPr>
        <w:t>vstup do objektu, zariadenia, prevádzky, dopravného prostriedku alebo na pozemok a do obydlia, ktoré prijímateľ používa v súvislosti s realizáciou projektu</w:t>
      </w:r>
      <w:r w:rsidR="00021D53" w:rsidRPr="00050922">
        <w:rPr>
          <w:rFonts w:cs="Arial"/>
          <w:szCs w:val="19"/>
        </w:rPr>
        <w:t>;</w:t>
      </w:r>
    </w:p>
    <w:p w14:paraId="233501AE" w14:textId="7662C0CA" w:rsidR="0084626B" w:rsidRPr="00050922" w:rsidRDefault="0084626B" w:rsidP="008220E1">
      <w:pPr>
        <w:numPr>
          <w:ilvl w:val="0"/>
          <w:numId w:val="52"/>
        </w:numPr>
        <w:tabs>
          <w:tab w:val="clear" w:pos="1609"/>
        </w:tabs>
        <w:autoSpaceDE w:val="0"/>
        <w:autoSpaceDN w:val="0"/>
        <w:adjustRightInd w:val="0"/>
        <w:spacing w:before="120" w:after="120" w:line="288" w:lineRule="auto"/>
        <w:ind w:left="426" w:hanging="426"/>
        <w:jc w:val="both"/>
        <w:rPr>
          <w:rFonts w:cs="Arial"/>
          <w:szCs w:val="19"/>
        </w:rPr>
      </w:pPr>
      <w:r w:rsidRPr="00050922">
        <w:rPr>
          <w:rFonts w:cs="Arial"/>
          <w:szCs w:val="19"/>
        </w:rPr>
        <w:t xml:space="preserve">predložiť na vyžiadanie výsledky kontrol vykonaných inými orgánmi, ktoré majú vzťah k predmetu </w:t>
      </w:r>
      <w:r w:rsidR="00DF7E37" w:rsidRPr="00050922">
        <w:rPr>
          <w:rFonts w:cs="Arial"/>
          <w:szCs w:val="19"/>
        </w:rPr>
        <w:t>F</w:t>
      </w:r>
      <w:r w:rsidR="004F46E9" w:rsidRPr="00050922">
        <w:rPr>
          <w:rFonts w:cs="Arial"/>
          <w:szCs w:val="19"/>
        </w:rPr>
        <w:t>KNM</w:t>
      </w:r>
      <w:r w:rsidR="00021D53" w:rsidRPr="00050922">
        <w:rPr>
          <w:rFonts w:cs="Arial"/>
          <w:szCs w:val="19"/>
        </w:rPr>
        <w:t>;</w:t>
      </w:r>
    </w:p>
    <w:p w14:paraId="438E27F5" w14:textId="458AEF1B" w:rsidR="0084626B" w:rsidRPr="00050922" w:rsidRDefault="0084626B" w:rsidP="008220E1">
      <w:pPr>
        <w:numPr>
          <w:ilvl w:val="0"/>
          <w:numId w:val="52"/>
        </w:numPr>
        <w:tabs>
          <w:tab w:val="clear" w:pos="1609"/>
        </w:tabs>
        <w:autoSpaceDE w:val="0"/>
        <w:autoSpaceDN w:val="0"/>
        <w:adjustRightInd w:val="0"/>
        <w:spacing w:before="120" w:after="120" w:line="288" w:lineRule="auto"/>
        <w:ind w:left="426" w:hanging="426"/>
        <w:jc w:val="both"/>
        <w:rPr>
          <w:rFonts w:cs="Arial"/>
          <w:szCs w:val="19"/>
        </w:rPr>
      </w:pPr>
      <w:r w:rsidRPr="00050922">
        <w:rPr>
          <w:rFonts w:cs="Arial"/>
          <w:szCs w:val="19"/>
        </w:rPr>
        <w:t>predložiť v lehote určenej kontrolným orgánom vyžiadané doklady a vyjadrenia, vydať mu na jeho vyžiadanie písomné potvrdenie o ich úplnosti, poskytnúť informácie o predmete kontroly a poskytnúť súčinnosť na vykonanie kontroly (uvedené sa primerane vzťahuje aj na</w:t>
      </w:r>
      <w:r w:rsidR="00146A28" w:rsidRPr="00050922">
        <w:rPr>
          <w:rFonts w:cs="Arial"/>
          <w:szCs w:val="19"/>
        </w:rPr>
        <w:t xml:space="preserve"> </w:t>
      </w:r>
      <w:r w:rsidRPr="00050922">
        <w:rPr>
          <w:rFonts w:cs="Arial"/>
          <w:szCs w:val="19"/>
        </w:rPr>
        <w:t>osoby, ktoré majú k prijímateľovi alebo partnerovi vzťah dodávateľa výkono</w:t>
      </w:r>
      <w:r w:rsidR="00445CDC" w:rsidRPr="00050922">
        <w:rPr>
          <w:rFonts w:cs="Arial"/>
          <w:szCs w:val="19"/>
        </w:rPr>
        <w:t>v, tovarov, prác alebo služieb)</w:t>
      </w:r>
      <w:r w:rsidR="00021D53" w:rsidRPr="00050922">
        <w:rPr>
          <w:rFonts w:cs="Arial"/>
          <w:szCs w:val="19"/>
        </w:rPr>
        <w:t xml:space="preserve"> ;</w:t>
      </w:r>
    </w:p>
    <w:p w14:paraId="3F9FC13D" w14:textId="7E03C409" w:rsidR="0084626B" w:rsidRPr="00050922" w:rsidRDefault="004F46E9" w:rsidP="008220E1">
      <w:pPr>
        <w:numPr>
          <w:ilvl w:val="0"/>
          <w:numId w:val="52"/>
        </w:numPr>
        <w:tabs>
          <w:tab w:val="clear" w:pos="1609"/>
        </w:tabs>
        <w:autoSpaceDE w:val="0"/>
        <w:autoSpaceDN w:val="0"/>
        <w:adjustRightInd w:val="0"/>
        <w:spacing w:before="120" w:after="120" w:line="288" w:lineRule="auto"/>
        <w:ind w:left="426" w:hanging="426"/>
        <w:rPr>
          <w:rFonts w:cs="Arial"/>
          <w:szCs w:val="19"/>
        </w:rPr>
      </w:pPr>
      <w:r w:rsidRPr="00050922">
        <w:rPr>
          <w:rFonts w:cs="Arial"/>
          <w:szCs w:val="19"/>
        </w:rPr>
        <w:lastRenderedPageBreak/>
        <w:t>písomne sa vyjadriť k obsahu n</w:t>
      </w:r>
      <w:r w:rsidR="0084626B" w:rsidRPr="00050922">
        <w:rPr>
          <w:rFonts w:cs="Arial"/>
          <w:szCs w:val="19"/>
        </w:rPr>
        <w:t>ávrhu správy</w:t>
      </w:r>
      <w:r w:rsidR="00C56970" w:rsidRPr="00050922">
        <w:rPr>
          <w:rFonts w:cs="Arial"/>
          <w:szCs w:val="19"/>
        </w:rPr>
        <w:t xml:space="preserve">/ návrhu čiastkovej správy </w:t>
      </w:r>
      <w:r w:rsidR="0084626B" w:rsidRPr="00050922">
        <w:rPr>
          <w:rFonts w:cs="Arial"/>
          <w:szCs w:val="19"/>
        </w:rPr>
        <w:t xml:space="preserve"> z kontroly v leh</w:t>
      </w:r>
      <w:r w:rsidR="00445CDC" w:rsidRPr="00050922">
        <w:rPr>
          <w:rFonts w:cs="Arial"/>
          <w:szCs w:val="19"/>
        </w:rPr>
        <w:t>ote určenej kontrolnou skupinou</w:t>
      </w:r>
      <w:r w:rsidR="00021D53" w:rsidRPr="00050922">
        <w:rPr>
          <w:rFonts w:cs="Arial"/>
          <w:szCs w:val="19"/>
        </w:rPr>
        <w:t>;</w:t>
      </w:r>
    </w:p>
    <w:p w14:paraId="6EC515D4" w14:textId="6D364A05" w:rsidR="0084626B" w:rsidRDefault="0084626B" w:rsidP="008220E1">
      <w:pPr>
        <w:numPr>
          <w:ilvl w:val="0"/>
          <w:numId w:val="52"/>
        </w:numPr>
        <w:tabs>
          <w:tab w:val="clear" w:pos="1609"/>
        </w:tabs>
        <w:autoSpaceDE w:val="0"/>
        <w:autoSpaceDN w:val="0"/>
        <w:adjustRightInd w:val="0"/>
        <w:spacing w:before="120" w:after="120" w:line="288" w:lineRule="auto"/>
        <w:ind w:left="426" w:hanging="426"/>
        <w:jc w:val="both"/>
        <w:rPr>
          <w:rFonts w:cs="Arial"/>
          <w:szCs w:val="19"/>
        </w:rPr>
      </w:pPr>
      <w:r w:rsidRPr="00050922">
        <w:rPr>
          <w:rFonts w:cs="Arial"/>
          <w:szCs w:val="19"/>
        </w:rPr>
        <w:t xml:space="preserve">prijať v určenej lehote opatrenia na nápravu nedostatkov zistených </w:t>
      </w:r>
      <w:r w:rsidR="00C56970" w:rsidRPr="00050922">
        <w:rPr>
          <w:rFonts w:cs="Arial"/>
          <w:szCs w:val="19"/>
        </w:rPr>
        <w:t>F</w:t>
      </w:r>
      <w:r w:rsidR="004F46E9" w:rsidRPr="00050922">
        <w:rPr>
          <w:rFonts w:cs="Arial"/>
          <w:szCs w:val="19"/>
        </w:rPr>
        <w:t>KNM</w:t>
      </w:r>
      <w:r w:rsidRPr="00050922">
        <w:rPr>
          <w:rFonts w:cs="Arial"/>
          <w:szCs w:val="19"/>
        </w:rPr>
        <w:t xml:space="preserve"> a na odstránenie príčin ich vz</w:t>
      </w:r>
      <w:r w:rsidR="004F46E9" w:rsidRPr="00050922">
        <w:rPr>
          <w:rFonts w:cs="Arial"/>
          <w:szCs w:val="19"/>
        </w:rPr>
        <w:t>niku v zmysle n</w:t>
      </w:r>
      <w:r w:rsidR="00445CDC" w:rsidRPr="00050922">
        <w:rPr>
          <w:rFonts w:cs="Arial"/>
          <w:szCs w:val="19"/>
        </w:rPr>
        <w:t>ávrhu správ</w:t>
      </w:r>
      <w:r w:rsidR="00C56970" w:rsidRPr="00050922">
        <w:rPr>
          <w:rFonts w:cs="Arial"/>
          <w:szCs w:val="19"/>
        </w:rPr>
        <w:t xml:space="preserve">y/ návrhu čiastkovej správy </w:t>
      </w:r>
      <w:r w:rsidR="00445CDC" w:rsidRPr="00050922">
        <w:rPr>
          <w:rFonts w:cs="Arial"/>
          <w:szCs w:val="19"/>
        </w:rPr>
        <w:t xml:space="preserve"> z kontroly</w:t>
      </w:r>
      <w:r w:rsidR="00021D53" w:rsidRPr="00050922">
        <w:rPr>
          <w:rFonts w:cs="Arial"/>
          <w:szCs w:val="19"/>
        </w:rPr>
        <w:t>;</w:t>
      </w:r>
    </w:p>
    <w:p w14:paraId="56C286AB" w14:textId="36CD55F3" w:rsidR="003F3DE1" w:rsidRPr="003F3DE1" w:rsidRDefault="003F3DE1" w:rsidP="0018242D">
      <w:pPr>
        <w:numPr>
          <w:ilvl w:val="0"/>
          <w:numId w:val="52"/>
        </w:numPr>
        <w:tabs>
          <w:tab w:val="clear" w:pos="1609"/>
        </w:tabs>
        <w:autoSpaceDE w:val="0"/>
        <w:autoSpaceDN w:val="0"/>
        <w:adjustRightInd w:val="0"/>
        <w:spacing w:before="120" w:after="120" w:line="276" w:lineRule="auto"/>
        <w:ind w:left="426" w:hanging="426"/>
        <w:jc w:val="both"/>
        <w:rPr>
          <w:rFonts w:cs="Arial"/>
          <w:szCs w:val="19"/>
        </w:rPr>
      </w:pPr>
      <w:r w:rsidRPr="003F3DE1">
        <w:rPr>
          <w:rFonts w:cs="Arial"/>
          <w:szCs w:val="19"/>
        </w:rPr>
        <w:t>elektronicky predložiť námietky k návrhu správy resp. súhlas s návrhom správy z FKNM, aby bol urýchlený proces spracovania správy z kontroly,</w:t>
      </w:r>
      <w:r>
        <w:rPr>
          <w:rFonts w:cs="Arial"/>
          <w:szCs w:val="19"/>
        </w:rPr>
        <w:t xml:space="preserve"> </w:t>
      </w:r>
      <w:r w:rsidRPr="003F3DE1">
        <w:rPr>
          <w:rFonts w:cs="Arial"/>
          <w:szCs w:val="19"/>
        </w:rPr>
        <w:t>písomne zaslať námietky</w:t>
      </w:r>
      <w:r w:rsidRPr="00050922">
        <w:rPr>
          <w:rFonts w:cs="Arial"/>
          <w:szCs w:val="19"/>
        </w:rPr>
        <w:t>;</w:t>
      </w:r>
    </w:p>
    <w:p w14:paraId="19E34999" w14:textId="01BBF4BF" w:rsidR="0084626B" w:rsidRPr="00050922" w:rsidRDefault="0084626B" w:rsidP="008220E1">
      <w:pPr>
        <w:numPr>
          <w:ilvl w:val="0"/>
          <w:numId w:val="52"/>
        </w:numPr>
        <w:tabs>
          <w:tab w:val="clear" w:pos="1609"/>
        </w:tabs>
        <w:autoSpaceDE w:val="0"/>
        <w:autoSpaceDN w:val="0"/>
        <w:adjustRightInd w:val="0"/>
        <w:spacing w:before="120" w:after="120" w:line="288" w:lineRule="auto"/>
        <w:ind w:left="426" w:hanging="426"/>
        <w:jc w:val="both"/>
        <w:rPr>
          <w:rFonts w:cs="Arial"/>
          <w:szCs w:val="19"/>
        </w:rPr>
      </w:pPr>
      <w:r w:rsidRPr="00050922">
        <w:rPr>
          <w:rFonts w:cs="Arial"/>
          <w:szCs w:val="19"/>
        </w:rPr>
        <w:t xml:space="preserve">predložiť </w:t>
      </w:r>
      <w:r w:rsidR="00F562F0" w:rsidRPr="00050922">
        <w:rPr>
          <w:rFonts w:cs="Arial"/>
          <w:szCs w:val="19"/>
        </w:rPr>
        <w:t>RO</w:t>
      </w:r>
      <w:r w:rsidR="0006351D" w:rsidRPr="00050922">
        <w:rPr>
          <w:rFonts w:cs="Arial"/>
          <w:szCs w:val="19"/>
        </w:rPr>
        <w:t>/SO</w:t>
      </w:r>
      <w:r w:rsidR="00F562F0" w:rsidRPr="00050922">
        <w:rPr>
          <w:rFonts w:cs="Arial"/>
          <w:szCs w:val="19"/>
        </w:rPr>
        <w:t xml:space="preserve"> </w:t>
      </w:r>
      <w:r w:rsidR="00B572AA" w:rsidRPr="00050922">
        <w:rPr>
          <w:rFonts w:cs="Arial"/>
          <w:szCs w:val="19"/>
        </w:rPr>
        <w:t>pre</w:t>
      </w:r>
      <w:r w:rsidR="00F562F0" w:rsidRPr="00050922">
        <w:rPr>
          <w:rFonts w:cs="Arial"/>
          <w:szCs w:val="19"/>
        </w:rPr>
        <w:t xml:space="preserve"> IROP</w:t>
      </w:r>
      <w:r w:rsidRPr="00050922">
        <w:rPr>
          <w:rFonts w:cs="Arial"/>
          <w:szCs w:val="19"/>
        </w:rPr>
        <w:t xml:space="preserve"> informáciu o splnení opatrení prijatých na nápravu nedostatkov zistených </w:t>
      </w:r>
      <w:r w:rsidR="00C56970" w:rsidRPr="00050922">
        <w:rPr>
          <w:rFonts w:cs="Arial"/>
          <w:szCs w:val="19"/>
        </w:rPr>
        <w:t>F</w:t>
      </w:r>
      <w:r w:rsidR="004F46E9" w:rsidRPr="00050922">
        <w:rPr>
          <w:rFonts w:cs="Arial"/>
          <w:szCs w:val="19"/>
        </w:rPr>
        <w:t>KNM</w:t>
      </w:r>
      <w:r w:rsidRPr="00050922">
        <w:rPr>
          <w:rFonts w:cs="Arial"/>
          <w:szCs w:val="19"/>
        </w:rPr>
        <w:t xml:space="preserve"> a o odstránení príčin ich vzniku, o určení zamestnancov zodpovedných za nedostatky zistené </w:t>
      </w:r>
      <w:r w:rsidR="00C56970" w:rsidRPr="00050922">
        <w:rPr>
          <w:rFonts w:cs="Arial"/>
          <w:szCs w:val="19"/>
        </w:rPr>
        <w:t>F</w:t>
      </w:r>
      <w:r w:rsidR="004F46E9" w:rsidRPr="00050922">
        <w:rPr>
          <w:rFonts w:cs="Arial"/>
          <w:szCs w:val="19"/>
        </w:rPr>
        <w:t>KNM</w:t>
      </w:r>
      <w:r w:rsidRPr="00050922">
        <w:rPr>
          <w:rFonts w:cs="Arial"/>
          <w:szCs w:val="19"/>
        </w:rPr>
        <w:t xml:space="preserve"> a o uplatnení opatrení voči nim podľa osobitného predpisu, prostredníctvom príslušnej monitorovace</w:t>
      </w:r>
      <w:r w:rsidR="00445CDC" w:rsidRPr="00050922">
        <w:rPr>
          <w:rFonts w:cs="Arial"/>
          <w:szCs w:val="19"/>
        </w:rPr>
        <w:t>j správy</w:t>
      </w:r>
      <w:r w:rsidR="00021D53" w:rsidRPr="00050922">
        <w:rPr>
          <w:rFonts w:cs="Arial"/>
          <w:szCs w:val="19"/>
        </w:rPr>
        <w:t>;</w:t>
      </w:r>
    </w:p>
    <w:p w14:paraId="3F8B357E" w14:textId="7708CD98" w:rsidR="00B51B28" w:rsidRDefault="0084626B" w:rsidP="008220E1">
      <w:pPr>
        <w:numPr>
          <w:ilvl w:val="0"/>
          <w:numId w:val="52"/>
        </w:numPr>
        <w:tabs>
          <w:tab w:val="clear" w:pos="1609"/>
        </w:tabs>
        <w:autoSpaceDE w:val="0"/>
        <w:autoSpaceDN w:val="0"/>
        <w:adjustRightInd w:val="0"/>
        <w:spacing w:before="120" w:after="120" w:line="288" w:lineRule="auto"/>
        <w:ind w:left="426" w:hanging="426"/>
        <w:jc w:val="both"/>
        <w:rPr>
          <w:rFonts w:cs="Arial"/>
          <w:szCs w:val="19"/>
        </w:rPr>
      </w:pPr>
      <w:r w:rsidRPr="00050922">
        <w:rPr>
          <w:rFonts w:cs="Arial"/>
          <w:szCs w:val="19"/>
        </w:rPr>
        <w:t xml:space="preserve">vypracovať a predložiť </w:t>
      </w:r>
      <w:r w:rsidR="00F562F0" w:rsidRPr="00050922">
        <w:rPr>
          <w:rFonts w:cs="Arial"/>
          <w:szCs w:val="19"/>
        </w:rPr>
        <w:t>RO</w:t>
      </w:r>
      <w:r w:rsidR="0006351D" w:rsidRPr="00050922">
        <w:rPr>
          <w:rFonts w:cs="Arial"/>
          <w:szCs w:val="19"/>
        </w:rPr>
        <w:t>/SO</w:t>
      </w:r>
      <w:r w:rsidR="00F562F0" w:rsidRPr="00050922">
        <w:rPr>
          <w:rFonts w:cs="Arial"/>
          <w:szCs w:val="19"/>
        </w:rPr>
        <w:t xml:space="preserve"> </w:t>
      </w:r>
      <w:r w:rsidR="00B572AA" w:rsidRPr="00050922">
        <w:rPr>
          <w:rFonts w:cs="Arial"/>
          <w:szCs w:val="19"/>
        </w:rPr>
        <w:t>pre</w:t>
      </w:r>
      <w:r w:rsidR="00F562F0" w:rsidRPr="00050922">
        <w:rPr>
          <w:rFonts w:cs="Arial"/>
          <w:szCs w:val="19"/>
        </w:rPr>
        <w:t xml:space="preserve"> IROP</w:t>
      </w:r>
      <w:r w:rsidRPr="00050922">
        <w:rPr>
          <w:rFonts w:cs="Arial"/>
          <w:szCs w:val="19"/>
        </w:rPr>
        <w:t xml:space="preserve"> písomný zoznam opatrení na nápravu nedostatkov zistených </w:t>
      </w:r>
      <w:r w:rsidR="00C56970" w:rsidRPr="00050922">
        <w:rPr>
          <w:rFonts w:cs="Arial"/>
          <w:szCs w:val="19"/>
        </w:rPr>
        <w:t>F</w:t>
      </w:r>
      <w:r w:rsidR="004F46E9" w:rsidRPr="00050922">
        <w:rPr>
          <w:rFonts w:cs="Arial"/>
          <w:szCs w:val="19"/>
        </w:rPr>
        <w:t>KNM</w:t>
      </w:r>
      <w:r w:rsidRPr="00050922">
        <w:rPr>
          <w:rFonts w:cs="Arial"/>
          <w:szCs w:val="19"/>
        </w:rPr>
        <w:t xml:space="preserve"> a na odstránenie príčin ich vzniku, ak </w:t>
      </w:r>
      <w:r w:rsidR="00F562F0" w:rsidRPr="00050922">
        <w:rPr>
          <w:rFonts w:cs="Arial"/>
          <w:szCs w:val="19"/>
        </w:rPr>
        <w:t>RO</w:t>
      </w:r>
      <w:r w:rsidR="00C56970" w:rsidRPr="00050922">
        <w:rPr>
          <w:rFonts w:cs="Arial"/>
          <w:szCs w:val="19"/>
        </w:rPr>
        <w:t>/SO</w:t>
      </w:r>
      <w:r w:rsidR="00F562F0" w:rsidRPr="00050922">
        <w:rPr>
          <w:rFonts w:cs="Arial"/>
          <w:szCs w:val="19"/>
        </w:rPr>
        <w:t xml:space="preserve"> </w:t>
      </w:r>
      <w:r w:rsidR="00B572AA" w:rsidRPr="00050922">
        <w:rPr>
          <w:rFonts w:cs="Arial"/>
          <w:szCs w:val="19"/>
        </w:rPr>
        <w:t>pre</w:t>
      </w:r>
      <w:r w:rsidR="00F562F0" w:rsidRPr="00050922">
        <w:rPr>
          <w:rFonts w:cs="Arial"/>
          <w:szCs w:val="19"/>
        </w:rPr>
        <w:t xml:space="preserve"> IROP</w:t>
      </w:r>
      <w:r w:rsidRPr="00050922">
        <w:rPr>
          <w:rFonts w:cs="Arial"/>
          <w:szCs w:val="19"/>
        </w:rPr>
        <w:t xml:space="preserve"> vyžadoval ich prepracovanie a predloženie písomného zoznamu týchto opatrení.</w:t>
      </w:r>
    </w:p>
    <w:p w14:paraId="18C40FDF" w14:textId="62602209" w:rsidR="00C03554" w:rsidRDefault="008C7330" w:rsidP="00E80835">
      <w:pPr>
        <w:autoSpaceDE w:val="0"/>
        <w:autoSpaceDN w:val="0"/>
        <w:adjustRightInd w:val="0"/>
        <w:spacing w:before="120" w:after="120" w:line="288" w:lineRule="auto"/>
        <w:jc w:val="both"/>
        <w:rPr>
          <w:rFonts w:cs="Arial"/>
          <w:b/>
          <w:szCs w:val="19"/>
        </w:rPr>
      </w:pPr>
      <w:r w:rsidRPr="00E80835">
        <w:rPr>
          <w:rFonts w:cs="Arial"/>
          <w:b/>
          <w:szCs w:val="19"/>
        </w:rPr>
        <w:t xml:space="preserve">Prijímateľ je povinný prijať opatrenia a predložiť v stanovenej lehote (uvedenej v čiastkovej správe/správe z kontroly) písomný zoznam prijatých opatrení. </w:t>
      </w:r>
      <w:r w:rsidR="00C03554">
        <w:rPr>
          <w:rFonts w:cs="Arial"/>
          <w:b/>
          <w:szCs w:val="19"/>
        </w:rPr>
        <w:t>RO/SO pre IROP</w:t>
      </w:r>
      <w:r w:rsidRPr="00E80835">
        <w:rPr>
          <w:rFonts w:cs="Arial"/>
          <w:b/>
          <w:szCs w:val="19"/>
        </w:rPr>
        <w:t xml:space="preserve"> je oprávnený prostredníctvom výzvy vyžiadať od Prijímateľa dokumentáciu preukazujúcu splnenie prijatých opatrení po uplynutí stanovenej lehoty uvedenej v čiastkovej správe/správe z kontroly.</w:t>
      </w:r>
    </w:p>
    <w:p w14:paraId="59B8D3FA" w14:textId="754FA443" w:rsidR="00C03554" w:rsidRDefault="00C03554" w:rsidP="00E80835">
      <w:pPr>
        <w:autoSpaceDE w:val="0"/>
        <w:autoSpaceDN w:val="0"/>
        <w:adjustRightInd w:val="0"/>
        <w:spacing w:before="120" w:after="120" w:line="288" w:lineRule="auto"/>
        <w:jc w:val="both"/>
        <w:rPr>
          <w:rFonts w:cs="Arial"/>
          <w:b/>
          <w:szCs w:val="19"/>
        </w:rPr>
      </w:pPr>
      <w:r>
        <w:rPr>
          <w:rFonts w:cs="Arial"/>
          <w:b/>
          <w:szCs w:val="19"/>
        </w:rPr>
        <w:t xml:space="preserve">Za nesplnenie povinnosti uvedených v </w:t>
      </w:r>
      <w:r w:rsidRPr="00E80835">
        <w:rPr>
          <w:rFonts w:cs="Arial"/>
          <w:b/>
          <w:szCs w:val="19"/>
        </w:rPr>
        <w:t>21 ods. 3,</w:t>
      </w:r>
      <w:r>
        <w:rPr>
          <w:rFonts w:cs="Arial"/>
          <w:b/>
          <w:szCs w:val="19"/>
        </w:rPr>
        <w:t xml:space="preserve"> </w:t>
      </w:r>
      <w:r w:rsidRPr="00E80835">
        <w:rPr>
          <w:rFonts w:cs="Arial"/>
          <w:b/>
          <w:szCs w:val="19"/>
        </w:rPr>
        <w:t>4 a 6 alebo §23 zákona o finančnej kontrole</w:t>
      </w:r>
      <w:r>
        <w:rPr>
          <w:rFonts w:cs="Arial"/>
          <w:b/>
          <w:szCs w:val="19"/>
        </w:rPr>
        <w:t xml:space="preserve"> pri výkone FKnM, je RO/SO pre IROP oprávnený uložiť:</w:t>
      </w:r>
    </w:p>
    <w:p w14:paraId="10EFC2EE" w14:textId="39887378" w:rsidR="008C7330" w:rsidRDefault="00C03554" w:rsidP="00E80835">
      <w:pPr>
        <w:pStyle w:val="Odsekzoznamu"/>
        <w:numPr>
          <w:ilvl w:val="0"/>
          <w:numId w:val="45"/>
        </w:numPr>
        <w:autoSpaceDE w:val="0"/>
        <w:autoSpaceDN w:val="0"/>
        <w:adjustRightInd w:val="0"/>
        <w:spacing w:before="120" w:after="120" w:line="288" w:lineRule="auto"/>
        <w:ind w:left="426" w:hanging="426"/>
        <w:jc w:val="both"/>
        <w:rPr>
          <w:rFonts w:cs="Arial"/>
          <w:b/>
          <w:szCs w:val="19"/>
        </w:rPr>
      </w:pPr>
      <w:r w:rsidRPr="00E80835">
        <w:rPr>
          <w:rFonts w:cs="Arial"/>
          <w:b/>
          <w:szCs w:val="19"/>
        </w:rPr>
        <w:t>povinnej osoby alebo tretej osobe pokutu</w:t>
      </w:r>
      <w:r>
        <w:rPr>
          <w:rFonts w:cs="Arial"/>
          <w:b/>
          <w:szCs w:val="19"/>
        </w:rPr>
        <w:t xml:space="preserve"> do 100 000 Eur,</w:t>
      </w:r>
    </w:p>
    <w:p w14:paraId="0DF2A83D" w14:textId="09A680E3" w:rsidR="00C03554" w:rsidRDefault="00C03554" w:rsidP="00E80835">
      <w:pPr>
        <w:pStyle w:val="Odsekzoznamu"/>
        <w:numPr>
          <w:ilvl w:val="0"/>
          <w:numId w:val="45"/>
        </w:numPr>
        <w:spacing w:after="200" w:line="276" w:lineRule="auto"/>
        <w:ind w:left="426" w:hanging="426"/>
        <w:jc w:val="both"/>
        <w:rPr>
          <w:rFonts w:cs="Arial"/>
          <w:b/>
          <w:szCs w:val="19"/>
        </w:rPr>
      </w:pPr>
      <w:r w:rsidRPr="00E80835">
        <w:rPr>
          <w:rFonts w:cs="Arial"/>
          <w:b/>
          <w:szCs w:val="19"/>
        </w:rPr>
        <w:t>zamestnancovi povinnej osoby alebo zamestnancovi tretej osoby poriadkovú pokutu do 3000 eur.</w:t>
      </w:r>
    </w:p>
    <w:p w14:paraId="53AB4D85" w14:textId="2E4AF672" w:rsidR="00C03554" w:rsidRDefault="00C03554" w:rsidP="00E80835">
      <w:pPr>
        <w:spacing w:after="200" w:line="276" w:lineRule="auto"/>
        <w:jc w:val="both"/>
        <w:rPr>
          <w:rFonts w:cs="Arial"/>
          <w:b/>
          <w:szCs w:val="19"/>
        </w:rPr>
      </w:pPr>
      <w:r w:rsidRPr="00E80835">
        <w:rPr>
          <w:rFonts w:cs="Arial"/>
          <w:b/>
          <w:szCs w:val="19"/>
        </w:rPr>
        <w:t>Výška pokuty závisí</w:t>
      </w:r>
      <w:r>
        <w:rPr>
          <w:rFonts w:cs="Arial"/>
          <w:b/>
          <w:szCs w:val="19"/>
        </w:rPr>
        <w:t xml:space="preserve"> </w:t>
      </w:r>
      <w:r w:rsidRPr="00E80835">
        <w:rPr>
          <w:rFonts w:cs="Arial"/>
          <w:b/>
          <w:szCs w:val="19"/>
        </w:rPr>
        <w:t xml:space="preserve">od povahy, závažnosti, </w:t>
      </w:r>
      <w:r w:rsidRPr="00E80835">
        <w:rPr>
          <w:rFonts w:cs="Arial" w:hint="eastAsia"/>
          <w:b/>
          <w:szCs w:val="19"/>
        </w:rPr>
        <w:t>č</w:t>
      </w:r>
      <w:r w:rsidRPr="00E80835">
        <w:rPr>
          <w:rFonts w:cs="Arial"/>
          <w:b/>
          <w:szCs w:val="19"/>
        </w:rPr>
        <w:t>asu trvania a následkov porušenia povinností. Pokuta môže by</w:t>
      </w:r>
      <w:r w:rsidRPr="00E80835">
        <w:rPr>
          <w:rFonts w:cs="Arial" w:hint="eastAsia"/>
          <w:b/>
          <w:szCs w:val="19"/>
        </w:rPr>
        <w:t>ť</w:t>
      </w:r>
      <w:r>
        <w:rPr>
          <w:rFonts w:cs="Arial"/>
          <w:b/>
          <w:szCs w:val="19"/>
        </w:rPr>
        <w:t xml:space="preserve"> </w:t>
      </w:r>
      <w:r w:rsidRPr="00E80835">
        <w:rPr>
          <w:rFonts w:cs="Arial"/>
          <w:b/>
          <w:szCs w:val="19"/>
        </w:rPr>
        <w:t>uložená napr. za neposkytnutie sú</w:t>
      </w:r>
      <w:r w:rsidRPr="00E80835">
        <w:rPr>
          <w:rFonts w:cs="Arial" w:hint="eastAsia"/>
          <w:b/>
          <w:szCs w:val="19"/>
        </w:rPr>
        <w:t>č</w:t>
      </w:r>
      <w:r w:rsidRPr="00E80835">
        <w:rPr>
          <w:rFonts w:cs="Arial"/>
          <w:b/>
          <w:szCs w:val="19"/>
        </w:rPr>
        <w:t>innosti, nepredloženie písomného zoznamu prijatých</w:t>
      </w:r>
      <w:r>
        <w:rPr>
          <w:rFonts w:cs="Arial"/>
          <w:b/>
          <w:szCs w:val="19"/>
        </w:rPr>
        <w:t xml:space="preserve"> </w:t>
      </w:r>
      <w:r w:rsidRPr="00E80835">
        <w:rPr>
          <w:rFonts w:cs="Arial"/>
          <w:b/>
          <w:szCs w:val="19"/>
        </w:rPr>
        <w:t>opatrení, nevytvorenie podmienok na vykonanie FKnM a pod.</w:t>
      </w:r>
    </w:p>
    <w:p w14:paraId="744BE7FB" w14:textId="77777777" w:rsidR="009D0A5D" w:rsidRPr="00D036CF" w:rsidRDefault="009D0A5D" w:rsidP="00D036CF">
      <w:pPr>
        <w:pStyle w:val="Nadpis2"/>
        <w:spacing w:line="288" w:lineRule="auto"/>
        <w:ind w:left="578" w:hanging="578"/>
        <w:rPr>
          <w:b w:val="0"/>
          <w:szCs w:val="16"/>
        </w:rPr>
      </w:pPr>
      <w:bookmarkStart w:id="329" w:name="_Toc51656893"/>
      <w:r w:rsidRPr="00D036CF">
        <w:rPr>
          <w:szCs w:val="16"/>
          <w:lang w:val="sk-SK"/>
        </w:rPr>
        <w:t>Kontrola hospodárnosti a efektívnosti výdavkov zo strany RO/SO pre IROP</w:t>
      </w:r>
      <w:bookmarkEnd w:id="329"/>
    </w:p>
    <w:p w14:paraId="3001A5F5" w14:textId="65AEE39D" w:rsidR="009D0A5D" w:rsidRPr="00D036CF" w:rsidRDefault="009D0A5D" w:rsidP="009D0A5D">
      <w:pPr>
        <w:spacing w:after="200" w:line="276" w:lineRule="auto"/>
        <w:jc w:val="both"/>
        <w:rPr>
          <w:rFonts w:cs="Arial"/>
          <w:szCs w:val="19"/>
        </w:rPr>
      </w:pPr>
      <w:r w:rsidRPr="00D036CF">
        <w:rPr>
          <w:rFonts w:cs="Arial"/>
          <w:szCs w:val="19"/>
        </w:rPr>
        <w:t xml:space="preserve">V rámci finančnej kontroly VO/ŽoP je overovaná zásada hospodárnosti výdavkov. Východiskom pre posudzovania hospodárnosti sú </w:t>
      </w:r>
      <w:r w:rsidR="00E34441">
        <w:rPr>
          <w:rFonts w:cs="Arial"/>
          <w:szCs w:val="19"/>
        </w:rPr>
        <w:t>interné postupy</w:t>
      </w:r>
      <w:r w:rsidRPr="00D036CF">
        <w:rPr>
          <w:rFonts w:cs="Arial"/>
          <w:szCs w:val="19"/>
        </w:rPr>
        <w:t xml:space="preserve"> a MP pokyn CKO č. 18</w:t>
      </w:r>
      <w:r w:rsidR="00BB7943">
        <w:rPr>
          <w:rStyle w:val="Odkaznapoznmkupodiarou"/>
          <w:rFonts w:cs="Arial"/>
          <w:szCs w:val="19"/>
        </w:rPr>
        <w:footnoteReference w:id="62"/>
      </w:r>
      <w:r w:rsidRPr="00D036CF">
        <w:rPr>
          <w:rFonts w:cs="Arial"/>
          <w:szCs w:val="19"/>
        </w:rPr>
        <w:t>.</w:t>
      </w:r>
    </w:p>
    <w:p w14:paraId="58A1C48C" w14:textId="77777777" w:rsidR="009D0A5D" w:rsidRPr="00D036CF" w:rsidRDefault="009D0A5D" w:rsidP="009D0A5D">
      <w:pPr>
        <w:spacing w:after="200" w:line="276" w:lineRule="auto"/>
        <w:jc w:val="both"/>
        <w:rPr>
          <w:rFonts w:cs="Arial"/>
          <w:szCs w:val="19"/>
        </w:rPr>
      </w:pPr>
      <w:r w:rsidRPr="00D036CF">
        <w:rPr>
          <w:rFonts w:cs="Arial"/>
          <w:szCs w:val="19"/>
        </w:rPr>
        <w:t>RO/SO pre IROP overuje hospodárnosť deklarovaných výdavkoch prijímateľa nasledovne:</w:t>
      </w:r>
    </w:p>
    <w:p w14:paraId="50FE1942" w14:textId="77777777" w:rsidR="009D0A5D" w:rsidRPr="00D036CF" w:rsidRDefault="009D0A5D" w:rsidP="009D0A5D">
      <w:pPr>
        <w:numPr>
          <w:ilvl w:val="0"/>
          <w:numId w:val="45"/>
        </w:numPr>
        <w:spacing w:after="200" w:line="276" w:lineRule="auto"/>
        <w:ind w:left="567" w:hanging="425"/>
        <w:jc w:val="both"/>
        <w:rPr>
          <w:rFonts w:cs="Arial"/>
          <w:szCs w:val="19"/>
        </w:rPr>
      </w:pPr>
      <w:r w:rsidRPr="00D036CF">
        <w:rPr>
          <w:rFonts w:cs="Arial"/>
          <w:szCs w:val="19"/>
        </w:rPr>
        <w:t>v etape finančnej kontroly VO,</w:t>
      </w:r>
    </w:p>
    <w:p w14:paraId="3F1BD01E" w14:textId="2ADD82E0" w:rsidR="009D0A5D" w:rsidRDefault="009D0A5D" w:rsidP="009D0A5D">
      <w:pPr>
        <w:numPr>
          <w:ilvl w:val="0"/>
          <w:numId w:val="45"/>
        </w:numPr>
        <w:spacing w:after="200" w:line="276" w:lineRule="auto"/>
        <w:ind w:left="567" w:hanging="425"/>
        <w:jc w:val="both"/>
        <w:rPr>
          <w:rFonts w:cs="Arial"/>
          <w:szCs w:val="19"/>
        </w:rPr>
      </w:pPr>
      <w:r w:rsidRPr="00D036CF">
        <w:rPr>
          <w:rFonts w:cs="Arial"/>
          <w:szCs w:val="19"/>
        </w:rPr>
        <w:t>AFK, FKnM a v prípade zmien v projekte v rámci zmenového konania.</w:t>
      </w:r>
    </w:p>
    <w:p w14:paraId="68CF7BED" w14:textId="5F3DFCF1" w:rsidR="00CC3A69" w:rsidRDefault="00041F21" w:rsidP="00D036CF">
      <w:pPr>
        <w:spacing w:after="200" w:line="276" w:lineRule="auto"/>
        <w:jc w:val="both"/>
        <w:rPr>
          <w:rFonts w:cs="Arial"/>
          <w:szCs w:val="19"/>
        </w:rPr>
      </w:pPr>
      <w:r w:rsidRPr="00041F21">
        <w:rPr>
          <w:rFonts w:cs="Arial"/>
          <w:szCs w:val="19"/>
        </w:rPr>
        <w:t>RO/SO pre IROP overuje v rámci  1 ex-ante kontroly, či bola predpokladaná hodnota zákazky stanovená podľa aktuálne platnej príručky k procesu VO ( t.č.3.2) ku dňu predloženia dokumentácie na 1. ex - ante kontrolu. Overovanie  stanovenia PHZ  podľa podmienok platných v čase odoslania oznámenia o vyhlásení VO, odoslania výzvy na predkladanie ponúk je predmetom všetkých typov kontroly okrem 1. ex-ante kontroly. RO/SO  pre IROP posudzuje</w:t>
      </w:r>
      <w:r w:rsidR="009D0A5D" w:rsidRPr="009D0A5D">
        <w:rPr>
          <w:rFonts w:cs="Arial"/>
          <w:szCs w:val="19"/>
        </w:rPr>
        <w:t xml:space="preserve">, či verejným obstarávateľom/obstarávateľom stanovené hodnotiace kritériá (v prípade použitia multikritérií) sú použité opodstatnene, a či ich pomer a bodové hodnotenie každého kritéria predstavuje skutočne cieľ výberu ekonomicky najvýhodnejšej ponuky. </w:t>
      </w:r>
      <w:r w:rsidR="00CC3A69">
        <w:rPr>
          <w:rFonts w:cs="Arial"/>
          <w:szCs w:val="19"/>
        </w:rPr>
        <w:t>RO/SO pre IROP</w:t>
      </w:r>
      <w:r w:rsidR="009D0A5D" w:rsidRPr="009D0A5D">
        <w:rPr>
          <w:rFonts w:cs="Arial"/>
          <w:szCs w:val="19"/>
        </w:rPr>
        <w:t xml:space="preserve"> uvedené posudzuje aj vzhľadom na ostatné stanovené podmienky súťaže ako napr. zmluvné sankcie, minimálne lehoty výstavby/dodania a podobne.</w:t>
      </w:r>
      <w:r w:rsidR="00CC3A69">
        <w:rPr>
          <w:rFonts w:cs="Arial"/>
          <w:szCs w:val="19"/>
        </w:rPr>
        <w:t xml:space="preserve"> RO/SO v rámci 2 ex-ante kontroly využíva na overovanie kontroly VO rizikovú analýzu. V rámci štandardnej kontroly VO, ktoré neboli predložené na kontrolu VO v rámci 1 ex-ante a 2 ex-</w:t>
      </w:r>
      <w:r w:rsidR="00CC3A69">
        <w:rPr>
          <w:rFonts w:cs="Arial"/>
          <w:szCs w:val="19"/>
        </w:rPr>
        <w:lastRenderedPageBreak/>
        <w:t xml:space="preserve">ante kontroly overuje v rámci hospodárnosti stanovenie predpokladanej hodnoty zákazky a následne postupuje podľa rizikovej analýzy. </w:t>
      </w:r>
    </w:p>
    <w:p w14:paraId="683147EF" w14:textId="349FBBD0" w:rsidR="00CC3A69" w:rsidRPr="00D036CF" w:rsidRDefault="00CC3A69" w:rsidP="00CC3A69">
      <w:pPr>
        <w:spacing w:after="200" w:line="276" w:lineRule="auto"/>
        <w:jc w:val="both"/>
        <w:rPr>
          <w:rFonts w:cs="Arial"/>
          <w:szCs w:val="19"/>
        </w:rPr>
      </w:pPr>
      <w:r w:rsidRPr="00D036CF">
        <w:rPr>
          <w:rFonts w:cs="Arial"/>
          <w:szCs w:val="19"/>
        </w:rPr>
        <w:t>Uvedenými postupmi RO/SO pre IROP sleduje primerané nastavenie povinností tak, aby dosiahol transparentné, overiteľné a kontrolovateľné výstupy posudzovania hospodárnosti zákaziek vo fáze kontroly dokumentácie k vyhláseniu verejného obstarávania/ po ich vyhodnotení. RO/SO pre IROP sa uvedenými opatreniami zameriava predovšetkým na kvalitu a spôsob vypracovania podkladov, najmä predpokladanej hodnoty zákazky, ktorá bude v ďalšom postupe zadávania zákazky predstavovať porovnávaciu vzorku k posudzovaniu hospodárnosti zákaziek</w:t>
      </w:r>
      <w:r w:rsidR="00BB7943" w:rsidRPr="00D036CF">
        <w:rPr>
          <w:rFonts w:cs="Arial"/>
          <w:szCs w:val="19"/>
        </w:rPr>
        <w:t xml:space="preserve"> resp. sa sleduje zvýšenie transparentnosti v rámci overovania hospodárnosti, ako aj zvýšenie samotnej hospodárnosti v postupoch zadávania zákaziek</w:t>
      </w:r>
      <w:r w:rsidRPr="00D036CF">
        <w:rPr>
          <w:rFonts w:cs="Arial"/>
          <w:szCs w:val="19"/>
        </w:rPr>
        <w:t>.</w:t>
      </w:r>
    </w:p>
    <w:p w14:paraId="73D79581" w14:textId="2484BD50" w:rsidR="009D0A5D" w:rsidRPr="00D036CF" w:rsidRDefault="009D0A5D" w:rsidP="00E80835">
      <w:pPr>
        <w:spacing w:after="200" w:line="276" w:lineRule="auto"/>
        <w:jc w:val="both"/>
        <w:rPr>
          <w:rFonts w:cs="Arial"/>
          <w:szCs w:val="19"/>
        </w:rPr>
      </w:pPr>
      <w:r w:rsidRPr="00D036CF">
        <w:rPr>
          <w:rFonts w:cs="Arial"/>
          <w:szCs w:val="19"/>
        </w:rPr>
        <w:t>Ak Poskytovateľ identifikuje nedodržanie zásady hospodárnosti, je oprávnený určiť výšku neoprávnených výdavkov pri finančnej kontrole VO/AFK ŽoP/FKnM. Zároveň Poskytovateľ je oprávnený posúdiť hospodárnosť akéhokoľvek výdavku v rámci celého procesu implementácie, t. j. aj v rámci výkonu AFK ŽoP, resp. FKnM. Prijímateľ sa nezbavuje výlučnej a konečnej zodpovednosti za dodržanie zásady hospodárnosti úkonom Poskytovateľa uskutočneným v rámci jednej z vyššie uvedených fáz implementácie, ktorým neidentifikoval porušenie zásady hospodárnosti. Poskytovateľ je oprávnený aj na základe nových, resp. opakovaných úkonov (najmä v prípadoch, ak Poskytovateľ identifikuje nové skutočnosti, ktoré neboli posúdené v čase prvého overenia hospodárnosti výdavkov alebo v prípadoch dodatočného uistenia sa o správnosti výsledku prvého overenia hospodárnosti výdavkov) uskutočnených v rámci jednej z vyššie uvedených fáz implementácie uplatniť voči Prijímateľovi sankcie za nedodržanie zásady hospodárnosti, resp. znížiť výšku oprávnených výdavkov</w:t>
      </w:r>
    </w:p>
    <w:p w14:paraId="5A90047B" w14:textId="6C52D44B" w:rsidR="00B51B28" w:rsidRPr="008C7330" w:rsidRDefault="00B51B28" w:rsidP="00830BA8">
      <w:pPr>
        <w:pStyle w:val="Nadpis1"/>
        <w:spacing w:before="240" w:after="240" w:line="288" w:lineRule="auto"/>
        <w:ind w:left="567" w:hanging="567"/>
        <w:rPr>
          <w:rFonts w:ascii="Arial" w:hAnsi="Arial"/>
          <w:sz w:val="36"/>
          <w:szCs w:val="36"/>
          <w:lang w:val="sk-SK"/>
        </w:rPr>
      </w:pPr>
      <w:bookmarkStart w:id="330" w:name="_Toc51656894"/>
      <w:r w:rsidRPr="008C7330">
        <w:rPr>
          <w:rFonts w:ascii="Arial" w:hAnsi="Arial"/>
          <w:sz w:val="36"/>
          <w:szCs w:val="36"/>
          <w:lang w:val="sk-SK"/>
        </w:rPr>
        <w:lastRenderedPageBreak/>
        <w:t>Informovanie a</w:t>
      </w:r>
      <w:r w:rsidR="00A272CF" w:rsidRPr="008C7330">
        <w:rPr>
          <w:rFonts w:ascii="Arial" w:hAnsi="Arial"/>
          <w:sz w:val="36"/>
          <w:szCs w:val="36"/>
          <w:lang w:val="sk-SK"/>
        </w:rPr>
        <w:t> </w:t>
      </w:r>
      <w:r w:rsidRPr="008C7330">
        <w:rPr>
          <w:rFonts w:ascii="Arial" w:hAnsi="Arial"/>
          <w:sz w:val="36"/>
          <w:szCs w:val="36"/>
          <w:lang w:val="sk-SK"/>
        </w:rPr>
        <w:t>komunikácia</w:t>
      </w:r>
      <w:r w:rsidR="00A272CF" w:rsidRPr="008C7330">
        <w:rPr>
          <w:rFonts w:ascii="Arial" w:hAnsi="Arial"/>
          <w:sz w:val="36"/>
          <w:szCs w:val="36"/>
          <w:lang w:val="sk-SK"/>
        </w:rPr>
        <w:t xml:space="preserve"> a</w:t>
      </w:r>
      <w:r w:rsidR="00DB1B6C" w:rsidRPr="008C7330">
        <w:rPr>
          <w:rFonts w:ascii="Arial" w:hAnsi="Arial"/>
          <w:sz w:val="36"/>
          <w:szCs w:val="36"/>
          <w:lang w:val="sk-SK"/>
        </w:rPr>
        <w:t> </w:t>
      </w:r>
      <w:r w:rsidR="00A272CF" w:rsidRPr="008C7330">
        <w:rPr>
          <w:rFonts w:ascii="Arial" w:hAnsi="Arial"/>
          <w:sz w:val="36"/>
          <w:szCs w:val="36"/>
          <w:lang w:val="sk-SK"/>
        </w:rPr>
        <w:t>viditeľnosť</w:t>
      </w:r>
      <w:r w:rsidR="00DB1B6C" w:rsidRPr="008C7330">
        <w:rPr>
          <w:rFonts w:ascii="Arial" w:hAnsi="Arial"/>
          <w:sz w:val="36"/>
          <w:szCs w:val="36"/>
          <w:lang w:val="sk-SK"/>
        </w:rPr>
        <w:t xml:space="preserve"> podpory z fondov</w:t>
      </w:r>
      <w:bookmarkEnd w:id="330"/>
      <w:r w:rsidR="00DB1B6C" w:rsidRPr="008C7330">
        <w:rPr>
          <w:rFonts w:ascii="Arial" w:hAnsi="Arial"/>
          <w:sz w:val="36"/>
          <w:szCs w:val="36"/>
          <w:lang w:val="sk-SK"/>
        </w:rPr>
        <w:t xml:space="preserve"> </w:t>
      </w:r>
    </w:p>
    <w:p w14:paraId="6208B720" w14:textId="4CA92739" w:rsidR="0084626B" w:rsidRPr="00050922" w:rsidRDefault="0084626B" w:rsidP="0084626B">
      <w:pPr>
        <w:tabs>
          <w:tab w:val="num" w:pos="1800"/>
        </w:tabs>
        <w:spacing w:before="120" w:after="120" w:line="288" w:lineRule="auto"/>
        <w:jc w:val="both"/>
        <w:rPr>
          <w:rFonts w:cs="Arial"/>
          <w:szCs w:val="19"/>
        </w:rPr>
      </w:pPr>
      <w:r w:rsidRPr="00E95531">
        <w:rPr>
          <w:rFonts w:cs="Arial"/>
          <w:szCs w:val="19"/>
        </w:rPr>
        <w:t>Prijímateľ je povin</w:t>
      </w:r>
      <w:r w:rsidR="000246BC" w:rsidRPr="00E95531">
        <w:rPr>
          <w:rFonts w:cs="Arial"/>
          <w:szCs w:val="19"/>
        </w:rPr>
        <w:t>ný počas platnosti a účinnosti z</w:t>
      </w:r>
      <w:r w:rsidRPr="00E95531">
        <w:rPr>
          <w:rFonts w:cs="Arial"/>
          <w:szCs w:val="19"/>
        </w:rPr>
        <w:t>mluvy o poskytnutí NFP informovať verejnosť</w:t>
      </w:r>
      <w:r w:rsidR="000246BC" w:rsidRPr="00050922">
        <w:rPr>
          <w:rFonts w:cs="Arial"/>
          <w:szCs w:val="19"/>
        </w:rPr>
        <w:t xml:space="preserve"> o príspevku, ktorý na základe z</w:t>
      </w:r>
      <w:r w:rsidRPr="00050922">
        <w:rPr>
          <w:rFonts w:cs="Arial"/>
          <w:szCs w:val="19"/>
        </w:rPr>
        <w:t>mluvy o poskytnutí NFP získa, resp. získal formou NFP prostredníctvom opatrení v oblasti informovania a</w:t>
      </w:r>
      <w:r w:rsidR="00A272CF" w:rsidRPr="00050922">
        <w:rPr>
          <w:rFonts w:cs="Arial"/>
          <w:szCs w:val="19"/>
        </w:rPr>
        <w:t> </w:t>
      </w:r>
      <w:r w:rsidRPr="00050922">
        <w:rPr>
          <w:rFonts w:cs="Arial"/>
          <w:szCs w:val="19"/>
        </w:rPr>
        <w:t>komunikácie</w:t>
      </w:r>
      <w:r w:rsidR="00A272CF" w:rsidRPr="00050922">
        <w:rPr>
          <w:rFonts w:cs="Arial"/>
          <w:szCs w:val="19"/>
        </w:rPr>
        <w:t xml:space="preserve"> a</w:t>
      </w:r>
      <w:r w:rsidR="00DB1B6C" w:rsidRPr="00050922">
        <w:rPr>
          <w:rFonts w:cs="Arial"/>
          <w:szCs w:val="19"/>
        </w:rPr>
        <w:t> </w:t>
      </w:r>
      <w:r w:rsidR="00A272CF" w:rsidRPr="00050922">
        <w:rPr>
          <w:rFonts w:cs="Arial"/>
          <w:szCs w:val="19"/>
        </w:rPr>
        <w:t>viditeľnosti</w:t>
      </w:r>
      <w:r w:rsidR="00DB1B6C" w:rsidRPr="00050922">
        <w:rPr>
          <w:rFonts w:cs="Arial"/>
          <w:szCs w:val="19"/>
        </w:rPr>
        <w:t xml:space="preserve"> podpory z fondov</w:t>
      </w:r>
      <w:r w:rsidRPr="00050922">
        <w:rPr>
          <w:rFonts w:cs="Arial"/>
          <w:szCs w:val="19"/>
        </w:rPr>
        <w:t xml:space="preserve">. </w:t>
      </w:r>
    </w:p>
    <w:p w14:paraId="03663BAB" w14:textId="10529D90" w:rsidR="0084626B" w:rsidRPr="00050922" w:rsidRDefault="0084626B" w:rsidP="0084626B">
      <w:pPr>
        <w:tabs>
          <w:tab w:val="num" w:pos="1800"/>
        </w:tabs>
        <w:spacing w:before="120" w:after="120" w:line="288" w:lineRule="auto"/>
        <w:jc w:val="both"/>
        <w:rPr>
          <w:rFonts w:cs="Arial"/>
          <w:szCs w:val="19"/>
        </w:rPr>
      </w:pPr>
      <w:r w:rsidRPr="00050922">
        <w:rPr>
          <w:rFonts w:cs="Arial"/>
          <w:szCs w:val="19"/>
        </w:rPr>
        <w:t xml:space="preserve">V súlade s čl. 5 ods. 2. VZP budú všetky </w:t>
      </w:r>
      <w:r w:rsidRPr="00050922">
        <w:rPr>
          <w:rFonts w:cs="Arial"/>
          <w:b/>
          <w:szCs w:val="19"/>
        </w:rPr>
        <w:t>opatrenia v oblasti informovania a</w:t>
      </w:r>
      <w:r w:rsidR="00DB1B6C" w:rsidRPr="00050922">
        <w:rPr>
          <w:rFonts w:cs="Arial"/>
          <w:b/>
          <w:szCs w:val="19"/>
        </w:rPr>
        <w:t> </w:t>
      </w:r>
      <w:r w:rsidRPr="00050922">
        <w:rPr>
          <w:rFonts w:cs="Arial"/>
          <w:b/>
          <w:szCs w:val="19"/>
        </w:rPr>
        <w:t>komunikácie</w:t>
      </w:r>
      <w:r w:rsidR="00DB1B6C" w:rsidRPr="00050922">
        <w:rPr>
          <w:rFonts w:cs="Arial"/>
          <w:b/>
          <w:szCs w:val="19"/>
        </w:rPr>
        <w:t xml:space="preserve"> a viditeľnosti podpory z fondov</w:t>
      </w:r>
      <w:r w:rsidRPr="00050922">
        <w:rPr>
          <w:rFonts w:cs="Arial"/>
          <w:szCs w:val="19"/>
        </w:rPr>
        <w:t xml:space="preserve"> s verejnosťou obsahovať nasledujúce informácie:</w:t>
      </w:r>
    </w:p>
    <w:p w14:paraId="040BB7F6" w14:textId="22A8E57B" w:rsidR="0084626B" w:rsidRPr="00050922" w:rsidRDefault="0084626B" w:rsidP="008220E1">
      <w:pPr>
        <w:pStyle w:val="Odsekzoznamu"/>
        <w:numPr>
          <w:ilvl w:val="0"/>
          <w:numId w:val="63"/>
        </w:numPr>
        <w:tabs>
          <w:tab w:val="num" w:pos="1800"/>
        </w:tabs>
        <w:spacing w:before="120" w:after="120" w:line="288" w:lineRule="auto"/>
        <w:ind w:left="426" w:hanging="426"/>
        <w:contextualSpacing w:val="0"/>
        <w:jc w:val="both"/>
        <w:rPr>
          <w:rFonts w:cs="Arial"/>
          <w:szCs w:val="19"/>
        </w:rPr>
      </w:pPr>
      <w:r w:rsidRPr="00050922">
        <w:rPr>
          <w:rFonts w:cs="Arial"/>
          <w:szCs w:val="19"/>
        </w:rPr>
        <w:t>odkaz na Európsku úniu a znak Európskej únie v súlade s požadovanými grafickými štandardmi</w:t>
      </w:r>
      <w:r w:rsidR="00021D53" w:rsidRPr="00050922">
        <w:rPr>
          <w:rFonts w:cs="Arial"/>
          <w:szCs w:val="19"/>
        </w:rPr>
        <w:t>;</w:t>
      </w:r>
    </w:p>
    <w:p w14:paraId="509D0B9E" w14:textId="77777777" w:rsidR="0084626B" w:rsidRPr="00050922" w:rsidRDefault="0084626B" w:rsidP="008220E1">
      <w:pPr>
        <w:pStyle w:val="Odsekzoznamu"/>
        <w:numPr>
          <w:ilvl w:val="0"/>
          <w:numId w:val="63"/>
        </w:numPr>
        <w:tabs>
          <w:tab w:val="num" w:pos="1800"/>
        </w:tabs>
        <w:spacing w:before="120" w:after="120" w:line="288" w:lineRule="auto"/>
        <w:ind w:left="426" w:hanging="426"/>
        <w:contextualSpacing w:val="0"/>
        <w:jc w:val="both"/>
        <w:rPr>
          <w:rFonts w:cs="Arial"/>
          <w:szCs w:val="19"/>
        </w:rPr>
      </w:pPr>
      <w:r w:rsidRPr="00050922">
        <w:rPr>
          <w:rFonts w:cs="Arial"/>
          <w:szCs w:val="19"/>
        </w:rPr>
        <w:t xml:space="preserve">odkaz na príslušný fond s použitím </w:t>
      </w:r>
      <w:r w:rsidR="0049748A" w:rsidRPr="00050922">
        <w:rPr>
          <w:rFonts w:cs="Arial"/>
          <w:szCs w:val="19"/>
        </w:rPr>
        <w:t>označenia napr.</w:t>
      </w:r>
      <w:r w:rsidRPr="00050922">
        <w:rPr>
          <w:rFonts w:cs="Arial"/>
          <w:szCs w:val="19"/>
        </w:rPr>
        <w:t xml:space="preserve"> EFRR – Eur</w:t>
      </w:r>
      <w:r w:rsidR="0049748A" w:rsidRPr="00050922">
        <w:rPr>
          <w:rFonts w:cs="Arial"/>
          <w:szCs w:val="19"/>
        </w:rPr>
        <w:t>ópsky fond regionálneho rozvoja; ak je p</w:t>
      </w:r>
      <w:r w:rsidRPr="00050922">
        <w:rPr>
          <w:rFonts w:cs="Arial"/>
          <w:szCs w:val="19"/>
        </w:rPr>
        <w:t>rojekt financovaný z viac ako jedného fondu, odkaz podľa predchádzajúcej vety môže prijímateľ nahradiť odkazom na EŠIF – európske štrukturálne a investičné fondy,</w:t>
      </w:r>
    </w:p>
    <w:p w14:paraId="33D38F88" w14:textId="77777777" w:rsidR="0084626B" w:rsidRPr="00050922" w:rsidRDefault="0084626B" w:rsidP="0084626B">
      <w:pPr>
        <w:tabs>
          <w:tab w:val="num" w:pos="1800"/>
        </w:tabs>
        <w:spacing w:before="120" w:after="120" w:line="288" w:lineRule="auto"/>
        <w:jc w:val="both"/>
        <w:rPr>
          <w:rFonts w:cs="Arial"/>
          <w:szCs w:val="19"/>
        </w:rPr>
      </w:pPr>
      <w:r w:rsidRPr="00050922">
        <w:rPr>
          <w:rFonts w:cs="Arial"/>
          <w:szCs w:val="19"/>
        </w:rPr>
        <w:t>Uvedené informácie prijímateľ uvádza na všetkých dokumentoch a písomných výstupoch projektu, ktoré sú určené pre verejnosť a týkajú sa realizácie aktivít projektu. V prípade malých reklamných predmetov sa ustanovenie písm. b) a c) predošlého odseku nebudú aplikovať.</w:t>
      </w:r>
    </w:p>
    <w:p w14:paraId="563613CB" w14:textId="77777777" w:rsidR="0084626B" w:rsidRPr="00050922" w:rsidRDefault="0084626B" w:rsidP="0084626B">
      <w:pPr>
        <w:tabs>
          <w:tab w:val="num" w:pos="1800"/>
        </w:tabs>
        <w:spacing w:before="120" w:after="120" w:line="288" w:lineRule="auto"/>
        <w:jc w:val="both"/>
        <w:rPr>
          <w:rFonts w:cs="Arial"/>
          <w:szCs w:val="19"/>
        </w:rPr>
      </w:pPr>
      <w:r w:rsidRPr="00050922">
        <w:rPr>
          <w:rFonts w:cs="Arial"/>
          <w:szCs w:val="19"/>
        </w:rPr>
        <w:t>Znak EÚ a odkaz na EÚ a ďalšie súvisiace náležitosti musia byť vždy</w:t>
      </w:r>
      <w:r w:rsidR="00146A28" w:rsidRPr="00050922">
        <w:rPr>
          <w:rFonts w:cs="Arial"/>
          <w:szCs w:val="19"/>
        </w:rPr>
        <w:t xml:space="preserve"> </w:t>
      </w:r>
      <w:r w:rsidRPr="00050922">
        <w:rPr>
          <w:rFonts w:cs="Arial"/>
          <w:szCs w:val="19"/>
        </w:rPr>
        <w:t>takej veľkosti, aby boli dostatočne výrazné, viditeľné, čitateľné a zrozumiteľné. Znak EÚ a odkaz na EÚ</w:t>
      </w:r>
      <w:r w:rsidR="000A0CD7" w:rsidRPr="00050922">
        <w:rPr>
          <w:rFonts w:cs="Arial"/>
          <w:szCs w:val="19"/>
        </w:rPr>
        <w:t>,</w:t>
      </w:r>
      <w:r w:rsidRPr="00050922">
        <w:rPr>
          <w:rFonts w:cs="Arial"/>
          <w:szCs w:val="19"/>
        </w:rPr>
        <w:t xml:space="preserve"> ako aj ďalšie súvisiace náležitosti nesmú byť nikdy menšie ako ostatné zobrazené symboly a logá.</w:t>
      </w:r>
    </w:p>
    <w:p w14:paraId="73A24635" w14:textId="77777777" w:rsidR="0084626B" w:rsidRPr="00050922" w:rsidRDefault="0084626B" w:rsidP="0084626B">
      <w:pPr>
        <w:tabs>
          <w:tab w:val="num" w:pos="1800"/>
        </w:tabs>
        <w:spacing w:before="120" w:after="120" w:line="288" w:lineRule="auto"/>
        <w:jc w:val="both"/>
        <w:rPr>
          <w:rFonts w:cs="Arial"/>
          <w:szCs w:val="19"/>
        </w:rPr>
      </w:pPr>
      <w:r w:rsidRPr="00050922">
        <w:rPr>
          <w:rFonts w:cs="Arial"/>
          <w:szCs w:val="19"/>
        </w:rPr>
        <w:t>Prijímateľ počas realizácie aktivít projektu uverejní na svojom webovom sídle krátky opis projektu, vrátane popisu cieľov a výsledkov projektu. Rozsah informácie musí byť primeraný výške poskytovaného príspevku a musí zdôrazňovať finančnú podporu z EÚ.</w:t>
      </w:r>
    </w:p>
    <w:p w14:paraId="336C5BF0" w14:textId="4C734759" w:rsidR="0084626B" w:rsidRPr="00050922" w:rsidRDefault="0084626B" w:rsidP="0084626B">
      <w:pPr>
        <w:tabs>
          <w:tab w:val="num" w:pos="1800"/>
        </w:tabs>
        <w:spacing w:before="120" w:after="120" w:line="288" w:lineRule="auto"/>
        <w:jc w:val="both"/>
        <w:rPr>
          <w:rFonts w:cs="Arial"/>
          <w:szCs w:val="19"/>
        </w:rPr>
      </w:pPr>
      <w:r w:rsidRPr="00050922">
        <w:rPr>
          <w:rFonts w:cs="Arial"/>
          <w:szCs w:val="19"/>
        </w:rPr>
        <w:t>Prijatím finančných prostriedkov prijímateľ súčasne vyj</w:t>
      </w:r>
      <w:r w:rsidR="0049748A" w:rsidRPr="00050922">
        <w:rPr>
          <w:rFonts w:cs="Arial"/>
          <w:szCs w:val="19"/>
        </w:rPr>
        <w:t>adruje súhlas so začlenením do z</w:t>
      </w:r>
      <w:r w:rsidRPr="00050922">
        <w:rPr>
          <w:rFonts w:cs="Arial"/>
          <w:szCs w:val="19"/>
        </w:rPr>
        <w:t>oznamu prijímateľov pre účely informovania a</w:t>
      </w:r>
      <w:r w:rsidR="00A272CF" w:rsidRPr="00050922">
        <w:rPr>
          <w:rFonts w:cs="Arial"/>
          <w:szCs w:val="19"/>
        </w:rPr>
        <w:t> </w:t>
      </w:r>
      <w:r w:rsidRPr="00050922">
        <w:rPr>
          <w:rFonts w:cs="Arial"/>
          <w:szCs w:val="19"/>
        </w:rPr>
        <w:t>komunikácie</w:t>
      </w:r>
      <w:r w:rsidR="00A272CF" w:rsidRPr="00050922">
        <w:rPr>
          <w:rFonts w:cs="Arial"/>
          <w:szCs w:val="19"/>
        </w:rPr>
        <w:t xml:space="preserve"> a</w:t>
      </w:r>
      <w:r w:rsidR="00DB1B6C" w:rsidRPr="00050922">
        <w:rPr>
          <w:rFonts w:cs="Arial"/>
          <w:szCs w:val="19"/>
        </w:rPr>
        <w:t> </w:t>
      </w:r>
      <w:r w:rsidR="00A272CF" w:rsidRPr="00050922">
        <w:rPr>
          <w:rFonts w:cs="Arial"/>
          <w:szCs w:val="19"/>
        </w:rPr>
        <w:t>viditeľnosti</w:t>
      </w:r>
      <w:r w:rsidR="00DB1B6C" w:rsidRPr="00050922">
        <w:rPr>
          <w:rFonts w:cs="Arial"/>
          <w:szCs w:val="19"/>
        </w:rPr>
        <w:t xml:space="preserve"> podpory z fondov</w:t>
      </w:r>
      <w:r w:rsidRPr="00050922">
        <w:rPr>
          <w:rFonts w:cs="Arial"/>
          <w:szCs w:val="19"/>
        </w:rPr>
        <w:t xml:space="preserve">. Prijímateľ zároveň súhlasí so zverejnením nasledovných informácií v zozname prijímateľov: </w:t>
      </w:r>
    </w:p>
    <w:p w14:paraId="5F0FC341" w14:textId="44786BF7" w:rsidR="0084626B" w:rsidRPr="00050922" w:rsidRDefault="008A639C" w:rsidP="008220E1">
      <w:pPr>
        <w:pStyle w:val="Odsekzoznamu"/>
        <w:numPr>
          <w:ilvl w:val="0"/>
          <w:numId w:val="65"/>
        </w:numPr>
        <w:spacing w:before="120" w:after="120" w:line="288" w:lineRule="auto"/>
        <w:ind w:left="426" w:hanging="426"/>
        <w:contextualSpacing w:val="0"/>
        <w:jc w:val="both"/>
        <w:rPr>
          <w:rFonts w:cs="Arial"/>
          <w:szCs w:val="19"/>
        </w:rPr>
      </w:pPr>
      <w:r w:rsidRPr="00050922">
        <w:rPr>
          <w:rFonts w:cs="Arial"/>
          <w:szCs w:val="19"/>
        </w:rPr>
        <w:t>názov a sídlo prijímateľa</w:t>
      </w:r>
      <w:r w:rsidR="0071663E" w:rsidRPr="00050922">
        <w:rPr>
          <w:rFonts w:cs="Arial"/>
          <w:szCs w:val="19"/>
        </w:rPr>
        <w:t>;</w:t>
      </w:r>
    </w:p>
    <w:p w14:paraId="7AC26FDF" w14:textId="5AD2A9C3" w:rsidR="0084626B" w:rsidRPr="00050922" w:rsidRDefault="0084626B" w:rsidP="008220E1">
      <w:pPr>
        <w:pStyle w:val="Odsekzoznamu"/>
        <w:numPr>
          <w:ilvl w:val="0"/>
          <w:numId w:val="65"/>
        </w:numPr>
        <w:spacing w:before="120" w:after="120" w:line="288" w:lineRule="auto"/>
        <w:ind w:left="426" w:hanging="426"/>
        <w:contextualSpacing w:val="0"/>
        <w:jc w:val="both"/>
        <w:rPr>
          <w:rFonts w:cs="Arial"/>
          <w:szCs w:val="19"/>
        </w:rPr>
      </w:pPr>
      <w:r w:rsidRPr="00050922">
        <w:rPr>
          <w:rFonts w:cs="Arial"/>
          <w:szCs w:val="19"/>
        </w:rPr>
        <w:t>názov</w:t>
      </w:r>
      <w:r w:rsidR="008A639C" w:rsidRPr="00050922">
        <w:rPr>
          <w:rFonts w:cs="Arial"/>
          <w:szCs w:val="19"/>
        </w:rPr>
        <w:t>, ciele a stručný opis projektu</w:t>
      </w:r>
      <w:r w:rsidR="0071663E" w:rsidRPr="00050922">
        <w:rPr>
          <w:rFonts w:cs="Arial"/>
          <w:szCs w:val="19"/>
        </w:rPr>
        <w:t>;</w:t>
      </w:r>
      <w:r w:rsidRPr="00050922">
        <w:rPr>
          <w:rFonts w:cs="Arial"/>
          <w:szCs w:val="19"/>
        </w:rPr>
        <w:t xml:space="preserve"> </w:t>
      </w:r>
    </w:p>
    <w:p w14:paraId="104AC75C" w14:textId="5EC77F2C" w:rsidR="0084626B" w:rsidRPr="00050922" w:rsidRDefault="008A639C" w:rsidP="008220E1">
      <w:pPr>
        <w:pStyle w:val="Odsekzoznamu"/>
        <w:numPr>
          <w:ilvl w:val="0"/>
          <w:numId w:val="65"/>
        </w:numPr>
        <w:spacing w:before="120" w:after="120" w:line="288" w:lineRule="auto"/>
        <w:ind w:left="426" w:hanging="426"/>
        <w:contextualSpacing w:val="0"/>
        <w:jc w:val="both"/>
        <w:rPr>
          <w:rFonts w:cs="Arial"/>
          <w:szCs w:val="19"/>
        </w:rPr>
      </w:pPr>
      <w:r w:rsidRPr="00050922">
        <w:rPr>
          <w:rFonts w:cs="Arial"/>
          <w:szCs w:val="19"/>
        </w:rPr>
        <w:t>miesto realizácie projektu</w:t>
      </w:r>
      <w:r w:rsidR="0071663E" w:rsidRPr="00050922">
        <w:rPr>
          <w:rFonts w:cs="Arial"/>
          <w:szCs w:val="19"/>
        </w:rPr>
        <w:t>;</w:t>
      </w:r>
    </w:p>
    <w:p w14:paraId="1FCEC5F4" w14:textId="266692F4" w:rsidR="0084626B" w:rsidRPr="00050922" w:rsidRDefault="0084626B" w:rsidP="008220E1">
      <w:pPr>
        <w:pStyle w:val="Odsekzoznamu"/>
        <w:numPr>
          <w:ilvl w:val="0"/>
          <w:numId w:val="65"/>
        </w:numPr>
        <w:spacing w:before="120" w:after="120" w:line="288" w:lineRule="auto"/>
        <w:ind w:left="426" w:hanging="426"/>
        <w:contextualSpacing w:val="0"/>
        <w:jc w:val="both"/>
        <w:rPr>
          <w:rFonts w:cs="Arial"/>
          <w:szCs w:val="19"/>
        </w:rPr>
      </w:pPr>
      <w:r w:rsidRPr="00050922">
        <w:rPr>
          <w:rFonts w:cs="Arial"/>
          <w:szCs w:val="19"/>
        </w:rPr>
        <w:t>ča</w:t>
      </w:r>
      <w:r w:rsidR="008A639C" w:rsidRPr="00050922">
        <w:rPr>
          <w:rFonts w:cs="Arial"/>
          <w:szCs w:val="19"/>
        </w:rPr>
        <w:t>sový rámec realizácie projektu</w:t>
      </w:r>
      <w:r w:rsidR="0071663E" w:rsidRPr="00050922">
        <w:rPr>
          <w:rFonts w:cs="Arial"/>
          <w:szCs w:val="19"/>
        </w:rPr>
        <w:t>;</w:t>
      </w:r>
    </w:p>
    <w:p w14:paraId="5A8CD796" w14:textId="4820578F" w:rsidR="0084626B" w:rsidRPr="00050922" w:rsidRDefault="0084626B" w:rsidP="008220E1">
      <w:pPr>
        <w:pStyle w:val="Odsekzoznamu"/>
        <w:numPr>
          <w:ilvl w:val="0"/>
          <w:numId w:val="65"/>
        </w:numPr>
        <w:spacing w:before="120" w:after="120" w:line="288" w:lineRule="auto"/>
        <w:ind w:left="426" w:hanging="426"/>
        <w:contextualSpacing w:val="0"/>
        <w:jc w:val="both"/>
        <w:rPr>
          <w:rFonts w:cs="Arial"/>
          <w:szCs w:val="19"/>
        </w:rPr>
      </w:pPr>
      <w:r w:rsidRPr="00050922">
        <w:rPr>
          <w:rFonts w:cs="Arial"/>
          <w:szCs w:val="19"/>
        </w:rPr>
        <w:t>predpokladaný koniec realizácie aktivít proje</w:t>
      </w:r>
      <w:r w:rsidR="008A639C" w:rsidRPr="00050922">
        <w:rPr>
          <w:rFonts w:cs="Arial"/>
          <w:szCs w:val="19"/>
        </w:rPr>
        <w:t>ktu; celkové náklady na projekt</w:t>
      </w:r>
      <w:r w:rsidR="0071663E" w:rsidRPr="00050922">
        <w:rPr>
          <w:rFonts w:cs="Arial"/>
          <w:szCs w:val="19"/>
        </w:rPr>
        <w:t>;</w:t>
      </w:r>
      <w:r w:rsidRPr="00050922">
        <w:rPr>
          <w:rFonts w:cs="Arial"/>
          <w:szCs w:val="19"/>
        </w:rPr>
        <w:t xml:space="preserve"> </w:t>
      </w:r>
    </w:p>
    <w:p w14:paraId="68378D4D" w14:textId="1BCBD647" w:rsidR="0084626B" w:rsidRPr="00050922" w:rsidRDefault="0084626B" w:rsidP="008220E1">
      <w:pPr>
        <w:pStyle w:val="Odsekzoznamu"/>
        <w:numPr>
          <w:ilvl w:val="0"/>
          <w:numId w:val="65"/>
        </w:numPr>
        <w:spacing w:before="120" w:after="120" w:line="288" w:lineRule="auto"/>
        <w:ind w:left="426" w:hanging="426"/>
        <w:contextualSpacing w:val="0"/>
        <w:jc w:val="both"/>
        <w:rPr>
          <w:rFonts w:cs="Arial"/>
          <w:szCs w:val="19"/>
        </w:rPr>
      </w:pPr>
      <w:r w:rsidRPr="00050922">
        <w:rPr>
          <w:rFonts w:cs="Arial"/>
          <w:szCs w:val="19"/>
        </w:rPr>
        <w:t>výška poskytnutého nenávratného finančného príspevku</w:t>
      </w:r>
      <w:r w:rsidR="0071663E" w:rsidRPr="00050922">
        <w:rPr>
          <w:rFonts w:cs="Arial"/>
          <w:szCs w:val="19"/>
        </w:rPr>
        <w:t>;</w:t>
      </w:r>
      <w:r w:rsidRPr="00050922">
        <w:rPr>
          <w:rFonts w:cs="Arial"/>
          <w:szCs w:val="19"/>
        </w:rPr>
        <w:t xml:space="preserve"> </w:t>
      </w:r>
    </w:p>
    <w:p w14:paraId="3634ADD2" w14:textId="75E826A6" w:rsidR="0084626B" w:rsidRPr="00050922" w:rsidRDefault="008A639C" w:rsidP="008220E1">
      <w:pPr>
        <w:pStyle w:val="Odsekzoznamu"/>
        <w:numPr>
          <w:ilvl w:val="0"/>
          <w:numId w:val="65"/>
        </w:numPr>
        <w:spacing w:before="120" w:after="120" w:line="288" w:lineRule="auto"/>
        <w:ind w:left="426" w:hanging="426"/>
        <w:contextualSpacing w:val="0"/>
        <w:jc w:val="both"/>
        <w:rPr>
          <w:rFonts w:cs="Arial"/>
          <w:szCs w:val="19"/>
        </w:rPr>
      </w:pPr>
      <w:r w:rsidRPr="00050922">
        <w:rPr>
          <w:rFonts w:cs="Arial"/>
          <w:szCs w:val="19"/>
        </w:rPr>
        <w:t>ukazovatele projektu</w:t>
      </w:r>
      <w:r w:rsidR="0071663E" w:rsidRPr="00050922">
        <w:rPr>
          <w:rFonts w:cs="Arial"/>
          <w:szCs w:val="19"/>
        </w:rPr>
        <w:t>;</w:t>
      </w:r>
    </w:p>
    <w:p w14:paraId="1DFD2BE1" w14:textId="77777777" w:rsidR="0084626B" w:rsidRPr="00050922" w:rsidRDefault="0084626B" w:rsidP="008220E1">
      <w:pPr>
        <w:pStyle w:val="Odsekzoznamu"/>
        <w:numPr>
          <w:ilvl w:val="0"/>
          <w:numId w:val="65"/>
        </w:numPr>
        <w:spacing w:before="120" w:after="120" w:line="288" w:lineRule="auto"/>
        <w:ind w:left="426" w:hanging="426"/>
        <w:contextualSpacing w:val="0"/>
        <w:jc w:val="both"/>
        <w:rPr>
          <w:rFonts w:cs="Arial"/>
          <w:szCs w:val="19"/>
        </w:rPr>
      </w:pPr>
      <w:r w:rsidRPr="00050922">
        <w:rPr>
          <w:rFonts w:cs="Arial"/>
          <w:szCs w:val="19"/>
        </w:rPr>
        <w:t xml:space="preserve">fotografie a audiovizuálne záznamy z miesta realizácie aktivít projektu. </w:t>
      </w:r>
    </w:p>
    <w:p w14:paraId="1489215F" w14:textId="77777777" w:rsidR="0084626B" w:rsidRPr="00050922" w:rsidRDefault="0084626B" w:rsidP="0084626B">
      <w:pPr>
        <w:tabs>
          <w:tab w:val="num" w:pos="1800"/>
        </w:tabs>
        <w:spacing w:before="120" w:after="120" w:line="288" w:lineRule="auto"/>
        <w:jc w:val="both"/>
        <w:rPr>
          <w:rFonts w:cs="Arial"/>
          <w:szCs w:val="19"/>
        </w:rPr>
      </w:pPr>
      <w:r w:rsidRPr="00050922">
        <w:rPr>
          <w:rFonts w:cs="Arial"/>
          <w:szCs w:val="19"/>
        </w:rPr>
        <w:t xml:space="preserve">Prijímateľ súhlasí so zverejnením a šírením uvedených údajov tiež inými spôsobmi, a to na základe rozhodnutia </w:t>
      </w:r>
      <w:r w:rsidR="00F562F0" w:rsidRPr="00050922">
        <w:rPr>
          <w:rFonts w:cs="Arial"/>
          <w:szCs w:val="19"/>
        </w:rPr>
        <w:t>RO</w:t>
      </w:r>
      <w:r w:rsidR="000A0CD7" w:rsidRPr="00050922">
        <w:rPr>
          <w:rFonts w:cs="Arial"/>
          <w:szCs w:val="19"/>
        </w:rPr>
        <w:t>/SO</w:t>
      </w:r>
      <w:r w:rsidR="00F562F0" w:rsidRPr="00050922">
        <w:rPr>
          <w:rFonts w:cs="Arial"/>
          <w:szCs w:val="19"/>
        </w:rPr>
        <w:t xml:space="preserve"> </w:t>
      </w:r>
      <w:r w:rsidR="00B572AA" w:rsidRPr="00050922">
        <w:rPr>
          <w:rFonts w:cs="Arial"/>
          <w:szCs w:val="19"/>
        </w:rPr>
        <w:t xml:space="preserve">pre </w:t>
      </w:r>
      <w:r w:rsidR="00F562F0" w:rsidRPr="00050922">
        <w:rPr>
          <w:rFonts w:cs="Arial"/>
          <w:szCs w:val="19"/>
        </w:rPr>
        <w:t>IROP</w:t>
      </w:r>
      <w:r w:rsidRPr="00050922">
        <w:rPr>
          <w:rFonts w:cs="Arial"/>
          <w:szCs w:val="19"/>
        </w:rPr>
        <w:t>.</w:t>
      </w:r>
    </w:p>
    <w:p w14:paraId="6BD1E9B0" w14:textId="77777777" w:rsidR="0084626B" w:rsidRPr="00050922" w:rsidRDefault="0084626B" w:rsidP="0084626B">
      <w:pPr>
        <w:spacing w:before="120" w:after="120" w:line="288" w:lineRule="auto"/>
        <w:rPr>
          <w:rFonts w:cs="Arial"/>
          <w:b/>
          <w:color w:val="4A81BD"/>
          <w:szCs w:val="19"/>
        </w:rPr>
      </w:pPr>
      <w:r w:rsidRPr="00050922">
        <w:rPr>
          <w:rFonts w:cs="Arial"/>
          <w:b/>
          <w:color w:val="4A81BD"/>
          <w:szCs w:val="19"/>
        </w:rPr>
        <w:t>Tabule, pútače a plagáty</w:t>
      </w:r>
    </w:p>
    <w:p w14:paraId="6EFEFD45" w14:textId="77777777" w:rsidR="0084626B" w:rsidRPr="00050922" w:rsidRDefault="0084626B" w:rsidP="0084626B">
      <w:pPr>
        <w:tabs>
          <w:tab w:val="num" w:pos="1800"/>
        </w:tabs>
        <w:spacing w:before="120" w:after="120" w:line="288" w:lineRule="auto"/>
        <w:jc w:val="both"/>
        <w:rPr>
          <w:rFonts w:cs="Arial"/>
          <w:color w:val="0000FF"/>
          <w:szCs w:val="19"/>
          <w:u w:val="single"/>
        </w:rPr>
      </w:pPr>
      <w:r w:rsidRPr="00050922">
        <w:rPr>
          <w:rFonts w:cs="Arial"/>
          <w:szCs w:val="19"/>
        </w:rPr>
        <w:t>Od začatia fyzickej realizácie hlavných aktivít projektu</w:t>
      </w:r>
      <w:r w:rsidRPr="00050922" w:rsidDel="00F72EA1">
        <w:rPr>
          <w:rFonts w:cs="Arial"/>
          <w:szCs w:val="19"/>
        </w:rPr>
        <w:t xml:space="preserve"> </w:t>
      </w:r>
      <w:r w:rsidRPr="00050922">
        <w:rPr>
          <w:rFonts w:cs="Arial"/>
          <w:szCs w:val="19"/>
        </w:rPr>
        <w:t xml:space="preserve">a počas celej doby realizácie aktivít projektu prijímateľ zabezpečí inštaláciu </w:t>
      </w:r>
      <w:r w:rsidRPr="00050922">
        <w:rPr>
          <w:rFonts w:cs="Arial"/>
          <w:b/>
          <w:szCs w:val="19"/>
        </w:rPr>
        <w:t>veľkoplošnej reklamnej tabule</w:t>
      </w:r>
      <w:r w:rsidRPr="00050922">
        <w:rPr>
          <w:rFonts w:cs="Arial"/>
          <w:szCs w:val="19"/>
        </w:rPr>
        <w:t xml:space="preserve"> alebo </w:t>
      </w:r>
      <w:r w:rsidRPr="00050922">
        <w:rPr>
          <w:rFonts w:cs="Arial"/>
          <w:b/>
          <w:szCs w:val="19"/>
        </w:rPr>
        <w:t>dočasného pútača</w:t>
      </w:r>
      <w:r w:rsidRPr="00050922">
        <w:rPr>
          <w:rFonts w:cs="Arial"/>
          <w:szCs w:val="19"/>
        </w:rPr>
        <w:t xml:space="preserve"> na mieste realizácie každého projektu, ktorý spĺňa tieto podmienky:</w:t>
      </w:r>
    </w:p>
    <w:p w14:paraId="4747357B" w14:textId="77777777" w:rsidR="0084626B" w:rsidRPr="00050922" w:rsidRDefault="0084626B" w:rsidP="008220E1">
      <w:pPr>
        <w:numPr>
          <w:ilvl w:val="0"/>
          <w:numId w:val="64"/>
        </w:numPr>
        <w:autoSpaceDE w:val="0"/>
        <w:autoSpaceDN w:val="0"/>
        <w:adjustRightInd w:val="0"/>
        <w:spacing w:before="120" w:after="120" w:line="288" w:lineRule="auto"/>
        <w:ind w:left="426" w:hanging="426"/>
        <w:jc w:val="both"/>
        <w:rPr>
          <w:rFonts w:cs="Arial"/>
          <w:szCs w:val="19"/>
        </w:rPr>
      </w:pPr>
      <w:r w:rsidRPr="00050922">
        <w:rPr>
          <w:rFonts w:cs="Arial"/>
          <w:szCs w:val="19"/>
        </w:rPr>
        <w:t>celková výška NFP na projekt presahuje 500 000 EUR a</w:t>
      </w:r>
    </w:p>
    <w:p w14:paraId="11DB7B70" w14:textId="77777777" w:rsidR="0084626B" w:rsidRPr="00050922" w:rsidRDefault="0084626B" w:rsidP="008220E1">
      <w:pPr>
        <w:numPr>
          <w:ilvl w:val="0"/>
          <w:numId w:val="64"/>
        </w:numPr>
        <w:autoSpaceDE w:val="0"/>
        <w:autoSpaceDN w:val="0"/>
        <w:adjustRightInd w:val="0"/>
        <w:spacing w:before="120" w:after="120" w:line="288" w:lineRule="auto"/>
        <w:ind w:left="426" w:hanging="426"/>
        <w:jc w:val="both"/>
        <w:rPr>
          <w:rFonts w:cs="Arial"/>
          <w:szCs w:val="19"/>
        </w:rPr>
      </w:pPr>
      <w:r w:rsidRPr="00050922">
        <w:rPr>
          <w:rFonts w:cs="Arial"/>
          <w:szCs w:val="19"/>
        </w:rPr>
        <w:t xml:space="preserve">projekt spočíva </w:t>
      </w:r>
      <w:r w:rsidR="00A00A78" w:rsidRPr="00050922">
        <w:rPr>
          <w:rFonts w:cs="Arial"/>
          <w:szCs w:val="19"/>
        </w:rPr>
        <w:t xml:space="preserve">v nadobudnutí dlhodobého hmotného majetku alebo </w:t>
      </w:r>
      <w:r w:rsidRPr="00050922">
        <w:rPr>
          <w:rFonts w:cs="Arial"/>
          <w:szCs w:val="19"/>
        </w:rPr>
        <w:t>vo financovaní infraštruktúry alebo stavebných činností.</w:t>
      </w:r>
    </w:p>
    <w:p w14:paraId="2C1B43AB" w14:textId="77777777" w:rsidR="0084626B" w:rsidRPr="00050922" w:rsidRDefault="0084626B" w:rsidP="0084626B">
      <w:pPr>
        <w:tabs>
          <w:tab w:val="num" w:pos="1800"/>
        </w:tabs>
        <w:spacing w:before="120" w:after="120" w:line="288" w:lineRule="auto"/>
        <w:jc w:val="both"/>
        <w:rPr>
          <w:rFonts w:cs="Arial"/>
          <w:szCs w:val="19"/>
        </w:rPr>
      </w:pPr>
      <w:r w:rsidRPr="00050922">
        <w:rPr>
          <w:rFonts w:cs="Arial"/>
          <w:szCs w:val="19"/>
        </w:rPr>
        <w:lastRenderedPageBreak/>
        <w:t xml:space="preserve">V prípade už prebiehajúcej realizácie projektu je prijímateľ povinný zabezpečiť inštaláciu veľkoplošnej reklamnej tabule alebo dočasného pútača uvedenej v predchádzajúcom bode </w:t>
      </w:r>
      <w:r w:rsidRPr="00050922">
        <w:rPr>
          <w:rFonts w:cs="Arial"/>
          <w:b/>
          <w:szCs w:val="19"/>
        </w:rPr>
        <w:t>do 30 kalendárnych dní</w:t>
      </w:r>
      <w:r w:rsidRPr="00050922">
        <w:rPr>
          <w:rFonts w:cs="Arial"/>
          <w:szCs w:val="19"/>
        </w:rPr>
        <w:t xml:space="preserve"> </w:t>
      </w:r>
      <w:r w:rsidR="000246BC" w:rsidRPr="00050922">
        <w:rPr>
          <w:rFonts w:cs="Arial"/>
          <w:szCs w:val="19"/>
        </w:rPr>
        <w:t>odo dňa podpisu z</w:t>
      </w:r>
      <w:r w:rsidRPr="00050922">
        <w:rPr>
          <w:rFonts w:cs="Arial"/>
          <w:szCs w:val="19"/>
        </w:rPr>
        <w:t>mluvy o poskytnutí NFP.</w:t>
      </w:r>
    </w:p>
    <w:p w14:paraId="2CFFB1A4" w14:textId="77777777" w:rsidR="00A00A78" w:rsidRPr="00050922" w:rsidRDefault="00A00A78" w:rsidP="0084626B">
      <w:pPr>
        <w:tabs>
          <w:tab w:val="num" w:pos="1800"/>
        </w:tabs>
        <w:spacing w:before="120" w:after="120" w:line="288" w:lineRule="auto"/>
        <w:jc w:val="both"/>
        <w:rPr>
          <w:rFonts w:cs="Arial"/>
          <w:szCs w:val="19"/>
        </w:rPr>
      </w:pPr>
      <w:r w:rsidRPr="00050922">
        <w:rPr>
          <w:rFonts w:cs="Arial"/>
          <w:szCs w:val="19"/>
        </w:rPr>
        <w:t>Prijímateľ je povinný uvádzať na veľkoplošnej reklamnej tabuli alebo dočasnom pútači okrem informácií uvedených v čl. 5 ods. 2. VZP aj názov a hlavný cieľ projektu. Prijímateľ je povinný zabezpečiť, aby tabule/ pútače boli dostatočne veľké a umiestnené na ľahko viditeľnom mieste a aby všetky povinne zobrazované informácie spolu zaberali najmenej 25% plochy tabule, resp. pútača.</w:t>
      </w:r>
    </w:p>
    <w:p w14:paraId="684EB518" w14:textId="77777777" w:rsidR="0084626B" w:rsidRPr="00050922" w:rsidRDefault="00A00A78" w:rsidP="0084626B">
      <w:pPr>
        <w:tabs>
          <w:tab w:val="num" w:pos="1800"/>
        </w:tabs>
        <w:spacing w:before="120" w:after="120" w:line="288" w:lineRule="auto"/>
        <w:jc w:val="both"/>
        <w:rPr>
          <w:rFonts w:cs="Arial"/>
          <w:szCs w:val="19"/>
        </w:rPr>
      </w:pPr>
      <w:r w:rsidRPr="00050922">
        <w:rPr>
          <w:rFonts w:cs="Arial"/>
          <w:b/>
          <w:szCs w:val="19"/>
        </w:rPr>
        <w:t>Najneskôr do troch mesiacov po ukončení realizácie hlavných aktivít projektu</w:t>
      </w:r>
      <w:r w:rsidRPr="00050922">
        <w:rPr>
          <w:rFonts w:cs="Arial"/>
          <w:szCs w:val="19"/>
        </w:rPr>
        <w:t xml:space="preserve"> je prijímateľ povinný nahradiť reklamnú tabuľu </w:t>
      </w:r>
      <w:r w:rsidRPr="00050922">
        <w:rPr>
          <w:rFonts w:cs="Arial"/>
          <w:b/>
          <w:szCs w:val="19"/>
        </w:rPr>
        <w:t>trvalo vysvetľujúcou tabuľou</w:t>
      </w:r>
      <w:r w:rsidRPr="00050922">
        <w:rPr>
          <w:rFonts w:cs="Arial"/>
          <w:szCs w:val="19"/>
        </w:rPr>
        <w:t xml:space="preserve"> alebo</w:t>
      </w:r>
      <w:r w:rsidRPr="00050922">
        <w:rPr>
          <w:rFonts w:cs="Arial"/>
          <w:b/>
          <w:szCs w:val="19"/>
        </w:rPr>
        <w:t xml:space="preserve"> stálym pútačom,</w:t>
      </w:r>
      <w:r w:rsidRPr="00050922">
        <w:rPr>
          <w:rFonts w:cs="Arial"/>
          <w:szCs w:val="19"/>
        </w:rPr>
        <w:t xml:space="preserve"> resp. umiestniť v mieste realizácie aktivít projektu trvalo vysvetľujúcu tabuľu. Pokiaľ je trvalo vysvetľujúca tabuľa oprávneným výdavkom, prijímateľ je povinný umiestniť trvalo vysvetľujúcu tabuľu pred ukončením realizácie aktivít projektu.</w:t>
      </w:r>
    </w:p>
    <w:p w14:paraId="2E8655BA" w14:textId="77777777" w:rsidR="00A00A78" w:rsidRPr="00050922" w:rsidRDefault="00A00A78" w:rsidP="0084626B">
      <w:pPr>
        <w:tabs>
          <w:tab w:val="num" w:pos="1800"/>
        </w:tabs>
        <w:spacing w:before="120" w:after="120" w:line="288" w:lineRule="auto"/>
        <w:jc w:val="both"/>
        <w:rPr>
          <w:rFonts w:cs="Arial"/>
          <w:szCs w:val="19"/>
        </w:rPr>
      </w:pPr>
      <w:r w:rsidRPr="00050922">
        <w:rPr>
          <w:rFonts w:cs="Arial"/>
          <w:szCs w:val="19"/>
        </w:rPr>
        <w:t>Prijímateľ je povinný uvádzať na trvalo vysvetľujúcej tabuli alebo stálom pútači okrem informácií uvedených v čl. 5 ods. 2. VZP aj názov a hlavný cieľ projektu. Prijímateľ je povinný zabezpečiť, aby trvalo vysvetľujúca tabuľa alebo stály pútač boli dostatočne veľké a umiestnené na ľahko viditeľnom mieste a aby všetky povinne zobrazované informácie spolu zaberali najmenej 25% plochy tabule, resp. pútača.</w:t>
      </w:r>
    </w:p>
    <w:p w14:paraId="72938BA5" w14:textId="77777777" w:rsidR="0084626B" w:rsidRPr="00050922" w:rsidRDefault="0084626B" w:rsidP="0084626B">
      <w:pPr>
        <w:tabs>
          <w:tab w:val="num" w:pos="1800"/>
        </w:tabs>
        <w:spacing w:before="120" w:after="120" w:line="288" w:lineRule="auto"/>
        <w:jc w:val="both"/>
        <w:rPr>
          <w:rFonts w:cs="Arial"/>
          <w:szCs w:val="19"/>
        </w:rPr>
      </w:pPr>
      <w:r w:rsidRPr="00050922">
        <w:rPr>
          <w:rFonts w:cs="Arial"/>
          <w:szCs w:val="19"/>
        </w:rPr>
        <w:t>V prípade projektov, ktoré nespĺňajú podmienky uvedené v čl. 5 ods. 4 a 5 VZP, je prijímateľ povinný zaistiť informovanie verejnosti počas realizácie aktivít projektu minimálne umiestnením jedného plagátu (minimálnej veľkosti A3)</w:t>
      </w:r>
      <w:r w:rsidR="00882E4E" w:rsidRPr="00050922">
        <w:rPr>
          <w:rFonts w:cs="Arial"/>
          <w:szCs w:val="19"/>
        </w:rPr>
        <w:t>,</w:t>
      </w:r>
      <w:r w:rsidRPr="00050922">
        <w:rPr>
          <w:rFonts w:cs="Arial"/>
          <w:szCs w:val="19"/>
        </w:rPr>
        <w:t xml:space="preserve"> a to na mieste ľahko viditeľnom verejnosťou, ako sú vstupné priestory budovy. Plagát obsahuje informácie okrem údajov podľa čl. 5 ods. 2. VZP aj názov a hlavé ciele projektu. Prijímateľ zabezpečí, aby tieto informácie zaberali najmenej 25 % plochy plagátu a boli takto zverejnené minimálne do ukončenia realizácie aktivít projektu.</w:t>
      </w:r>
    </w:p>
    <w:p w14:paraId="2161394C" w14:textId="77777777" w:rsidR="0084626B" w:rsidRPr="00050922" w:rsidRDefault="0084626B" w:rsidP="0084626B">
      <w:pPr>
        <w:tabs>
          <w:tab w:val="num" w:pos="1800"/>
        </w:tabs>
        <w:spacing w:before="120" w:after="120" w:line="288" w:lineRule="auto"/>
        <w:jc w:val="both"/>
        <w:rPr>
          <w:rFonts w:cs="Arial"/>
          <w:b/>
          <w:i/>
          <w:szCs w:val="19"/>
        </w:rPr>
      </w:pPr>
      <w:r w:rsidRPr="00050922">
        <w:rPr>
          <w:rFonts w:cs="Arial"/>
          <w:b/>
          <w:i/>
          <w:szCs w:val="19"/>
        </w:rPr>
        <w:t>Podrobný popis povinností prijímateľa v oblasti infor</w:t>
      </w:r>
      <w:r w:rsidR="000246BC" w:rsidRPr="00050922">
        <w:rPr>
          <w:rFonts w:cs="Arial"/>
          <w:b/>
          <w:i/>
          <w:szCs w:val="19"/>
        </w:rPr>
        <w:t>movania a komunikácie obsahuje z</w:t>
      </w:r>
      <w:r w:rsidRPr="00050922">
        <w:rPr>
          <w:rFonts w:cs="Arial"/>
          <w:b/>
          <w:i/>
          <w:szCs w:val="19"/>
        </w:rPr>
        <w:t xml:space="preserve">mluva o poskytnutí NFP v článku 5 VZP. </w:t>
      </w:r>
    </w:p>
    <w:p w14:paraId="29DFD1EE" w14:textId="37CE777A" w:rsidR="0084626B" w:rsidRPr="00050922" w:rsidRDefault="0084626B" w:rsidP="0084626B">
      <w:pPr>
        <w:tabs>
          <w:tab w:val="num" w:pos="1800"/>
        </w:tabs>
        <w:spacing w:before="120" w:after="120" w:line="288" w:lineRule="auto"/>
        <w:jc w:val="both"/>
        <w:rPr>
          <w:rFonts w:cs="Arial"/>
          <w:szCs w:val="19"/>
        </w:rPr>
      </w:pPr>
      <w:r w:rsidRPr="00050922">
        <w:rPr>
          <w:rFonts w:cs="Arial"/>
          <w:szCs w:val="19"/>
        </w:rPr>
        <w:t>Ďalšie náležitosti týkajúce sa umiestnenia a rozmerov veľkoplošných reklamných tabúľ a trvalo vysvetľujúcich tabúľ, ako aj náležitosti týkajúce sa pokynov pre informačné tabule, pre výrobu propagačných a informačných predmetov, informačných materiálov a dokumentov, pre označovanie majetku a spotrebného materiálu, organizovanie informačných aktivít, internetové stránky a grafické a technické náležitosti potrebné na splnenie povinností prijímateľa</w:t>
      </w:r>
      <w:r w:rsidR="00146A28" w:rsidRPr="00050922">
        <w:rPr>
          <w:rFonts w:cs="Arial"/>
          <w:szCs w:val="19"/>
        </w:rPr>
        <w:t xml:space="preserve"> </w:t>
      </w:r>
      <w:r w:rsidRPr="00050922">
        <w:rPr>
          <w:rFonts w:cs="Arial"/>
          <w:szCs w:val="19"/>
        </w:rPr>
        <w:t xml:space="preserve">obsahuje </w:t>
      </w:r>
      <w:r w:rsidR="00AC4C52" w:rsidRPr="00050922">
        <w:rPr>
          <w:rFonts w:cs="Arial"/>
          <w:b/>
          <w:szCs w:val="19"/>
        </w:rPr>
        <w:t>M</w:t>
      </w:r>
      <w:r w:rsidRPr="00050922">
        <w:rPr>
          <w:rFonts w:cs="Arial"/>
          <w:b/>
          <w:szCs w:val="19"/>
        </w:rPr>
        <w:t xml:space="preserve">anuál pre informovanie a komunikáciu, </w:t>
      </w:r>
      <w:r w:rsidR="00AC4C52" w:rsidRPr="00050922">
        <w:rPr>
          <w:rFonts w:cs="Arial"/>
          <w:szCs w:val="19"/>
        </w:rPr>
        <w:t>ktorý tvorí prílohu č. 5 m</w:t>
      </w:r>
      <w:r w:rsidRPr="00050922">
        <w:rPr>
          <w:rFonts w:cs="Arial"/>
          <w:szCs w:val="19"/>
        </w:rPr>
        <w:t xml:space="preserve">etodického pokynu </w:t>
      </w:r>
      <w:r w:rsidR="00931597" w:rsidRPr="00050922">
        <w:rPr>
          <w:rFonts w:cs="Arial"/>
          <w:szCs w:val="19"/>
        </w:rPr>
        <w:t xml:space="preserve">ÚV SR </w:t>
      </w:r>
      <w:r w:rsidRPr="00050922">
        <w:rPr>
          <w:rFonts w:cs="Arial"/>
          <w:szCs w:val="19"/>
        </w:rPr>
        <w:t xml:space="preserve">č. 16 pre informovanie a komunikáciu EŠIF. Manuál pre informovanie a komunikáciu je zverejnený na webovom sídle CKO: </w:t>
      </w:r>
      <w:hyperlink r:id="rId38" w:history="1">
        <w:r w:rsidRPr="00050922">
          <w:rPr>
            <w:rStyle w:val="Hypertextovprepojenie"/>
            <w:rFonts w:cs="Arial"/>
            <w:szCs w:val="19"/>
          </w:rPr>
          <w:t>www.partnerskadohoda.gov.sk</w:t>
        </w:r>
      </w:hyperlink>
      <w:r w:rsidRPr="00050922">
        <w:rPr>
          <w:rFonts w:cs="Arial"/>
          <w:szCs w:val="19"/>
        </w:rPr>
        <w:t xml:space="preserve">. </w:t>
      </w:r>
    </w:p>
    <w:p w14:paraId="0A856F95" w14:textId="77777777" w:rsidR="001C1BF9" w:rsidRPr="00050922" w:rsidRDefault="001C1BF9" w:rsidP="0018599B">
      <w:pPr>
        <w:spacing w:before="120" w:after="120" w:line="288" w:lineRule="auto"/>
        <w:sectPr w:rsidR="001C1BF9" w:rsidRPr="00050922" w:rsidSect="00D036CF">
          <w:pgSz w:w="11906" w:h="16838" w:code="9"/>
          <w:pgMar w:top="1418" w:right="1418" w:bottom="1135" w:left="1418" w:header="709" w:footer="709" w:gutter="0"/>
          <w:cols w:space="708"/>
          <w:titlePg/>
          <w:docGrid w:linePitch="360"/>
        </w:sectPr>
      </w:pPr>
    </w:p>
    <w:p w14:paraId="3C164B9F" w14:textId="77777777" w:rsidR="005D6A7F" w:rsidRPr="00050922" w:rsidRDefault="005D6A7F" w:rsidP="005D6A7F">
      <w:pPr>
        <w:pStyle w:val="Nadpis1"/>
        <w:spacing w:before="240" w:after="240" w:line="288" w:lineRule="auto"/>
        <w:ind w:left="431" w:hanging="431"/>
        <w:rPr>
          <w:rFonts w:ascii="Arial" w:hAnsi="Arial"/>
          <w:sz w:val="36"/>
          <w:szCs w:val="36"/>
          <w:lang w:val="sk-SK"/>
        </w:rPr>
      </w:pPr>
      <w:bookmarkStart w:id="331" w:name="_Toc51656895"/>
      <w:r w:rsidRPr="00050922">
        <w:rPr>
          <w:rFonts w:ascii="Arial" w:hAnsi="Arial"/>
          <w:sz w:val="36"/>
          <w:szCs w:val="36"/>
          <w:lang w:val="sk-SK"/>
        </w:rPr>
        <w:lastRenderedPageBreak/>
        <w:t>Povinnosti prijímateľa pri ukončovaní pomoci z IROP</w:t>
      </w:r>
      <w:bookmarkEnd w:id="331"/>
    </w:p>
    <w:p w14:paraId="3E5FD7D9" w14:textId="77777777" w:rsidR="005D6A7F" w:rsidRPr="00050922" w:rsidRDefault="005D6A7F" w:rsidP="005D6A7F">
      <w:pPr>
        <w:spacing w:before="120" w:after="120" w:line="288" w:lineRule="auto"/>
        <w:jc w:val="both"/>
        <w:rPr>
          <w:rFonts w:cs="Arial"/>
          <w:szCs w:val="19"/>
        </w:rPr>
      </w:pPr>
      <w:r w:rsidRPr="00050922">
        <w:rPr>
          <w:rFonts w:cs="Arial"/>
          <w:szCs w:val="19"/>
        </w:rPr>
        <w:t>Prijímateľ je v súvislosti s ukončením pomoci z IROP v programovom období 2014 - 2020 povinný najmä:</w:t>
      </w:r>
    </w:p>
    <w:p w14:paraId="7DE86570" w14:textId="661FABBC" w:rsidR="005D6A7F" w:rsidRPr="00050922" w:rsidRDefault="005D6A7F" w:rsidP="008220E1">
      <w:pPr>
        <w:pStyle w:val="Hlavika"/>
        <w:numPr>
          <w:ilvl w:val="0"/>
          <w:numId w:val="69"/>
        </w:numPr>
        <w:tabs>
          <w:tab w:val="clear" w:pos="720"/>
          <w:tab w:val="clear" w:pos="4703"/>
          <w:tab w:val="clear" w:pos="9406"/>
          <w:tab w:val="num" w:pos="426"/>
        </w:tabs>
        <w:spacing w:before="120" w:after="120" w:line="288" w:lineRule="auto"/>
        <w:ind w:left="426" w:hanging="426"/>
        <w:jc w:val="both"/>
        <w:rPr>
          <w:rFonts w:cs="Arial"/>
          <w:sz w:val="19"/>
          <w:szCs w:val="19"/>
        </w:rPr>
      </w:pPr>
      <w:r w:rsidRPr="00050922">
        <w:rPr>
          <w:rFonts w:cs="Arial"/>
          <w:sz w:val="19"/>
          <w:szCs w:val="19"/>
        </w:rPr>
        <w:t>ukončiť finančnú realizáciu projektu a splniť podmienky a povinnosti vyplývajúce zo zmluvy o poskytnutí NFP</w:t>
      </w:r>
      <w:r w:rsidR="0071663E" w:rsidRPr="00050922">
        <w:rPr>
          <w:rFonts w:cs="Arial"/>
          <w:szCs w:val="19"/>
        </w:rPr>
        <w:t>;</w:t>
      </w:r>
    </w:p>
    <w:p w14:paraId="57887013" w14:textId="3560FCBB" w:rsidR="005D6A7F" w:rsidRPr="00050922" w:rsidRDefault="005D6A7F" w:rsidP="008220E1">
      <w:pPr>
        <w:pStyle w:val="Hlavika"/>
        <w:numPr>
          <w:ilvl w:val="0"/>
          <w:numId w:val="69"/>
        </w:numPr>
        <w:tabs>
          <w:tab w:val="clear" w:pos="720"/>
          <w:tab w:val="clear" w:pos="4703"/>
          <w:tab w:val="clear" w:pos="9406"/>
          <w:tab w:val="num" w:pos="426"/>
        </w:tabs>
        <w:spacing w:before="120" w:after="120" w:line="288" w:lineRule="auto"/>
        <w:ind w:left="426" w:hanging="426"/>
        <w:jc w:val="both"/>
        <w:rPr>
          <w:rFonts w:cs="Arial"/>
          <w:sz w:val="19"/>
          <w:szCs w:val="19"/>
        </w:rPr>
      </w:pPr>
      <w:r w:rsidRPr="00050922">
        <w:rPr>
          <w:rFonts w:cs="Arial"/>
          <w:sz w:val="19"/>
          <w:szCs w:val="19"/>
        </w:rPr>
        <w:t>predložiť na RO</w:t>
      </w:r>
      <w:r w:rsidR="0006351D" w:rsidRPr="00050922">
        <w:rPr>
          <w:rFonts w:cs="Arial"/>
          <w:sz w:val="19"/>
          <w:szCs w:val="19"/>
        </w:rPr>
        <w:t>/SO</w:t>
      </w:r>
      <w:r w:rsidRPr="00050922">
        <w:rPr>
          <w:rFonts w:cs="Arial"/>
          <w:sz w:val="19"/>
          <w:szCs w:val="19"/>
        </w:rPr>
        <w:t xml:space="preserve"> pre IROP ŽoP</w:t>
      </w:r>
      <w:r w:rsidR="00B96608" w:rsidRPr="00050922">
        <w:rPr>
          <w:rFonts w:cs="Arial"/>
          <w:sz w:val="19"/>
          <w:szCs w:val="19"/>
        </w:rPr>
        <w:t xml:space="preserve"> s príznakom záverečná</w:t>
      </w:r>
      <w:r w:rsidRPr="00050922">
        <w:rPr>
          <w:rFonts w:cs="Arial"/>
          <w:sz w:val="19"/>
          <w:szCs w:val="19"/>
        </w:rPr>
        <w:t>, resp. posledné zúčtovanie zálohovej platby/posledné zúčtovanie predfinancovania vzťahujúce sa k výdavkom realizovaným do konca obdobia oprávnenosti výdavkov vrátane požadovanej dokumentácie v lehote stanovenej RO</w:t>
      </w:r>
      <w:r w:rsidR="0006351D" w:rsidRPr="00050922">
        <w:rPr>
          <w:rFonts w:cs="Arial"/>
          <w:sz w:val="19"/>
          <w:szCs w:val="19"/>
        </w:rPr>
        <w:t>/SO</w:t>
      </w:r>
      <w:r w:rsidRPr="00050922">
        <w:rPr>
          <w:rFonts w:cs="Arial"/>
          <w:sz w:val="19"/>
          <w:szCs w:val="19"/>
        </w:rPr>
        <w:t xml:space="preserve"> pre IROP v tejto príručke</w:t>
      </w:r>
      <w:r w:rsidR="0071663E" w:rsidRPr="00050922">
        <w:rPr>
          <w:rFonts w:cs="Arial"/>
          <w:szCs w:val="19"/>
        </w:rPr>
        <w:t>;</w:t>
      </w:r>
    </w:p>
    <w:p w14:paraId="28406272" w14:textId="64CC706B" w:rsidR="005D6A7F" w:rsidRPr="00050922" w:rsidRDefault="005D6A7F" w:rsidP="008220E1">
      <w:pPr>
        <w:pStyle w:val="Hlavika"/>
        <w:numPr>
          <w:ilvl w:val="0"/>
          <w:numId w:val="69"/>
        </w:numPr>
        <w:tabs>
          <w:tab w:val="clear" w:pos="720"/>
          <w:tab w:val="num" w:pos="426"/>
        </w:tabs>
        <w:spacing w:before="120" w:after="120"/>
        <w:ind w:left="426" w:hanging="426"/>
        <w:jc w:val="both"/>
        <w:rPr>
          <w:b/>
          <w:iCs/>
          <w:sz w:val="19"/>
          <w:szCs w:val="19"/>
        </w:rPr>
      </w:pPr>
      <w:r w:rsidRPr="00050922">
        <w:rPr>
          <w:rFonts w:cs="Arial"/>
          <w:sz w:val="19"/>
          <w:szCs w:val="19"/>
        </w:rPr>
        <w:t xml:space="preserve">vrátiť finančné prostriedky </w:t>
      </w:r>
      <w:r w:rsidR="006710D3" w:rsidRPr="00050922">
        <w:rPr>
          <w:rFonts w:cs="Arial"/>
          <w:sz w:val="19"/>
          <w:szCs w:val="19"/>
        </w:rPr>
        <w:t>v zmysle kap. 6.8</w:t>
      </w:r>
      <w:r w:rsidR="006710D3" w:rsidRPr="00050922">
        <w:rPr>
          <w:szCs w:val="16"/>
        </w:rPr>
        <w:t xml:space="preserve"> </w:t>
      </w:r>
      <w:r w:rsidR="006710D3" w:rsidRPr="00050922">
        <w:rPr>
          <w:iCs/>
          <w:sz w:val="19"/>
          <w:szCs w:val="19"/>
        </w:rPr>
        <w:t>Vysporiadanie finančných vzťahov</w:t>
      </w:r>
      <w:r w:rsidR="0071663E" w:rsidRPr="00050922">
        <w:rPr>
          <w:rFonts w:cs="Arial"/>
          <w:szCs w:val="19"/>
        </w:rPr>
        <w:t>;</w:t>
      </w:r>
    </w:p>
    <w:p w14:paraId="490D6536" w14:textId="12019496" w:rsidR="005D6A7F" w:rsidRPr="00050922" w:rsidRDefault="005D6A7F" w:rsidP="008220E1">
      <w:pPr>
        <w:pStyle w:val="Hlavika"/>
        <w:numPr>
          <w:ilvl w:val="0"/>
          <w:numId w:val="69"/>
        </w:numPr>
        <w:tabs>
          <w:tab w:val="clear" w:pos="720"/>
          <w:tab w:val="clear" w:pos="4703"/>
          <w:tab w:val="clear" w:pos="9406"/>
          <w:tab w:val="num" w:pos="426"/>
        </w:tabs>
        <w:spacing w:before="120" w:after="120" w:line="288" w:lineRule="auto"/>
        <w:ind w:left="426" w:hanging="426"/>
        <w:jc w:val="both"/>
        <w:rPr>
          <w:rFonts w:cs="Arial"/>
          <w:sz w:val="19"/>
          <w:szCs w:val="19"/>
        </w:rPr>
      </w:pPr>
      <w:r w:rsidRPr="00050922">
        <w:rPr>
          <w:rFonts w:cs="Arial"/>
          <w:sz w:val="19"/>
          <w:szCs w:val="19"/>
        </w:rPr>
        <w:t>vystaviť a predložiť na RO</w:t>
      </w:r>
      <w:r w:rsidR="009247FE" w:rsidRPr="00050922">
        <w:rPr>
          <w:rFonts w:cs="Arial"/>
          <w:sz w:val="19"/>
          <w:szCs w:val="19"/>
        </w:rPr>
        <w:t>/SO</w:t>
      </w:r>
      <w:r w:rsidRPr="00050922">
        <w:rPr>
          <w:rFonts w:cs="Arial"/>
          <w:sz w:val="19"/>
          <w:szCs w:val="19"/>
        </w:rPr>
        <w:t xml:space="preserve"> pre IROP hlásenie o ukončení realizácie aktivít projektu</w:t>
      </w:r>
      <w:r w:rsidR="00304523" w:rsidRPr="00050922">
        <w:rPr>
          <w:rFonts w:cs="Arial"/>
          <w:sz w:val="19"/>
          <w:szCs w:val="19"/>
        </w:rPr>
        <w:t xml:space="preserve"> </w:t>
      </w:r>
      <w:r w:rsidR="00304523" w:rsidRPr="00050922">
        <w:rPr>
          <w:rFonts w:cs="Arial"/>
          <w:b/>
          <w:i/>
          <w:sz w:val="19"/>
          <w:szCs w:val="19"/>
        </w:rPr>
        <w:t>(Príloha č. 4.1)</w:t>
      </w:r>
      <w:r w:rsidRPr="00050922">
        <w:rPr>
          <w:rFonts w:cs="Arial"/>
          <w:sz w:val="19"/>
          <w:szCs w:val="19"/>
        </w:rPr>
        <w:t xml:space="preserve"> v súlade s touto príručkou</w:t>
      </w:r>
      <w:r w:rsidR="0071663E" w:rsidRPr="00050922">
        <w:rPr>
          <w:rFonts w:cs="Arial"/>
          <w:szCs w:val="19"/>
        </w:rPr>
        <w:t>;</w:t>
      </w:r>
    </w:p>
    <w:p w14:paraId="21F0B27E" w14:textId="61ADFE8E" w:rsidR="005D6A7F" w:rsidRPr="00050922" w:rsidRDefault="005D6A7F" w:rsidP="008220E1">
      <w:pPr>
        <w:pStyle w:val="Hlavika"/>
        <w:numPr>
          <w:ilvl w:val="0"/>
          <w:numId w:val="69"/>
        </w:numPr>
        <w:tabs>
          <w:tab w:val="clear" w:pos="720"/>
          <w:tab w:val="clear" w:pos="4703"/>
          <w:tab w:val="clear" w:pos="9406"/>
          <w:tab w:val="num" w:pos="426"/>
        </w:tabs>
        <w:spacing w:before="120" w:after="120" w:line="288" w:lineRule="auto"/>
        <w:ind w:left="426" w:hanging="426"/>
        <w:jc w:val="both"/>
        <w:rPr>
          <w:rFonts w:cs="Arial"/>
          <w:sz w:val="19"/>
          <w:szCs w:val="19"/>
        </w:rPr>
      </w:pPr>
      <w:r w:rsidRPr="00050922">
        <w:rPr>
          <w:rFonts w:cs="Arial"/>
          <w:sz w:val="19"/>
          <w:szCs w:val="19"/>
        </w:rPr>
        <w:t>vypracovať a predložiť záverečnú monitorovaciu správu po ukončení realizácie aktivít projektu v súlade s určenými zmluvnými podmienkami</w:t>
      </w:r>
      <w:r w:rsidR="0071663E" w:rsidRPr="00050922">
        <w:rPr>
          <w:rFonts w:cs="Arial"/>
          <w:szCs w:val="19"/>
        </w:rPr>
        <w:t>;</w:t>
      </w:r>
    </w:p>
    <w:p w14:paraId="29FC5880" w14:textId="6B0B7309" w:rsidR="005D6A7F" w:rsidRPr="00050922" w:rsidRDefault="005D6A7F" w:rsidP="008220E1">
      <w:pPr>
        <w:pStyle w:val="Hlavika"/>
        <w:numPr>
          <w:ilvl w:val="0"/>
          <w:numId w:val="69"/>
        </w:numPr>
        <w:tabs>
          <w:tab w:val="clear" w:pos="720"/>
          <w:tab w:val="clear" w:pos="4703"/>
          <w:tab w:val="clear" w:pos="9406"/>
          <w:tab w:val="num" w:pos="426"/>
        </w:tabs>
        <w:spacing w:before="120" w:after="120" w:line="288" w:lineRule="auto"/>
        <w:ind w:left="426" w:hanging="426"/>
        <w:jc w:val="both"/>
        <w:rPr>
          <w:rFonts w:cs="Arial"/>
          <w:sz w:val="19"/>
          <w:szCs w:val="19"/>
        </w:rPr>
      </w:pPr>
      <w:r w:rsidRPr="00050922">
        <w:rPr>
          <w:rFonts w:cs="Arial"/>
          <w:sz w:val="19"/>
          <w:szCs w:val="19"/>
        </w:rPr>
        <w:t>vypracovať a predložiť následné monitorovacie správy po finančnom ukončení projektu v súlade s určenými zmluvnými podmienkami v súvislosti s monitorovaním príjmu z projektu</w:t>
      </w:r>
      <w:r w:rsidR="0071663E" w:rsidRPr="00050922">
        <w:rPr>
          <w:rFonts w:cs="Arial"/>
          <w:szCs w:val="19"/>
        </w:rPr>
        <w:t>;</w:t>
      </w:r>
    </w:p>
    <w:p w14:paraId="50DC0057" w14:textId="31491E3A" w:rsidR="005D6A7F" w:rsidRPr="00050922" w:rsidRDefault="005D6A7F" w:rsidP="008220E1">
      <w:pPr>
        <w:pStyle w:val="Hlavika"/>
        <w:numPr>
          <w:ilvl w:val="0"/>
          <w:numId w:val="69"/>
        </w:numPr>
        <w:tabs>
          <w:tab w:val="clear" w:pos="720"/>
          <w:tab w:val="clear" w:pos="4703"/>
          <w:tab w:val="clear" w:pos="9406"/>
          <w:tab w:val="num" w:pos="426"/>
        </w:tabs>
        <w:spacing w:before="120" w:after="120" w:line="288" w:lineRule="auto"/>
        <w:ind w:left="426" w:hanging="426"/>
        <w:jc w:val="both"/>
        <w:rPr>
          <w:rFonts w:cs="Arial"/>
          <w:sz w:val="19"/>
          <w:szCs w:val="19"/>
        </w:rPr>
      </w:pPr>
      <w:r w:rsidRPr="00050922">
        <w:rPr>
          <w:rFonts w:cs="Arial"/>
          <w:sz w:val="19"/>
          <w:szCs w:val="19"/>
        </w:rPr>
        <w:t>zabezpečiť uchovanie účtovnej a inej podpornej dokumentácie súvisiacej s projektom v súlade s určenými zmluvnými podmienkami a národnými predpismi</w:t>
      </w:r>
      <w:r w:rsidR="0071663E" w:rsidRPr="00050922">
        <w:rPr>
          <w:rFonts w:cs="Arial"/>
          <w:szCs w:val="19"/>
        </w:rPr>
        <w:t>;</w:t>
      </w:r>
    </w:p>
    <w:p w14:paraId="2305DB48" w14:textId="5D195795" w:rsidR="005D6A7F" w:rsidRPr="00050922" w:rsidRDefault="005D6A7F" w:rsidP="008220E1">
      <w:pPr>
        <w:pStyle w:val="Hlavika"/>
        <w:numPr>
          <w:ilvl w:val="0"/>
          <w:numId w:val="69"/>
        </w:numPr>
        <w:tabs>
          <w:tab w:val="clear" w:pos="720"/>
          <w:tab w:val="clear" w:pos="4703"/>
          <w:tab w:val="clear" w:pos="9406"/>
          <w:tab w:val="num" w:pos="426"/>
        </w:tabs>
        <w:spacing w:before="120" w:after="120" w:line="288" w:lineRule="auto"/>
        <w:ind w:left="426" w:hanging="426"/>
        <w:jc w:val="both"/>
        <w:rPr>
          <w:rFonts w:cs="Arial"/>
          <w:sz w:val="19"/>
          <w:szCs w:val="19"/>
        </w:rPr>
      </w:pPr>
      <w:r w:rsidRPr="00050922">
        <w:rPr>
          <w:rFonts w:cs="Arial"/>
          <w:sz w:val="19"/>
          <w:szCs w:val="19"/>
        </w:rPr>
        <w:t>zabezpečiť dodržanie zmluvných podmienok v súvislosti so zabezpečením procesu ukončenia pomoci programového obdobia 2014 – 2020</w:t>
      </w:r>
      <w:r w:rsidR="0071663E" w:rsidRPr="00050922">
        <w:rPr>
          <w:rFonts w:cs="Arial"/>
          <w:szCs w:val="19"/>
        </w:rPr>
        <w:t>;</w:t>
      </w:r>
    </w:p>
    <w:p w14:paraId="32BA0C2F" w14:textId="77777777" w:rsidR="005D6A7F" w:rsidRPr="00050922" w:rsidRDefault="005D6A7F" w:rsidP="008220E1">
      <w:pPr>
        <w:pStyle w:val="Hlavika"/>
        <w:numPr>
          <w:ilvl w:val="0"/>
          <w:numId w:val="69"/>
        </w:numPr>
        <w:tabs>
          <w:tab w:val="clear" w:pos="720"/>
          <w:tab w:val="clear" w:pos="4703"/>
          <w:tab w:val="clear" w:pos="9406"/>
          <w:tab w:val="num" w:pos="426"/>
        </w:tabs>
        <w:spacing w:before="120" w:after="120" w:line="288" w:lineRule="auto"/>
        <w:ind w:left="426" w:hanging="426"/>
        <w:jc w:val="both"/>
        <w:rPr>
          <w:rFonts w:cs="Arial"/>
          <w:sz w:val="19"/>
          <w:szCs w:val="19"/>
        </w:rPr>
      </w:pPr>
      <w:r w:rsidRPr="00050922">
        <w:rPr>
          <w:rFonts w:cs="Arial"/>
          <w:sz w:val="19"/>
          <w:szCs w:val="19"/>
        </w:rPr>
        <w:t>poskytovať súčinnosť všetkým relevantným zainteresovaným subjektom v súvislosti so zabezpečením procesu ukončenia pomoci EŠIF v rámci programového obdobia 2014 - 2020.</w:t>
      </w:r>
    </w:p>
    <w:p w14:paraId="2672354D" w14:textId="77777777" w:rsidR="00B51B28" w:rsidRPr="00050922" w:rsidRDefault="00B51B28" w:rsidP="0018599B">
      <w:pPr>
        <w:spacing w:before="120" w:after="120" w:line="288" w:lineRule="auto"/>
        <w:rPr>
          <w:szCs w:val="16"/>
        </w:rPr>
      </w:pPr>
    </w:p>
    <w:p w14:paraId="067396BB" w14:textId="77777777" w:rsidR="00B51B28" w:rsidRPr="00050922" w:rsidRDefault="00B51B28" w:rsidP="0018599B">
      <w:pPr>
        <w:pStyle w:val="Nadpis1"/>
        <w:spacing w:before="240" w:after="240" w:line="288" w:lineRule="auto"/>
        <w:rPr>
          <w:rFonts w:ascii="Arial" w:hAnsi="Arial"/>
          <w:sz w:val="36"/>
          <w:szCs w:val="36"/>
          <w:lang w:val="sk-SK"/>
        </w:rPr>
      </w:pPr>
      <w:bookmarkStart w:id="332" w:name="_Toc51656896"/>
      <w:r w:rsidRPr="00050922">
        <w:rPr>
          <w:rFonts w:ascii="Arial" w:hAnsi="Arial"/>
          <w:sz w:val="36"/>
          <w:szCs w:val="36"/>
          <w:lang w:val="sk-SK"/>
        </w:rPr>
        <w:lastRenderedPageBreak/>
        <w:t>Povinnosti prijímateľa po ukončení realizácie projektu</w:t>
      </w:r>
      <w:bookmarkEnd w:id="332"/>
    </w:p>
    <w:p w14:paraId="1B6A298D" w14:textId="77777777" w:rsidR="00BD7716" w:rsidRPr="00050922" w:rsidRDefault="00B51B28" w:rsidP="0018599B">
      <w:pPr>
        <w:pStyle w:val="Nadpis2"/>
        <w:spacing w:line="288" w:lineRule="auto"/>
        <w:ind w:left="578" w:hanging="578"/>
        <w:rPr>
          <w:szCs w:val="16"/>
          <w:lang w:val="sk-SK"/>
        </w:rPr>
      </w:pPr>
      <w:bookmarkStart w:id="333" w:name="_Toc51656897"/>
      <w:r w:rsidRPr="00050922">
        <w:rPr>
          <w:szCs w:val="16"/>
          <w:lang w:val="sk-SK"/>
        </w:rPr>
        <w:t>Udržateľnosť projektu</w:t>
      </w:r>
      <w:bookmarkEnd w:id="333"/>
    </w:p>
    <w:p w14:paraId="52C8C0BE" w14:textId="77777777" w:rsidR="0084626B" w:rsidRPr="00050922" w:rsidRDefault="0084626B" w:rsidP="0084626B">
      <w:pPr>
        <w:spacing w:before="120" w:after="120" w:line="288" w:lineRule="auto"/>
        <w:jc w:val="both"/>
        <w:rPr>
          <w:rFonts w:cs="Arial"/>
          <w:szCs w:val="19"/>
        </w:rPr>
      </w:pPr>
      <w:r w:rsidRPr="00050922">
        <w:rPr>
          <w:rFonts w:cs="Arial"/>
          <w:szCs w:val="19"/>
        </w:rPr>
        <w:t xml:space="preserve">Obdobie udržateľnosti projektu sa začína v kalendárny deň, ktorý </w:t>
      </w:r>
      <w:r w:rsidR="003E6AA9" w:rsidRPr="00050922">
        <w:rPr>
          <w:rFonts w:cs="Arial"/>
          <w:szCs w:val="19"/>
        </w:rPr>
        <w:t xml:space="preserve">nasleduje </w:t>
      </w:r>
      <w:r w:rsidRPr="00050922">
        <w:rPr>
          <w:rFonts w:cs="Arial"/>
          <w:szCs w:val="19"/>
        </w:rPr>
        <w:t>bezprostredne po kalendárnom dni, v ktorom došlo k finančnému ukončeniu projektu.</w:t>
      </w:r>
      <w:r w:rsidR="00146A28" w:rsidRPr="00050922">
        <w:rPr>
          <w:rFonts w:cs="Arial"/>
          <w:szCs w:val="19"/>
        </w:rPr>
        <w:t xml:space="preserve"> </w:t>
      </w:r>
      <w:r w:rsidRPr="00050922">
        <w:rPr>
          <w:rFonts w:cs="Arial"/>
          <w:szCs w:val="19"/>
        </w:rPr>
        <w:t>Počas obdobia udržateľnosti je prijímateľ povinný plniť všetky po</w:t>
      </w:r>
      <w:r w:rsidR="00B572AA" w:rsidRPr="00050922">
        <w:rPr>
          <w:rFonts w:cs="Arial"/>
          <w:szCs w:val="19"/>
        </w:rPr>
        <w:t>dmienky, ktoré mu vyplývajú zo z</w:t>
      </w:r>
      <w:r w:rsidRPr="00050922">
        <w:rPr>
          <w:rFonts w:cs="Arial"/>
          <w:szCs w:val="19"/>
        </w:rPr>
        <w:t xml:space="preserve">mluvy o poskytnutí NFP. </w:t>
      </w:r>
    </w:p>
    <w:p w14:paraId="7A970D8A" w14:textId="77777777" w:rsidR="0084626B" w:rsidRPr="00050922" w:rsidRDefault="0084626B" w:rsidP="0084626B">
      <w:pPr>
        <w:spacing w:before="120" w:after="120" w:line="288" w:lineRule="auto"/>
        <w:jc w:val="both"/>
        <w:rPr>
          <w:rFonts w:cs="Arial"/>
          <w:szCs w:val="19"/>
        </w:rPr>
      </w:pPr>
      <w:bookmarkStart w:id="334" w:name="_Ref417429903"/>
      <w:r w:rsidRPr="00050922">
        <w:rPr>
          <w:rFonts w:cs="Arial"/>
          <w:szCs w:val="19"/>
          <w:lang w:eastAsia="cs-CZ"/>
        </w:rPr>
        <w:t xml:space="preserve">V období udržateľnosti </w:t>
      </w:r>
      <w:r w:rsidR="00F562F0" w:rsidRPr="00050922">
        <w:rPr>
          <w:rFonts w:cs="Arial"/>
          <w:szCs w:val="19"/>
          <w:lang w:eastAsia="cs-CZ"/>
        </w:rPr>
        <w:t>RO</w:t>
      </w:r>
      <w:r w:rsidR="0006351D" w:rsidRPr="00050922">
        <w:rPr>
          <w:rFonts w:cs="Arial"/>
          <w:szCs w:val="19"/>
        </w:rPr>
        <w:t>/SO</w:t>
      </w:r>
      <w:r w:rsidR="00F562F0" w:rsidRPr="00050922">
        <w:rPr>
          <w:rFonts w:cs="Arial"/>
          <w:szCs w:val="19"/>
          <w:lang w:eastAsia="cs-CZ"/>
        </w:rPr>
        <w:t xml:space="preserve"> </w:t>
      </w:r>
      <w:r w:rsidR="00B572AA" w:rsidRPr="00050922">
        <w:rPr>
          <w:rFonts w:cs="Arial"/>
          <w:szCs w:val="19"/>
          <w:lang w:eastAsia="cs-CZ"/>
        </w:rPr>
        <w:t>pre</w:t>
      </w:r>
      <w:r w:rsidR="00F562F0" w:rsidRPr="00050922">
        <w:rPr>
          <w:rFonts w:cs="Arial"/>
          <w:szCs w:val="19"/>
          <w:lang w:eastAsia="cs-CZ"/>
        </w:rPr>
        <w:t xml:space="preserve"> IROP</w:t>
      </w:r>
      <w:r w:rsidRPr="00050922">
        <w:rPr>
          <w:rFonts w:cs="Arial"/>
          <w:szCs w:val="19"/>
          <w:lang w:eastAsia="cs-CZ"/>
        </w:rPr>
        <w:t xml:space="preserve"> sleduje najmä plnenie podmienok udržateľnosti projektu</w:t>
      </w:r>
      <w:r w:rsidR="00146A28" w:rsidRPr="00050922">
        <w:rPr>
          <w:rFonts w:cs="Arial"/>
          <w:szCs w:val="19"/>
          <w:lang w:eastAsia="cs-CZ"/>
        </w:rPr>
        <w:t xml:space="preserve"> </w:t>
      </w:r>
      <w:r w:rsidRPr="00050922">
        <w:rPr>
          <w:rFonts w:cs="Arial"/>
          <w:szCs w:val="19"/>
          <w:lang w:eastAsia="cs-CZ"/>
        </w:rPr>
        <w:t>v rozsahu:</w:t>
      </w:r>
      <w:bookmarkEnd w:id="334"/>
    </w:p>
    <w:p w14:paraId="0FEF6324" w14:textId="3041D808" w:rsidR="0084626B" w:rsidRPr="00050922" w:rsidRDefault="0084626B" w:rsidP="008220E1">
      <w:pPr>
        <w:pStyle w:val="Odsekzoznamu"/>
        <w:numPr>
          <w:ilvl w:val="0"/>
          <w:numId w:val="68"/>
        </w:numPr>
        <w:spacing w:before="120" w:after="120" w:line="288" w:lineRule="auto"/>
        <w:ind w:left="426" w:hanging="426"/>
        <w:contextualSpacing w:val="0"/>
        <w:jc w:val="both"/>
        <w:rPr>
          <w:rFonts w:cs="Arial"/>
          <w:szCs w:val="19"/>
        </w:rPr>
      </w:pPr>
      <w:bookmarkStart w:id="335" w:name="_Ref417418771"/>
      <w:bookmarkStart w:id="336" w:name="_Ref417418767"/>
      <w:r w:rsidRPr="00050922">
        <w:rPr>
          <w:rFonts w:cs="Arial"/>
          <w:szCs w:val="19"/>
        </w:rPr>
        <w:t>vzniku podmienok preukazujúcich vznik podstatnej zmeny projektu podľa čl. 71 všeobecného nariadenia</w:t>
      </w:r>
      <w:bookmarkEnd w:id="335"/>
      <w:r w:rsidR="0071663E" w:rsidRPr="00050922">
        <w:rPr>
          <w:rFonts w:cs="Arial"/>
          <w:szCs w:val="19"/>
        </w:rPr>
        <w:t>;</w:t>
      </w:r>
    </w:p>
    <w:p w14:paraId="6DBB273B" w14:textId="690969C5" w:rsidR="0084626B" w:rsidRPr="00050922" w:rsidRDefault="0084626B" w:rsidP="008220E1">
      <w:pPr>
        <w:pStyle w:val="Odsekzoznamu"/>
        <w:numPr>
          <w:ilvl w:val="0"/>
          <w:numId w:val="68"/>
        </w:numPr>
        <w:spacing w:before="120" w:after="120" w:line="288" w:lineRule="auto"/>
        <w:ind w:left="426" w:hanging="426"/>
        <w:contextualSpacing w:val="0"/>
        <w:jc w:val="both"/>
        <w:rPr>
          <w:rFonts w:cs="Arial"/>
          <w:szCs w:val="19"/>
        </w:rPr>
      </w:pPr>
      <w:r w:rsidRPr="00050922">
        <w:rPr>
          <w:rFonts w:cs="Arial"/>
          <w:szCs w:val="19"/>
        </w:rPr>
        <w:t>udržania (zachovania) už dosiahnutých výsledkov realizovaného projektu definovaných prostredníctvom hodnôt merateľných ukazovateľov projektu</w:t>
      </w:r>
      <w:r w:rsidR="0071663E" w:rsidRPr="00050922">
        <w:rPr>
          <w:rFonts w:cs="Arial"/>
          <w:szCs w:val="19"/>
        </w:rPr>
        <w:t>;</w:t>
      </w:r>
      <w:bookmarkEnd w:id="336"/>
    </w:p>
    <w:p w14:paraId="3FDCE364" w14:textId="466B890B" w:rsidR="0084626B" w:rsidRPr="00050922" w:rsidRDefault="0084626B" w:rsidP="008220E1">
      <w:pPr>
        <w:pStyle w:val="Odsekzoznamu"/>
        <w:numPr>
          <w:ilvl w:val="0"/>
          <w:numId w:val="68"/>
        </w:numPr>
        <w:spacing w:before="120" w:after="120" w:line="288" w:lineRule="auto"/>
        <w:ind w:left="426" w:hanging="426"/>
        <w:contextualSpacing w:val="0"/>
        <w:jc w:val="both"/>
        <w:rPr>
          <w:rFonts w:cs="Arial"/>
          <w:szCs w:val="19"/>
        </w:rPr>
      </w:pPr>
      <w:bookmarkStart w:id="337" w:name="_Ref417418770"/>
      <w:r w:rsidRPr="00050922">
        <w:rPr>
          <w:rFonts w:cs="Arial"/>
          <w:szCs w:val="19"/>
        </w:rPr>
        <w:t>dosiahnutia a následného udržania (zachovania) plánovaných hodnôt merateľných ukazovateľov projektu, ktoré majú byť naplnené až v období udržateľnosti</w:t>
      </w:r>
      <w:r w:rsidR="0071663E" w:rsidRPr="00050922">
        <w:rPr>
          <w:rFonts w:cs="Arial"/>
          <w:szCs w:val="19"/>
        </w:rPr>
        <w:t>;</w:t>
      </w:r>
      <w:bookmarkEnd w:id="337"/>
    </w:p>
    <w:p w14:paraId="180C4EF8" w14:textId="77777777" w:rsidR="0084626B" w:rsidRPr="00050922" w:rsidRDefault="0084626B" w:rsidP="008220E1">
      <w:pPr>
        <w:pStyle w:val="Odsekzoznamu"/>
        <w:numPr>
          <w:ilvl w:val="0"/>
          <w:numId w:val="68"/>
        </w:numPr>
        <w:spacing w:before="120" w:after="120" w:line="288" w:lineRule="auto"/>
        <w:ind w:left="426" w:hanging="426"/>
        <w:contextualSpacing w:val="0"/>
        <w:jc w:val="both"/>
        <w:rPr>
          <w:rFonts w:cs="Arial"/>
          <w:szCs w:val="19"/>
        </w:rPr>
      </w:pPr>
      <w:r w:rsidRPr="00050922">
        <w:rPr>
          <w:rFonts w:cs="Arial"/>
          <w:szCs w:val="19"/>
        </w:rPr>
        <w:t xml:space="preserve">neporušenia podmienok poskytnutia príspevku, ktoré </w:t>
      </w:r>
      <w:r w:rsidR="000246BC" w:rsidRPr="00050922">
        <w:rPr>
          <w:rFonts w:cs="Arial"/>
          <w:szCs w:val="19"/>
        </w:rPr>
        <w:t>je prijímateľ v zmysle čl. 2.5 z</w:t>
      </w:r>
      <w:r w:rsidRPr="00050922">
        <w:rPr>
          <w:rFonts w:cs="Arial"/>
          <w:szCs w:val="19"/>
        </w:rPr>
        <w:t>mluvy o poskytnutí NFP povinný spĺňať počas celej doby platnosti a účinnosti tejto zmluvy.</w:t>
      </w:r>
    </w:p>
    <w:p w14:paraId="2B3E3931" w14:textId="06CA63E8" w:rsidR="0084626B" w:rsidRPr="00050922" w:rsidRDefault="0084626B" w:rsidP="0084626B">
      <w:pPr>
        <w:spacing w:before="120" w:after="120" w:line="288" w:lineRule="auto"/>
        <w:jc w:val="both"/>
        <w:rPr>
          <w:rFonts w:cs="Arial"/>
          <w:szCs w:val="19"/>
        </w:rPr>
      </w:pPr>
      <w:r w:rsidRPr="00050922">
        <w:rPr>
          <w:rFonts w:cs="Arial"/>
          <w:szCs w:val="19"/>
        </w:rPr>
        <w:t xml:space="preserve">Ak v období udržateľnosti projektu nastanú </w:t>
      </w:r>
      <w:r w:rsidRPr="00050922">
        <w:rPr>
          <w:rFonts w:cs="Arial"/>
          <w:b/>
          <w:szCs w:val="19"/>
        </w:rPr>
        <w:t>zmeny projektu</w:t>
      </w:r>
      <w:r w:rsidRPr="00050922">
        <w:rPr>
          <w:rFonts w:cs="Arial"/>
          <w:szCs w:val="19"/>
        </w:rPr>
        <w:t>, prijímateľ postupuje v závislosti od typu zmeny analogicky</w:t>
      </w:r>
      <w:r w:rsidR="00146A28" w:rsidRPr="00050922">
        <w:rPr>
          <w:rFonts w:cs="Arial"/>
          <w:szCs w:val="19"/>
        </w:rPr>
        <w:t xml:space="preserve"> </w:t>
      </w:r>
      <w:r w:rsidRPr="00050922">
        <w:rPr>
          <w:rFonts w:cs="Arial"/>
          <w:szCs w:val="19"/>
        </w:rPr>
        <w:t xml:space="preserve">podľa postupov uvedených </w:t>
      </w:r>
      <w:r w:rsidRPr="00050922">
        <w:rPr>
          <w:rFonts w:cs="Arial"/>
          <w:b/>
          <w:szCs w:val="19"/>
        </w:rPr>
        <w:t>v</w:t>
      </w:r>
      <w:r w:rsidR="00146A28" w:rsidRPr="00050922">
        <w:rPr>
          <w:rFonts w:cs="Arial"/>
          <w:b/>
          <w:szCs w:val="19"/>
        </w:rPr>
        <w:t xml:space="preserve"> </w:t>
      </w:r>
      <w:r w:rsidR="00AD282D" w:rsidRPr="00050922">
        <w:rPr>
          <w:rFonts w:cs="Arial"/>
          <w:b/>
          <w:szCs w:val="19"/>
        </w:rPr>
        <w:t>podkapitole 4</w:t>
      </w:r>
      <w:r w:rsidRPr="00050922">
        <w:rPr>
          <w:rFonts w:cs="Arial"/>
          <w:b/>
          <w:szCs w:val="19"/>
        </w:rPr>
        <w:t>.</w:t>
      </w:r>
      <w:r w:rsidR="00304523" w:rsidRPr="00050922">
        <w:rPr>
          <w:rFonts w:cs="Arial"/>
          <w:b/>
          <w:szCs w:val="19"/>
        </w:rPr>
        <w:t xml:space="preserve">4 </w:t>
      </w:r>
      <w:r w:rsidRPr="00050922">
        <w:rPr>
          <w:rFonts w:cs="Arial"/>
          <w:b/>
          <w:szCs w:val="19"/>
        </w:rPr>
        <w:t>tejto príručky</w:t>
      </w:r>
      <w:r w:rsidR="00B572AA" w:rsidRPr="00050922">
        <w:rPr>
          <w:rFonts w:cs="Arial"/>
          <w:szCs w:val="19"/>
        </w:rPr>
        <w:t xml:space="preserve"> (Zmeny z</w:t>
      </w:r>
      <w:r w:rsidRPr="00050922">
        <w:rPr>
          <w:rFonts w:cs="Arial"/>
          <w:szCs w:val="19"/>
        </w:rPr>
        <w:t xml:space="preserve">mluvy o poskytnutí </w:t>
      </w:r>
      <w:r w:rsidR="006E2751" w:rsidRPr="00050922">
        <w:rPr>
          <w:rFonts w:cs="Arial"/>
          <w:szCs w:val="19"/>
        </w:rPr>
        <w:t>NFP</w:t>
      </w:r>
      <w:r w:rsidRPr="00050922">
        <w:rPr>
          <w:rFonts w:cs="Arial"/>
          <w:szCs w:val="19"/>
        </w:rPr>
        <w:t xml:space="preserve">). </w:t>
      </w:r>
    </w:p>
    <w:p w14:paraId="584CDA4E" w14:textId="4CC276B6" w:rsidR="00EB7180" w:rsidRPr="00050922" w:rsidRDefault="00EB7180" w:rsidP="00EB7180">
      <w:pPr>
        <w:spacing w:before="120" w:after="120" w:line="288" w:lineRule="auto"/>
        <w:jc w:val="both"/>
        <w:rPr>
          <w:rFonts w:cs="Arial"/>
          <w:szCs w:val="19"/>
        </w:rPr>
      </w:pPr>
      <w:r w:rsidRPr="00050922">
        <w:rPr>
          <w:rFonts w:cs="Arial"/>
          <w:szCs w:val="19"/>
        </w:rPr>
        <w:t xml:space="preserve">Podrobné pravidlá pre stanovenie obdobia a podmienok udržateľnosti v závislosti </w:t>
      </w:r>
      <w:r w:rsidRPr="00050922">
        <w:rPr>
          <w:rFonts w:cs="Arial"/>
          <w:szCs w:val="19"/>
        </w:rPr>
        <w:br/>
        <w:t>od typu projektu, ako aj postup RO</w:t>
      </w:r>
      <w:r w:rsidR="0006351D" w:rsidRPr="00050922">
        <w:rPr>
          <w:rFonts w:cs="Arial"/>
          <w:szCs w:val="19"/>
        </w:rPr>
        <w:t>/SO</w:t>
      </w:r>
      <w:r w:rsidRPr="00050922">
        <w:rPr>
          <w:rFonts w:cs="Arial"/>
          <w:szCs w:val="19"/>
        </w:rPr>
        <w:t xml:space="preserve"> pre IROP v prípade neplnenia povinností prijímateľa spojených so zachovaním účelu a podmienok realizácie projektu upravuje zmluva o poskytnutí NFP a metodický pokyn CKO k udržateľnosti projektu.</w:t>
      </w:r>
    </w:p>
    <w:p w14:paraId="175FCCA9" w14:textId="77777777" w:rsidR="00EB726F" w:rsidRPr="00050922" w:rsidRDefault="00B51B28" w:rsidP="00EB726F">
      <w:pPr>
        <w:pStyle w:val="Nadpis2"/>
        <w:spacing w:line="288" w:lineRule="auto"/>
        <w:ind w:left="578" w:hanging="578"/>
        <w:rPr>
          <w:szCs w:val="16"/>
          <w:lang w:val="sk-SK"/>
        </w:rPr>
      </w:pPr>
      <w:bookmarkStart w:id="338" w:name="_Toc51656898"/>
      <w:r w:rsidRPr="00050922">
        <w:rPr>
          <w:szCs w:val="16"/>
          <w:lang w:val="sk-SK"/>
        </w:rPr>
        <w:t>Monitorovanie po ukončení realizácie projektu</w:t>
      </w:r>
      <w:bookmarkEnd w:id="338"/>
    </w:p>
    <w:p w14:paraId="513B3F91" w14:textId="77777777" w:rsidR="0084626B" w:rsidRPr="00050922" w:rsidRDefault="0084626B" w:rsidP="0084626B">
      <w:pPr>
        <w:tabs>
          <w:tab w:val="left" w:pos="975"/>
        </w:tabs>
        <w:spacing w:before="120" w:after="120" w:line="288" w:lineRule="auto"/>
        <w:jc w:val="both"/>
        <w:rPr>
          <w:rFonts w:cs="Arial"/>
          <w:szCs w:val="19"/>
        </w:rPr>
      </w:pPr>
      <w:r w:rsidRPr="00050922">
        <w:rPr>
          <w:rFonts w:cs="Arial"/>
          <w:szCs w:val="19"/>
        </w:rPr>
        <w:t>Monitorovanie obdobia udržateľnosti projektu predstavuje časový úsek, v rámci ktorého je prijímateľ, ktorý úspešne naplnil ciele projektu, povinný zabezpečiť zachovanie účelu a podmienok realizácie projektu, na základe ktorých bol prijímateľovi poskytnutý príspevok. Ide najmä o udržanie výsledkov projektu počas stanoveného obdobia, ako aj o dodržanie ostatných podmienok vyplývajúcich z čl. 71 všeobecného nariadenia vrátane zamedzenia výskytu podstatnej zmeny projekt</w:t>
      </w:r>
      <w:r w:rsidR="00333F5F" w:rsidRPr="00050922">
        <w:rPr>
          <w:rFonts w:cs="Arial"/>
          <w:szCs w:val="19"/>
        </w:rPr>
        <w:t>u špecifikovanej v podkapitole 4</w:t>
      </w:r>
      <w:r w:rsidRPr="00050922">
        <w:rPr>
          <w:rFonts w:cs="Arial"/>
          <w:szCs w:val="19"/>
        </w:rPr>
        <w:t>.</w:t>
      </w:r>
      <w:r w:rsidR="00304523" w:rsidRPr="00050922">
        <w:rPr>
          <w:rFonts w:cs="Arial"/>
          <w:szCs w:val="19"/>
        </w:rPr>
        <w:t xml:space="preserve">4 </w:t>
      </w:r>
      <w:r w:rsidRPr="00050922">
        <w:rPr>
          <w:rFonts w:cs="Arial"/>
          <w:szCs w:val="19"/>
        </w:rPr>
        <w:t>tejto príručky.</w:t>
      </w:r>
    </w:p>
    <w:p w14:paraId="69028526" w14:textId="77777777" w:rsidR="0084626B" w:rsidRPr="00050922" w:rsidRDefault="0084626B" w:rsidP="0084626B">
      <w:pPr>
        <w:tabs>
          <w:tab w:val="left" w:pos="975"/>
        </w:tabs>
        <w:spacing w:before="120" w:after="120" w:line="288" w:lineRule="auto"/>
        <w:jc w:val="both"/>
        <w:rPr>
          <w:rFonts w:cs="Arial"/>
          <w:szCs w:val="19"/>
        </w:rPr>
      </w:pPr>
      <w:r w:rsidRPr="00050922">
        <w:rPr>
          <w:rFonts w:cs="Arial"/>
          <w:szCs w:val="19"/>
        </w:rPr>
        <w:t>Prijímateľ vykonáva monitorovanie udrž</w:t>
      </w:r>
      <w:r w:rsidR="000246BC" w:rsidRPr="00050922">
        <w:rPr>
          <w:rFonts w:cs="Arial"/>
          <w:szCs w:val="19"/>
        </w:rPr>
        <w:t>ateľnosti projektu v súlade so z</w:t>
      </w:r>
      <w:r w:rsidRPr="00050922">
        <w:rPr>
          <w:rFonts w:cs="Arial"/>
          <w:szCs w:val="19"/>
        </w:rPr>
        <w:t>mluvou o poskytnutí NFP</w:t>
      </w:r>
      <w:r w:rsidR="00EB726F" w:rsidRPr="00050922">
        <w:rPr>
          <w:rFonts w:cs="Arial"/>
          <w:szCs w:val="19"/>
        </w:rPr>
        <w:t>.</w:t>
      </w:r>
      <w:r w:rsidRPr="00050922">
        <w:rPr>
          <w:rFonts w:cs="Arial"/>
          <w:szCs w:val="19"/>
        </w:rPr>
        <w:t xml:space="preserve"> </w:t>
      </w:r>
    </w:p>
    <w:p w14:paraId="20BAFD17" w14:textId="77777777" w:rsidR="0084626B" w:rsidRPr="00050922" w:rsidRDefault="0084626B" w:rsidP="0084626B">
      <w:pPr>
        <w:tabs>
          <w:tab w:val="left" w:pos="975"/>
        </w:tabs>
        <w:spacing w:before="120" w:after="120" w:line="288" w:lineRule="auto"/>
        <w:jc w:val="both"/>
        <w:rPr>
          <w:rFonts w:cs="Arial"/>
          <w:szCs w:val="19"/>
        </w:rPr>
      </w:pPr>
      <w:r w:rsidRPr="00050922">
        <w:rPr>
          <w:rFonts w:cs="Arial"/>
          <w:szCs w:val="19"/>
        </w:rPr>
        <w:t xml:space="preserve">Monitorovanie udržateľnosti projektu </w:t>
      </w:r>
      <w:r w:rsidR="00196AC4" w:rsidRPr="00050922">
        <w:rPr>
          <w:rFonts w:cs="Arial"/>
          <w:szCs w:val="19"/>
        </w:rPr>
        <w:t xml:space="preserve">sa vykonáva predovšetkým pomocou následných monitorovacích správ a </w:t>
      </w:r>
      <w:r w:rsidRPr="00050922">
        <w:rPr>
          <w:rFonts w:cs="Arial"/>
          <w:szCs w:val="19"/>
        </w:rPr>
        <w:t xml:space="preserve">končí </w:t>
      </w:r>
      <w:r w:rsidR="00196AC4" w:rsidRPr="00050922">
        <w:rPr>
          <w:rFonts w:cs="Arial"/>
          <w:szCs w:val="19"/>
        </w:rPr>
        <w:t xml:space="preserve">sa </w:t>
      </w:r>
      <w:r w:rsidRPr="00050922">
        <w:rPr>
          <w:rFonts w:cs="Arial"/>
          <w:szCs w:val="19"/>
        </w:rPr>
        <w:t xml:space="preserve">dňom ukončenia platnosti a účinnosti zmluvy medzi </w:t>
      </w:r>
      <w:r w:rsidR="00F562F0" w:rsidRPr="00050922">
        <w:rPr>
          <w:rFonts w:cs="Arial"/>
          <w:szCs w:val="19"/>
        </w:rPr>
        <w:t>RO</w:t>
      </w:r>
      <w:r w:rsidR="00EA5755" w:rsidRPr="00050922">
        <w:rPr>
          <w:rFonts w:cs="Arial"/>
          <w:szCs w:val="19"/>
        </w:rPr>
        <w:t>/SO</w:t>
      </w:r>
      <w:r w:rsidR="00F562F0" w:rsidRPr="00050922">
        <w:rPr>
          <w:rFonts w:cs="Arial"/>
          <w:szCs w:val="19"/>
        </w:rPr>
        <w:t xml:space="preserve"> </w:t>
      </w:r>
      <w:r w:rsidR="00B572AA" w:rsidRPr="00050922">
        <w:rPr>
          <w:rFonts w:cs="Arial"/>
          <w:szCs w:val="19"/>
        </w:rPr>
        <w:t>pre</w:t>
      </w:r>
      <w:r w:rsidR="00F562F0" w:rsidRPr="00050922">
        <w:rPr>
          <w:rFonts w:cs="Arial"/>
          <w:szCs w:val="19"/>
        </w:rPr>
        <w:t xml:space="preserve"> IROP</w:t>
      </w:r>
      <w:r w:rsidRPr="00050922">
        <w:rPr>
          <w:rFonts w:cs="Arial"/>
          <w:szCs w:val="19"/>
        </w:rPr>
        <w:t xml:space="preserve"> a prijímateľom, tzn. schválením poslednej následnej monitorovacej správy.</w:t>
      </w:r>
    </w:p>
    <w:p w14:paraId="408C1F9E" w14:textId="77777777" w:rsidR="0084626B" w:rsidRPr="00050922" w:rsidRDefault="0084626B" w:rsidP="0084626B">
      <w:pPr>
        <w:keepNext/>
        <w:spacing w:before="120" w:after="120" w:line="288" w:lineRule="auto"/>
        <w:jc w:val="both"/>
        <w:rPr>
          <w:rFonts w:cs="Arial"/>
          <w:szCs w:val="19"/>
        </w:rPr>
      </w:pPr>
      <w:r w:rsidRPr="00050922">
        <w:rPr>
          <w:rFonts w:cs="Arial"/>
          <w:bCs/>
          <w:szCs w:val="19"/>
        </w:rPr>
        <w:t xml:space="preserve">Prijímateľ predkladá následné monitorovacie správy </w:t>
      </w:r>
      <w:r w:rsidR="00304523" w:rsidRPr="00050922">
        <w:rPr>
          <w:rFonts w:cs="Arial"/>
          <w:b/>
          <w:bCs/>
          <w:i/>
          <w:szCs w:val="19"/>
        </w:rPr>
        <w:t>(P</w:t>
      </w:r>
      <w:r w:rsidR="00201AFB" w:rsidRPr="00050922">
        <w:rPr>
          <w:rFonts w:cs="Arial"/>
          <w:b/>
          <w:bCs/>
          <w:i/>
          <w:szCs w:val="19"/>
        </w:rPr>
        <w:t>ríloh</w:t>
      </w:r>
      <w:r w:rsidR="00304523" w:rsidRPr="00050922">
        <w:rPr>
          <w:rFonts w:cs="Arial"/>
          <w:b/>
          <w:bCs/>
          <w:i/>
          <w:szCs w:val="19"/>
        </w:rPr>
        <w:t>a</w:t>
      </w:r>
      <w:r w:rsidR="00201AFB" w:rsidRPr="00050922">
        <w:rPr>
          <w:rFonts w:cs="Arial"/>
          <w:b/>
          <w:bCs/>
          <w:i/>
          <w:szCs w:val="19"/>
        </w:rPr>
        <w:t xml:space="preserve"> č.</w:t>
      </w:r>
      <w:r w:rsidR="00D467E5" w:rsidRPr="00050922">
        <w:rPr>
          <w:rFonts w:cs="Arial"/>
          <w:b/>
          <w:bCs/>
          <w:i/>
          <w:szCs w:val="19"/>
        </w:rPr>
        <w:t xml:space="preserve"> </w:t>
      </w:r>
      <w:r w:rsidR="00956FFF" w:rsidRPr="00050922">
        <w:rPr>
          <w:rFonts w:cs="Arial"/>
          <w:b/>
          <w:bCs/>
          <w:i/>
          <w:szCs w:val="19"/>
        </w:rPr>
        <w:t>7.4</w:t>
      </w:r>
      <w:r w:rsidR="00304523" w:rsidRPr="00050922">
        <w:rPr>
          <w:rFonts w:cs="Arial"/>
          <w:b/>
          <w:bCs/>
          <w:i/>
          <w:szCs w:val="19"/>
        </w:rPr>
        <w:t>)</w:t>
      </w:r>
      <w:r w:rsidRPr="00050922">
        <w:rPr>
          <w:rFonts w:cs="Arial"/>
          <w:bCs/>
          <w:szCs w:val="19"/>
        </w:rPr>
        <w:t xml:space="preserve"> a </w:t>
      </w:r>
      <w:r w:rsidR="003547E1" w:rsidRPr="00050922">
        <w:rPr>
          <w:rFonts w:cs="Arial"/>
          <w:szCs w:val="19"/>
        </w:rPr>
        <w:t>postupom uvedeným v častiach 7.1.4 a 7.1.5 a v podkapitole 7</w:t>
      </w:r>
      <w:r w:rsidRPr="00050922">
        <w:rPr>
          <w:rFonts w:cs="Arial"/>
          <w:szCs w:val="19"/>
        </w:rPr>
        <w:t>.2 tejto príručky.</w:t>
      </w:r>
    </w:p>
    <w:p w14:paraId="5AA5B615" w14:textId="77777777" w:rsidR="008A639C" w:rsidRPr="00050922" w:rsidRDefault="0084626B" w:rsidP="0084626B">
      <w:pPr>
        <w:spacing w:before="120" w:after="120" w:line="288" w:lineRule="auto"/>
        <w:jc w:val="both"/>
        <w:rPr>
          <w:rFonts w:cs="Arial"/>
          <w:szCs w:val="19"/>
        </w:rPr>
      </w:pPr>
      <w:r w:rsidRPr="00050922">
        <w:rPr>
          <w:rFonts w:cs="Arial"/>
          <w:szCs w:val="19"/>
        </w:rPr>
        <w:t>Vyčíslovanie a monitorovanie čistých príjmov sa r</w:t>
      </w:r>
      <w:r w:rsidR="000246BC" w:rsidRPr="00050922">
        <w:rPr>
          <w:rFonts w:cs="Arial"/>
          <w:szCs w:val="19"/>
        </w:rPr>
        <w:t>iadi príslušnými ustanoveniami z</w:t>
      </w:r>
      <w:r w:rsidRPr="00050922">
        <w:rPr>
          <w:rFonts w:cs="Arial"/>
          <w:szCs w:val="19"/>
        </w:rPr>
        <w:t xml:space="preserve">mluvy o poskytnutí NFP, </w:t>
      </w:r>
      <w:r w:rsidR="002F0D35" w:rsidRPr="00050922">
        <w:rPr>
          <w:rFonts w:cs="Arial"/>
          <w:szCs w:val="19"/>
        </w:rPr>
        <w:t>dokumentom RO</w:t>
      </w:r>
      <w:r w:rsidR="0006351D" w:rsidRPr="00050922">
        <w:rPr>
          <w:rFonts w:cs="Arial"/>
          <w:szCs w:val="19"/>
        </w:rPr>
        <w:t>/SO</w:t>
      </w:r>
      <w:r w:rsidR="002F0D35" w:rsidRPr="00050922">
        <w:rPr>
          <w:rFonts w:cs="Arial"/>
          <w:szCs w:val="19"/>
        </w:rPr>
        <w:t xml:space="preserve"> pre IRO</w:t>
      </w:r>
      <w:r w:rsidR="00EA5755" w:rsidRPr="00050922">
        <w:rPr>
          <w:rFonts w:cs="Arial"/>
          <w:szCs w:val="19"/>
        </w:rPr>
        <w:t>P</w:t>
      </w:r>
      <w:r w:rsidR="002F0D35" w:rsidRPr="00050922">
        <w:rPr>
          <w:rFonts w:cs="Arial"/>
          <w:szCs w:val="19"/>
        </w:rPr>
        <w:t xml:space="preserve"> týkajúcim sa </w:t>
      </w:r>
      <w:r w:rsidRPr="00050922">
        <w:rPr>
          <w:rFonts w:cs="Arial"/>
          <w:szCs w:val="19"/>
        </w:rPr>
        <w:t xml:space="preserve">oprávnenosti výdavkov a </w:t>
      </w:r>
      <w:r w:rsidR="00AC4C52" w:rsidRPr="00050922">
        <w:rPr>
          <w:rFonts w:cs="Arial"/>
          <w:b/>
          <w:szCs w:val="19"/>
        </w:rPr>
        <w:t>m</w:t>
      </w:r>
      <w:r w:rsidRPr="00050922">
        <w:rPr>
          <w:rFonts w:cs="Arial"/>
          <w:b/>
          <w:szCs w:val="19"/>
        </w:rPr>
        <w:t>etodickým pokynom CKO č. 7 k vypracovaniu finančnej analýzy projektu, analýzy nákladov a prínosov projektu a finančnej analýzy žiadateľa o NFP v programovom období 2014 – 2020.</w:t>
      </w:r>
      <w:r w:rsidR="008A639C" w:rsidRPr="00050922">
        <w:rPr>
          <w:rFonts w:cs="Arial"/>
          <w:szCs w:val="19"/>
        </w:rPr>
        <w:t xml:space="preserve"> </w:t>
      </w:r>
    </w:p>
    <w:p w14:paraId="59448B7C" w14:textId="1D6773EE" w:rsidR="0048107A" w:rsidRPr="00050922" w:rsidRDefault="009E4C49" w:rsidP="0048107A">
      <w:pPr>
        <w:pStyle w:val="Default"/>
        <w:spacing w:before="120" w:after="120" w:line="288" w:lineRule="auto"/>
        <w:rPr>
          <w:rFonts w:ascii="Arial" w:hAnsi="Arial" w:cs="Arial"/>
          <w:color w:val="00A1DE" w:themeColor="accent3"/>
          <w:sz w:val="19"/>
          <w:szCs w:val="19"/>
        </w:rPr>
      </w:pPr>
      <w:r w:rsidRPr="00050922">
        <w:rPr>
          <w:rFonts w:ascii="Arial" w:hAnsi="Arial" w:cs="Arial"/>
          <w:sz w:val="19"/>
          <w:szCs w:val="19"/>
        </w:rPr>
        <w:t xml:space="preserve">Prijímateľ postupuje v zmysle </w:t>
      </w:r>
      <w:r w:rsidR="006A0937" w:rsidRPr="00050922">
        <w:rPr>
          <w:rFonts w:ascii="Arial" w:hAnsi="Arial" w:cs="Arial"/>
          <w:sz w:val="19"/>
          <w:szCs w:val="19"/>
        </w:rPr>
        <w:t>M</w:t>
      </w:r>
      <w:r w:rsidRPr="00050922">
        <w:rPr>
          <w:rFonts w:ascii="Arial" w:hAnsi="Arial" w:cs="Arial"/>
          <w:sz w:val="19"/>
          <w:szCs w:val="19"/>
        </w:rPr>
        <w:t xml:space="preserve">etodického usmernenia </w:t>
      </w:r>
      <w:r w:rsidR="006A0937" w:rsidRPr="00050922">
        <w:rPr>
          <w:rFonts w:ascii="Arial" w:hAnsi="Arial" w:cs="Arial"/>
          <w:sz w:val="19"/>
          <w:szCs w:val="19"/>
        </w:rPr>
        <w:t>č. 4 k vypracovaniu CBA</w:t>
      </w:r>
      <w:r w:rsidR="00D829D4" w:rsidRPr="00050922">
        <w:rPr>
          <w:rFonts w:ascii="Arial" w:hAnsi="Arial" w:cs="Arial"/>
          <w:sz w:val="19"/>
          <w:szCs w:val="19"/>
        </w:rPr>
        <w:t xml:space="preserve"> </w:t>
      </w:r>
      <w:r w:rsidR="006A0937" w:rsidRPr="00050922">
        <w:rPr>
          <w:rFonts w:asciiTheme="majorHAnsi" w:hAnsiTheme="majorHAnsi" w:cstheme="majorHAnsi"/>
          <w:color w:val="00A1DE" w:themeColor="accent3"/>
          <w:sz w:val="19"/>
          <w:szCs w:val="19"/>
        </w:rPr>
        <w:t>(</w:t>
      </w:r>
      <w:hyperlink r:id="rId39" w:history="1">
        <w:r w:rsidR="006A0937" w:rsidRPr="00050922">
          <w:rPr>
            <w:rFonts w:asciiTheme="majorHAnsi" w:hAnsiTheme="majorHAnsi" w:cstheme="majorHAnsi"/>
            <w:color w:val="00A1DE" w:themeColor="accent3"/>
            <w:sz w:val="19"/>
            <w:szCs w:val="19"/>
          </w:rPr>
          <w:t>http://www.mpsr.sk/index.php?navID=1197&amp;navID2=1197&amp;sID=67&amp;id=10814</w:t>
        </w:r>
      </w:hyperlink>
      <w:r w:rsidR="006A0937" w:rsidRPr="00050922">
        <w:rPr>
          <w:rFonts w:ascii="Arial" w:hAnsi="Arial" w:cs="Arial"/>
          <w:color w:val="00A1DE" w:themeColor="accent3"/>
          <w:sz w:val="19"/>
          <w:szCs w:val="19"/>
        </w:rPr>
        <w:t xml:space="preserve">)  </w:t>
      </w:r>
    </w:p>
    <w:p w14:paraId="0D434DD3" w14:textId="7D319360" w:rsidR="00A60FEC" w:rsidRPr="00050922" w:rsidRDefault="006A0937" w:rsidP="0048107A">
      <w:pPr>
        <w:pStyle w:val="Default"/>
        <w:spacing w:before="120" w:after="120" w:line="288" w:lineRule="auto"/>
        <w:rPr>
          <w:rFonts w:ascii="Arial" w:hAnsi="Arial" w:cs="Arial"/>
          <w:sz w:val="19"/>
          <w:szCs w:val="19"/>
        </w:rPr>
      </w:pPr>
      <w:r w:rsidRPr="00050922">
        <w:rPr>
          <w:rFonts w:ascii="Arial" w:hAnsi="Arial" w:cs="Arial"/>
          <w:sz w:val="19"/>
          <w:szCs w:val="19"/>
        </w:rPr>
        <w:t xml:space="preserve">Metodického usmernenia č. 5 pre vypracovanie finančnej analýzy </w:t>
      </w:r>
      <w:r w:rsidRPr="008C7330">
        <w:rPr>
          <w:rFonts w:asciiTheme="majorHAnsi" w:hAnsiTheme="majorHAnsi" w:cstheme="majorHAnsi"/>
          <w:color w:val="00A1DE" w:themeColor="accent3"/>
          <w:sz w:val="19"/>
          <w:szCs w:val="19"/>
        </w:rPr>
        <w:t>(</w:t>
      </w:r>
      <w:hyperlink r:id="rId40" w:history="1">
        <w:r w:rsidR="004A7C5A" w:rsidRPr="00050922">
          <w:rPr>
            <w:rFonts w:asciiTheme="majorHAnsi" w:hAnsiTheme="majorHAnsi" w:cstheme="majorHAnsi"/>
            <w:color w:val="00A1DE" w:themeColor="accent3"/>
            <w:sz w:val="19"/>
            <w:szCs w:val="19"/>
          </w:rPr>
          <w:t>http://www.mpsr.sk/index.php?navID=1197&amp;navID2=1197&amp;sID=67&amp;id=10862</w:t>
        </w:r>
      </w:hyperlink>
      <w:r w:rsidRPr="00050922">
        <w:rPr>
          <w:rFonts w:ascii="Arial" w:hAnsi="Arial" w:cs="Arial"/>
          <w:color w:val="00A1DE" w:themeColor="accent3"/>
          <w:sz w:val="19"/>
          <w:szCs w:val="19"/>
        </w:rPr>
        <w:t>)</w:t>
      </w:r>
    </w:p>
    <w:p w14:paraId="50419CBE" w14:textId="77777777" w:rsidR="00A60FEC" w:rsidRPr="008C7330" w:rsidRDefault="00A60FEC" w:rsidP="0048107A">
      <w:pPr>
        <w:pStyle w:val="Default"/>
        <w:spacing w:before="120" w:after="120"/>
        <w:contextualSpacing/>
        <w:rPr>
          <w:rFonts w:ascii="Arial" w:hAnsi="Arial" w:cs="Arial"/>
          <w:sz w:val="19"/>
          <w:szCs w:val="19"/>
        </w:rPr>
      </w:pPr>
      <w:r w:rsidRPr="008C7330">
        <w:rPr>
          <w:rFonts w:ascii="Arial" w:hAnsi="Arial" w:cs="Arial"/>
          <w:sz w:val="19"/>
          <w:szCs w:val="19"/>
        </w:rPr>
        <w:lastRenderedPageBreak/>
        <w:t>Metodické usmernenie RO pre IROP č.8 pre vypracovanie finančnej analýzy projektov špecifického cieľa 4.2.1</w:t>
      </w:r>
    </w:p>
    <w:p w14:paraId="5BB5CB43" w14:textId="5B511243" w:rsidR="00931597" w:rsidRPr="00050922" w:rsidRDefault="00A60FEC" w:rsidP="0048107A">
      <w:pPr>
        <w:pStyle w:val="Default"/>
        <w:spacing w:before="120" w:after="120"/>
        <w:contextualSpacing/>
        <w:rPr>
          <w:rFonts w:ascii="Arial" w:hAnsi="Arial" w:cs="Arial"/>
          <w:sz w:val="19"/>
          <w:szCs w:val="19"/>
        </w:rPr>
      </w:pPr>
      <w:r w:rsidRPr="00C03554">
        <w:rPr>
          <w:rFonts w:ascii="Arial" w:hAnsi="Arial" w:cs="Arial"/>
          <w:color w:val="00A1DE" w:themeColor="accent3"/>
          <w:sz w:val="19"/>
          <w:szCs w:val="19"/>
        </w:rPr>
        <w:t>(</w:t>
      </w:r>
      <w:hyperlink r:id="rId41" w:history="1">
        <w:r w:rsidRPr="00050922">
          <w:rPr>
            <w:rStyle w:val="Hypertextovprepojenie"/>
            <w:rFonts w:cs="Arial"/>
            <w:szCs w:val="19"/>
          </w:rPr>
          <w:t>http://www.mpsr.sk/index.php?navID=1197&amp;navID2=1197&amp;sID=67&amp;id=11753</w:t>
        </w:r>
      </w:hyperlink>
      <w:r w:rsidRPr="00050922">
        <w:rPr>
          <w:rFonts w:ascii="Arial" w:hAnsi="Arial" w:cs="Arial"/>
          <w:color w:val="00A1DE" w:themeColor="accent3"/>
          <w:sz w:val="19"/>
          <w:szCs w:val="19"/>
        </w:rPr>
        <w:t xml:space="preserve">) </w:t>
      </w:r>
    </w:p>
    <w:p w14:paraId="36809040" w14:textId="1B976027" w:rsidR="00BD7716" w:rsidRPr="00E95531" w:rsidRDefault="00B51B28" w:rsidP="0018599B">
      <w:pPr>
        <w:pStyle w:val="Nadpis2"/>
        <w:spacing w:line="288" w:lineRule="auto"/>
        <w:ind w:left="578" w:hanging="578"/>
        <w:rPr>
          <w:szCs w:val="16"/>
          <w:lang w:val="sk-SK"/>
        </w:rPr>
      </w:pPr>
      <w:bookmarkStart w:id="339" w:name="_Toc504391680"/>
      <w:bookmarkStart w:id="340" w:name="_Toc506442710"/>
      <w:bookmarkStart w:id="341" w:name="_Toc51656899"/>
      <w:bookmarkEnd w:id="339"/>
      <w:bookmarkEnd w:id="340"/>
      <w:r w:rsidRPr="008C7330">
        <w:rPr>
          <w:szCs w:val="16"/>
          <w:lang w:val="sk-SK"/>
        </w:rPr>
        <w:t xml:space="preserve">Informovanie a komunikácia </w:t>
      </w:r>
      <w:r w:rsidR="00A272CF" w:rsidRPr="008C7330">
        <w:rPr>
          <w:szCs w:val="16"/>
          <w:lang w:val="sk-SK"/>
        </w:rPr>
        <w:t xml:space="preserve">a viditeľnosť </w:t>
      </w:r>
      <w:r w:rsidRPr="00C03554">
        <w:rPr>
          <w:szCs w:val="16"/>
          <w:lang w:val="sk-SK"/>
        </w:rPr>
        <w:t>po ukončení realizácie projektu</w:t>
      </w:r>
      <w:bookmarkEnd w:id="341"/>
    </w:p>
    <w:p w14:paraId="0294EA48" w14:textId="50366EA1" w:rsidR="00931597" w:rsidRPr="00050922" w:rsidRDefault="00A00A78" w:rsidP="0018599B">
      <w:pPr>
        <w:spacing w:before="120" w:after="120" w:line="288" w:lineRule="auto"/>
        <w:rPr>
          <w:rFonts w:cs="Arial"/>
          <w:szCs w:val="19"/>
        </w:rPr>
      </w:pPr>
      <w:r w:rsidRPr="00E95531">
        <w:rPr>
          <w:rFonts w:cs="Arial"/>
          <w:szCs w:val="19"/>
        </w:rPr>
        <w:t xml:space="preserve">Podrobný popis povinností prijímateľa v oblasti informovania a komunikácie po ukončení realizácie projektu obsahuje </w:t>
      </w:r>
      <w:r w:rsidR="00FB1876" w:rsidRPr="00050922">
        <w:rPr>
          <w:rFonts w:cs="Arial"/>
          <w:szCs w:val="19"/>
        </w:rPr>
        <w:t xml:space="preserve">kapitola </w:t>
      </w:r>
      <w:r w:rsidR="000A0108" w:rsidRPr="00050922">
        <w:rPr>
          <w:rFonts w:cs="Arial"/>
          <w:szCs w:val="19"/>
        </w:rPr>
        <w:t xml:space="preserve">10 </w:t>
      </w:r>
      <w:r w:rsidR="00FB1876" w:rsidRPr="00050922">
        <w:rPr>
          <w:rFonts w:cs="Arial"/>
          <w:szCs w:val="19"/>
        </w:rPr>
        <w:t>Informácie a</w:t>
      </w:r>
      <w:r w:rsidR="006710D3" w:rsidRPr="00050922">
        <w:rPr>
          <w:rFonts w:cs="Arial"/>
          <w:szCs w:val="19"/>
        </w:rPr>
        <w:t> </w:t>
      </w:r>
      <w:r w:rsidR="00FB1876" w:rsidRPr="00050922">
        <w:rPr>
          <w:rFonts w:cs="Arial"/>
          <w:szCs w:val="19"/>
        </w:rPr>
        <w:t>komunikácia</w:t>
      </w:r>
      <w:r w:rsidR="006710D3" w:rsidRPr="00050922">
        <w:rPr>
          <w:rFonts w:cs="Arial"/>
          <w:szCs w:val="19"/>
        </w:rPr>
        <w:t xml:space="preserve"> a zmluva o poskytnutí NFP v článku 5 VZP</w:t>
      </w:r>
      <w:r w:rsidR="00FB1876" w:rsidRPr="00050922">
        <w:rPr>
          <w:rFonts w:cs="Arial"/>
          <w:szCs w:val="19"/>
        </w:rPr>
        <w:t xml:space="preserve">. </w:t>
      </w:r>
    </w:p>
    <w:p w14:paraId="685EADA5" w14:textId="77777777" w:rsidR="00B51B28" w:rsidRPr="00050922" w:rsidRDefault="00B51B28" w:rsidP="0018599B">
      <w:pPr>
        <w:pStyle w:val="Nadpis2"/>
        <w:spacing w:line="288" w:lineRule="auto"/>
        <w:ind w:left="578" w:hanging="578"/>
        <w:rPr>
          <w:szCs w:val="16"/>
          <w:lang w:val="sk-SK"/>
        </w:rPr>
      </w:pPr>
      <w:bookmarkStart w:id="342" w:name="_Toc51656900"/>
      <w:r w:rsidRPr="00050922">
        <w:rPr>
          <w:szCs w:val="16"/>
          <w:lang w:val="sk-SK"/>
        </w:rPr>
        <w:t>Uchovávanie dokumentácie po ukončení realizácie projektu</w:t>
      </w:r>
      <w:bookmarkEnd w:id="342"/>
    </w:p>
    <w:p w14:paraId="13386EBB" w14:textId="77777777" w:rsidR="003078C9" w:rsidRPr="00050922" w:rsidRDefault="003078C9" w:rsidP="0084626B">
      <w:pPr>
        <w:spacing w:before="120" w:after="120" w:line="288" w:lineRule="auto"/>
        <w:jc w:val="both"/>
        <w:rPr>
          <w:rFonts w:cs="Arial"/>
          <w:szCs w:val="19"/>
        </w:rPr>
      </w:pPr>
      <w:r w:rsidRPr="00050922">
        <w:rPr>
          <w:rFonts w:cs="Arial"/>
          <w:szCs w:val="19"/>
        </w:rPr>
        <w:t>Prijímateľ je povinný uchovávať Dokumentáciu k projektu v súlade s právnymi predpismi EÚ a SR a v súlade s čl. 19 VZP k zmluve o poskytnutí NFP v spojitosti s čl. 7 ods. 7.2 zmluvy o poskytnutí NFP.</w:t>
      </w:r>
      <w:r w:rsidRPr="00050922">
        <w:t xml:space="preserve"> </w:t>
      </w:r>
      <w:r w:rsidRPr="00050922">
        <w:rPr>
          <w:rFonts w:cs="Arial"/>
          <w:szCs w:val="19"/>
        </w:rPr>
        <w:t xml:space="preserve">Prijímateľ uchováva dokumenty ako originály alebo ako úradne overené kópie originálov. </w:t>
      </w:r>
    </w:p>
    <w:p w14:paraId="76FCC2F6" w14:textId="77777777" w:rsidR="003078C9" w:rsidRPr="00050922" w:rsidRDefault="003078C9" w:rsidP="0084626B">
      <w:pPr>
        <w:spacing w:before="120" w:after="120" w:line="288" w:lineRule="auto"/>
        <w:jc w:val="both"/>
        <w:rPr>
          <w:rFonts w:cs="Arial"/>
          <w:szCs w:val="19"/>
        </w:rPr>
      </w:pPr>
      <w:r w:rsidRPr="00050922">
        <w:rPr>
          <w:rFonts w:cs="Arial"/>
          <w:szCs w:val="19"/>
        </w:rPr>
        <w:t xml:space="preserve">Dokumenty, z ktorých boli vytvorené fotokópie, mikrofiše alebo elektronické verzie dokumentov, prijímateľ uchováva ako originály pôvodných dokumentov.   </w:t>
      </w:r>
    </w:p>
    <w:p w14:paraId="59D05F10" w14:textId="77777777" w:rsidR="003078C9" w:rsidRPr="00050922" w:rsidRDefault="003078C9" w:rsidP="003078C9">
      <w:pPr>
        <w:spacing w:before="120" w:after="120" w:line="288" w:lineRule="auto"/>
        <w:jc w:val="both"/>
        <w:rPr>
          <w:rFonts w:cs="Arial"/>
          <w:szCs w:val="19"/>
        </w:rPr>
      </w:pPr>
      <w:r w:rsidRPr="00050922">
        <w:rPr>
          <w:rFonts w:cs="Arial"/>
          <w:szCs w:val="19"/>
        </w:rPr>
        <w:t>Dokumenty, ktoré boli vyhotovené len v elektronickej podobe, prijímateľ uchováva v súlade so zákonom o archívoch a registratúrach a o doplnení niektorých zákonov.</w:t>
      </w:r>
    </w:p>
    <w:p w14:paraId="29DBC0DB" w14:textId="77777777" w:rsidR="003078C9" w:rsidRPr="00050922" w:rsidRDefault="003078C9" w:rsidP="003078C9">
      <w:pPr>
        <w:spacing w:before="120" w:after="120" w:line="288" w:lineRule="auto"/>
        <w:jc w:val="both"/>
        <w:rPr>
          <w:rFonts w:cs="Arial"/>
          <w:szCs w:val="19"/>
        </w:rPr>
      </w:pPr>
      <w:r w:rsidRPr="00050922">
        <w:rPr>
          <w:rFonts w:cs="Arial"/>
          <w:szCs w:val="19"/>
        </w:rPr>
        <w:t>Účtovnú dokumentáciu týkajúcu sa projektu je prijímateľ povinný uchovávať a ochraňovať  v súlade so zákonom o účtovníctve, pri zachovaní lehoty uvedenej v zmluve o poskytnutí NFP (čl. 19 VZP).</w:t>
      </w:r>
    </w:p>
    <w:p w14:paraId="6E825571" w14:textId="77777777" w:rsidR="0084626B" w:rsidRPr="00050922" w:rsidRDefault="0084626B" w:rsidP="0084626B">
      <w:pPr>
        <w:spacing w:before="120" w:after="120" w:line="288" w:lineRule="auto"/>
        <w:jc w:val="both"/>
        <w:rPr>
          <w:rFonts w:cs="Arial"/>
          <w:szCs w:val="19"/>
        </w:rPr>
      </w:pPr>
      <w:r w:rsidRPr="00050922">
        <w:rPr>
          <w:rFonts w:cs="Arial"/>
          <w:szCs w:val="19"/>
        </w:rPr>
        <w:t>Pre účely kontroly/auditu je prijímateľ povinný uchovávať kompletnú dokumentáciu k projektu do uplynu</w:t>
      </w:r>
      <w:r w:rsidR="000246BC" w:rsidRPr="00050922">
        <w:rPr>
          <w:rFonts w:cs="Arial"/>
          <w:szCs w:val="19"/>
        </w:rPr>
        <w:t>tia doby platnosti a účinnosti z</w:t>
      </w:r>
      <w:r w:rsidRPr="00050922">
        <w:rPr>
          <w:rFonts w:cs="Arial"/>
          <w:szCs w:val="19"/>
        </w:rPr>
        <w:t xml:space="preserve">mluvy o poskytnutí NFP, </w:t>
      </w:r>
      <w:r w:rsidR="00936F7B" w:rsidRPr="00050922">
        <w:rPr>
          <w:rFonts w:cs="Arial"/>
          <w:szCs w:val="19"/>
        </w:rPr>
        <w:t>t. j.</w:t>
      </w:r>
      <w:r w:rsidRPr="00050922">
        <w:rPr>
          <w:rFonts w:cs="Arial"/>
          <w:szCs w:val="19"/>
        </w:rPr>
        <w:t xml:space="preserve"> do schválenia poslednej následnej monitorovacej správy projektu, minimálne však do lehoty </w:t>
      </w:r>
      <w:r w:rsidRPr="00050922">
        <w:rPr>
          <w:rFonts w:cs="Arial"/>
          <w:b/>
          <w:szCs w:val="19"/>
        </w:rPr>
        <w:t>31. decembra 2028</w:t>
      </w:r>
      <w:r w:rsidRPr="00050922">
        <w:rPr>
          <w:rFonts w:cs="Arial"/>
          <w:szCs w:val="19"/>
        </w:rPr>
        <w:t xml:space="preserve"> </w:t>
      </w:r>
      <w:r w:rsidRPr="00050922">
        <w:rPr>
          <w:rFonts w:cs="Arial"/>
          <w:b/>
          <w:szCs w:val="19"/>
        </w:rPr>
        <w:t>prípadne aj do lehoty po tomto dátume</w:t>
      </w:r>
      <w:r w:rsidRPr="00050922">
        <w:rPr>
          <w:rFonts w:cs="Arial"/>
          <w:szCs w:val="19"/>
        </w:rPr>
        <w:t xml:space="preserve">, ak nedošlo k vysporiadaniu finančných vzťahov medzi </w:t>
      </w:r>
      <w:r w:rsidR="00F562F0" w:rsidRPr="00050922">
        <w:rPr>
          <w:rFonts w:cs="Arial"/>
          <w:szCs w:val="19"/>
        </w:rPr>
        <w:t>RO</w:t>
      </w:r>
      <w:r w:rsidR="0006351D" w:rsidRPr="00050922">
        <w:rPr>
          <w:rFonts w:cs="Arial"/>
          <w:szCs w:val="19"/>
        </w:rPr>
        <w:t>/SO</w:t>
      </w:r>
      <w:r w:rsidR="00F562F0" w:rsidRPr="00050922">
        <w:rPr>
          <w:rFonts w:cs="Arial"/>
          <w:szCs w:val="19"/>
        </w:rPr>
        <w:t xml:space="preserve"> </w:t>
      </w:r>
      <w:r w:rsidR="00B572AA" w:rsidRPr="00050922">
        <w:rPr>
          <w:rFonts w:cs="Arial"/>
          <w:szCs w:val="19"/>
        </w:rPr>
        <w:t>pre</w:t>
      </w:r>
      <w:r w:rsidR="00F562F0" w:rsidRPr="00050922">
        <w:rPr>
          <w:rFonts w:cs="Arial"/>
          <w:szCs w:val="19"/>
        </w:rPr>
        <w:t xml:space="preserve"> IROP</w:t>
      </w:r>
      <w:r w:rsidR="000246BC" w:rsidRPr="00050922">
        <w:rPr>
          <w:rFonts w:cs="Arial"/>
          <w:szCs w:val="19"/>
        </w:rPr>
        <w:t xml:space="preserve"> a prijímateľom na základe z</w:t>
      </w:r>
      <w:r w:rsidR="0004566C" w:rsidRPr="00050922">
        <w:rPr>
          <w:rFonts w:cs="Arial"/>
          <w:szCs w:val="19"/>
        </w:rPr>
        <w:t>mluvy o poskytnutí NFP do</w:t>
      </w:r>
      <w:r w:rsidR="0004566C" w:rsidRPr="00050922">
        <w:rPr>
          <w:rFonts w:cs="Arial"/>
          <w:b/>
          <w:szCs w:val="19"/>
        </w:rPr>
        <w:t> </w:t>
      </w:r>
      <w:r w:rsidR="0004566C" w:rsidRPr="00050922">
        <w:rPr>
          <w:rFonts w:cs="Arial"/>
          <w:szCs w:val="19"/>
        </w:rPr>
        <w:t>31. decembra</w:t>
      </w:r>
      <w:r w:rsidRPr="00050922">
        <w:rPr>
          <w:rFonts w:cs="Arial"/>
          <w:szCs w:val="19"/>
        </w:rPr>
        <w:t xml:space="preserve"> 2028.</w:t>
      </w:r>
    </w:p>
    <w:p w14:paraId="1914BF9F" w14:textId="77777777" w:rsidR="0084626B" w:rsidRPr="00050922" w:rsidRDefault="0084626B" w:rsidP="0084626B">
      <w:pPr>
        <w:spacing w:before="120" w:after="120" w:line="288" w:lineRule="auto"/>
        <w:jc w:val="both"/>
        <w:rPr>
          <w:rFonts w:cs="Arial"/>
          <w:szCs w:val="19"/>
        </w:rPr>
      </w:pPr>
      <w:r w:rsidRPr="00050922">
        <w:rPr>
          <w:rFonts w:cs="Arial"/>
          <w:szCs w:val="19"/>
        </w:rPr>
        <w:t xml:space="preserve">V prípade projektov, v rámci ktorých došlo k poskytnutiu štátnej pomoci, je lehota na uchovávanie dokumentácie k projektu stanovená </w:t>
      </w:r>
      <w:r w:rsidRPr="00050922">
        <w:rPr>
          <w:rFonts w:cs="Arial"/>
          <w:b/>
          <w:szCs w:val="19"/>
        </w:rPr>
        <w:t>na 10 rokov</w:t>
      </w:r>
      <w:r w:rsidRPr="00050922">
        <w:rPr>
          <w:rFonts w:cs="Arial"/>
          <w:szCs w:val="19"/>
        </w:rPr>
        <w:t xml:space="preserve"> od schválenia následnej monitor</w:t>
      </w:r>
      <w:r w:rsidR="000246BC" w:rsidRPr="00050922">
        <w:rPr>
          <w:rFonts w:cs="Arial"/>
          <w:szCs w:val="19"/>
        </w:rPr>
        <w:t>ovacej správy, ak z ustanovení z</w:t>
      </w:r>
      <w:r w:rsidRPr="00050922">
        <w:rPr>
          <w:rFonts w:cs="Arial"/>
          <w:szCs w:val="19"/>
        </w:rPr>
        <w:t>mluvy o poskytnutí NFP nevyplývajú dlhšie lehoty.</w:t>
      </w:r>
      <w:r w:rsidR="00146A28" w:rsidRPr="00050922">
        <w:rPr>
          <w:rFonts w:cs="Arial"/>
          <w:szCs w:val="19"/>
        </w:rPr>
        <w:t xml:space="preserve"> </w:t>
      </w:r>
    </w:p>
    <w:p w14:paraId="4C07FC12" w14:textId="77777777" w:rsidR="0084626B" w:rsidRPr="00050922" w:rsidRDefault="0084626B" w:rsidP="0084626B">
      <w:pPr>
        <w:spacing w:before="120" w:after="120" w:line="288" w:lineRule="auto"/>
        <w:jc w:val="both"/>
        <w:rPr>
          <w:rFonts w:cs="Arial"/>
          <w:szCs w:val="19"/>
        </w:rPr>
      </w:pPr>
      <w:r w:rsidRPr="00050922">
        <w:rPr>
          <w:rFonts w:cs="Arial"/>
          <w:szCs w:val="19"/>
        </w:rPr>
        <w:t>Vyššie uvedené lehoty uchovávania dokumentácie môžu byť automaticky predĺžené (</w:t>
      </w:r>
      <w:r w:rsidR="00936F7B" w:rsidRPr="00050922">
        <w:rPr>
          <w:rFonts w:cs="Arial"/>
          <w:szCs w:val="19"/>
        </w:rPr>
        <w:t>t. j.</w:t>
      </w:r>
      <w:r w:rsidRPr="00050922">
        <w:rPr>
          <w:rFonts w:cs="Arial"/>
          <w:szCs w:val="19"/>
        </w:rPr>
        <w:t xml:space="preserve"> bez potreby vyho</w:t>
      </w:r>
      <w:r w:rsidR="000246BC" w:rsidRPr="00050922">
        <w:rPr>
          <w:rFonts w:cs="Arial"/>
          <w:szCs w:val="19"/>
        </w:rPr>
        <w:t>tovovania osobitného dodatku k z</w:t>
      </w:r>
      <w:r w:rsidR="00640890" w:rsidRPr="00050922">
        <w:rPr>
          <w:rFonts w:cs="Arial"/>
          <w:szCs w:val="19"/>
        </w:rPr>
        <w:t>mluve o poskytnutí NFP</w:t>
      </w:r>
      <w:r w:rsidRPr="00050922">
        <w:rPr>
          <w:rFonts w:cs="Arial"/>
          <w:szCs w:val="19"/>
        </w:rPr>
        <w:t xml:space="preserve"> len na základe oznámenia </w:t>
      </w:r>
      <w:r w:rsidR="00F562F0" w:rsidRPr="00050922">
        <w:rPr>
          <w:rFonts w:cs="Arial"/>
          <w:szCs w:val="19"/>
        </w:rPr>
        <w:t>RO</w:t>
      </w:r>
      <w:r w:rsidR="0006351D" w:rsidRPr="00050922">
        <w:rPr>
          <w:rFonts w:cs="Arial"/>
          <w:szCs w:val="19"/>
        </w:rPr>
        <w:t>/SO</w:t>
      </w:r>
      <w:r w:rsidR="00F562F0" w:rsidRPr="00050922">
        <w:rPr>
          <w:rFonts w:cs="Arial"/>
          <w:szCs w:val="19"/>
        </w:rPr>
        <w:t xml:space="preserve"> </w:t>
      </w:r>
      <w:r w:rsidR="00B572AA" w:rsidRPr="00050922">
        <w:rPr>
          <w:rFonts w:cs="Arial"/>
          <w:szCs w:val="19"/>
        </w:rPr>
        <w:t>pre</w:t>
      </w:r>
      <w:r w:rsidR="00F562F0" w:rsidRPr="00050922">
        <w:rPr>
          <w:rFonts w:cs="Arial"/>
          <w:szCs w:val="19"/>
        </w:rPr>
        <w:t xml:space="preserve"> IROP</w:t>
      </w:r>
      <w:r w:rsidRPr="00050922">
        <w:rPr>
          <w:rFonts w:cs="Arial"/>
          <w:szCs w:val="19"/>
        </w:rPr>
        <w:t xml:space="preserve"> prijímateľovi) v prípade, ak nastanú skutočnosti uvedené v čl. 140 všeobecného nariadenia o čas trvania týchto skutočností.</w:t>
      </w:r>
    </w:p>
    <w:p w14:paraId="18F39A90" w14:textId="77777777" w:rsidR="0048107A" w:rsidRPr="00050922" w:rsidRDefault="0048107A" w:rsidP="0048107A">
      <w:pPr>
        <w:spacing w:before="120" w:after="120" w:line="288" w:lineRule="auto"/>
        <w:jc w:val="both"/>
        <w:rPr>
          <w:bCs/>
          <w:szCs w:val="16"/>
        </w:rPr>
      </w:pPr>
      <w:r w:rsidRPr="00050922">
        <w:rPr>
          <w:bCs/>
          <w:szCs w:val="16"/>
        </w:rPr>
        <w:t xml:space="preserve">Pre zefektívnenie monitorovania a kontroly projektu zo strany príslušných orgánov je </w:t>
      </w:r>
      <w:r w:rsidRPr="00050922">
        <w:rPr>
          <w:b/>
          <w:bCs/>
          <w:szCs w:val="16"/>
        </w:rPr>
        <w:t>Prijímateľ povinný:</w:t>
      </w:r>
      <w:r w:rsidRPr="00050922">
        <w:rPr>
          <w:bCs/>
          <w:szCs w:val="16"/>
        </w:rPr>
        <w:t xml:space="preserve"> </w:t>
      </w:r>
    </w:p>
    <w:p w14:paraId="547D4208" w14:textId="77777777" w:rsidR="0048107A" w:rsidRPr="00050922" w:rsidRDefault="0048107A" w:rsidP="008220E1">
      <w:pPr>
        <w:numPr>
          <w:ilvl w:val="0"/>
          <w:numId w:val="115"/>
        </w:numPr>
        <w:spacing w:before="120" w:after="120" w:line="288" w:lineRule="auto"/>
        <w:ind w:left="426" w:hanging="426"/>
        <w:jc w:val="both"/>
        <w:rPr>
          <w:bCs/>
          <w:szCs w:val="16"/>
        </w:rPr>
      </w:pPr>
      <w:r w:rsidRPr="00050922">
        <w:rPr>
          <w:bCs/>
          <w:szCs w:val="16"/>
        </w:rPr>
        <w:t xml:space="preserve">skontrolovať evidenciu dokumentov, ktorá zaručí po celú dobu uchovávania rovnakú hodnovernosť (označenie dokumentov, trvanlivosť CD nosičov a pod.); </w:t>
      </w:r>
    </w:p>
    <w:p w14:paraId="645AFDD4" w14:textId="77777777" w:rsidR="0048107A" w:rsidRPr="00050922" w:rsidRDefault="0048107A" w:rsidP="008220E1">
      <w:pPr>
        <w:numPr>
          <w:ilvl w:val="0"/>
          <w:numId w:val="115"/>
        </w:numPr>
        <w:spacing w:before="120" w:after="120" w:line="288" w:lineRule="auto"/>
        <w:ind w:left="426" w:hanging="426"/>
        <w:jc w:val="both"/>
        <w:rPr>
          <w:bCs/>
          <w:szCs w:val="16"/>
        </w:rPr>
      </w:pPr>
      <w:r w:rsidRPr="00050922">
        <w:rPr>
          <w:bCs/>
          <w:szCs w:val="16"/>
        </w:rPr>
        <w:t xml:space="preserve">zabezpečiť, aby dokumentácia spĺňala stanovené náležitosti (podpis štatutárneho orgánu, resp. poverenej osoby podľa predloženého vzorového podpisu, pečiatku, číslo zmluvy a pod.); </w:t>
      </w:r>
    </w:p>
    <w:p w14:paraId="11C88E74" w14:textId="77777777" w:rsidR="0048107A" w:rsidRPr="00050922" w:rsidRDefault="0048107A" w:rsidP="008220E1">
      <w:pPr>
        <w:numPr>
          <w:ilvl w:val="0"/>
          <w:numId w:val="115"/>
        </w:numPr>
        <w:spacing w:before="120" w:after="120" w:line="288" w:lineRule="auto"/>
        <w:ind w:left="426" w:hanging="426"/>
        <w:jc w:val="both"/>
        <w:rPr>
          <w:bCs/>
          <w:szCs w:val="16"/>
        </w:rPr>
      </w:pPr>
      <w:r w:rsidRPr="00050922">
        <w:rPr>
          <w:bCs/>
          <w:szCs w:val="16"/>
        </w:rPr>
        <w:t xml:space="preserve">v prípade, ak nie sú zaradené v archivovanej dokumentácii originály dokumentov (napr. mzdové výkazy, faktúry), Prijímateľ je povinný na vyžiadanie oprávnených osôb predložiť originál dokumentácie; </w:t>
      </w:r>
    </w:p>
    <w:p w14:paraId="560DA2D9" w14:textId="77777777" w:rsidR="0048107A" w:rsidRPr="00050922" w:rsidRDefault="0048107A" w:rsidP="008220E1">
      <w:pPr>
        <w:numPr>
          <w:ilvl w:val="0"/>
          <w:numId w:val="115"/>
        </w:numPr>
        <w:spacing w:before="120" w:after="120" w:line="288" w:lineRule="auto"/>
        <w:ind w:left="426" w:hanging="426"/>
        <w:jc w:val="both"/>
        <w:rPr>
          <w:bCs/>
          <w:szCs w:val="16"/>
        </w:rPr>
      </w:pPr>
      <w:r w:rsidRPr="00050922">
        <w:rPr>
          <w:bCs/>
          <w:szCs w:val="16"/>
        </w:rPr>
        <w:t xml:space="preserve">vykonať kontrolu analytických účtov v členení podľa jednotlivých projektov alebo analytickej evidencie v technickej forme v členení podľa jednotlivých projektov bez vytvorenia analytických účtov v členení podľa jednotlivých projektov a ich súladu s preplatenými ŽoP, účtovnými dokladmi a vykázanými príjmami, uchovať výpisy z analytického účtovania; </w:t>
      </w:r>
    </w:p>
    <w:p w14:paraId="642D4D33" w14:textId="77777777" w:rsidR="0048107A" w:rsidRPr="00050922" w:rsidRDefault="0048107A" w:rsidP="008220E1">
      <w:pPr>
        <w:numPr>
          <w:ilvl w:val="0"/>
          <w:numId w:val="115"/>
        </w:numPr>
        <w:spacing w:before="120" w:after="120" w:line="288" w:lineRule="auto"/>
        <w:ind w:left="426" w:hanging="426"/>
        <w:jc w:val="both"/>
        <w:rPr>
          <w:bCs/>
          <w:szCs w:val="16"/>
        </w:rPr>
      </w:pPr>
      <w:r w:rsidRPr="00050922">
        <w:rPr>
          <w:bCs/>
          <w:szCs w:val="16"/>
        </w:rPr>
        <w:t xml:space="preserve">urobiť inventarizáciu majetku nadobudnutého z implementovaného projektu a pripravený súpis majetku priložiť k uchovávanej dokumentácii. Na súpise majetku musí byť jasne identifikovaný kód ITMS projektu, názov projektu a umiestnenie v rámci príslušnej organizácie; </w:t>
      </w:r>
    </w:p>
    <w:p w14:paraId="38F78CB9" w14:textId="77777777" w:rsidR="0048107A" w:rsidRPr="00050922" w:rsidRDefault="0048107A" w:rsidP="008220E1">
      <w:pPr>
        <w:numPr>
          <w:ilvl w:val="0"/>
          <w:numId w:val="115"/>
        </w:numPr>
        <w:spacing w:before="120" w:after="120" w:line="288" w:lineRule="auto"/>
        <w:ind w:left="426" w:hanging="426"/>
        <w:jc w:val="both"/>
        <w:rPr>
          <w:bCs/>
          <w:szCs w:val="16"/>
        </w:rPr>
      </w:pPr>
      <w:r w:rsidRPr="00050922">
        <w:rPr>
          <w:bCs/>
          <w:szCs w:val="16"/>
        </w:rPr>
        <w:lastRenderedPageBreak/>
        <w:t xml:space="preserve">uchovávať všetky materiály a dokumenty, ktoré boli vytvorené v rámci informovania a publicity (letáky, publikácie, CD a iné); </w:t>
      </w:r>
    </w:p>
    <w:p w14:paraId="0BDE5DF7" w14:textId="77777777" w:rsidR="0048107A" w:rsidRPr="00050922" w:rsidRDefault="0048107A" w:rsidP="008220E1">
      <w:pPr>
        <w:numPr>
          <w:ilvl w:val="0"/>
          <w:numId w:val="115"/>
        </w:numPr>
        <w:spacing w:before="120" w:after="120" w:line="288" w:lineRule="auto"/>
        <w:ind w:left="426" w:hanging="426"/>
        <w:jc w:val="both"/>
        <w:rPr>
          <w:bCs/>
          <w:szCs w:val="16"/>
        </w:rPr>
      </w:pPr>
      <w:r w:rsidRPr="00050922">
        <w:rPr>
          <w:bCs/>
          <w:szCs w:val="16"/>
        </w:rPr>
        <w:t xml:space="preserve">pripojiť k uchovávanej dokumentácii korešpondenciu so všetkými relevantnými subjektmi, ktorá je pre kontrolu ukončeného projektu podstatná; </w:t>
      </w:r>
    </w:p>
    <w:p w14:paraId="6CC78E84" w14:textId="77777777" w:rsidR="0048107A" w:rsidRPr="00050922" w:rsidRDefault="0048107A" w:rsidP="008220E1">
      <w:pPr>
        <w:numPr>
          <w:ilvl w:val="0"/>
          <w:numId w:val="115"/>
        </w:numPr>
        <w:spacing w:before="120" w:after="120" w:line="288" w:lineRule="auto"/>
        <w:ind w:left="426" w:hanging="426"/>
        <w:jc w:val="both"/>
        <w:rPr>
          <w:bCs/>
          <w:szCs w:val="16"/>
        </w:rPr>
      </w:pPr>
      <w:r w:rsidRPr="00050922">
        <w:rPr>
          <w:bCs/>
          <w:szCs w:val="16"/>
        </w:rPr>
        <w:t xml:space="preserve">po dobu udržateľnosti projektu zachovať výstupy projektu vhodným spôsobom podľa typu výstupu; </w:t>
      </w:r>
    </w:p>
    <w:p w14:paraId="3EB34A3A" w14:textId="77777777" w:rsidR="0048107A" w:rsidRPr="00050922" w:rsidRDefault="0048107A" w:rsidP="008220E1">
      <w:pPr>
        <w:numPr>
          <w:ilvl w:val="0"/>
          <w:numId w:val="115"/>
        </w:numPr>
        <w:spacing w:before="120" w:after="120" w:line="288" w:lineRule="auto"/>
        <w:ind w:left="426" w:hanging="426"/>
        <w:jc w:val="both"/>
        <w:rPr>
          <w:bCs/>
          <w:szCs w:val="16"/>
        </w:rPr>
      </w:pPr>
      <w:r w:rsidRPr="00050922">
        <w:rPr>
          <w:bCs/>
          <w:szCs w:val="16"/>
        </w:rPr>
        <w:t xml:space="preserve">ak má Prijímateľ zriadené webové sídlo, je povinný počas realizácie aktivít projektu uverejniť na svojom webovom sídle krátky opis projektu, vrátane popisu cieľov a výsledkov projektu. Následne je povinný archivovať všetky zverejnené materiály a dokumenty súvisiace s projektom v súlade s čl. 19 VZP; </w:t>
      </w:r>
    </w:p>
    <w:p w14:paraId="7F3358AD" w14:textId="77777777" w:rsidR="0048107A" w:rsidRPr="00050922" w:rsidRDefault="0048107A" w:rsidP="008220E1">
      <w:pPr>
        <w:numPr>
          <w:ilvl w:val="0"/>
          <w:numId w:val="115"/>
        </w:numPr>
        <w:spacing w:before="120" w:after="120" w:line="288" w:lineRule="auto"/>
        <w:ind w:left="426" w:hanging="426"/>
        <w:jc w:val="both"/>
        <w:rPr>
          <w:bCs/>
          <w:szCs w:val="16"/>
        </w:rPr>
      </w:pPr>
      <w:r w:rsidRPr="00050922">
        <w:rPr>
          <w:bCs/>
          <w:szCs w:val="16"/>
        </w:rPr>
        <w:t xml:space="preserve">v prípade, ak Prijímateľ zriadil webové sídlo, je povinný udržať ho počas celej doby udržateľnosti; </w:t>
      </w:r>
    </w:p>
    <w:p w14:paraId="6FDDDB3B" w14:textId="77777777" w:rsidR="0048107A" w:rsidRPr="00050922" w:rsidRDefault="0048107A" w:rsidP="008220E1">
      <w:pPr>
        <w:numPr>
          <w:ilvl w:val="0"/>
          <w:numId w:val="115"/>
        </w:numPr>
        <w:spacing w:before="120" w:after="120" w:line="288" w:lineRule="auto"/>
        <w:ind w:left="426" w:hanging="426"/>
        <w:jc w:val="both"/>
        <w:rPr>
          <w:bCs/>
          <w:szCs w:val="16"/>
        </w:rPr>
      </w:pPr>
      <w:r w:rsidRPr="00050922">
        <w:rPr>
          <w:bCs/>
          <w:szCs w:val="16"/>
        </w:rPr>
        <w:t xml:space="preserve">v súvislosti s povinnosťou prijať opatrenia na nápravu nedostatkov a príčin ich vzniku zistených kontrolou/auditom, overiť úplnosť dokumentov vzťahujúcich sa k plneniu opatrení (záznam, zápis a pod.) a priložiť k uchovávanej dokumentácii. </w:t>
      </w:r>
    </w:p>
    <w:p w14:paraId="04D17F5E" w14:textId="77777777" w:rsidR="00B51B28" w:rsidRPr="00050922" w:rsidRDefault="00B51B28" w:rsidP="0018599B">
      <w:pPr>
        <w:spacing w:before="120" w:after="120" w:line="288" w:lineRule="auto"/>
        <w:rPr>
          <w:szCs w:val="16"/>
        </w:rPr>
      </w:pPr>
    </w:p>
    <w:p w14:paraId="740FDCBD" w14:textId="77777777" w:rsidR="00B51B28" w:rsidRPr="00050922" w:rsidRDefault="00B51B28" w:rsidP="00830BA8">
      <w:pPr>
        <w:pStyle w:val="Nadpis1"/>
        <w:spacing w:before="240" w:after="240" w:line="288" w:lineRule="auto"/>
        <w:ind w:left="709" w:hanging="709"/>
        <w:rPr>
          <w:rFonts w:ascii="Arial" w:hAnsi="Arial"/>
          <w:sz w:val="36"/>
          <w:szCs w:val="36"/>
          <w:lang w:val="sk-SK"/>
        </w:rPr>
      </w:pPr>
      <w:bookmarkStart w:id="343" w:name="_Toc51656901"/>
      <w:r w:rsidRPr="00050922">
        <w:rPr>
          <w:rFonts w:ascii="Arial" w:hAnsi="Arial"/>
          <w:sz w:val="36"/>
          <w:szCs w:val="36"/>
          <w:lang w:val="sk-SK"/>
        </w:rPr>
        <w:lastRenderedPageBreak/>
        <w:t>Komunikácia</w:t>
      </w:r>
      <w:bookmarkEnd w:id="343"/>
    </w:p>
    <w:p w14:paraId="6756847D" w14:textId="69AA751C" w:rsidR="0048107A" w:rsidRPr="00050922" w:rsidRDefault="0084626B" w:rsidP="0048107A">
      <w:pPr>
        <w:spacing w:before="120" w:after="120" w:line="288" w:lineRule="auto"/>
        <w:jc w:val="both"/>
        <w:rPr>
          <w:rFonts w:cs="Arial"/>
          <w:szCs w:val="19"/>
        </w:rPr>
      </w:pPr>
      <w:r w:rsidRPr="00050922">
        <w:rPr>
          <w:rFonts w:cs="Arial"/>
          <w:szCs w:val="19"/>
        </w:rPr>
        <w:t xml:space="preserve">Komplexné informácie o implementácii projektov spolufinancovaných v rámci </w:t>
      </w:r>
      <w:r w:rsidR="00F562F0" w:rsidRPr="00050922">
        <w:rPr>
          <w:rFonts w:cs="Arial"/>
          <w:szCs w:val="19"/>
        </w:rPr>
        <w:t>IROP</w:t>
      </w:r>
      <w:r w:rsidRPr="00050922">
        <w:rPr>
          <w:rFonts w:cs="Arial"/>
          <w:szCs w:val="19"/>
        </w:rPr>
        <w:t xml:space="preserve"> môžu prijímatelia NFP získať od </w:t>
      </w:r>
      <w:r w:rsidR="00F562F0" w:rsidRPr="00050922">
        <w:rPr>
          <w:rFonts w:cs="Arial"/>
          <w:szCs w:val="19"/>
        </w:rPr>
        <w:t xml:space="preserve">RO </w:t>
      </w:r>
      <w:r w:rsidR="00B572AA" w:rsidRPr="00050922">
        <w:rPr>
          <w:rFonts w:cs="Arial"/>
          <w:szCs w:val="19"/>
        </w:rPr>
        <w:t xml:space="preserve">pre </w:t>
      </w:r>
      <w:r w:rsidR="00F562F0" w:rsidRPr="00050922">
        <w:rPr>
          <w:rFonts w:cs="Arial"/>
          <w:szCs w:val="19"/>
        </w:rPr>
        <w:t>IROP</w:t>
      </w:r>
      <w:r w:rsidRPr="00050922">
        <w:rPr>
          <w:rFonts w:cs="Arial"/>
          <w:szCs w:val="19"/>
        </w:rPr>
        <w:t xml:space="preserve"> </w:t>
      </w:r>
      <w:r w:rsidR="005D6A7F" w:rsidRPr="00050922">
        <w:rPr>
          <w:rFonts w:cs="Arial"/>
          <w:szCs w:val="19"/>
        </w:rPr>
        <w:t xml:space="preserve">alebo príslušného SO pre IROP. </w:t>
      </w:r>
      <w:r w:rsidR="0048107A" w:rsidRPr="00050922">
        <w:rPr>
          <w:rFonts w:cs="Arial"/>
          <w:szCs w:val="19"/>
        </w:rPr>
        <w:t>Komunikácia medzi Prijímateľom a Poskytovateľom týkajúca sa projektu počas realizácie, ako aj v období jeho udržateľnosti vrátane iných záležitostí súvisiacich s plnením zmluvných podmienok vyplývajúcich z uzatvorenej Zmluvy o poskytnutí NFP bude prebiehať v</w:t>
      </w:r>
      <w:r w:rsidR="00546928" w:rsidRPr="00050922">
        <w:rPr>
          <w:rFonts w:cs="Arial"/>
          <w:szCs w:val="19"/>
        </w:rPr>
        <w:t> </w:t>
      </w:r>
      <w:r w:rsidR="0048107A" w:rsidRPr="00050922">
        <w:rPr>
          <w:rFonts w:cs="Arial"/>
          <w:szCs w:val="19"/>
        </w:rPr>
        <w:t>písomnej</w:t>
      </w:r>
      <w:r w:rsidR="00546928" w:rsidRPr="00050922">
        <w:rPr>
          <w:rFonts w:cs="Arial"/>
          <w:szCs w:val="19"/>
        </w:rPr>
        <w:t xml:space="preserve"> </w:t>
      </w:r>
      <w:r w:rsidR="00064CDC" w:rsidRPr="00050922">
        <w:rPr>
          <w:rFonts w:cs="Arial"/>
          <w:szCs w:val="19"/>
        </w:rPr>
        <w:t xml:space="preserve">(tzn. v listinnej podobe, alebo elektronicky </w:t>
      </w:r>
      <w:r w:rsidR="00AE11E1" w:rsidRPr="00050922">
        <w:rPr>
          <w:rFonts w:cs="Arial"/>
          <w:szCs w:val="19"/>
        </w:rPr>
        <w:t>v </w:t>
      </w:r>
      <w:r w:rsidR="003B54ED" w:rsidRPr="00050922">
        <w:rPr>
          <w:rFonts w:cs="Arial"/>
          <w:szCs w:val="19"/>
        </w:rPr>
        <w:t>zmysle zákona o e-Gover</w:t>
      </w:r>
      <w:r w:rsidR="005C68D9" w:rsidRPr="00050922">
        <w:rPr>
          <w:rFonts w:cs="Arial"/>
          <w:szCs w:val="19"/>
        </w:rPr>
        <w:t>n</w:t>
      </w:r>
      <w:r w:rsidR="00064CDC" w:rsidRPr="00050922">
        <w:rPr>
          <w:rFonts w:cs="Arial"/>
          <w:szCs w:val="19"/>
        </w:rPr>
        <w:t>mente)</w:t>
      </w:r>
      <w:r w:rsidR="0048107A" w:rsidRPr="00050922">
        <w:rPr>
          <w:rFonts w:cs="Arial"/>
          <w:szCs w:val="19"/>
        </w:rPr>
        <w:t>.</w:t>
      </w:r>
    </w:p>
    <w:p w14:paraId="27BFCE19" w14:textId="51CD172B" w:rsidR="0048107A" w:rsidRPr="00050922" w:rsidRDefault="005D6A7F" w:rsidP="0048107A">
      <w:pPr>
        <w:spacing w:before="120" w:after="120" w:line="288" w:lineRule="auto"/>
        <w:jc w:val="both"/>
        <w:rPr>
          <w:rFonts w:cs="Arial"/>
          <w:b/>
          <w:szCs w:val="19"/>
        </w:rPr>
      </w:pPr>
      <w:r w:rsidRPr="00050922">
        <w:rPr>
          <w:rFonts w:cs="Arial"/>
          <w:szCs w:val="19"/>
        </w:rPr>
        <w:t>Odporúča sa</w:t>
      </w:r>
      <w:r w:rsidR="0084626B" w:rsidRPr="00050922">
        <w:rPr>
          <w:rFonts w:cs="Arial"/>
          <w:szCs w:val="19"/>
        </w:rPr>
        <w:t xml:space="preserve">, aby prijímatelia dôležité otázky k implementácii projektu formulovali písomne listom alebo elektronicky. Na informácie, ktoré </w:t>
      </w:r>
      <w:r w:rsidR="00F562F0" w:rsidRPr="00050922">
        <w:rPr>
          <w:rFonts w:cs="Arial"/>
          <w:szCs w:val="19"/>
        </w:rPr>
        <w:t xml:space="preserve">RO </w:t>
      </w:r>
      <w:r w:rsidR="00B572AA" w:rsidRPr="00050922">
        <w:rPr>
          <w:rFonts w:cs="Arial"/>
          <w:szCs w:val="19"/>
        </w:rPr>
        <w:t xml:space="preserve">pre </w:t>
      </w:r>
      <w:r w:rsidR="00F562F0" w:rsidRPr="00050922">
        <w:rPr>
          <w:rFonts w:cs="Arial"/>
          <w:szCs w:val="19"/>
        </w:rPr>
        <w:t>IROP</w:t>
      </w:r>
      <w:r w:rsidR="0084626B" w:rsidRPr="00050922">
        <w:rPr>
          <w:rFonts w:cs="Arial"/>
          <w:szCs w:val="19"/>
        </w:rPr>
        <w:t xml:space="preserve"> </w:t>
      </w:r>
      <w:r w:rsidR="00A45D93" w:rsidRPr="00050922">
        <w:rPr>
          <w:rFonts w:cs="Arial"/>
          <w:szCs w:val="19"/>
        </w:rPr>
        <w:t xml:space="preserve">alebo príslušný SO pre IROP </w:t>
      </w:r>
      <w:r w:rsidR="0084626B" w:rsidRPr="00050922">
        <w:rPr>
          <w:rFonts w:cs="Arial"/>
          <w:szCs w:val="19"/>
        </w:rPr>
        <w:t>poskytne verbálne alebo telefonicky, s</w:t>
      </w:r>
      <w:r w:rsidR="00A45D93" w:rsidRPr="00050922">
        <w:rPr>
          <w:rFonts w:cs="Arial"/>
          <w:szCs w:val="19"/>
        </w:rPr>
        <w:t xml:space="preserve">a prijímateľ nemôže odvolávať. </w:t>
      </w:r>
      <w:r w:rsidR="0084626B" w:rsidRPr="00050922">
        <w:rPr>
          <w:rFonts w:cs="Arial"/>
          <w:b/>
          <w:szCs w:val="19"/>
        </w:rPr>
        <w:t>Záväzné informácie sú prijímateľom poskytované výlučne v písomnej forme</w:t>
      </w:r>
      <w:r w:rsidR="0048107A" w:rsidRPr="00050922">
        <w:rPr>
          <w:rFonts w:cs="Arial"/>
          <w:b/>
          <w:szCs w:val="19"/>
        </w:rPr>
        <w:t xml:space="preserve">. </w:t>
      </w:r>
      <w:r w:rsidR="0048107A" w:rsidRPr="00050922">
        <w:rPr>
          <w:rFonts w:cs="Arial"/>
          <w:szCs w:val="19"/>
        </w:rPr>
        <w:t>Pre vzájomnú písomnú komunikáciu je možné používať výlučne poštové adresy uvedené v záhlaví uzatvorenej Zmluvy o poskytnutí NFP, ak nedošlo k oznámeniu zmeny adresy spôsobom v nej uvedenom.</w:t>
      </w:r>
    </w:p>
    <w:p w14:paraId="0888BD60" w14:textId="533EEB9B" w:rsidR="0084626B" w:rsidRPr="00050922" w:rsidRDefault="0084626B" w:rsidP="0084626B">
      <w:pPr>
        <w:spacing w:before="120" w:after="120" w:line="288" w:lineRule="auto"/>
        <w:jc w:val="both"/>
        <w:rPr>
          <w:rFonts w:cs="Arial"/>
          <w:szCs w:val="19"/>
        </w:rPr>
      </w:pPr>
      <w:r w:rsidRPr="00050922">
        <w:rPr>
          <w:rFonts w:cs="Arial"/>
          <w:spacing w:val="-5"/>
          <w:szCs w:val="19"/>
        </w:rPr>
        <w:t xml:space="preserve">K žiadostiam o informácie na úrovni projektov zasielané na </w:t>
      </w:r>
      <w:r w:rsidR="00F562F0" w:rsidRPr="00050922">
        <w:rPr>
          <w:rFonts w:cs="Arial"/>
          <w:spacing w:val="-5"/>
          <w:szCs w:val="19"/>
        </w:rPr>
        <w:t xml:space="preserve">RO </w:t>
      </w:r>
      <w:r w:rsidR="00B572AA" w:rsidRPr="00050922">
        <w:rPr>
          <w:rFonts w:cs="Arial"/>
          <w:spacing w:val="-5"/>
          <w:szCs w:val="19"/>
        </w:rPr>
        <w:t xml:space="preserve">pre </w:t>
      </w:r>
      <w:r w:rsidR="00F562F0" w:rsidRPr="00050922">
        <w:rPr>
          <w:rFonts w:cs="Arial"/>
          <w:spacing w:val="-5"/>
          <w:szCs w:val="19"/>
        </w:rPr>
        <w:t>IROP</w:t>
      </w:r>
      <w:r w:rsidR="00146A28" w:rsidRPr="00050922">
        <w:rPr>
          <w:rFonts w:cs="Arial"/>
          <w:spacing w:val="-5"/>
          <w:szCs w:val="19"/>
        </w:rPr>
        <w:t xml:space="preserve"> </w:t>
      </w:r>
      <w:r w:rsidR="00A45D93" w:rsidRPr="00050922">
        <w:rPr>
          <w:rFonts w:cs="Arial"/>
          <w:spacing w:val="-5"/>
          <w:szCs w:val="19"/>
        </w:rPr>
        <w:t xml:space="preserve">alebo príslušný </w:t>
      </w:r>
      <w:r w:rsidR="00A45D93" w:rsidRPr="00050922">
        <w:rPr>
          <w:rFonts w:cs="Arial"/>
          <w:szCs w:val="19"/>
        </w:rPr>
        <w:t>SO pre IROP</w:t>
      </w:r>
      <w:r w:rsidR="00A45D93" w:rsidRPr="00050922">
        <w:rPr>
          <w:rFonts w:cs="Arial"/>
          <w:spacing w:val="-5"/>
          <w:szCs w:val="19"/>
        </w:rPr>
        <w:t xml:space="preserve"> </w:t>
      </w:r>
      <w:r w:rsidRPr="00050922">
        <w:rPr>
          <w:rFonts w:cs="Arial"/>
          <w:spacing w:val="-5"/>
          <w:szCs w:val="19"/>
        </w:rPr>
        <w:t>písomne (poštou alebo elektronicky</w:t>
      </w:r>
      <w:r w:rsidR="00117BC0" w:rsidRPr="00050922">
        <w:rPr>
          <w:rFonts w:cs="Arial"/>
          <w:spacing w:val="-5"/>
          <w:szCs w:val="19"/>
        </w:rPr>
        <w:t xml:space="preserve"> </w:t>
      </w:r>
      <w:r w:rsidR="0048107A" w:rsidRPr="00050922">
        <w:rPr>
          <w:rFonts w:cs="Arial"/>
          <w:spacing w:val="-5"/>
          <w:szCs w:val="19"/>
        </w:rPr>
        <w:t>v zmysle zákona o e-Gover</w:t>
      </w:r>
      <w:r w:rsidR="005C68D9" w:rsidRPr="00050922">
        <w:rPr>
          <w:rFonts w:cs="Arial"/>
          <w:spacing w:val="-5"/>
          <w:szCs w:val="19"/>
        </w:rPr>
        <w:t>n</w:t>
      </w:r>
      <w:r w:rsidR="0048107A" w:rsidRPr="00050922">
        <w:rPr>
          <w:rFonts w:cs="Arial"/>
          <w:spacing w:val="-5"/>
          <w:szCs w:val="19"/>
        </w:rPr>
        <w:t>mente)</w:t>
      </w:r>
      <w:r w:rsidR="00546928" w:rsidRPr="00050922">
        <w:rPr>
          <w:rFonts w:cs="Arial"/>
          <w:spacing w:val="-5"/>
          <w:szCs w:val="19"/>
        </w:rPr>
        <w:t>,</w:t>
      </w:r>
      <w:r w:rsidR="0048107A" w:rsidRPr="00050922">
        <w:rPr>
          <w:rFonts w:cs="Arial"/>
          <w:spacing w:val="-5"/>
          <w:szCs w:val="19"/>
        </w:rPr>
        <w:t xml:space="preserve"> alebo elektronicky (mailom alebo faxom) </w:t>
      </w:r>
      <w:r w:rsidRPr="00050922">
        <w:rPr>
          <w:rFonts w:cs="Arial"/>
          <w:spacing w:val="-5"/>
          <w:szCs w:val="19"/>
        </w:rPr>
        <w:t xml:space="preserve">sa </w:t>
      </w:r>
      <w:r w:rsidR="00EA5755" w:rsidRPr="00050922">
        <w:rPr>
          <w:rFonts w:cs="Arial"/>
          <w:spacing w:val="-5"/>
          <w:szCs w:val="19"/>
        </w:rPr>
        <w:t>adresát</w:t>
      </w:r>
      <w:r w:rsidRPr="00050922">
        <w:rPr>
          <w:rFonts w:cs="Arial"/>
          <w:spacing w:val="-5"/>
          <w:szCs w:val="19"/>
        </w:rPr>
        <w:t xml:space="preserve"> v primeranej lehote písomne vyjadrí. </w:t>
      </w:r>
      <w:r w:rsidRPr="00050922">
        <w:rPr>
          <w:rFonts w:cs="Arial"/>
          <w:szCs w:val="19"/>
        </w:rPr>
        <w:t xml:space="preserve">V prípade akýchkoľvek otázok týkajúcich sa konkrétneho projektu kontaktuje prijímateľ prednostne príslušného projektového manažéra, ktorý má na starosti daný projekt. </w:t>
      </w:r>
    </w:p>
    <w:p w14:paraId="00D5B1DE" w14:textId="77777777" w:rsidR="0084626B" w:rsidRPr="00050922" w:rsidRDefault="0084626B" w:rsidP="0084626B">
      <w:pPr>
        <w:pStyle w:val="Zkladntext"/>
        <w:spacing w:before="120" w:line="288" w:lineRule="auto"/>
        <w:jc w:val="both"/>
        <w:rPr>
          <w:rFonts w:ascii="Arial" w:hAnsi="Arial" w:cs="Arial"/>
          <w:b/>
          <w:spacing w:val="-5"/>
          <w:sz w:val="19"/>
          <w:szCs w:val="19"/>
        </w:rPr>
      </w:pPr>
      <w:r w:rsidRPr="00050922">
        <w:rPr>
          <w:rFonts w:ascii="Arial" w:hAnsi="Arial" w:cs="Arial"/>
          <w:b/>
          <w:spacing w:val="-5"/>
          <w:sz w:val="19"/>
          <w:szCs w:val="19"/>
        </w:rPr>
        <w:t xml:space="preserve">Adresa </w:t>
      </w:r>
      <w:r w:rsidR="00F562F0" w:rsidRPr="00050922">
        <w:rPr>
          <w:rFonts w:ascii="Arial" w:hAnsi="Arial" w:cs="Arial"/>
          <w:b/>
          <w:spacing w:val="-5"/>
          <w:sz w:val="19"/>
          <w:szCs w:val="19"/>
        </w:rPr>
        <w:t xml:space="preserve">RO </w:t>
      </w:r>
      <w:r w:rsidR="00B572AA" w:rsidRPr="00050922">
        <w:rPr>
          <w:rFonts w:ascii="Arial" w:hAnsi="Arial" w:cs="Arial"/>
          <w:b/>
          <w:spacing w:val="-5"/>
          <w:sz w:val="19"/>
          <w:szCs w:val="19"/>
        </w:rPr>
        <w:t xml:space="preserve">pre </w:t>
      </w:r>
      <w:r w:rsidR="00F562F0" w:rsidRPr="00050922">
        <w:rPr>
          <w:rFonts w:ascii="Arial" w:hAnsi="Arial" w:cs="Arial"/>
          <w:b/>
          <w:spacing w:val="-5"/>
          <w:sz w:val="19"/>
          <w:szCs w:val="19"/>
        </w:rPr>
        <w:t>IROP</w:t>
      </w:r>
      <w:r w:rsidRPr="00050922">
        <w:rPr>
          <w:rFonts w:ascii="Arial" w:hAnsi="Arial" w:cs="Arial"/>
          <w:b/>
          <w:spacing w:val="-5"/>
          <w:sz w:val="19"/>
          <w:szCs w:val="19"/>
        </w:rPr>
        <w:t>:</w:t>
      </w:r>
    </w:p>
    <w:p w14:paraId="211548A6" w14:textId="43B99BBD" w:rsidR="0084626B" w:rsidRPr="00512104" w:rsidRDefault="0084626B" w:rsidP="00286ECE">
      <w:pPr>
        <w:spacing w:before="120" w:after="120" w:line="288" w:lineRule="auto"/>
        <w:contextualSpacing/>
        <w:jc w:val="both"/>
      </w:pPr>
      <w:r w:rsidRPr="00512104">
        <w:t xml:space="preserve">Ministerstvo </w:t>
      </w:r>
      <w:r w:rsidR="00A45D93" w:rsidRPr="00512104">
        <w:t>pôdohospodárstva a rozvoja vidieka</w:t>
      </w:r>
      <w:r w:rsidRPr="00512104">
        <w:t xml:space="preserve"> SR</w:t>
      </w:r>
      <w:r w:rsidR="008B11EA">
        <w:t xml:space="preserve"> (od 01.10.2020 Ministerstvo investícií, regionálneho rozvoja a informatizácie SR)</w:t>
      </w:r>
    </w:p>
    <w:p w14:paraId="4890C838" w14:textId="77777777" w:rsidR="006710D3" w:rsidRPr="00050922" w:rsidRDefault="00EA5755" w:rsidP="00286ECE">
      <w:pPr>
        <w:spacing w:before="120" w:after="120" w:line="288" w:lineRule="auto"/>
        <w:contextualSpacing/>
        <w:jc w:val="both"/>
      </w:pPr>
      <w:r w:rsidRPr="00050922">
        <w:t>Račianska 153/A</w:t>
      </w:r>
    </w:p>
    <w:p w14:paraId="755DEF5C" w14:textId="77777777" w:rsidR="00EA5755" w:rsidRPr="00050922" w:rsidRDefault="00EA5755" w:rsidP="00286ECE">
      <w:pPr>
        <w:spacing w:before="120" w:after="120" w:line="288" w:lineRule="auto"/>
        <w:contextualSpacing/>
        <w:jc w:val="both"/>
      </w:pPr>
      <w:r w:rsidRPr="00050922">
        <w:t>P. O. Box 1</w:t>
      </w:r>
    </w:p>
    <w:p w14:paraId="2FB48ADE" w14:textId="366EAE9E" w:rsidR="00EA5755" w:rsidRDefault="00EA5755" w:rsidP="00286ECE">
      <w:pPr>
        <w:spacing w:before="120" w:after="120" w:line="288" w:lineRule="auto"/>
        <w:contextualSpacing/>
        <w:jc w:val="both"/>
      </w:pPr>
      <w:r w:rsidRPr="00050922">
        <w:t>830 03 Bratislava 33</w:t>
      </w:r>
    </w:p>
    <w:p w14:paraId="4F2DBE70" w14:textId="77777777" w:rsidR="00512104" w:rsidRPr="00050922" w:rsidRDefault="00512104" w:rsidP="00286ECE">
      <w:pPr>
        <w:spacing w:before="120" w:after="120" w:line="288" w:lineRule="auto"/>
        <w:contextualSpacing/>
        <w:jc w:val="both"/>
      </w:pPr>
    </w:p>
    <w:p w14:paraId="3C403699" w14:textId="77777777" w:rsidR="006710D3" w:rsidRPr="00050922" w:rsidRDefault="006710D3" w:rsidP="00FD560B">
      <w:pPr>
        <w:spacing w:before="120" w:after="120" w:line="288" w:lineRule="auto"/>
        <w:jc w:val="both"/>
        <w:rPr>
          <w:b/>
        </w:rPr>
      </w:pPr>
      <w:r w:rsidRPr="00050922">
        <w:rPr>
          <w:b/>
        </w:rPr>
        <w:t xml:space="preserve">Adresy na jednotlivé SO pre IROP:  </w:t>
      </w:r>
    </w:p>
    <w:tbl>
      <w:tblPr>
        <w:tblStyle w:val="Mriekatabuky"/>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530"/>
        <w:gridCol w:w="4530"/>
      </w:tblGrid>
      <w:tr w:rsidR="00931597" w:rsidRPr="00050922" w14:paraId="5F8B91AB" w14:textId="77777777" w:rsidTr="006E5E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shd w:val="clear" w:color="auto" w:fill="FFFFFF" w:themeFill="background1"/>
          </w:tcPr>
          <w:p w14:paraId="18CE74AB" w14:textId="77777777" w:rsidR="00931597" w:rsidRPr="00EF60DC" w:rsidRDefault="00931597" w:rsidP="00286ECE">
            <w:pPr>
              <w:spacing w:before="120" w:after="120"/>
              <w:ind w:left="142"/>
              <w:contextualSpacing/>
              <w:rPr>
                <w:rFonts w:cs="Calibri"/>
                <w:color w:val="auto"/>
                <w:szCs w:val="19"/>
              </w:rPr>
            </w:pPr>
            <w:r w:rsidRPr="00286ECE">
              <w:rPr>
                <w:rFonts w:cs="Calibri"/>
                <w:color w:val="auto"/>
                <w:szCs w:val="19"/>
              </w:rPr>
              <w:t>Úrad Bratislavského samosprávneho kraja</w:t>
            </w:r>
          </w:p>
          <w:p w14:paraId="435E9318" w14:textId="1F5BF489" w:rsidR="00931597" w:rsidRPr="00286ECE" w:rsidRDefault="00931597" w:rsidP="00286ECE">
            <w:pPr>
              <w:spacing w:before="120" w:after="120"/>
              <w:ind w:left="142"/>
              <w:contextualSpacing/>
              <w:rPr>
                <w:rFonts w:cs="Calibri"/>
                <w:b w:val="0"/>
                <w:color w:val="auto"/>
                <w:szCs w:val="19"/>
              </w:rPr>
            </w:pPr>
            <w:r w:rsidRPr="00286ECE">
              <w:rPr>
                <w:rFonts w:cs="Calibri"/>
                <w:b w:val="0"/>
                <w:color w:val="auto"/>
                <w:szCs w:val="19"/>
              </w:rPr>
              <w:t>Odbor implementácie operačných programov</w:t>
            </w:r>
          </w:p>
          <w:p w14:paraId="2AC4D852" w14:textId="77777777" w:rsidR="00931597" w:rsidRPr="00286ECE" w:rsidRDefault="00931597" w:rsidP="00931597">
            <w:pPr>
              <w:spacing w:before="120" w:after="120"/>
              <w:ind w:left="142"/>
              <w:contextualSpacing/>
              <w:rPr>
                <w:rFonts w:cs="Calibri"/>
                <w:b w:val="0"/>
                <w:color w:val="auto"/>
                <w:szCs w:val="19"/>
              </w:rPr>
            </w:pPr>
            <w:r w:rsidRPr="00286ECE">
              <w:rPr>
                <w:rFonts w:cs="Calibri"/>
                <w:b w:val="0"/>
                <w:color w:val="auto"/>
                <w:szCs w:val="19"/>
              </w:rPr>
              <w:t>Sabinovská 16</w:t>
            </w:r>
            <w:r w:rsidRPr="00286ECE">
              <w:rPr>
                <w:rFonts w:cs="Calibri"/>
                <w:b w:val="0"/>
                <w:color w:val="auto"/>
                <w:szCs w:val="19"/>
              </w:rPr>
              <w:br/>
              <w:t>P.O. Box 106</w:t>
            </w:r>
            <w:r w:rsidRPr="00286ECE">
              <w:rPr>
                <w:rFonts w:cs="Calibri"/>
                <w:b w:val="0"/>
                <w:color w:val="auto"/>
                <w:szCs w:val="19"/>
              </w:rPr>
              <w:br/>
              <w:t>820 05 Bratislava 25</w:t>
            </w:r>
          </w:p>
          <w:p w14:paraId="783CD33D" w14:textId="2CD713EF" w:rsidR="00931597" w:rsidRPr="00286ECE" w:rsidRDefault="0018242D" w:rsidP="00931597">
            <w:pPr>
              <w:spacing w:before="120" w:after="120"/>
              <w:ind w:left="142"/>
              <w:contextualSpacing/>
              <w:rPr>
                <w:rFonts w:cs="Calibri"/>
                <w:szCs w:val="19"/>
              </w:rPr>
            </w:pPr>
            <w:hyperlink r:id="rId42" w:history="1">
              <w:r w:rsidR="00931597" w:rsidRPr="00286ECE">
                <w:rPr>
                  <w:rStyle w:val="Hypertextovprepojenie"/>
                  <w:rFonts w:asciiTheme="minorHAnsi" w:hAnsiTheme="minorHAnsi" w:cstheme="minorHAnsi"/>
                  <w:b w:val="0"/>
                </w:rPr>
                <w:t>http://www.region-bsk.sk/obcan.aspx</w:t>
              </w:r>
            </w:hyperlink>
            <w:r w:rsidR="00931597" w:rsidRPr="00512104">
              <w:rPr>
                <w:rFonts w:cs="Calibri"/>
                <w:b w:val="0"/>
                <w:color w:val="auto"/>
                <w:szCs w:val="19"/>
              </w:rPr>
              <w:t xml:space="preserve"> </w:t>
            </w:r>
          </w:p>
        </w:tc>
        <w:tc>
          <w:tcPr>
            <w:tcW w:w="4530" w:type="dxa"/>
            <w:shd w:val="clear" w:color="auto" w:fill="FFFFFF" w:themeFill="background1"/>
          </w:tcPr>
          <w:p w14:paraId="57CFC7E1" w14:textId="77777777" w:rsidR="00931597" w:rsidRPr="003A3DE8" w:rsidRDefault="00931597" w:rsidP="00931597">
            <w:pPr>
              <w:ind w:left="117"/>
              <w:contextualSpacing/>
              <w:cnfStyle w:val="100000000000" w:firstRow="1" w:lastRow="0" w:firstColumn="0" w:lastColumn="0" w:oddVBand="0" w:evenVBand="0" w:oddHBand="0" w:evenHBand="0" w:firstRowFirstColumn="0" w:firstRowLastColumn="0" w:lastRowFirstColumn="0" w:lastRowLastColumn="0"/>
              <w:rPr>
                <w:rFonts w:cs="Calibri"/>
                <w:color w:val="auto"/>
                <w:szCs w:val="19"/>
              </w:rPr>
            </w:pPr>
            <w:r w:rsidRPr="003A3DE8">
              <w:rPr>
                <w:rFonts w:cs="Calibri"/>
                <w:color w:val="auto"/>
                <w:szCs w:val="19"/>
              </w:rPr>
              <w:t>Úrad Nitrianskeho samosprávneho kraja</w:t>
            </w:r>
          </w:p>
          <w:p w14:paraId="5933F108" w14:textId="77777777" w:rsidR="00931597" w:rsidRPr="003A3DE8" w:rsidRDefault="00931597" w:rsidP="00931597">
            <w:pPr>
              <w:ind w:left="117"/>
              <w:contextualSpacing/>
              <w:cnfStyle w:val="100000000000" w:firstRow="1" w:lastRow="0" w:firstColumn="0" w:lastColumn="0" w:oddVBand="0" w:evenVBand="0" w:oddHBand="0" w:evenHBand="0" w:firstRowFirstColumn="0" w:firstRowLastColumn="0" w:lastRowFirstColumn="0" w:lastRowLastColumn="0"/>
              <w:rPr>
                <w:rFonts w:cs="Calibri"/>
                <w:b w:val="0"/>
                <w:color w:val="auto"/>
                <w:szCs w:val="19"/>
              </w:rPr>
            </w:pPr>
            <w:r w:rsidRPr="003A3DE8">
              <w:rPr>
                <w:rFonts w:cs="Calibri"/>
                <w:b w:val="0"/>
                <w:color w:val="auto"/>
                <w:szCs w:val="19"/>
              </w:rPr>
              <w:t>SO pre IROP</w:t>
            </w:r>
          </w:p>
          <w:p w14:paraId="38B2A822" w14:textId="77777777" w:rsidR="00931597" w:rsidRPr="003A3DE8" w:rsidRDefault="00931597" w:rsidP="00931597">
            <w:pPr>
              <w:ind w:left="115"/>
              <w:contextualSpacing/>
              <w:cnfStyle w:val="100000000000" w:firstRow="1" w:lastRow="0" w:firstColumn="0" w:lastColumn="0" w:oddVBand="0" w:evenVBand="0" w:oddHBand="0" w:evenHBand="0" w:firstRowFirstColumn="0" w:firstRowLastColumn="0" w:lastRowFirstColumn="0" w:lastRowLastColumn="0"/>
              <w:rPr>
                <w:rFonts w:cs="Calibri"/>
                <w:b w:val="0"/>
                <w:color w:val="auto"/>
                <w:szCs w:val="19"/>
              </w:rPr>
            </w:pPr>
            <w:r w:rsidRPr="003A3DE8">
              <w:rPr>
                <w:rFonts w:cs="Calibri"/>
                <w:b w:val="0"/>
                <w:color w:val="auto"/>
                <w:szCs w:val="19"/>
              </w:rPr>
              <w:t>Kupecká ul. 3</w:t>
            </w:r>
          </w:p>
          <w:p w14:paraId="38E8ED3B" w14:textId="77777777" w:rsidR="00931597" w:rsidRPr="003A3DE8" w:rsidRDefault="00931597" w:rsidP="00931597">
            <w:pPr>
              <w:ind w:left="115"/>
              <w:cnfStyle w:val="100000000000" w:firstRow="1" w:lastRow="0" w:firstColumn="0" w:lastColumn="0" w:oddVBand="0" w:evenVBand="0" w:oddHBand="0" w:evenHBand="0" w:firstRowFirstColumn="0" w:firstRowLastColumn="0" w:lastRowFirstColumn="0" w:lastRowLastColumn="0"/>
              <w:rPr>
                <w:rFonts w:cs="Calibri"/>
                <w:b w:val="0"/>
                <w:color w:val="auto"/>
                <w:szCs w:val="19"/>
              </w:rPr>
            </w:pPr>
            <w:r w:rsidRPr="003A3DE8">
              <w:rPr>
                <w:rFonts w:cs="Calibri"/>
                <w:b w:val="0"/>
                <w:color w:val="auto"/>
                <w:szCs w:val="19"/>
              </w:rPr>
              <w:t>949 01 Nitra</w:t>
            </w:r>
          </w:p>
          <w:p w14:paraId="1BAD39B5" w14:textId="7B83CAD9" w:rsidR="00931597" w:rsidRPr="00512104" w:rsidRDefault="0018242D" w:rsidP="003A3DE8">
            <w:pPr>
              <w:spacing w:before="120" w:after="120"/>
              <w:ind w:left="142"/>
              <w:contextualSpacing/>
              <w:cnfStyle w:val="100000000000" w:firstRow="1" w:lastRow="0" w:firstColumn="0" w:lastColumn="0" w:oddVBand="0" w:evenVBand="0" w:oddHBand="0" w:evenHBand="0" w:firstRowFirstColumn="0" w:firstRowLastColumn="0" w:lastRowFirstColumn="0" w:lastRowLastColumn="0"/>
              <w:rPr>
                <w:rFonts w:cs="Calibri"/>
                <w:b w:val="0"/>
                <w:szCs w:val="19"/>
              </w:rPr>
            </w:pPr>
            <w:hyperlink r:id="rId43" w:history="1">
              <w:r w:rsidR="00931597" w:rsidRPr="003A3DE8">
                <w:rPr>
                  <w:rStyle w:val="Hypertextovprepojenie"/>
                  <w:rFonts w:asciiTheme="minorHAnsi" w:hAnsiTheme="minorHAnsi" w:cstheme="minorHAnsi"/>
                  <w:b w:val="0"/>
                </w:rPr>
                <w:t>https://www.unsk.sk/</w:t>
              </w:r>
            </w:hyperlink>
          </w:p>
        </w:tc>
      </w:tr>
      <w:tr w:rsidR="00931597" w:rsidRPr="00050922" w14:paraId="1A8DAD41" w14:textId="77777777" w:rsidTr="006E5E28">
        <w:tc>
          <w:tcPr>
            <w:cnfStyle w:val="001000000000" w:firstRow="0" w:lastRow="0" w:firstColumn="1" w:lastColumn="0" w:oddVBand="0" w:evenVBand="0" w:oddHBand="0" w:evenHBand="0" w:firstRowFirstColumn="0" w:firstRowLastColumn="0" w:lastRowFirstColumn="0" w:lastRowLastColumn="0"/>
            <w:tcW w:w="4530" w:type="dxa"/>
            <w:shd w:val="clear" w:color="auto" w:fill="FFFFFF" w:themeFill="background1"/>
          </w:tcPr>
          <w:p w14:paraId="4D1DEE84" w14:textId="77777777" w:rsidR="00931597" w:rsidRPr="00050922" w:rsidRDefault="00931597" w:rsidP="00931597">
            <w:pPr>
              <w:spacing w:before="120" w:after="120"/>
              <w:ind w:left="142"/>
              <w:contextualSpacing/>
              <w:rPr>
                <w:rFonts w:cs="Calibri"/>
                <w:b/>
                <w:szCs w:val="19"/>
              </w:rPr>
            </w:pPr>
            <w:r w:rsidRPr="00050922">
              <w:rPr>
                <w:rFonts w:cs="Calibri"/>
                <w:b/>
                <w:szCs w:val="19"/>
              </w:rPr>
              <w:t>Úrad Trnavského samosprávneho kraja</w:t>
            </w:r>
          </w:p>
          <w:p w14:paraId="105423DC" w14:textId="77777777" w:rsidR="00931597" w:rsidRPr="00050922" w:rsidRDefault="00931597" w:rsidP="00931597">
            <w:pPr>
              <w:spacing w:before="120" w:after="120"/>
              <w:ind w:left="142"/>
              <w:contextualSpacing/>
              <w:rPr>
                <w:rFonts w:cs="Calibri"/>
                <w:szCs w:val="19"/>
              </w:rPr>
            </w:pPr>
            <w:r w:rsidRPr="00050922">
              <w:rPr>
                <w:rFonts w:cs="Calibri"/>
                <w:bCs/>
                <w:szCs w:val="19"/>
              </w:rPr>
              <w:t>Odbor SO pre IROP</w:t>
            </w:r>
          </w:p>
          <w:p w14:paraId="06F07A9A" w14:textId="77777777" w:rsidR="00931597" w:rsidRPr="00050922" w:rsidRDefault="00931597" w:rsidP="00931597">
            <w:pPr>
              <w:spacing w:before="120" w:after="120"/>
              <w:ind w:left="142"/>
              <w:contextualSpacing/>
              <w:rPr>
                <w:rFonts w:cs="Calibri"/>
                <w:szCs w:val="19"/>
              </w:rPr>
            </w:pPr>
            <w:r w:rsidRPr="00050922">
              <w:rPr>
                <w:rFonts w:cs="Calibri"/>
                <w:szCs w:val="19"/>
              </w:rPr>
              <w:t>Starohájska 10</w:t>
            </w:r>
          </w:p>
          <w:p w14:paraId="036D3056" w14:textId="77777777" w:rsidR="00931597" w:rsidRPr="00050922" w:rsidRDefault="00931597" w:rsidP="00931597">
            <w:pPr>
              <w:spacing w:before="120" w:after="120"/>
              <w:ind w:left="142"/>
              <w:contextualSpacing/>
              <w:rPr>
                <w:rFonts w:cs="Calibri"/>
                <w:szCs w:val="19"/>
              </w:rPr>
            </w:pPr>
            <w:r w:rsidRPr="00050922">
              <w:rPr>
                <w:rFonts w:cs="Calibri"/>
                <w:szCs w:val="19"/>
              </w:rPr>
              <w:t>P. O. BOX 128</w:t>
            </w:r>
            <w:r w:rsidRPr="00050922">
              <w:rPr>
                <w:rFonts w:cs="Calibri"/>
                <w:szCs w:val="19"/>
              </w:rPr>
              <w:br/>
              <w:t>917 01 Trnava</w:t>
            </w:r>
          </w:p>
          <w:p w14:paraId="35184483" w14:textId="0EE3F869" w:rsidR="00931597" w:rsidRPr="00050922" w:rsidRDefault="0018242D" w:rsidP="00931597">
            <w:pPr>
              <w:spacing w:before="120" w:after="120"/>
              <w:ind w:left="142"/>
              <w:contextualSpacing/>
              <w:rPr>
                <w:rFonts w:cs="Calibri"/>
                <w:szCs w:val="19"/>
              </w:rPr>
            </w:pPr>
            <w:hyperlink r:id="rId44" w:history="1">
              <w:r w:rsidR="00931597" w:rsidRPr="00050922">
                <w:rPr>
                  <w:rStyle w:val="Hypertextovprepojenie"/>
                  <w:rFonts w:asciiTheme="minorHAnsi" w:hAnsiTheme="minorHAnsi" w:cstheme="minorHAnsi"/>
                </w:rPr>
                <w:t>www.trnava-vuc.sk</w:t>
              </w:r>
            </w:hyperlink>
          </w:p>
        </w:tc>
        <w:tc>
          <w:tcPr>
            <w:tcW w:w="4530" w:type="dxa"/>
            <w:shd w:val="clear" w:color="auto" w:fill="FFFFFF" w:themeFill="background1"/>
          </w:tcPr>
          <w:p w14:paraId="35FA598E" w14:textId="77777777" w:rsidR="00931597" w:rsidRPr="008C7330" w:rsidRDefault="00931597" w:rsidP="00931597">
            <w:pPr>
              <w:spacing w:before="120" w:after="120"/>
              <w:ind w:left="118"/>
              <w:contextualSpacing/>
              <w:cnfStyle w:val="000000000000" w:firstRow="0" w:lastRow="0" w:firstColumn="0" w:lastColumn="0" w:oddVBand="0" w:evenVBand="0" w:oddHBand="0" w:evenHBand="0" w:firstRowFirstColumn="0" w:firstRowLastColumn="0" w:lastRowFirstColumn="0" w:lastRowLastColumn="0"/>
              <w:rPr>
                <w:rFonts w:cs="Calibri"/>
                <w:b/>
                <w:szCs w:val="19"/>
              </w:rPr>
            </w:pPr>
            <w:r w:rsidRPr="00050922">
              <w:rPr>
                <w:rFonts w:cs="Calibri"/>
                <w:b/>
                <w:szCs w:val="19"/>
              </w:rPr>
              <w:t>Úrad</w:t>
            </w:r>
            <w:r w:rsidRPr="00050922">
              <w:rPr>
                <w:rFonts w:cs="Calibri"/>
                <w:szCs w:val="19"/>
              </w:rPr>
              <w:t xml:space="preserve"> </w:t>
            </w:r>
            <w:r w:rsidRPr="008C7330">
              <w:rPr>
                <w:rFonts w:cs="Calibri"/>
                <w:b/>
                <w:szCs w:val="19"/>
              </w:rPr>
              <w:t>Trenčianskeho samosprávneho kraja</w:t>
            </w:r>
          </w:p>
          <w:p w14:paraId="604A6C4F" w14:textId="77777777" w:rsidR="00931597" w:rsidRPr="00C03554" w:rsidRDefault="00931597" w:rsidP="00931597">
            <w:pPr>
              <w:spacing w:before="120" w:after="120"/>
              <w:ind w:left="118"/>
              <w:contextualSpacing/>
              <w:cnfStyle w:val="000000000000" w:firstRow="0" w:lastRow="0" w:firstColumn="0" w:lastColumn="0" w:oddVBand="0" w:evenVBand="0" w:oddHBand="0" w:evenHBand="0" w:firstRowFirstColumn="0" w:firstRowLastColumn="0" w:lastRowFirstColumn="0" w:lastRowLastColumn="0"/>
              <w:rPr>
                <w:rFonts w:cs="Calibri"/>
                <w:szCs w:val="19"/>
              </w:rPr>
            </w:pPr>
            <w:r w:rsidRPr="00C03554">
              <w:rPr>
                <w:rFonts w:cs="Calibri"/>
                <w:szCs w:val="19"/>
              </w:rPr>
              <w:t>Odbor SO pre IROP</w:t>
            </w:r>
          </w:p>
          <w:p w14:paraId="2229F6BB" w14:textId="77777777" w:rsidR="00931597" w:rsidRPr="00E95531" w:rsidRDefault="00931597" w:rsidP="00931597">
            <w:pPr>
              <w:spacing w:before="120" w:after="120"/>
              <w:ind w:left="118"/>
              <w:contextualSpacing/>
              <w:cnfStyle w:val="000000000000" w:firstRow="0" w:lastRow="0" w:firstColumn="0" w:lastColumn="0" w:oddVBand="0" w:evenVBand="0" w:oddHBand="0" w:evenHBand="0" w:firstRowFirstColumn="0" w:firstRowLastColumn="0" w:lastRowFirstColumn="0" w:lastRowLastColumn="0"/>
              <w:rPr>
                <w:rFonts w:cs="Calibri"/>
                <w:szCs w:val="19"/>
              </w:rPr>
            </w:pPr>
            <w:r w:rsidRPr="00E95531">
              <w:rPr>
                <w:rFonts w:cs="Calibri"/>
                <w:szCs w:val="19"/>
              </w:rPr>
              <w:t>K dolnej stanici 7282/20A</w:t>
            </w:r>
          </w:p>
          <w:p w14:paraId="3EEB2A37" w14:textId="77777777" w:rsidR="00931597" w:rsidRPr="00E95531" w:rsidRDefault="00931597" w:rsidP="00931597">
            <w:pPr>
              <w:spacing w:before="120" w:after="120"/>
              <w:ind w:left="118"/>
              <w:contextualSpacing/>
              <w:cnfStyle w:val="000000000000" w:firstRow="0" w:lastRow="0" w:firstColumn="0" w:lastColumn="0" w:oddVBand="0" w:evenVBand="0" w:oddHBand="0" w:evenHBand="0" w:firstRowFirstColumn="0" w:firstRowLastColumn="0" w:lastRowFirstColumn="0" w:lastRowLastColumn="0"/>
              <w:rPr>
                <w:rFonts w:cs="Calibri"/>
                <w:szCs w:val="19"/>
              </w:rPr>
            </w:pPr>
            <w:r w:rsidRPr="00E95531">
              <w:rPr>
                <w:rFonts w:cs="Calibri"/>
                <w:szCs w:val="19"/>
              </w:rPr>
              <w:t>911 01 Trenčín</w:t>
            </w:r>
          </w:p>
          <w:p w14:paraId="7F091593" w14:textId="046154D5" w:rsidR="00931597" w:rsidRPr="00050922" w:rsidRDefault="0018242D" w:rsidP="00931597">
            <w:pPr>
              <w:spacing w:before="120" w:after="120"/>
              <w:ind w:left="118"/>
              <w:contextualSpacing/>
              <w:cnfStyle w:val="000000000000" w:firstRow="0" w:lastRow="0" w:firstColumn="0" w:lastColumn="0" w:oddVBand="0" w:evenVBand="0" w:oddHBand="0" w:evenHBand="0" w:firstRowFirstColumn="0" w:firstRowLastColumn="0" w:lastRowFirstColumn="0" w:lastRowLastColumn="0"/>
              <w:rPr>
                <w:rFonts w:cs="Calibri"/>
                <w:szCs w:val="19"/>
              </w:rPr>
            </w:pPr>
            <w:hyperlink r:id="rId45" w:history="1">
              <w:r w:rsidR="00931597" w:rsidRPr="00050922">
                <w:rPr>
                  <w:rStyle w:val="Hypertextovprepojenie"/>
                  <w:rFonts w:asciiTheme="minorHAnsi" w:hAnsiTheme="minorHAnsi" w:cstheme="minorHAnsi"/>
                  <w:szCs w:val="19"/>
                </w:rPr>
                <w:t>https://www.tsk.sk/</w:t>
              </w:r>
            </w:hyperlink>
          </w:p>
        </w:tc>
      </w:tr>
      <w:tr w:rsidR="00931597" w:rsidRPr="00050922" w14:paraId="5A81147C" w14:textId="77777777" w:rsidTr="006E5E28">
        <w:tc>
          <w:tcPr>
            <w:cnfStyle w:val="001000000000" w:firstRow="0" w:lastRow="0" w:firstColumn="1" w:lastColumn="0" w:oddVBand="0" w:evenVBand="0" w:oddHBand="0" w:evenHBand="0" w:firstRowFirstColumn="0" w:firstRowLastColumn="0" w:lastRowFirstColumn="0" w:lastRowLastColumn="0"/>
            <w:tcW w:w="4530" w:type="dxa"/>
            <w:shd w:val="clear" w:color="auto" w:fill="FFFFFF" w:themeFill="background1"/>
          </w:tcPr>
          <w:p w14:paraId="566C832D" w14:textId="77777777" w:rsidR="00931597" w:rsidRPr="00050922" w:rsidRDefault="00931597" w:rsidP="00931597">
            <w:pPr>
              <w:spacing w:before="120" w:after="120"/>
              <w:ind w:left="142"/>
              <w:contextualSpacing/>
              <w:rPr>
                <w:rFonts w:cs="Calibri"/>
                <w:b/>
                <w:szCs w:val="19"/>
              </w:rPr>
            </w:pPr>
            <w:r w:rsidRPr="00050922">
              <w:rPr>
                <w:rFonts w:cs="Calibri"/>
                <w:b/>
                <w:szCs w:val="19"/>
              </w:rPr>
              <w:t>Úrad Žilinského samosprávneho kraja</w:t>
            </w:r>
          </w:p>
          <w:p w14:paraId="1BF13FE6" w14:textId="77777777" w:rsidR="00931597" w:rsidRPr="00050922" w:rsidRDefault="00931597" w:rsidP="00931597">
            <w:pPr>
              <w:spacing w:before="120" w:after="120"/>
              <w:ind w:left="142"/>
              <w:contextualSpacing/>
              <w:rPr>
                <w:rFonts w:cs="Calibri"/>
                <w:szCs w:val="19"/>
              </w:rPr>
            </w:pPr>
            <w:r w:rsidRPr="00050922">
              <w:rPr>
                <w:rFonts w:cs="Calibri"/>
                <w:szCs w:val="19"/>
              </w:rPr>
              <w:t>Odbor SO pre IROP</w:t>
            </w:r>
          </w:p>
          <w:p w14:paraId="112D1946" w14:textId="77777777" w:rsidR="00931597" w:rsidRPr="00050922" w:rsidRDefault="00931597" w:rsidP="00931597">
            <w:pPr>
              <w:spacing w:before="120" w:after="120"/>
              <w:ind w:left="142"/>
              <w:contextualSpacing/>
              <w:rPr>
                <w:rFonts w:cs="Calibri"/>
                <w:szCs w:val="19"/>
              </w:rPr>
            </w:pPr>
            <w:r w:rsidRPr="00050922">
              <w:rPr>
                <w:rFonts w:cs="Calibri"/>
                <w:szCs w:val="19"/>
              </w:rPr>
              <w:t>Komenského 48</w:t>
            </w:r>
          </w:p>
          <w:p w14:paraId="6FE0771F" w14:textId="77777777" w:rsidR="00931597" w:rsidRPr="00050922" w:rsidRDefault="00931597" w:rsidP="00931597">
            <w:pPr>
              <w:spacing w:before="120" w:after="120"/>
              <w:ind w:left="142"/>
              <w:contextualSpacing/>
              <w:rPr>
                <w:rFonts w:cs="Calibri"/>
                <w:szCs w:val="19"/>
              </w:rPr>
            </w:pPr>
            <w:r w:rsidRPr="00050922">
              <w:rPr>
                <w:rFonts w:cs="Calibri"/>
                <w:szCs w:val="19"/>
              </w:rPr>
              <w:t>011 09 Žilina</w:t>
            </w:r>
          </w:p>
          <w:p w14:paraId="42754A71" w14:textId="1146C318" w:rsidR="00931597" w:rsidRPr="00050922" w:rsidRDefault="0018242D" w:rsidP="00931597">
            <w:pPr>
              <w:spacing w:before="120" w:after="120"/>
              <w:ind w:left="142"/>
              <w:contextualSpacing/>
            </w:pPr>
            <w:hyperlink r:id="rId46" w:history="1">
              <w:r w:rsidR="00931597" w:rsidRPr="00050922">
                <w:rPr>
                  <w:rStyle w:val="Hypertextovprepojenie"/>
                </w:rPr>
                <w:t>http://www.zilinskazupa.sk/</w:t>
              </w:r>
            </w:hyperlink>
          </w:p>
        </w:tc>
        <w:tc>
          <w:tcPr>
            <w:tcW w:w="4530" w:type="dxa"/>
            <w:shd w:val="clear" w:color="auto" w:fill="FFFFFF" w:themeFill="background1"/>
          </w:tcPr>
          <w:p w14:paraId="28B59E27" w14:textId="3492AA3A" w:rsidR="00931597" w:rsidRPr="00050922" w:rsidRDefault="00931597" w:rsidP="00931597">
            <w:pPr>
              <w:tabs>
                <w:tab w:val="left" w:pos="148"/>
              </w:tabs>
              <w:spacing w:before="120" w:after="120"/>
              <w:contextualSpacing/>
              <w:cnfStyle w:val="000000000000" w:firstRow="0" w:lastRow="0" w:firstColumn="0" w:lastColumn="0" w:oddVBand="0" w:evenVBand="0" w:oddHBand="0" w:evenHBand="0" w:firstRowFirstColumn="0" w:firstRowLastColumn="0" w:lastRowFirstColumn="0" w:lastRowLastColumn="0"/>
              <w:rPr>
                <w:rFonts w:cs="Calibri"/>
                <w:szCs w:val="19"/>
              </w:rPr>
            </w:pPr>
            <w:r w:rsidRPr="00050922">
              <w:rPr>
                <w:rFonts w:cs="Calibri"/>
                <w:szCs w:val="19"/>
              </w:rPr>
              <w:tab/>
            </w:r>
            <w:r w:rsidRPr="00050922">
              <w:rPr>
                <w:rFonts w:cs="Calibri"/>
                <w:b/>
                <w:szCs w:val="19"/>
              </w:rPr>
              <w:t>Úrad</w:t>
            </w:r>
            <w:r w:rsidRPr="00050922">
              <w:rPr>
                <w:rFonts w:cs="Calibri"/>
                <w:szCs w:val="19"/>
              </w:rPr>
              <w:t xml:space="preserve"> </w:t>
            </w:r>
            <w:r w:rsidRPr="00050922">
              <w:rPr>
                <w:rFonts w:cs="Calibri"/>
                <w:b/>
                <w:bCs/>
                <w:szCs w:val="19"/>
              </w:rPr>
              <w:t>Prešovského samosprávneho kraja</w:t>
            </w:r>
            <w:r w:rsidRPr="00050922">
              <w:rPr>
                <w:rFonts w:cs="Calibri"/>
                <w:szCs w:val="19"/>
              </w:rPr>
              <w:t> </w:t>
            </w:r>
            <w:r w:rsidRPr="00050922">
              <w:rPr>
                <w:rFonts w:cs="Calibri"/>
                <w:szCs w:val="19"/>
              </w:rPr>
              <w:br/>
            </w:r>
            <w:r w:rsidRPr="00050922">
              <w:rPr>
                <w:rFonts w:cs="Calibri"/>
                <w:bCs/>
                <w:szCs w:val="19"/>
              </w:rPr>
              <w:t xml:space="preserve">   Odbor SO pre IROP</w:t>
            </w:r>
            <w:r w:rsidRPr="00050922">
              <w:rPr>
                <w:rFonts w:cs="Calibri"/>
                <w:szCs w:val="19"/>
              </w:rPr>
              <w:br/>
              <w:t xml:space="preserve">   Námestie mieru 2</w:t>
            </w:r>
            <w:r w:rsidRPr="00050922">
              <w:rPr>
                <w:rFonts w:cs="Calibri"/>
                <w:szCs w:val="19"/>
              </w:rPr>
              <w:br/>
              <w:t xml:space="preserve">   080 01 Prešov</w:t>
            </w:r>
          </w:p>
          <w:p w14:paraId="79994676" w14:textId="1A7B1EFC" w:rsidR="00931597" w:rsidRPr="00050922" w:rsidRDefault="00931597" w:rsidP="00931597">
            <w:pPr>
              <w:cnfStyle w:val="000000000000" w:firstRow="0" w:lastRow="0" w:firstColumn="0" w:lastColumn="0" w:oddVBand="0" w:evenVBand="0" w:oddHBand="0" w:evenHBand="0" w:firstRowFirstColumn="0" w:firstRowLastColumn="0" w:lastRowFirstColumn="0" w:lastRowLastColumn="0"/>
              <w:rPr>
                <w:rFonts w:cs="Calibri"/>
                <w:szCs w:val="19"/>
              </w:rPr>
            </w:pPr>
            <w:r w:rsidRPr="00050922">
              <w:rPr>
                <w:rFonts w:cs="Calibri"/>
                <w:szCs w:val="19"/>
              </w:rPr>
              <w:t xml:space="preserve">   </w:t>
            </w:r>
            <w:hyperlink r:id="rId47" w:history="1">
              <w:r w:rsidRPr="00050922">
                <w:rPr>
                  <w:rStyle w:val="Hypertextovprepojenie"/>
                  <w:rFonts w:cs="Calibri"/>
                  <w:szCs w:val="19"/>
                </w:rPr>
                <w:t>https://www.po-kraj.sk/sk/</w:t>
              </w:r>
            </w:hyperlink>
            <w:r w:rsidRPr="00050922">
              <w:rPr>
                <w:rFonts w:cs="Calibri"/>
                <w:szCs w:val="19"/>
              </w:rPr>
              <w:t xml:space="preserve"> </w:t>
            </w:r>
          </w:p>
        </w:tc>
      </w:tr>
      <w:tr w:rsidR="00931597" w:rsidRPr="00050922" w14:paraId="577CF7B0" w14:textId="77777777" w:rsidTr="006E5E28">
        <w:tc>
          <w:tcPr>
            <w:cnfStyle w:val="001000000000" w:firstRow="0" w:lastRow="0" w:firstColumn="1" w:lastColumn="0" w:oddVBand="0" w:evenVBand="0" w:oddHBand="0" w:evenHBand="0" w:firstRowFirstColumn="0" w:firstRowLastColumn="0" w:lastRowFirstColumn="0" w:lastRowLastColumn="0"/>
            <w:tcW w:w="4530" w:type="dxa"/>
            <w:shd w:val="clear" w:color="auto" w:fill="FFFFFF" w:themeFill="background1"/>
          </w:tcPr>
          <w:p w14:paraId="0B1F6B0A" w14:textId="7586B8C0" w:rsidR="00931597" w:rsidRPr="00050922" w:rsidRDefault="00931597" w:rsidP="00931597">
            <w:pPr>
              <w:spacing w:before="120" w:after="120"/>
              <w:contextualSpacing/>
              <w:rPr>
                <w:b/>
              </w:rPr>
            </w:pPr>
            <w:r w:rsidRPr="00050922">
              <w:rPr>
                <w:b/>
              </w:rPr>
              <w:t xml:space="preserve">   Úrad Košického samosprávneho kraja</w:t>
            </w:r>
          </w:p>
          <w:p w14:paraId="4F5A1328" w14:textId="77777777" w:rsidR="00931597" w:rsidRPr="00050922" w:rsidRDefault="00931597" w:rsidP="00931597">
            <w:pPr>
              <w:spacing w:before="120" w:after="120"/>
              <w:ind w:left="142"/>
              <w:contextualSpacing/>
            </w:pPr>
            <w:r w:rsidRPr="00050922">
              <w:t>Odbor SO pre IROP</w:t>
            </w:r>
          </w:p>
          <w:p w14:paraId="4D9DD789" w14:textId="77777777" w:rsidR="00931597" w:rsidRPr="00050922" w:rsidRDefault="00931597" w:rsidP="00931597">
            <w:pPr>
              <w:spacing w:before="120" w:after="120"/>
              <w:ind w:left="142"/>
              <w:contextualSpacing/>
            </w:pPr>
            <w:r w:rsidRPr="00050922">
              <w:t>Námestie Maratónu Mieru 1</w:t>
            </w:r>
          </w:p>
          <w:p w14:paraId="3B627770" w14:textId="457EC770" w:rsidR="00931597" w:rsidRPr="00050922" w:rsidRDefault="00030170" w:rsidP="00931597">
            <w:pPr>
              <w:spacing w:before="120" w:after="120"/>
              <w:ind w:left="142"/>
              <w:contextualSpacing/>
            </w:pPr>
            <w:r>
              <w:t xml:space="preserve">042 66 </w:t>
            </w:r>
            <w:r w:rsidR="00931597" w:rsidRPr="00050922">
              <w:t>Košice</w:t>
            </w:r>
          </w:p>
          <w:p w14:paraId="7C6B1EC1" w14:textId="34CB9E63" w:rsidR="00931597" w:rsidRPr="00050922" w:rsidRDefault="0018242D" w:rsidP="00931597">
            <w:pPr>
              <w:spacing w:before="120" w:after="120"/>
              <w:ind w:left="142"/>
              <w:contextualSpacing/>
            </w:pPr>
            <w:hyperlink r:id="rId48" w:history="1">
              <w:r w:rsidR="00931597" w:rsidRPr="00050922">
                <w:rPr>
                  <w:rStyle w:val="Hypertextovprepojenie"/>
                  <w:rFonts w:asciiTheme="minorHAnsi" w:hAnsiTheme="minorHAnsi" w:cstheme="minorHAnsi"/>
                  <w:szCs w:val="19"/>
                </w:rPr>
                <w:t>www.vucke.sk</w:t>
              </w:r>
            </w:hyperlink>
          </w:p>
        </w:tc>
        <w:tc>
          <w:tcPr>
            <w:tcW w:w="4530" w:type="dxa"/>
            <w:shd w:val="clear" w:color="auto" w:fill="FFFFFF" w:themeFill="background1"/>
          </w:tcPr>
          <w:p w14:paraId="3487C428" w14:textId="77777777" w:rsidR="00931597" w:rsidRPr="00050922" w:rsidRDefault="00931597" w:rsidP="00931597">
            <w:pPr>
              <w:spacing w:before="120" w:after="120" w:line="288" w:lineRule="auto"/>
              <w:contextualSpacing/>
              <w:jc w:val="both"/>
              <w:cnfStyle w:val="000000000000" w:firstRow="0" w:lastRow="0" w:firstColumn="0" w:lastColumn="0" w:oddVBand="0" w:evenVBand="0" w:oddHBand="0" w:evenHBand="0" w:firstRowFirstColumn="0" w:firstRowLastColumn="0" w:lastRowFirstColumn="0" w:lastRowLastColumn="0"/>
              <w:rPr>
                <w:rFonts w:cs="Calibri"/>
                <w:szCs w:val="19"/>
              </w:rPr>
            </w:pPr>
          </w:p>
        </w:tc>
      </w:tr>
    </w:tbl>
    <w:p w14:paraId="45D7DE73" w14:textId="2BF7D7B2" w:rsidR="0084626B" w:rsidRPr="00050922" w:rsidRDefault="0084626B" w:rsidP="0084626B">
      <w:pPr>
        <w:spacing w:before="120" w:after="120" w:line="288" w:lineRule="auto"/>
        <w:jc w:val="both"/>
        <w:rPr>
          <w:rFonts w:cs="Arial"/>
          <w:color w:val="0000FF"/>
          <w:szCs w:val="19"/>
        </w:rPr>
      </w:pPr>
      <w:r w:rsidRPr="00050922">
        <w:rPr>
          <w:rFonts w:cs="Arial"/>
          <w:szCs w:val="19"/>
        </w:rPr>
        <w:t xml:space="preserve">Aktuálne informácie o realizácii štrukturálnej a kohéznej politiky EÚ v podmienkach SR, ako aj iné relevantné odkazy súvisiace s EŠIF </w:t>
      </w:r>
      <w:r w:rsidR="00EA5755" w:rsidRPr="00050922">
        <w:rPr>
          <w:rFonts w:cs="Arial"/>
          <w:szCs w:val="19"/>
        </w:rPr>
        <w:t>sú uvedené</w:t>
      </w:r>
      <w:r w:rsidR="009069C2" w:rsidRPr="00050922">
        <w:rPr>
          <w:rFonts w:cs="Arial"/>
          <w:szCs w:val="19"/>
        </w:rPr>
        <w:t xml:space="preserve"> </w:t>
      </w:r>
      <w:r w:rsidRPr="00050922">
        <w:rPr>
          <w:rFonts w:cs="Arial"/>
          <w:szCs w:val="19"/>
        </w:rPr>
        <w:t xml:space="preserve">na webovom sídle CKO </w:t>
      </w:r>
      <w:hyperlink r:id="rId49" w:history="1">
        <w:r w:rsidRPr="00050922">
          <w:rPr>
            <w:rStyle w:val="Hypertextovprepojenie"/>
            <w:rFonts w:cs="Arial"/>
            <w:szCs w:val="19"/>
          </w:rPr>
          <w:t>www.partnerskadohoda.gov.sk</w:t>
        </w:r>
      </w:hyperlink>
      <w:r w:rsidR="00342684" w:rsidRPr="00050922">
        <w:t xml:space="preserve"> a webovom sídle CO</w:t>
      </w:r>
      <w:r w:rsidRPr="00050922">
        <w:rPr>
          <w:rFonts w:cs="Arial"/>
          <w:szCs w:val="19"/>
        </w:rPr>
        <w:t xml:space="preserve"> </w:t>
      </w:r>
      <w:hyperlink r:id="rId50" w:history="1">
        <w:r w:rsidRPr="00050922">
          <w:rPr>
            <w:rStyle w:val="Hypertextovprepojenie"/>
            <w:rFonts w:cs="Arial"/>
            <w:szCs w:val="19"/>
          </w:rPr>
          <w:t>www.finance.gov.sk</w:t>
        </w:r>
      </w:hyperlink>
      <w:r w:rsidRPr="00050922">
        <w:rPr>
          <w:rFonts w:cs="Arial"/>
          <w:color w:val="0000FF"/>
          <w:szCs w:val="19"/>
        </w:rPr>
        <w:t>.</w:t>
      </w:r>
    </w:p>
    <w:p w14:paraId="67A4382F" w14:textId="456EAADF" w:rsidR="00A272CF" w:rsidRPr="00050922" w:rsidRDefault="00A272CF" w:rsidP="00A272CF">
      <w:pPr>
        <w:pStyle w:val="Nadpis2"/>
        <w:spacing w:line="288" w:lineRule="auto"/>
        <w:ind w:left="578" w:hanging="578"/>
        <w:rPr>
          <w:szCs w:val="16"/>
          <w:lang w:val="sk-SK"/>
        </w:rPr>
      </w:pPr>
      <w:bookmarkStart w:id="344" w:name="_Toc51656902"/>
      <w:r w:rsidRPr="00050922">
        <w:rPr>
          <w:szCs w:val="16"/>
          <w:lang w:val="sk-SK"/>
        </w:rPr>
        <w:lastRenderedPageBreak/>
        <w:t>ITMS2014+</w:t>
      </w:r>
      <w:bookmarkEnd w:id="344"/>
    </w:p>
    <w:p w14:paraId="361D5BEF" w14:textId="77777777" w:rsidR="00A45D4C" w:rsidRPr="008C7330" w:rsidRDefault="00A45D4C" w:rsidP="00A45D4C">
      <w:pPr>
        <w:spacing w:before="120" w:after="120" w:line="288" w:lineRule="auto"/>
        <w:jc w:val="both"/>
        <w:rPr>
          <w:rFonts w:cs="Arial"/>
          <w:szCs w:val="19"/>
        </w:rPr>
      </w:pPr>
      <w:r w:rsidRPr="008C7330">
        <w:rPr>
          <w:rFonts w:cs="Arial"/>
          <w:szCs w:val="19"/>
        </w:rPr>
        <w:t xml:space="preserve">ITMS2014+ je informačný systém, ktorý zahŕňa štandardizované procesy programového a projektového riadenia. Obsahuje údaje, ktoré sú potrebné na transparentné a efektívne riadenie, finančné riadenie a kontrolu poskytovania príspevku. </w:t>
      </w:r>
    </w:p>
    <w:p w14:paraId="4B479629" w14:textId="01E644F2" w:rsidR="00A45D4C" w:rsidRPr="00050922" w:rsidRDefault="00A45D4C" w:rsidP="00A45D4C">
      <w:pPr>
        <w:spacing w:before="120" w:after="120" w:line="288" w:lineRule="auto"/>
        <w:jc w:val="both"/>
        <w:rPr>
          <w:rFonts w:cs="Arial"/>
          <w:szCs w:val="19"/>
        </w:rPr>
      </w:pPr>
      <w:r w:rsidRPr="00C03554">
        <w:rPr>
          <w:rFonts w:cs="Arial"/>
          <w:szCs w:val="19"/>
        </w:rPr>
        <w:t xml:space="preserve">ITMS2014+ predstavuje centrálny informačný systém, ktorý slúži na evidenciu, následné spracovávanie, export, výmenu dát, údajov a dokumentov a zároveň predstavuje podporný spôsob k písomnej komunikácii medzi </w:t>
      </w:r>
      <w:r w:rsidR="00AF3584" w:rsidRPr="00E95531">
        <w:rPr>
          <w:rFonts w:cs="Arial"/>
          <w:szCs w:val="19"/>
        </w:rPr>
        <w:t>p</w:t>
      </w:r>
      <w:r w:rsidRPr="00E95531">
        <w:rPr>
          <w:rFonts w:cs="Arial"/>
          <w:szCs w:val="19"/>
        </w:rPr>
        <w:t xml:space="preserve">rijímateľom, Poskytovateľom pomoci a ďalšími orgánmi zapojenými do implementácie EŠIF v Slovenskej republike. Výmena dát, údajov a dokumentov medzi </w:t>
      </w:r>
      <w:r w:rsidR="00AF3584" w:rsidRPr="00E95531">
        <w:rPr>
          <w:rFonts w:cs="Arial"/>
          <w:szCs w:val="19"/>
        </w:rPr>
        <w:t>p</w:t>
      </w:r>
      <w:r w:rsidRPr="00050922">
        <w:rPr>
          <w:rFonts w:cs="Arial"/>
          <w:szCs w:val="19"/>
        </w:rPr>
        <w:t xml:space="preserve">rijímateľom a </w:t>
      </w:r>
      <w:r w:rsidR="00AF3584" w:rsidRPr="00050922">
        <w:rPr>
          <w:rFonts w:cs="Arial"/>
          <w:szCs w:val="19"/>
        </w:rPr>
        <w:t>p</w:t>
      </w:r>
      <w:r w:rsidRPr="00050922">
        <w:rPr>
          <w:rFonts w:cs="Arial"/>
          <w:szCs w:val="19"/>
        </w:rPr>
        <w:t xml:space="preserve">oskytovateľom a inými orgánmi zapojenými do implementácie EŠIF bude od plnej funkčnosti ITMS2014+ vykonávaná najmä v elektronickej podobe. </w:t>
      </w:r>
    </w:p>
    <w:p w14:paraId="60A59877" w14:textId="1FB18B02" w:rsidR="00A45D4C" w:rsidRPr="00050922" w:rsidRDefault="00A45D4C" w:rsidP="00A45D4C">
      <w:pPr>
        <w:spacing w:before="120" w:after="120" w:line="288" w:lineRule="auto"/>
        <w:jc w:val="both"/>
        <w:rPr>
          <w:rFonts w:cs="Arial"/>
          <w:szCs w:val="19"/>
        </w:rPr>
      </w:pPr>
      <w:r w:rsidRPr="00050922">
        <w:rPr>
          <w:rFonts w:cs="Arial"/>
          <w:szCs w:val="19"/>
        </w:rPr>
        <w:t xml:space="preserve">Verejná časť ITMS2014+ je prístupná verejnosti a </w:t>
      </w:r>
      <w:r w:rsidR="00AF3584" w:rsidRPr="00050922">
        <w:rPr>
          <w:rFonts w:cs="Arial"/>
          <w:szCs w:val="19"/>
        </w:rPr>
        <w:t>p</w:t>
      </w:r>
      <w:r w:rsidRPr="00050922">
        <w:rPr>
          <w:rFonts w:cs="Arial"/>
          <w:szCs w:val="19"/>
        </w:rPr>
        <w:t xml:space="preserve">rijímateľom prostredníctvom internetu. Verejná časť ITMS2014+ v rámci autentifikovanej zóny umožňuje predkladanie formulárov a dokumentov subjektu na ďalšie spracovanie zo strany subjektov verejnej správy zapojených do implementácie EŠIF v SR. Prístup do autentifikovanej zóny verejnej časti ITMS2014+ je oprávnený získať spravidla subjekt, ktorý je oprávnený podať žiadosť o finančný príspevok v zmysle ustanovenia § 19 zákona o príspevku z EŠIF. Žiadosť o aktiváciu konta do autentifikovanej zóny verejnej časti ITMS2014+ subjekt predloží na kontrolu a schválenie prevádzkovateľovi ITMS2014+. </w:t>
      </w:r>
    </w:p>
    <w:p w14:paraId="4B3C32FA" w14:textId="360D80E3" w:rsidR="00A45D4C" w:rsidRDefault="00A45D4C" w:rsidP="00A45D4C">
      <w:pPr>
        <w:spacing w:before="120" w:after="120" w:line="288" w:lineRule="auto"/>
        <w:jc w:val="both"/>
        <w:rPr>
          <w:rFonts w:cs="Arial"/>
          <w:szCs w:val="19"/>
        </w:rPr>
      </w:pPr>
      <w:r w:rsidRPr="00050922">
        <w:rPr>
          <w:rFonts w:cs="Arial"/>
          <w:szCs w:val="19"/>
        </w:rPr>
        <w:t xml:space="preserve">Subjekt v rámci autentifikovanej zóny verejnej časti ITMS2014+ má informácie a údaje o svojich ŽoNFP, projektoch, ŽoP, o ich stave spracovania, o uznaných výškach deklarovaných výdavkov RO/SO pre IROP a pod. Podrobný postup práce s ITMS2014+ je popísaný v používateľskej príručke pre prácu s verejnou časťou ITMS2014+ na webovom sídle </w:t>
      </w:r>
      <w:hyperlink r:id="rId51" w:history="1">
        <w:r w:rsidR="00816591" w:rsidRPr="005B42E2">
          <w:rPr>
            <w:rStyle w:val="Hypertextovprepojenie"/>
            <w:rFonts w:cs="Arial"/>
            <w:szCs w:val="19"/>
          </w:rPr>
          <w:t>https://www.itms2014.sk</w:t>
        </w:r>
      </w:hyperlink>
      <w:r w:rsidRPr="00050922">
        <w:rPr>
          <w:rFonts w:cs="Arial"/>
          <w:szCs w:val="19"/>
        </w:rPr>
        <w:t>.</w:t>
      </w:r>
    </w:p>
    <w:p w14:paraId="58EA33A4" w14:textId="0E35BDA9" w:rsidR="00816591" w:rsidRPr="00050922" w:rsidRDefault="00816591" w:rsidP="00A45D4C">
      <w:pPr>
        <w:spacing w:before="120" w:after="120" w:line="288" w:lineRule="auto"/>
        <w:jc w:val="both"/>
        <w:rPr>
          <w:rFonts w:cs="Arial"/>
          <w:szCs w:val="19"/>
        </w:rPr>
      </w:pPr>
      <w:r w:rsidRPr="00816591">
        <w:rPr>
          <w:rFonts w:cs="Arial"/>
          <w:szCs w:val="19"/>
        </w:rPr>
        <w:t>Podrobnosti elektronickej komunikácie prostredníctvom ITMS2014+ podrobnejšie popisuje Usmernenie CKO č. 6 – elektronická komunikácia v systéme ITMS2014+ (</w:t>
      </w:r>
      <w:hyperlink r:id="rId52" w:history="1">
        <w:r w:rsidRPr="005B42E2">
          <w:rPr>
            <w:rStyle w:val="Hypertextovprepojenie"/>
            <w:rFonts w:cs="Arial"/>
            <w:szCs w:val="19"/>
          </w:rPr>
          <w:t>https://www.partnerskadohoda.gov.sk/302-sk/usmernenia-a-manualy/</w:t>
        </w:r>
      </w:hyperlink>
      <w:r w:rsidRPr="00816591">
        <w:rPr>
          <w:rFonts w:cs="Arial"/>
          <w:szCs w:val="19"/>
        </w:rPr>
        <w:t>).</w:t>
      </w:r>
      <w:r>
        <w:rPr>
          <w:rFonts w:cs="Arial"/>
          <w:szCs w:val="19"/>
        </w:rPr>
        <w:t xml:space="preserve"> V rámci komunikácie prostredníctvom systému ITMS2014+ odporúčame prijímateľovi, ktorý komunikuje cez Všeobecnú komunikáciu, povinne označiť obsah správy s kódom projektu.</w:t>
      </w:r>
    </w:p>
    <w:p w14:paraId="057DCB48" w14:textId="77777777" w:rsidR="0018599B" w:rsidRPr="00050922" w:rsidRDefault="0018599B" w:rsidP="0018599B">
      <w:pPr>
        <w:spacing w:before="120" w:after="120" w:line="288" w:lineRule="auto"/>
      </w:pPr>
    </w:p>
    <w:p w14:paraId="45EC330B" w14:textId="77777777" w:rsidR="00B51B28" w:rsidRPr="00050922" w:rsidRDefault="00B51B28" w:rsidP="0071663E">
      <w:pPr>
        <w:pStyle w:val="Nadpis1"/>
        <w:spacing w:before="240" w:after="240" w:line="288" w:lineRule="auto"/>
        <w:ind w:left="567" w:hanging="567"/>
        <w:rPr>
          <w:rFonts w:ascii="Arial" w:hAnsi="Arial"/>
          <w:sz w:val="36"/>
          <w:szCs w:val="36"/>
          <w:lang w:val="sk-SK"/>
        </w:rPr>
      </w:pPr>
      <w:bookmarkStart w:id="345" w:name="_Toc51656903"/>
      <w:r w:rsidRPr="00050922">
        <w:rPr>
          <w:rFonts w:ascii="Arial" w:hAnsi="Arial"/>
          <w:sz w:val="36"/>
          <w:szCs w:val="36"/>
          <w:lang w:val="sk-SK"/>
        </w:rPr>
        <w:lastRenderedPageBreak/>
        <w:t>Prílohy</w:t>
      </w:r>
      <w:bookmarkEnd w:id="345"/>
    </w:p>
    <w:tbl>
      <w:tblPr>
        <w:tblStyle w:val="Svetlzoznamzvraznenie1"/>
        <w:tblW w:w="8222" w:type="dxa"/>
        <w:tblInd w:w="392" w:type="dxa"/>
        <w:tblLayout w:type="fixed"/>
        <w:tblLook w:val="04A0" w:firstRow="1" w:lastRow="0" w:firstColumn="1" w:lastColumn="0" w:noHBand="0" w:noVBand="1"/>
      </w:tblPr>
      <w:tblGrid>
        <w:gridCol w:w="992"/>
        <w:gridCol w:w="142"/>
        <w:gridCol w:w="7088"/>
      </w:tblGrid>
      <w:tr w:rsidR="00E5233F" w:rsidRPr="00050922" w14:paraId="076B4DBA" w14:textId="77777777" w:rsidTr="006D1D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gridSpan w:val="2"/>
            <w:vAlign w:val="center"/>
          </w:tcPr>
          <w:p w14:paraId="116EF515" w14:textId="77777777" w:rsidR="00E5233F" w:rsidRPr="00050922" w:rsidRDefault="00E5233F" w:rsidP="00A64660">
            <w:pPr>
              <w:spacing w:before="120" w:after="120" w:line="288" w:lineRule="auto"/>
              <w:ind w:left="69" w:right="34"/>
              <w:rPr>
                <w:b w:val="0"/>
              </w:rPr>
            </w:pPr>
            <w:r w:rsidRPr="00050922">
              <w:t>Číslo prílohy</w:t>
            </w:r>
          </w:p>
        </w:tc>
        <w:tc>
          <w:tcPr>
            <w:tcW w:w="7088" w:type="dxa"/>
            <w:vAlign w:val="center"/>
          </w:tcPr>
          <w:p w14:paraId="68BCD010" w14:textId="77777777" w:rsidR="00E5233F" w:rsidRPr="00050922" w:rsidRDefault="00E5233F" w:rsidP="00A64660">
            <w:pPr>
              <w:spacing w:before="120" w:after="120" w:line="288" w:lineRule="auto"/>
              <w:ind w:left="317"/>
              <w:cnfStyle w:val="100000000000" w:firstRow="1" w:lastRow="0" w:firstColumn="0" w:lastColumn="0" w:oddVBand="0" w:evenVBand="0" w:oddHBand="0" w:evenHBand="0" w:firstRowFirstColumn="0" w:firstRowLastColumn="0" w:lastRowFirstColumn="0" w:lastRowLastColumn="0"/>
              <w:rPr>
                <w:b w:val="0"/>
              </w:rPr>
            </w:pPr>
            <w:r w:rsidRPr="00050922">
              <w:t>Názov prílohy</w:t>
            </w:r>
          </w:p>
        </w:tc>
      </w:tr>
      <w:tr w:rsidR="00E5233F" w:rsidRPr="00050922" w14:paraId="5D47CA16" w14:textId="77777777" w:rsidTr="006D1D23">
        <w:trPr>
          <w:cnfStyle w:val="000000100000" w:firstRow="0" w:lastRow="0" w:firstColumn="0" w:lastColumn="0" w:oddVBand="0" w:evenVBand="0" w:oddHBand="1" w:evenHBand="0" w:firstRowFirstColumn="0" w:firstRowLastColumn="0" w:lastRowFirstColumn="0" w:lastRowLastColumn="0"/>
          <w:trHeight w:hRule="exact" w:val="482"/>
        </w:trPr>
        <w:tc>
          <w:tcPr>
            <w:cnfStyle w:val="001000000000" w:firstRow="0" w:lastRow="0" w:firstColumn="1" w:lastColumn="0" w:oddVBand="0" w:evenVBand="0" w:oddHBand="0" w:evenHBand="0" w:firstRowFirstColumn="0" w:firstRowLastColumn="0" w:lastRowFirstColumn="0" w:lastRowLastColumn="0"/>
            <w:tcW w:w="992" w:type="dxa"/>
            <w:shd w:val="clear" w:color="auto" w:fill="B0CAFF" w:themeFill="text2" w:themeFillTint="33"/>
            <w:vAlign w:val="center"/>
          </w:tcPr>
          <w:p w14:paraId="4F07E2ED" w14:textId="77777777" w:rsidR="00E5233F" w:rsidRPr="00050922" w:rsidRDefault="00E5233F" w:rsidP="00A64660">
            <w:pPr>
              <w:tabs>
                <w:tab w:val="left" w:pos="579"/>
              </w:tabs>
              <w:spacing w:before="120" w:after="120" w:line="288" w:lineRule="auto"/>
              <w:jc w:val="right"/>
              <w:rPr>
                <w:b w:val="0"/>
              </w:rPr>
            </w:pPr>
            <w:r w:rsidRPr="00050922">
              <w:t>4.1</w:t>
            </w:r>
          </w:p>
        </w:tc>
        <w:tc>
          <w:tcPr>
            <w:tcW w:w="7230" w:type="dxa"/>
            <w:gridSpan w:val="2"/>
            <w:vAlign w:val="center"/>
          </w:tcPr>
          <w:p w14:paraId="7C996E7E" w14:textId="77777777" w:rsidR="00E5233F" w:rsidRPr="00050922" w:rsidRDefault="00E5233F" w:rsidP="00A64660">
            <w:pPr>
              <w:spacing w:before="120" w:after="120" w:line="288" w:lineRule="auto"/>
              <w:ind w:left="34"/>
              <w:cnfStyle w:val="000000100000" w:firstRow="0" w:lastRow="0" w:firstColumn="0" w:lastColumn="0" w:oddVBand="0" w:evenVBand="0" w:oddHBand="1" w:evenHBand="0" w:firstRowFirstColumn="0" w:firstRowLastColumn="0" w:lastRowFirstColumn="0" w:lastRowLastColumn="0"/>
              <w:rPr>
                <w:rFonts w:cs="Arial"/>
                <w:szCs w:val="19"/>
              </w:rPr>
            </w:pPr>
            <w:r w:rsidRPr="00050922">
              <w:rPr>
                <w:rFonts w:cs="Arial"/>
                <w:szCs w:val="19"/>
              </w:rPr>
              <w:t>Hlásenie o ukončení realizácie aktivít projektu</w:t>
            </w:r>
          </w:p>
        </w:tc>
      </w:tr>
      <w:tr w:rsidR="00E5233F" w:rsidRPr="00050922" w14:paraId="03BC2B3A" w14:textId="77777777" w:rsidTr="006D1D23">
        <w:trPr>
          <w:trHeight w:hRule="exact" w:val="482"/>
        </w:trPr>
        <w:tc>
          <w:tcPr>
            <w:cnfStyle w:val="001000000000" w:firstRow="0" w:lastRow="0" w:firstColumn="1" w:lastColumn="0" w:oddVBand="0" w:evenVBand="0" w:oddHBand="0" w:evenHBand="0" w:firstRowFirstColumn="0" w:firstRowLastColumn="0" w:lastRowFirstColumn="0" w:lastRowLastColumn="0"/>
            <w:tcW w:w="992" w:type="dxa"/>
            <w:shd w:val="clear" w:color="auto" w:fill="B0CAFF" w:themeFill="text2" w:themeFillTint="33"/>
            <w:vAlign w:val="center"/>
          </w:tcPr>
          <w:p w14:paraId="262099BE" w14:textId="77777777" w:rsidR="00E5233F" w:rsidRPr="00050922" w:rsidRDefault="00E5233F" w:rsidP="00A64660">
            <w:pPr>
              <w:keepNext/>
              <w:keepLines/>
              <w:tabs>
                <w:tab w:val="left" w:pos="579"/>
              </w:tabs>
              <w:spacing w:before="120" w:after="120" w:line="288" w:lineRule="auto"/>
              <w:ind w:left="69"/>
              <w:jc w:val="right"/>
              <w:rPr>
                <w:b w:val="0"/>
              </w:rPr>
            </w:pPr>
            <w:r w:rsidRPr="00050922">
              <w:t>4.2</w:t>
            </w:r>
          </w:p>
        </w:tc>
        <w:tc>
          <w:tcPr>
            <w:tcW w:w="7230" w:type="dxa"/>
            <w:gridSpan w:val="2"/>
            <w:vAlign w:val="center"/>
          </w:tcPr>
          <w:p w14:paraId="4BB6C924" w14:textId="77777777" w:rsidR="00E5233F" w:rsidRPr="00050922" w:rsidRDefault="00E5233F" w:rsidP="00A64660">
            <w:pPr>
              <w:spacing w:before="120" w:after="120" w:line="288" w:lineRule="auto"/>
              <w:ind w:left="34"/>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szCs w:val="19"/>
              </w:rPr>
              <w:t>Oznámenie o zmene projektu</w:t>
            </w:r>
          </w:p>
        </w:tc>
      </w:tr>
      <w:tr w:rsidR="00E5233F" w:rsidRPr="00050922" w14:paraId="1FA87D81" w14:textId="77777777" w:rsidTr="006D1D23">
        <w:trPr>
          <w:cnfStyle w:val="000000100000" w:firstRow="0" w:lastRow="0" w:firstColumn="0" w:lastColumn="0" w:oddVBand="0" w:evenVBand="0" w:oddHBand="1" w:evenHBand="0" w:firstRowFirstColumn="0" w:firstRowLastColumn="0" w:lastRowFirstColumn="0" w:lastRowLastColumn="0"/>
          <w:trHeight w:hRule="exact" w:val="482"/>
        </w:trPr>
        <w:tc>
          <w:tcPr>
            <w:cnfStyle w:val="001000000000" w:firstRow="0" w:lastRow="0" w:firstColumn="1" w:lastColumn="0" w:oddVBand="0" w:evenVBand="0" w:oddHBand="0" w:evenHBand="0" w:firstRowFirstColumn="0" w:firstRowLastColumn="0" w:lastRowFirstColumn="0" w:lastRowLastColumn="0"/>
            <w:tcW w:w="992" w:type="dxa"/>
            <w:shd w:val="clear" w:color="auto" w:fill="B0CAFF" w:themeFill="text2" w:themeFillTint="33"/>
            <w:vAlign w:val="center"/>
          </w:tcPr>
          <w:p w14:paraId="64D2F7C8" w14:textId="77777777" w:rsidR="00E5233F" w:rsidRPr="00050922" w:rsidRDefault="00E5233F" w:rsidP="00A64660">
            <w:pPr>
              <w:tabs>
                <w:tab w:val="left" w:pos="579"/>
              </w:tabs>
              <w:spacing w:before="120" w:after="120" w:line="288" w:lineRule="auto"/>
              <w:ind w:left="69"/>
              <w:jc w:val="right"/>
              <w:rPr>
                <w:b w:val="0"/>
              </w:rPr>
            </w:pPr>
            <w:r w:rsidRPr="00050922">
              <w:t>4.3</w:t>
            </w:r>
          </w:p>
        </w:tc>
        <w:tc>
          <w:tcPr>
            <w:tcW w:w="7230" w:type="dxa"/>
            <w:gridSpan w:val="2"/>
            <w:vAlign w:val="center"/>
          </w:tcPr>
          <w:p w14:paraId="6890E6B1" w14:textId="494614AD" w:rsidR="005F1B0B" w:rsidRPr="00050922" w:rsidRDefault="005F1B0B" w:rsidP="005F1B0B">
            <w:pPr>
              <w:spacing w:before="120" w:after="120" w:line="288" w:lineRule="auto"/>
              <w:ind w:left="34"/>
              <w:cnfStyle w:val="000000100000" w:firstRow="0" w:lastRow="0" w:firstColumn="0" w:lastColumn="0" w:oddVBand="0" w:evenVBand="0" w:oddHBand="1" w:evenHBand="0" w:firstRowFirstColumn="0" w:firstRowLastColumn="0" w:lastRowFirstColumn="0" w:lastRowLastColumn="0"/>
              <w:rPr>
                <w:rFonts w:cs="Arial"/>
                <w:szCs w:val="19"/>
              </w:rPr>
            </w:pPr>
            <w:r w:rsidRPr="00050922">
              <w:rPr>
                <w:rFonts w:cs="Arial"/>
                <w:szCs w:val="19"/>
              </w:rPr>
              <w:t>Žiadosť o povolenie vykonania zmeny v zmluve o poskytnutie NFP</w:t>
            </w:r>
          </w:p>
          <w:p w14:paraId="0C7897D7" w14:textId="2094128E" w:rsidR="00E5233F" w:rsidRPr="00050922" w:rsidRDefault="00E5233F" w:rsidP="00A64660">
            <w:pPr>
              <w:spacing w:before="120" w:after="120" w:line="288" w:lineRule="auto"/>
              <w:ind w:left="34"/>
              <w:cnfStyle w:val="000000100000" w:firstRow="0" w:lastRow="0" w:firstColumn="0" w:lastColumn="0" w:oddVBand="0" w:evenVBand="0" w:oddHBand="1" w:evenHBand="0" w:firstRowFirstColumn="0" w:firstRowLastColumn="0" w:lastRowFirstColumn="0" w:lastRowLastColumn="0"/>
              <w:rPr>
                <w:rFonts w:cs="Arial"/>
                <w:szCs w:val="19"/>
              </w:rPr>
            </w:pPr>
          </w:p>
        </w:tc>
      </w:tr>
      <w:tr w:rsidR="002C2431" w:rsidRPr="00050922" w14:paraId="2BB4DEC4" w14:textId="77777777" w:rsidTr="006D1D23">
        <w:trPr>
          <w:trHeight w:hRule="exact" w:val="482"/>
        </w:trPr>
        <w:tc>
          <w:tcPr>
            <w:cnfStyle w:val="001000000000" w:firstRow="0" w:lastRow="0" w:firstColumn="1" w:lastColumn="0" w:oddVBand="0" w:evenVBand="0" w:oddHBand="0" w:evenHBand="0" w:firstRowFirstColumn="0" w:firstRowLastColumn="0" w:lastRowFirstColumn="0" w:lastRowLastColumn="0"/>
            <w:tcW w:w="992" w:type="dxa"/>
            <w:shd w:val="clear" w:color="auto" w:fill="B0CAFF" w:themeFill="text2" w:themeFillTint="33"/>
            <w:vAlign w:val="center"/>
          </w:tcPr>
          <w:p w14:paraId="14822102" w14:textId="1DBFEA81" w:rsidR="002C2431" w:rsidRPr="00050922" w:rsidRDefault="002C2431" w:rsidP="00A64660">
            <w:pPr>
              <w:tabs>
                <w:tab w:val="left" w:pos="579"/>
              </w:tabs>
              <w:spacing w:before="120" w:after="120" w:line="288" w:lineRule="auto"/>
              <w:ind w:left="69"/>
              <w:jc w:val="right"/>
            </w:pPr>
            <w:r w:rsidRPr="00050922">
              <w:t>4.4</w:t>
            </w:r>
          </w:p>
        </w:tc>
        <w:tc>
          <w:tcPr>
            <w:tcW w:w="7230" w:type="dxa"/>
            <w:gridSpan w:val="2"/>
            <w:vAlign w:val="center"/>
          </w:tcPr>
          <w:p w14:paraId="5F3913AE" w14:textId="207608EC" w:rsidR="002C2431" w:rsidRPr="00050922" w:rsidRDefault="002C2431" w:rsidP="005F1B0B">
            <w:pPr>
              <w:spacing w:before="120" w:after="120" w:line="288" w:lineRule="auto"/>
              <w:ind w:left="34"/>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szCs w:val="19"/>
              </w:rPr>
              <w:t>Udelenie súhlasu pre poskytnutie výpisu z registra trestov</w:t>
            </w:r>
          </w:p>
        </w:tc>
      </w:tr>
      <w:tr w:rsidR="00DC7BEF" w:rsidRPr="00050922" w14:paraId="7F38D628" w14:textId="77777777" w:rsidTr="004F2CAD">
        <w:trPr>
          <w:cnfStyle w:val="000000100000" w:firstRow="0" w:lastRow="0" w:firstColumn="0" w:lastColumn="0" w:oddVBand="0" w:evenVBand="0" w:oddHBand="1" w:evenHBand="0" w:firstRowFirstColumn="0" w:firstRowLastColumn="0" w:lastRowFirstColumn="0" w:lastRowLastColumn="0"/>
          <w:trHeight w:hRule="exact" w:val="468"/>
        </w:trPr>
        <w:tc>
          <w:tcPr>
            <w:cnfStyle w:val="001000000000" w:firstRow="0" w:lastRow="0" w:firstColumn="1" w:lastColumn="0" w:oddVBand="0" w:evenVBand="0" w:oddHBand="0" w:evenHBand="0" w:firstRowFirstColumn="0" w:firstRowLastColumn="0" w:lastRowFirstColumn="0" w:lastRowLastColumn="0"/>
            <w:tcW w:w="992" w:type="dxa"/>
            <w:shd w:val="clear" w:color="auto" w:fill="B0CAFF" w:themeFill="text2" w:themeFillTint="33"/>
            <w:vAlign w:val="center"/>
          </w:tcPr>
          <w:p w14:paraId="6B8BBCD5" w14:textId="620C9AD0" w:rsidR="00DC7BEF" w:rsidRPr="00050922" w:rsidRDefault="00DC7BEF" w:rsidP="00A64660">
            <w:pPr>
              <w:tabs>
                <w:tab w:val="left" w:pos="579"/>
              </w:tabs>
              <w:spacing w:before="120" w:after="120" w:line="288" w:lineRule="auto"/>
              <w:ind w:left="69"/>
              <w:jc w:val="right"/>
            </w:pPr>
            <w:r w:rsidRPr="00050922">
              <w:t>6.1</w:t>
            </w:r>
          </w:p>
        </w:tc>
        <w:tc>
          <w:tcPr>
            <w:tcW w:w="7230" w:type="dxa"/>
            <w:gridSpan w:val="2"/>
            <w:vAlign w:val="center"/>
          </w:tcPr>
          <w:p w14:paraId="6AD818B5" w14:textId="7C39DE31" w:rsidR="00DC7BEF" w:rsidRPr="00050922" w:rsidRDefault="00DC7BEF" w:rsidP="004F2CAD">
            <w:pPr>
              <w:spacing w:line="288" w:lineRule="auto"/>
              <w:ind w:left="34"/>
              <w:cnfStyle w:val="000000100000" w:firstRow="0" w:lastRow="0" w:firstColumn="0" w:lastColumn="0" w:oddVBand="0" w:evenVBand="0" w:oddHBand="1" w:evenHBand="0" w:firstRowFirstColumn="0" w:firstRowLastColumn="0" w:lastRowFirstColumn="0" w:lastRowLastColumn="0"/>
              <w:rPr>
                <w:rFonts w:cs="Arial"/>
                <w:b/>
                <w:szCs w:val="19"/>
              </w:rPr>
            </w:pPr>
            <w:r w:rsidRPr="00050922">
              <w:rPr>
                <w:rFonts w:cs="Arial"/>
                <w:szCs w:val="19"/>
              </w:rPr>
              <w:t xml:space="preserve">Splnomocnenie k úkonom súvisiacich s implementáciou projektu </w:t>
            </w:r>
          </w:p>
        </w:tc>
      </w:tr>
      <w:tr w:rsidR="00E5233F" w:rsidRPr="00050922" w14:paraId="4C144839" w14:textId="77777777" w:rsidTr="006D1D23">
        <w:trPr>
          <w:trHeight w:hRule="exact" w:val="482"/>
        </w:trPr>
        <w:tc>
          <w:tcPr>
            <w:cnfStyle w:val="001000000000" w:firstRow="0" w:lastRow="0" w:firstColumn="1" w:lastColumn="0" w:oddVBand="0" w:evenVBand="0" w:oddHBand="0" w:evenHBand="0" w:firstRowFirstColumn="0" w:firstRowLastColumn="0" w:lastRowFirstColumn="0" w:lastRowLastColumn="0"/>
            <w:tcW w:w="992" w:type="dxa"/>
            <w:shd w:val="clear" w:color="auto" w:fill="B0CAFF" w:themeFill="text2" w:themeFillTint="33"/>
            <w:vAlign w:val="center"/>
          </w:tcPr>
          <w:p w14:paraId="424E197D" w14:textId="77777777" w:rsidR="00E5233F" w:rsidRPr="00050922" w:rsidRDefault="00E5233F" w:rsidP="00A64660">
            <w:pPr>
              <w:keepNext/>
              <w:keepLines/>
              <w:tabs>
                <w:tab w:val="left" w:pos="330"/>
                <w:tab w:val="left" w:pos="579"/>
              </w:tabs>
              <w:spacing w:before="120" w:after="120" w:line="288" w:lineRule="auto"/>
              <w:ind w:left="360"/>
            </w:pPr>
            <w:r w:rsidRPr="00050922">
              <w:t xml:space="preserve">  6.3</w:t>
            </w:r>
          </w:p>
        </w:tc>
        <w:tc>
          <w:tcPr>
            <w:tcW w:w="7230" w:type="dxa"/>
            <w:gridSpan w:val="2"/>
            <w:vAlign w:val="center"/>
          </w:tcPr>
          <w:p w14:paraId="4934B317" w14:textId="77777777" w:rsidR="00E5233F" w:rsidRPr="00050922" w:rsidRDefault="00E5233F" w:rsidP="00A65DB3">
            <w:pPr>
              <w:tabs>
                <w:tab w:val="left" w:pos="330"/>
              </w:tabs>
              <w:spacing w:before="120" w:after="120" w:line="288" w:lineRule="auto"/>
              <w:ind w:left="34"/>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szCs w:val="19"/>
              </w:rPr>
              <w:t>Zoznam príloh podľa jednotlivých typov ŽoP</w:t>
            </w:r>
          </w:p>
        </w:tc>
      </w:tr>
      <w:tr w:rsidR="00E5233F" w:rsidRPr="00050922" w14:paraId="4B1C3AB9" w14:textId="77777777" w:rsidTr="006D1D23">
        <w:trPr>
          <w:cnfStyle w:val="000000100000" w:firstRow="0" w:lastRow="0" w:firstColumn="0" w:lastColumn="0" w:oddVBand="0" w:evenVBand="0" w:oddHBand="1" w:evenHBand="0" w:firstRowFirstColumn="0" w:firstRowLastColumn="0" w:lastRowFirstColumn="0" w:lastRowLastColumn="0"/>
          <w:trHeight w:hRule="exact" w:val="482"/>
        </w:trPr>
        <w:tc>
          <w:tcPr>
            <w:cnfStyle w:val="001000000000" w:firstRow="0" w:lastRow="0" w:firstColumn="1" w:lastColumn="0" w:oddVBand="0" w:evenVBand="0" w:oddHBand="0" w:evenHBand="0" w:firstRowFirstColumn="0" w:firstRowLastColumn="0" w:lastRowFirstColumn="0" w:lastRowLastColumn="0"/>
            <w:tcW w:w="992" w:type="dxa"/>
            <w:shd w:val="clear" w:color="auto" w:fill="B0CAFF" w:themeFill="text2" w:themeFillTint="33"/>
            <w:vAlign w:val="center"/>
          </w:tcPr>
          <w:p w14:paraId="412386C7" w14:textId="77777777" w:rsidR="00E5233F" w:rsidRPr="00050922" w:rsidRDefault="00E5233F" w:rsidP="00A64660">
            <w:pPr>
              <w:keepNext/>
              <w:keepLines/>
              <w:tabs>
                <w:tab w:val="left" w:pos="330"/>
                <w:tab w:val="left" w:pos="579"/>
              </w:tabs>
              <w:spacing w:before="120" w:after="120" w:line="288" w:lineRule="auto"/>
              <w:ind w:left="360"/>
              <w:rPr>
                <w:b w:val="0"/>
              </w:rPr>
            </w:pPr>
            <w:r w:rsidRPr="00050922">
              <w:t xml:space="preserve">  6.4</w:t>
            </w:r>
          </w:p>
        </w:tc>
        <w:tc>
          <w:tcPr>
            <w:tcW w:w="7230" w:type="dxa"/>
            <w:gridSpan w:val="2"/>
            <w:vAlign w:val="center"/>
          </w:tcPr>
          <w:p w14:paraId="0AF6527E" w14:textId="77777777" w:rsidR="00E5233F" w:rsidRPr="00050922" w:rsidRDefault="00E5233F" w:rsidP="00A64660">
            <w:pPr>
              <w:tabs>
                <w:tab w:val="left" w:pos="330"/>
              </w:tabs>
              <w:spacing w:before="120" w:after="120" w:line="288" w:lineRule="auto"/>
              <w:ind w:left="34"/>
              <w:cnfStyle w:val="000000100000" w:firstRow="0" w:lastRow="0" w:firstColumn="0" w:lastColumn="0" w:oddVBand="0" w:evenVBand="0" w:oddHBand="1" w:evenHBand="0" w:firstRowFirstColumn="0" w:firstRowLastColumn="0" w:lastRowFirstColumn="0" w:lastRowLastColumn="0"/>
              <w:rPr>
                <w:rFonts w:cs="Arial"/>
                <w:szCs w:val="19"/>
              </w:rPr>
            </w:pPr>
            <w:r w:rsidRPr="00050922">
              <w:rPr>
                <w:rFonts w:cs="Arial"/>
                <w:szCs w:val="19"/>
              </w:rPr>
              <w:t>Oznámenie o nezrovnalosti</w:t>
            </w:r>
          </w:p>
        </w:tc>
      </w:tr>
      <w:tr w:rsidR="00E5233F" w:rsidRPr="00050922" w14:paraId="7923CD09" w14:textId="77777777" w:rsidTr="006D1D23">
        <w:trPr>
          <w:trHeight w:hRule="exact" w:val="482"/>
        </w:trPr>
        <w:tc>
          <w:tcPr>
            <w:cnfStyle w:val="001000000000" w:firstRow="0" w:lastRow="0" w:firstColumn="1" w:lastColumn="0" w:oddVBand="0" w:evenVBand="0" w:oddHBand="0" w:evenHBand="0" w:firstRowFirstColumn="0" w:firstRowLastColumn="0" w:lastRowFirstColumn="0" w:lastRowLastColumn="0"/>
            <w:tcW w:w="992" w:type="dxa"/>
            <w:shd w:val="clear" w:color="auto" w:fill="B0CAFF" w:themeFill="text2" w:themeFillTint="33"/>
            <w:vAlign w:val="center"/>
          </w:tcPr>
          <w:p w14:paraId="36241138" w14:textId="77777777" w:rsidR="00E5233F" w:rsidRPr="00050922" w:rsidRDefault="00E5233F" w:rsidP="00A64660">
            <w:pPr>
              <w:keepNext/>
              <w:keepLines/>
              <w:tabs>
                <w:tab w:val="left" w:pos="330"/>
                <w:tab w:val="left" w:pos="579"/>
              </w:tabs>
              <w:spacing w:before="120" w:after="120" w:line="288" w:lineRule="auto"/>
              <w:ind w:left="360"/>
            </w:pPr>
            <w:r w:rsidRPr="00050922">
              <w:t xml:space="preserve">  6.7</w:t>
            </w:r>
          </w:p>
        </w:tc>
        <w:tc>
          <w:tcPr>
            <w:tcW w:w="7230" w:type="dxa"/>
            <w:gridSpan w:val="2"/>
            <w:vAlign w:val="center"/>
          </w:tcPr>
          <w:p w14:paraId="20B56378" w14:textId="77777777" w:rsidR="00E5233F" w:rsidRPr="00050922" w:rsidRDefault="00E5233F" w:rsidP="00A64660">
            <w:pPr>
              <w:tabs>
                <w:tab w:val="left" w:pos="330"/>
              </w:tabs>
              <w:spacing w:before="120" w:after="120" w:line="288" w:lineRule="auto"/>
              <w:ind w:left="34"/>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szCs w:val="19"/>
              </w:rPr>
              <w:t>Súhlas o poukazovaní mzdy na osobný účet</w:t>
            </w:r>
          </w:p>
        </w:tc>
      </w:tr>
      <w:tr w:rsidR="00E5233F" w:rsidRPr="00050922" w14:paraId="50FBA9B0" w14:textId="77777777" w:rsidTr="006D1D23">
        <w:trPr>
          <w:cnfStyle w:val="000000100000" w:firstRow="0" w:lastRow="0" w:firstColumn="0" w:lastColumn="0" w:oddVBand="0" w:evenVBand="0" w:oddHBand="1" w:evenHBand="0" w:firstRowFirstColumn="0" w:firstRowLastColumn="0" w:lastRowFirstColumn="0" w:lastRowLastColumn="0"/>
          <w:trHeight w:hRule="exact" w:val="482"/>
        </w:trPr>
        <w:tc>
          <w:tcPr>
            <w:cnfStyle w:val="001000000000" w:firstRow="0" w:lastRow="0" w:firstColumn="1" w:lastColumn="0" w:oddVBand="0" w:evenVBand="0" w:oddHBand="0" w:evenHBand="0" w:firstRowFirstColumn="0" w:firstRowLastColumn="0" w:lastRowFirstColumn="0" w:lastRowLastColumn="0"/>
            <w:tcW w:w="992" w:type="dxa"/>
            <w:shd w:val="clear" w:color="auto" w:fill="B0CAFF" w:themeFill="text2" w:themeFillTint="33"/>
            <w:vAlign w:val="center"/>
          </w:tcPr>
          <w:p w14:paraId="6D7DC6A1" w14:textId="77777777" w:rsidR="00E5233F" w:rsidRPr="00050922" w:rsidRDefault="00E5233F" w:rsidP="00A64660">
            <w:pPr>
              <w:keepNext/>
              <w:keepLines/>
              <w:tabs>
                <w:tab w:val="left" w:pos="330"/>
                <w:tab w:val="left" w:pos="579"/>
              </w:tabs>
              <w:spacing w:before="120" w:after="120" w:line="288" w:lineRule="auto"/>
              <w:ind w:left="360"/>
            </w:pPr>
            <w:r w:rsidRPr="00050922">
              <w:t xml:space="preserve">  6.8</w:t>
            </w:r>
          </w:p>
        </w:tc>
        <w:tc>
          <w:tcPr>
            <w:tcW w:w="7230" w:type="dxa"/>
            <w:gridSpan w:val="2"/>
            <w:vAlign w:val="center"/>
          </w:tcPr>
          <w:p w14:paraId="0D3A1224" w14:textId="77777777" w:rsidR="00E5233F" w:rsidRPr="00050922" w:rsidRDefault="00E5233F" w:rsidP="00A64660">
            <w:pPr>
              <w:tabs>
                <w:tab w:val="left" w:pos="330"/>
              </w:tabs>
              <w:spacing w:before="120" w:after="120" w:line="288" w:lineRule="auto"/>
              <w:ind w:left="34"/>
              <w:cnfStyle w:val="000000100000" w:firstRow="0" w:lastRow="0" w:firstColumn="0" w:lastColumn="0" w:oddVBand="0" w:evenVBand="0" w:oddHBand="1" w:evenHBand="0" w:firstRowFirstColumn="0" w:firstRowLastColumn="0" w:lastRowFirstColumn="0" w:lastRowLastColumn="0"/>
              <w:rPr>
                <w:rFonts w:cs="Arial"/>
                <w:szCs w:val="19"/>
              </w:rPr>
            </w:pPr>
            <w:r w:rsidRPr="00050922">
              <w:rPr>
                <w:rFonts w:cs="Arial"/>
                <w:szCs w:val="19"/>
              </w:rPr>
              <w:t>Súhlas dotknutej osoby so spracovaním osobných údajov</w:t>
            </w:r>
          </w:p>
        </w:tc>
      </w:tr>
      <w:tr w:rsidR="00E5233F" w:rsidRPr="00050922" w14:paraId="3684118B" w14:textId="77777777" w:rsidTr="006D1D23">
        <w:trPr>
          <w:trHeight w:hRule="exact" w:val="610"/>
        </w:trPr>
        <w:tc>
          <w:tcPr>
            <w:cnfStyle w:val="001000000000" w:firstRow="0" w:lastRow="0" w:firstColumn="1" w:lastColumn="0" w:oddVBand="0" w:evenVBand="0" w:oddHBand="0" w:evenHBand="0" w:firstRowFirstColumn="0" w:firstRowLastColumn="0" w:lastRowFirstColumn="0" w:lastRowLastColumn="0"/>
            <w:tcW w:w="992" w:type="dxa"/>
            <w:shd w:val="clear" w:color="auto" w:fill="B0CAFF" w:themeFill="text2" w:themeFillTint="33"/>
            <w:vAlign w:val="center"/>
          </w:tcPr>
          <w:p w14:paraId="61A9A046" w14:textId="77777777" w:rsidR="00E5233F" w:rsidRPr="00050922" w:rsidRDefault="00E5233F" w:rsidP="00A64660">
            <w:pPr>
              <w:keepNext/>
              <w:keepLines/>
              <w:tabs>
                <w:tab w:val="left" w:pos="330"/>
                <w:tab w:val="left" w:pos="579"/>
              </w:tabs>
              <w:spacing w:before="120" w:after="120" w:line="288" w:lineRule="auto"/>
              <w:ind w:left="360"/>
            </w:pPr>
            <w:r w:rsidRPr="00050922">
              <w:t xml:space="preserve">  6.9</w:t>
            </w:r>
          </w:p>
        </w:tc>
        <w:tc>
          <w:tcPr>
            <w:tcW w:w="7230" w:type="dxa"/>
            <w:gridSpan w:val="2"/>
            <w:vAlign w:val="center"/>
          </w:tcPr>
          <w:p w14:paraId="43768761" w14:textId="77777777" w:rsidR="00E5233F" w:rsidRPr="00050922" w:rsidRDefault="00E5233F" w:rsidP="00EF3CF8">
            <w:pPr>
              <w:tabs>
                <w:tab w:val="left" w:pos="330"/>
              </w:tabs>
              <w:spacing w:before="120" w:after="120" w:line="288" w:lineRule="auto"/>
              <w:ind w:left="34"/>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szCs w:val="19"/>
              </w:rPr>
              <w:t xml:space="preserve">Plnomocenstvo k úkonom súvisiacich s podpisovaním pracovných výkazov štatutárneho orgánu prijímateľa                                                                                    </w:t>
            </w:r>
          </w:p>
        </w:tc>
      </w:tr>
      <w:tr w:rsidR="00E5233F" w:rsidRPr="00050922" w14:paraId="54931F44" w14:textId="77777777" w:rsidTr="006D1D23">
        <w:trPr>
          <w:cnfStyle w:val="000000100000" w:firstRow="0" w:lastRow="0" w:firstColumn="0" w:lastColumn="0" w:oddVBand="0" w:evenVBand="0" w:oddHBand="1" w:evenHBand="0" w:firstRowFirstColumn="0" w:firstRowLastColumn="0" w:lastRowFirstColumn="0" w:lastRowLastColumn="0"/>
          <w:trHeight w:hRule="exact" w:val="482"/>
        </w:trPr>
        <w:tc>
          <w:tcPr>
            <w:cnfStyle w:val="001000000000" w:firstRow="0" w:lastRow="0" w:firstColumn="1" w:lastColumn="0" w:oddVBand="0" w:evenVBand="0" w:oddHBand="0" w:evenHBand="0" w:firstRowFirstColumn="0" w:firstRowLastColumn="0" w:lastRowFirstColumn="0" w:lastRowLastColumn="0"/>
            <w:tcW w:w="992" w:type="dxa"/>
            <w:shd w:val="clear" w:color="auto" w:fill="B0CAFF" w:themeFill="text2" w:themeFillTint="33"/>
            <w:vAlign w:val="center"/>
          </w:tcPr>
          <w:p w14:paraId="03A1D38C" w14:textId="77777777" w:rsidR="00E5233F" w:rsidRPr="00050922" w:rsidRDefault="00E5233F" w:rsidP="00A64660">
            <w:pPr>
              <w:keepNext/>
              <w:keepLines/>
              <w:tabs>
                <w:tab w:val="left" w:pos="330"/>
                <w:tab w:val="left" w:pos="579"/>
              </w:tabs>
              <w:spacing w:before="120" w:after="120" w:line="288" w:lineRule="auto"/>
              <w:ind w:left="360"/>
            </w:pPr>
            <w:r w:rsidRPr="00050922">
              <w:t>6.10</w:t>
            </w:r>
          </w:p>
        </w:tc>
        <w:tc>
          <w:tcPr>
            <w:tcW w:w="7230" w:type="dxa"/>
            <w:gridSpan w:val="2"/>
            <w:vAlign w:val="center"/>
          </w:tcPr>
          <w:p w14:paraId="723D515C" w14:textId="77777777" w:rsidR="00E5233F" w:rsidRPr="00050922" w:rsidRDefault="00E5233F" w:rsidP="00A64660">
            <w:pPr>
              <w:tabs>
                <w:tab w:val="left" w:pos="330"/>
              </w:tabs>
              <w:spacing w:before="120" w:after="120" w:line="288" w:lineRule="auto"/>
              <w:ind w:left="34"/>
              <w:cnfStyle w:val="000000100000" w:firstRow="0" w:lastRow="0" w:firstColumn="0" w:lastColumn="0" w:oddVBand="0" w:evenVBand="0" w:oddHBand="1" w:evenHBand="0" w:firstRowFirstColumn="0" w:firstRowLastColumn="0" w:lastRowFirstColumn="0" w:lastRowLastColumn="0"/>
              <w:rPr>
                <w:rFonts w:cs="Arial"/>
                <w:szCs w:val="19"/>
              </w:rPr>
            </w:pPr>
            <w:r w:rsidRPr="00050922">
              <w:rPr>
                <w:rFonts w:cs="Arial"/>
                <w:szCs w:val="19"/>
              </w:rPr>
              <w:t>Sumarizačný hárok –osobné výdavky</w:t>
            </w:r>
          </w:p>
        </w:tc>
      </w:tr>
      <w:tr w:rsidR="00AA51C6" w:rsidRPr="00050922" w14:paraId="71A445DB" w14:textId="77777777" w:rsidTr="006D1D23">
        <w:trPr>
          <w:trHeight w:hRule="exact" w:val="482"/>
        </w:trPr>
        <w:tc>
          <w:tcPr>
            <w:cnfStyle w:val="001000000000" w:firstRow="0" w:lastRow="0" w:firstColumn="1" w:lastColumn="0" w:oddVBand="0" w:evenVBand="0" w:oddHBand="0" w:evenHBand="0" w:firstRowFirstColumn="0" w:firstRowLastColumn="0" w:lastRowFirstColumn="0" w:lastRowLastColumn="0"/>
            <w:tcW w:w="992" w:type="dxa"/>
            <w:shd w:val="clear" w:color="auto" w:fill="B0CAFF" w:themeFill="text2" w:themeFillTint="33"/>
            <w:vAlign w:val="center"/>
          </w:tcPr>
          <w:p w14:paraId="094E519F" w14:textId="1DF0205D" w:rsidR="00AA51C6" w:rsidRPr="00050922" w:rsidRDefault="00AA51C6" w:rsidP="00AA51C6">
            <w:pPr>
              <w:keepNext/>
              <w:keepLines/>
              <w:spacing w:before="120" w:after="120" w:line="288" w:lineRule="auto"/>
              <w:ind w:left="360" w:right="-254" w:hanging="185"/>
            </w:pPr>
            <w:r w:rsidRPr="00050922">
              <w:t>6.10.1</w:t>
            </w:r>
          </w:p>
        </w:tc>
        <w:tc>
          <w:tcPr>
            <w:tcW w:w="7230" w:type="dxa"/>
            <w:gridSpan w:val="2"/>
            <w:vAlign w:val="center"/>
          </w:tcPr>
          <w:p w14:paraId="1C9DED46" w14:textId="2BC0F2C5" w:rsidR="00AA51C6" w:rsidRPr="00050922" w:rsidRDefault="00AA51C6" w:rsidP="00A64660">
            <w:pPr>
              <w:tabs>
                <w:tab w:val="left" w:pos="330"/>
              </w:tabs>
              <w:spacing w:before="120" w:after="120" w:line="288" w:lineRule="auto"/>
              <w:ind w:left="34"/>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szCs w:val="19"/>
              </w:rPr>
              <w:t>Podporný hárok k sumarizačnému hárku – trvalý pracovný pomer</w:t>
            </w:r>
          </w:p>
        </w:tc>
      </w:tr>
      <w:tr w:rsidR="00AA51C6" w:rsidRPr="00050922" w14:paraId="153FCD63" w14:textId="77777777" w:rsidTr="006D1D23">
        <w:trPr>
          <w:cnfStyle w:val="000000100000" w:firstRow="0" w:lastRow="0" w:firstColumn="0" w:lastColumn="0" w:oddVBand="0" w:evenVBand="0" w:oddHBand="1" w:evenHBand="0" w:firstRowFirstColumn="0" w:firstRowLastColumn="0" w:lastRowFirstColumn="0" w:lastRowLastColumn="0"/>
          <w:trHeight w:hRule="exact" w:val="482"/>
        </w:trPr>
        <w:tc>
          <w:tcPr>
            <w:cnfStyle w:val="001000000000" w:firstRow="0" w:lastRow="0" w:firstColumn="1" w:lastColumn="0" w:oddVBand="0" w:evenVBand="0" w:oddHBand="0" w:evenHBand="0" w:firstRowFirstColumn="0" w:firstRowLastColumn="0" w:lastRowFirstColumn="0" w:lastRowLastColumn="0"/>
            <w:tcW w:w="992" w:type="dxa"/>
            <w:shd w:val="clear" w:color="auto" w:fill="B0CAFF" w:themeFill="text2" w:themeFillTint="33"/>
            <w:vAlign w:val="center"/>
          </w:tcPr>
          <w:p w14:paraId="3215EF3F" w14:textId="7DD75399" w:rsidR="00AA51C6" w:rsidRPr="00050922" w:rsidRDefault="00AA51C6" w:rsidP="00AA51C6">
            <w:pPr>
              <w:keepNext/>
              <w:keepLines/>
              <w:tabs>
                <w:tab w:val="left" w:pos="360"/>
                <w:tab w:val="left" w:pos="579"/>
              </w:tabs>
              <w:spacing w:before="120" w:after="120" w:line="288" w:lineRule="auto"/>
              <w:ind w:left="360" w:right="-112" w:hanging="185"/>
            </w:pPr>
            <w:r w:rsidRPr="00050922">
              <w:t>6.10.2</w:t>
            </w:r>
          </w:p>
        </w:tc>
        <w:tc>
          <w:tcPr>
            <w:tcW w:w="7230" w:type="dxa"/>
            <w:gridSpan w:val="2"/>
            <w:vAlign w:val="center"/>
          </w:tcPr>
          <w:p w14:paraId="0E8812A4" w14:textId="0AB06F2B" w:rsidR="00AA51C6" w:rsidRPr="00050922" w:rsidRDefault="00AA51C6" w:rsidP="00A64660">
            <w:pPr>
              <w:tabs>
                <w:tab w:val="left" w:pos="330"/>
              </w:tabs>
              <w:spacing w:before="120" w:after="120" w:line="288" w:lineRule="auto"/>
              <w:ind w:left="34"/>
              <w:cnfStyle w:val="000000100000" w:firstRow="0" w:lastRow="0" w:firstColumn="0" w:lastColumn="0" w:oddVBand="0" w:evenVBand="0" w:oddHBand="1" w:evenHBand="0" w:firstRowFirstColumn="0" w:firstRowLastColumn="0" w:lastRowFirstColumn="0" w:lastRowLastColumn="0"/>
              <w:rPr>
                <w:rFonts w:cs="Arial"/>
                <w:szCs w:val="19"/>
              </w:rPr>
            </w:pPr>
            <w:r w:rsidRPr="00050922">
              <w:rPr>
                <w:rFonts w:cs="Arial"/>
                <w:szCs w:val="19"/>
              </w:rPr>
              <w:t>Podporný hárok k sumarizačnému hárku – (dohody)</w:t>
            </w:r>
          </w:p>
        </w:tc>
      </w:tr>
      <w:tr w:rsidR="00E5233F" w:rsidRPr="00050922" w14:paraId="12294CD4" w14:textId="77777777" w:rsidTr="006D1D23">
        <w:trPr>
          <w:trHeight w:hRule="exact" w:val="482"/>
        </w:trPr>
        <w:tc>
          <w:tcPr>
            <w:cnfStyle w:val="001000000000" w:firstRow="0" w:lastRow="0" w:firstColumn="1" w:lastColumn="0" w:oddVBand="0" w:evenVBand="0" w:oddHBand="0" w:evenHBand="0" w:firstRowFirstColumn="0" w:firstRowLastColumn="0" w:lastRowFirstColumn="0" w:lastRowLastColumn="0"/>
            <w:tcW w:w="992" w:type="dxa"/>
            <w:shd w:val="clear" w:color="auto" w:fill="B0CAFF" w:themeFill="text2" w:themeFillTint="33"/>
            <w:vAlign w:val="center"/>
          </w:tcPr>
          <w:p w14:paraId="2B235B68" w14:textId="77777777" w:rsidR="00E5233F" w:rsidRPr="00050922" w:rsidRDefault="00E5233F" w:rsidP="00A64660">
            <w:pPr>
              <w:keepNext/>
              <w:keepLines/>
              <w:tabs>
                <w:tab w:val="left" w:pos="330"/>
                <w:tab w:val="left" w:pos="579"/>
              </w:tabs>
              <w:spacing w:before="120" w:after="120" w:line="288" w:lineRule="auto"/>
              <w:ind w:left="360"/>
            </w:pPr>
            <w:r w:rsidRPr="00050922">
              <w:t>6.11</w:t>
            </w:r>
          </w:p>
        </w:tc>
        <w:tc>
          <w:tcPr>
            <w:tcW w:w="7230" w:type="dxa"/>
            <w:gridSpan w:val="2"/>
            <w:vAlign w:val="center"/>
          </w:tcPr>
          <w:p w14:paraId="0676673F" w14:textId="77777777" w:rsidR="00E5233F" w:rsidRPr="00050922" w:rsidRDefault="00E5233F" w:rsidP="00A64660">
            <w:pPr>
              <w:tabs>
                <w:tab w:val="left" w:pos="330"/>
              </w:tabs>
              <w:spacing w:before="120" w:after="120" w:line="288" w:lineRule="auto"/>
              <w:ind w:left="34"/>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szCs w:val="19"/>
              </w:rPr>
              <w:t>Pracovný výkaz</w:t>
            </w:r>
          </w:p>
        </w:tc>
      </w:tr>
      <w:tr w:rsidR="00E5233F" w:rsidRPr="00050922" w14:paraId="0F976596" w14:textId="77777777" w:rsidTr="006D1D23">
        <w:trPr>
          <w:cnfStyle w:val="000000100000" w:firstRow="0" w:lastRow="0" w:firstColumn="0" w:lastColumn="0" w:oddVBand="0" w:evenVBand="0" w:oddHBand="1" w:evenHBand="0" w:firstRowFirstColumn="0" w:firstRowLastColumn="0" w:lastRowFirstColumn="0" w:lastRowLastColumn="0"/>
          <w:trHeight w:hRule="exact" w:val="482"/>
        </w:trPr>
        <w:tc>
          <w:tcPr>
            <w:cnfStyle w:val="001000000000" w:firstRow="0" w:lastRow="0" w:firstColumn="1" w:lastColumn="0" w:oddVBand="0" w:evenVBand="0" w:oddHBand="0" w:evenHBand="0" w:firstRowFirstColumn="0" w:firstRowLastColumn="0" w:lastRowFirstColumn="0" w:lastRowLastColumn="0"/>
            <w:tcW w:w="992" w:type="dxa"/>
            <w:shd w:val="clear" w:color="auto" w:fill="B0CAFF" w:themeFill="text2" w:themeFillTint="33"/>
            <w:vAlign w:val="center"/>
          </w:tcPr>
          <w:p w14:paraId="55752D71" w14:textId="77777777" w:rsidR="00E5233F" w:rsidRPr="00050922" w:rsidRDefault="00E5233F" w:rsidP="00A64660">
            <w:pPr>
              <w:keepNext/>
              <w:keepLines/>
              <w:tabs>
                <w:tab w:val="left" w:pos="330"/>
                <w:tab w:val="left" w:pos="579"/>
              </w:tabs>
              <w:spacing w:before="120" w:after="120" w:line="288" w:lineRule="auto"/>
              <w:ind w:left="360"/>
            </w:pPr>
            <w:r w:rsidRPr="00050922">
              <w:t>6.12</w:t>
            </w:r>
          </w:p>
        </w:tc>
        <w:tc>
          <w:tcPr>
            <w:tcW w:w="7230" w:type="dxa"/>
            <w:gridSpan w:val="2"/>
            <w:vAlign w:val="center"/>
          </w:tcPr>
          <w:p w14:paraId="0B5D2C62" w14:textId="77777777" w:rsidR="00E5233F" w:rsidRPr="00050922" w:rsidRDefault="00E5233F" w:rsidP="00A64660">
            <w:pPr>
              <w:tabs>
                <w:tab w:val="left" w:pos="330"/>
              </w:tabs>
              <w:spacing w:before="120" w:after="120" w:line="288" w:lineRule="auto"/>
              <w:ind w:left="34"/>
              <w:cnfStyle w:val="000000100000" w:firstRow="0" w:lastRow="0" w:firstColumn="0" w:lastColumn="0" w:oddVBand="0" w:evenVBand="0" w:oddHBand="1" w:evenHBand="0" w:firstRowFirstColumn="0" w:firstRowLastColumn="0" w:lastRowFirstColumn="0" w:lastRowLastColumn="0"/>
              <w:rPr>
                <w:rFonts w:cs="Arial"/>
                <w:szCs w:val="19"/>
              </w:rPr>
            </w:pPr>
            <w:r w:rsidRPr="00050922">
              <w:rPr>
                <w:rFonts w:cs="Arial"/>
                <w:szCs w:val="19"/>
              </w:rPr>
              <w:t>Doplňujúce údaje k preukázaniu dodania predmetu plnenia</w:t>
            </w:r>
          </w:p>
        </w:tc>
      </w:tr>
      <w:tr w:rsidR="00E5233F" w:rsidRPr="00050922" w14:paraId="0E41AD23" w14:textId="77777777" w:rsidTr="006D1D23">
        <w:trPr>
          <w:trHeight w:hRule="exact" w:val="482"/>
        </w:trPr>
        <w:tc>
          <w:tcPr>
            <w:cnfStyle w:val="001000000000" w:firstRow="0" w:lastRow="0" w:firstColumn="1" w:lastColumn="0" w:oddVBand="0" w:evenVBand="0" w:oddHBand="0" w:evenHBand="0" w:firstRowFirstColumn="0" w:firstRowLastColumn="0" w:lastRowFirstColumn="0" w:lastRowLastColumn="0"/>
            <w:tcW w:w="992" w:type="dxa"/>
            <w:shd w:val="clear" w:color="auto" w:fill="B0CAFF" w:themeFill="text2" w:themeFillTint="33"/>
            <w:vAlign w:val="center"/>
          </w:tcPr>
          <w:p w14:paraId="3E20E171" w14:textId="77777777" w:rsidR="00E5233F" w:rsidRPr="00050922" w:rsidRDefault="00E5233F" w:rsidP="00A64660">
            <w:pPr>
              <w:keepNext/>
              <w:keepLines/>
              <w:tabs>
                <w:tab w:val="left" w:pos="330"/>
                <w:tab w:val="left" w:pos="579"/>
              </w:tabs>
              <w:spacing w:before="120" w:after="120" w:line="288" w:lineRule="auto"/>
              <w:ind w:left="360"/>
              <w:rPr>
                <w:b w:val="0"/>
              </w:rPr>
            </w:pPr>
            <w:r w:rsidRPr="00050922">
              <w:t xml:space="preserve">  7.1</w:t>
            </w:r>
          </w:p>
        </w:tc>
        <w:tc>
          <w:tcPr>
            <w:tcW w:w="7230" w:type="dxa"/>
            <w:gridSpan w:val="2"/>
            <w:vAlign w:val="center"/>
          </w:tcPr>
          <w:p w14:paraId="0E757D80" w14:textId="71A9FDA8" w:rsidR="00E5233F" w:rsidRPr="00050922" w:rsidRDefault="00E5233F" w:rsidP="0048107A">
            <w:pPr>
              <w:tabs>
                <w:tab w:val="left" w:pos="330"/>
              </w:tabs>
              <w:spacing w:before="120" w:after="120" w:line="288" w:lineRule="auto"/>
              <w:ind w:left="34"/>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szCs w:val="19"/>
              </w:rPr>
              <w:t>Doplňujúce monitorovacie údaje (</w:t>
            </w:r>
            <w:r w:rsidR="0048107A" w:rsidRPr="00050922">
              <w:rPr>
                <w:rFonts w:cs="Arial"/>
                <w:szCs w:val="19"/>
              </w:rPr>
              <w:t xml:space="preserve">k </w:t>
            </w:r>
            <w:r w:rsidRPr="00050922">
              <w:rPr>
                <w:rFonts w:cs="Arial"/>
                <w:szCs w:val="19"/>
              </w:rPr>
              <w:t>ŽoP)</w:t>
            </w:r>
          </w:p>
        </w:tc>
      </w:tr>
      <w:tr w:rsidR="00984E57" w:rsidRPr="00050922" w14:paraId="68CB66D1" w14:textId="77777777" w:rsidTr="00E5233F">
        <w:trPr>
          <w:cnfStyle w:val="000000100000" w:firstRow="0" w:lastRow="0" w:firstColumn="0" w:lastColumn="0" w:oddVBand="0" w:evenVBand="0" w:oddHBand="1" w:evenHBand="0" w:firstRowFirstColumn="0" w:firstRowLastColumn="0" w:lastRowFirstColumn="0" w:lastRowLastColumn="0"/>
          <w:trHeight w:hRule="exact" w:val="482"/>
        </w:trPr>
        <w:tc>
          <w:tcPr>
            <w:cnfStyle w:val="001000000000" w:firstRow="0" w:lastRow="0" w:firstColumn="1" w:lastColumn="0" w:oddVBand="0" w:evenVBand="0" w:oddHBand="0" w:evenHBand="0" w:firstRowFirstColumn="0" w:firstRowLastColumn="0" w:lastRowFirstColumn="0" w:lastRowLastColumn="0"/>
            <w:tcW w:w="992" w:type="dxa"/>
            <w:shd w:val="clear" w:color="auto" w:fill="B0CAFF" w:themeFill="text2" w:themeFillTint="33"/>
            <w:vAlign w:val="center"/>
          </w:tcPr>
          <w:p w14:paraId="4C107CFC" w14:textId="5E343FAF" w:rsidR="00984E57" w:rsidRPr="00050922" w:rsidRDefault="00984E57" w:rsidP="00A64660">
            <w:pPr>
              <w:keepNext/>
              <w:keepLines/>
              <w:tabs>
                <w:tab w:val="left" w:pos="330"/>
                <w:tab w:val="left" w:pos="579"/>
              </w:tabs>
              <w:spacing w:before="120" w:after="120" w:line="288" w:lineRule="auto"/>
              <w:ind w:left="360"/>
            </w:pPr>
            <w:r w:rsidRPr="00050922">
              <w:t>7.1b</w:t>
            </w:r>
          </w:p>
        </w:tc>
        <w:tc>
          <w:tcPr>
            <w:tcW w:w="7230" w:type="dxa"/>
            <w:gridSpan w:val="2"/>
            <w:vAlign w:val="center"/>
          </w:tcPr>
          <w:p w14:paraId="2F97ACC2" w14:textId="4CE80511" w:rsidR="00984E57" w:rsidRPr="00050922" w:rsidRDefault="00984E57" w:rsidP="0048107A">
            <w:pPr>
              <w:tabs>
                <w:tab w:val="left" w:pos="330"/>
              </w:tabs>
              <w:spacing w:before="120" w:after="120" w:line="288" w:lineRule="auto"/>
              <w:ind w:left="34"/>
              <w:cnfStyle w:val="000000100000" w:firstRow="0" w:lastRow="0" w:firstColumn="0" w:lastColumn="0" w:oddVBand="0" w:evenVBand="0" w:oddHBand="1" w:evenHBand="0" w:firstRowFirstColumn="0" w:firstRowLastColumn="0" w:lastRowFirstColumn="0" w:lastRowLastColumn="0"/>
              <w:rPr>
                <w:rFonts w:cs="Arial"/>
                <w:szCs w:val="19"/>
              </w:rPr>
            </w:pPr>
            <w:r w:rsidRPr="00050922">
              <w:rPr>
                <w:rFonts w:cs="Arial"/>
                <w:szCs w:val="19"/>
              </w:rPr>
              <w:t>Popis k doplňujúcim monitorovacím údajom k ŽoP</w:t>
            </w:r>
          </w:p>
        </w:tc>
      </w:tr>
      <w:tr w:rsidR="00E5233F" w:rsidRPr="00050922" w14:paraId="78764A35" w14:textId="77777777" w:rsidTr="006D1D23">
        <w:trPr>
          <w:trHeight w:hRule="exact" w:val="712"/>
        </w:trPr>
        <w:tc>
          <w:tcPr>
            <w:cnfStyle w:val="001000000000" w:firstRow="0" w:lastRow="0" w:firstColumn="1" w:lastColumn="0" w:oddVBand="0" w:evenVBand="0" w:oddHBand="0" w:evenHBand="0" w:firstRowFirstColumn="0" w:firstRowLastColumn="0" w:lastRowFirstColumn="0" w:lastRowLastColumn="0"/>
            <w:tcW w:w="992" w:type="dxa"/>
            <w:shd w:val="clear" w:color="auto" w:fill="B0CAFF" w:themeFill="text2" w:themeFillTint="33"/>
            <w:vAlign w:val="center"/>
          </w:tcPr>
          <w:p w14:paraId="089BE259" w14:textId="77777777" w:rsidR="00E5233F" w:rsidRPr="00050922" w:rsidRDefault="00E5233F" w:rsidP="00A64660">
            <w:pPr>
              <w:tabs>
                <w:tab w:val="left" w:pos="330"/>
                <w:tab w:val="left" w:pos="579"/>
              </w:tabs>
              <w:spacing w:before="120" w:after="120" w:line="288" w:lineRule="auto"/>
              <w:ind w:left="360"/>
              <w:rPr>
                <w:b w:val="0"/>
              </w:rPr>
            </w:pPr>
            <w:r w:rsidRPr="00050922">
              <w:t xml:space="preserve">  7.2</w:t>
            </w:r>
          </w:p>
        </w:tc>
        <w:tc>
          <w:tcPr>
            <w:tcW w:w="7230" w:type="dxa"/>
            <w:gridSpan w:val="2"/>
            <w:vAlign w:val="center"/>
          </w:tcPr>
          <w:p w14:paraId="5F472082" w14:textId="221ACA8E" w:rsidR="00E5233F" w:rsidRPr="00050922" w:rsidRDefault="0048107A" w:rsidP="0048107A">
            <w:pPr>
              <w:tabs>
                <w:tab w:val="left" w:pos="330"/>
              </w:tabs>
              <w:spacing w:before="120" w:after="120" w:line="288" w:lineRule="auto"/>
              <w:ind w:left="34"/>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szCs w:val="19"/>
              </w:rPr>
              <w:t xml:space="preserve">Mimoriadna monitorovacia správa </w:t>
            </w:r>
            <w:r w:rsidR="00E5233F" w:rsidRPr="00050922">
              <w:rPr>
                <w:rFonts w:cs="Arial"/>
                <w:szCs w:val="19"/>
              </w:rPr>
              <w:t>(</w:t>
            </w:r>
            <w:r w:rsidRPr="00050922">
              <w:rPr>
                <w:rFonts w:cs="Arial"/>
                <w:szCs w:val="19"/>
              </w:rPr>
              <w:t xml:space="preserve">mimo </w:t>
            </w:r>
            <w:r w:rsidR="00E5233F" w:rsidRPr="00050922">
              <w:rPr>
                <w:rFonts w:cs="Arial"/>
                <w:szCs w:val="19"/>
              </w:rPr>
              <w:t>ŽoP)</w:t>
            </w:r>
          </w:p>
        </w:tc>
      </w:tr>
      <w:tr w:rsidR="00E5233F" w:rsidRPr="00050922" w14:paraId="2DDA9089" w14:textId="77777777" w:rsidTr="006D1D23">
        <w:trPr>
          <w:cnfStyle w:val="000000100000" w:firstRow="0" w:lastRow="0" w:firstColumn="0" w:lastColumn="0" w:oddVBand="0" w:evenVBand="0" w:oddHBand="1" w:evenHBand="0" w:firstRowFirstColumn="0" w:firstRowLastColumn="0" w:lastRowFirstColumn="0" w:lastRowLastColumn="0"/>
          <w:trHeight w:hRule="exact" w:val="482"/>
        </w:trPr>
        <w:tc>
          <w:tcPr>
            <w:cnfStyle w:val="001000000000" w:firstRow="0" w:lastRow="0" w:firstColumn="1" w:lastColumn="0" w:oddVBand="0" w:evenVBand="0" w:oddHBand="0" w:evenHBand="0" w:firstRowFirstColumn="0" w:firstRowLastColumn="0" w:lastRowFirstColumn="0" w:lastRowLastColumn="0"/>
            <w:tcW w:w="992" w:type="dxa"/>
            <w:shd w:val="clear" w:color="auto" w:fill="B0CAFF" w:themeFill="text2" w:themeFillTint="33"/>
            <w:vAlign w:val="center"/>
          </w:tcPr>
          <w:p w14:paraId="6D09DDB8" w14:textId="77777777" w:rsidR="00E5233F" w:rsidRPr="00050922" w:rsidRDefault="00E5233F" w:rsidP="00A64660">
            <w:pPr>
              <w:keepNext/>
              <w:keepLines/>
              <w:tabs>
                <w:tab w:val="left" w:pos="330"/>
                <w:tab w:val="left" w:pos="579"/>
              </w:tabs>
              <w:spacing w:before="120" w:after="120" w:line="288" w:lineRule="auto"/>
              <w:ind w:left="360"/>
              <w:rPr>
                <w:b w:val="0"/>
              </w:rPr>
            </w:pPr>
            <w:r w:rsidRPr="00050922">
              <w:t xml:space="preserve">  7.3</w:t>
            </w:r>
          </w:p>
        </w:tc>
        <w:tc>
          <w:tcPr>
            <w:tcW w:w="7230" w:type="dxa"/>
            <w:gridSpan w:val="2"/>
            <w:vAlign w:val="center"/>
          </w:tcPr>
          <w:p w14:paraId="2E8BCF76" w14:textId="77777777" w:rsidR="00E5233F" w:rsidRPr="00050922" w:rsidRDefault="00E5233F" w:rsidP="00A64660">
            <w:pPr>
              <w:tabs>
                <w:tab w:val="left" w:pos="330"/>
              </w:tabs>
              <w:spacing w:before="120" w:after="120" w:line="288" w:lineRule="auto"/>
              <w:ind w:left="34"/>
              <w:cnfStyle w:val="000000100000" w:firstRow="0" w:lastRow="0" w:firstColumn="0" w:lastColumn="0" w:oddVBand="0" w:evenVBand="0" w:oddHBand="1" w:evenHBand="0" w:firstRowFirstColumn="0" w:firstRowLastColumn="0" w:lastRowFirstColumn="0" w:lastRowLastColumn="0"/>
              <w:rPr>
                <w:rFonts w:cs="Arial"/>
                <w:szCs w:val="19"/>
              </w:rPr>
            </w:pPr>
            <w:r w:rsidRPr="00050922">
              <w:rPr>
                <w:rFonts w:cs="Arial"/>
                <w:szCs w:val="19"/>
              </w:rPr>
              <w:t>Monitorovacia správa projektu (výročná a záverečná)</w:t>
            </w:r>
          </w:p>
        </w:tc>
      </w:tr>
      <w:tr w:rsidR="00E5233F" w:rsidRPr="00050922" w14:paraId="3F496E60" w14:textId="77777777" w:rsidTr="006D1D23">
        <w:trPr>
          <w:trHeight w:hRule="exact" w:val="482"/>
        </w:trPr>
        <w:tc>
          <w:tcPr>
            <w:cnfStyle w:val="001000000000" w:firstRow="0" w:lastRow="0" w:firstColumn="1" w:lastColumn="0" w:oddVBand="0" w:evenVBand="0" w:oddHBand="0" w:evenHBand="0" w:firstRowFirstColumn="0" w:firstRowLastColumn="0" w:lastRowFirstColumn="0" w:lastRowLastColumn="0"/>
            <w:tcW w:w="992" w:type="dxa"/>
            <w:shd w:val="clear" w:color="auto" w:fill="B0CAFF" w:themeFill="text2" w:themeFillTint="33"/>
            <w:vAlign w:val="center"/>
          </w:tcPr>
          <w:p w14:paraId="34E7AFA9" w14:textId="77777777" w:rsidR="00E5233F" w:rsidRPr="00050922" w:rsidRDefault="00E5233F" w:rsidP="00A64660">
            <w:pPr>
              <w:tabs>
                <w:tab w:val="left" w:pos="330"/>
                <w:tab w:val="left" w:pos="579"/>
              </w:tabs>
              <w:spacing w:before="120" w:after="120" w:line="288" w:lineRule="auto"/>
              <w:ind w:left="360"/>
              <w:rPr>
                <w:b w:val="0"/>
              </w:rPr>
            </w:pPr>
            <w:r w:rsidRPr="00050922">
              <w:t xml:space="preserve">  7.4</w:t>
            </w:r>
          </w:p>
        </w:tc>
        <w:tc>
          <w:tcPr>
            <w:tcW w:w="7230" w:type="dxa"/>
            <w:gridSpan w:val="2"/>
            <w:vAlign w:val="center"/>
          </w:tcPr>
          <w:p w14:paraId="374AC2B5" w14:textId="78D9697F" w:rsidR="00E5233F" w:rsidRPr="00050922" w:rsidRDefault="00984E57" w:rsidP="00A64660">
            <w:pPr>
              <w:tabs>
                <w:tab w:val="left" w:pos="330"/>
              </w:tabs>
              <w:spacing w:before="120" w:after="120" w:line="288" w:lineRule="auto"/>
              <w:ind w:left="34"/>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szCs w:val="19"/>
              </w:rPr>
              <w:t>Následná MS</w:t>
            </w:r>
            <w:r w:rsidR="00E5233F" w:rsidRPr="00050922">
              <w:rPr>
                <w:rFonts w:cs="Arial"/>
                <w:szCs w:val="19"/>
              </w:rPr>
              <w:t xml:space="preserve"> </w:t>
            </w:r>
          </w:p>
        </w:tc>
      </w:tr>
      <w:tr w:rsidR="00E5233F" w:rsidRPr="00050922" w14:paraId="5B295347" w14:textId="77777777" w:rsidTr="006D1D23">
        <w:trPr>
          <w:cnfStyle w:val="000000100000" w:firstRow="0" w:lastRow="0" w:firstColumn="0" w:lastColumn="0" w:oddVBand="0" w:evenVBand="0" w:oddHBand="1" w:evenHBand="0" w:firstRowFirstColumn="0" w:firstRowLastColumn="0" w:lastRowFirstColumn="0" w:lastRowLastColumn="0"/>
          <w:trHeight w:hRule="exact" w:val="482"/>
        </w:trPr>
        <w:tc>
          <w:tcPr>
            <w:cnfStyle w:val="001000000000" w:firstRow="0" w:lastRow="0" w:firstColumn="1" w:lastColumn="0" w:oddVBand="0" w:evenVBand="0" w:oddHBand="0" w:evenHBand="0" w:firstRowFirstColumn="0" w:firstRowLastColumn="0" w:lastRowFirstColumn="0" w:lastRowLastColumn="0"/>
            <w:tcW w:w="992" w:type="dxa"/>
            <w:shd w:val="clear" w:color="auto" w:fill="B0CAFF" w:themeFill="text2" w:themeFillTint="33"/>
            <w:vAlign w:val="center"/>
          </w:tcPr>
          <w:p w14:paraId="7F1C3376" w14:textId="77777777" w:rsidR="00E5233F" w:rsidRPr="00050922" w:rsidRDefault="00E5233F" w:rsidP="00A64660">
            <w:pPr>
              <w:tabs>
                <w:tab w:val="left" w:pos="330"/>
                <w:tab w:val="left" w:pos="579"/>
              </w:tabs>
              <w:spacing w:before="120" w:after="120" w:line="288" w:lineRule="auto"/>
              <w:ind w:left="360"/>
            </w:pPr>
            <w:r w:rsidRPr="00050922">
              <w:t xml:space="preserve">  7.5</w:t>
            </w:r>
          </w:p>
        </w:tc>
        <w:tc>
          <w:tcPr>
            <w:tcW w:w="7230" w:type="dxa"/>
            <w:gridSpan w:val="2"/>
            <w:vAlign w:val="center"/>
          </w:tcPr>
          <w:p w14:paraId="77EF26DB" w14:textId="77777777" w:rsidR="00E5233F" w:rsidRPr="00050922" w:rsidRDefault="00E5233F" w:rsidP="00A65DB3">
            <w:pPr>
              <w:tabs>
                <w:tab w:val="left" w:pos="330"/>
              </w:tabs>
              <w:spacing w:before="120" w:after="120" w:line="288" w:lineRule="auto"/>
              <w:ind w:left="34"/>
              <w:cnfStyle w:val="000000100000" w:firstRow="0" w:lastRow="0" w:firstColumn="0" w:lastColumn="0" w:oddVBand="0" w:evenVBand="0" w:oddHBand="1" w:evenHBand="0" w:firstRowFirstColumn="0" w:firstRowLastColumn="0" w:lastRowFirstColumn="0" w:lastRowLastColumn="0"/>
              <w:rPr>
                <w:rFonts w:cs="Arial"/>
                <w:szCs w:val="19"/>
              </w:rPr>
            </w:pPr>
            <w:r w:rsidRPr="00050922">
              <w:rPr>
                <w:rFonts w:cs="Arial"/>
                <w:szCs w:val="19"/>
              </w:rPr>
              <w:t>Zoznam príloh podľa jednotlivých typov MS</w:t>
            </w:r>
          </w:p>
        </w:tc>
      </w:tr>
      <w:tr w:rsidR="00984E57" w:rsidRPr="00050922" w14:paraId="0B334241" w14:textId="77777777" w:rsidTr="00E5233F">
        <w:trPr>
          <w:trHeight w:hRule="exact" w:val="482"/>
        </w:trPr>
        <w:tc>
          <w:tcPr>
            <w:cnfStyle w:val="001000000000" w:firstRow="0" w:lastRow="0" w:firstColumn="1" w:lastColumn="0" w:oddVBand="0" w:evenVBand="0" w:oddHBand="0" w:evenHBand="0" w:firstRowFirstColumn="0" w:firstRowLastColumn="0" w:lastRowFirstColumn="0" w:lastRowLastColumn="0"/>
            <w:tcW w:w="992" w:type="dxa"/>
            <w:shd w:val="clear" w:color="auto" w:fill="B0CAFF" w:themeFill="text2" w:themeFillTint="33"/>
            <w:vAlign w:val="center"/>
          </w:tcPr>
          <w:p w14:paraId="0262E99B" w14:textId="2999D026" w:rsidR="00984E57" w:rsidRPr="00050922" w:rsidRDefault="00984E57" w:rsidP="00A64660">
            <w:pPr>
              <w:tabs>
                <w:tab w:val="left" w:pos="330"/>
                <w:tab w:val="left" w:pos="579"/>
              </w:tabs>
              <w:spacing w:before="120" w:after="120" w:line="288" w:lineRule="auto"/>
              <w:ind w:left="360"/>
            </w:pPr>
            <w:r w:rsidRPr="00050922">
              <w:t xml:space="preserve">  7.6</w:t>
            </w:r>
          </w:p>
        </w:tc>
        <w:tc>
          <w:tcPr>
            <w:tcW w:w="7230" w:type="dxa"/>
            <w:gridSpan w:val="2"/>
            <w:vAlign w:val="center"/>
          </w:tcPr>
          <w:p w14:paraId="27A8A0F3" w14:textId="22C7743F" w:rsidR="00984E57" w:rsidRPr="00050922" w:rsidRDefault="00984E57" w:rsidP="00A65DB3">
            <w:pPr>
              <w:tabs>
                <w:tab w:val="left" w:pos="330"/>
              </w:tabs>
              <w:spacing w:before="120" w:after="120" w:line="288" w:lineRule="auto"/>
              <w:ind w:left="34"/>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szCs w:val="19"/>
              </w:rPr>
              <w:t>Popis k vyplneniu príloh č. 7.2, 7.3 a 7.4</w:t>
            </w:r>
          </w:p>
        </w:tc>
      </w:tr>
    </w:tbl>
    <w:p w14:paraId="5FC1883C" w14:textId="77777777" w:rsidR="006E5E28" w:rsidRPr="00050922" w:rsidRDefault="006E5E28" w:rsidP="006D1D23"/>
    <w:p w14:paraId="2F8785DA" w14:textId="77777777" w:rsidR="006E5E28" w:rsidRPr="00050922" w:rsidRDefault="006E5E28" w:rsidP="006D1D23"/>
    <w:p w14:paraId="362A9E40" w14:textId="77777777" w:rsidR="006E5E28" w:rsidRPr="00050922" w:rsidRDefault="006E5E28" w:rsidP="006D1D23"/>
    <w:p w14:paraId="7F60E26D" w14:textId="77777777" w:rsidR="006E5E28" w:rsidRPr="00050922" w:rsidRDefault="006E5E28" w:rsidP="006D1D23"/>
    <w:p w14:paraId="3F4BF79A" w14:textId="77777777" w:rsidR="006E5E28" w:rsidRPr="00050922" w:rsidRDefault="006E5E28" w:rsidP="006D1D23"/>
    <w:p w14:paraId="732F51BC" w14:textId="77777777" w:rsidR="006E5E28" w:rsidRPr="00050922" w:rsidRDefault="006E5E28" w:rsidP="006D1D23"/>
    <w:sectPr w:rsidR="006E5E28" w:rsidRPr="00050922" w:rsidSect="000E766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7916B" w14:textId="77777777" w:rsidR="008B11EA" w:rsidRDefault="008B11EA">
      <w:r>
        <w:separator/>
      </w:r>
    </w:p>
    <w:p w14:paraId="11328B25" w14:textId="77777777" w:rsidR="008B11EA" w:rsidRDefault="008B11EA"/>
  </w:endnote>
  <w:endnote w:type="continuationSeparator" w:id="0">
    <w:p w14:paraId="2AA38572" w14:textId="77777777" w:rsidR="008B11EA" w:rsidRDefault="008B11EA">
      <w:r>
        <w:continuationSeparator/>
      </w:r>
    </w:p>
    <w:p w14:paraId="5E431DC9" w14:textId="77777777" w:rsidR="008B11EA" w:rsidRDefault="008B11EA"/>
  </w:endnote>
  <w:endnote w:type="continuationNotice" w:id="1">
    <w:p w14:paraId="0E0AB735" w14:textId="77777777" w:rsidR="008B11EA" w:rsidRDefault="008B11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8102113"/>
      <w:docPartObj>
        <w:docPartGallery w:val="Page Numbers (Bottom of Page)"/>
        <w:docPartUnique/>
      </w:docPartObj>
    </w:sdtPr>
    <w:sdtEndPr/>
    <w:sdtContent>
      <w:p w14:paraId="0914D7B2" w14:textId="4C9F0991" w:rsidR="008B11EA" w:rsidRDefault="008B11EA">
        <w:pPr>
          <w:pStyle w:val="Pta"/>
          <w:jc w:val="right"/>
        </w:pPr>
        <w:r>
          <w:fldChar w:fldCharType="begin"/>
        </w:r>
        <w:r>
          <w:instrText>PAGE   \* MERGEFORMAT</w:instrText>
        </w:r>
        <w:r>
          <w:fldChar w:fldCharType="separate"/>
        </w:r>
        <w:r w:rsidR="0018242D">
          <w:rPr>
            <w:noProof/>
          </w:rPr>
          <w:t>21</w:t>
        </w:r>
        <w:r>
          <w:fldChar w:fldCharType="end"/>
        </w:r>
      </w:p>
    </w:sdtContent>
  </w:sdt>
  <w:p w14:paraId="7FA388D9" w14:textId="77777777" w:rsidR="008B11EA" w:rsidRPr="003530AF" w:rsidRDefault="008B11EA" w:rsidP="003530AF">
    <w:pPr>
      <w:pStyle w:val="Pta"/>
      <w:jc w:val="right"/>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8356446"/>
      <w:docPartObj>
        <w:docPartGallery w:val="Page Numbers (Bottom of Page)"/>
        <w:docPartUnique/>
      </w:docPartObj>
    </w:sdtPr>
    <w:sdtEndPr/>
    <w:sdtContent>
      <w:p w14:paraId="1D17B182" w14:textId="1A85048E" w:rsidR="008B11EA" w:rsidRDefault="008B11EA">
        <w:pPr>
          <w:pStyle w:val="Pta"/>
          <w:jc w:val="right"/>
        </w:pPr>
        <w:r>
          <w:fldChar w:fldCharType="begin"/>
        </w:r>
        <w:r>
          <w:instrText>PAGE   \* MERGEFORMAT</w:instrText>
        </w:r>
        <w:r>
          <w:fldChar w:fldCharType="separate"/>
        </w:r>
        <w:r w:rsidR="0018242D">
          <w:rPr>
            <w:noProof/>
          </w:rPr>
          <w:t>1</w:t>
        </w:r>
        <w:r>
          <w:fldChar w:fldCharType="end"/>
        </w:r>
      </w:p>
    </w:sdtContent>
  </w:sdt>
  <w:p w14:paraId="3101896A" w14:textId="77777777" w:rsidR="008B11EA" w:rsidRDefault="008B11EA" w:rsidP="00643EFD">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1B144" w14:textId="77777777" w:rsidR="008B11EA" w:rsidRDefault="008B11EA">
      <w:r>
        <w:separator/>
      </w:r>
    </w:p>
    <w:p w14:paraId="2F9A4663" w14:textId="77777777" w:rsidR="008B11EA" w:rsidRDefault="008B11EA"/>
  </w:footnote>
  <w:footnote w:type="continuationSeparator" w:id="0">
    <w:p w14:paraId="0B5D2F0D" w14:textId="77777777" w:rsidR="008B11EA" w:rsidRDefault="008B11EA">
      <w:r>
        <w:continuationSeparator/>
      </w:r>
    </w:p>
    <w:p w14:paraId="10E2CAE2" w14:textId="77777777" w:rsidR="008B11EA" w:rsidRDefault="008B11EA"/>
  </w:footnote>
  <w:footnote w:type="continuationNotice" w:id="1">
    <w:p w14:paraId="4F893B1D" w14:textId="77777777" w:rsidR="008B11EA" w:rsidRDefault="008B11EA"/>
  </w:footnote>
  <w:footnote w:id="2">
    <w:p w14:paraId="5360B154" w14:textId="77777777" w:rsidR="008B11EA" w:rsidRDefault="008B11EA" w:rsidP="00BF0711">
      <w:pPr>
        <w:pStyle w:val="Textpoznmkypodiarou"/>
      </w:pPr>
      <w:r>
        <w:rPr>
          <w:rStyle w:val="Odkaznapoznmkupodiarou"/>
        </w:rPr>
        <w:footnoteRef/>
      </w:r>
      <w:r>
        <w:t xml:space="preserve"> Platí len pre prijímateľov v rámci projektov technickej pomoci, ak prijímateľ a poskytovateľ sú tie isté osoby.</w:t>
      </w:r>
    </w:p>
  </w:footnote>
  <w:footnote w:id="3">
    <w:p w14:paraId="52D86962" w14:textId="542FE9BD" w:rsidR="008B11EA" w:rsidRDefault="008B11EA" w:rsidP="00BF0711">
      <w:pPr>
        <w:pStyle w:val="Textpoznmkypodiarou"/>
      </w:pPr>
      <w:r>
        <w:rPr>
          <w:rStyle w:val="Odkaznapoznmkupodiarou"/>
        </w:rPr>
        <w:footnoteRef/>
      </w:r>
      <w:r>
        <w:t xml:space="preserve"> Platí pre všetkých prijímateľov, okrem  prijímateľov v rámci projektov technickej pomoci, ak prijímateľ a poskytovateľ sú tie isté   osoby.</w:t>
      </w:r>
    </w:p>
  </w:footnote>
  <w:footnote w:id="4">
    <w:p w14:paraId="54F12927" w14:textId="77777777" w:rsidR="008B11EA" w:rsidRDefault="008B11EA" w:rsidP="00BF0711">
      <w:pPr>
        <w:pStyle w:val="Textpoznmkypodiarou"/>
      </w:pPr>
      <w:r>
        <w:rPr>
          <w:rStyle w:val="Odkaznapoznmkupodiarou"/>
        </w:rPr>
        <w:footnoteRef/>
      </w:r>
      <w:r>
        <w:t xml:space="preserve"> Platí len pre prijímateľov v rámci projektov technickej pomoci, ak prijímateľ a poskytovateľ sú tie isté osoby</w:t>
      </w:r>
    </w:p>
  </w:footnote>
  <w:footnote w:id="5">
    <w:p w14:paraId="57B38C49" w14:textId="77777777" w:rsidR="008B11EA" w:rsidRDefault="008B11EA" w:rsidP="00BF0711">
      <w:pPr>
        <w:pStyle w:val="Textpoznmkypodiarou"/>
      </w:pPr>
      <w:r>
        <w:rPr>
          <w:rStyle w:val="Odkaznapoznmkupodiarou"/>
        </w:rPr>
        <w:footnoteRef/>
      </w:r>
      <w:r>
        <w:t xml:space="preserve"> Platí pre všetkých prijímateľov, okrem  prijímateľov v rámci projektov technickej pomoci, ak prijímateľ a poskytovateľ sú tie isté osoby.</w:t>
      </w:r>
    </w:p>
  </w:footnote>
  <w:footnote w:id="6">
    <w:p w14:paraId="033F83CB" w14:textId="0E2EA9E3" w:rsidR="008B11EA" w:rsidRPr="006375D7" w:rsidRDefault="008B11EA" w:rsidP="00B75E99">
      <w:pPr>
        <w:pStyle w:val="Textpoznmkypodiarou"/>
        <w:jc w:val="both"/>
        <w:rPr>
          <w:rFonts w:asciiTheme="minorHAnsi" w:hAnsiTheme="minorHAnsi"/>
        </w:rPr>
      </w:pPr>
      <w:r w:rsidRPr="006375D7">
        <w:rPr>
          <w:rStyle w:val="Odkaznapoznmkupodiarou"/>
          <w:rFonts w:asciiTheme="minorHAnsi" w:hAnsiTheme="minorHAnsi"/>
        </w:rPr>
        <w:footnoteRef/>
      </w:r>
      <w:r w:rsidRPr="006375D7">
        <w:rPr>
          <w:rFonts w:asciiTheme="minorHAnsi" w:hAnsiTheme="minorHAnsi"/>
        </w:rPr>
        <w:t xml:space="preserve"> Ak nebolo </w:t>
      </w:r>
      <w:r>
        <w:rPr>
          <w:rFonts w:asciiTheme="minorHAnsi" w:hAnsiTheme="minorHAnsi"/>
        </w:rPr>
        <w:t>H</w:t>
      </w:r>
      <w:r w:rsidRPr="006375D7">
        <w:rPr>
          <w:rFonts w:asciiTheme="minorHAnsi" w:hAnsiTheme="minorHAnsi"/>
        </w:rPr>
        <w:t>lásenie o začatí realizácie hlavných aktivít projektu priložené k podpisu zmluvy o poskytnutí NFP.</w:t>
      </w:r>
      <w:r w:rsidRPr="008243E9">
        <w:rPr>
          <w:rFonts w:cs="Arial"/>
          <w:szCs w:val="19"/>
        </w:rPr>
        <w:t xml:space="preserve"> </w:t>
      </w:r>
      <w:r>
        <w:rPr>
          <w:rFonts w:cs="Arial"/>
          <w:szCs w:val="19"/>
        </w:rPr>
        <w:t>Ak  prijímateľ skutočne začal s realizáciou</w:t>
      </w:r>
      <w:r w:rsidRPr="00584EBF">
        <w:rPr>
          <w:rFonts w:cs="Arial"/>
          <w:szCs w:val="19"/>
        </w:rPr>
        <w:t xml:space="preserve"> hlavných aktivít projektu pred </w:t>
      </w:r>
      <w:r>
        <w:rPr>
          <w:rFonts w:cs="Arial"/>
          <w:szCs w:val="19"/>
        </w:rPr>
        <w:t>podpisom</w:t>
      </w:r>
      <w:r w:rsidRPr="00584EBF">
        <w:rPr>
          <w:rFonts w:cs="Arial"/>
          <w:szCs w:val="19"/>
        </w:rPr>
        <w:t xml:space="preserve"> zmluvy o poskytnutí NFP</w:t>
      </w:r>
      <w:r>
        <w:rPr>
          <w:rFonts w:cs="Arial"/>
          <w:szCs w:val="19"/>
        </w:rPr>
        <w:t>, je oprávnený predložiť RO/SO Hlásenie o začatí realizácie aktivít projektu pred podpisom zmluvy. Takto predložené hlásenie sa stáva súčasťou spisu projektu a prijímateľ nie je povinný ho opätovne predkladať po nadobudnutí účinnosti zmluvy o poskytnutá NFP.</w:t>
      </w:r>
    </w:p>
    <w:p w14:paraId="36AFB16D" w14:textId="77777777" w:rsidR="008B11EA" w:rsidRDefault="008B11EA" w:rsidP="00BB4849">
      <w:pPr>
        <w:pStyle w:val="Textpoznmkypodiarou"/>
      </w:pPr>
    </w:p>
  </w:footnote>
  <w:footnote w:id="7">
    <w:p w14:paraId="4FFFBF04" w14:textId="45D1C2C8" w:rsidR="008B11EA" w:rsidRDefault="008B11EA">
      <w:pPr>
        <w:pStyle w:val="Textpoznmkypodiarou"/>
      </w:pPr>
      <w:r>
        <w:rPr>
          <w:rStyle w:val="Odkaznapoznmkupodiarou"/>
        </w:rPr>
        <w:footnoteRef/>
      </w:r>
      <w:r>
        <w:t xml:space="preserve"> V</w:t>
      </w:r>
      <w:r w:rsidRPr="001F35E8">
        <w:t> tom prípade prijímateľ predkladá prílohu č. 6.1, ak nebolo už predložená skôr</w:t>
      </w:r>
      <w:r>
        <w:t>.</w:t>
      </w:r>
    </w:p>
  </w:footnote>
  <w:footnote w:id="8">
    <w:p w14:paraId="0D3682A9" w14:textId="2F38275B" w:rsidR="008B11EA" w:rsidRPr="00036EC1" w:rsidRDefault="008B11EA" w:rsidP="00BB4849">
      <w:pPr>
        <w:pStyle w:val="Textpoznmkypodiarou"/>
        <w:rPr>
          <w:rFonts w:asciiTheme="minorHAnsi" w:hAnsiTheme="minorHAnsi"/>
        </w:rPr>
      </w:pPr>
      <w:r>
        <w:rPr>
          <w:rStyle w:val="Odkaznapoznmkupodiarou"/>
        </w:rPr>
        <w:footnoteRef/>
      </w:r>
      <w:r>
        <w:t xml:space="preserve"> </w:t>
      </w:r>
      <w:r w:rsidRPr="00036EC1">
        <w:rPr>
          <w:rFonts w:asciiTheme="minorHAnsi" w:hAnsiTheme="minorHAnsi"/>
        </w:rPr>
        <w:t>Okrem prípadov uvedených v časti Výnimky z postupu v prípade významnejších zmien projektu.</w:t>
      </w:r>
    </w:p>
  </w:footnote>
  <w:footnote w:id="9">
    <w:p w14:paraId="7F3F52A0" w14:textId="77777777" w:rsidR="008B11EA" w:rsidRPr="0006351D" w:rsidRDefault="008B11EA" w:rsidP="00E67216">
      <w:pPr>
        <w:pStyle w:val="Textpoznmkypodiarou"/>
        <w:ind w:left="142" w:hanging="142"/>
        <w:jc w:val="both"/>
        <w:rPr>
          <w:rFonts w:asciiTheme="minorHAnsi" w:hAnsiTheme="minorHAnsi"/>
        </w:rPr>
      </w:pPr>
      <w:r>
        <w:rPr>
          <w:rStyle w:val="Odkaznapoznmkupodiarou"/>
        </w:rPr>
        <w:footnoteRef/>
      </w:r>
      <w:r>
        <w:t xml:space="preserve"> </w:t>
      </w:r>
      <w:r w:rsidRPr="0006351D">
        <w:rPr>
          <w:rFonts w:asciiTheme="minorHAnsi" w:hAnsiTheme="minorHAnsi"/>
        </w:rPr>
        <w:t>Do lehoty, v rámci ktorej je RO</w:t>
      </w:r>
      <w:r>
        <w:rPr>
          <w:rFonts w:asciiTheme="minorHAnsi" w:hAnsiTheme="minorHAnsi"/>
        </w:rPr>
        <w:t>/SO</w:t>
      </w:r>
      <w:r w:rsidRPr="0006351D">
        <w:rPr>
          <w:rFonts w:asciiTheme="minorHAnsi" w:hAnsiTheme="minorHAnsi"/>
        </w:rPr>
        <w:t xml:space="preserve"> pre IROP povinný zabezpečiť informovanie prijímateľa o schválení alebo neschválení jeho žiadosti o zmenu, sa nepočíta lehota potrebná na administráciu doplnenia chýbajúcich (formálnych) náležitostí žiadosti o zmenu zmluvy (t.j. doba potrebná na vypracovanie a doručenie výzvy na doplnenie chýbajúcich náležitostí žiadosti o zmenu, predloženie týchto náležitostí prijímateľom a ich posúdenie zo strany RO</w:t>
      </w:r>
      <w:r>
        <w:rPr>
          <w:rFonts w:asciiTheme="minorHAnsi" w:hAnsiTheme="minorHAnsi"/>
        </w:rPr>
        <w:t>/SO</w:t>
      </w:r>
      <w:r w:rsidRPr="0006351D">
        <w:rPr>
          <w:rFonts w:asciiTheme="minorHAnsi" w:hAnsiTheme="minorHAnsi"/>
        </w:rPr>
        <w:t xml:space="preserve"> pre IROP). V prípade technicky a odborne náročných zmien alebo nutnosti zabezpečenia odborného stanoviska zo strany externého experta je RO</w:t>
      </w:r>
      <w:r>
        <w:rPr>
          <w:rFonts w:asciiTheme="minorHAnsi" w:hAnsiTheme="minorHAnsi"/>
        </w:rPr>
        <w:t>/SO</w:t>
      </w:r>
      <w:r w:rsidRPr="0006351D">
        <w:rPr>
          <w:rFonts w:asciiTheme="minorHAnsi" w:hAnsiTheme="minorHAnsi"/>
        </w:rPr>
        <w:t xml:space="preserve"> pre IROP oprávnený lehotu na administráciu zmenového konania primerane predĺžiť.</w:t>
      </w:r>
    </w:p>
  </w:footnote>
  <w:footnote w:id="10">
    <w:p w14:paraId="3B51BE09" w14:textId="77777777" w:rsidR="008B11EA" w:rsidRPr="00036EC1" w:rsidRDefault="008B11EA" w:rsidP="00E67216">
      <w:pPr>
        <w:pStyle w:val="Textpoznmkypodiarou"/>
        <w:ind w:left="142" w:hanging="142"/>
        <w:rPr>
          <w:rFonts w:asciiTheme="minorHAnsi" w:hAnsiTheme="minorHAnsi"/>
        </w:rPr>
      </w:pPr>
      <w:r w:rsidRPr="00150E75">
        <w:rPr>
          <w:rStyle w:val="Odkaznapoznmkupodiarou"/>
          <w:rFonts w:cs="Arial"/>
          <w:szCs w:val="16"/>
        </w:rPr>
        <w:footnoteRef/>
      </w:r>
      <w:r w:rsidRPr="00150E75">
        <w:rPr>
          <w:rFonts w:cs="Arial"/>
          <w:szCs w:val="16"/>
        </w:rPr>
        <w:t xml:space="preserve"> </w:t>
      </w:r>
      <w:r w:rsidRPr="00036EC1">
        <w:rPr>
          <w:rFonts w:asciiTheme="minorHAnsi" w:hAnsiTheme="minorHAnsi"/>
        </w:rPr>
        <w:t>Okrem prípadov uvedených v článku 8 VZP zmluvy o poskytnutí NFP bod 5, kedy zmena zmluvy formou písomného a očíslovaného dodatku nie je potrebná.</w:t>
      </w:r>
    </w:p>
  </w:footnote>
  <w:footnote w:id="11">
    <w:p w14:paraId="49F42720" w14:textId="77777777" w:rsidR="008B11EA" w:rsidRPr="00150E75" w:rsidRDefault="008B11EA" w:rsidP="00E67216">
      <w:pPr>
        <w:pStyle w:val="Textpoznmkypodiarou"/>
        <w:ind w:left="142" w:hanging="142"/>
        <w:jc w:val="both"/>
        <w:rPr>
          <w:rFonts w:cs="Arial"/>
          <w:szCs w:val="16"/>
        </w:rPr>
      </w:pPr>
      <w:r w:rsidRPr="00036EC1">
        <w:rPr>
          <w:rStyle w:val="Odkaznapoznmkupodiarou"/>
          <w:rFonts w:asciiTheme="minorHAnsi" w:hAnsiTheme="minorHAnsi"/>
        </w:rPr>
        <w:footnoteRef/>
      </w:r>
      <w:r w:rsidRPr="00036EC1">
        <w:rPr>
          <w:rFonts w:asciiTheme="minorHAnsi" w:hAnsiTheme="minorHAnsi"/>
        </w:rPr>
        <w:t xml:space="preserve"> Uvedené neplatí v prípade, kedy by podmienka ex – ante schvaľovania zmien zmluvy mohla v dôsledku zmenených podmienok realizácie projektu predstavovať vážne ohrozenie realizovateľnosti alebo udržateľnosti projektu, t. j. prípady, kedy je v dôsledku zmenených podmienok realizácie projektu objektívne potrebné zmenu projektu uskutočniť bezodkladne (bez čakania na schválenie zmeny zo strany RO</w:t>
      </w:r>
      <w:r>
        <w:rPr>
          <w:rFonts w:asciiTheme="minorHAnsi" w:hAnsiTheme="minorHAnsi"/>
        </w:rPr>
        <w:t>/SO</w:t>
      </w:r>
      <w:r w:rsidRPr="00036EC1">
        <w:rPr>
          <w:rFonts w:asciiTheme="minorHAnsi" w:hAnsiTheme="minorHAnsi"/>
        </w:rPr>
        <w:t xml:space="preserve"> pre IROP). RO</w:t>
      </w:r>
      <w:r>
        <w:rPr>
          <w:rFonts w:asciiTheme="minorHAnsi" w:hAnsiTheme="minorHAnsi"/>
        </w:rPr>
        <w:t>/SO</w:t>
      </w:r>
      <w:r w:rsidRPr="00036EC1">
        <w:rPr>
          <w:rFonts w:asciiTheme="minorHAnsi" w:hAnsiTheme="minorHAnsi"/>
        </w:rPr>
        <w:t xml:space="preserve"> pre IROP za zmenené podmienky realizácie projektu považuje iba okolnosti vylučujúce zodpovednosť definované v zmluve o poskytnutí NFP. V takomto prípade je RO</w:t>
      </w:r>
      <w:r>
        <w:rPr>
          <w:rFonts w:asciiTheme="minorHAnsi" w:hAnsiTheme="minorHAnsi"/>
        </w:rPr>
        <w:t>/SO</w:t>
      </w:r>
      <w:r w:rsidRPr="00036EC1">
        <w:rPr>
          <w:rFonts w:asciiTheme="minorHAnsi" w:hAnsiTheme="minorHAnsi"/>
        </w:rPr>
        <w:t xml:space="preserve"> pre IROP oprávnený schváliť návrh zmeny ex – post, t.j. schváliť so spätnou platnosťou zmenu, ktorú v čase posudzovania žiadosti o zmenu už prijímateľ vykonal alebo vykonáva.</w:t>
      </w:r>
    </w:p>
  </w:footnote>
  <w:footnote w:id="12">
    <w:p w14:paraId="5C2B236C" w14:textId="015B500B" w:rsidR="008B11EA" w:rsidRDefault="008B11EA">
      <w:pPr>
        <w:pStyle w:val="Textpoznmkypodiarou"/>
      </w:pPr>
      <w:r>
        <w:rPr>
          <w:rStyle w:val="Odkaznapoznmkupodiarou"/>
        </w:rPr>
        <w:footnoteRef/>
      </w:r>
      <w:r>
        <w:t xml:space="preserve"> </w:t>
      </w:r>
      <w:r w:rsidRPr="00D036CF">
        <w:rPr>
          <w:rFonts w:ascii="Times New Roman" w:hAnsi="Times New Roman"/>
          <w:sz w:val="20"/>
        </w:rPr>
        <w:t>https://www.partnerskadohoda.gov.sk/302-sk/usmernenia-a-manualy/</w:t>
      </w:r>
    </w:p>
  </w:footnote>
  <w:footnote w:id="13">
    <w:p w14:paraId="444B759D" w14:textId="2055995F" w:rsidR="008B11EA" w:rsidRDefault="008B11EA" w:rsidP="0018242D">
      <w:pPr>
        <w:pStyle w:val="Textpoznmkypodiarou"/>
        <w:jc w:val="both"/>
      </w:pPr>
      <w:r>
        <w:rPr>
          <w:rStyle w:val="Odkaznapoznmkupodiarou"/>
        </w:rPr>
        <w:footnoteRef/>
      </w:r>
      <w:r>
        <w:t xml:space="preserve"> V</w:t>
      </w:r>
      <w:r w:rsidRPr="00B70C92">
        <w:t> súlade s Usmernením CKO č. 6, v zmysle ktorého sa žiadosť o platbu odosiela v písomnej podobe, tzn. elektronicky prostredníctvom ITMS a následne predkladá v elektronickej (cez Ústredný portál verejnej správy, podpísanú kvalifikovaným elektronickým podpisom, kvalifikovaným elektronickým podpisom s mandátnym certifikátom alebo kvalifikovanou elektronickou pečaťou) alebo listinnej forme</w:t>
      </w:r>
    </w:p>
  </w:footnote>
  <w:footnote w:id="14">
    <w:p w14:paraId="3B8EAA62" w14:textId="77777777" w:rsidR="008B11EA" w:rsidRPr="0006351D" w:rsidRDefault="008B11EA" w:rsidP="00BB4849">
      <w:pPr>
        <w:pStyle w:val="Textpoznmkypodiarou"/>
        <w:rPr>
          <w:rFonts w:asciiTheme="minorHAnsi" w:hAnsiTheme="minorHAnsi"/>
        </w:rPr>
      </w:pPr>
      <w:r w:rsidRPr="0006351D">
        <w:rPr>
          <w:rStyle w:val="Odkaznapoznmkupodiarou"/>
          <w:rFonts w:asciiTheme="minorHAnsi" w:hAnsiTheme="minorHAnsi"/>
        </w:rPr>
        <w:footnoteRef/>
      </w:r>
      <w:r w:rsidRPr="0006351D">
        <w:rPr>
          <w:rFonts w:asciiTheme="minorHAnsi" w:hAnsiTheme="minorHAnsi"/>
        </w:rPr>
        <w:t xml:space="preserve"> http://www.partnerskadohoda.gov.sK/Metodicke-pokyny-cko/</w:t>
      </w:r>
    </w:p>
  </w:footnote>
  <w:footnote w:id="15">
    <w:p w14:paraId="5B8B1855" w14:textId="77777777" w:rsidR="008B11EA" w:rsidRDefault="008B11EA" w:rsidP="004A2153">
      <w:pPr>
        <w:pStyle w:val="Textpoznmkypodiarou"/>
      </w:pPr>
      <w:r>
        <w:rPr>
          <w:rStyle w:val="Odkaznapoznmkupodiarou"/>
        </w:rPr>
        <w:footnoteRef/>
      </w:r>
      <w:r>
        <w:t xml:space="preserve"> Priebežná platba = refundácia.</w:t>
      </w:r>
    </w:p>
  </w:footnote>
  <w:footnote w:id="16">
    <w:p w14:paraId="6876DF8D" w14:textId="77777777" w:rsidR="008B11EA" w:rsidRPr="0006351D" w:rsidRDefault="008B11EA" w:rsidP="00E67216">
      <w:pPr>
        <w:pStyle w:val="Textpoznmkypodiarou"/>
        <w:tabs>
          <w:tab w:val="left" w:pos="142"/>
        </w:tabs>
        <w:ind w:left="142" w:hanging="142"/>
        <w:jc w:val="both"/>
        <w:rPr>
          <w:rFonts w:asciiTheme="minorHAnsi" w:hAnsiTheme="minorHAnsi"/>
          <w:color w:val="000000"/>
        </w:rPr>
      </w:pPr>
      <w:r>
        <w:rPr>
          <w:rStyle w:val="Odkaznapoznmkupodiarou"/>
        </w:rPr>
        <w:footnoteRef/>
      </w:r>
      <w:r>
        <w:t xml:space="preserve"> </w:t>
      </w:r>
      <w:r w:rsidRPr="0006351D">
        <w:rPr>
          <w:rFonts w:asciiTheme="minorHAnsi" w:hAnsiTheme="minorHAnsi"/>
        </w:rPr>
        <w:t>N</w:t>
      </w:r>
      <w:r w:rsidRPr="0006351D">
        <w:rPr>
          <w:rFonts w:asciiTheme="minorHAnsi" w:hAnsiTheme="minorHAnsi"/>
          <w:color w:val="000000"/>
        </w:rPr>
        <w:t>apr. v prípade, ak ŽoP nie je správna, ak povinná podporná dokumentácia nie je súčasťou ŽoP, ak podporná dokumentácia, ktorá je súčasťou ŽoP nie je úplná alebo ak je nesprávne vyplnená.</w:t>
      </w:r>
    </w:p>
  </w:footnote>
  <w:footnote w:id="17">
    <w:p w14:paraId="6D67090C" w14:textId="3D4A8526" w:rsidR="008B11EA" w:rsidRDefault="008B11EA" w:rsidP="0040411D">
      <w:pPr>
        <w:pStyle w:val="Textpoznmkypodiarou"/>
        <w:jc w:val="both"/>
      </w:pPr>
      <w:r>
        <w:rPr>
          <w:rStyle w:val="Odkaznapoznmkupodiarou"/>
        </w:rPr>
        <w:footnoteRef/>
      </w:r>
      <w:r>
        <w:t xml:space="preserve"> V</w:t>
      </w:r>
      <w:r w:rsidRPr="00100314">
        <w:t xml:space="preserve"> súlade so Systémom riadenia EŠIF momentom začatia plynutia lehoty na výkon kontroly žiadosti o platbu sa rozumie prvý pracovný deň nasledujúci po kalendárnom dni, v ktorom došlo ku skutočnosti určujúcej začiatok lehoty, teda po dni doručenia písomnej formy žiadosti o</w:t>
      </w:r>
      <w:r>
        <w:t> </w:t>
      </w:r>
      <w:r w:rsidRPr="00100314">
        <w:t>platbu</w:t>
      </w:r>
      <w:r>
        <w:t>.</w:t>
      </w:r>
    </w:p>
  </w:footnote>
  <w:footnote w:id="18">
    <w:p w14:paraId="6A5955B3" w14:textId="77777777" w:rsidR="008B11EA" w:rsidRDefault="008B11EA" w:rsidP="004A1637">
      <w:pPr>
        <w:pStyle w:val="Textpoznmkypodiarou"/>
      </w:pPr>
      <w:r>
        <w:rPr>
          <w:rStyle w:val="Odkaznapoznmkupodiarou"/>
        </w:rPr>
        <w:footnoteRef/>
      </w:r>
      <w:r>
        <w:t xml:space="preserve"> </w:t>
      </w:r>
      <w:r w:rsidRPr="0018242D">
        <w:t>§ 20 ods. 2 písm. a) zákona o finančnej kontrole.</w:t>
      </w:r>
    </w:p>
  </w:footnote>
  <w:footnote w:id="19">
    <w:p w14:paraId="00399942" w14:textId="77777777" w:rsidR="008B11EA" w:rsidRDefault="008B11EA" w:rsidP="00E932B8">
      <w:pPr>
        <w:pStyle w:val="Textpoznmkypodiarou"/>
        <w:ind w:left="284" w:hanging="284"/>
        <w:jc w:val="both"/>
      </w:pPr>
      <w:r w:rsidRPr="00DE5D89">
        <w:rPr>
          <w:rStyle w:val="Odkaznapoznmkupodiarou"/>
          <w:sz w:val="18"/>
          <w:szCs w:val="18"/>
        </w:rPr>
        <w:footnoteRef/>
      </w:r>
      <w:r w:rsidRPr="00DE5D89">
        <w:rPr>
          <w:sz w:val="18"/>
          <w:szCs w:val="18"/>
        </w:rPr>
        <w:t xml:space="preserve"> </w:t>
      </w:r>
      <w:r w:rsidRPr="0018242D">
        <w:t>V prípade systému predfinancovania vyčlenenie deklarovaných výdavkov sa realizuje na úrovni zodpovedajúceho účtovného dokladu.</w:t>
      </w:r>
    </w:p>
  </w:footnote>
  <w:footnote w:id="20">
    <w:p w14:paraId="3CB93BAA" w14:textId="77777777" w:rsidR="008B11EA" w:rsidRDefault="008B11EA" w:rsidP="004A1637">
      <w:pPr>
        <w:pStyle w:val="Textpoznmkypodiarou"/>
      </w:pPr>
      <w:r w:rsidRPr="006368C1">
        <w:rPr>
          <w:rStyle w:val="Odkaznapoznmkupodiarou"/>
        </w:rPr>
        <w:footnoteRef/>
      </w:r>
      <w:r w:rsidRPr="005A7B25">
        <w:t xml:space="preserve"> </w:t>
      </w:r>
      <w:r w:rsidRPr="0018242D">
        <w:t>V ITMS2014+ sa zostávajúca časť kontroly eviduje ako samostatná kontrola.</w:t>
      </w:r>
    </w:p>
  </w:footnote>
  <w:footnote w:id="21">
    <w:p w14:paraId="6836E27B" w14:textId="3C3707E4" w:rsidR="008B11EA" w:rsidRDefault="008B11EA" w:rsidP="00FA5FC2">
      <w:pPr>
        <w:pStyle w:val="Textpoznmkypodiarou"/>
        <w:jc w:val="both"/>
      </w:pPr>
      <w:r>
        <w:rPr>
          <w:rStyle w:val="Odkaznapoznmkupodiarou"/>
        </w:rPr>
        <w:footnoteRef/>
      </w:r>
      <w:r>
        <w:t xml:space="preserve"> </w:t>
      </w:r>
      <w:r w:rsidRPr="00FA5FC2">
        <w:t>za splnenia podmienok v zmysle čl. 132 nariadenia Európskeho parlamentu a Rady (EÚ) č. 1303/2013 (suma nie je splatná / neboli poskytnuté zodpovedajúce podklady nevyhnutné na overenie / začalo sa vyšetrovanie v súvislosti s možnou nezrovnalosťou ovplyvňujúcou dotknuté výdavky). Počas pozastavenia sú lehoty schvaľovacieho procesu prerušené až do</w:t>
      </w:r>
      <w:r w:rsidRPr="007A24D1">
        <w:t> momentu ukončenia pozastavenia, ktorý je určený prijatím akceptovateľného postupu odstraňujúceho dôvody pozastavenia zo strany príslušného subjektu</w:t>
      </w:r>
    </w:p>
  </w:footnote>
  <w:footnote w:id="22">
    <w:p w14:paraId="51C7AE30" w14:textId="77777777" w:rsidR="008B11EA" w:rsidRDefault="008B11EA" w:rsidP="00042441">
      <w:pPr>
        <w:pStyle w:val="Textpoznmkypodiarou"/>
      </w:pPr>
      <w:r>
        <w:rPr>
          <w:rStyle w:val="Odkaznapoznmkupodiarou"/>
        </w:rPr>
        <w:footnoteRef/>
      </w:r>
      <w:r>
        <w:t xml:space="preserve"> Prebiehajúce skúmanie podľa Systému finančného riadenia</w:t>
      </w:r>
    </w:p>
  </w:footnote>
  <w:footnote w:id="23">
    <w:p w14:paraId="74724FF6" w14:textId="77777777" w:rsidR="008B11EA" w:rsidRDefault="008B11EA" w:rsidP="00042441">
      <w:pPr>
        <w:pStyle w:val="Textpoznmkypodiarou"/>
      </w:pPr>
      <w:r>
        <w:rPr>
          <w:rStyle w:val="Odkaznapoznmkupodiarou"/>
        </w:rPr>
        <w:footnoteRef/>
      </w:r>
      <w:r>
        <w:t xml:space="preserve"> Napr. návrh správy z kontroly</w:t>
      </w:r>
    </w:p>
  </w:footnote>
  <w:footnote w:id="24">
    <w:p w14:paraId="0179DBD0" w14:textId="77777777" w:rsidR="008B11EA" w:rsidRPr="00BD43F0" w:rsidRDefault="008B11EA" w:rsidP="0027273F">
      <w:pPr>
        <w:pStyle w:val="Textpoznmkypodiarou"/>
        <w:jc w:val="both"/>
        <w:rPr>
          <w:rFonts w:asciiTheme="minorHAnsi" w:hAnsiTheme="minorHAnsi"/>
        </w:rPr>
      </w:pPr>
      <w:r>
        <w:rPr>
          <w:rStyle w:val="Odkaznapoznmkupodiarou"/>
        </w:rPr>
        <w:footnoteRef/>
      </w:r>
      <w:r>
        <w:t xml:space="preserve"> V</w:t>
      </w:r>
      <w:r w:rsidRPr="00BD43F0">
        <w:rPr>
          <w:rFonts w:asciiTheme="minorHAnsi" w:hAnsiTheme="minorHAnsi"/>
        </w:rPr>
        <w:t> prípade investičných projektov, ktorých celkové oprávnené výdavky sú rovné alebo nižšie ako 1 000 000 EUR</w:t>
      </w:r>
      <w:r>
        <w:rPr>
          <w:rFonts w:asciiTheme="minorHAnsi" w:hAnsiTheme="minorHAnsi"/>
        </w:rPr>
        <w:t>.</w:t>
      </w:r>
    </w:p>
  </w:footnote>
  <w:footnote w:id="25">
    <w:p w14:paraId="066F773C" w14:textId="77777777" w:rsidR="008B11EA" w:rsidRDefault="008B11EA" w:rsidP="00E67216">
      <w:pPr>
        <w:pStyle w:val="Textpoznmkypodiarou"/>
        <w:ind w:left="142" w:hanging="142"/>
        <w:jc w:val="both"/>
        <w:rPr>
          <w:rFonts w:asciiTheme="minorHAnsi" w:hAnsiTheme="minorHAnsi"/>
        </w:rPr>
      </w:pPr>
      <w:r w:rsidRPr="0006351D">
        <w:rPr>
          <w:rStyle w:val="Odkaznapoznmkupodiarou"/>
          <w:rFonts w:asciiTheme="minorHAnsi" w:hAnsiTheme="minorHAnsi"/>
        </w:rPr>
        <w:footnoteRef/>
      </w:r>
      <w:r w:rsidRPr="0006351D">
        <w:rPr>
          <w:rFonts w:asciiTheme="minorHAnsi" w:hAnsiTheme="minorHAnsi"/>
        </w:rPr>
        <w:t xml:space="preserve"> Pre prijímateľov - štátne rozpočtové organizácie sa systém predfinancovania uskutočňuje v dvoch etapách – poskytnutie </w:t>
      </w:r>
      <w:r>
        <w:rPr>
          <w:rFonts w:asciiTheme="minorHAnsi" w:hAnsiTheme="minorHAnsi"/>
        </w:rPr>
        <w:t xml:space="preserve"> </w:t>
      </w:r>
    </w:p>
    <w:p w14:paraId="336B2553" w14:textId="54B9B701" w:rsidR="008B11EA" w:rsidRPr="0006351D" w:rsidRDefault="008B11EA" w:rsidP="00E67216">
      <w:pPr>
        <w:pStyle w:val="Textpoznmkypodiarou"/>
        <w:ind w:left="142" w:hanging="142"/>
        <w:jc w:val="both"/>
        <w:rPr>
          <w:rFonts w:asciiTheme="minorHAnsi" w:hAnsiTheme="minorHAnsi"/>
        </w:rPr>
      </w:pPr>
      <w:r>
        <w:rPr>
          <w:rFonts w:asciiTheme="minorHAnsi" w:hAnsiTheme="minorHAnsi"/>
        </w:rPr>
        <w:t xml:space="preserve">   </w:t>
      </w:r>
      <w:r w:rsidRPr="0006351D">
        <w:rPr>
          <w:rFonts w:asciiTheme="minorHAnsi" w:hAnsiTheme="minorHAnsi"/>
        </w:rPr>
        <w:t>a zúčtovanie predfinancovania (t.j. etapa refundácie uskutočnených výdavkov sa neuplatňuje).</w:t>
      </w:r>
    </w:p>
  </w:footnote>
  <w:footnote w:id="26">
    <w:p w14:paraId="3083B9B8" w14:textId="77777777" w:rsidR="008B11EA" w:rsidRPr="0006351D" w:rsidRDefault="008B11EA" w:rsidP="00E67216">
      <w:pPr>
        <w:ind w:left="142" w:hanging="142"/>
        <w:jc w:val="both"/>
        <w:rPr>
          <w:rFonts w:asciiTheme="minorHAnsi" w:hAnsiTheme="minorHAnsi"/>
          <w:sz w:val="16"/>
        </w:rPr>
      </w:pPr>
      <w:r w:rsidRPr="0006351D">
        <w:rPr>
          <w:rStyle w:val="Odkaznapoznmkupodiarou"/>
          <w:rFonts w:asciiTheme="minorHAnsi" w:hAnsiTheme="minorHAnsi"/>
        </w:rPr>
        <w:footnoteRef/>
      </w:r>
      <w:r w:rsidRPr="0006351D">
        <w:rPr>
          <w:rFonts w:asciiTheme="minorHAnsi" w:hAnsiTheme="minorHAnsi"/>
          <w:sz w:val="16"/>
        </w:rPr>
        <w:t xml:space="preserve"> V opodstatnených prípadoch môžu byť lehoty upravené (predlžené) na základe dohody medzi prijímateľom a RO pre IROP, a to tak, aby nebola prekročená lehota splatnosti faktúry. V prípade, ak prijímateľ nepredloží ŽoP (poskytnutie predfinancovania) v uvedenej lehote, ale túto povinnosť poruší (ŽoP predloží neskôr) RO môže pristúpiť k spracovaniu takejto ŽoP za podmienky, že penále za omeškanie platby voči dodávateľovi/zhotoviteľovi znáša samotný prijímateľ. </w:t>
      </w:r>
    </w:p>
  </w:footnote>
  <w:footnote w:id="27">
    <w:p w14:paraId="48789625" w14:textId="77777777" w:rsidR="008B11EA" w:rsidRPr="0006351D" w:rsidRDefault="008B11EA" w:rsidP="00E67216">
      <w:pPr>
        <w:pStyle w:val="Textpoznmkypodiarou"/>
        <w:ind w:left="142" w:hanging="142"/>
        <w:jc w:val="both"/>
        <w:rPr>
          <w:rFonts w:asciiTheme="minorHAnsi" w:eastAsia="Calibri" w:hAnsiTheme="minorHAnsi"/>
        </w:rPr>
      </w:pPr>
      <w:r w:rsidRPr="0006351D">
        <w:rPr>
          <w:rStyle w:val="Odkaznapoznmkupodiarou"/>
          <w:rFonts w:asciiTheme="minorHAnsi" w:hAnsiTheme="minorHAnsi"/>
        </w:rPr>
        <w:footnoteRef/>
      </w:r>
      <w:r w:rsidRPr="0006351D">
        <w:rPr>
          <w:rFonts w:asciiTheme="minorHAnsi" w:hAnsiTheme="minorHAnsi"/>
        </w:rPr>
        <w:t xml:space="preserve"> </w:t>
      </w:r>
      <w:r w:rsidRPr="0006351D">
        <w:rPr>
          <w:rFonts w:asciiTheme="minorHAnsi" w:eastAsia="Calibri" w:hAnsiTheme="minorHAnsi"/>
        </w:rPr>
        <w:t>V prípade predloženia kópie účtovných dokladov postačuje overenie prednej strany účtovných dokladov, ktoré sú zviazané a prelepené alebo čestné vyhlásenie o zhodnosti kópií s uvedením identifikačného čísla účtovných dokladov s pečiatkou a podpisom štatutárneho orgánu prijímateľa.</w:t>
      </w:r>
    </w:p>
  </w:footnote>
  <w:footnote w:id="28">
    <w:p w14:paraId="5524DC29" w14:textId="77777777" w:rsidR="008B11EA" w:rsidRPr="0006351D" w:rsidRDefault="008B11EA" w:rsidP="00E67216">
      <w:pPr>
        <w:pStyle w:val="Textpoznmkypodiarou"/>
        <w:ind w:left="142" w:hanging="142"/>
        <w:jc w:val="both"/>
        <w:rPr>
          <w:rFonts w:asciiTheme="minorHAnsi" w:eastAsia="Calibri" w:hAnsiTheme="minorHAnsi"/>
        </w:rPr>
      </w:pPr>
      <w:r w:rsidRPr="0006351D">
        <w:rPr>
          <w:rStyle w:val="Odkaznapoznmkupodiarou"/>
          <w:rFonts w:asciiTheme="minorHAnsi" w:hAnsiTheme="minorHAnsi"/>
        </w:rPr>
        <w:footnoteRef/>
      </w:r>
      <w:r w:rsidRPr="0006351D">
        <w:rPr>
          <w:rStyle w:val="Odkaznapoznmkupodiarou"/>
          <w:rFonts w:asciiTheme="minorHAnsi" w:hAnsiTheme="minorHAnsi"/>
        </w:rPr>
        <w:t xml:space="preserve"> </w:t>
      </w:r>
      <w:r w:rsidRPr="0006351D">
        <w:rPr>
          <w:rFonts w:asciiTheme="minorHAnsi" w:eastAsia="Calibri" w:hAnsiTheme="minorHAnsi"/>
        </w:rPr>
        <w:t>V prípade, ak prijímateľ nedisponuje pečiatkou, overenie je uskutočnené iba podpisom štatutárneho orgánu prijímateľa,  resp. osoby oprávnenej konať v mene prijímateľa).</w:t>
      </w:r>
    </w:p>
  </w:footnote>
  <w:footnote w:id="29">
    <w:p w14:paraId="021EFF1E" w14:textId="77777777" w:rsidR="008B11EA" w:rsidRPr="0006351D" w:rsidRDefault="008B11EA" w:rsidP="0006351D">
      <w:pPr>
        <w:pStyle w:val="Textvysvetlivky"/>
        <w:ind w:left="284" w:hanging="284"/>
        <w:jc w:val="both"/>
        <w:rPr>
          <w:rFonts w:asciiTheme="minorHAnsi" w:eastAsia="Calibri" w:hAnsiTheme="minorHAnsi"/>
          <w:sz w:val="16"/>
        </w:rPr>
      </w:pPr>
      <w:r w:rsidRPr="0006351D">
        <w:rPr>
          <w:rStyle w:val="Odkaznapoznmkupodiarou"/>
          <w:rFonts w:asciiTheme="minorHAnsi" w:hAnsiTheme="minorHAnsi"/>
        </w:rPr>
        <w:footnoteRef/>
      </w:r>
      <w:r w:rsidRPr="0006351D">
        <w:rPr>
          <w:rFonts w:asciiTheme="minorHAnsi" w:hAnsiTheme="minorHAnsi"/>
          <w:sz w:val="16"/>
        </w:rPr>
        <w:t xml:space="preserve"> </w:t>
      </w:r>
      <w:r w:rsidRPr="0006351D">
        <w:rPr>
          <w:rFonts w:asciiTheme="minorHAnsi" w:eastAsia="Calibri" w:hAnsiTheme="minorHAnsi"/>
          <w:sz w:val="16"/>
        </w:rPr>
        <w:t>Za vyzvanie je možné považovať aj doručenie návrhu správy z kontroly v prípade, ak boli počas kontroly zistené nedostatky.</w:t>
      </w:r>
    </w:p>
  </w:footnote>
  <w:footnote w:id="30">
    <w:p w14:paraId="7A2DDCCA" w14:textId="77777777" w:rsidR="008B11EA" w:rsidRPr="0006351D" w:rsidRDefault="008B11EA" w:rsidP="00E67216">
      <w:pPr>
        <w:pStyle w:val="Textvysvetlivky"/>
        <w:ind w:left="142" w:hanging="142"/>
        <w:jc w:val="both"/>
        <w:rPr>
          <w:rFonts w:asciiTheme="minorHAnsi" w:hAnsiTheme="minorHAnsi"/>
          <w:sz w:val="16"/>
        </w:rPr>
      </w:pPr>
      <w:r w:rsidRPr="0006351D">
        <w:rPr>
          <w:rStyle w:val="Odkaznapoznmkupodiarou"/>
          <w:rFonts w:asciiTheme="minorHAnsi" w:hAnsiTheme="minorHAnsi"/>
        </w:rPr>
        <w:footnoteRef/>
      </w:r>
      <w:r w:rsidRPr="0006351D">
        <w:rPr>
          <w:rFonts w:asciiTheme="minorHAnsi" w:hAnsiTheme="minorHAnsi"/>
          <w:sz w:val="16"/>
        </w:rPr>
        <w:t xml:space="preserve"> </w:t>
      </w:r>
      <w:r w:rsidRPr="0006351D">
        <w:rPr>
          <w:rFonts w:asciiTheme="minorHAnsi" w:eastAsia="Calibri" w:hAnsiTheme="minorHAnsi"/>
          <w:sz w:val="16"/>
        </w:rPr>
        <w:t>Za splnenia podmienok v zmysle čl. 132 všeobecného nariadenia. Počas pozastavenia sú lehoty schvaľovacieho procesu prerušené až do doby ukončenia pozastavenia, po ktorom príslušný subjekt prijme ďalší postup zodpovedajúci dôvodom ukončenia pozastavenia.</w:t>
      </w:r>
    </w:p>
  </w:footnote>
  <w:footnote w:id="31">
    <w:p w14:paraId="4C7C28BF" w14:textId="77777777" w:rsidR="008B11EA" w:rsidRPr="0006351D" w:rsidRDefault="008B11EA" w:rsidP="00934478">
      <w:pPr>
        <w:pStyle w:val="Textpoznmkypodiarou"/>
        <w:jc w:val="both"/>
        <w:rPr>
          <w:rFonts w:asciiTheme="minorHAnsi" w:eastAsia="Calibri" w:hAnsiTheme="minorHAnsi"/>
        </w:rPr>
      </w:pPr>
      <w:r w:rsidRPr="0006351D">
        <w:rPr>
          <w:rStyle w:val="Odkaznapoznmkupodiarou"/>
          <w:rFonts w:asciiTheme="minorHAnsi" w:hAnsiTheme="minorHAnsi"/>
        </w:rPr>
        <w:footnoteRef/>
      </w:r>
      <w:r w:rsidRPr="0006351D">
        <w:rPr>
          <w:rFonts w:asciiTheme="minorHAnsi" w:hAnsiTheme="minorHAnsi"/>
        </w:rPr>
        <w:t xml:space="preserve"> </w:t>
      </w:r>
      <w:r w:rsidRPr="0006351D">
        <w:rPr>
          <w:rFonts w:asciiTheme="minorHAnsi" w:eastAsia="Calibri" w:hAnsiTheme="minorHAnsi"/>
          <w:lang w:eastAsia="sk-SK"/>
        </w:rPr>
        <w:t xml:space="preserve">t. j. </w:t>
      </w:r>
      <w:r w:rsidRPr="0006351D">
        <w:rPr>
          <w:rFonts w:asciiTheme="minorHAnsi" w:eastAsia="Calibri" w:hAnsiTheme="minorHAnsi"/>
        </w:rPr>
        <w:t>bez akéhokoľvek časového odkladu, najneskôr však do 3 pracovných dní</w:t>
      </w:r>
    </w:p>
  </w:footnote>
  <w:footnote w:id="32">
    <w:p w14:paraId="1D43C5EF" w14:textId="3D1DF025" w:rsidR="008B11EA" w:rsidRDefault="008B11EA" w:rsidP="00E67216">
      <w:pPr>
        <w:pStyle w:val="Textvysvetlivky"/>
        <w:ind w:left="142" w:hanging="142"/>
        <w:jc w:val="both"/>
        <w:rPr>
          <w:rFonts w:asciiTheme="minorHAnsi" w:eastAsia="Calibri" w:hAnsiTheme="minorHAnsi"/>
          <w:sz w:val="16"/>
        </w:rPr>
      </w:pPr>
      <w:r w:rsidRPr="0006351D">
        <w:rPr>
          <w:rStyle w:val="Odkaznapoznmkupodiarou"/>
          <w:rFonts w:asciiTheme="minorHAnsi" w:hAnsiTheme="minorHAnsi"/>
        </w:rPr>
        <w:footnoteRef/>
      </w:r>
      <w:r w:rsidRPr="0006351D">
        <w:rPr>
          <w:rFonts w:asciiTheme="minorHAnsi" w:hAnsiTheme="minorHAnsi"/>
        </w:rPr>
        <w:t xml:space="preserve"> </w:t>
      </w:r>
      <w:r w:rsidRPr="0006351D">
        <w:rPr>
          <w:rFonts w:asciiTheme="minorHAnsi" w:eastAsia="Calibri" w:hAnsiTheme="minorHAnsi"/>
          <w:sz w:val="16"/>
        </w:rPr>
        <w:t xml:space="preserve">Zúčtovanie zálohovej platby - pre splnenie povinnosti zúčtovania 100 % z poskytnutej zálohovej platby do </w:t>
      </w:r>
      <w:r w:rsidR="00A1480D">
        <w:rPr>
          <w:rFonts w:asciiTheme="minorHAnsi" w:eastAsia="Calibri" w:hAnsiTheme="minorHAnsi"/>
          <w:sz w:val="16"/>
        </w:rPr>
        <w:t>12</w:t>
      </w:r>
      <w:r w:rsidR="00A1480D" w:rsidRPr="0006351D">
        <w:rPr>
          <w:rFonts w:asciiTheme="minorHAnsi" w:eastAsia="Calibri" w:hAnsiTheme="minorHAnsi"/>
          <w:sz w:val="16"/>
        </w:rPr>
        <w:t xml:space="preserve"> </w:t>
      </w:r>
      <w:r w:rsidRPr="0006351D">
        <w:rPr>
          <w:rFonts w:asciiTheme="minorHAnsi" w:eastAsia="Calibri" w:hAnsiTheme="minorHAnsi"/>
          <w:sz w:val="16"/>
        </w:rPr>
        <w:t xml:space="preserve">mesiacov odo </w:t>
      </w:r>
      <w:r>
        <w:rPr>
          <w:rFonts w:asciiTheme="minorHAnsi" w:eastAsia="Calibri" w:hAnsiTheme="minorHAnsi"/>
          <w:sz w:val="16"/>
        </w:rPr>
        <w:t xml:space="preserve"> </w:t>
      </w:r>
    </w:p>
    <w:p w14:paraId="2FDAE2D9" w14:textId="6496C763" w:rsidR="008B11EA" w:rsidRPr="0006351D" w:rsidRDefault="008B11EA" w:rsidP="00E67216">
      <w:pPr>
        <w:pStyle w:val="Textvysvetlivky"/>
        <w:ind w:left="142" w:hanging="142"/>
        <w:jc w:val="both"/>
        <w:rPr>
          <w:rFonts w:asciiTheme="minorHAnsi" w:eastAsia="Calibri" w:hAnsiTheme="minorHAnsi"/>
          <w:sz w:val="16"/>
        </w:rPr>
      </w:pPr>
      <w:r>
        <w:rPr>
          <w:rFonts w:asciiTheme="minorHAnsi" w:eastAsia="Calibri" w:hAnsiTheme="minorHAnsi"/>
          <w:sz w:val="16"/>
        </w:rPr>
        <w:t xml:space="preserve">   </w:t>
      </w:r>
      <w:r w:rsidRPr="0006351D">
        <w:rPr>
          <w:rFonts w:asciiTheme="minorHAnsi" w:eastAsia="Calibri" w:hAnsiTheme="minorHAnsi"/>
          <w:sz w:val="16"/>
        </w:rPr>
        <w:t>dňa pripísania finančných prostriedkov na účte prijímateľa/aktivácie rozpočtového opatrenia sa považuje:</w:t>
      </w:r>
    </w:p>
    <w:p w14:paraId="7B3D6809" w14:textId="409288FE" w:rsidR="008B11EA" w:rsidRPr="0006351D" w:rsidRDefault="008B11EA" w:rsidP="00E67216">
      <w:pPr>
        <w:pStyle w:val="Textpoznmkypodiarou"/>
        <w:numPr>
          <w:ilvl w:val="0"/>
          <w:numId w:val="36"/>
        </w:numPr>
        <w:ind w:left="426" w:hanging="284"/>
        <w:jc w:val="both"/>
        <w:rPr>
          <w:rFonts w:asciiTheme="minorHAnsi" w:hAnsiTheme="minorHAnsi"/>
        </w:rPr>
      </w:pPr>
      <w:r w:rsidRPr="0006351D">
        <w:rPr>
          <w:rFonts w:asciiTheme="minorHAnsi" w:hAnsiTheme="minorHAnsi"/>
        </w:rPr>
        <w:t>odoslanie žiadosti o platbu (zúčtovanie zálohovej platby) prijímateľom cez verejnú časť ITMS2014+ RO</w:t>
      </w:r>
      <w:r>
        <w:rPr>
          <w:rFonts w:asciiTheme="minorHAnsi" w:hAnsiTheme="minorHAnsi"/>
        </w:rPr>
        <w:t>/SO</w:t>
      </w:r>
      <w:r w:rsidRPr="0006351D">
        <w:rPr>
          <w:rFonts w:asciiTheme="minorHAnsi" w:hAnsiTheme="minorHAnsi"/>
        </w:rPr>
        <w:t xml:space="preserve"> najneskôr v posledný deň uvedeného obdobia </w:t>
      </w:r>
      <w:r w:rsidR="00A1480D">
        <w:rPr>
          <w:rFonts w:asciiTheme="minorHAnsi" w:hAnsiTheme="minorHAnsi"/>
        </w:rPr>
        <w:t>12</w:t>
      </w:r>
      <w:r w:rsidR="00A1480D" w:rsidRPr="0006351D">
        <w:rPr>
          <w:rFonts w:asciiTheme="minorHAnsi" w:hAnsiTheme="minorHAnsi"/>
        </w:rPr>
        <w:t xml:space="preserve"> </w:t>
      </w:r>
      <w:r w:rsidRPr="0006351D">
        <w:rPr>
          <w:rFonts w:asciiTheme="minorHAnsi" w:hAnsiTheme="minorHAnsi"/>
        </w:rPr>
        <w:t>mesiacov a súčasne</w:t>
      </w:r>
    </w:p>
    <w:p w14:paraId="7DCD0CDD" w14:textId="77777777" w:rsidR="008B11EA" w:rsidRPr="0006351D" w:rsidRDefault="008B11EA" w:rsidP="00E67216">
      <w:pPr>
        <w:pStyle w:val="Textpoznmkypodiarou"/>
        <w:numPr>
          <w:ilvl w:val="0"/>
          <w:numId w:val="36"/>
        </w:numPr>
        <w:ind w:left="426" w:hanging="284"/>
        <w:jc w:val="both"/>
        <w:rPr>
          <w:rFonts w:asciiTheme="minorHAnsi" w:hAnsiTheme="minorHAnsi"/>
        </w:rPr>
      </w:pPr>
      <w:r w:rsidRPr="0006351D">
        <w:rPr>
          <w:rFonts w:asciiTheme="minorHAnsi" w:hAnsiTheme="minorHAnsi"/>
        </w:rPr>
        <w:t>do 31. decembra 2015 odoslanie písomnej verzie žiadosti o platbu (zúčtovanie zálohovej platby) RO</w:t>
      </w:r>
      <w:r>
        <w:rPr>
          <w:rFonts w:asciiTheme="minorHAnsi" w:hAnsiTheme="minorHAnsi"/>
        </w:rPr>
        <w:t>/SO</w:t>
      </w:r>
      <w:r w:rsidRPr="0006351D">
        <w:rPr>
          <w:rFonts w:asciiTheme="minorHAnsi" w:hAnsiTheme="minorHAnsi"/>
        </w:rPr>
        <w:t>, resp. osobné doručenie písomnej žiadosti o platbu (zúčtovanie zálohovej platby) RO</w:t>
      </w:r>
      <w:r>
        <w:rPr>
          <w:rFonts w:asciiTheme="minorHAnsi" w:hAnsiTheme="minorHAnsi"/>
        </w:rPr>
        <w:t>/SO</w:t>
      </w:r>
      <w:r w:rsidRPr="0006351D">
        <w:rPr>
          <w:rFonts w:asciiTheme="minorHAnsi" w:hAnsiTheme="minorHAnsi"/>
        </w:rPr>
        <w:t xml:space="preserve"> najneskôr do 3 pracovných dní odo dňa odoslania žiadosti o platbu (zúčtovanie zálohovej platby) cez verejnú časť ITMS2014</w:t>
      </w:r>
      <w:r w:rsidRPr="00D92AC3">
        <w:rPr>
          <w:rFonts w:asciiTheme="minorHAnsi" w:hAnsiTheme="minorHAnsi"/>
        </w:rPr>
        <w:t>+</w:t>
      </w:r>
      <w:r w:rsidRPr="0006351D">
        <w:rPr>
          <w:rFonts w:asciiTheme="minorHAnsi" w:hAnsiTheme="minorHAnsi"/>
        </w:rPr>
        <w:t>. V prípade neodoslania, resp. osobného nedoručenia písomnej verzie žiadosti o platbu (zúčtovanie zálohovej platby) od prijímateľa RO</w:t>
      </w:r>
      <w:r>
        <w:rPr>
          <w:rFonts w:asciiTheme="minorHAnsi" w:hAnsiTheme="minorHAnsi"/>
        </w:rPr>
        <w:t>/SO</w:t>
      </w:r>
      <w:r w:rsidRPr="0006351D">
        <w:rPr>
          <w:rFonts w:asciiTheme="minorHAnsi" w:hAnsiTheme="minorHAnsi"/>
        </w:rPr>
        <w:t xml:space="preserve"> najneskôr do 3 pracovných dní odo dňa odoslania žiadosti o platbu (zúčtovanie zálohovej platby) cez verejnú časť ITMS, je riadiaci orgán</w:t>
      </w:r>
      <w:r>
        <w:rPr>
          <w:rFonts w:asciiTheme="minorHAnsi" w:hAnsiTheme="minorHAnsi"/>
        </w:rPr>
        <w:t>/SO</w:t>
      </w:r>
      <w:r w:rsidRPr="0006351D">
        <w:rPr>
          <w:rFonts w:asciiTheme="minorHAnsi" w:hAnsiTheme="minorHAnsi"/>
        </w:rPr>
        <w:t xml:space="preserve"> oprávnený predmetnú žiadosť o platbu (zúčtovanie zálohovej platby) vo verejnej časti ITMS2014</w:t>
      </w:r>
      <w:r w:rsidRPr="00D92AC3">
        <w:rPr>
          <w:rFonts w:asciiTheme="minorHAnsi" w:hAnsiTheme="minorHAnsi"/>
        </w:rPr>
        <w:t>+</w:t>
      </w:r>
      <w:r w:rsidRPr="0006351D">
        <w:rPr>
          <w:rFonts w:asciiTheme="minorHAnsi" w:hAnsiTheme="minorHAnsi"/>
        </w:rPr>
        <w:t xml:space="preserve"> zamietnuť,</w:t>
      </w:r>
    </w:p>
    <w:p w14:paraId="3E737432" w14:textId="77777777" w:rsidR="008B11EA" w:rsidRPr="0006351D" w:rsidRDefault="008B11EA" w:rsidP="00E67216">
      <w:pPr>
        <w:pStyle w:val="Textpoznmkypodiarou"/>
        <w:numPr>
          <w:ilvl w:val="0"/>
          <w:numId w:val="36"/>
        </w:numPr>
        <w:ind w:left="426" w:hanging="284"/>
        <w:jc w:val="both"/>
        <w:rPr>
          <w:rFonts w:asciiTheme="minorHAnsi" w:hAnsiTheme="minorHAnsi"/>
        </w:rPr>
      </w:pPr>
      <w:r w:rsidRPr="0006351D">
        <w:rPr>
          <w:rFonts w:asciiTheme="minorHAnsi" w:hAnsiTheme="minorHAnsi"/>
        </w:rPr>
        <w:t>vrátenie celej sumy poskytnutej zálohovej platby, resp. nezúčtovaného rozdielu do 100 % z poskytnutej zálohovej platby platobnej jednotke.</w:t>
      </w:r>
    </w:p>
  </w:footnote>
  <w:footnote w:id="33">
    <w:p w14:paraId="6E3D6A05" w14:textId="0C30D855" w:rsidR="008B11EA" w:rsidRPr="0006351D" w:rsidRDefault="008B11EA" w:rsidP="00934478">
      <w:pPr>
        <w:pStyle w:val="Textpoznmkypodiarou"/>
        <w:ind w:left="142" w:hanging="142"/>
        <w:jc w:val="both"/>
        <w:rPr>
          <w:rFonts w:asciiTheme="minorHAnsi" w:hAnsiTheme="minorHAnsi"/>
        </w:rPr>
      </w:pPr>
      <w:r w:rsidRPr="00617AD2">
        <w:rPr>
          <w:rStyle w:val="Odkaznapoznmkupodiarou"/>
          <w:rFonts w:asciiTheme="minorHAnsi" w:hAnsiTheme="minorHAnsi"/>
          <w:lang w:eastAsia="sk-SK"/>
        </w:rPr>
        <w:footnoteRef/>
      </w:r>
      <w:r w:rsidRPr="00617AD2">
        <w:rPr>
          <w:rStyle w:val="Odkaznapoznmkupodiarou"/>
          <w:rFonts w:asciiTheme="minorHAnsi" w:hAnsiTheme="minorHAnsi"/>
          <w:lang w:eastAsia="sk-SK"/>
        </w:rPr>
        <w:t xml:space="preserve"> </w:t>
      </w:r>
      <w:r>
        <w:rPr>
          <w:rFonts w:asciiTheme="minorHAnsi" w:hAnsiTheme="minorHAnsi"/>
        </w:rPr>
        <w:t>V</w:t>
      </w:r>
      <w:r w:rsidRPr="0006351D">
        <w:rPr>
          <w:rFonts w:asciiTheme="minorHAnsi" w:hAnsiTheme="minorHAnsi"/>
        </w:rPr>
        <w:t xml:space="preserve"> prípade predloženia kópie účtovných dokladov postačuje overenie prednej strany účtovných dokladov, ktoré sú zviazané a prelepené alebo čestné vyhlásenie o zhodnosti kópií s uvedením identifikačného čísla účtovných dokladov s pečiatkou a podpisom štatutárneho orgánu prijímateľa.</w:t>
      </w:r>
    </w:p>
  </w:footnote>
  <w:footnote w:id="34">
    <w:p w14:paraId="45192313" w14:textId="48E7E2CF" w:rsidR="008B11EA" w:rsidRPr="0006351D" w:rsidRDefault="008B11EA" w:rsidP="00934478">
      <w:pPr>
        <w:pStyle w:val="Textpoznmkypodiarou"/>
        <w:jc w:val="both"/>
        <w:rPr>
          <w:rFonts w:asciiTheme="minorHAnsi" w:hAnsiTheme="minorHAnsi"/>
        </w:rPr>
      </w:pPr>
      <w:r w:rsidRPr="00617AD2">
        <w:rPr>
          <w:rStyle w:val="Odkaznapoznmkupodiarou"/>
          <w:rFonts w:asciiTheme="minorHAnsi" w:hAnsiTheme="minorHAnsi"/>
          <w:lang w:eastAsia="sk-SK"/>
        </w:rPr>
        <w:footnoteRef/>
      </w:r>
      <w:r w:rsidRPr="0006351D">
        <w:rPr>
          <w:rFonts w:asciiTheme="minorHAnsi" w:hAnsiTheme="minorHAnsi"/>
        </w:rPr>
        <w:t xml:space="preserve"> </w:t>
      </w:r>
      <w:r>
        <w:rPr>
          <w:rFonts w:asciiTheme="minorHAnsi" w:hAnsiTheme="minorHAnsi"/>
        </w:rPr>
        <w:t>V</w:t>
      </w:r>
      <w:r w:rsidRPr="0006351D">
        <w:rPr>
          <w:rFonts w:asciiTheme="minorHAnsi" w:hAnsiTheme="minorHAnsi"/>
        </w:rPr>
        <w:t> prípade, ak prijímateľ nedisponuje pečiatkou, overenie je uskutočnené iba podpisom štatutárneho orgánu prijímateľa.</w:t>
      </w:r>
    </w:p>
  </w:footnote>
  <w:footnote w:id="35">
    <w:p w14:paraId="7063610C" w14:textId="77777777" w:rsidR="008B11EA" w:rsidRPr="0006351D" w:rsidRDefault="008B11EA" w:rsidP="00E67216">
      <w:pPr>
        <w:pStyle w:val="Textpoznmkypodiarou"/>
        <w:ind w:left="142" w:hanging="142"/>
        <w:jc w:val="both"/>
        <w:rPr>
          <w:rFonts w:asciiTheme="minorHAnsi" w:hAnsiTheme="minorHAnsi"/>
        </w:rPr>
      </w:pPr>
      <w:r w:rsidRPr="0006351D">
        <w:rPr>
          <w:rStyle w:val="Odkaznapoznmkupodiarou"/>
          <w:rFonts w:asciiTheme="minorHAnsi" w:hAnsiTheme="minorHAnsi"/>
        </w:rPr>
        <w:footnoteRef/>
      </w:r>
      <w:r w:rsidRPr="0006351D">
        <w:rPr>
          <w:rFonts w:asciiTheme="minorHAnsi" w:hAnsiTheme="minorHAnsi"/>
        </w:rPr>
        <w:t xml:space="preserve"> v prípade predloženia kópie účtovných dokladov postačuje overenie prednej strany účtovných dokladov, ktoré sú zviazané a prelepené alebo čestné vyhlásenie o zhodnosti kópií s uvedením identifikačného čísla účtovných dokladov s pečiatkou a podpisom štatutárneho orgánu prijímateľa.</w:t>
      </w:r>
    </w:p>
  </w:footnote>
  <w:footnote w:id="36">
    <w:p w14:paraId="2F8EFEB3" w14:textId="77777777" w:rsidR="008B11EA" w:rsidRPr="0006351D" w:rsidRDefault="008B11EA" w:rsidP="00934478">
      <w:pPr>
        <w:pStyle w:val="Textpoznmkypodiarou"/>
        <w:jc w:val="both"/>
        <w:rPr>
          <w:rFonts w:asciiTheme="minorHAnsi" w:hAnsiTheme="minorHAnsi"/>
        </w:rPr>
      </w:pPr>
      <w:r w:rsidRPr="0006351D">
        <w:rPr>
          <w:rStyle w:val="Odkaznapoznmkupodiarou"/>
          <w:rFonts w:asciiTheme="minorHAnsi" w:hAnsiTheme="minorHAnsi"/>
        </w:rPr>
        <w:footnoteRef/>
      </w:r>
      <w:r w:rsidRPr="0006351D">
        <w:rPr>
          <w:rFonts w:asciiTheme="minorHAnsi" w:hAnsiTheme="minorHAnsi"/>
        </w:rPr>
        <w:t xml:space="preserve"> v prípade, ak prijímateľ nedisponuje pečiatkou, overenie je uskutočnené iba podpisom štatutárneho orgánu prijímateľa.</w:t>
      </w:r>
    </w:p>
  </w:footnote>
  <w:footnote w:id="37">
    <w:p w14:paraId="1BCDDDE4" w14:textId="77777777" w:rsidR="008B11EA" w:rsidRPr="0006351D" w:rsidRDefault="008B11EA" w:rsidP="00934478">
      <w:pPr>
        <w:pStyle w:val="Textpoznmkypodiarou"/>
        <w:jc w:val="both"/>
        <w:rPr>
          <w:rFonts w:asciiTheme="minorHAnsi" w:hAnsiTheme="minorHAnsi"/>
        </w:rPr>
      </w:pPr>
      <w:r w:rsidRPr="0006351D">
        <w:rPr>
          <w:rStyle w:val="Odkaznapoznmkupodiarou"/>
          <w:rFonts w:asciiTheme="minorHAnsi" w:hAnsiTheme="minorHAnsi"/>
        </w:rPr>
        <w:footnoteRef/>
      </w:r>
      <w:r w:rsidRPr="0006351D">
        <w:rPr>
          <w:rFonts w:asciiTheme="minorHAnsi" w:hAnsiTheme="minorHAnsi"/>
        </w:rPr>
        <w:t xml:space="preserve"> v prípade, ak prijímateľ nedisponuje pečiatkou, overenie je uskutočnené iba podpisom štatutárneho orgánu prijímateľa.</w:t>
      </w:r>
    </w:p>
  </w:footnote>
  <w:footnote w:id="38">
    <w:p w14:paraId="43C62488" w14:textId="77777777" w:rsidR="008B11EA" w:rsidRDefault="008B11EA" w:rsidP="00E67216">
      <w:pPr>
        <w:pStyle w:val="Textpoznmkypodiarou"/>
        <w:ind w:left="142" w:hanging="142"/>
      </w:pPr>
      <w:r>
        <w:rPr>
          <w:rStyle w:val="Odkaznapoznmkupodiarou"/>
        </w:rPr>
        <w:footnoteRef/>
      </w:r>
      <w:r>
        <w:t xml:space="preserve"> Vo vzťahu ku konečnému termínu oprávnenosti výdavkov môže byť táto lehota primerane skrátená s ohľadom na povinnosť ukončenia realizácie projektu v súvislosti s ukončením operačného programu</w:t>
      </w:r>
    </w:p>
  </w:footnote>
  <w:footnote w:id="39">
    <w:p w14:paraId="237451CB" w14:textId="77777777" w:rsidR="008B11EA" w:rsidRDefault="008B11EA" w:rsidP="006775C8">
      <w:pPr>
        <w:pStyle w:val="Textpoznmkypodiarou"/>
      </w:pPr>
      <w:r>
        <w:rPr>
          <w:rStyle w:val="Odkaznapoznmkupodiarou"/>
        </w:rPr>
        <w:footnoteRef/>
      </w:r>
      <w:r>
        <w:t xml:space="preserve"> Vrátane štátnozamestnaneckého pomeru.</w:t>
      </w:r>
    </w:p>
  </w:footnote>
  <w:footnote w:id="40">
    <w:p w14:paraId="4072B129" w14:textId="77777777" w:rsidR="008B11EA" w:rsidRDefault="008B11EA" w:rsidP="006775C8">
      <w:pPr>
        <w:pStyle w:val="Textpoznmkypodiarou"/>
      </w:pPr>
      <w:r>
        <w:rPr>
          <w:rStyle w:val="Odkaznapoznmkupodiarou"/>
        </w:rPr>
        <w:footnoteRef/>
      </w:r>
      <w:r>
        <w:t xml:space="preserve"> Relevantné pri prvom uplatnení predmetného výdavku, alebo vždy po uzavretí dodatku k pracovnej zmluve.</w:t>
      </w:r>
    </w:p>
  </w:footnote>
  <w:footnote w:id="41">
    <w:p w14:paraId="2627C4D2" w14:textId="77777777" w:rsidR="008B11EA" w:rsidRDefault="008B11EA" w:rsidP="008709DE">
      <w:pPr>
        <w:pStyle w:val="Textpoznmkypodiarou"/>
      </w:pPr>
      <w:r>
        <w:rPr>
          <w:rStyle w:val="Odkaznapoznmkupodiarou"/>
        </w:rPr>
        <w:footnoteRef/>
      </w:r>
      <w:r>
        <w:t xml:space="preserve"> Odporúčaný formát. V prípade potreby je prijímateľ oprávnený tabuľky zmeniť.  </w:t>
      </w:r>
    </w:p>
  </w:footnote>
  <w:footnote w:id="42">
    <w:p w14:paraId="0B0358A0" w14:textId="77777777" w:rsidR="008B11EA" w:rsidRDefault="008B11EA" w:rsidP="00617AD2">
      <w:pPr>
        <w:pStyle w:val="Textpoznmkypodiarou"/>
        <w:ind w:left="142" w:hanging="142"/>
        <w:jc w:val="both"/>
      </w:pPr>
      <w:r>
        <w:rPr>
          <w:rStyle w:val="Odkaznapoznmkupodiarou"/>
        </w:rPr>
        <w:footnoteRef/>
      </w:r>
      <w:r>
        <w:t xml:space="preserve"> </w:t>
      </w:r>
      <w:r w:rsidRPr="003A7D7C">
        <w:t xml:space="preserve">Mimo pracovným pomerom sa rozumejú vzťahy uzatvorené v zmysle ustanovení §§ 223 až 228 Zákonníka práce (t. j. </w:t>
      </w:r>
      <w:r w:rsidRPr="00027F54">
        <w:rPr>
          <w:u w:val="single"/>
        </w:rPr>
        <w:t>dohoda o vykonaní práce</w:t>
      </w:r>
      <w:r w:rsidRPr="003A7D7C">
        <w:t xml:space="preserve">, ak ide o prácu, ktorá je vymedzená výsledkom; </w:t>
      </w:r>
      <w:r w:rsidRPr="00027F54">
        <w:rPr>
          <w:u w:val="single"/>
        </w:rPr>
        <w:t>dohoda o pracovnej činnosti</w:t>
      </w:r>
      <w:r w:rsidRPr="003A7D7C">
        <w:t xml:space="preserve">, resp. </w:t>
      </w:r>
      <w:r w:rsidRPr="00027F54">
        <w:rPr>
          <w:u w:val="single"/>
        </w:rPr>
        <w:t>dohoda o brigádnickej práci študentov</w:t>
      </w:r>
      <w:r w:rsidRPr="003A7D7C">
        <w:t>, ak ide o príležitostnú činnosť vymedzenú druhom práce).</w:t>
      </w:r>
    </w:p>
  </w:footnote>
  <w:footnote w:id="43">
    <w:p w14:paraId="1A6BA6BA" w14:textId="77777777" w:rsidR="008B11EA" w:rsidRDefault="008B11EA" w:rsidP="006775C8">
      <w:pPr>
        <w:pStyle w:val="Textpoznmkypodiarou"/>
      </w:pPr>
      <w:r>
        <w:rPr>
          <w:rStyle w:val="Odkaznapoznmkupodiarou"/>
        </w:rPr>
        <w:footnoteRef/>
      </w:r>
      <w:r>
        <w:t xml:space="preserve"> Relevantné pri prvom uplatnení predmetného výdavku, alebo vždy po uzavretí dodatku k dohode o vykonaní práce.  </w:t>
      </w:r>
    </w:p>
  </w:footnote>
  <w:footnote w:id="44">
    <w:p w14:paraId="47540478" w14:textId="77777777" w:rsidR="008B11EA" w:rsidRDefault="008B11EA" w:rsidP="008709DE">
      <w:pPr>
        <w:pStyle w:val="Textpoznmkypodiarou"/>
      </w:pPr>
      <w:r>
        <w:rPr>
          <w:rStyle w:val="Odkaznapoznmkupodiarou"/>
        </w:rPr>
        <w:footnoteRef/>
      </w:r>
      <w:r>
        <w:t xml:space="preserve"> Relevantné pri prvom uplatnení predmetného výdavku, alebo vždy po zmene účtu osoby pracujúcej na dohodu.  </w:t>
      </w:r>
    </w:p>
  </w:footnote>
  <w:footnote w:id="45">
    <w:p w14:paraId="657A0D0A" w14:textId="77777777" w:rsidR="008B11EA" w:rsidRDefault="008B11EA" w:rsidP="008709DE">
      <w:pPr>
        <w:pStyle w:val="Textpoznmkypodiarou"/>
      </w:pPr>
      <w:r>
        <w:rPr>
          <w:rStyle w:val="Odkaznapoznmkupodiarou"/>
        </w:rPr>
        <w:footnoteRef/>
      </w:r>
      <w:r>
        <w:t xml:space="preserve"> Odporúčaný formát.</w:t>
      </w:r>
      <w:r w:rsidRPr="00727CDE">
        <w:t xml:space="preserve"> </w:t>
      </w:r>
      <w:r>
        <w:t xml:space="preserve">V prípade potreby je prijímateľ oprávnený tabuľky zmeniť.  </w:t>
      </w:r>
    </w:p>
  </w:footnote>
  <w:footnote w:id="46">
    <w:p w14:paraId="69A6AFDA" w14:textId="031E3545" w:rsidR="008B11EA" w:rsidRDefault="008B11EA">
      <w:pPr>
        <w:pStyle w:val="Textpoznmkypodiarou"/>
      </w:pPr>
      <w:r>
        <w:rPr>
          <w:rStyle w:val="Odkaznapoznmkupodiarou"/>
        </w:rPr>
        <w:footnoteRef/>
      </w:r>
      <w:r>
        <w:t xml:space="preserve"> Uvedené sa netýka projektov Technickej pomoci.</w:t>
      </w:r>
    </w:p>
  </w:footnote>
  <w:footnote w:id="47">
    <w:p w14:paraId="55F4A705" w14:textId="77777777" w:rsidR="008B11EA" w:rsidRDefault="008B11EA" w:rsidP="00E67216">
      <w:pPr>
        <w:pStyle w:val="Textpoznmkypodiarou"/>
        <w:ind w:left="142" w:hanging="142"/>
        <w:jc w:val="both"/>
      </w:pPr>
      <w:r>
        <w:rPr>
          <w:rStyle w:val="Odkaznapoznmkupodiarou"/>
        </w:rPr>
        <w:footnoteRef/>
      </w:r>
      <w:r>
        <w:t xml:space="preserve"> Prenos daňovej povinnosti môže byť uplatnený len ak sú poskytovateľ stavebných prác a aj príjemca plnenia registrovanými platiteľmi DPH. Daň bude prenesená na príjemcu plnenia (prijímateľa), ktorý túto daň na výstupe prizná vo svojom daňovom priznaní a zaplatí ju správcovi dane.</w:t>
      </w:r>
    </w:p>
  </w:footnote>
  <w:footnote w:id="48">
    <w:p w14:paraId="5B0E7AA6" w14:textId="77777777" w:rsidR="008B11EA" w:rsidRPr="0006351D" w:rsidRDefault="008B11EA" w:rsidP="00E67216">
      <w:pPr>
        <w:spacing w:before="120"/>
        <w:ind w:left="142" w:hanging="142"/>
        <w:jc w:val="both"/>
        <w:rPr>
          <w:rFonts w:asciiTheme="minorHAnsi" w:hAnsiTheme="minorHAnsi"/>
          <w:sz w:val="16"/>
        </w:rPr>
      </w:pPr>
      <w:r w:rsidRPr="00640EC8">
        <w:rPr>
          <w:rStyle w:val="Odkaznapoznmkupodiarou"/>
          <w:sz w:val="18"/>
          <w:szCs w:val="18"/>
          <w:lang w:eastAsia="cs-CZ"/>
        </w:rPr>
        <w:footnoteRef/>
      </w:r>
      <w:r>
        <w:t xml:space="preserve"> </w:t>
      </w:r>
      <w:r w:rsidRPr="0006351D">
        <w:rPr>
          <w:rFonts w:asciiTheme="minorHAnsi" w:hAnsiTheme="minorHAnsi"/>
          <w:sz w:val="16"/>
        </w:rPr>
        <w:t>Každý list a strana dokumentu má byť opečiatkovaná s uvedením: „kópia je zhodná s originálom“ resp. dokument má byť zviazaný tak, aby sa s ním nedalo následne manipulovať a zadnú stranu treba označiť: „kópia zhodná s originálom“, meno, priezvisko, podpis a dátum.</w:t>
      </w:r>
    </w:p>
    <w:p w14:paraId="558415F5" w14:textId="77777777" w:rsidR="008B11EA" w:rsidRDefault="008B11EA" w:rsidP="00B76FED">
      <w:pPr>
        <w:pStyle w:val="Textpoznmkypodiarou"/>
      </w:pPr>
    </w:p>
  </w:footnote>
  <w:footnote w:id="49">
    <w:p w14:paraId="474B482C" w14:textId="77777777" w:rsidR="008B11EA" w:rsidRPr="0006351D" w:rsidRDefault="008B11EA" w:rsidP="00934478">
      <w:pPr>
        <w:pStyle w:val="Textpoznmkypodiarou"/>
        <w:jc w:val="both"/>
        <w:rPr>
          <w:rFonts w:asciiTheme="minorHAnsi" w:hAnsiTheme="minorHAnsi"/>
        </w:rPr>
      </w:pPr>
      <w:r w:rsidRPr="00617AD2">
        <w:rPr>
          <w:rStyle w:val="Odkaznapoznmkupodiarou"/>
        </w:rPr>
        <w:footnoteRef/>
      </w:r>
      <w:r w:rsidRPr="00595249">
        <w:rPr>
          <w:sz w:val="18"/>
          <w:szCs w:val="18"/>
        </w:rPr>
        <w:t xml:space="preserve"> </w:t>
      </w:r>
      <w:r w:rsidRPr="0006351D">
        <w:rPr>
          <w:rFonts w:asciiTheme="minorHAnsi" w:hAnsiTheme="minorHAnsi"/>
        </w:rPr>
        <w:t>Okrem prípadov, keď by bola pozastavením financovania ohrozená realizácia projektu, resp. iných špecifických prípadov.</w:t>
      </w:r>
    </w:p>
  </w:footnote>
  <w:footnote w:id="50">
    <w:p w14:paraId="2E1C969A" w14:textId="77777777" w:rsidR="008B11EA" w:rsidRDefault="008B11EA" w:rsidP="00E67216">
      <w:pPr>
        <w:pStyle w:val="Textpoznmkypodiarou"/>
        <w:ind w:left="142" w:hanging="142"/>
        <w:jc w:val="both"/>
      </w:pPr>
      <w:r>
        <w:rPr>
          <w:rStyle w:val="Odkaznapoznmkupodiarou"/>
        </w:rPr>
        <w:footnoteRef/>
      </w:r>
      <w:r>
        <w:t xml:space="preserve"> </w:t>
      </w:r>
      <w:r w:rsidRPr="0006351D">
        <w:rPr>
          <w:rFonts w:asciiTheme="minorHAnsi" w:hAnsiTheme="minorHAnsi"/>
        </w:rPr>
        <w:t>RO pre IROP voči finančnému limitu 40,00 EUR posudzuje iba sumu príspevku, ktorý podľa definície príspevku v § 3 ods. 1 písm. a) zákona o príspevku z EŠIF tvoria len prostriedky EÚ a ŠR na spolufinancovanie poskytnuté podľa zmluvy o poskytnutí NFP bez možnosti zahrnutia sankcie alebo úroku z omeškania.</w:t>
      </w:r>
    </w:p>
  </w:footnote>
  <w:footnote w:id="51">
    <w:p w14:paraId="19CA6AE3" w14:textId="77777777" w:rsidR="008B11EA" w:rsidRPr="0006351D" w:rsidRDefault="008B11EA" w:rsidP="00E67216">
      <w:pPr>
        <w:pStyle w:val="Textpoznmkypodiarou"/>
        <w:ind w:left="142" w:hanging="142"/>
        <w:jc w:val="both"/>
        <w:rPr>
          <w:rFonts w:asciiTheme="minorHAnsi" w:hAnsiTheme="minorHAnsi"/>
        </w:rPr>
      </w:pPr>
      <w:r w:rsidRPr="0006351D">
        <w:rPr>
          <w:rStyle w:val="Odkaznapoznmkupodiarou"/>
          <w:rFonts w:asciiTheme="minorHAnsi" w:hAnsiTheme="minorHAnsi"/>
        </w:rPr>
        <w:footnoteRef/>
      </w:r>
      <w:r w:rsidRPr="0006351D">
        <w:rPr>
          <w:rStyle w:val="Odkaznapoznmkupodiarou"/>
          <w:rFonts w:asciiTheme="minorHAnsi" w:hAnsiTheme="minorHAnsi"/>
        </w:rPr>
        <w:t xml:space="preserve"> </w:t>
      </w:r>
      <w:r w:rsidRPr="0006351D">
        <w:rPr>
          <w:rFonts w:asciiTheme="minorHAnsi" w:hAnsiTheme="minorHAnsi"/>
        </w:rPr>
        <w:t>v prípade vrátenia finančných prostriedkov na základe podnetu prijímateľa, RO</w:t>
      </w:r>
      <w:r>
        <w:rPr>
          <w:rFonts w:asciiTheme="minorHAnsi" w:hAnsiTheme="minorHAnsi"/>
        </w:rPr>
        <w:t>/SO</w:t>
      </w:r>
      <w:r w:rsidRPr="0006351D">
        <w:rPr>
          <w:rFonts w:asciiTheme="minorHAnsi" w:hAnsiTheme="minorHAnsi"/>
        </w:rPr>
        <w:t xml:space="preserve"> pre IROP žiadosť o vrátenie finančných prostriedkov prijímateľovi nezasiela.</w:t>
      </w:r>
    </w:p>
  </w:footnote>
  <w:footnote w:id="52">
    <w:p w14:paraId="0573513F" w14:textId="0CFF8F6B" w:rsidR="008B11EA" w:rsidRPr="0006351D" w:rsidRDefault="008B11EA" w:rsidP="00E67216">
      <w:pPr>
        <w:pStyle w:val="Textpoznmkypodiarou"/>
        <w:ind w:left="142" w:hanging="142"/>
        <w:jc w:val="both"/>
        <w:rPr>
          <w:rFonts w:asciiTheme="minorHAnsi" w:hAnsiTheme="minorHAnsi"/>
        </w:rPr>
      </w:pPr>
      <w:r w:rsidRPr="0006351D">
        <w:rPr>
          <w:rStyle w:val="Odkaznapoznmkupodiarou"/>
          <w:rFonts w:asciiTheme="minorHAnsi" w:hAnsiTheme="minorHAnsi"/>
        </w:rPr>
        <w:footnoteRef/>
      </w:r>
      <w:r w:rsidRPr="0006351D">
        <w:rPr>
          <w:rStyle w:val="Odkaznapoznmkupodiarou"/>
          <w:rFonts w:asciiTheme="minorHAnsi" w:hAnsiTheme="minorHAnsi"/>
        </w:rPr>
        <w:t xml:space="preserve"> </w:t>
      </w:r>
      <w:r>
        <w:rPr>
          <w:rFonts w:asciiTheme="minorHAnsi" w:hAnsiTheme="minorHAnsi"/>
        </w:rPr>
        <w:t>V prípade projektov technickej pomoci sa udržateľnosť vzťahuje len na tie projekty technickej pomoci, ak sa podporila investícia do infraštruktúry.</w:t>
      </w:r>
    </w:p>
  </w:footnote>
  <w:footnote w:id="53">
    <w:p w14:paraId="50350153" w14:textId="207FFC40" w:rsidR="008B11EA" w:rsidRDefault="008B11EA">
      <w:pPr>
        <w:pStyle w:val="Textpoznmkypodiarou"/>
      </w:pPr>
      <w:r>
        <w:rPr>
          <w:rStyle w:val="Odkaznapoznmkupodiarou"/>
        </w:rPr>
        <w:footnoteRef/>
      </w:r>
      <w:r>
        <w:t xml:space="preserve"> Pozri kap. 7.1.1.</w:t>
      </w:r>
    </w:p>
  </w:footnote>
  <w:footnote w:id="54">
    <w:p w14:paraId="067DEDCD" w14:textId="77777777" w:rsidR="008B11EA" w:rsidRDefault="008B11EA" w:rsidP="00617AD2">
      <w:pPr>
        <w:pStyle w:val="Textpoznmkypodiarou"/>
        <w:ind w:left="142" w:hanging="142"/>
        <w:jc w:val="both"/>
      </w:pPr>
      <w:r>
        <w:rPr>
          <w:rStyle w:val="Odkaznapoznmkupodiarou"/>
        </w:rPr>
        <w:footnoteRef/>
      </w:r>
      <w:r>
        <w:t xml:space="preserve"> </w:t>
      </w:r>
      <w:r w:rsidRPr="005B4668">
        <w:rPr>
          <w:b/>
        </w:rPr>
        <w:t>Čiastočne realizovaný projekt</w:t>
      </w:r>
      <w:r w:rsidRPr="005B4668">
        <w:t xml:space="preserve"> – projekt, v rámci ktorého sa realizovali hlavné aktivity vedúce k výstupom alebo časti projektu, ktoré majú výstupy a v rámci projektu stále prebieha minimálne jedna hlavná aktivita. Hodnota merateľného ukazovateľa je zohľadnená v hodnote čiastočne realizovaných projektov (označených ako „projekty v realizácii“ v ITMS2014+), ak zmluva o poskytnutí NFP nadobudla účinnosť najneskôr v deň posledného dňa monitorovaného obdobia danej VS/ZS a pre toto monitorované obdobie je schválená príslušná monitorovacia správa.</w:t>
      </w:r>
    </w:p>
  </w:footnote>
  <w:footnote w:id="55">
    <w:p w14:paraId="08C0D979" w14:textId="08F2EFE3" w:rsidR="008B11EA" w:rsidRDefault="008B11EA">
      <w:pPr>
        <w:pStyle w:val="Textpoznmkypodiarou"/>
      </w:pPr>
      <w:r>
        <w:rPr>
          <w:rStyle w:val="Odkaznapoznmkupodiarou"/>
        </w:rPr>
        <w:footnoteRef/>
      </w:r>
      <w:r>
        <w:t xml:space="preserve"> V zmysle kap. 4.2.3 PpP.</w:t>
      </w:r>
    </w:p>
  </w:footnote>
  <w:footnote w:id="56">
    <w:p w14:paraId="547229E0" w14:textId="6406DECA" w:rsidR="008B11EA" w:rsidRDefault="008B11EA" w:rsidP="0022476B">
      <w:pPr>
        <w:pStyle w:val="Default"/>
        <w:ind w:left="142" w:hanging="142"/>
        <w:jc w:val="both"/>
      </w:pPr>
      <w:r>
        <w:rPr>
          <w:rStyle w:val="Odkaznapoznmkupodiarou"/>
        </w:rPr>
        <w:footnoteRef/>
      </w:r>
      <w:r>
        <w:t xml:space="preserve"> </w:t>
      </w:r>
      <w:r w:rsidRPr="001409BF">
        <w:rPr>
          <w:rFonts w:asciiTheme="minorHAnsi" w:hAnsiTheme="minorHAnsi" w:cstheme="minorHAnsi"/>
          <w:sz w:val="16"/>
          <w:szCs w:val="16"/>
        </w:rPr>
        <w:t xml:space="preserve">Povinnosť vypracovať následnú monitorovaciu správu sa </w:t>
      </w:r>
      <w:r>
        <w:rPr>
          <w:rFonts w:asciiTheme="minorHAnsi" w:hAnsiTheme="minorHAnsi" w:cstheme="minorHAnsi"/>
          <w:sz w:val="16"/>
          <w:szCs w:val="16"/>
        </w:rPr>
        <w:t xml:space="preserve">v zmysle MP CKO č. 15  k monitorovaniu projektov </w:t>
      </w:r>
      <w:r w:rsidRPr="001409BF">
        <w:rPr>
          <w:rFonts w:asciiTheme="minorHAnsi" w:hAnsiTheme="minorHAnsi" w:cstheme="minorHAnsi"/>
          <w:sz w:val="16"/>
          <w:szCs w:val="16"/>
        </w:rPr>
        <w:t xml:space="preserve">vzťahuje </w:t>
      </w:r>
      <w:r>
        <w:rPr>
          <w:rFonts w:asciiTheme="minorHAnsi" w:hAnsiTheme="minorHAnsi" w:cstheme="minorHAnsi"/>
          <w:sz w:val="16"/>
          <w:szCs w:val="16"/>
        </w:rPr>
        <w:t xml:space="preserve">iba </w:t>
      </w:r>
      <w:r w:rsidRPr="001409BF">
        <w:rPr>
          <w:rFonts w:asciiTheme="minorHAnsi" w:hAnsiTheme="minorHAnsi" w:cstheme="minorHAnsi"/>
          <w:sz w:val="16"/>
          <w:szCs w:val="16"/>
        </w:rPr>
        <w:t xml:space="preserve">na projekty, v rámci ktorých existuje povinnosť udržateľnosti projektu (5 rokov od finančného ukončenia projektu, resp. 3 roky v prípade malých a stredných podnikov alebo obdobie stanovené v pravidlách o štátnej pomoci). V prípade projektov, ktoré nepredstavujú investíciu do infraštruktúry alebo investíciu do výroby (najmä projekty podporované z ESF/IZM a projekty technickej pomoci), plynie udržateľnosť iba vtedy, keď tieto projekty podliehajú povinnosti zachovať investíciu podľa uplatniteľných pravidiel štátnej pomoci. </w:t>
      </w:r>
    </w:p>
  </w:footnote>
  <w:footnote w:id="57">
    <w:p w14:paraId="75ED0671" w14:textId="77777777" w:rsidR="008B11EA" w:rsidRDefault="008B11EA" w:rsidP="00E67216">
      <w:pPr>
        <w:pStyle w:val="Textpoznmkypodiarou"/>
        <w:ind w:left="142" w:hanging="142"/>
        <w:jc w:val="both"/>
      </w:pPr>
      <w:r>
        <w:rPr>
          <w:rStyle w:val="Odkaznapoznmkupodiarou"/>
        </w:rPr>
        <w:footnoteRef/>
      </w:r>
      <w:r>
        <w:t xml:space="preserve"> </w:t>
      </w:r>
      <w:r w:rsidRPr="00FF6E68">
        <w:rPr>
          <w:szCs w:val="16"/>
        </w:rPr>
        <w:t>Za prvé monitorované obdobie sa považuje obdobie od ukončenia realizácie aktivít projektu (t.j. deň nasledujúci po poslednom dni monitorovaného obdobia záverečnej monitorovacej správy projektu) do 12 mesiacov odo dňa finančného ukončenia projektu</w:t>
      </w:r>
      <w:r>
        <w:rPr>
          <w:szCs w:val="16"/>
        </w:rPr>
        <w:t>. Údaje za prvé monitorované obdobie predkladá prijímateľ v prvej následnej monitorovacej správe.</w:t>
      </w:r>
    </w:p>
  </w:footnote>
  <w:footnote w:id="58">
    <w:p w14:paraId="060A145F" w14:textId="77777777" w:rsidR="008B11EA" w:rsidRPr="009A39EE" w:rsidRDefault="008B11EA" w:rsidP="00DC7BD5">
      <w:pPr>
        <w:pStyle w:val="Textpoznmkypodiarou"/>
        <w:spacing w:line="288" w:lineRule="auto"/>
        <w:jc w:val="both"/>
      </w:pPr>
      <w:r w:rsidRPr="009A39EE">
        <w:rPr>
          <w:rStyle w:val="Odkaznapoznmkupodiarou"/>
          <w:rFonts w:eastAsia="Calibri"/>
        </w:rPr>
        <w:footnoteRef/>
      </w:r>
      <w:r w:rsidRPr="009A39EE">
        <w:t xml:space="preserve"> Takéto ukazovatele </w:t>
      </w:r>
      <w:r>
        <w:t xml:space="preserve">sú automatický zahrnuté do analýzy rizík </w:t>
      </w:r>
      <w:r w:rsidRPr="009A39EE">
        <w:t xml:space="preserve">už </w:t>
      </w:r>
      <w:r>
        <w:t xml:space="preserve">v procese </w:t>
      </w:r>
      <w:r w:rsidRPr="009A39EE">
        <w:t>ŽoNFP</w:t>
      </w:r>
      <w:r>
        <w:t>.</w:t>
      </w:r>
    </w:p>
  </w:footnote>
  <w:footnote w:id="59">
    <w:p w14:paraId="4BBC3736" w14:textId="77777777" w:rsidR="008B11EA" w:rsidRPr="009A39EE" w:rsidRDefault="008B11EA" w:rsidP="00DC7BD5">
      <w:pPr>
        <w:pStyle w:val="Textpoznmkypodiarou"/>
        <w:spacing w:line="288" w:lineRule="auto"/>
        <w:jc w:val="both"/>
      </w:pPr>
      <w:r w:rsidRPr="009A39EE">
        <w:rPr>
          <w:rStyle w:val="Odkaznapoznmkupodiarou"/>
          <w:rFonts w:eastAsia="Calibri"/>
        </w:rPr>
        <w:footnoteRef/>
      </w:r>
      <w:r w:rsidRPr="009A39EE">
        <w:t xml:space="preserve"> Akceptovateľná miera odchýlky, ktorá nebude mať za následok vznik finančnej zodpovednosti</w:t>
      </w:r>
      <w:r>
        <w:t>,</w:t>
      </w:r>
      <w:r w:rsidRPr="009A39EE">
        <w:t xml:space="preserve"> bude určená v zmluve o NFP.</w:t>
      </w:r>
    </w:p>
  </w:footnote>
  <w:footnote w:id="60">
    <w:p w14:paraId="0E9EDD06" w14:textId="77777777" w:rsidR="008B11EA" w:rsidRPr="00973625" w:rsidRDefault="008B11EA" w:rsidP="00DC7BD5">
      <w:pPr>
        <w:pStyle w:val="Textpoznmkypodiarou"/>
        <w:jc w:val="both"/>
      </w:pPr>
      <w:r w:rsidRPr="001412A5">
        <w:rPr>
          <w:rStyle w:val="Odkaznapoznmkupodiarou"/>
          <w:rFonts w:ascii="Calibri" w:hAnsi="Calibri"/>
          <w:szCs w:val="16"/>
        </w:rPr>
        <w:footnoteRef/>
      </w:r>
      <w:r w:rsidRPr="001412A5">
        <w:rPr>
          <w:rFonts w:ascii="Calibri" w:hAnsi="Calibri"/>
          <w:szCs w:val="16"/>
        </w:rPr>
        <w:t xml:space="preserve"> </w:t>
      </w:r>
      <w:r w:rsidRPr="00973625">
        <w:t>V prípade, ak sú v Zmluve o NFP iné hodnoty tolerovateľnej miery zníženia hodnoty MU, platia hodnoty uvedené v Zmluve</w:t>
      </w:r>
    </w:p>
  </w:footnote>
  <w:footnote w:id="61">
    <w:p w14:paraId="7F91F0D0" w14:textId="25F6E78F" w:rsidR="008B11EA" w:rsidRPr="001412A5" w:rsidRDefault="008B11EA" w:rsidP="00DC7BD5">
      <w:pPr>
        <w:pStyle w:val="Textpoznmkypodiarou"/>
        <w:jc w:val="both"/>
        <w:rPr>
          <w:rFonts w:ascii="Calibri" w:hAnsi="Calibri"/>
          <w:szCs w:val="16"/>
        </w:rPr>
      </w:pPr>
      <w:r w:rsidRPr="001412A5">
        <w:rPr>
          <w:rStyle w:val="Odkaznapoznmkupodiarou"/>
          <w:rFonts w:ascii="Calibri" w:hAnsi="Calibri"/>
          <w:szCs w:val="16"/>
        </w:rPr>
        <w:footnoteRef/>
      </w:r>
      <w:r w:rsidRPr="001412A5">
        <w:rPr>
          <w:rFonts w:ascii="Calibri" w:hAnsi="Calibri"/>
          <w:szCs w:val="16"/>
        </w:rPr>
        <w:t xml:space="preserve"> V prípade, ak sú v Zmluve o</w:t>
      </w:r>
      <w:r>
        <w:rPr>
          <w:rFonts w:ascii="Calibri" w:hAnsi="Calibri"/>
          <w:szCs w:val="16"/>
        </w:rPr>
        <w:t xml:space="preserve"> poskytnutí </w:t>
      </w:r>
      <w:r w:rsidRPr="001412A5">
        <w:rPr>
          <w:rFonts w:ascii="Calibri" w:hAnsi="Calibri"/>
          <w:szCs w:val="16"/>
        </w:rPr>
        <w:t>NFP iné hodnoty tolerovateľnej miery zníženia hodnoty MU, platia hodnoty uvedené v Zmluve.</w:t>
      </w:r>
    </w:p>
    <w:p w14:paraId="1CD06043" w14:textId="77777777" w:rsidR="008B11EA" w:rsidRPr="00572E1E" w:rsidRDefault="008B11EA" w:rsidP="00DC7BD5">
      <w:pPr>
        <w:pStyle w:val="Textpoznmkypodiarou"/>
      </w:pPr>
    </w:p>
  </w:footnote>
  <w:footnote w:id="62">
    <w:p w14:paraId="5815FEFC" w14:textId="72BA27D4" w:rsidR="008B11EA" w:rsidRDefault="008B11EA">
      <w:pPr>
        <w:pStyle w:val="Textpoznmkypodiarou"/>
      </w:pPr>
      <w:r>
        <w:rPr>
          <w:rStyle w:val="Odkaznapoznmkupodiarou"/>
        </w:rPr>
        <w:footnoteRef/>
      </w:r>
      <w:r>
        <w:t xml:space="preserve"> </w:t>
      </w:r>
      <w:hyperlink r:id="rId1" w:history="1">
        <w:r>
          <w:rPr>
            <w:rStyle w:val="Hypertextovprepojenie"/>
          </w:rPr>
          <w:t>https://www.partnerskadohoda.gov.sk/metodicke-pokyny-cko-a-uv-sr/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2ED06" w14:textId="77777777" w:rsidR="008B11EA" w:rsidRPr="00624DC2" w:rsidRDefault="008B11EA">
    <w:pPr>
      <w:pStyle w:val="Hlavika"/>
      <w:tabs>
        <w:tab w:val="left" w:pos="709"/>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B8235" w14:textId="77777777" w:rsidR="008B11EA" w:rsidRDefault="008B11EA">
    <w:pPr>
      <w:pStyle w:val="Hlavika"/>
      <w:jc w:val="center"/>
    </w:pPr>
    <w:r>
      <w:rPr>
        <w:noProof/>
        <w:lang w:eastAsia="sk-SK"/>
      </w:rPr>
      <w:drawing>
        <wp:anchor distT="0" distB="0" distL="114300" distR="114300" simplePos="0" relativeHeight="251691008" behindDoc="1" locked="0" layoutInCell="1" allowOverlap="1" wp14:anchorId="34C29B39" wp14:editId="28C9AD2E">
          <wp:simplePos x="0" y="0"/>
          <wp:positionH relativeFrom="column">
            <wp:posOffset>309245</wp:posOffset>
          </wp:positionH>
          <wp:positionV relativeFrom="paragraph">
            <wp:posOffset>-202565</wp:posOffset>
          </wp:positionV>
          <wp:extent cx="800100" cy="695325"/>
          <wp:effectExtent l="0" t="0" r="0" b="9525"/>
          <wp:wrapTight wrapText="bothSides">
            <wp:wrapPolygon edited="0">
              <wp:start x="2571" y="0"/>
              <wp:lineTo x="2571" y="9468"/>
              <wp:lineTo x="0" y="15386"/>
              <wp:lineTo x="0" y="17162"/>
              <wp:lineTo x="1029" y="19529"/>
              <wp:lineTo x="4114" y="21304"/>
              <wp:lineTo x="5143" y="21304"/>
              <wp:lineTo x="15943" y="21304"/>
              <wp:lineTo x="20057" y="19529"/>
              <wp:lineTo x="21086" y="17753"/>
              <wp:lineTo x="21086" y="15386"/>
              <wp:lineTo x="18514" y="9468"/>
              <wp:lineTo x="18000" y="0"/>
              <wp:lineTo x="2571" y="0"/>
            </wp:wrapPolygon>
          </wp:wrapTight>
          <wp:docPr id="8"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68480" behindDoc="1" locked="0" layoutInCell="1" allowOverlap="1" wp14:anchorId="5C057E86" wp14:editId="59D3B917">
          <wp:simplePos x="0" y="0"/>
          <wp:positionH relativeFrom="column">
            <wp:posOffset>2319020</wp:posOffset>
          </wp:positionH>
          <wp:positionV relativeFrom="paragraph">
            <wp:posOffset>-40640</wp:posOffset>
          </wp:positionV>
          <wp:extent cx="1333500" cy="533400"/>
          <wp:effectExtent l="0" t="0" r="0" b="0"/>
          <wp:wrapNone/>
          <wp:docPr id="10"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rotWithShape="1">
                  <a:blip r:embed="rId2">
                    <a:extLst>
                      <a:ext uri="{28A0092B-C50C-407E-A947-70E740481C1C}">
                        <a14:useLocalDpi xmlns:a14="http://schemas.microsoft.com/office/drawing/2010/main" val="0"/>
                      </a:ext>
                    </a:extLst>
                  </a:blip>
                  <a:srcRect t="28617" b="30843"/>
                  <a:stretch/>
                </pic:blipFill>
                <pic:spPr bwMode="auto">
                  <a:xfrm>
                    <a:off x="0" y="0"/>
                    <a:ext cx="1333500"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45952" behindDoc="1" locked="0" layoutInCell="1" allowOverlap="1" wp14:anchorId="2A707C1A" wp14:editId="3855B5A1">
          <wp:simplePos x="0" y="0"/>
          <wp:positionH relativeFrom="column">
            <wp:posOffset>4633595</wp:posOffset>
          </wp:positionH>
          <wp:positionV relativeFrom="paragraph">
            <wp:posOffset>-40640</wp:posOffset>
          </wp:positionV>
          <wp:extent cx="1629410" cy="533400"/>
          <wp:effectExtent l="0" t="0" r="8890" b="0"/>
          <wp:wrapTight wrapText="bothSides">
            <wp:wrapPolygon edited="0">
              <wp:start x="0" y="0"/>
              <wp:lineTo x="0" y="20829"/>
              <wp:lineTo x="21465" y="20829"/>
              <wp:lineTo x="21465" y="0"/>
              <wp:lineTo x="0" y="0"/>
            </wp:wrapPolygon>
          </wp:wrapTight>
          <wp:docPr id="11"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2941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5227"/>
    <w:multiLevelType w:val="hybridMultilevel"/>
    <w:tmpl w:val="B7024FFA"/>
    <w:lvl w:ilvl="0" w:tplc="B690491A">
      <w:start w:val="3"/>
      <w:numFmt w:val="decimal"/>
      <w:lvlText w:val="%1."/>
      <w:lvlJc w:val="left"/>
      <w:pPr>
        <w:ind w:left="720" w:hanging="360"/>
      </w:pPr>
      <w:rPr>
        <w:rFonts w:cs="Times New Roman"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0E2093F"/>
    <w:multiLevelType w:val="hybridMultilevel"/>
    <w:tmpl w:val="CB82B9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0E44BEB"/>
    <w:multiLevelType w:val="hybridMultilevel"/>
    <w:tmpl w:val="A80E8BC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1FA7ABF"/>
    <w:multiLevelType w:val="hybridMultilevel"/>
    <w:tmpl w:val="6A4A08F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3CF4A66"/>
    <w:multiLevelType w:val="hybridMultilevel"/>
    <w:tmpl w:val="477E3D4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EC1311"/>
    <w:multiLevelType w:val="hybridMultilevel"/>
    <w:tmpl w:val="41B07B16"/>
    <w:lvl w:ilvl="0" w:tplc="041B0017">
      <w:start w:val="1"/>
      <w:numFmt w:val="lowerLetter"/>
      <w:lvlText w:val="%1)"/>
      <w:lvlJc w:val="left"/>
      <w:pPr>
        <w:ind w:left="778" w:hanging="360"/>
      </w:pPr>
    </w:lvl>
    <w:lvl w:ilvl="1" w:tplc="041B0019" w:tentative="1">
      <w:start w:val="1"/>
      <w:numFmt w:val="lowerLetter"/>
      <w:lvlText w:val="%2."/>
      <w:lvlJc w:val="left"/>
      <w:pPr>
        <w:ind w:left="1498" w:hanging="360"/>
      </w:pPr>
    </w:lvl>
    <w:lvl w:ilvl="2" w:tplc="041B001B" w:tentative="1">
      <w:start w:val="1"/>
      <w:numFmt w:val="lowerRoman"/>
      <w:lvlText w:val="%3."/>
      <w:lvlJc w:val="right"/>
      <w:pPr>
        <w:ind w:left="2218" w:hanging="180"/>
      </w:pPr>
    </w:lvl>
    <w:lvl w:ilvl="3" w:tplc="041B000F" w:tentative="1">
      <w:start w:val="1"/>
      <w:numFmt w:val="decimal"/>
      <w:lvlText w:val="%4."/>
      <w:lvlJc w:val="left"/>
      <w:pPr>
        <w:ind w:left="2938" w:hanging="360"/>
      </w:pPr>
    </w:lvl>
    <w:lvl w:ilvl="4" w:tplc="041B0019" w:tentative="1">
      <w:start w:val="1"/>
      <w:numFmt w:val="lowerLetter"/>
      <w:lvlText w:val="%5."/>
      <w:lvlJc w:val="left"/>
      <w:pPr>
        <w:ind w:left="3658" w:hanging="360"/>
      </w:pPr>
    </w:lvl>
    <w:lvl w:ilvl="5" w:tplc="041B001B" w:tentative="1">
      <w:start w:val="1"/>
      <w:numFmt w:val="lowerRoman"/>
      <w:lvlText w:val="%6."/>
      <w:lvlJc w:val="right"/>
      <w:pPr>
        <w:ind w:left="4378" w:hanging="180"/>
      </w:pPr>
    </w:lvl>
    <w:lvl w:ilvl="6" w:tplc="041B000F" w:tentative="1">
      <w:start w:val="1"/>
      <w:numFmt w:val="decimal"/>
      <w:lvlText w:val="%7."/>
      <w:lvlJc w:val="left"/>
      <w:pPr>
        <w:ind w:left="5098" w:hanging="360"/>
      </w:pPr>
    </w:lvl>
    <w:lvl w:ilvl="7" w:tplc="041B0019" w:tentative="1">
      <w:start w:val="1"/>
      <w:numFmt w:val="lowerLetter"/>
      <w:lvlText w:val="%8."/>
      <w:lvlJc w:val="left"/>
      <w:pPr>
        <w:ind w:left="5818" w:hanging="360"/>
      </w:pPr>
    </w:lvl>
    <w:lvl w:ilvl="8" w:tplc="041B001B" w:tentative="1">
      <w:start w:val="1"/>
      <w:numFmt w:val="lowerRoman"/>
      <w:lvlText w:val="%9."/>
      <w:lvlJc w:val="right"/>
      <w:pPr>
        <w:ind w:left="6538" w:hanging="180"/>
      </w:pPr>
    </w:lvl>
  </w:abstractNum>
  <w:abstractNum w:abstractNumId="6" w15:restartNumberingAfterBreak="0">
    <w:nsid w:val="04321462"/>
    <w:multiLevelType w:val="hybridMultilevel"/>
    <w:tmpl w:val="466608EE"/>
    <w:lvl w:ilvl="0" w:tplc="DD8E21C0">
      <w:start w:val="17"/>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06521600"/>
    <w:multiLevelType w:val="hybridMultilevel"/>
    <w:tmpl w:val="81EEFCFA"/>
    <w:lvl w:ilvl="0" w:tplc="86365B68">
      <w:numFmt w:val="bullet"/>
      <w:lvlText w:val="-"/>
      <w:lvlJc w:val="left"/>
      <w:pPr>
        <w:ind w:left="1571" w:hanging="360"/>
      </w:pPr>
      <w:rPr>
        <w:rFonts w:ascii="Times New Roman" w:eastAsia="Times New Roman" w:hAnsi="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 w15:restartNumberingAfterBreak="0">
    <w:nsid w:val="06F21831"/>
    <w:multiLevelType w:val="hybridMultilevel"/>
    <w:tmpl w:val="6E8A20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086D7459"/>
    <w:multiLevelType w:val="hybridMultilevel"/>
    <w:tmpl w:val="875C6A30"/>
    <w:lvl w:ilvl="0" w:tplc="04090001">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88222B1"/>
    <w:multiLevelType w:val="hybridMultilevel"/>
    <w:tmpl w:val="165E7DD0"/>
    <w:lvl w:ilvl="0" w:tplc="041B000B">
      <w:start w:val="1"/>
      <w:numFmt w:val="bullet"/>
      <w:lvlText w:val=""/>
      <w:lvlJc w:val="left"/>
      <w:pPr>
        <w:ind w:left="840" w:hanging="360"/>
      </w:pPr>
      <w:rPr>
        <w:rFonts w:ascii="Wingdings" w:hAnsi="Wingdings" w:hint="default"/>
      </w:rPr>
    </w:lvl>
    <w:lvl w:ilvl="1" w:tplc="041B0003" w:tentative="1">
      <w:start w:val="1"/>
      <w:numFmt w:val="bullet"/>
      <w:lvlText w:val="o"/>
      <w:lvlJc w:val="left"/>
      <w:pPr>
        <w:ind w:left="1560" w:hanging="360"/>
      </w:pPr>
      <w:rPr>
        <w:rFonts w:ascii="Courier New" w:hAnsi="Courier New" w:cs="Courier New" w:hint="default"/>
      </w:rPr>
    </w:lvl>
    <w:lvl w:ilvl="2" w:tplc="041B0005" w:tentative="1">
      <w:start w:val="1"/>
      <w:numFmt w:val="bullet"/>
      <w:lvlText w:val=""/>
      <w:lvlJc w:val="left"/>
      <w:pPr>
        <w:ind w:left="2280" w:hanging="360"/>
      </w:pPr>
      <w:rPr>
        <w:rFonts w:ascii="Wingdings" w:hAnsi="Wingdings" w:hint="default"/>
      </w:rPr>
    </w:lvl>
    <w:lvl w:ilvl="3" w:tplc="041B0001" w:tentative="1">
      <w:start w:val="1"/>
      <w:numFmt w:val="bullet"/>
      <w:lvlText w:val=""/>
      <w:lvlJc w:val="left"/>
      <w:pPr>
        <w:ind w:left="3000" w:hanging="360"/>
      </w:pPr>
      <w:rPr>
        <w:rFonts w:ascii="Symbol" w:hAnsi="Symbol" w:hint="default"/>
      </w:rPr>
    </w:lvl>
    <w:lvl w:ilvl="4" w:tplc="041B0003" w:tentative="1">
      <w:start w:val="1"/>
      <w:numFmt w:val="bullet"/>
      <w:lvlText w:val="o"/>
      <w:lvlJc w:val="left"/>
      <w:pPr>
        <w:ind w:left="3720" w:hanging="360"/>
      </w:pPr>
      <w:rPr>
        <w:rFonts w:ascii="Courier New" w:hAnsi="Courier New" w:cs="Courier New" w:hint="default"/>
      </w:rPr>
    </w:lvl>
    <w:lvl w:ilvl="5" w:tplc="041B0005" w:tentative="1">
      <w:start w:val="1"/>
      <w:numFmt w:val="bullet"/>
      <w:lvlText w:val=""/>
      <w:lvlJc w:val="left"/>
      <w:pPr>
        <w:ind w:left="4440" w:hanging="360"/>
      </w:pPr>
      <w:rPr>
        <w:rFonts w:ascii="Wingdings" w:hAnsi="Wingdings" w:hint="default"/>
      </w:rPr>
    </w:lvl>
    <w:lvl w:ilvl="6" w:tplc="041B0001" w:tentative="1">
      <w:start w:val="1"/>
      <w:numFmt w:val="bullet"/>
      <w:lvlText w:val=""/>
      <w:lvlJc w:val="left"/>
      <w:pPr>
        <w:ind w:left="5160" w:hanging="360"/>
      </w:pPr>
      <w:rPr>
        <w:rFonts w:ascii="Symbol" w:hAnsi="Symbol" w:hint="default"/>
      </w:rPr>
    </w:lvl>
    <w:lvl w:ilvl="7" w:tplc="041B0003" w:tentative="1">
      <w:start w:val="1"/>
      <w:numFmt w:val="bullet"/>
      <w:lvlText w:val="o"/>
      <w:lvlJc w:val="left"/>
      <w:pPr>
        <w:ind w:left="5880" w:hanging="360"/>
      </w:pPr>
      <w:rPr>
        <w:rFonts w:ascii="Courier New" w:hAnsi="Courier New" w:cs="Courier New" w:hint="default"/>
      </w:rPr>
    </w:lvl>
    <w:lvl w:ilvl="8" w:tplc="041B0005" w:tentative="1">
      <w:start w:val="1"/>
      <w:numFmt w:val="bullet"/>
      <w:lvlText w:val=""/>
      <w:lvlJc w:val="left"/>
      <w:pPr>
        <w:ind w:left="6600" w:hanging="360"/>
      </w:pPr>
      <w:rPr>
        <w:rFonts w:ascii="Wingdings" w:hAnsi="Wingdings" w:hint="default"/>
      </w:rPr>
    </w:lvl>
  </w:abstractNum>
  <w:abstractNum w:abstractNumId="11" w15:restartNumberingAfterBreak="0">
    <w:nsid w:val="08AC6C80"/>
    <w:multiLevelType w:val="hybridMultilevel"/>
    <w:tmpl w:val="E7600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5776A5"/>
    <w:multiLevelType w:val="hybridMultilevel"/>
    <w:tmpl w:val="F8F2E81E"/>
    <w:lvl w:ilvl="0" w:tplc="CA50E4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4B0325"/>
    <w:multiLevelType w:val="hybridMultilevel"/>
    <w:tmpl w:val="91D05912"/>
    <w:lvl w:ilvl="0" w:tplc="041B000B">
      <w:start w:val="1"/>
      <w:numFmt w:val="bullet"/>
      <w:lvlText w:val=""/>
      <w:lvlJc w:val="left"/>
      <w:pPr>
        <w:ind w:left="2220" w:hanging="360"/>
      </w:pPr>
      <w:rPr>
        <w:rFonts w:ascii="Wingdings" w:hAnsi="Wingdings" w:hint="default"/>
      </w:rPr>
    </w:lvl>
    <w:lvl w:ilvl="1" w:tplc="041B0003" w:tentative="1">
      <w:start w:val="1"/>
      <w:numFmt w:val="bullet"/>
      <w:lvlText w:val="o"/>
      <w:lvlJc w:val="left"/>
      <w:pPr>
        <w:ind w:left="2940" w:hanging="360"/>
      </w:pPr>
      <w:rPr>
        <w:rFonts w:ascii="Courier New" w:hAnsi="Courier New" w:cs="Courier New" w:hint="default"/>
      </w:rPr>
    </w:lvl>
    <w:lvl w:ilvl="2" w:tplc="041B0005" w:tentative="1">
      <w:start w:val="1"/>
      <w:numFmt w:val="bullet"/>
      <w:lvlText w:val=""/>
      <w:lvlJc w:val="left"/>
      <w:pPr>
        <w:ind w:left="3660" w:hanging="360"/>
      </w:pPr>
      <w:rPr>
        <w:rFonts w:ascii="Wingdings" w:hAnsi="Wingdings" w:hint="default"/>
      </w:rPr>
    </w:lvl>
    <w:lvl w:ilvl="3" w:tplc="041B0001" w:tentative="1">
      <w:start w:val="1"/>
      <w:numFmt w:val="bullet"/>
      <w:lvlText w:val=""/>
      <w:lvlJc w:val="left"/>
      <w:pPr>
        <w:ind w:left="4380" w:hanging="360"/>
      </w:pPr>
      <w:rPr>
        <w:rFonts w:ascii="Symbol" w:hAnsi="Symbol" w:hint="default"/>
      </w:rPr>
    </w:lvl>
    <w:lvl w:ilvl="4" w:tplc="041B0003" w:tentative="1">
      <w:start w:val="1"/>
      <w:numFmt w:val="bullet"/>
      <w:lvlText w:val="o"/>
      <w:lvlJc w:val="left"/>
      <w:pPr>
        <w:ind w:left="5100" w:hanging="360"/>
      </w:pPr>
      <w:rPr>
        <w:rFonts w:ascii="Courier New" w:hAnsi="Courier New" w:cs="Courier New" w:hint="default"/>
      </w:rPr>
    </w:lvl>
    <w:lvl w:ilvl="5" w:tplc="041B0005" w:tentative="1">
      <w:start w:val="1"/>
      <w:numFmt w:val="bullet"/>
      <w:lvlText w:val=""/>
      <w:lvlJc w:val="left"/>
      <w:pPr>
        <w:ind w:left="5820" w:hanging="360"/>
      </w:pPr>
      <w:rPr>
        <w:rFonts w:ascii="Wingdings" w:hAnsi="Wingdings" w:hint="default"/>
      </w:rPr>
    </w:lvl>
    <w:lvl w:ilvl="6" w:tplc="041B0001" w:tentative="1">
      <w:start w:val="1"/>
      <w:numFmt w:val="bullet"/>
      <w:lvlText w:val=""/>
      <w:lvlJc w:val="left"/>
      <w:pPr>
        <w:ind w:left="6540" w:hanging="360"/>
      </w:pPr>
      <w:rPr>
        <w:rFonts w:ascii="Symbol" w:hAnsi="Symbol" w:hint="default"/>
      </w:rPr>
    </w:lvl>
    <w:lvl w:ilvl="7" w:tplc="041B0003" w:tentative="1">
      <w:start w:val="1"/>
      <w:numFmt w:val="bullet"/>
      <w:lvlText w:val="o"/>
      <w:lvlJc w:val="left"/>
      <w:pPr>
        <w:ind w:left="7260" w:hanging="360"/>
      </w:pPr>
      <w:rPr>
        <w:rFonts w:ascii="Courier New" w:hAnsi="Courier New" w:cs="Courier New" w:hint="default"/>
      </w:rPr>
    </w:lvl>
    <w:lvl w:ilvl="8" w:tplc="041B0005" w:tentative="1">
      <w:start w:val="1"/>
      <w:numFmt w:val="bullet"/>
      <w:lvlText w:val=""/>
      <w:lvlJc w:val="left"/>
      <w:pPr>
        <w:ind w:left="7980" w:hanging="360"/>
      </w:pPr>
      <w:rPr>
        <w:rFonts w:ascii="Wingdings" w:hAnsi="Wingdings" w:hint="default"/>
      </w:rPr>
    </w:lvl>
  </w:abstractNum>
  <w:abstractNum w:abstractNumId="14" w15:restartNumberingAfterBreak="0">
    <w:nsid w:val="0B183935"/>
    <w:multiLevelType w:val="hybridMultilevel"/>
    <w:tmpl w:val="EC040C28"/>
    <w:lvl w:ilvl="0" w:tplc="041B0001">
      <w:start w:val="1"/>
      <w:numFmt w:val="bullet"/>
      <w:lvlText w:val=""/>
      <w:lvlJc w:val="left"/>
      <w:pPr>
        <w:ind w:left="720" w:hanging="360"/>
      </w:pPr>
      <w:rPr>
        <w:rFonts w:ascii="Symbol" w:hAnsi="Symbol"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0B66096B"/>
    <w:multiLevelType w:val="hybridMultilevel"/>
    <w:tmpl w:val="DBFE5DA8"/>
    <w:lvl w:ilvl="0" w:tplc="4BB4C972">
      <w:start w:val="1"/>
      <w:numFmt w:val="lowerLetter"/>
      <w:lvlText w:val="%1)"/>
      <w:lvlJc w:val="left"/>
      <w:pPr>
        <w:ind w:left="360" w:hanging="360"/>
      </w:pPr>
      <w:rPr>
        <w:rFonts w:hint="default"/>
        <w:b/>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6" w15:restartNumberingAfterBreak="0">
    <w:nsid w:val="0B8114B9"/>
    <w:multiLevelType w:val="hybridMultilevel"/>
    <w:tmpl w:val="509E52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BD52615"/>
    <w:multiLevelType w:val="hybridMultilevel"/>
    <w:tmpl w:val="610C78A2"/>
    <w:lvl w:ilvl="0" w:tplc="CA50E4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BD767A9"/>
    <w:multiLevelType w:val="hybridMultilevel"/>
    <w:tmpl w:val="75B2B064"/>
    <w:lvl w:ilvl="0" w:tplc="83A00E5A">
      <w:start w:val="1"/>
      <w:numFmt w:val="decimal"/>
      <w:lvlText w:val="%1."/>
      <w:lvlJc w:val="left"/>
      <w:pPr>
        <w:ind w:left="720" w:hanging="360"/>
      </w:pPr>
      <w:rPr>
        <w:rFonts w:cs="Times New Roman"/>
        <w:b w:val="0"/>
      </w:rPr>
    </w:lvl>
    <w:lvl w:ilvl="1" w:tplc="041B0017">
      <w:start w:val="1"/>
      <w:numFmt w:val="lowerLetter"/>
      <w:lvlText w:val="%2)"/>
      <w:lvlJc w:val="left"/>
      <w:pPr>
        <w:ind w:left="1440" w:hanging="360"/>
      </w:pPr>
      <w:rPr>
        <w:rFonts w:cs="Times New Roman" w:hint="default"/>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0BFA2C40"/>
    <w:multiLevelType w:val="hybridMultilevel"/>
    <w:tmpl w:val="2146C91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141A34"/>
    <w:multiLevelType w:val="hybridMultilevel"/>
    <w:tmpl w:val="B90A5E3E"/>
    <w:lvl w:ilvl="0" w:tplc="04090017">
      <w:start w:val="1"/>
      <w:numFmt w:val="lowerLetter"/>
      <w:lvlText w:val="%1)"/>
      <w:lvlJc w:val="left"/>
      <w:pPr>
        <w:tabs>
          <w:tab w:val="num" w:pos="360"/>
        </w:tabs>
        <w:ind w:left="36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0C4C0254"/>
    <w:multiLevelType w:val="hybridMultilevel"/>
    <w:tmpl w:val="3188A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CC649DE"/>
    <w:multiLevelType w:val="hybridMultilevel"/>
    <w:tmpl w:val="1612EEA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0CFA0ACA"/>
    <w:multiLevelType w:val="hybridMultilevel"/>
    <w:tmpl w:val="3326CAB2"/>
    <w:lvl w:ilvl="0" w:tplc="D11C9752">
      <w:start w:val="1"/>
      <w:numFmt w:val="lowerLetter"/>
      <w:lvlText w:val="%1."/>
      <w:lvlJc w:val="left"/>
      <w:pPr>
        <w:ind w:left="766" w:hanging="360"/>
      </w:pPr>
      <w:rPr>
        <w:rFonts w:cs="Times New Roman" w:hint="default"/>
      </w:rPr>
    </w:lvl>
    <w:lvl w:ilvl="1" w:tplc="041B0003" w:tentative="1">
      <w:start w:val="1"/>
      <w:numFmt w:val="bullet"/>
      <w:lvlText w:val="o"/>
      <w:lvlJc w:val="left"/>
      <w:pPr>
        <w:ind w:left="1486" w:hanging="360"/>
      </w:pPr>
      <w:rPr>
        <w:rFonts w:ascii="Courier New" w:hAnsi="Courier New" w:cs="Courier New" w:hint="default"/>
      </w:rPr>
    </w:lvl>
    <w:lvl w:ilvl="2" w:tplc="041B0005" w:tentative="1">
      <w:start w:val="1"/>
      <w:numFmt w:val="bullet"/>
      <w:lvlText w:val=""/>
      <w:lvlJc w:val="left"/>
      <w:pPr>
        <w:ind w:left="2206" w:hanging="360"/>
      </w:pPr>
      <w:rPr>
        <w:rFonts w:ascii="Wingdings" w:hAnsi="Wingdings" w:hint="default"/>
      </w:rPr>
    </w:lvl>
    <w:lvl w:ilvl="3" w:tplc="041B0001" w:tentative="1">
      <w:start w:val="1"/>
      <w:numFmt w:val="bullet"/>
      <w:lvlText w:val=""/>
      <w:lvlJc w:val="left"/>
      <w:pPr>
        <w:ind w:left="2926" w:hanging="360"/>
      </w:pPr>
      <w:rPr>
        <w:rFonts w:ascii="Symbol" w:hAnsi="Symbol" w:hint="default"/>
      </w:rPr>
    </w:lvl>
    <w:lvl w:ilvl="4" w:tplc="041B0003" w:tentative="1">
      <w:start w:val="1"/>
      <w:numFmt w:val="bullet"/>
      <w:lvlText w:val="o"/>
      <w:lvlJc w:val="left"/>
      <w:pPr>
        <w:ind w:left="3646" w:hanging="360"/>
      </w:pPr>
      <w:rPr>
        <w:rFonts w:ascii="Courier New" w:hAnsi="Courier New" w:cs="Courier New" w:hint="default"/>
      </w:rPr>
    </w:lvl>
    <w:lvl w:ilvl="5" w:tplc="041B0005" w:tentative="1">
      <w:start w:val="1"/>
      <w:numFmt w:val="bullet"/>
      <w:lvlText w:val=""/>
      <w:lvlJc w:val="left"/>
      <w:pPr>
        <w:ind w:left="4366" w:hanging="360"/>
      </w:pPr>
      <w:rPr>
        <w:rFonts w:ascii="Wingdings" w:hAnsi="Wingdings" w:hint="default"/>
      </w:rPr>
    </w:lvl>
    <w:lvl w:ilvl="6" w:tplc="041B0001" w:tentative="1">
      <w:start w:val="1"/>
      <w:numFmt w:val="bullet"/>
      <w:lvlText w:val=""/>
      <w:lvlJc w:val="left"/>
      <w:pPr>
        <w:ind w:left="5086" w:hanging="360"/>
      </w:pPr>
      <w:rPr>
        <w:rFonts w:ascii="Symbol" w:hAnsi="Symbol" w:hint="default"/>
      </w:rPr>
    </w:lvl>
    <w:lvl w:ilvl="7" w:tplc="041B0003" w:tentative="1">
      <w:start w:val="1"/>
      <w:numFmt w:val="bullet"/>
      <w:lvlText w:val="o"/>
      <w:lvlJc w:val="left"/>
      <w:pPr>
        <w:ind w:left="5806" w:hanging="360"/>
      </w:pPr>
      <w:rPr>
        <w:rFonts w:ascii="Courier New" w:hAnsi="Courier New" w:cs="Courier New" w:hint="default"/>
      </w:rPr>
    </w:lvl>
    <w:lvl w:ilvl="8" w:tplc="041B0005" w:tentative="1">
      <w:start w:val="1"/>
      <w:numFmt w:val="bullet"/>
      <w:lvlText w:val=""/>
      <w:lvlJc w:val="left"/>
      <w:pPr>
        <w:ind w:left="6526" w:hanging="360"/>
      </w:pPr>
      <w:rPr>
        <w:rFonts w:ascii="Wingdings" w:hAnsi="Wingdings" w:hint="default"/>
      </w:rPr>
    </w:lvl>
  </w:abstractNum>
  <w:abstractNum w:abstractNumId="24" w15:restartNumberingAfterBreak="0">
    <w:nsid w:val="0D093320"/>
    <w:multiLevelType w:val="hybridMultilevel"/>
    <w:tmpl w:val="2048BBBC"/>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hint="default"/>
      </w:rPr>
    </w:lvl>
    <w:lvl w:ilvl="2" w:tplc="041B0005">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5" w15:restartNumberingAfterBreak="0">
    <w:nsid w:val="0FA5625C"/>
    <w:multiLevelType w:val="multilevel"/>
    <w:tmpl w:val="87625E4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sz w:val="2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6" w15:restartNumberingAfterBreak="0">
    <w:nsid w:val="0FD74DEA"/>
    <w:multiLevelType w:val="hybridMultilevel"/>
    <w:tmpl w:val="B97A32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0FF7342F"/>
    <w:multiLevelType w:val="hybridMultilevel"/>
    <w:tmpl w:val="6CD242F8"/>
    <w:lvl w:ilvl="0" w:tplc="6C6026C6">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8" w15:restartNumberingAfterBreak="0">
    <w:nsid w:val="159D6B85"/>
    <w:multiLevelType w:val="hybridMultilevel"/>
    <w:tmpl w:val="473E9BBE"/>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5A2249F"/>
    <w:multiLevelType w:val="hybridMultilevel"/>
    <w:tmpl w:val="46CC8AFE"/>
    <w:lvl w:ilvl="0" w:tplc="9034B83A">
      <w:start w:val="1"/>
      <w:numFmt w:val="bullet"/>
      <w:pStyle w:val="Bulletslevel2"/>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15:restartNumberingAfterBreak="0">
    <w:nsid w:val="15F173AB"/>
    <w:multiLevelType w:val="multilevel"/>
    <w:tmpl w:val="204EAA3E"/>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31" w15:restartNumberingAfterBreak="0">
    <w:nsid w:val="16A86142"/>
    <w:multiLevelType w:val="hybridMultilevel"/>
    <w:tmpl w:val="7F5C8612"/>
    <w:lvl w:ilvl="0" w:tplc="0650AB74">
      <w:start w:val="1"/>
      <w:numFmt w:val="decimal"/>
      <w:lvlText w:val="%1."/>
      <w:lvlJc w:val="left"/>
      <w:pPr>
        <w:tabs>
          <w:tab w:val="num" w:pos="360"/>
        </w:tabs>
        <w:ind w:left="360" w:hanging="360"/>
      </w:pPr>
      <w:rPr>
        <w:rFonts w:ascii="Arial" w:hAnsi="Arial" w:cs="Arial" w:hint="default"/>
        <w:b w:val="0"/>
        <w:color w:val="auto"/>
        <w:sz w:val="19"/>
        <w:szCs w:val="19"/>
      </w:rPr>
    </w:lvl>
    <w:lvl w:ilvl="1" w:tplc="041B0001">
      <w:start w:val="1"/>
      <w:numFmt w:val="bullet"/>
      <w:lvlText w:val=""/>
      <w:lvlJc w:val="left"/>
      <w:pPr>
        <w:tabs>
          <w:tab w:val="num" w:pos="1440"/>
        </w:tabs>
        <w:ind w:left="1440" w:hanging="360"/>
      </w:pPr>
      <w:rPr>
        <w:rFonts w:ascii="Symbol" w:hAnsi="Symbol" w:hint="default"/>
      </w:rPr>
    </w:lvl>
    <w:lvl w:ilvl="2" w:tplc="041B0017">
      <w:start w:val="1"/>
      <w:numFmt w:val="lowerLetter"/>
      <w:pStyle w:val="nadpis3"/>
      <w:lvlText w:val="%3)"/>
      <w:lvlJc w:val="left"/>
      <w:pPr>
        <w:tabs>
          <w:tab w:val="num" w:pos="2340"/>
        </w:tabs>
        <w:ind w:left="2340" w:hanging="360"/>
      </w:pPr>
      <w:rPr>
        <w:rFonts w:cs="Times New Roman" w:hint="default"/>
        <w:color w:val="auto"/>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18617762"/>
    <w:multiLevelType w:val="hybridMultilevel"/>
    <w:tmpl w:val="703C2440"/>
    <w:lvl w:ilvl="0" w:tplc="CA50E44C">
      <w:start w:val="1"/>
      <w:numFmt w:val="bullet"/>
      <w:lvlText w:val=""/>
      <w:lvlJc w:val="left"/>
      <w:pPr>
        <w:ind w:left="780" w:hanging="360"/>
      </w:pPr>
      <w:rPr>
        <w:rFonts w:ascii="Symbol" w:hAnsi="Symbol"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18C629BF"/>
    <w:multiLevelType w:val="hybridMultilevel"/>
    <w:tmpl w:val="92182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8FB0360"/>
    <w:multiLevelType w:val="hybridMultilevel"/>
    <w:tmpl w:val="44BAFA16"/>
    <w:lvl w:ilvl="0" w:tplc="CA50E44C">
      <w:start w:val="1"/>
      <w:numFmt w:val="bullet"/>
      <w:lvlText w:val=""/>
      <w:lvlJc w:val="left"/>
      <w:pPr>
        <w:ind w:left="1440" w:hanging="360"/>
      </w:pPr>
      <w:rPr>
        <w:rFonts w:ascii="Symbol" w:hAnsi="Symbol"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19341F43"/>
    <w:multiLevelType w:val="hybridMultilevel"/>
    <w:tmpl w:val="FAF63A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1AA43524"/>
    <w:multiLevelType w:val="hybridMultilevel"/>
    <w:tmpl w:val="DF3A3C42"/>
    <w:lvl w:ilvl="0" w:tplc="86365B6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B427804"/>
    <w:multiLevelType w:val="multilevel"/>
    <w:tmpl w:val="1E7CF17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1B734896"/>
    <w:multiLevelType w:val="hybridMultilevel"/>
    <w:tmpl w:val="BD249F1E"/>
    <w:lvl w:ilvl="0" w:tplc="CA50E44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BB649B3"/>
    <w:multiLevelType w:val="hybridMultilevel"/>
    <w:tmpl w:val="4B4404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C9E0F00"/>
    <w:multiLevelType w:val="hybridMultilevel"/>
    <w:tmpl w:val="6890D992"/>
    <w:lvl w:ilvl="0" w:tplc="CA50E4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E3D3B4E"/>
    <w:multiLevelType w:val="hybridMultilevel"/>
    <w:tmpl w:val="C9B2625A"/>
    <w:lvl w:ilvl="0" w:tplc="6C6026C6">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2" w15:restartNumberingAfterBreak="0">
    <w:nsid w:val="1E567BDD"/>
    <w:multiLevelType w:val="hybridMultilevel"/>
    <w:tmpl w:val="2A0C8D12"/>
    <w:lvl w:ilvl="0" w:tplc="6C6026C6">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3" w15:restartNumberingAfterBreak="0">
    <w:nsid w:val="1F180E84"/>
    <w:multiLevelType w:val="hybridMultilevel"/>
    <w:tmpl w:val="242854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2EA186C"/>
    <w:multiLevelType w:val="hybridMultilevel"/>
    <w:tmpl w:val="6BB46612"/>
    <w:lvl w:ilvl="0" w:tplc="041B001B">
      <w:start w:val="1"/>
      <w:numFmt w:val="lowerRoman"/>
      <w:lvlText w:val="%1."/>
      <w:lvlJc w:val="righ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5" w15:restartNumberingAfterBreak="0">
    <w:nsid w:val="232043DA"/>
    <w:multiLevelType w:val="hybridMultilevel"/>
    <w:tmpl w:val="A8D2FDE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238E3C9D"/>
    <w:multiLevelType w:val="hybridMultilevel"/>
    <w:tmpl w:val="A4E0D198"/>
    <w:lvl w:ilvl="0" w:tplc="1278F528">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4545A80"/>
    <w:multiLevelType w:val="hybridMultilevel"/>
    <w:tmpl w:val="060C6F9E"/>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8" w15:restartNumberingAfterBreak="0">
    <w:nsid w:val="247438C5"/>
    <w:multiLevelType w:val="hybridMultilevel"/>
    <w:tmpl w:val="4CD63676"/>
    <w:lvl w:ilvl="0" w:tplc="CA50E44C">
      <w:start w:val="1"/>
      <w:numFmt w:val="bullet"/>
      <w:lvlText w:val=""/>
      <w:lvlJc w:val="left"/>
      <w:pPr>
        <w:tabs>
          <w:tab w:val="num" w:pos="1609"/>
        </w:tabs>
        <w:ind w:left="1609" w:hanging="360"/>
      </w:pPr>
      <w:rPr>
        <w:rFonts w:ascii="Symbol" w:hAnsi="Symbol" w:hint="default"/>
        <w:color w:val="auto"/>
      </w:rPr>
    </w:lvl>
    <w:lvl w:ilvl="1" w:tplc="04050003">
      <w:start w:val="1"/>
      <w:numFmt w:val="bullet"/>
      <w:lvlText w:val="o"/>
      <w:lvlJc w:val="left"/>
      <w:pPr>
        <w:tabs>
          <w:tab w:val="num" w:pos="1980"/>
        </w:tabs>
        <w:ind w:left="1980" w:hanging="360"/>
      </w:pPr>
      <w:rPr>
        <w:rFonts w:ascii="Courier New" w:hAnsi="Courier New" w:hint="default"/>
      </w:rPr>
    </w:lvl>
    <w:lvl w:ilvl="2" w:tplc="04050005">
      <w:start w:val="1"/>
      <w:numFmt w:val="bullet"/>
      <w:lvlText w:val=""/>
      <w:lvlJc w:val="left"/>
      <w:pPr>
        <w:tabs>
          <w:tab w:val="num" w:pos="2700"/>
        </w:tabs>
        <w:ind w:left="2700" w:hanging="360"/>
      </w:pPr>
      <w:rPr>
        <w:rFonts w:ascii="Wingdings" w:hAnsi="Wingdings" w:hint="default"/>
      </w:rPr>
    </w:lvl>
    <w:lvl w:ilvl="3" w:tplc="04050001">
      <w:start w:val="1"/>
      <w:numFmt w:val="bullet"/>
      <w:lvlText w:val=""/>
      <w:lvlJc w:val="left"/>
      <w:pPr>
        <w:tabs>
          <w:tab w:val="num" w:pos="3420"/>
        </w:tabs>
        <w:ind w:left="3420" w:hanging="360"/>
      </w:pPr>
      <w:rPr>
        <w:rFonts w:ascii="Symbol" w:hAnsi="Symbol" w:hint="default"/>
      </w:rPr>
    </w:lvl>
    <w:lvl w:ilvl="4" w:tplc="04050003">
      <w:start w:val="1"/>
      <w:numFmt w:val="bullet"/>
      <w:lvlText w:val="o"/>
      <w:lvlJc w:val="left"/>
      <w:pPr>
        <w:tabs>
          <w:tab w:val="num" w:pos="4140"/>
        </w:tabs>
        <w:ind w:left="4140" w:hanging="360"/>
      </w:pPr>
      <w:rPr>
        <w:rFonts w:ascii="Courier New" w:hAnsi="Courier New" w:hint="default"/>
      </w:rPr>
    </w:lvl>
    <w:lvl w:ilvl="5" w:tplc="04050005">
      <w:start w:val="1"/>
      <w:numFmt w:val="bullet"/>
      <w:lvlText w:val=""/>
      <w:lvlJc w:val="left"/>
      <w:pPr>
        <w:tabs>
          <w:tab w:val="num" w:pos="4860"/>
        </w:tabs>
        <w:ind w:left="4860" w:hanging="360"/>
      </w:pPr>
      <w:rPr>
        <w:rFonts w:ascii="Wingdings" w:hAnsi="Wingdings" w:hint="default"/>
      </w:rPr>
    </w:lvl>
    <w:lvl w:ilvl="6" w:tplc="04050001">
      <w:start w:val="1"/>
      <w:numFmt w:val="bullet"/>
      <w:lvlText w:val=""/>
      <w:lvlJc w:val="left"/>
      <w:pPr>
        <w:tabs>
          <w:tab w:val="num" w:pos="5580"/>
        </w:tabs>
        <w:ind w:left="5580" w:hanging="360"/>
      </w:pPr>
      <w:rPr>
        <w:rFonts w:ascii="Symbol" w:hAnsi="Symbol" w:hint="default"/>
      </w:rPr>
    </w:lvl>
    <w:lvl w:ilvl="7" w:tplc="04050003">
      <w:start w:val="1"/>
      <w:numFmt w:val="bullet"/>
      <w:lvlText w:val="o"/>
      <w:lvlJc w:val="left"/>
      <w:pPr>
        <w:tabs>
          <w:tab w:val="num" w:pos="6300"/>
        </w:tabs>
        <w:ind w:left="6300" w:hanging="360"/>
      </w:pPr>
      <w:rPr>
        <w:rFonts w:ascii="Courier New" w:hAnsi="Courier New" w:hint="default"/>
      </w:rPr>
    </w:lvl>
    <w:lvl w:ilvl="8" w:tplc="04050005">
      <w:start w:val="1"/>
      <w:numFmt w:val="bullet"/>
      <w:lvlText w:val=""/>
      <w:lvlJc w:val="left"/>
      <w:pPr>
        <w:tabs>
          <w:tab w:val="num" w:pos="7020"/>
        </w:tabs>
        <w:ind w:left="7020" w:hanging="360"/>
      </w:pPr>
      <w:rPr>
        <w:rFonts w:ascii="Wingdings" w:hAnsi="Wingdings" w:hint="default"/>
      </w:rPr>
    </w:lvl>
  </w:abstractNum>
  <w:abstractNum w:abstractNumId="49" w15:restartNumberingAfterBreak="0">
    <w:nsid w:val="248D66E9"/>
    <w:multiLevelType w:val="hybridMultilevel"/>
    <w:tmpl w:val="680E3EB8"/>
    <w:lvl w:ilvl="0" w:tplc="CA50E44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7CC0795"/>
    <w:multiLevelType w:val="hybridMultilevel"/>
    <w:tmpl w:val="2CDA07C8"/>
    <w:lvl w:ilvl="0" w:tplc="05FE558A">
      <w:start w:val="1"/>
      <w:numFmt w:val="lowerLetter"/>
      <w:lvlText w:val="%1)"/>
      <w:lvlJc w:val="left"/>
      <w:pPr>
        <w:ind w:left="720" w:hanging="360"/>
      </w:pPr>
      <w:rPr>
        <w:rFonts w:cs="Times New Roman" w:hint="default"/>
        <w:b w:val="0"/>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8D76E6D"/>
    <w:multiLevelType w:val="hybridMultilevel"/>
    <w:tmpl w:val="1C04219A"/>
    <w:lvl w:ilvl="0" w:tplc="CA50E4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8EC2F58"/>
    <w:multiLevelType w:val="hybridMultilevel"/>
    <w:tmpl w:val="35FC6C04"/>
    <w:lvl w:ilvl="0" w:tplc="DC58B0A4">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53" w15:restartNumberingAfterBreak="0">
    <w:nsid w:val="2B510000"/>
    <w:multiLevelType w:val="hybridMultilevel"/>
    <w:tmpl w:val="475054C6"/>
    <w:lvl w:ilvl="0" w:tplc="04090017">
      <w:start w:val="1"/>
      <w:numFmt w:val="lowerLetter"/>
      <w:lvlText w:val="%1)"/>
      <w:lvlJc w:val="left"/>
      <w:pPr>
        <w:tabs>
          <w:tab w:val="num" w:pos="360"/>
        </w:tabs>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2BA94005"/>
    <w:multiLevelType w:val="hybridMultilevel"/>
    <w:tmpl w:val="7B58552C"/>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55" w15:restartNumberingAfterBreak="0">
    <w:nsid w:val="2C9A5352"/>
    <w:multiLevelType w:val="hybridMultilevel"/>
    <w:tmpl w:val="443293A0"/>
    <w:lvl w:ilvl="0" w:tplc="DC600430">
      <w:numFmt w:val="bullet"/>
      <w:lvlText w:val="-"/>
      <w:lvlJc w:val="left"/>
      <w:pPr>
        <w:tabs>
          <w:tab w:val="num" w:pos="720"/>
        </w:tabs>
        <w:ind w:left="720" w:hanging="360"/>
      </w:pPr>
      <w:rPr>
        <w:rFonts w:ascii="Times New Roman" w:eastAsia="Times New Roman" w:hAnsi="Times New Roman" w:cs="Times New Roman" w:hint="default"/>
        <w:b/>
      </w:rPr>
    </w:lvl>
    <w:lvl w:ilvl="1" w:tplc="041B0003">
      <w:start w:val="1"/>
      <w:numFmt w:val="bullet"/>
      <w:lvlText w:val="o"/>
      <w:lvlJc w:val="left"/>
      <w:pPr>
        <w:tabs>
          <w:tab w:val="num" w:pos="1080"/>
        </w:tabs>
        <w:ind w:left="1080" w:hanging="360"/>
      </w:pPr>
      <w:rPr>
        <w:rFonts w:ascii="Courier New" w:hAnsi="Courier New" w:cs="Times New Roman" w:hint="default"/>
      </w:rPr>
    </w:lvl>
    <w:lvl w:ilvl="2" w:tplc="041B0005">
      <w:start w:val="1"/>
      <w:numFmt w:val="bullet"/>
      <w:lvlText w:val=""/>
      <w:lvlJc w:val="left"/>
      <w:pPr>
        <w:tabs>
          <w:tab w:val="num" w:pos="1800"/>
        </w:tabs>
        <w:ind w:left="1800" w:hanging="360"/>
      </w:pPr>
      <w:rPr>
        <w:rFonts w:ascii="Wingdings" w:hAnsi="Wingdings" w:hint="default"/>
      </w:rPr>
    </w:lvl>
    <w:lvl w:ilvl="3" w:tplc="041B0001">
      <w:start w:val="1"/>
      <w:numFmt w:val="bullet"/>
      <w:lvlText w:val=""/>
      <w:lvlJc w:val="left"/>
      <w:pPr>
        <w:tabs>
          <w:tab w:val="num" w:pos="2520"/>
        </w:tabs>
        <w:ind w:left="2520" w:hanging="360"/>
      </w:pPr>
      <w:rPr>
        <w:rFonts w:ascii="Symbol" w:hAnsi="Symbol" w:hint="default"/>
      </w:rPr>
    </w:lvl>
    <w:lvl w:ilvl="4" w:tplc="041B0003">
      <w:start w:val="1"/>
      <w:numFmt w:val="bullet"/>
      <w:lvlText w:val="o"/>
      <w:lvlJc w:val="left"/>
      <w:pPr>
        <w:tabs>
          <w:tab w:val="num" w:pos="3240"/>
        </w:tabs>
        <w:ind w:left="3240" w:hanging="360"/>
      </w:pPr>
      <w:rPr>
        <w:rFonts w:ascii="Courier New" w:hAnsi="Courier New" w:cs="Times New Roman" w:hint="default"/>
      </w:rPr>
    </w:lvl>
    <w:lvl w:ilvl="5" w:tplc="041B0005">
      <w:start w:val="1"/>
      <w:numFmt w:val="bullet"/>
      <w:lvlText w:val=""/>
      <w:lvlJc w:val="left"/>
      <w:pPr>
        <w:tabs>
          <w:tab w:val="num" w:pos="3960"/>
        </w:tabs>
        <w:ind w:left="3960" w:hanging="360"/>
      </w:pPr>
      <w:rPr>
        <w:rFonts w:ascii="Wingdings" w:hAnsi="Wingdings" w:hint="default"/>
      </w:rPr>
    </w:lvl>
    <w:lvl w:ilvl="6" w:tplc="041B0001">
      <w:start w:val="1"/>
      <w:numFmt w:val="bullet"/>
      <w:lvlText w:val=""/>
      <w:lvlJc w:val="left"/>
      <w:pPr>
        <w:tabs>
          <w:tab w:val="num" w:pos="4680"/>
        </w:tabs>
        <w:ind w:left="4680" w:hanging="360"/>
      </w:pPr>
      <w:rPr>
        <w:rFonts w:ascii="Symbol" w:hAnsi="Symbol" w:hint="default"/>
      </w:rPr>
    </w:lvl>
    <w:lvl w:ilvl="7" w:tplc="041B0003">
      <w:start w:val="1"/>
      <w:numFmt w:val="bullet"/>
      <w:lvlText w:val="o"/>
      <w:lvlJc w:val="left"/>
      <w:pPr>
        <w:tabs>
          <w:tab w:val="num" w:pos="5400"/>
        </w:tabs>
        <w:ind w:left="5400" w:hanging="360"/>
      </w:pPr>
      <w:rPr>
        <w:rFonts w:ascii="Courier New" w:hAnsi="Courier New" w:cs="Times New Roman" w:hint="default"/>
      </w:rPr>
    </w:lvl>
    <w:lvl w:ilvl="8" w:tplc="041B0005">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2DB36E67"/>
    <w:multiLevelType w:val="hybridMultilevel"/>
    <w:tmpl w:val="335CC86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2E6A494D"/>
    <w:multiLevelType w:val="hybridMultilevel"/>
    <w:tmpl w:val="81229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E717068"/>
    <w:multiLevelType w:val="hybridMultilevel"/>
    <w:tmpl w:val="2912EAA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15:restartNumberingAfterBreak="0">
    <w:nsid w:val="2E9C53BD"/>
    <w:multiLevelType w:val="hybridMultilevel"/>
    <w:tmpl w:val="35E89026"/>
    <w:lvl w:ilvl="0" w:tplc="A776EA6C">
      <w:start w:val="1"/>
      <w:numFmt w:val="lowerLetter"/>
      <w:lvlText w:val="%1)"/>
      <w:lvlJc w:val="left"/>
      <w:pPr>
        <w:ind w:left="720" w:hanging="360"/>
      </w:pPr>
      <w:rPr>
        <w:rFonts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EC576E1"/>
    <w:multiLevelType w:val="hybridMultilevel"/>
    <w:tmpl w:val="AEA6B68E"/>
    <w:lvl w:ilvl="0" w:tplc="36A478CC">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2F4070A2"/>
    <w:multiLevelType w:val="hybridMultilevel"/>
    <w:tmpl w:val="89422AFE"/>
    <w:lvl w:ilvl="0" w:tplc="CA50E4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0002471"/>
    <w:multiLevelType w:val="hybridMultilevel"/>
    <w:tmpl w:val="85D237F2"/>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11C3464"/>
    <w:multiLevelType w:val="hybridMultilevel"/>
    <w:tmpl w:val="A1B8B800"/>
    <w:lvl w:ilvl="0" w:tplc="63EE0BB0">
      <w:start w:val="1"/>
      <w:numFmt w:val="lowerRoman"/>
      <w:lvlText w:val="%1)"/>
      <w:lvlJc w:val="left"/>
      <w:pPr>
        <w:ind w:left="2160" w:hanging="72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64" w15:restartNumberingAfterBreak="0">
    <w:nsid w:val="318616B8"/>
    <w:multiLevelType w:val="hybridMultilevel"/>
    <w:tmpl w:val="5A76E146"/>
    <w:lvl w:ilvl="0" w:tplc="8E946FA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2326F70"/>
    <w:multiLevelType w:val="hybridMultilevel"/>
    <w:tmpl w:val="D12881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4B71F9E"/>
    <w:multiLevelType w:val="hybridMultilevel"/>
    <w:tmpl w:val="EB4C6E6A"/>
    <w:lvl w:ilvl="0" w:tplc="402AE9D4">
      <w:start w:val="1"/>
      <w:numFmt w:val="upperLetter"/>
      <w:lvlText w:val="%1."/>
      <w:lvlJc w:val="left"/>
      <w:pPr>
        <w:ind w:left="1211" w:hanging="360"/>
      </w:pPr>
      <w:rPr>
        <w:rFonts w:ascii="Arial Narrow" w:hAnsi="Arial Narrow" w:cs="Arial" w:hint="default"/>
        <w:b/>
        <w:sz w:val="20"/>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7" w15:restartNumberingAfterBreak="0">
    <w:nsid w:val="35B76746"/>
    <w:multiLevelType w:val="hybridMultilevel"/>
    <w:tmpl w:val="3F005412"/>
    <w:lvl w:ilvl="0" w:tplc="27D0D830">
      <w:start w:val="1"/>
      <w:numFmt w:val="decimal"/>
      <w:lvlText w:val="%1."/>
      <w:lvlJc w:val="left"/>
      <w:pPr>
        <w:ind w:left="720" w:hanging="360"/>
      </w:pPr>
      <w:rPr>
        <w:rFonts w:cs="Times New Roman"/>
        <w:sz w:val="20"/>
        <w:szCs w:val="20"/>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36C44BA5"/>
    <w:multiLevelType w:val="hybridMultilevel"/>
    <w:tmpl w:val="7A105CD8"/>
    <w:lvl w:ilvl="0" w:tplc="041B0001">
      <w:start w:val="1"/>
      <w:numFmt w:val="bullet"/>
      <w:lvlText w:val=""/>
      <w:lvlJc w:val="left"/>
      <w:pPr>
        <w:ind w:left="783" w:hanging="360"/>
      </w:pPr>
      <w:rPr>
        <w:rFonts w:ascii="Symbol" w:hAnsi="Symbol" w:hint="default"/>
      </w:rPr>
    </w:lvl>
    <w:lvl w:ilvl="1" w:tplc="041B0003" w:tentative="1">
      <w:start w:val="1"/>
      <w:numFmt w:val="bullet"/>
      <w:lvlText w:val="o"/>
      <w:lvlJc w:val="left"/>
      <w:pPr>
        <w:ind w:left="1503" w:hanging="360"/>
      </w:pPr>
      <w:rPr>
        <w:rFonts w:ascii="Courier New" w:hAnsi="Courier New" w:cs="Courier New" w:hint="default"/>
      </w:rPr>
    </w:lvl>
    <w:lvl w:ilvl="2" w:tplc="041B0005" w:tentative="1">
      <w:start w:val="1"/>
      <w:numFmt w:val="bullet"/>
      <w:lvlText w:val=""/>
      <w:lvlJc w:val="left"/>
      <w:pPr>
        <w:ind w:left="2223" w:hanging="360"/>
      </w:pPr>
      <w:rPr>
        <w:rFonts w:ascii="Wingdings" w:hAnsi="Wingdings" w:hint="default"/>
      </w:rPr>
    </w:lvl>
    <w:lvl w:ilvl="3" w:tplc="041B0001" w:tentative="1">
      <w:start w:val="1"/>
      <w:numFmt w:val="bullet"/>
      <w:lvlText w:val=""/>
      <w:lvlJc w:val="left"/>
      <w:pPr>
        <w:ind w:left="2943" w:hanging="360"/>
      </w:pPr>
      <w:rPr>
        <w:rFonts w:ascii="Symbol" w:hAnsi="Symbol" w:hint="default"/>
      </w:rPr>
    </w:lvl>
    <w:lvl w:ilvl="4" w:tplc="041B0003" w:tentative="1">
      <w:start w:val="1"/>
      <w:numFmt w:val="bullet"/>
      <w:lvlText w:val="o"/>
      <w:lvlJc w:val="left"/>
      <w:pPr>
        <w:ind w:left="3663" w:hanging="360"/>
      </w:pPr>
      <w:rPr>
        <w:rFonts w:ascii="Courier New" w:hAnsi="Courier New" w:cs="Courier New" w:hint="default"/>
      </w:rPr>
    </w:lvl>
    <w:lvl w:ilvl="5" w:tplc="041B0005" w:tentative="1">
      <w:start w:val="1"/>
      <w:numFmt w:val="bullet"/>
      <w:lvlText w:val=""/>
      <w:lvlJc w:val="left"/>
      <w:pPr>
        <w:ind w:left="4383" w:hanging="360"/>
      </w:pPr>
      <w:rPr>
        <w:rFonts w:ascii="Wingdings" w:hAnsi="Wingdings" w:hint="default"/>
      </w:rPr>
    </w:lvl>
    <w:lvl w:ilvl="6" w:tplc="041B0001" w:tentative="1">
      <w:start w:val="1"/>
      <w:numFmt w:val="bullet"/>
      <w:lvlText w:val=""/>
      <w:lvlJc w:val="left"/>
      <w:pPr>
        <w:ind w:left="5103" w:hanging="360"/>
      </w:pPr>
      <w:rPr>
        <w:rFonts w:ascii="Symbol" w:hAnsi="Symbol" w:hint="default"/>
      </w:rPr>
    </w:lvl>
    <w:lvl w:ilvl="7" w:tplc="041B0003" w:tentative="1">
      <w:start w:val="1"/>
      <w:numFmt w:val="bullet"/>
      <w:lvlText w:val="o"/>
      <w:lvlJc w:val="left"/>
      <w:pPr>
        <w:ind w:left="5823" w:hanging="360"/>
      </w:pPr>
      <w:rPr>
        <w:rFonts w:ascii="Courier New" w:hAnsi="Courier New" w:cs="Courier New" w:hint="default"/>
      </w:rPr>
    </w:lvl>
    <w:lvl w:ilvl="8" w:tplc="041B0005" w:tentative="1">
      <w:start w:val="1"/>
      <w:numFmt w:val="bullet"/>
      <w:lvlText w:val=""/>
      <w:lvlJc w:val="left"/>
      <w:pPr>
        <w:ind w:left="6543" w:hanging="360"/>
      </w:pPr>
      <w:rPr>
        <w:rFonts w:ascii="Wingdings" w:hAnsi="Wingdings" w:hint="default"/>
      </w:rPr>
    </w:lvl>
  </w:abstractNum>
  <w:abstractNum w:abstractNumId="69" w15:restartNumberingAfterBreak="0">
    <w:nsid w:val="36E350FE"/>
    <w:multiLevelType w:val="hybridMultilevel"/>
    <w:tmpl w:val="066E0E00"/>
    <w:lvl w:ilvl="0" w:tplc="04090001">
      <w:start w:val="1"/>
      <w:numFmt w:val="bullet"/>
      <w:lvlText w:val=""/>
      <w:lvlJc w:val="left"/>
      <w:pPr>
        <w:tabs>
          <w:tab w:val="num" w:pos="1004"/>
        </w:tabs>
        <w:ind w:left="1004" w:hanging="360"/>
      </w:pPr>
      <w:rPr>
        <w:rFonts w:ascii="Symbol" w:hAnsi="Symbol" w:hint="default"/>
      </w:rPr>
    </w:lvl>
    <w:lvl w:ilvl="1" w:tplc="E5440BA0">
      <w:start w:val="1"/>
      <w:numFmt w:val="decimal"/>
      <w:lvlText w:val="%2."/>
      <w:lvlJc w:val="left"/>
      <w:pPr>
        <w:tabs>
          <w:tab w:val="num" w:pos="1440"/>
        </w:tabs>
        <w:ind w:left="1440" w:hanging="360"/>
      </w:pPr>
      <w:rPr>
        <w:rFonts w:cs="Times New Roman" w:hint="default"/>
        <w:b w:val="0"/>
        <w:sz w:val="19"/>
        <w:szCs w:val="19"/>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370C0E05"/>
    <w:multiLevelType w:val="hybridMultilevel"/>
    <w:tmpl w:val="1E481EF4"/>
    <w:lvl w:ilvl="0" w:tplc="041B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1" w15:restartNumberingAfterBreak="0">
    <w:nsid w:val="38955CE9"/>
    <w:multiLevelType w:val="hybridMultilevel"/>
    <w:tmpl w:val="2B8AA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9FF2C2C"/>
    <w:multiLevelType w:val="hybridMultilevel"/>
    <w:tmpl w:val="9924A200"/>
    <w:lvl w:ilvl="0" w:tplc="A37EA660">
      <w:start w:val="1"/>
      <w:numFmt w:val="decimal"/>
      <w:lvlText w:val="%1."/>
      <w:lvlJc w:val="left"/>
      <w:pPr>
        <w:ind w:left="450" w:hanging="360"/>
      </w:pPr>
      <w:rPr>
        <w:b w:val="0"/>
        <w:strike w:val="0"/>
        <w:color w:val="auto"/>
        <w:sz w:val="19"/>
        <w:szCs w:val="19"/>
      </w:rPr>
    </w:lvl>
    <w:lvl w:ilvl="1" w:tplc="6EAC1D06">
      <w:start w:val="1"/>
      <w:numFmt w:val="lowerLetter"/>
      <w:lvlText w:val="%2)"/>
      <w:lvlJc w:val="left"/>
      <w:pPr>
        <w:ind w:left="1440" w:hanging="360"/>
      </w:pPr>
      <w:rPr>
        <w:rFonts w:ascii="Arial" w:eastAsia="Times New Roman" w:hAnsi="Arial" w:cs="Arial"/>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3AB619EF"/>
    <w:multiLevelType w:val="hybridMultilevel"/>
    <w:tmpl w:val="26D28FA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15:restartNumberingAfterBreak="0">
    <w:nsid w:val="3ADD6F48"/>
    <w:multiLevelType w:val="hybridMultilevel"/>
    <w:tmpl w:val="C81A3E6E"/>
    <w:lvl w:ilvl="0" w:tplc="04090001">
      <w:start w:val="1"/>
      <w:numFmt w:val="bullet"/>
      <w:lvlText w:val=""/>
      <w:lvlJc w:val="left"/>
      <w:pPr>
        <w:ind w:left="720" w:hanging="360"/>
      </w:pPr>
      <w:rPr>
        <w:rFonts w:ascii="Symbol" w:hAnsi="Symbol" w:hint="default"/>
        <w:sz w:val="20"/>
        <w:szCs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15:restartNumberingAfterBreak="0">
    <w:nsid w:val="3B6670E4"/>
    <w:multiLevelType w:val="hybridMultilevel"/>
    <w:tmpl w:val="C2FCD12A"/>
    <w:lvl w:ilvl="0" w:tplc="C9602642">
      <w:start w:val="1"/>
      <w:numFmt w:val="lowerLetter"/>
      <w:lvlText w:val="%1)"/>
      <w:lvlJc w:val="left"/>
      <w:pPr>
        <w:tabs>
          <w:tab w:val="num" w:pos="1068"/>
        </w:tabs>
        <w:ind w:left="1068" w:hanging="360"/>
      </w:pPr>
      <w:rPr>
        <w:rFonts w:ascii="Times New Roman" w:eastAsia="Times New Roman" w:hAnsi="Times New Roman" w:cs="Times New Roman"/>
      </w:rPr>
    </w:lvl>
    <w:lvl w:ilvl="1" w:tplc="041B0019" w:tentative="1">
      <w:start w:val="1"/>
      <w:numFmt w:val="lowerLetter"/>
      <w:lvlText w:val="%2."/>
      <w:lvlJc w:val="left"/>
      <w:pPr>
        <w:tabs>
          <w:tab w:val="num" w:pos="1788"/>
        </w:tabs>
        <w:ind w:left="1788" w:hanging="360"/>
      </w:pPr>
      <w:rPr>
        <w:rFonts w:cs="Times New Roman"/>
      </w:rPr>
    </w:lvl>
    <w:lvl w:ilvl="2" w:tplc="041B001B" w:tentative="1">
      <w:start w:val="1"/>
      <w:numFmt w:val="lowerRoman"/>
      <w:lvlText w:val="%3."/>
      <w:lvlJc w:val="right"/>
      <w:pPr>
        <w:tabs>
          <w:tab w:val="num" w:pos="2508"/>
        </w:tabs>
        <w:ind w:left="2508" w:hanging="180"/>
      </w:pPr>
      <w:rPr>
        <w:rFonts w:cs="Times New Roman"/>
      </w:rPr>
    </w:lvl>
    <w:lvl w:ilvl="3" w:tplc="041B000F" w:tentative="1">
      <w:start w:val="1"/>
      <w:numFmt w:val="decimal"/>
      <w:lvlText w:val="%4."/>
      <w:lvlJc w:val="left"/>
      <w:pPr>
        <w:tabs>
          <w:tab w:val="num" w:pos="3228"/>
        </w:tabs>
        <w:ind w:left="3228" w:hanging="360"/>
      </w:pPr>
      <w:rPr>
        <w:rFonts w:cs="Times New Roman"/>
      </w:rPr>
    </w:lvl>
    <w:lvl w:ilvl="4" w:tplc="041B0019" w:tentative="1">
      <w:start w:val="1"/>
      <w:numFmt w:val="lowerLetter"/>
      <w:lvlText w:val="%5."/>
      <w:lvlJc w:val="left"/>
      <w:pPr>
        <w:tabs>
          <w:tab w:val="num" w:pos="3948"/>
        </w:tabs>
        <w:ind w:left="3948" w:hanging="360"/>
      </w:pPr>
      <w:rPr>
        <w:rFonts w:cs="Times New Roman"/>
      </w:rPr>
    </w:lvl>
    <w:lvl w:ilvl="5" w:tplc="041B001B" w:tentative="1">
      <w:start w:val="1"/>
      <w:numFmt w:val="lowerRoman"/>
      <w:lvlText w:val="%6."/>
      <w:lvlJc w:val="right"/>
      <w:pPr>
        <w:tabs>
          <w:tab w:val="num" w:pos="4668"/>
        </w:tabs>
        <w:ind w:left="4668" w:hanging="180"/>
      </w:pPr>
      <w:rPr>
        <w:rFonts w:cs="Times New Roman"/>
      </w:rPr>
    </w:lvl>
    <w:lvl w:ilvl="6" w:tplc="041B000F" w:tentative="1">
      <w:start w:val="1"/>
      <w:numFmt w:val="decimal"/>
      <w:lvlText w:val="%7."/>
      <w:lvlJc w:val="left"/>
      <w:pPr>
        <w:tabs>
          <w:tab w:val="num" w:pos="5388"/>
        </w:tabs>
        <w:ind w:left="5388" w:hanging="360"/>
      </w:pPr>
      <w:rPr>
        <w:rFonts w:cs="Times New Roman"/>
      </w:rPr>
    </w:lvl>
    <w:lvl w:ilvl="7" w:tplc="041B0019" w:tentative="1">
      <w:start w:val="1"/>
      <w:numFmt w:val="lowerLetter"/>
      <w:lvlText w:val="%8."/>
      <w:lvlJc w:val="left"/>
      <w:pPr>
        <w:tabs>
          <w:tab w:val="num" w:pos="6108"/>
        </w:tabs>
        <w:ind w:left="6108" w:hanging="360"/>
      </w:pPr>
      <w:rPr>
        <w:rFonts w:cs="Times New Roman"/>
      </w:rPr>
    </w:lvl>
    <w:lvl w:ilvl="8" w:tplc="041B001B" w:tentative="1">
      <w:start w:val="1"/>
      <w:numFmt w:val="lowerRoman"/>
      <w:lvlText w:val="%9."/>
      <w:lvlJc w:val="right"/>
      <w:pPr>
        <w:tabs>
          <w:tab w:val="num" w:pos="6828"/>
        </w:tabs>
        <w:ind w:left="6828" w:hanging="180"/>
      </w:pPr>
      <w:rPr>
        <w:rFonts w:cs="Times New Roman"/>
      </w:rPr>
    </w:lvl>
  </w:abstractNum>
  <w:abstractNum w:abstractNumId="76" w15:restartNumberingAfterBreak="0">
    <w:nsid w:val="3D4A0AC4"/>
    <w:multiLevelType w:val="hybridMultilevel"/>
    <w:tmpl w:val="65CE150C"/>
    <w:lvl w:ilvl="0" w:tplc="04090017">
      <w:start w:val="1"/>
      <w:numFmt w:val="lowerLetter"/>
      <w:lvlText w:val="%1)"/>
      <w:lvlJc w:val="left"/>
      <w:pPr>
        <w:ind w:left="644"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3E1147FE"/>
    <w:multiLevelType w:val="hybridMultilevel"/>
    <w:tmpl w:val="B24E0C0E"/>
    <w:lvl w:ilvl="0" w:tplc="9AAC3868">
      <w:start w:val="1"/>
      <w:numFmt w:val="decimal"/>
      <w:lvlText w:val="%1."/>
      <w:lvlJc w:val="left"/>
      <w:pPr>
        <w:ind w:left="720" w:hanging="360"/>
      </w:pPr>
      <w:rPr>
        <w:rFonts w:ascii="Arial" w:hAnsi="Arial" w:cs="Arial" w:hint="default"/>
        <w:b w:val="0"/>
        <w:i w:val="0"/>
        <w:sz w:val="19"/>
        <w:szCs w:val="19"/>
      </w:rPr>
    </w:lvl>
    <w:lvl w:ilvl="1" w:tplc="031A33C2">
      <w:start w:val="1"/>
      <w:numFmt w:val="lowerLetter"/>
      <w:lvlText w:val="%2)"/>
      <w:lvlJc w:val="left"/>
      <w:pPr>
        <w:ind w:left="1440" w:hanging="360"/>
      </w:pPr>
      <w:rPr>
        <w:rFonts w:hint="default"/>
      </w:rPr>
    </w:lvl>
    <w:lvl w:ilvl="2" w:tplc="F528B434">
      <w:start w:val="8"/>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3F7B055B"/>
    <w:multiLevelType w:val="multilevel"/>
    <w:tmpl w:val="F946A504"/>
    <w:lvl w:ilvl="0">
      <w:start w:val="1"/>
      <w:numFmt w:val="decimal"/>
      <w:pStyle w:val="Nadpis1"/>
      <w:lvlText w:val="%1"/>
      <w:lvlJc w:val="left"/>
      <w:pPr>
        <w:ind w:left="432" w:hanging="432"/>
      </w:pPr>
    </w:lvl>
    <w:lvl w:ilvl="1">
      <w:start w:val="1"/>
      <w:numFmt w:val="decimal"/>
      <w:pStyle w:val="Nadpis2"/>
      <w:lvlText w:val="%1.%2"/>
      <w:lvlJc w:val="left"/>
      <w:pPr>
        <w:ind w:left="576" w:hanging="576"/>
      </w:pPr>
      <w:rPr>
        <w:b/>
      </w:rPr>
    </w:lvl>
    <w:lvl w:ilvl="2">
      <w:start w:val="1"/>
      <w:numFmt w:val="decimal"/>
      <w:pStyle w:val="Nadpis30"/>
      <w:lvlText w:val="%1.%2.%3"/>
      <w:lvlJc w:val="left"/>
      <w:pPr>
        <w:ind w:left="720" w:hanging="720"/>
      </w:pPr>
      <w:rPr>
        <w:b/>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9" w15:restartNumberingAfterBreak="0">
    <w:nsid w:val="3FA56506"/>
    <w:multiLevelType w:val="hybridMultilevel"/>
    <w:tmpl w:val="EC5C0AA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0" w15:restartNumberingAfterBreak="0">
    <w:nsid w:val="41F1039F"/>
    <w:multiLevelType w:val="hybridMultilevel"/>
    <w:tmpl w:val="361A1284"/>
    <w:lvl w:ilvl="0" w:tplc="04090015">
      <w:start w:val="1"/>
      <w:numFmt w:val="upperLetter"/>
      <w:lvlText w:val="%1."/>
      <w:lvlJc w:val="left"/>
      <w:pPr>
        <w:tabs>
          <w:tab w:val="num" w:pos="1004"/>
        </w:tabs>
        <w:ind w:left="1004" w:hanging="360"/>
      </w:pPr>
      <w:rPr>
        <w:rFonts w:hint="default"/>
        <w:color w:val="auto"/>
      </w:rPr>
    </w:lvl>
    <w:lvl w:ilvl="1" w:tplc="980EE68E">
      <w:start w:val="1"/>
      <w:numFmt w:val="decimal"/>
      <w:lvlText w:val="%2."/>
      <w:lvlJc w:val="left"/>
      <w:pPr>
        <w:tabs>
          <w:tab w:val="num" w:pos="1440"/>
        </w:tabs>
        <w:ind w:left="1440" w:hanging="360"/>
      </w:pPr>
      <w:rPr>
        <w:rFonts w:cs="Times New Roman" w:hint="default"/>
        <w:i/>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428659F8"/>
    <w:multiLevelType w:val="hybridMultilevel"/>
    <w:tmpl w:val="9F58759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44302512"/>
    <w:multiLevelType w:val="hybridMultilevel"/>
    <w:tmpl w:val="A4C0DE98"/>
    <w:lvl w:ilvl="0" w:tplc="2140E252">
      <w:start w:val="1"/>
      <w:numFmt w:val="bullet"/>
      <w:lvlText w:val=""/>
      <w:lvlJc w:val="left"/>
      <w:pPr>
        <w:ind w:left="761" w:hanging="360"/>
      </w:pPr>
      <w:rPr>
        <w:rFonts w:ascii="Symbol" w:hAnsi="Symbol" w:hint="default"/>
      </w:rPr>
    </w:lvl>
    <w:lvl w:ilvl="1" w:tplc="041B0003">
      <w:start w:val="1"/>
      <w:numFmt w:val="bullet"/>
      <w:lvlText w:val="o"/>
      <w:lvlJc w:val="left"/>
      <w:pPr>
        <w:ind w:left="1481" w:hanging="360"/>
      </w:pPr>
      <w:rPr>
        <w:rFonts w:ascii="Courier New" w:hAnsi="Courier New" w:hint="default"/>
      </w:rPr>
    </w:lvl>
    <w:lvl w:ilvl="2" w:tplc="041B0005">
      <w:start w:val="1"/>
      <w:numFmt w:val="bullet"/>
      <w:lvlText w:val=""/>
      <w:lvlJc w:val="left"/>
      <w:pPr>
        <w:ind w:left="2201" w:hanging="360"/>
      </w:pPr>
      <w:rPr>
        <w:rFonts w:ascii="Wingdings" w:hAnsi="Wingdings" w:hint="default"/>
      </w:rPr>
    </w:lvl>
    <w:lvl w:ilvl="3" w:tplc="041B0001">
      <w:start w:val="1"/>
      <w:numFmt w:val="bullet"/>
      <w:lvlText w:val=""/>
      <w:lvlJc w:val="left"/>
      <w:pPr>
        <w:ind w:left="2921" w:hanging="360"/>
      </w:pPr>
      <w:rPr>
        <w:rFonts w:ascii="Symbol" w:hAnsi="Symbol" w:hint="default"/>
      </w:rPr>
    </w:lvl>
    <w:lvl w:ilvl="4" w:tplc="041B0003" w:tentative="1">
      <w:start w:val="1"/>
      <w:numFmt w:val="bullet"/>
      <w:lvlText w:val="o"/>
      <w:lvlJc w:val="left"/>
      <w:pPr>
        <w:ind w:left="3641" w:hanging="360"/>
      </w:pPr>
      <w:rPr>
        <w:rFonts w:ascii="Courier New" w:hAnsi="Courier New" w:hint="default"/>
      </w:rPr>
    </w:lvl>
    <w:lvl w:ilvl="5" w:tplc="041B0005" w:tentative="1">
      <w:start w:val="1"/>
      <w:numFmt w:val="bullet"/>
      <w:lvlText w:val=""/>
      <w:lvlJc w:val="left"/>
      <w:pPr>
        <w:ind w:left="4361" w:hanging="360"/>
      </w:pPr>
      <w:rPr>
        <w:rFonts w:ascii="Wingdings" w:hAnsi="Wingdings" w:hint="default"/>
      </w:rPr>
    </w:lvl>
    <w:lvl w:ilvl="6" w:tplc="041B0001" w:tentative="1">
      <w:start w:val="1"/>
      <w:numFmt w:val="bullet"/>
      <w:lvlText w:val=""/>
      <w:lvlJc w:val="left"/>
      <w:pPr>
        <w:ind w:left="5081" w:hanging="360"/>
      </w:pPr>
      <w:rPr>
        <w:rFonts w:ascii="Symbol" w:hAnsi="Symbol" w:hint="default"/>
      </w:rPr>
    </w:lvl>
    <w:lvl w:ilvl="7" w:tplc="041B0003" w:tentative="1">
      <w:start w:val="1"/>
      <w:numFmt w:val="bullet"/>
      <w:lvlText w:val="o"/>
      <w:lvlJc w:val="left"/>
      <w:pPr>
        <w:ind w:left="5801" w:hanging="360"/>
      </w:pPr>
      <w:rPr>
        <w:rFonts w:ascii="Courier New" w:hAnsi="Courier New" w:hint="default"/>
      </w:rPr>
    </w:lvl>
    <w:lvl w:ilvl="8" w:tplc="041B0005" w:tentative="1">
      <w:start w:val="1"/>
      <w:numFmt w:val="bullet"/>
      <w:lvlText w:val=""/>
      <w:lvlJc w:val="left"/>
      <w:pPr>
        <w:ind w:left="6521" w:hanging="360"/>
      </w:pPr>
      <w:rPr>
        <w:rFonts w:ascii="Wingdings" w:hAnsi="Wingdings" w:hint="default"/>
      </w:rPr>
    </w:lvl>
  </w:abstractNum>
  <w:abstractNum w:abstractNumId="83" w15:restartNumberingAfterBreak="0">
    <w:nsid w:val="448310A2"/>
    <w:multiLevelType w:val="multilevel"/>
    <w:tmpl w:val="BA18C822"/>
    <w:lvl w:ilvl="0">
      <w:start w:val="1"/>
      <w:numFmt w:val="decimal"/>
      <w:lvlText w:val="%1."/>
      <w:lvlJc w:val="left"/>
      <w:pPr>
        <w:tabs>
          <w:tab w:val="num" w:pos="567"/>
        </w:tabs>
        <w:ind w:left="432" w:hanging="432"/>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62"/>
        </w:tabs>
        <w:ind w:left="576" w:hanging="576"/>
      </w:pPr>
      <w:rPr>
        <w:rFonts w:ascii="Times New Roman" w:hAnsi="Times New Roman" w:cs="Times New Roman" w:hint="default"/>
        <w:i w:val="0"/>
        <w:iCs w:val="0"/>
        <w:color w:val="auto"/>
        <w:sz w:val="24"/>
        <w:szCs w:val="24"/>
      </w:rPr>
    </w:lvl>
    <w:lvl w:ilvl="2">
      <w:start w:val="1"/>
      <w:numFmt w:val="lowerLetter"/>
      <w:lvlText w:val="%3)"/>
      <w:lvlJc w:val="left"/>
      <w:pPr>
        <w:tabs>
          <w:tab w:val="num" w:pos="862"/>
        </w:tabs>
        <w:ind w:left="720" w:hanging="720"/>
      </w:pPr>
      <w:rPr>
        <w:rFonts w:asciiTheme="minorHAnsi" w:hAnsiTheme="minorHAnsi" w:cstheme="minorHAnsi" w:hint="default"/>
        <w:b w:val="0"/>
        <w:bCs w:val="0"/>
        <w:sz w:val="20"/>
        <w:szCs w:val="20"/>
      </w:rPr>
    </w:lvl>
    <w:lvl w:ilvl="3">
      <w:start w:val="1"/>
      <w:numFmt w:val="decimal"/>
      <w:lvlText w:val="%1.%2.%3.%4"/>
      <w:lvlJc w:val="left"/>
      <w:pPr>
        <w:tabs>
          <w:tab w:val="num" w:pos="864"/>
        </w:tabs>
        <w:ind w:left="864" w:hanging="864"/>
      </w:pPr>
      <w:rPr>
        <w:rFonts w:cs="Times New Roman" w:hint="default"/>
        <w:sz w:val="16"/>
        <w:szCs w:val="1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4" w15:restartNumberingAfterBreak="0">
    <w:nsid w:val="45DB1F92"/>
    <w:multiLevelType w:val="hybridMultilevel"/>
    <w:tmpl w:val="7FD45CA4"/>
    <w:lvl w:ilvl="0" w:tplc="FBC8CD68">
      <w:start w:val="1"/>
      <w:numFmt w:val="decimal"/>
      <w:lvlText w:val="%1."/>
      <w:lvlJc w:val="left"/>
      <w:pPr>
        <w:tabs>
          <w:tab w:val="num" w:pos="1068"/>
        </w:tabs>
        <w:ind w:left="1068" w:hanging="36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lvl>
    <w:lvl w:ilvl="2" w:tplc="7180B4D8">
      <w:start w:val="1"/>
      <w:numFmt w:val="lowerLetter"/>
      <w:lvlText w:val="%3)"/>
      <w:lvlJc w:val="left"/>
      <w:pPr>
        <w:tabs>
          <w:tab w:val="num" w:pos="2688"/>
        </w:tabs>
        <w:ind w:left="2688" w:hanging="360"/>
      </w:pPr>
    </w:lvl>
    <w:lvl w:ilvl="3" w:tplc="041B000F">
      <w:start w:val="1"/>
      <w:numFmt w:val="decimal"/>
      <w:lvlText w:val="%4."/>
      <w:lvlJc w:val="left"/>
      <w:pPr>
        <w:tabs>
          <w:tab w:val="num" w:pos="3228"/>
        </w:tabs>
        <w:ind w:left="3228" w:hanging="360"/>
      </w:pPr>
    </w:lvl>
    <w:lvl w:ilvl="4" w:tplc="041B0019">
      <w:start w:val="1"/>
      <w:numFmt w:val="lowerLetter"/>
      <w:lvlText w:val="%5."/>
      <w:lvlJc w:val="left"/>
      <w:pPr>
        <w:tabs>
          <w:tab w:val="num" w:pos="3948"/>
        </w:tabs>
        <w:ind w:left="3948" w:hanging="360"/>
      </w:pPr>
    </w:lvl>
    <w:lvl w:ilvl="5" w:tplc="041B001B">
      <w:start w:val="1"/>
      <w:numFmt w:val="lowerRoman"/>
      <w:lvlText w:val="%6."/>
      <w:lvlJc w:val="right"/>
      <w:pPr>
        <w:tabs>
          <w:tab w:val="num" w:pos="4668"/>
        </w:tabs>
        <w:ind w:left="4668" w:hanging="180"/>
      </w:pPr>
    </w:lvl>
    <w:lvl w:ilvl="6" w:tplc="041B000F">
      <w:start w:val="1"/>
      <w:numFmt w:val="decimal"/>
      <w:lvlText w:val="%7."/>
      <w:lvlJc w:val="left"/>
      <w:pPr>
        <w:tabs>
          <w:tab w:val="num" w:pos="5388"/>
        </w:tabs>
        <w:ind w:left="5388" w:hanging="360"/>
      </w:pPr>
    </w:lvl>
    <w:lvl w:ilvl="7" w:tplc="041B0019">
      <w:start w:val="1"/>
      <w:numFmt w:val="lowerLetter"/>
      <w:lvlText w:val="%8."/>
      <w:lvlJc w:val="left"/>
      <w:pPr>
        <w:tabs>
          <w:tab w:val="num" w:pos="6108"/>
        </w:tabs>
        <w:ind w:left="6108" w:hanging="360"/>
      </w:pPr>
    </w:lvl>
    <w:lvl w:ilvl="8" w:tplc="041B001B">
      <w:start w:val="1"/>
      <w:numFmt w:val="lowerRoman"/>
      <w:lvlText w:val="%9."/>
      <w:lvlJc w:val="right"/>
      <w:pPr>
        <w:tabs>
          <w:tab w:val="num" w:pos="6828"/>
        </w:tabs>
        <w:ind w:left="6828" w:hanging="180"/>
      </w:pPr>
    </w:lvl>
  </w:abstractNum>
  <w:abstractNum w:abstractNumId="85" w15:restartNumberingAfterBreak="0">
    <w:nsid w:val="468E705C"/>
    <w:multiLevelType w:val="hybridMultilevel"/>
    <w:tmpl w:val="13D8BEA6"/>
    <w:lvl w:ilvl="0" w:tplc="041B000F">
      <w:start w:val="1"/>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46F67FAE"/>
    <w:multiLevelType w:val="hybridMultilevel"/>
    <w:tmpl w:val="F65E2DA0"/>
    <w:lvl w:ilvl="0" w:tplc="B10A5970">
      <w:start w:val="1"/>
      <w:numFmt w:val="decimal"/>
      <w:lvlText w:val="%1."/>
      <w:lvlJc w:val="left"/>
      <w:pPr>
        <w:tabs>
          <w:tab w:val="num" w:pos="720"/>
        </w:tabs>
        <w:ind w:left="720" w:hanging="360"/>
      </w:pPr>
      <w:rPr>
        <w:rFonts w:ascii="Arial" w:eastAsia="Times New Roman" w:hAnsi="Arial" w:cs="Times New Roman"/>
        <w:b w:val="0"/>
        <w:sz w:val="20"/>
        <w:szCs w:val="20"/>
      </w:rPr>
    </w:lvl>
    <w:lvl w:ilvl="1" w:tplc="041B0019">
      <w:start w:val="1"/>
      <w:numFmt w:val="lowerLetter"/>
      <w:lvlText w:val="%2)"/>
      <w:lvlJc w:val="left"/>
      <w:pPr>
        <w:tabs>
          <w:tab w:val="num" w:pos="1440"/>
        </w:tabs>
        <w:ind w:left="1440" w:hanging="360"/>
      </w:pPr>
      <w:rPr>
        <w:rFonts w:cs="Times New Roman"/>
      </w:rPr>
    </w:lvl>
    <w:lvl w:ilvl="2" w:tplc="2E6E93E2">
      <w:start w:val="1"/>
      <w:numFmt w:val="decimal"/>
      <w:lvlText w:val="%3."/>
      <w:lvlJc w:val="left"/>
      <w:pPr>
        <w:tabs>
          <w:tab w:val="num" w:pos="2340"/>
        </w:tabs>
        <w:ind w:left="2340" w:hanging="360"/>
      </w:pPr>
      <w:rPr>
        <w:rFonts w:hint="default"/>
        <w:sz w:val="19"/>
        <w:szCs w:val="19"/>
      </w:rPr>
    </w:lvl>
    <w:lvl w:ilvl="3" w:tplc="A46AEA4C">
      <w:start w:val="1"/>
      <w:numFmt w:val="lowerLetter"/>
      <w:lvlText w:val="%4)"/>
      <w:lvlJc w:val="left"/>
      <w:pPr>
        <w:tabs>
          <w:tab w:val="num" w:pos="2880"/>
        </w:tabs>
        <w:ind w:left="2880" w:hanging="360"/>
      </w:pPr>
      <w:rPr>
        <w:rFonts w:cs="Times New Roman"/>
        <w:b w:val="0"/>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87" w15:restartNumberingAfterBreak="0">
    <w:nsid w:val="47387CF0"/>
    <w:multiLevelType w:val="hybridMultilevel"/>
    <w:tmpl w:val="A784F9B8"/>
    <w:lvl w:ilvl="0" w:tplc="CA50E44C">
      <w:start w:val="1"/>
      <w:numFmt w:val="bullet"/>
      <w:lvlText w:val=""/>
      <w:lvlJc w:val="left"/>
      <w:pPr>
        <w:ind w:left="765" w:hanging="360"/>
      </w:pPr>
      <w:rPr>
        <w:rFonts w:ascii="Symbol" w:hAnsi="Symbol"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8" w15:restartNumberingAfterBreak="0">
    <w:nsid w:val="477E72B3"/>
    <w:multiLevelType w:val="hybridMultilevel"/>
    <w:tmpl w:val="34A05D46"/>
    <w:lvl w:ilvl="0" w:tplc="FF36808E">
      <w:start w:val="1"/>
      <w:numFmt w:val="decimal"/>
      <w:lvlText w:val="%1."/>
      <w:lvlJc w:val="left"/>
      <w:pPr>
        <w:ind w:left="786" w:hanging="360"/>
      </w:pPr>
      <w:rPr>
        <w:rFonts w:cs="Times New Roman" w:hint="default"/>
      </w:rPr>
    </w:lvl>
    <w:lvl w:ilvl="1" w:tplc="72AEF43C">
      <w:start w:val="1"/>
      <w:numFmt w:val="lowerLetter"/>
      <w:lvlText w:val="%2)"/>
      <w:lvlJc w:val="left"/>
      <w:pPr>
        <w:ind w:left="1440" w:hanging="360"/>
      </w:pPr>
      <w:rPr>
        <w:rFonts w:ascii="Times New Roman" w:eastAsia="Times New Roman" w:hAnsi="Times New Roman"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9" w15:restartNumberingAfterBreak="0">
    <w:nsid w:val="482C7508"/>
    <w:multiLevelType w:val="hybridMultilevel"/>
    <w:tmpl w:val="20BC3E70"/>
    <w:lvl w:ilvl="0" w:tplc="041B0001">
      <w:start w:val="1"/>
      <w:numFmt w:val="bullet"/>
      <w:lvlText w:val=""/>
      <w:lvlJc w:val="left"/>
      <w:pPr>
        <w:ind w:left="720" w:hanging="360"/>
      </w:pPr>
      <w:rPr>
        <w:rFonts w:ascii="Symbol" w:hAnsi="Symbol" w:hint="default"/>
      </w:rPr>
    </w:lvl>
    <w:lvl w:ilvl="1" w:tplc="FEFC9592">
      <w:start w:val="6"/>
      <w:numFmt w:val="bullet"/>
      <w:lvlText w:val="-"/>
      <w:lvlJc w:val="left"/>
      <w:pPr>
        <w:ind w:left="1440" w:hanging="360"/>
      </w:pPr>
      <w:rPr>
        <w:rFonts w:ascii="Calibri" w:eastAsia="Calibri" w:hAnsi="Calibri" w:cs="Times New Roman"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0" w15:restartNumberingAfterBreak="0">
    <w:nsid w:val="484076A0"/>
    <w:multiLevelType w:val="hybridMultilevel"/>
    <w:tmpl w:val="D7C058DC"/>
    <w:lvl w:ilvl="0" w:tplc="CA50E4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8EE1C30"/>
    <w:multiLevelType w:val="hybridMultilevel"/>
    <w:tmpl w:val="F4E6E340"/>
    <w:lvl w:ilvl="0" w:tplc="A37EA660">
      <w:start w:val="1"/>
      <w:numFmt w:val="decimal"/>
      <w:lvlText w:val="%1."/>
      <w:lvlJc w:val="left"/>
      <w:pPr>
        <w:ind w:left="450" w:hanging="360"/>
      </w:pPr>
      <w:rPr>
        <w:b w:val="0"/>
        <w:strike w:val="0"/>
        <w:color w:val="auto"/>
        <w:sz w:val="19"/>
        <w:szCs w:val="19"/>
      </w:rPr>
    </w:lvl>
    <w:lvl w:ilvl="1" w:tplc="8C263506">
      <w:start w:val="1"/>
      <w:numFmt w:val="lowerLetter"/>
      <w:lvlText w:val="%2)"/>
      <w:lvlJc w:val="left"/>
      <w:pPr>
        <w:ind w:left="1778" w:hanging="360"/>
      </w:pPr>
      <w:rPr>
        <w:rFonts w:ascii="Arial" w:eastAsia="Times New Roman" w:hAnsi="Arial" w:cs="Arial"/>
        <w:color w:val="auto"/>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49254846"/>
    <w:multiLevelType w:val="hybridMultilevel"/>
    <w:tmpl w:val="BCBADEFE"/>
    <w:lvl w:ilvl="0" w:tplc="C720B5EC">
      <w:start w:val="1"/>
      <w:numFmt w:val="decimal"/>
      <w:lvlText w:val="%1."/>
      <w:lvlJc w:val="left"/>
      <w:pPr>
        <w:ind w:left="450" w:hanging="360"/>
      </w:pPr>
      <w:rPr>
        <w:b w:val="0"/>
        <w:strike w:val="0"/>
        <w:color w:val="auto"/>
        <w:sz w:val="19"/>
        <w:szCs w:val="19"/>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A1665F8"/>
    <w:multiLevelType w:val="hybridMultilevel"/>
    <w:tmpl w:val="638EA934"/>
    <w:lvl w:ilvl="0" w:tplc="041B000B">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4" w15:restartNumberingAfterBreak="0">
    <w:nsid w:val="4A4508C9"/>
    <w:multiLevelType w:val="hybridMultilevel"/>
    <w:tmpl w:val="5C8CF0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4B414BDA"/>
    <w:multiLevelType w:val="hybridMultilevel"/>
    <w:tmpl w:val="71DA5708"/>
    <w:lvl w:ilvl="0" w:tplc="36A478CC">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4BC34DF2"/>
    <w:multiLevelType w:val="hybridMultilevel"/>
    <w:tmpl w:val="66B6BFC0"/>
    <w:lvl w:ilvl="0" w:tplc="E17A93FC">
      <w:start w:val="1"/>
      <w:numFmt w:val="upperLetter"/>
      <w:lvlText w:val="%1."/>
      <w:lvlJc w:val="left"/>
      <w:pPr>
        <w:ind w:left="1211" w:hanging="360"/>
      </w:pPr>
      <w:rPr>
        <w:rFonts w:ascii="Arial Narrow" w:hAnsi="Arial Narrow" w:cs="Arial" w:hint="default"/>
        <w:b/>
        <w:sz w:val="20"/>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7" w15:restartNumberingAfterBreak="0">
    <w:nsid w:val="4D6558B2"/>
    <w:multiLevelType w:val="multilevel"/>
    <w:tmpl w:val="D3D2D122"/>
    <w:lvl w:ilvl="0">
      <w:start w:val="1"/>
      <w:numFmt w:val="lowerLetter"/>
      <w:lvlText w:val="%1)"/>
      <w:lvlJc w:val="left"/>
      <w:pPr>
        <w:ind w:left="1065" w:hanging="705"/>
      </w:pPr>
      <w:rPr>
        <w:rFonts w:hint="default"/>
        <w:b w:val="0"/>
      </w:rPr>
    </w:lvl>
    <w:lvl w:ilvl="1">
      <w:start w:val="1"/>
      <w:numFmt w:val="decimal"/>
      <w:isLgl/>
      <w:lvlText w:val="%1.%2"/>
      <w:lvlJc w:val="left"/>
      <w:pPr>
        <w:ind w:left="1140" w:hanging="780"/>
      </w:pPr>
      <w:rPr>
        <w:rFonts w:ascii="Arial Narrow" w:hAnsi="Arial Narrow" w:cs="Times New Roman" w:hint="default"/>
        <w:b w:val="0"/>
        <w:i w:val="0"/>
        <w:color w:val="4A81BD"/>
      </w:rPr>
    </w:lvl>
    <w:lvl w:ilvl="2">
      <w:start w:val="1"/>
      <w:numFmt w:val="decimal"/>
      <w:isLgl/>
      <w:lvlText w:val="%1.%2.%3"/>
      <w:lvlJc w:val="left"/>
      <w:pPr>
        <w:ind w:left="1140" w:hanging="780"/>
      </w:pPr>
      <w:rPr>
        <w:rFonts w:cs="Times New Roman" w:hint="default"/>
        <w:b w:val="0"/>
        <w:i w:val="0"/>
        <w:sz w:val="20"/>
      </w:rPr>
    </w:lvl>
    <w:lvl w:ilvl="3">
      <w:start w:val="1"/>
      <w:numFmt w:val="decimal"/>
      <w:isLgl/>
      <w:lvlText w:val="%1.%2.%3.%4"/>
      <w:lvlJc w:val="left"/>
      <w:pPr>
        <w:ind w:left="1440" w:hanging="1080"/>
      </w:pPr>
      <w:rPr>
        <w:rFonts w:cs="Times New Roman" w:hint="default"/>
        <w:i w:val="0"/>
      </w:rPr>
    </w:lvl>
    <w:lvl w:ilvl="4">
      <w:start w:val="1"/>
      <w:numFmt w:val="decimal"/>
      <w:isLgl/>
      <w:lvlText w:val="%1.%2.%3.%4.%5"/>
      <w:lvlJc w:val="left"/>
      <w:pPr>
        <w:ind w:left="1440" w:hanging="1080"/>
      </w:pPr>
      <w:rPr>
        <w:rFonts w:cs="Times New Roman" w:hint="default"/>
        <w:i w:val="0"/>
      </w:rPr>
    </w:lvl>
    <w:lvl w:ilvl="5">
      <w:start w:val="1"/>
      <w:numFmt w:val="decimal"/>
      <w:isLgl/>
      <w:lvlText w:val="%1.%2.%3.%4.%5.%6"/>
      <w:lvlJc w:val="left"/>
      <w:pPr>
        <w:ind w:left="1800" w:hanging="1440"/>
      </w:pPr>
      <w:rPr>
        <w:rFonts w:cs="Times New Roman" w:hint="default"/>
        <w:i w:val="0"/>
      </w:rPr>
    </w:lvl>
    <w:lvl w:ilvl="6">
      <w:start w:val="1"/>
      <w:numFmt w:val="decimal"/>
      <w:isLgl/>
      <w:lvlText w:val="%1.%2.%3.%4.%5.%6.%7"/>
      <w:lvlJc w:val="left"/>
      <w:pPr>
        <w:ind w:left="1800" w:hanging="1440"/>
      </w:pPr>
      <w:rPr>
        <w:rFonts w:cs="Times New Roman" w:hint="default"/>
        <w:i w:val="0"/>
      </w:rPr>
    </w:lvl>
    <w:lvl w:ilvl="7">
      <w:start w:val="1"/>
      <w:numFmt w:val="decimal"/>
      <w:isLgl/>
      <w:lvlText w:val="%1.%2.%3.%4.%5.%6.%7.%8"/>
      <w:lvlJc w:val="left"/>
      <w:pPr>
        <w:ind w:left="2160" w:hanging="1800"/>
      </w:pPr>
      <w:rPr>
        <w:rFonts w:cs="Times New Roman" w:hint="default"/>
        <w:i w:val="0"/>
      </w:rPr>
    </w:lvl>
    <w:lvl w:ilvl="8">
      <w:start w:val="1"/>
      <w:numFmt w:val="decimal"/>
      <w:isLgl/>
      <w:lvlText w:val="%1.%2.%3.%4.%5.%6.%7.%8.%9"/>
      <w:lvlJc w:val="left"/>
      <w:pPr>
        <w:ind w:left="2160" w:hanging="1800"/>
      </w:pPr>
      <w:rPr>
        <w:rFonts w:cs="Times New Roman" w:hint="default"/>
        <w:i w:val="0"/>
      </w:rPr>
    </w:lvl>
  </w:abstractNum>
  <w:abstractNum w:abstractNumId="98" w15:restartNumberingAfterBreak="0">
    <w:nsid w:val="4DA03636"/>
    <w:multiLevelType w:val="hybridMultilevel"/>
    <w:tmpl w:val="E02202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E4B4E3E"/>
    <w:multiLevelType w:val="multilevel"/>
    <w:tmpl w:val="EFA8A052"/>
    <w:name w:val="AOHead"/>
    <w:lvl w:ilvl="0">
      <w:start w:val="1"/>
      <w:numFmt w:val="decimal"/>
      <w:pStyle w:val="AOHead4"/>
      <w:lvlText w:val="%1."/>
      <w:lvlJc w:val="left"/>
      <w:pPr>
        <w:tabs>
          <w:tab w:val="num" w:pos="720"/>
        </w:tabs>
        <w:ind w:left="720" w:hanging="720"/>
      </w:pPr>
    </w:lvl>
    <w:lvl w:ilvl="1">
      <w:start w:val="1"/>
      <w:numFmt w:val="decimal"/>
      <w:pStyle w:val="AOHead5"/>
      <w:lvlText w:val="%1.%2"/>
      <w:lvlJc w:val="left"/>
      <w:pPr>
        <w:tabs>
          <w:tab w:val="num" w:pos="720"/>
        </w:tabs>
        <w:ind w:left="720" w:hanging="720"/>
      </w:pPr>
    </w:lvl>
    <w:lvl w:ilvl="2">
      <w:start w:val="1"/>
      <w:numFmt w:val="lowerLetter"/>
      <w:pStyle w:val="AOHead6"/>
      <w:lvlText w:val="(%3)"/>
      <w:lvlJc w:val="left"/>
      <w:pPr>
        <w:tabs>
          <w:tab w:val="num" w:pos="1440"/>
        </w:tabs>
        <w:ind w:left="1440" w:hanging="720"/>
      </w:pPr>
    </w:lvl>
    <w:lvl w:ilvl="3">
      <w:start w:val="1"/>
      <w:numFmt w:val="lowerRoman"/>
      <w:pStyle w:val="AOAltHead2"/>
      <w:lvlText w:val="(%4)"/>
      <w:lvlJc w:val="left"/>
      <w:pPr>
        <w:tabs>
          <w:tab w:val="num" w:pos="2160"/>
        </w:tabs>
        <w:ind w:left="2160" w:hanging="720"/>
      </w:pPr>
    </w:lvl>
    <w:lvl w:ilvl="4">
      <w:start w:val="1"/>
      <w:numFmt w:val="upperLetter"/>
      <w:pStyle w:val="AODefHead"/>
      <w:lvlText w:val="(%5)"/>
      <w:lvlJc w:val="left"/>
      <w:pPr>
        <w:tabs>
          <w:tab w:val="num" w:pos="2880"/>
        </w:tabs>
        <w:ind w:left="2880" w:hanging="720"/>
      </w:pPr>
    </w:lvl>
    <w:lvl w:ilvl="5">
      <w:start w:val="1"/>
      <w:numFmt w:val="upperRoman"/>
      <w:pStyle w:val="AODefPara"/>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00" w15:restartNumberingAfterBreak="0">
    <w:nsid w:val="50300E00"/>
    <w:multiLevelType w:val="hybridMultilevel"/>
    <w:tmpl w:val="8DE4EBE2"/>
    <w:lvl w:ilvl="0" w:tplc="041B000B">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1" w15:restartNumberingAfterBreak="0">
    <w:nsid w:val="50661BB2"/>
    <w:multiLevelType w:val="hybridMultilevel"/>
    <w:tmpl w:val="4CE428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0B33204"/>
    <w:multiLevelType w:val="hybridMultilevel"/>
    <w:tmpl w:val="583C6810"/>
    <w:lvl w:ilvl="0" w:tplc="0650AB74">
      <w:start w:val="1"/>
      <w:numFmt w:val="decimal"/>
      <w:lvlText w:val="%1."/>
      <w:lvlJc w:val="left"/>
      <w:pPr>
        <w:tabs>
          <w:tab w:val="num" w:pos="360"/>
        </w:tabs>
        <w:ind w:left="360" w:hanging="360"/>
      </w:pPr>
      <w:rPr>
        <w:rFonts w:ascii="Arial" w:hAnsi="Arial" w:cs="Arial" w:hint="default"/>
        <w:b w:val="0"/>
        <w:color w:val="auto"/>
        <w:sz w:val="19"/>
        <w:szCs w:val="19"/>
      </w:rPr>
    </w:lvl>
    <w:lvl w:ilvl="1" w:tplc="041B0001">
      <w:start w:val="1"/>
      <w:numFmt w:val="bullet"/>
      <w:lvlText w:val=""/>
      <w:lvlJc w:val="left"/>
      <w:pPr>
        <w:tabs>
          <w:tab w:val="num" w:pos="1440"/>
        </w:tabs>
        <w:ind w:left="1440" w:hanging="360"/>
      </w:pPr>
      <w:rPr>
        <w:rFonts w:ascii="Symbol" w:hAnsi="Symbol" w:hint="default"/>
      </w:rPr>
    </w:lvl>
    <w:lvl w:ilvl="2" w:tplc="041B0017">
      <w:start w:val="1"/>
      <w:numFmt w:val="lowerLetter"/>
      <w:lvlText w:val="%3)"/>
      <w:lvlJc w:val="left"/>
      <w:pPr>
        <w:tabs>
          <w:tab w:val="num" w:pos="2340"/>
        </w:tabs>
        <w:ind w:left="2340" w:hanging="360"/>
      </w:pPr>
      <w:rPr>
        <w:rFonts w:cs="Times New Roman" w:hint="default"/>
        <w:color w:val="auto"/>
      </w:rPr>
    </w:lvl>
    <w:lvl w:ilvl="3" w:tplc="00064F46">
      <w:start w:val="323"/>
      <w:numFmt w:val="decimal"/>
      <w:lvlText w:val="%4"/>
      <w:lvlJc w:val="left"/>
      <w:pPr>
        <w:ind w:left="2925" w:hanging="405"/>
      </w:pPr>
      <w:rPr>
        <w:rFonts w:hint="default"/>
      </w:rPr>
    </w:lvl>
    <w:lvl w:ilvl="4" w:tplc="9FEC9036">
      <w:numFmt w:val="bullet"/>
      <w:lvlText w:val="-"/>
      <w:lvlJc w:val="left"/>
      <w:pPr>
        <w:ind w:left="3600" w:hanging="360"/>
      </w:pPr>
      <w:rPr>
        <w:rFonts w:ascii="Arial" w:eastAsia="Times New Roman" w:hAnsi="Arial" w:cs="Arial" w:hint="default"/>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03" w15:restartNumberingAfterBreak="0">
    <w:nsid w:val="50CB3E71"/>
    <w:multiLevelType w:val="hybridMultilevel"/>
    <w:tmpl w:val="67B27DF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4" w15:restartNumberingAfterBreak="0">
    <w:nsid w:val="52CF0A64"/>
    <w:multiLevelType w:val="hybridMultilevel"/>
    <w:tmpl w:val="997A82E2"/>
    <w:lvl w:ilvl="0" w:tplc="CA50E44C">
      <w:start w:val="1"/>
      <w:numFmt w:val="bullet"/>
      <w:lvlText w:val=""/>
      <w:lvlJc w:val="left"/>
      <w:pPr>
        <w:ind w:left="720" w:hanging="360"/>
      </w:pPr>
      <w:rPr>
        <w:rFonts w:ascii="Symbol" w:hAnsi="Symbol"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5" w15:restartNumberingAfterBreak="0">
    <w:nsid w:val="5433615D"/>
    <w:multiLevelType w:val="hybridMultilevel"/>
    <w:tmpl w:val="39BC32CC"/>
    <w:lvl w:ilvl="0" w:tplc="F26A95A6">
      <w:start w:val="1"/>
      <w:numFmt w:val="decimal"/>
      <w:lvlText w:val="%1."/>
      <w:lvlJc w:val="left"/>
      <w:pPr>
        <w:tabs>
          <w:tab w:val="num" w:pos="502"/>
        </w:tabs>
        <w:ind w:left="502" w:hanging="360"/>
      </w:pPr>
      <w:rPr>
        <w:rFonts w:cs="Times New Roman" w:hint="default"/>
        <w:color w:val="auto"/>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06" w15:restartNumberingAfterBreak="0">
    <w:nsid w:val="5620642E"/>
    <w:multiLevelType w:val="hybridMultilevel"/>
    <w:tmpl w:val="225A572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56582418"/>
    <w:multiLevelType w:val="hybridMultilevel"/>
    <w:tmpl w:val="B4FA8F4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15:restartNumberingAfterBreak="0">
    <w:nsid w:val="57F21FA2"/>
    <w:multiLevelType w:val="hybridMultilevel"/>
    <w:tmpl w:val="A48898C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9" w15:restartNumberingAfterBreak="0">
    <w:nsid w:val="5A581ABD"/>
    <w:multiLevelType w:val="hybridMultilevel"/>
    <w:tmpl w:val="AE404B5C"/>
    <w:lvl w:ilvl="0" w:tplc="041B0017">
      <w:start w:val="1"/>
      <w:numFmt w:val="lowerLetter"/>
      <w:lvlText w:val="%1)"/>
      <w:lvlJc w:val="left"/>
      <w:pPr>
        <w:ind w:left="720" w:hanging="360"/>
      </w:pPr>
      <w:rPr>
        <w:rFonts w:cs="Times New Roman" w:hint="default"/>
        <w:b w:val="0"/>
        <w:sz w:val="16"/>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0" w15:restartNumberingAfterBreak="0">
    <w:nsid w:val="5A7C0A37"/>
    <w:multiLevelType w:val="hybridMultilevel"/>
    <w:tmpl w:val="D58AAFC6"/>
    <w:lvl w:ilvl="0" w:tplc="041B000B">
      <w:start w:val="1"/>
      <w:numFmt w:val="bullet"/>
      <w:lvlText w:val=""/>
      <w:lvlJc w:val="left"/>
      <w:pPr>
        <w:ind w:left="720" w:hanging="360"/>
      </w:pPr>
      <w:rPr>
        <w:rFonts w:ascii="Wingdings" w:hAnsi="Wingdings"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1" w15:restartNumberingAfterBreak="0">
    <w:nsid w:val="5A7F092A"/>
    <w:multiLevelType w:val="hybridMultilevel"/>
    <w:tmpl w:val="5F4C7D6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5A8C6DAF"/>
    <w:multiLevelType w:val="hybridMultilevel"/>
    <w:tmpl w:val="6A5CC4BE"/>
    <w:lvl w:ilvl="0" w:tplc="392E2090">
      <w:start w:val="1"/>
      <w:numFmt w:val="upperLetter"/>
      <w:lvlText w:val="(%1)"/>
      <w:lvlJc w:val="left"/>
      <w:pPr>
        <w:tabs>
          <w:tab w:val="num" w:pos="810"/>
        </w:tabs>
        <w:ind w:left="810" w:hanging="450"/>
      </w:pPr>
      <w:rPr>
        <w:rFonts w:hint="default"/>
        <w:i w:val="0"/>
      </w:rPr>
    </w:lvl>
    <w:lvl w:ilvl="1" w:tplc="21A62F9C">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3" w15:restartNumberingAfterBreak="0">
    <w:nsid w:val="5AAD60FD"/>
    <w:multiLevelType w:val="hybridMultilevel"/>
    <w:tmpl w:val="2B00F350"/>
    <w:lvl w:ilvl="0" w:tplc="94A865F4">
      <w:start w:val="1"/>
      <w:numFmt w:val="bullet"/>
      <w:lvlText w:val="-"/>
      <w:lvlJc w:val="left"/>
      <w:pPr>
        <w:ind w:left="1080" w:hanging="360"/>
      </w:pPr>
      <w:rPr>
        <w:rFonts w:ascii="Arial" w:hAnsi="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15:restartNumberingAfterBreak="0">
    <w:nsid w:val="5B3E1175"/>
    <w:multiLevelType w:val="hybridMultilevel"/>
    <w:tmpl w:val="D58E258C"/>
    <w:lvl w:ilvl="0" w:tplc="CA50E44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B4417CE"/>
    <w:multiLevelType w:val="hybridMultilevel"/>
    <w:tmpl w:val="D5C6B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B5E66D7"/>
    <w:multiLevelType w:val="hybridMultilevel"/>
    <w:tmpl w:val="D7DC9878"/>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7" w15:restartNumberingAfterBreak="0">
    <w:nsid w:val="5CA45C78"/>
    <w:multiLevelType w:val="multilevel"/>
    <w:tmpl w:val="2040A8F4"/>
    <w:lvl w:ilvl="0">
      <w:start w:val="1"/>
      <w:numFmt w:val="decimal"/>
      <w:lvlText w:val="%1"/>
      <w:lvlJc w:val="left"/>
      <w:pPr>
        <w:tabs>
          <w:tab w:val="num" w:pos="540"/>
        </w:tabs>
        <w:ind w:left="540" w:hanging="540"/>
      </w:pPr>
      <w:rPr>
        <w:rFonts w:cs="Times New Roman"/>
        <w:b w:val="0"/>
        <w:bCs w:val="0"/>
      </w:rPr>
    </w:lvl>
    <w:lvl w:ilvl="1">
      <w:start w:val="1"/>
      <w:numFmt w:val="decimal"/>
      <w:lvlText w:val="%2."/>
      <w:lvlJc w:val="left"/>
      <w:pPr>
        <w:tabs>
          <w:tab w:val="num" w:pos="540"/>
        </w:tabs>
        <w:ind w:left="540" w:hanging="540"/>
      </w:pPr>
      <w:rPr>
        <w:rFonts w:ascii="Times New Roman" w:hAnsi="Times New Roman" w:cs="Times New Roman" w:hint="default"/>
        <w:b w:val="0"/>
        <w:bCs w:val="0"/>
        <w:i w:val="0"/>
        <w:iCs w:val="0"/>
        <w:sz w:val="24"/>
        <w:szCs w:val="24"/>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118" w15:restartNumberingAfterBreak="0">
    <w:nsid w:val="5DA254FA"/>
    <w:multiLevelType w:val="hybridMultilevel"/>
    <w:tmpl w:val="00E8147A"/>
    <w:lvl w:ilvl="0" w:tplc="57BE983C">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9" w15:restartNumberingAfterBreak="0">
    <w:nsid w:val="5F9F10C1"/>
    <w:multiLevelType w:val="hybridMultilevel"/>
    <w:tmpl w:val="4B4E642A"/>
    <w:lvl w:ilvl="0" w:tplc="041B0013">
      <w:start w:val="1"/>
      <w:numFmt w:val="upperRoman"/>
      <w:lvlText w:val="%1."/>
      <w:lvlJc w:val="right"/>
      <w:pPr>
        <w:ind w:left="720" w:hanging="360"/>
      </w:p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0" w15:restartNumberingAfterBreak="0">
    <w:nsid w:val="6031103F"/>
    <w:multiLevelType w:val="hybridMultilevel"/>
    <w:tmpl w:val="D1DEE8FC"/>
    <w:lvl w:ilvl="0" w:tplc="041B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21" w15:restartNumberingAfterBreak="0">
    <w:nsid w:val="61107F34"/>
    <w:multiLevelType w:val="hybridMultilevel"/>
    <w:tmpl w:val="FDE859E2"/>
    <w:lvl w:ilvl="0" w:tplc="CA50E44C">
      <w:start w:val="1"/>
      <w:numFmt w:val="bullet"/>
      <w:lvlText w:val=""/>
      <w:lvlJc w:val="left"/>
      <w:pPr>
        <w:ind w:left="1497" w:hanging="360"/>
      </w:pPr>
      <w:rPr>
        <w:rFonts w:ascii="Symbol" w:hAnsi="Symbol" w:hint="default"/>
        <w:color w:val="auto"/>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122" w15:restartNumberingAfterBreak="0">
    <w:nsid w:val="61C765A1"/>
    <w:multiLevelType w:val="hybridMultilevel"/>
    <w:tmpl w:val="3AE024CE"/>
    <w:lvl w:ilvl="0" w:tplc="041B0001">
      <w:start w:val="1"/>
      <w:numFmt w:val="bullet"/>
      <w:lvlText w:val=""/>
      <w:lvlJc w:val="left"/>
      <w:pPr>
        <w:tabs>
          <w:tab w:val="num" w:pos="720"/>
        </w:tabs>
        <w:ind w:left="720" w:hanging="360"/>
      </w:pPr>
      <w:rPr>
        <w:rFonts w:ascii="Symbol" w:hAnsi="Symbol" w:hint="default"/>
        <w:b/>
      </w:rPr>
    </w:lvl>
    <w:lvl w:ilvl="1" w:tplc="041B0003">
      <w:start w:val="1"/>
      <w:numFmt w:val="bullet"/>
      <w:lvlText w:val="o"/>
      <w:lvlJc w:val="left"/>
      <w:pPr>
        <w:tabs>
          <w:tab w:val="num" w:pos="1080"/>
        </w:tabs>
        <w:ind w:left="1080" w:hanging="360"/>
      </w:pPr>
      <w:rPr>
        <w:rFonts w:ascii="Courier New" w:hAnsi="Courier New" w:cs="Times New Roman" w:hint="default"/>
      </w:rPr>
    </w:lvl>
    <w:lvl w:ilvl="2" w:tplc="041B0005">
      <w:start w:val="1"/>
      <w:numFmt w:val="bullet"/>
      <w:lvlText w:val=""/>
      <w:lvlJc w:val="left"/>
      <w:pPr>
        <w:tabs>
          <w:tab w:val="num" w:pos="1800"/>
        </w:tabs>
        <w:ind w:left="1800" w:hanging="360"/>
      </w:pPr>
      <w:rPr>
        <w:rFonts w:ascii="Wingdings" w:hAnsi="Wingdings" w:hint="default"/>
      </w:rPr>
    </w:lvl>
    <w:lvl w:ilvl="3" w:tplc="041B0001">
      <w:start w:val="1"/>
      <w:numFmt w:val="bullet"/>
      <w:lvlText w:val=""/>
      <w:lvlJc w:val="left"/>
      <w:pPr>
        <w:tabs>
          <w:tab w:val="num" w:pos="2520"/>
        </w:tabs>
        <w:ind w:left="2520" w:hanging="360"/>
      </w:pPr>
      <w:rPr>
        <w:rFonts w:ascii="Symbol" w:hAnsi="Symbol" w:hint="default"/>
      </w:rPr>
    </w:lvl>
    <w:lvl w:ilvl="4" w:tplc="041B0003">
      <w:start w:val="1"/>
      <w:numFmt w:val="bullet"/>
      <w:lvlText w:val="o"/>
      <w:lvlJc w:val="left"/>
      <w:pPr>
        <w:tabs>
          <w:tab w:val="num" w:pos="3240"/>
        </w:tabs>
        <w:ind w:left="3240" w:hanging="360"/>
      </w:pPr>
      <w:rPr>
        <w:rFonts w:ascii="Courier New" w:hAnsi="Courier New" w:cs="Times New Roman" w:hint="default"/>
      </w:rPr>
    </w:lvl>
    <w:lvl w:ilvl="5" w:tplc="041B0005">
      <w:start w:val="1"/>
      <w:numFmt w:val="bullet"/>
      <w:lvlText w:val=""/>
      <w:lvlJc w:val="left"/>
      <w:pPr>
        <w:tabs>
          <w:tab w:val="num" w:pos="3960"/>
        </w:tabs>
        <w:ind w:left="3960" w:hanging="360"/>
      </w:pPr>
      <w:rPr>
        <w:rFonts w:ascii="Wingdings" w:hAnsi="Wingdings" w:hint="default"/>
      </w:rPr>
    </w:lvl>
    <w:lvl w:ilvl="6" w:tplc="041B0001">
      <w:start w:val="1"/>
      <w:numFmt w:val="bullet"/>
      <w:lvlText w:val=""/>
      <w:lvlJc w:val="left"/>
      <w:pPr>
        <w:tabs>
          <w:tab w:val="num" w:pos="4680"/>
        </w:tabs>
        <w:ind w:left="4680" w:hanging="360"/>
      </w:pPr>
      <w:rPr>
        <w:rFonts w:ascii="Symbol" w:hAnsi="Symbol" w:hint="default"/>
      </w:rPr>
    </w:lvl>
    <w:lvl w:ilvl="7" w:tplc="041B0003">
      <w:start w:val="1"/>
      <w:numFmt w:val="bullet"/>
      <w:lvlText w:val="o"/>
      <w:lvlJc w:val="left"/>
      <w:pPr>
        <w:tabs>
          <w:tab w:val="num" w:pos="5400"/>
        </w:tabs>
        <w:ind w:left="5400" w:hanging="360"/>
      </w:pPr>
      <w:rPr>
        <w:rFonts w:ascii="Courier New" w:hAnsi="Courier New" w:cs="Times New Roman" w:hint="default"/>
      </w:rPr>
    </w:lvl>
    <w:lvl w:ilvl="8" w:tplc="041B0005">
      <w:start w:val="1"/>
      <w:numFmt w:val="bullet"/>
      <w:lvlText w:val=""/>
      <w:lvlJc w:val="left"/>
      <w:pPr>
        <w:tabs>
          <w:tab w:val="num" w:pos="6120"/>
        </w:tabs>
        <w:ind w:left="6120" w:hanging="360"/>
      </w:pPr>
      <w:rPr>
        <w:rFonts w:ascii="Wingdings" w:hAnsi="Wingdings" w:hint="default"/>
      </w:rPr>
    </w:lvl>
  </w:abstractNum>
  <w:abstractNum w:abstractNumId="123" w15:restartNumberingAfterBreak="0">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4" w15:restartNumberingAfterBreak="0">
    <w:nsid w:val="62CF5B4E"/>
    <w:multiLevelType w:val="hybridMultilevel"/>
    <w:tmpl w:val="0C964748"/>
    <w:lvl w:ilvl="0" w:tplc="04090017">
      <w:start w:val="1"/>
      <w:numFmt w:val="lowerLetter"/>
      <w:lvlText w:val="%1)"/>
      <w:lvlJc w:val="left"/>
      <w:pPr>
        <w:ind w:left="360" w:hanging="360"/>
      </w:pPr>
      <w:rPr>
        <w:rFonts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34935A9"/>
    <w:multiLevelType w:val="hybridMultilevel"/>
    <w:tmpl w:val="FDAA157A"/>
    <w:lvl w:ilvl="0" w:tplc="938A899E">
      <w:start w:val="1"/>
      <w:numFmt w:val="bullet"/>
      <w:pStyle w:val="Bulletslevel1"/>
      <w:lvlText w:val=""/>
      <w:lvlJc w:val="left"/>
      <w:pPr>
        <w:ind w:left="720" w:hanging="360"/>
      </w:pPr>
      <w:rPr>
        <w:rFonts w:ascii="Symbol" w:hAnsi="Symbol" w:hint="default"/>
        <w:b w:val="0"/>
        <w:i w:val="0"/>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3A44C53"/>
    <w:multiLevelType w:val="hybridMultilevel"/>
    <w:tmpl w:val="AC48D5BC"/>
    <w:lvl w:ilvl="0" w:tplc="0A84A53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7" w15:restartNumberingAfterBreak="0">
    <w:nsid w:val="648E59FF"/>
    <w:multiLevelType w:val="hybridMultilevel"/>
    <w:tmpl w:val="AAE81D1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8" w15:restartNumberingAfterBreak="0">
    <w:nsid w:val="650658B6"/>
    <w:multiLevelType w:val="hybridMultilevel"/>
    <w:tmpl w:val="F6B8A706"/>
    <w:lvl w:ilvl="0" w:tplc="1278F528">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9" w15:restartNumberingAfterBreak="0">
    <w:nsid w:val="65A10F68"/>
    <w:multiLevelType w:val="hybridMultilevel"/>
    <w:tmpl w:val="9BEC370E"/>
    <w:lvl w:ilvl="0" w:tplc="8C3ED168">
      <w:start w:val="1"/>
      <w:numFmt w:val="lowerLetter"/>
      <w:lvlText w:val="%1)"/>
      <w:lvlJc w:val="left"/>
      <w:pPr>
        <w:ind w:left="1440" w:hanging="360"/>
      </w:pPr>
      <w:rPr>
        <w:rFonts w:ascii="Times New Roman" w:eastAsia="Times New Roman" w:hAnsi="Times New Roman" w:cs="Times New Roman"/>
        <w:b w:val="0"/>
        <w:i w:val="0"/>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30" w15:restartNumberingAfterBreak="0">
    <w:nsid w:val="66E7791D"/>
    <w:multiLevelType w:val="hybridMultilevel"/>
    <w:tmpl w:val="33825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8386E66"/>
    <w:multiLevelType w:val="hybridMultilevel"/>
    <w:tmpl w:val="DAE651A8"/>
    <w:lvl w:ilvl="0" w:tplc="041B0017">
      <w:start w:val="1"/>
      <w:numFmt w:val="lowerLetter"/>
      <w:lvlText w:val="%1)"/>
      <w:lvlJc w:val="left"/>
      <w:pPr>
        <w:ind w:left="720" w:hanging="360"/>
      </w:pPr>
    </w:lvl>
    <w:lvl w:ilvl="1" w:tplc="E93C64E2">
      <w:start w:val="1"/>
      <w:numFmt w:val="lowerLetter"/>
      <w:lvlText w:val="%2)"/>
      <w:lvlJc w:val="left"/>
      <w:pPr>
        <w:ind w:left="1440" w:hanging="360"/>
      </w:pPr>
      <w:rPr>
        <w:rFonts w:ascii="Arial" w:eastAsia="Times New Roman" w:hAnsi="Arial" w:cs="Arial"/>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2" w15:restartNumberingAfterBreak="0">
    <w:nsid w:val="686F3D8A"/>
    <w:multiLevelType w:val="hybridMultilevel"/>
    <w:tmpl w:val="2BA47DB0"/>
    <w:lvl w:ilvl="0" w:tplc="041B000B">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3" w15:restartNumberingAfterBreak="0">
    <w:nsid w:val="694C53C6"/>
    <w:multiLevelType w:val="hybridMultilevel"/>
    <w:tmpl w:val="3266CC5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9511974"/>
    <w:multiLevelType w:val="hybridMultilevel"/>
    <w:tmpl w:val="16FE4C94"/>
    <w:lvl w:ilvl="0" w:tplc="5820498E">
      <w:start w:val="1"/>
      <w:numFmt w:val="decimal"/>
      <w:lvlText w:val="%1."/>
      <w:lvlJc w:val="left"/>
      <w:pPr>
        <w:tabs>
          <w:tab w:val="num" w:pos="360"/>
        </w:tabs>
        <w:ind w:left="360" w:hanging="360"/>
      </w:pPr>
      <w:rPr>
        <w:rFonts w:cs="Times New Roman"/>
        <w:color w:val="auto"/>
      </w:rPr>
    </w:lvl>
    <w:lvl w:ilvl="1" w:tplc="041B0019">
      <w:start w:val="1"/>
      <w:numFmt w:val="lowerLetter"/>
      <w:lvlText w:val="%2."/>
      <w:lvlJc w:val="left"/>
      <w:pPr>
        <w:tabs>
          <w:tab w:val="num" w:pos="1080"/>
        </w:tabs>
        <w:ind w:left="1080" w:hanging="360"/>
      </w:pPr>
      <w:rPr>
        <w:rFonts w:cs="Times New Roman"/>
      </w:rPr>
    </w:lvl>
    <w:lvl w:ilvl="2" w:tplc="2C366E6E">
      <w:start w:val="1"/>
      <w:numFmt w:val="bullet"/>
      <w:lvlText w:val="-"/>
      <w:lvlJc w:val="left"/>
      <w:pPr>
        <w:tabs>
          <w:tab w:val="num" w:pos="1980"/>
        </w:tabs>
        <w:ind w:left="1980" w:hanging="360"/>
      </w:pPr>
      <w:rPr>
        <w:rFonts w:ascii="Arial" w:hAnsi="Arial" w:hint="default"/>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135" w15:restartNumberingAfterBreak="0">
    <w:nsid w:val="6ABF6956"/>
    <w:multiLevelType w:val="hybridMultilevel"/>
    <w:tmpl w:val="F4FE5582"/>
    <w:lvl w:ilvl="0" w:tplc="C0BA2210">
      <w:start w:val="1"/>
      <w:numFmt w:val="bullet"/>
      <w:lvlText w:val=""/>
      <w:lvlJc w:val="left"/>
      <w:pPr>
        <w:tabs>
          <w:tab w:val="num" w:pos="502"/>
        </w:tabs>
        <w:ind w:left="502" w:hanging="360"/>
      </w:pPr>
      <w:rPr>
        <w:rFonts w:ascii="Symbol" w:hAnsi="Symbol" w:hint="default"/>
        <w:color w:val="auto"/>
      </w:rPr>
    </w:lvl>
    <w:lvl w:ilvl="1" w:tplc="041B0001">
      <w:start w:val="1"/>
      <w:numFmt w:val="bullet"/>
      <w:lvlText w:val=""/>
      <w:lvlJc w:val="left"/>
      <w:pPr>
        <w:tabs>
          <w:tab w:val="num" w:pos="1080"/>
        </w:tabs>
        <w:ind w:left="1080" w:hanging="360"/>
      </w:pPr>
      <w:rPr>
        <w:rFonts w:ascii="Symbol" w:hAnsi="Symbol" w:hint="default"/>
      </w:rPr>
    </w:lvl>
    <w:lvl w:ilvl="2" w:tplc="041B001B" w:tentative="1">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36" w15:restartNumberingAfterBreak="0">
    <w:nsid w:val="6BF71F20"/>
    <w:multiLevelType w:val="hybridMultilevel"/>
    <w:tmpl w:val="A73E95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DE654F5"/>
    <w:multiLevelType w:val="hybridMultilevel"/>
    <w:tmpl w:val="847CF3D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8" w15:restartNumberingAfterBreak="0">
    <w:nsid w:val="6F025FAA"/>
    <w:multiLevelType w:val="multilevel"/>
    <w:tmpl w:val="A4B67268"/>
    <w:name w:val="AODef"/>
    <w:lvl w:ilvl="0">
      <w:start w:val="1"/>
      <w:numFmt w:val="none"/>
      <w:suff w:val="nothing"/>
      <w:lvlText w:val=""/>
      <w:lvlJc w:val="left"/>
      <w:pPr>
        <w:ind w:left="2844" w:firstLine="0"/>
      </w:pPr>
      <w:rPr>
        <w:rFonts w:ascii="Times New Roman" w:hAnsi="Times New Roman"/>
        <w:b/>
        <w:i w:val="0"/>
        <w:caps/>
        <w:smallCaps w:val="0"/>
        <w:sz w:val="22"/>
      </w:rPr>
    </w:lvl>
    <w:lvl w:ilvl="1">
      <w:start w:val="1"/>
      <w:numFmt w:val="none"/>
      <w:suff w:val="nothing"/>
      <w:lvlText w:val=""/>
      <w:lvlJc w:val="left"/>
      <w:pPr>
        <w:ind w:left="2844" w:firstLine="0"/>
      </w:pPr>
      <w:rPr>
        <w:rFonts w:ascii="Times New Roman" w:hAnsi="Times New Roman"/>
        <w:b/>
        <w:i w:val="0"/>
        <w:caps w:val="0"/>
        <w:smallCaps w:val="0"/>
        <w:sz w:val="22"/>
      </w:rPr>
    </w:lvl>
    <w:lvl w:ilvl="2">
      <w:start w:val="1"/>
      <w:numFmt w:val="lowerLetter"/>
      <w:lvlText w:val="(%3)"/>
      <w:lvlJc w:val="left"/>
      <w:pPr>
        <w:tabs>
          <w:tab w:val="num" w:pos="3564"/>
        </w:tabs>
        <w:ind w:left="3564" w:hanging="720"/>
      </w:pPr>
      <w:rPr>
        <w:rFonts w:ascii="Times New Roman" w:hAnsi="Times New Roman"/>
        <w:b w:val="0"/>
        <w:i w:val="0"/>
        <w:sz w:val="22"/>
      </w:rPr>
    </w:lvl>
    <w:lvl w:ilvl="3">
      <w:start w:val="1"/>
      <w:numFmt w:val="lowerRoman"/>
      <w:lvlText w:val="(%4)"/>
      <w:lvlJc w:val="left"/>
      <w:pPr>
        <w:tabs>
          <w:tab w:val="num" w:pos="3564"/>
        </w:tabs>
        <w:ind w:left="3564" w:hanging="720"/>
      </w:pPr>
      <w:rPr>
        <w:rFonts w:ascii="Times New Roman" w:hAnsi="Times New Roman"/>
        <w:b w:val="0"/>
        <w:i w:val="0"/>
        <w:sz w:val="22"/>
      </w:rPr>
    </w:lvl>
    <w:lvl w:ilvl="4">
      <w:start w:val="1"/>
      <w:numFmt w:val="lowerLetter"/>
      <w:lvlText w:val="(%5)"/>
      <w:lvlJc w:val="left"/>
      <w:pPr>
        <w:tabs>
          <w:tab w:val="num" w:pos="4284"/>
        </w:tabs>
        <w:ind w:left="4284" w:hanging="720"/>
      </w:pPr>
      <w:rPr>
        <w:rFonts w:ascii="Times New Roman" w:hAnsi="Times New Roman"/>
        <w:b w:val="0"/>
        <w:i w:val="0"/>
        <w:sz w:val="22"/>
      </w:rPr>
    </w:lvl>
    <w:lvl w:ilvl="5">
      <w:start w:val="1"/>
      <w:numFmt w:val="lowerRoman"/>
      <w:lvlText w:val="(%6)"/>
      <w:lvlJc w:val="left"/>
      <w:pPr>
        <w:tabs>
          <w:tab w:val="num" w:pos="4284"/>
        </w:tabs>
        <w:ind w:left="4284" w:hanging="720"/>
      </w:pPr>
      <w:rPr>
        <w:rFonts w:ascii="Times New Roman" w:hAnsi="Times New Roman"/>
        <w:b w:val="0"/>
        <w:i w:val="0"/>
        <w:sz w:val="22"/>
      </w:rPr>
    </w:lvl>
    <w:lvl w:ilvl="6">
      <w:start w:val="1"/>
      <w:numFmt w:val="upperLetter"/>
      <w:lvlText w:val="(%7)"/>
      <w:lvlJc w:val="left"/>
      <w:pPr>
        <w:tabs>
          <w:tab w:val="num" w:pos="4284"/>
        </w:tabs>
        <w:ind w:left="4284" w:hanging="720"/>
      </w:pPr>
    </w:lvl>
    <w:lvl w:ilvl="7">
      <w:start w:val="1"/>
      <w:numFmt w:val="decimal"/>
      <w:lvlText w:val="(%8)"/>
      <w:lvlJc w:val="left"/>
      <w:pPr>
        <w:tabs>
          <w:tab w:val="num" w:pos="3564"/>
        </w:tabs>
        <w:ind w:left="3564" w:hanging="720"/>
      </w:pPr>
      <w:rPr>
        <w:rFonts w:ascii="Times New Roman" w:hAnsi="Times New Roman"/>
        <w:b w:val="0"/>
        <w:i w:val="0"/>
        <w:sz w:val="22"/>
      </w:rPr>
    </w:lvl>
    <w:lvl w:ilvl="8">
      <w:start w:val="1"/>
      <w:numFmt w:val="decimal"/>
      <w:lvlText w:val="(%9)"/>
      <w:lvlJc w:val="left"/>
      <w:pPr>
        <w:tabs>
          <w:tab w:val="num" w:pos="4284"/>
        </w:tabs>
        <w:ind w:left="4284" w:hanging="720"/>
      </w:pPr>
      <w:rPr>
        <w:rFonts w:ascii="Times New Roman" w:hAnsi="Times New Roman"/>
        <w:b w:val="0"/>
        <w:i w:val="0"/>
        <w:sz w:val="22"/>
      </w:rPr>
    </w:lvl>
  </w:abstractNum>
  <w:abstractNum w:abstractNumId="139" w15:restartNumberingAfterBreak="0">
    <w:nsid w:val="6F557204"/>
    <w:multiLevelType w:val="hybridMultilevel"/>
    <w:tmpl w:val="CAC8F57A"/>
    <w:lvl w:ilvl="0" w:tplc="596637E6">
      <w:start w:val="900"/>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40" w15:restartNumberingAfterBreak="0">
    <w:nsid w:val="708E34E8"/>
    <w:multiLevelType w:val="multilevel"/>
    <w:tmpl w:val="15B895B0"/>
    <w:lvl w:ilvl="0">
      <w:start w:val="1"/>
      <w:numFmt w:val="decimal"/>
      <w:lvlText w:val="%1"/>
      <w:lvlJc w:val="left"/>
      <w:pPr>
        <w:tabs>
          <w:tab w:val="num" w:pos="540"/>
        </w:tabs>
        <w:ind w:left="540" w:hanging="540"/>
      </w:pPr>
      <w:rPr>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41" w15:restartNumberingAfterBreak="0">
    <w:nsid w:val="714541C8"/>
    <w:multiLevelType w:val="hybridMultilevel"/>
    <w:tmpl w:val="7E0E813E"/>
    <w:lvl w:ilvl="0" w:tplc="041B000F">
      <w:start w:val="1"/>
      <w:numFmt w:val="decimal"/>
      <w:lvlText w:val="%1."/>
      <w:lvlJc w:val="left"/>
      <w:pPr>
        <w:ind w:left="720" w:hanging="360"/>
      </w:pPr>
      <w:rPr>
        <w:rFonts w:hint="default"/>
        <w:color w:val="auto"/>
      </w:rPr>
    </w:lvl>
    <w:lvl w:ilvl="1" w:tplc="FEFC9592">
      <w:start w:val="6"/>
      <w:numFmt w:val="bullet"/>
      <w:lvlText w:val="-"/>
      <w:lvlJc w:val="left"/>
      <w:pPr>
        <w:ind w:left="1440" w:hanging="360"/>
      </w:pPr>
      <w:rPr>
        <w:rFonts w:ascii="Calibri" w:eastAsia="Calibri" w:hAnsi="Calibri"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2" w15:restartNumberingAfterBreak="0">
    <w:nsid w:val="714A65EB"/>
    <w:multiLevelType w:val="hybridMultilevel"/>
    <w:tmpl w:val="5DE231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3D502B7"/>
    <w:multiLevelType w:val="hybridMultilevel"/>
    <w:tmpl w:val="A008D854"/>
    <w:lvl w:ilvl="0" w:tplc="CA50E44C">
      <w:start w:val="1"/>
      <w:numFmt w:val="bullet"/>
      <w:lvlText w:val=""/>
      <w:lvlJc w:val="left"/>
      <w:pPr>
        <w:ind w:left="1497"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5200AE2"/>
    <w:multiLevelType w:val="hybridMultilevel"/>
    <w:tmpl w:val="5E22A0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5" w15:restartNumberingAfterBreak="0">
    <w:nsid w:val="755210C4"/>
    <w:multiLevelType w:val="hybridMultilevel"/>
    <w:tmpl w:val="BCF471EC"/>
    <w:lvl w:ilvl="0" w:tplc="CA50E44C">
      <w:start w:val="1"/>
      <w:numFmt w:val="bullet"/>
      <w:lvlText w:val=""/>
      <w:lvlJc w:val="left"/>
      <w:pPr>
        <w:ind w:left="1069" w:hanging="360"/>
      </w:pPr>
      <w:rPr>
        <w:rFonts w:ascii="Symbol" w:hAnsi="Symbol" w:hint="default"/>
        <w:color w:val="auto"/>
      </w:rPr>
    </w:lvl>
    <w:lvl w:ilvl="1" w:tplc="041B0003">
      <w:start w:val="1"/>
      <w:numFmt w:val="bullet"/>
      <w:lvlText w:val="o"/>
      <w:lvlJc w:val="left"/>
      <w:pPr>
        <w:ind w:left="1789" w:hanging="360"/>
      </w:pPr>
      <w:rPr>
        <w:rFonts w:ascii="Courier New" w:hAnsi="Courier New" w:hint="default"/>
      </w:rPr>
    </w:lvl>
    <w:lvl w:ilvl="2" w:tplc="041B0005">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46" w15:restartNumberingAfterBreak="0">
    <w:nsid w:val="757438A2"/>
    <w:multiLevelType w:val="hybridMultilevel"/>
    <w:tmpl w:val="1D20B8D0"/>
    <w:lvl w:ilvl="0" w:tplc="041B000F">
      <w:start w:val="1"/>
      <w:numFmt w:val="decimal"/>
      <w:lvlText w:val="%1."/>
      <w:lvlJc w:val="left"/>
      <w:pPr>
        <w:ind w:left="720" w:hanging="360"/>
      </w:pPr>
      <w:rPr>
        <w:rFonts w:cs="Times New Roman"/>
      </w:rPr>
    </w:lvl>
    <w:lvl w:ilvl="1" w:tplc="BA225964">
      <w:start w:val="1"/>
      <w:numFmt w:val="lowerLetter"/>
      <w:lvlText w:val="%2)"/>
      <w:lvlJc w:val="left"/>
      <w:pPr>
        <w:ind w:left="1440" w:hanging="360"/>
      </w:pPr>
      <w:rPr>
        <w:rFonts w:cs="Times New Roman" w:hint="default"/>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7" w15:restartNumberingAfterBreak="0">
    <w:nsid w:val="75B87653"/>
    <w:multiLevelType w:val="hybridMultilevel"/>
    <w:tmpl w:val="0414D9C0"/>
    <w:lvl w:ilvl="0" w:tplc="9B14F07A">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8" w15:restartNumberingAfterBreak="0">
    <w:nsid w:val="7674021F"/>
    <w:multiLevelType w:val="hybridMultilevel"/>
    <w:tmpl w:val="DFEE42FC"/>
    <w:lvl w:ilvl="0" w:tplc="16A2A2CA">
      <w:start w:val="1"/>
      <w:numFmt w:val="lowerRoman"/>
      <w:lvlText w:val="(%1)"/>
      <w:lvlJc w:val="left"/>
      <w:pPr>
        <w:tabs>
          <w:tab w:val="num" w:pos="1713"/>
        </w:tabs>
        <w:ind w:left="1713" w:hanging="720"/>
      </w:pPr>
      <w:rPr>
        <w:b w:val="0"/>
      </w:rPr>
    </w:lvl>
    <w:lvl w:ilvl="1" w:tplc="041B0001">
      <w:start w:val="1"/>
      <w:numFmt w:val="bullet"/>
      <w:lvlText w:val=""/>
      <w:lvlJc w:val="left"/>
      <w:pPr>
        <w:tabs>
          <w:tab w:val="num" w:pos="2073"/>
        </w:tabs>
        <w:ind w:left="2073" w:hanging="360"/>
      </w:pPr>
      <w:rPr>
        <w:rFonts w:ascii="Symbol" w:hAnsi="Symbol" w:hint="default"/>
        <w:b/>
      </w:rPr>
    </w:lvl>
    <w:lvl w:ilvl="2" w:tplc="56A2E8CE">
      <w:start w:val="1"/>
      <w:numFmt w:val="lowerLetter"/>
      <w:lvlText w:val="%3)"/>
      <w:lvlJc w:val="left"/>
      <w:pPr>
        <w:tabs>
          <w:tab w:val="num" w:pos="2973"/>
        </w:tabs>
        <w:ind w:left="2973" w:hanging="360"/>
      </w:pPr>
      <w:rPr>
        <w:b/>
      </w:rPr>
    </w:lvl>
    <w:lvl w:ilvl="3" w:tplc="041B000F">
      <w:start w:val="1"/>
      <w:numFmt w:val="decimal"/>
      <w:lvlText w:val="%4."/>
      <w:lvlJc w:val="left"/>
      <w:pPr>
        <w:tabs>
          <w:tab w:val="num" w:pos="3513"/>
        </w:tabs>
        <w:ind w:left="3513" w:hanging="360"/>
      </w:pPr>
    </w:lvl>
    <w:lvl w:ilvl="4" w:tplc="041B0019">
      <w:start w:val="1"/>
      <w:numFmt w:val="lowerLetter"/>
      <w:lvlText w:val="%5."/>
      <w:lvlJc w:val="left"/>
      <w:pPr>
        <w:tabs>
          <w:tab w:val="num" w:pos="4233"/>
        </w:tabs>
        <w:ind w:left="4233" w:hanging="360"/>
      </w:pPr>
    </w:lvl>
    <w:lvl w:ilvl="5" w:tplc="041B001B">
      <w:start w:val="1"/>
      <w:numFmt w:val="lowerRoman"/>
      <w:lvlText w:val="%6."/>
      <w:lvlJc w:val="right"/>
      <w:pPr>
        <w:tabs>
          <w:tab w:val="num" w:pos="4953"/>
        </w:tabs>
        <w:ind w:left="4953" w:hanging="180"/>
      </w:pPr>
    </w:lvl>
    <w:lvl w:ilvl="6" w:tplc="041B000F">
      <w:start w:val="1"/>
      <w:numFmt w:val="decimal"/>
      <w:lvlText w:val="%7."/>
      <w:lvlJc w:val="left"/>
      <w:pPr>
        <w:tabs>
          <w:tab w:val="num" w:pos="5673"/>
        </w:tabs>
        <w:ind w:left="5673" w:hanging="360"/>
      </w:pPr>
    </w:lvl>
    <w:lvl w:ilvl="7" w:tplc="041B0019">
      <w:start w:val="1"/>
      <w:numFmt w:val="lowerLetter"/>
      <w:lvlText w:val="%8."/>
      <w:lvlJc w:val="left"/>
      <w:pPr>
        <w:tabs>
          <w:tab w:val="num" w:pos="6393"/>
        </w:tabs>
        <w:ind w:left="6393" w:hanging="360"/>
      </w:pPr>
    </w:lvl>
    <w:lvl w:ilvl="8" w:tplc="041B001B">
      <w:start w:val="1"/>
      <w:numFmt w:val="lowerRoman"/>
      <w:lvlText w:val="%9."/>
      <w:lvlJc w:val="right"/>
      <w:pPr>
        <w:tabs>
          <w:tab w:val="num" w:pos="7113"/>
        </w:tabs>
        <w:ind w:left="7113" w:hanging="180"/>
      </w:pPr>
    </w:lvl>
  </w:abstractNum>
  <w:abstractNum w:abstractNumId="149" w15:restartNumberingAfterBreak="0">
    <w:nsid w:val="76794155"/>
    <w:multiLevelType w:val="hybridMultilevel"/>
    <w:tmpl w:val="25C451F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875929"/>
    <w:multiLevelType w:val="hybridMultilevel"/>
    <w:tmpl w:val="8AF42B56"/>
    <w:lvl w:ilvl="0" w:tplc="04090017">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51" w15:restartNumberingAfterBreak="0">
    <w:nsid w:val="78E07433"/>
    <w:multiLevelType w:val="hybridMultilevel"/>
    <w:tmpl w:val="146A7F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2" w15:restartNumberingAfterBreak="0">
    <w:nsid w:val="79FC7994"/>
    <w:multiLevelType w:val="hybridMultilevel"/>
    <w:tmpl w:val="AA18FA6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3" w15:restartNumberingAfterBreak="0">
    <w:nsid w:val="7A5E2CD0"/>
    <w:multiLevelType w:val="hybridMultilevel"/>
    <w:tmpl w:val="D2C8F2EA"/>
    <w:lvl w:ilvl="0" w:tplc="FEFC9592">
      <w:start w:val="6"/>
      <w:numFmt w:val="bullet"/>
      <w:lvlText w:val="-"/>
      <w:lvlJc w:val="left"/>
      <w:pPr>
        <w:ind w:left="720" w:hanging="360"/>
      </w:pPr>
      <w:rPr>
        <w:rFonts w:ascii="Calibri" w:eastAsia="Calibri" w:hAnsi="Calibri" w:cs="Times New Roman" w:hint="default"/>
      </w:rPr>
    </w:lvl>
    <w:lvl w:ilvl="1" w:tplc="FEFC9592">
      <w:start w:val="6"/>
      <w:numFmt w:val="bullet"/>
      <w:lvlText w:val="-"/>
      <w:lvlJc w:val="left"/>
      <w:pPr>
        <w:ind w:left="1440" w:hanging="360"/>
      </w:pPr>
      <w:rPr>
        <w:rFonts w:ascii="Calibri" w:eastAsia="Calibri" w:hAnsi="Calibri"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4" w15:restartNumberingAfterBreak="0">
    <w:nsid w:val="7AA558BD"/>
    <w:multiLevelType w:val="hybridMultilevel"/>
    <w:tmpl w:val="4358E2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B6F2FD3"/>
    <w:multiLevelType w:val="hybridMultilevel"/>
    <w:tmpl w:val="F478434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6" w15:restartNumberingAfterBreak="0">
    <w:nsid w:val="7B8E5ABE"/>
    <w:multiLevelType w:val="multilevel"/>
    <w:tmpl w:val="EF5E81F0"/>
    <w:lvl w:ilvl="0">
      <w:start w:val="1"/>
      <w:numFmt w:val="decimal"/>
      <w:lvlText w:val="%1."/>
      <w:lvlJc w:val="left"/>
      <w:pPr>
        <w:ind w:left="450" w:hanging="360"/>
      </w:pPr>
      <w:rPr>
        <w:rFonts w:ascii="Arial" w:hAnsi="Arial" w:cs="Arial" w:hint="default"/>
        <w:b w:val="0"/>
        <w:strike w:val="0"/>
        <w:color w:val="auto"/>
        <w:sz w:val="19"/>
        <w:szCs w:val="19"/>
      </w:rPr>
    </w:lvl>
    <w:lvl w:ilvl="1">
      <w:start w:val="1"/>
      <w:numFmt w:val="decimal"/>
      <w:isLgl/>
      <w:lvlText w:val="%1.%2"/>
      <w:lvlJc w:val="left"/>
      <w:pPr>
        <w:ind w:left="791" w:hanging="360"/>
      </w:pPr>
      <w:rPr>
        <w:rFonts w:hint="default"/>
      </w:rPr>
    </w:lvl>
    <w:lvl w:ilvl="2">
      <w:start w:val="1"/>
      <w:numFmt w:val="decimal"/>
      <w:isLgl/>
      <w:lvlText w:val="%1.%2.%3"/>
      <w:lvlJc w:val="left"/>
      <w:pPr>
        <w:ind w:left="1492" w:hanging="720"/>
      </w:pPr>
      <w:rPr>
        <w:rFonts w:hint="default"/>
      </w:rPr>
    </w:lvl>
    <w:lvl w:ilvl="3">
      <w:start w:val="1"/>
      <w:numFmt w:val="decimal"/>
      <w:isLgl/>
      <w:lvlText w:val="%1.%2.%3.%4"/>
      <w:lvlJc w:val="left"/>
      <w:pPr>
        <w:ind w:left="2193" w:hanging="1080"/>
      </w:pPr>
      <w:rPr>
        <w:rFonts w:hint="default"/>
      </w:rPr>
    </w:lvl>
    <w:lvl w:ilvl="4">
      <w:start w:val="1"/>
      <w:numFmt w:val="decimal"/>
      <w:isLgl/>
      <w:lvlText w:val="%1.%2.%3.%4.%5"/>
      <w:lvlJc w:val="left"/>
      <w:pPr>
        <w:ind w:left="2534" w:hanging="1080"/>
      </w:pPr>
      <w:rPr>
        <w:rFonts w:hint="default"/>
      </w:rPr>
    </w:lvl>
    <w:lvl w:ilvl="5">
      <w:start w:val="1"/>
      <w:numFmt w:val="decimal"/>
      <w:isLgl/>
      <w:lvlText w:val="%1.%2.%3.%4.%5.%6"/>
      <w:lvlJc w:val="left"/>
      <w:pPr>
        <w:ind w:left="3235" w:hanging="1440"/>
      </w:pPr>
      <w:rPr>
        <w:rFonts w:hint="default"/>
      </w:rPr>
    </w:lvl>
    <w:lvl w:ilvl="6">
      <w:start w:val="1"/>
      <w:numFmt w:val="decimal"/>
      <w:isLgl/>
      <w:lvlText w:val="%1.%2.%3.%4.%5.%6.%7"/>
      <w:lvlJc w:val="left"/>
      <w:pPr>
        <w:ind w:left="3576" w:hanging="1440"/>
      </w:pPr>
      <w:rPr>
        <w:rFonts w:hint="default"/>
      </w:rPr>
    </w:lvl>
    <w:lvl w:ilvl="7">
      <w:start w:val="1"/>
      <w:numFmt w:val="decimal"/>
      <w:isLgl/>
      <w:lvlText w:val="%1.%2.%3.%4.%5.%6.%7.%8"/>
      <w:lvlJc w:val="left"/>
      <w:pPr>
        <w:ind w:left="4277" w:hanging="1800"/>
      </w:pPr>
      <w:rPr>
        <w:rFonts w:hint="default"/>
      </w:rPr>
    </w:lvl>
    <w:lvl w:ilvl="8">
      <w:start w:val="1"/>
      <w:numFmt w:val="decimal"/>
      <w:isLgl/>
      <w:lvlText w:val="%1.%2.%3.%4.%5.%6.%7.%8.%9"/>
      <w:lvlJc w:val="left"/>
      <w:pPr>
        <w:ind w:left="4618" w:hanging="1800"/>
      </w:pPr>
      <w:rPr>
        <w:rFonts w:hint="default"/>
      </w:rPr>
    </w:lvl>
  </w:abstractNum>
  <w:abstractNum w:abstractNumId="157" w15:restartNumberingAfterBreak="0">
    <w:nsid w:val="7B942ADF"/>
    <w:multiLevelType w:val="hybridMultilevel"/>
    <w:tmpl w:val="F104E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BA653C4"/>
    <w:multiLevelType w:val="hybridMultilevel"/>
    <w:tmpl w:val="9E906190"/>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9" w15:restartNumberingAfterBreak="0">
    <w:nsid w:val="7CCC678E"/>
    <w:multiLevelType w:val="hybridMultilevel"/>
    <w:tmpl w:val="B90A5E3E"/>
    <w:lvl w:ilvl="0" w:tplc="0409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0" w15:restartNumberingAfterBreak="0">
    <w:nsid w:val="7CFA6082"/>
    <w:multiLevelType w:val="hybridMultilevel"/>
    <w:tmpl w:val="4FC6BB84"/>
    <w:lvl w:ilvl="0" w:tplc="CA50E44C">
      <w:start w:val="1"/>
      <w:numFmt w:val="bullet"/>
      <w:lvlText w:val=""/>
      <w:lvlJc w:val="left"/>
      <w:pPr>
        <w:ind w:left="1497"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7D0B71A6"/>
    <w:multiLevelType w:val="hybridMultilevel"/>
    <w:tmpl w:val="F6EC652E"/>
    <w:lvl w:ilvl="0" w:tplc="8C5C3F7A">
      <w:start w:val="1"/>
      <w:numFmt w:val="decimal"/>
      <w:lvlText w:val="%1."/>
      <w:lvlJc w:val="left"/>
      <w:pPr>
        <w:ind w:left="450" w:hanging="360"/>
      </w:pPr>
      <w:rPr>
        <w:rFonts w:ascii="Arial" w:hAnsi="Arial" w:cs="Arial" w:hint="default"/>
        <w:b w:val="0"/>
        <w:strike w:val="0"/>
        <w:color w:val="auto"/>
        <w:sz w:val="19"/>
        <w:szCs w:val="19"/>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2" w15:restartNumberingAfterBreak="0">
    <w:nsid w:val="7E2B7995"/>
    <w:multiLevelType w:val="hybridMultilevel"/>
    <w:tmpl w:val="49781258"/>
    <w:lvl w:ilvl="0" w:tplc="041B0005">
      <w:start w:val="1"/>
      <w:numFmt w:val="bullet"/>
      <w:lvlText w:val=""/>
      <w:lvlJc w:val="left"/>
      <w:pPr>
        <w:ind w:left="1440" w:hanging="360"/>
      </w:pPr>
      <w:rPr>
        <w:rFonts w:ascii="Wingdings" w:hAnsi="Wingdings" w:cs="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num w:numId="1">
    <w:abstractNumId w:val="125"/>
  </w:num>
  <w:num w:numId="2">
    <w:abstractNumId w:val="78"/>
  </w:num>
  <w:num w:numId="3">
    <w:abstractNumId w:val="29"/>
  </w:num>
  <w:num w:numId="4">
    <w:abstractNumId w:val="123"/>
  </w:num>
  <w:num w:numId="5">
    <w:abstractNumId w:val="31"/>
  </w:num>
  <w:num w:numId="6">
    <w:abstractNumId w:val="130"/>
  </w:num>
  <w:num w:numId="7">
    <w:abstractNumId w:val="58"/>
  </w:num>
  <w:num w:numId="8">
    <w:abstractNumId w:val="71"/>
  </w:num>
  <w:num w:numId="9">
    <w:abstractNumId w:val="121"/>
  </w:num>
  <w:num w:numId="1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5"/>
  </w:num>
  <w:num w:numId="12">
    <w:abstractNumId w:val="16"/>
  </w:num>
  <w:num w:numId="13">
    <w:abstractNumId w:val="57"/>
  </w:num>
  <w:num w:numId="14">
    <w:abstractNumId w:val="154"/>
  </w:num>
  <w:num w:numId="15">
    <w:abstractNumId w:val="21"/>
  </w:num>
  <w:num w:numId="16">
    <w:abstractNumId w:val="11"/>
  </w:num>
  <w:num w:numId="17">
    <w:abstractNumId w:val="143"/>
  </w:num>
  <w:num w:numId="18">
    <w:abstractNumId w:val="36"/>
  </w:num>
  <w:num w:numId="19">
    <w:abstractNumId w:val="142"/>
  </w:num>
  <w:num w:numId="20">
    <w:abstractNumId w:val="20"/>
  </w:num>
  <w:num w:numId="21">
    <w:abstractNumId w:val="54"/>
  </w:num>
  <w:num w:numId="22">
    <w:abstractNumId w:val="138"/>
  </w:num>
  <w:num w:numId="23">
    <w:abstractNumId w:val="127"/>
  </w:num>
  <w:num w:numId="24">
    <w:abstractNumId w:val="160"/>
  </w:num>
  <w:num w:numId="25">
    <w:abstractNumId w:val="145"/>
  </w:num>
  <w:num w:numId="26">
    <w:abstractNumId w:val="147"/>
  </w:num>
  <w:num w:numId="27">
    <w:abstractNumId w:val="119"/>
  </w:num>
  <w:num w:numId="28">
    <w:abstractNumId w:val="116"/>
  </w:num>
  <w:num w:numId="29">
    <w:abstractNumId w:val="159"/>
  </w:num>
  <w:num w:numId="30">
    <w:abstractNumId w:val="32"/>
  </w:num>
  <w:num w:numId="31">
    <w:abstractNumId w:val="39"/>
  </w:num>
  <w:num w:numId="32">
    <w:abstractNumId w:val="17"/>
  </w:num>
  <w:num w:numId="33">
    <w:abstractNumId w:val="51"/>
  </w:num>
  <w:num w:numId="34">
    <w:abstractNumId w:val="136"/>
  </w:num>
  <w:num w:numId="35">
    <w:abstractNumId w:val="152"/>
  </w:num>
  <w:num w:numId="36">
    <w:abstractNumId w:val="109"/>
  </w:num>
  <w:num w:numId="37">
    <w:abstractNumId w:val="67"/>
  </w:num>
  <w:num w:numId="38">
    <w:abstractNumId w:val="30"/>
  </w:num>
  <w:num w:numId="39">
    <w:abstractNumId w:val="40"/>
  </w:num>
  <w:num w:numId="40">
    <w:abstractNumId w:val="61"/>
  </w:num>
  <w:num w:numId="41">
    <w:abstractNumId w:val="66"/>
  </w:num>
  <w:num w:numId="42">
    <w:abstractNumId w:val="80"/>
  </w:num>
  <w:num w:numId="43">
    <w:abstractNumId w:val="25"/>
  </w:num>
  <w:num w:numId="44">
    <w:abstractNumId w:val="62"/>
  </w:num>
  <w:num w:numId="45">
    <w:abstractNumId w:val="7"/>
  </w:num>
  <w:num w:numId="46">
    <w:abstractNumId w:val="83"/>
  </w:num>
  <w:num w:numId="47">
    <w:abstractNumId w:val="114"/>
  </w:num>
  <w:num w:numId="48">
    <w:abstractNumId w:val="34"/>
  </w:num>
  <w:num w:numId="49">
    <w:abstractNumId w:val="33"/>
  </w:num>
  <w:num w:numId="50">
    <w:abstractNumId w:val="158"/>
  </w:num>
  <w:num w:numId="51">
    <w:abstractNumId w:val="101"/>
  </w:num>
  <w:num w:numId="52">
    <w:abstractNumId w:val="48"/>
  </w:num>
  <w:num w:numId="53">
    <w:abstractNumId w:val="12"/>
  </w:num>
  <w:num w:numId="54">
    <w:abstractNumId w:val="87"/>
  </w:num>
  <w:num w:numId="55">
    <w:abstractNumId w:val="90"/>
  </w:num>
  <w:num w:numId="56">
    <w:abstractNumId w:val="115"/>
  </w:num>
  <w:num w:numId="57">
    <w:abstractNumId w:val="104"/>
  </w:num>
  <w:num w:numId="58">
    <w:abstractNumId w:val="157"/>
  </w:num>
  <w:num w:numId="59">
    <w:abstractNumId w:val="59"/>
  </w:num>
  <w:num w:numId="60">
    <w:abstractNumId w:val="150"/>
  </w:num>
  <w:num w:numId="61">
    <w:abstractNumId w:val="97"/>
  </w:num>
  <w:num w:numId="62">
    <w:abstractNumId w:val="49"/>
  </w:num>
  <w:num w:numId="63">
    <w:abstractNumId w:val="50"/>
  </w:num>
  <w:num w:numId="64">
    <w:abstractNumId w:val="38"/>
  </w:num>
  <w:num w:numId="65">
    <w:abstractNumId w:val="74"/>
  </w:num>
  <w:num w:numId="66">
    <w:abstractNumId w:val="9"/>
  </w:num>
  <w:num w:numId="67">
    <w:abstractNumId w:val="98"/>
  </w:num>
  <w:num w:numId="68">
    <w:abstractNumId w:val="43"/>
  </w:num>
  <w:num w:numId="69">
    <w:abstractNumId w:val="28"/>
  </w:num>
  <w:num w:numId="70">
    <w:abstractNumId w:val="1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8"/>
  </w:num>
  <w:num w:numId="72">
    <w:abstractNumId w:val="46"/>
  </w:num>
  <w:num w:numId="73">
    <w:abstractNumId w:val="96"/>
  </w:num>
  <w:num w:numId="74">
    <w:abstractNumId w:val="133"/>
  </w:num>
  <w:num w:numId="75">
    <w:abstractNumId w:val="76"/>
  </w:num>
  <w:num w:numId="76">
    <w:abstractNumId w:val="112"/>
  </w:num>
  <w:num w:numId="77">
    <w:abstractNumId w:val="52"/>
  </w:num>
  <w:num w:numId="78">
    <w:abstractNumId w:val="128"/>
  </w:num>
  <w:num w:numId="79">
    <w:abstractNumId w:val="141"/>
  </w:num>
  <w:num w:numId="80">
    <w:abstractNumId w:val="89"/>
  </w:num>
  <w:num w:numId="81">
    <w:abstractNumId w:val="55"/>
  </w:num>
  <w:num w:numId="82">
    <w:abstractNumId w:val="126"/>
  </w:num>
  <w:num w:numId="83">
    <w:abstractNumId w:val="153"/>
  </w:num>
  <w:num w:numId="84">
    <w:abstractNumId w:val="151"/>
  </w:num>
  <w:num w:numId="85">
    <w:abstractNumId w:val="132"/>
  </w:num>
  <w:num w:numId="86">
    <w:abstractNumId w:val="103"/>
  </w:num>
  <w:num w:numId="87">
    <w:abstractNumId w:val="162"/>
  </w:num>
  <w:num w:numId="88">
    <w:abstractNumId w:val="13"/>
  </w:num>
  <w:num w:numId="89">
    <w:abstractNumId w:val="155"/>
  </w:num>
  <w:num w:numId="90">
    <w:abstractNumId w:val="22"/>
  </w:num>
  <w:num w:numId="91">
    <w:abstractNumId w:val="10"/>
  </w:num>
  <w:num w:numId="92">
    <w:abstractNumId w:val="73"/>
  </w:num>
  <w:num w:numId="93">
    <w:abstractNumId w:val="108"/>
  </w:num>
  <w:num w:numId="94">
    <w:abstractNumId w:val="56"/>
  </w:num>
  <w:num w:numId="95">
    <w:abstractNumId w:val="100"/>
  </w:num>
  <w:num w:numId="96">
    <w:abstractNumId w:val="110"/>
  </w:num>
  <w:num w:numId="97">
    <w:abstractNumId w:val="93"/>
  </w:num>
  <w:num w:numId="98">
    <w:abstractNumId w:val="1"/>
  </w:num>
  <w:num w:numId="99">
    <w:abstractNumId w:val="120"/>
  </w:num>
  <w:num w:numId="100">
    <w:abstractNumId w:val="144"/>
  </w:num>
  <w:num w:numId="101">
    <w:abstractNumId w:val="26"/>
  </w:num>
  <w:num w:numId="102">
    <w:abstractNumId w:val="27"/>
  </w:num>
  <w:num w:numId="103">
    <w:abstractNumId w:val="41"/>
  </w:num>
  <w:num w:numId="104">
    <w:abstractNumId w:val="42"/>
  </w:num>
  <w:num w:numId="105">
    <w:abstractNumId w:val="111"/>
  </w:num>
  <w:num w:numId="106">
    <w:abstractNumId w:val="78"/>
    <w:lvlOverride w:ilvl="0">
      <w:startOverride w:val="4"/>
    </w:lvlOverride>
    <w:lvlOverride w:ilvl="1">
      <w:startOverride w:val="6"/>
    </w:lvlOverride>
  </w:num>
  <w:num w:numId="107">
    <w:abstractNumId w:val="4"/>
  </w:num>
  <w:num w:numId="108">
    <w:abstractNumId w:val="79"/>
  </w:num>
  <w:num w:numId="109">
    <w:abstractNumId w:val="88"/>
  </w:num>
  <w:num w:numId="110">
    <w:abstractNumId w:val="129"/>
  </w:num>
  <w:num w:numId="111">
    <w:abstractNumId w:val="134"/>
  </w:num>
  <w:num w:numId="112">
    <w:abstractNumId w:val="47"/>
  </w:num>
  <w:num w:numId="113">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07"/>
  </w:num>
  <w:num w:numId="115">
    <w:abstractNumId w:val="2"/>
  </w:num>
  <w:num w:numId="116">
    <w:abstractNumId w:val="23"/>
  </w:num>
  <w:num w:numId="117">
    <w:abstractNumId w:val="146"/>
  </w:num>
  <w:num w:numId="118">
    <w:abstractNumId w:val="99"/>
  </w:num>
  <w:num w:numId="119">
    <w:abstractNumId w:val="37"/>
  </w:num>
  <w:num w:numId="120">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13"/>
  </w:num>
  <w:num w:numId="122">
    <w:abstractNumId w:val="161"/>
  </w:num>
  <w:num w:numId="123">
    <w:abstractNumId w:val="72"/>
  </w:num>
  <w:num w:numId="124">
    <w:abstractNumId w:val="69"/>
  </w:num>
  <w:num w:numId="125">
    <w:abstractNumId w:val="131"/>
  </w:num>
  <w:num w:numId="126">
    <w:abstractNumId w:val="18"/>
  </w:num>
  <w:num w:numId="127">
    <w:abstractNumId w:val="64"/>
  </w:num>
  <w:num w:numId="128">
    <w:abstractNumId w:val="124"/>
  </w:num>
  <w:num w:numId="129">
    <w:abstractNumId w:val="77"/>
  </w:num>
  <w:num w:numId="130">
    <w:abstractNumId w:val="156"/>
  </w:num>
  <w:num w:numId="131">
    <w:abstractNumId w:val="44"/>
  </w:num>
  <w:num w:numId="132">
    <w:abstractNumId w:val="53"/>
  </w:num>
  <w:num w:numId="133">
    <w:abstractNumId w:val="122"/>
  </w:num>
  <w:num w:numId="134">
    <w:abstractNumId w:val="35"/>
  </w:num>
  <w:num w:numId="135">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63"/>
  </w:num>
  <w:num w:numId="138">
    <w:abstractNumId w:val="81"/>
  </w:num>
  <w:num w:numId="139">
    <w:abstractNumId w:val="19"/>
  </w:num>
  <w:num w:numId="140">
    <w:abstractNumId w:val="68"/>
  </w:num>
  <w:num w:numId="141">
    <w:abstractNumId w:val="149"/>
  </w:num>
  <w:num w:numId="142">
    <w:abstractNumId w:val="102"/>
  </w:num>
  <w:num w:numId="143">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5"/>
  </w:num>
  <w:num w:numId="145">
    <w:abstractNumId w:val="106"/>
  </w:num>
  <w:num w:numId="146">
    <w:abstractNumId w:val="3"/>
  </w:num>
  <w:num w:numId="147">
    <w:abstractNumId w:val="0"/>
  </w:num>
  <w:num w:numId="148">
    <w:abstractNumId w:val="75"/>
  </w:num>
  <w:num w:numId="149">
    <w:abstractNumId w:val="92"/>
  </w:num>
  <w:num w:numId="150">
    <w:abstractNumId w:val="86"/>
  </w:num>
  <w:num w:numId="151">
    <w:abstractNumId w:val="95"/>
  </w:num>
  <w:num w:numId="152">
    <w:abstractNumId w:val="60"/>
  </w:num>
  <w:num w:numId="153">
    <w:abstractNumId w:val="14"/>
  </w:num>
  <w:num w:numId="154">
    <w:abstractNumId w:val="78"/>
  </w:num>
  <w:num w:numId="155">
    <w:abstractNumId w:val="15"/>
  </w:num>
  <w:num w:numId="156">
    <w:abstractNumId w:val="45"/>
  </w:num>
  <w:num w:numId="157">
    <w:abstractNumId w:val="105"/>
  </w:num>
  <w:num w:numId="158">
    <w:abstractNumId w:val="82"/>
  </w:num>
  <w:num w:numId="159">
    <w:abstractNumId w:val="70"/>
  </w:num>
  <w:num w:numId="160">
    <w:abstractNumId w:val="78"/>
  </w:num>
  <w:num w:numId="161">
    <w:abstractNumId w:val="91"/>
  </w:num>
  <w:num w:numId="162">
    <w:abstractNumId w:val="94"/>
  </w:num>
  <w:num w:numId="163">
    <w:abstractNumId w:val="135"/>
  </w:num>
  <w:num w:numId="164">
    <w:abstractNumId w:val="24"/>
  </w:num>
  <w:num w:numId="165">
    <w:abstractNumId w:val="85"/>
  </w:num>
  <w:num w:numId="166">
    <w:abstractNumId w:val="78"/>
  </w:num>
  <w:num w:numId="167">
    <w:abstractNumId w:val="8"/>
  </w:num>
  <w:num w:numId="168">
    <w:abstractNumId w:val="139"/>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4782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448"/>
    <w:rsid w:val="00000604"/>
    <w:rsid w:val="000016A5"/>
    <w:rsid w:val="00001AD6"/>
    <w:rsid w:val="0000272D"/>
    <w:rsid w:val="00004148"/>
    <w:rsid w:val="00004D6D"/>
    <w:rsid w:val="00007FCE"/>
    <w:rsid w:val="00012E56"/>
    <w:rsid w:val="0001477B"/>
    <w:rsid w:val="0001548A"/>
    <w:rsid w:val="000165D3"/>
    <w:rsid w:val="00017A0D"/>
    <w:rsid w:val="00020A5B"/>
    <w:rsid w:val="00021D53"/>
    <w:rsid w:val="000246BC"/>
    <w:rsid w:val="000250BB"/>
    <w:rsid w:val="000251B8"/>
    <w:rsid w:val="00025B50"/>
    <w:rsid w:val="00030170"/>
    <w:rsid w:val="00030C5B"/>
    <w:rsid w:val="0003156D"/>
    <w:rsid w:val="00031E41"/>
    <w:rsid w:val="0003287F"/>
    <w:rsid w:val="00033E5B"/>
    <w:rsid w:val="0003428A"/>
    <w:rsid w:val="000361C3"/>
    <w:rsid w:val="00036C7A"/>
    <w:rsid w:val="00036DC2"/>
    <w:rsid w:val="00036EC1"/>
    <w:rsid w:val="000371FA"/>
    <w:rsid w:val="00037B34"/>
    <w:rsid w:val="00037E27"/>
    <w:rsid w:val="000417D9"/>
    <w:rsid w:val="00041F21"/>
    <w:rsid w:val="00042441"/>
    <w:rsid w:val="000426D0"/>
    <w:rsid w:val="00042B1C"/>
    <w:rsid w:val="0004305E"/>
    <w:rsid w:val="0004566C"/>
    <w:rsid w:val="0004690F"/>
    <w:rsid w:val="00050922"/>
    <w:rsid w:val="00052726"/>
    <w:rsid w:val="000535FF"/>
    <w:rsid w:val="00053935"/>
    <w:rsid w:val="000563D1"/>
    <w:rsid w:val="00057AD3"/>
    <w:rsid w:val="000604AF"/>
    <w:rsid w:val="00061F40"/>
    <w:rsid w:val="00062E7E"/>
    <w:rsid w:val="0006351D"/>
    <w:rsid w:val="00064CDC"/>
    <w:rsid w:val="00066D8D"/>
    <w:rsid w:val="00070FC4"/>
    <w:rsid w:val="00071987"/>
    <w:rsid w:val="000726CD"/>
    <w:rsid w:val="00072F68"/>
    <w:rsid w:val="00072FA2"/>
    <w:rsid w:val="00073467"/>
    <w:rsid w:val="00073C82"/>
    <w:rsid w:val="00074D2F"/>
    <w:rsid w:val="00074DB1"/>
    <w:rsid w:val="0007555C"/>
    <w:rsid w:val="00075A1D"/>
    <w:rsid w:val="00075C1E"/>
    <w:rsid w:val="00076D9F"/>
    <w:rsid w:val="00077FBA"/>
    <w:rsid w:val="00081707"/>
    <w:rsid w:val="00082670"/>
    <w:rsid w:val="00082C5B"/>
    <w:rsid w:val="00083287"/>
    <w:rsid w:val="00083D2C"/>
    <w:rsid w:val="00086519"/>
    <w:rsid w:val="0008794A"/>
    <w:rsid w:val="00090AD5"/>
    <w:rsid w:val="00093E84"/>
    <w:rsid w:val="00094144"/>
    <w:rsid w:val="000957BE"/>
    <w:rsid w:val="00095956"/>
    <w:rsid w:val="00095FE0"/>
    <w:rsid w:val="00095FE3"/>
    <w:rsid w:val="000969F2"/>
    <w:rsid w:val="000A0108"/>
    <w:rsid w:val="000A078C"/>
    <w:rsid w:val="000A0CD7"/>
    <w:rsid w:val="000A1B72"/>
    <w:rsid w:val="000A23D5"/>
    <w:rsid w:val="000A25AE"/>
    <w:rsid w:val="000A2965"/>
    <w:rsid w:val="000A3642"/>
    <w:rsid w:val="000A489C"/>
    <w:rsid w:val="000B024D"/>
    <w:rsid w:val="000B10E8"/>
    <w:rsid w:val="000B3849"/>
    <w:rsid w:val="000B4008"/>
    <w:rsid w:val="000B4254"/>
    <w:rsid w:val="000B58CD"/>
    <w:rsid w:val="000B61EB"/>
    <w:rsid w:val="000B7751"/>
    <w:rsid w:val="000C03BB"/>
    <w:rsid w:val="000C07D2"/>
    <w:rsid w:val="000C14CE"/>
    <w:rsid w:val="000C192F"/>
    <w:rsid w:val="000C212A"/>
    <w:rsid w:val="000C2849"/>
    <w:rsid w:val="000C3C6A"/>
    <w:rsid w:val="000C4309"/>
    <w:rsid w:val="000C7DE5"/>
    <w:rsid w:val="000D03A7"/>
    <w:rsid w:val="000D33DC"/>
    <w:rsid w:val="000D4229"/>
    <w:rsid w:val="000D4242"/>
    <w:rsid w:val="000D6C06"/>
    <w:rsid w:val="000D7DB9"/>
    <w:rsid w:val="000E0E26"/>
    <w:rsid w:val="000E2016"/>
    <w:rsid w:val="000E2358"/>
    <w:rsid w:val="000E37FB"/>
    <w:rsid w:val="000E410F"/>
    <w:rsid w:val="000E6B1F"/>
    <w:rsid w:val="000E7660"/>
    <w:rsid w:val="000F0C77"/>
    <w:rsid w:val="000F111C"/>
    <w:rsid w:val="000F2510"/>
    <w:rsid w:val="000F497B"/>
    <w:rsid w:val="000F5766"/>
    <w:rsid w:val="000F779C"/>
    <w:rsid w:val="00100314"/>
    <w:rsid w:val="001009A1"/>
    <w:rsid w:val="0010241B"/>
    <w:rsid w:val="00107CA2"/>
    <w:rsid w:val="00110732"/>
    <w:rsid w:val="001146BB"/>
    <w:rsid w:val="00114BA7"/>
    <w:rsid w:val="00115102"/>
    <w:rsid w:val="001156AD"/>
    <w:rsid w:val="001158BC"/>
    <w:rsid w:val="0011692E"/>
    <w:rsid w:val="0011709B"/>
    <w:rsid w:val="00117BC0"/>
    <w:rsid w:val="0012051B"/>
    <w:rsid w:val="0012061D"/>
    <w:rsid w:val="001206DF"/>
    <w:rsid w:val="00120E46"/>
    <w:rsid w:val="00121395"/>
    <w:rsid w:val="00121D79"/>
    <w:rsid w:val="0012336B"/>
    <w:rsid w:val="001257A0"/>
    <w:rsid w:val="001273C8"/>
    <w:rsid w:val="00131815"/>
    <w:rsid w:val="00131F60"/>
    <w:rsid w:val="00132A7F"/>
    <w:rsid w:val="00132C79"/>
    <w:rsid w:val="00135404"/>
    <w:rsid w:val="00137B33"/>
    <w:rsid w:val="00137F26"/>
    <w:rsid w:val="001402AC"/>
    <w:rsid w:val="001409BF"/>
    <w:rsid w:val="001413E7"/>
    <w:rsid w:val="00142CEA"/>
    <w:rsid w:val="00143AD7"/>
    <w:rsid w:val="001452B6"/>
    <w:rsid w:val="00146657"/>
    <w:rsid w:val="00146A28"/>
    <w:rsid w:val="00146D1B"/>
    <w:rsid w:val="00146DE2"/>
    <w:rsid w:val="00147ACF"/>
    <w:rsid w:val="00151A93"/>
    <w:rsid w:val="00151B33"/>
    <w:rsid w:val="00151F2E"/>
    <w:rsid w:val="00152F14"/>
    <w:rsid w:val="00155622"/>
    <w:rsid w:val="0015659C"/>
    <w:rsid w:val="001573F8"/>
    <w:rsid w:val="00157A27"/>
    <w:rsid w:val="00157D5E"/>
    <w:rsid w:val="0016180C"/>
    <w:rsid w:val="00162F1C"/>
    <w:rsid w:val="001638E5"/>
    <w:rsid w:val="00164103"/>
    <w:rsid w:val="00164B6D"/>
    <w:rsid w:val="00170FFC"/>
    <w:rsid w:val="0017198C"/>
    <w:rsid w:val="00171F1B"/>
    <w:rsid w:val="0017354B"/>
    <w:rsid w:val="00174AFE"/>
    <w:rsid w:val="0018242D"/>
    <w:rsid w:val="00182989"/>
    <w:rsid w:val="00182C05"/>
    <w:rsid w:val="0018449B"/>
    <w:rsid w:val="00185577"/>
    <w:rsid w:val="00185719"/>
    <w:rsid w:val="0018599B"/>
    <w:rsid w:val="00186CFA"/>
    <w:rsid w:val="00191C3E"/>
    <w:rsid w:val="00192B3B"/>
    <w:rsid w:val="001946F7"/>
    <w:rsid w:val="001961CE"/>
    <w:rsid w:val="00196AC4"/>
    <w:rsid w:val="001A0220"/>
    <w:rsid w:val="001A035F"/>
    <w:rsid w:val="001A19F7"/>
    <w:rsid w:val="001A1A84"/>
    <w:rsid w:val="001A2352"/>
    <w:rsid w:val="001A3801"/>
    <w:rsid w:val="001A4B95"/>
    <w:rsid w:val="001A4E24"/>
    <w:rsid w:val="001B4976"/>
    <w:rsid w:val="001B4D47"/>
    <w:rsid w:val="001B4E5E"/>
    <w:rsid w:val="001B6E17"/>
    <w:rsid w:val="001B6FF7"/>
    <w:rsid w:val="001C01C2"/>
    <w:rsid w:val="001C0DA2"/>
    <w:rsid w:val="001C19BC"/>
    <w:rsid w:val="001C1BF9"/>
    <w:rsid w:val="001C28EA"/>
    <w:rsid w:val="001C2CAA"/>
    <w:rsid w:val="001C2EF4"/>
    <w:rsid w:val="001C3821"/>
    <w:rsid w:val="001C4337"/>
    <w:rsid w:val="001C47F7"/>
    <w:rsid w:val="001C592D"/>
    <w:rsid w:val="001C72FF"/>
    <w:rsid w:val="001C7967"/>
    <w:rsid w:val="001C7D2C"/>
    <w:rsid w:val="001D5FFF"/>
    <w:rsid w:val="001E07F6"/>
    <w:rsid w:val="001E5E7D"/>
    <w:rsid w:val="001E604F"/>
    <w:rsid w:val="001E6BC4"/>
    <w:rsid w:val="001F0C13"/>
    <w:rsid w:val="001F24A3"/>
    <w:rsid w:val="001F2EBF"/>
    <w:rsid w:val="001F34F0"/>
    <w:rsid w:val="001F35E8"/>
    <w:rsid w:val="001F4E93"/>
    <w:rsid w:val="001F512D"/>
    <w:rsid w:val="001F5E0F"/>
    <w:rsid w:val="001F7DCA"/>
    <w:rsid w:val="00200BDC"/>
    <w:rsid w:val="00200F8A"/>
    <w:rsid w:val="00201AFB"/>
    <w:rsid w:val="002043F5"/>
    <w:rsid w:val="002057A2"/>
    <w:rsid w:val="002066AD"/>
    <w:rsid w:val="002066F3"/>
    <w:rsid w:val="002067A0"/>
    <w:rsid w:val="00207FCC"/>
    <w:rsid w:val="00210E5E"/>
    <w:rsid w:val="00210FE1"/>
    <w:rsid w:val="00211278"/>
    <w:rsid w:val="00213203"/>
    <w:rsid w:val="00213C4D"/>
    <w:rsid w:val="0021504F"/>
    <w:rsid w:val="0021786A"/>
    <w:rsid w:val="00220042"/>
    <w:rsid w:val="00220617"/>
    <w:rsid w:val="0022476B"/>
    <w:rsid w:val="00224C17"/>
    <w:rsid w:val="00226FB4"/>
    <w:rsid w:val="00231199"/>
    <w:rsid w:val="00232562"/>
    <w:rsid w:val="00232FB4"/>
    <w:rsid w:val="00233BA5"/>
    <w:rsid w:val="00235D74"/>
    <w:rsid w:val="002360F8"/>
    <w:rsid w:val="00236144"/>
    <w:rsid w:val="002408D5"/>
    <w:rsid w:val="00243EFE"/>
    <w:rsid w:val="0024576C"/>
    <w:rsid w:val="00245DE5"/>
    <w:rsid w:val="00246297"/>
    <w:rsid w:val="002464F6"/>
    <w:rsid w:val="0024674D"/>
    <w:rsid w:val="00247B94"/>
    <w:rsid w:val="00250C7D"/>
    <w:rsid w:val="0025158E"/>
    <w:rsid w:val="00252338"/>
    <w:rsid w:val="00253A36"/>
    <w:rsid w:val="00253BF6"/>
    <w:rsid w:val="00254585"/>
    <w:rsid w:val="002557C9"/>
    <w:rsid w:val="00257E6B"/>
    <w:rsid w:val="00260A1D"/>
    <w:rsid w:val="00260EA2"/>
    <w:rsid w:val="00261512"/>
    <w:rsid w:val="00264401"/>
    <w:rsid w:val="0026473F"/>
    <w:rsid w:val="00267422"/>
    <w:rsid w:val="0026745F"/>
    <w:rsid w:val="0027001F"/>
    <w:rsid w:val="0027273F"/>
    <w:rsid w:val="00272EE5"/>
    <w:rsid w:val="00274E01"/>
    <w:rsid w:val="0027531A"/>
    <w:rsid w:val="00276AE9"/>
    <w:rsid w:val="00277D34"/>
    <w:rsid w:val="00281274"/>
    <w:rsid w:val="00282523"/>
    <w:rsid w:val="002829F0"/>
    <w:rsid w:val="00282A93"/>
    <w:rsid w:val="00284455"/>
    <w:rsid w:val="002859FC"/>
    <w:rsid w:val="00286ECE"/>
    <w:rsid w:val="0028710B"/>
    <w:rsid w:val="0029021D"/>
    <w:rsid w:val="0029223C"/>
    <w:rsid w:val="00292303"/>
    <w:rsid w:val="00293E22"/>
    <w:rsid w:val="00295B85"/>
    <w:rsid w:val="002967C2"/>
    <w:rsid w:val="00296C8F"/>
    <w:rsid w:val="00297866"/>
    <w:rsid w:val="002A053C"/>
    <w:rsid w:val="002A1767"/>
    <w:rsid w:val="002A2991"/>
    <w:rsid w:val="002A2D62"/>
    <w:rsid w:val="002A318D"/>
    <w:rsid w:val="002B0F66"/>
    <w:rsid w:val="002B3E91"/>
    <w:rsid w:val="002B49A0"/>
    <w:rsid w:val="002B50AE"/>
    <w:rsid w:val="002B66B9"/>
    <w:rsid w:val="002B6A21"/>
    <w:rsid w:val="002B6D89"/>
    <w:rsid w:val="002C2431"/>
    <w:rsid w:val="002C28AA"/>
    <w:rsid w:val="002C4A76"/>
    <w:rsid w:val="002C5E4D"/>
    <w:rsid w:val="002C6D52"/>
    <w:rsid w:val="002C70FD"/>
    <w:rsid w:val="002C724E"/>
    <w:rsid w:val="002D2C01"/>
    <w:rsid w:val="002D44AD"/>
    <w:rsid w:val="002D588F"/>
    <w:rsid w:val="002D5DFA"/>
    <w:rsid w:val="002D5FCD"/>
    <w:rsid w:val="002D697F"/>
    <w:rsid w:val="002D6E16"/>
    <w:rsid w:val="002D7602"/>
    <w:rsid w:val="002D77CB"/>
    <w:rsid w:val="002E059C"/>
    <w:rsid w:val="002E273F"/>
    <w:rsid w:val="002E32BC"/>
    <w:rsid w:val="002E32C1"/>
    <w:rsid w:val="002E3925"/>
    <w:rsid w:val="002E6AF1"/>
    <w:rsid w:val="002E7675"/>
    <w:rsid w:val="002F0191"/>
    <w:rsid w:val="002F0D35"/>
    <w:rsid w:val="002F2974"/>
    <w:rsid w:val="002F318D"/>
    <w:rsid w:val="002F4BA1"/>
    <w:rsid w:val="002F55D0"/>
    <w:rsid w:val="002F622A"/>
    <w:rsid w:val="002F64A2"/>
    <w:rsid w:val="002F71AD"/>
    <w:rsid w:val="002F7B1E"/>
    <w:rsid w:val="0030201E"/>
    <w:rsid w:val="003020B6"/>
    <w:rsid w:val="003038D5"/>
    <w:rsid w:val="00303E23"/>
    <w:rsid w:val="00304523"/>
    <w:rsid w:val="00305EE6"/>
    <w:rsid w:val="003078C9"/>
    <w:rsid w:val="003108E0"/>
    <w:rsid w:val="003115AA"/>
    <w:rsid w:val="0031170A"/>
    <w:rsid w:val="003122C7"/>
    <w:rsid w:val="0031390F"/>
    <w:rsid w:val="00315936"/>
    <w:rsid w:val="0031599A"/>
    <w:rsid w:val="00316F35"/>
    <w:rsid w:val="00317FE9"/>
    <w:rsid w:val="00322C3A"/>
    <w:rsid w:val="00323596"/>
    <w:rsid w:val="00323979"/>
    <w:rsid w:val="00326442"/>
    <w:rsid w:val="0032679B"/>
    <w:rsid w:val="003272F7"/>
    <w:rsid w:val="003306D2"/>
    <w:rsid w:val="003331EE"/>
    <w:rsid w:val="00333D06"/>
    <w:rsid w:val="00333F5F"/>
    <w:rsid w:val="00335B4F"/>
    <w:rsid w:val="003374F0"/>
    <w:rsid w:val="0034227A"/>
    <w:rsid w:val="00342684"/>
    <w:rsid w:val="003428AD"/>
    <w:rsid w:val="003429F2"/>
    <w:rsid w:val="00343995"/>
    <w:rsid w:val="0034417A"/>
    <w:rsid w:val="0034618A"/>
    <w:rsid w:val="003530AF"/>
    <w:rsid w:val="00353D39"/>
    <w:rsid w:val="00354227"/>
    <w:rsid w:val="003547E1"/>
    <w:rsid w:val="003560E3"/>
    <w:rsid w:val="00360EB6"/>
    <w:rsid w:val="003618B9"/>
    <w:rsid w:val="00362BC5"/>
    <w:rsid w:val="00362E6F"/>
    <w:rsid w:val="0037004D"/>
    <w:rsid w:val="00372D31"/>
    <w:rsid w:val="003743B0"/>
    <w:rsid w:val="00375271"/>
    <w:rsid w:val="00375774"/>
    <w:rsid w:val="00380520"/>
    <w:rsid w:val="00380A45"/>
    <w:rsid w:val="003815A6"/>
    <w:rsid w:val="00381BC9"/>
    <w:rsid w:val="00381F49"/>
    <w:rsid w:val="00383A57"/>
    <w:rsid w:val="00387A9D"/>
    <w:rsid w:val="00387B1D"/>
    <w:rsid w:val="00392F8B"/>
    <w:rsid w:val="00392FE4"/>
    <w:rsid w:val="00393CF0"/>
    <w:rsid w:val="00394C79"/>
    <w:rsid w:val="0039595C"/>
    <w:rsid w:val="00396066"/>
    <w:rsid w:val="003977EF"/>
    <w:rsid w:val="00397A95"/>
    <w:rsid w:val="003A1398"/>
    <w:rsid w:val="003A286E"/>
    <w:rsid w:val="003A2C5E"/>
    <w:rsid w:val="003A3DE8"/>
    <w:rsid w:val="003A53EA"/>
    <w:rsid w:val="003A7C02"/>
    <w:rsid w:val="003B00CD"/>
    <w:rsid w:val="003B019E"/>
    <w:rsid w:val="003B0288"/>
    <w:rsid w:val="003B0665"/>
    <w:rsid w:val="003B47DB"/>
    <w:rsid w:val="003B54ED"/>
    <w:rsid w:val="003B6174"/>
    <w:rsid w:val="003B6374"/>
    <w:rsid w:val="003B6539"/>
    <w:rsid w:val="003B7BC7"/>
    <w:rsid w:val="003C0893"/>
    <w:rsid w:val="003C5B07"/>
    <w:rsid w:val="003C68B0"/>
    <w:rsid w:val="003C6EC9"/>
    <w:rsid w:val="003C75C3"/>
    <w:rsid w:val="003D0FCC"/>
    <w:rsid w:val="003D1641"/>
    <w:rsid w:val="003D1EDD"/>
    <w:rsid w:val="003D3DC8"/>
    <w:rsid w:val="003D424B"/>
    <w:rsid w:val="003D4506"/>
    <w:rsid w:val="003D4E5E"/>
    <w:rsid w:val="003D5E72"/>
    <w:rsid w:val="003D6630"/>
    <w:rsid w:val="003D6B22"/>
    <w:rsid w:val="003E02C6"/>
    <w:rsid w:val="003E1FD6"/>
    <w:rsid w:val="003E225B"/>
    <w:rsid w:val="003E2500"/>
    <w:rsid w:val="003E2524"/>
    <w:rsid w:val="003E2F17"/>
    <w:rsid w:val="003E4FFB"/>
    <w:rsid w:val="003E5E73"/>
    <w:rsid w:val="003E6AA9"/>
    <w:rsid w:val="003E7A70"/>
    <w:rsid w:val="003E7A9E"/>
    <w:rsid w:val="003F18CD"/>
    <w:rsid w:val="003F22DC"/>
    <w:rsid w:val="003F2387"/>
    <w:rsid w:val="003F3A13"/>
    <w:rsid w:val="003F3DE1"/>
    <w:rsid w:val="003F6629"/>
    <w:rsid w:val="003F70D1"/>
    <w:rsid w:val="004005BA"/>
    <w:rsid w:val="0040186B"/>
    <w:rsid w:val="00401F9C"/>
    <w:rsid w:val="0040246A"/>
    <w:rsid w:val="00402769"/>
    <w:rsid w:val="00402DEA"/>
    <w:rsid w:val="0040334A"/>
    <w:rsid w:val="004040B0"/>
    <w:rsid w:val="0040411D"/>
    <w:rsid w:val="00404294"/>
    <w:rsid w:val="00404D4D"/>
    <w:rsid w:val="004070B5"/>
    <w:rsid w:val="00410207"/>
    <w:rsid w:val="0041091D"/>
    <w:rsid w:val="004123B3"/>
    <w:rsid w:val="004135A4"/>
    <w:rsid w:val="00414609"/>
    <w:rsid w:val="0041618A"/>
    <w:rsid w:val="004169EC"/>
    <w:rsid w:val="0042148A"/>
    <w:rsid w:val="004229AC"/>
    <w:rsid w:val="00422FBA"/>
    <w:rsid w:val="004257D7"/>
    <w:rsid w:val="00427F07"/>
    <w:rsid w:val="00435761"/>
    <w:rsid w:val="0043680F"/>
    <w:rsid w:val="00436B65"/>
    <w:rsid w:val="00437754"/>
    <w:rsid w:val="00441746"/>
    <w:rsid w:val="00442841"/>
    <w:rsid w:val="00442F65"/>
    <w:rsid w:val="00443471"/>
    <w:rsid w:val="00445CDC"/>
    <w:rsid w:val="004466DB"/>
    <w:rsid w:val="004534AB"/>
    <w:rsid w:val="00456D4C"/>
    <w:rsid w:val="00457450"/>
    <w:rsid w:val="00460483"/>
    <w:rsid w:val="00462033"/>
    <w:rsid w:val="004648CA"/>
    <w:rsid w:val="004679A7"/>
    <w:rsid w:val="00467D47"/>
    <w:rsid w:val="0047198D"/>
    <w:rsid w:val="004719B3"/>
    <w:rsid w:val="0048107A"/>
    <w:rsid w:val="00481B0D"/>
    <w:rsid w:val="00483A54"/>
    <w:rsid w:val="00484B04"/>
    <w:rsid w:val="00486FE1"/>
    <w:rsid w:val="00487114"/>
    <w:rsid w:val="004872D3"/>
    <w:rsid w:val="00491DBA"/>
    <w:rsid w:val="00493A90"/>
    <w:rsid w:val="00496B11"/>
    <w:rsid w:val="00496CE1"/>
    <w:rsid w:val="0049748A"/>
    <w:rsid w:val="004A0040"/>
    <w:rsid w:val="004A1166"/>
    <w:rsid w:val="004A149F"/>
    <w:rsid w:val="004A1637"/>
    <w:rsid w:val="004A2153"/>
    <w:rsid w:val="004A36F8"/>
    <w:rsid w:val="004A4232"/>
    <w:rsid w:val="004A49E0"/>
    <w:rsid w:val="004A531E"/>
    <w:rsid w:val="004A67EB"/>
    <w:rsid w:val="004A6C86"/>
    <w:rsid w:val="004A7C5A"/>
    <w:rsid w:val="004B13D1"/>
    <w:rsid w:val="004B1460"/>
    <w:rsid w:val="004B17B8"/>
    <w:rsid w:val="004B1CC9"/>
    <w:rsid w:val="004B4FFD"/>
    <w:rsid w:val="004B53E6"/>
    <w:rsid w:val="004B59AD"/>
    <w:rsid w:val="004B5A8C"/>
    <w:rsid w:val="004B648B"/>
    <w:rsid w:val="004B67CC"/>
    <w:rsid w:val="004B70DB"/>
    <w:rsid w:val="004C05E9"/>
    <w:rsid w:val="004C2B7A"/>
    <w:rsid w:val="004C2EED"/>
    <w:rsid w:val="004C3973"/>
    <w:rsid w:val="004C39A4"/>
    <w:rsid w:val="004C3D9C"/>
    <w:rsid w:val="004C4462"/>
    <w:rsid w:val="004C5376"/>
    <w:rsid w:val="004C58FC"/>
    <w:rsid w:val="004D1896"/>
    <w:rsid w:val="004D2F7D"/>
    <w:rsid w:val="004D419E"/>
    <w:rsid w:val="004D4CAF"/>
    <w:rsid w:val="004D620F"/>
    <w:rsid w:val="004D6BE2"/>
    <w:rsid w:val="004E25A3"/>
    <w:rsid w:val="004E7612"/>
    <w:rsid w:val="004F0600"/>
    <w:rsid w:val="004F1EEC"/>
    <w:rsid w:val="004F24A8"/>
    <w:rsid w:val="004F2CAD"/>
    <w:rsid w:val="004F3758"/>
    <w:rsid w:val="004F4080"/>
    <w:rsid w:val="004F4131"/>
    <w:rsid w:val="004F46E9"/>
    <w:rsid w:val="004F4BEE"/>
    <w:rsid w:val="004F6383"/>
    <w:rsid w:val="004F7842"/>
    <w:rsid w:val="00500563"/>
    <w:rsid w:val="005005CA"/>
    <w:rsid w:val="005032C8"/>
    <w:rsid w:val="00503EB3"/>
    <w:rsid w:val="00505A75"/>
    <w:rsid w:val="00505C93"/>
    <w:rsid w:val="00505FF4"/>
    <w:rsid w:val="005067D7"/>
    <w:rsid w:val="005118F8"/>
    <w:rsid w:val="00512061"/>
    <w:rsid w:val="00512104"/>
    <w:rsid w:val="005137E6"/>
    <w:rsid w:val="00515B56"/>
    <w:rsid w:val="00516B45"/>
    <w:rsid w:val="00516E2E"/>
    <w:rsid w:val="00520EC0"/>
    <w:rsid w:val="005243DD"/>
    <w:rsid w:val="00524B7D"/>
    <w:rsid w:val="0052536A"/>
    <w:rsid w:val="00526765"/>
    <w:rsid w:val="00527A02"/>
    <w:rsid w:val="00527BDF"/>
    <w:rsid w:val="00531565"/>
    <w:rsid w:val="00532D0A"/>
    <w:rsid w:val="00532ED1"/>
    <w:rsid w:val="0053559C"/>
    <w:rsid w:val="0053660B"/>
    <w:rsid w:val="00540400"/>
    <w:rsid w:val="005408CC"/>
    <w:rsid w:val="00541313"/>
    <w:rsid w:val="005424F0"/>
    <w:rsid w:val="00543A04"/>
    <w:rsid w:val="00543A5D"/>
    <w:rsid w:val="005444F6"/>
    <w:rsid w:val="005449EC"/>
    <w:rsid w:val="00544B9A"/>
    <w:rsid w:val="00545B00"/>
    <w:rsid w:val="00546928"/>
    <w:rsid w:val="005515F6"/>
    <w:rsid w:val="00552F54"/>
    <w:rsid w:val="00557E74"/>
    <w:rsid w:val="0056164F"/>
    <w:rsid w:val="0056218C"/>
    <w:rsid w:val="00562CC9"/>
    <w:rsid w:val="00563D6E"/>
    <w:rsid w:val="0056473C"/>
    <w:rsid w:val="005647A6"/>
    <w:rsid w:val="00565214"/>
    <w:rsid w:val="00566796"/>
    <w:rsid w:val="005708C6"/>
    <w:rsid w:val="0057284A"/>
    <w:rsid w:val="00573FED"/>
    <w:rsid w:val="00574F2A"/>
    <w:rsid w:val="00576FE0"/>
    <w:rsid w:val="00577520"/>
    <w:rsid w:val="00580AFA"/>
    <w:rsid w:val="00582AFE"/>
    <w:rsid w:val="00582B72"/>
    <w:rsid w:val="00584E63"/>
    <w:rsid w:val="00584EBF"/>
    <w:rsid w:val="005858F8"/>
    <w:rsid w:val="005873D1"/>
    <w:rsid w:val="005936FF"/>
    <w:rsid w:val="0059410C"/>
    <w:rsid w:val="00595D6A"/>
    <w:rsid w:val="00597D6E"/>
    <w:rsid w:val="005A05CC"/>
    <w:rsid w:val="005A09DD"/>
    <w:rsid w:val="005A3216"/>
    <w:rsid w:val="005A45F1"/>
    <w:rsid w:val="005A5006"/>
    <w:rsid w:val="005A5DE5"/>
    <w:rsid w:val="005A77E8"/>
    <w:rsid w:val="005A7F7E"/>
    <w:rsid w:val="005B00E9"/>
    <w:rsid w:val="005B2067"/>
    <w:rsid w:val="005B4966"/>
    <w:rsid w:val="005B4CAD"/>
    <w:rsid w:val="005B6D28"/>
    <w:rsid w:val="005B776E"/>
    <w:rsid w:val="005C4127"/>
    <w:rsid w:val="005C5D87"/>
    <w:rsid w:val="005C68D9"/>
    <w:rsid w:val="005C6B37"/>
    <w:rsid w:val="005D05B7"/>
    <w:rsid w:val="005D14A6"/>
    <w:rsid w:val="005D173E"/>
    <w:rsid w:val="005D1C34"/>
    <w:rsid w:val="005D1F5D"/>
    <w:rsid w:val="005D3239"/>
    <w:rsid w:val="005D4949"/>
    <w:rsid w:val="005D5542"/>
    <w:rsid w:val="005D670E"/>
    <w:rsid w:val="005D67BE"/>
    <w:rsid w:val="005D6A7F"/>
    <w:rsid w:val="005E0F87"/>
    <w:rsid w:val="005E10EA"/>
    <w:rsid w:val="005F0693"/>
    <w:rsid w:val="005F0B37"/>
    <w:rsid w:val="005F0D4A"/>
    <w:rsid w:val="005F1143"/>
    <w:rsid w:val="005F116D"/>
    <w:rsid w:val="005F1B0B"/>
    <w:rsid w:val="005F22FF"/>
    <w:rsid w:val="005F3FE1"/>
    <w:rsid w:val="005F75D1"/>
    <w:rsid w:val="006009D8"/>
    <w:rsid w:val="00601DFD"/>
    <w:rsid w:val="00606BC7"/>
    <w:rsid w:val="00610E17"/>
    <w:rsid w:val="00611398"/>
    <w:rsid w:val="00613353"/>
    <w:rsid w:val="00613DCE"/>
    <w:rsid w:val="006163DD"/>
    <w:rsid w:val="00616783"/>
    <w:rsid w:val="00617AD2"/>
    <w:rsid w:val="006201AA"/>
    <w:rsid w:val="006204E8"/>
    <w:rsid w:val="00620519"/>
    <w:rsid w:val="0062314E"/>
    <w:rsid w:val="0062329D"/>
    <w:rsid w:val="00624DC2"/>
    <w:rsid w:val="00625B9B"/>
    <w:rsid w:val="006262F9"/>
    <w:rsid w:val="006264F3"/>
    <w:rsid w:val="00626565"/>
    <w:rsid w:val="00626857"/>
    <w:rsid w:val="00632786"/>
    <w:rsid w:val="006328F5"/>
    <w:rsid w:val="00632CB5"/>
    <w:rsid w:val="006338D8"/>
    <w:rsid w:val="00636443"/>
    <w:rsid w:val="006375D7"/>
    <w:rsid w:val="0063786B"/>
    <w:rsid w:val="0064014C"/>
    <w:rsid w:val="00640890"/>
    <w:rsid w:val="0064112F"/>
    <w:rsid w:val="006412F4"/>
    <w:rsid w:val="00642520"/>
    <w:rsid w:val="00642B3B"/>
    <w:rsid w:val="00643EFD"/>
    <w:rsid w:val="00644E06"/>
    <w:rsid w:val="00647F21"/>
    <w:rsid w:val="00650602"/>
    <w:rsid w:val="00651F16"/>
    <w:rsid w:val="00655D4B"/>
    <w:rsid w:val="00657087"/>
    <w:rsid w:val="006620EF"/>
    <w:rsid w:val="006628B2"/>
    <w:rsid w:val="0066505B"/>
    <w:rsid w:val="00665E5C"/>
    <w:rsid w:val="00667AD5"/>
    <w:rsid w:val="00670284"/>
    <w:rsid w:val="006710D3"/>
    <w:rsid w:val="00672C65"/>
    <w:rsid w:val="006739CF"/>
    <w:rsid w:val="00673C0F"/>
    <w:rsid w:val="00674FA0"/>
    <w:rsid w:val="00675275"/>
    <w:rsid w:val="00676BE1"/>
    <w:rsid w:val="006774FC"/>
    <w:rsid w:val="006775C8"/>
    <w:rsid w:val="00677608"/>
    <w:rsid w:val="006776FE"/>
    <w:rsid w:val="006820D8"/>
    <w:rsid w:val="0068210C"/>
    <w:rsid w:val="0068463D"/>
    <w:rsid w:val="006846C4"/>
    <w:rsid w:val="006851C5"/>
    <w:rsid w:val="006859B7"/>
    <w:rsid w:val="00687AF2"/>
    <w:rsid w:val="006909F9"/>
    <w:rsid w:val="0069210B"/>
    <w:rsid w:val="00694C6A"/>
    <w:rsid w:val="006952B6"/>
    <w:rsid w:val="00695B05"/>
    <w:rsid w:val="00696384"/>
    <w:rsid w:val="006A0937"/>
    <w:rsid w:val="006A1D06"/>
    <w:rsid w:val="006A3D25"/>
    <w:rsid w:val="006A4348"/>
    <w:rsid w:val="006A494E"/>
    <w:rsid w:val="006A5733"/>
    <w:rsid w:val="006A6B25"/>
    <w:rsid w:val="006B35B6"/>
    <w:rsid w:val="006B4A52"/>
    <w:rsid w:val="006B604B"/>
    <w:rsid w:val="006C0071"/>
    <w:rsid w:val="006C296C"/>
    <w:rsid w:val="006C2F3D"/>
    <w:rsid w:val="006C3B22"/>
    <w:rsid w:val="006C450D"/>
    <w:rsid w:val="006C5E23"/>
    <w:rsid w:val="006D02FC"/>
    <w:rsid w:val="006D1B28"/>
    <w:rsid w:val="006D1D23"/>
    <w:rsid w:val="006D4DC0"/>
    <w:rsid w:val="006D5276"/>
    <w:rsid w:val="006D6107"/>
    <w:rsid w:val="006E1017"/>
    <w:rsid w:val="006E1CDA"/>
    <w:rsid w:val="006E2710"/>
    <w:rsid w:val="006E2751"/>
    <w:rsid w:val="006E5201"/>
    <w:rsid w:val="006E5E28"/>
    <w:rsid w:val="006E7455"/>
    <w:rsid w:val="006F25BE"/>
    <w:rsid w:val="006F2C90"/>
    <w:rsid w:val="006F6C05"/>
    <w:rsid w:val="006F71E5"/>
    <w:rsid w:val="006F73BA"/>
    <w:rsid w:val="00700B6C"/>
    <w:rsid w:val="007021D8"/>
    <w:rsid w:val="0070223D"/>
    <w:rsid w:val="00702F31"/>
    <w:rsid w:val="007034BF"/>
    <w:rsid w:val="00704657"/>
    <w:rsid w:val="00705DE4"/>
    <w:rsid w:val="007069E2"/>
    <w:rsid w:val="00710611"/>
    <w:rsid w:val="00711003"/>
    <w:rsid w:val="00712019"/>
    <w:rsid w:val="00712ADC"/>
    <w:rsid w:val="0071317C"/>
    <w:rsid w:val="007141FB"/>
    <w:rsid w:val="00714287"/>
    <w:rsid w:val="007155C3"/>
    <w:rsid w:val="00715732"/>
    <w:rsid w:val="00715D64"/>
    <w:rsid w:val="0071663E"/>
    <w:rsid w:val="00716B8E"/>
    <w:rsid w:val="00720204"/>
    <w:rsid w:val="007216E6"/>
    <w:rsid w:val="00721C9D"/>
    <w:rsid w:val="00722793"/>
    <w:rsid w:val="007240BD"/>
    <w:rsid w:val="007261CB"/>
    <w:rsid w:val="007265CE"/>
    <w:rsid w:val="00726878"/>
    <w:rsid w:val="00726CE6"/>
    <w:rsid w:val="00726FE1"/>
    <w:rsid w:val="00727CDE"/>
    <w:rsid w:val="0073051A"/>
    <w:rsid w:val="007308BE"/>
    <w:rsid w:val="00731FC4"/>
    <w:rsid w:val="007335AD"/>
    <w:rsid w:val="007336B2"/>
    <w:rsid w:val="007338BA"/>
    <w:rsid w:val="0073444C"/>
    <w:rsid w:val="00735172"/>
    <w:rsid w:val="00740159"/>
    <w:rsid w:val="00741BD1"/>
    <w:rsid w:val="007443C8"/>
    <w:rsid w:val="00744533"/>
    <w:rsid w:val="00746E5A"/>
    <w:rsid w:val="00750341"/>
    <w:rsid w:val="00750758"/>
    <w:rsid w:val="00752857"/>
    <w:rsid w:val="00755063"/>
    <w:rsid w:val="0075786D"/>
    <w:rsid w:val="007653CF"/>
    <w:rsid w:val="00767533"/>
    <w:rsid w:val="00773FED"/>
    <w:rsid w:val="007752A4"/>
    <w:rsid w:val="00775CCD"/>
    <w:rsid w:val="00777B34"/>
    <w:rsid w:val="00780902"/>
    <w:rsid w:val="00781B17"/>
    <w:rsid w:val="00781C1E"/>
    <w:rsid w:val="00782270"/>
    <w:rsid w:val="0078250C"/>
    <w:rsid w:val="00783127"/>
    <w:rsid w:val="00783E22"/>
    <w:rsid w:val="007877D4"/>
    <w:rsid w:val="00787FB5"/>
    <w:rsid w:val="00790D6D"/>
    <w:rsid w:val="0079289F"/>
    <w:rsid w:val="00793EAB"/>
    <w:rsid w:val="0079594D"/>
    <w:rsid w:val="00796F2A"/>
    <w:rsid w:val="007A0AE3"/>
    <w:rsid w:val="007A0EA4"/>
    <w:rsid w:val="007A108C"/>
    <w:rsid w:val="007A11B2"/>
    <w:rsid w:val="007A1655"/>
    <w:rsid w:val="007A1AEE"/>
    <w:rsid w:val="007A20D7"/>
    <w:rsid w:val="007A236D"/>
    <w:rsid w:val="007A24D1"/>
    <w:rsid w:val="007A2F97"/>
    <w:rsid w:val="007A3545"/>
    <w:rsid w:val="007A44D3"/>
    <w:rsid w:val="007A4C3F"/>
    <w:rsid w:val="007A4F67"/>
    <w:rsid w:val="007A76EF"/>
    <w:rsid w:val="007B1B0C"/>
    <w:rsid w:val="007B2060"/>
    <w:rsid w:val="007B20CC"/>
    <w:rsid w:val="007B23AF"/>
    <w:rsid w:val="007B24AC"/>
    <w:rsid w:val="007B3A02"/>
    <w:rsid w:val="007B3B67"/>
    <w:rsid w:val="007B4020"/>
    <w:rsid w:val="007B478B"/>
    <w:rsid w:val="007B5F8D"/>
    <w:rsid w:val="007B6EFE"/>
    <w:rsid w:val="007B72B9"/>
    <w:rsid w:val="007B7891"/>
    <w:rsid w:val="007B7917"/>
    <w:rsid w:val="007C1262"/>
    <w:rsid w:val="007C1433"/>
    <w:rsid w:val="007C1F83"/>
    <w:rsid w:val="007C2449"/>
    <w:rsid w:val="007C3735"/>
    <w:rsid w:val="007C40FD"/>
    <w:rsid w:val="007C6347"/>
    <w:rsid w:val="007C6474"/>
    <w:rsid w:val="007C73A2"/>
    <w:rsid w:val="007C7BFC"/>
    <w:rsid w:val="007D02AD"/>
    <w:rsid w:val="007D0A6D"/>
    <w:rsid w:val="007D13A0"/>
    <w:rsid w:val="007D22CE"/>
    <w:rsid w:val="007D25BA"/>
    <w:rsid w:val="007D26E3"/>
    <w:rsid w:val="007D2751"/>
    <w:rsid w:val="007D32F3"/>
    <w:rsid w:val="007D3B89"/>
    <w:rsid w:val="007D3B96"/>
    <w:rsid w:val="007D3CA8"/>
    <w:rsid w:val="007E287B"/>
    <w:rsid w:val="007E31C0"/>
    <w:rsid w:val="007E5FF1"/>
    <w:rsid w:val="007E74E4"/>
    <w:rsid w:val="007E7B2D"/>
    <w:rsid w:val="007F0A35"/>
    <w:rsid w:val="007F11EE"/>
    <w:rsid w:val="007F3963"/>
    <w:rsid w:val="007F3C03"/>
    <w:rsid w:val="007F45C7"/>
    <w:rsid w:val="007F4EE5"/>
    <w:rsid w:val="007F57B8"/>
    <w:rsid w:val="007F62D8"/>
    <w:rsid w:val="007F699A"/>
    <w:rsid w:val="0080057B"/>
    <w:rsid w:val="00800B50"/>
    <w:rsid w:val="0080203C"/>
    <w:rsid w:val="0080354F"/>
    <w:rsid w:val="00803E54"/>
    <w:rsid w:val="00804F9C"/>
    <w:rsid w:val="00805C12"/>
    <w:rsid w:val="00805C6A"/>
    <w:rsid w:val="00813F20"/>
    <w:rsid w:val="008148F3"/>
    <w:rsid w:val="00814BF6"/>
    <w:rsid w:val="00816591"/>
    <w:rsid w:val="008173AC"/>
    <w:rsid w:val="008201A2"/>
    <w:rsid w:val="0082107E"/>
    <w:rsid w:val="00821BED"/>
    <w:rsid w:val="008220E1"/>
    <w:rsid w:val="0082257B"/>
    <w:rsid w:val="008227BB"/>
    <w:rsid w:val="00822ACC"/>
    <w:rsid w:val="008243E9"/>
    <w:rsid w:val="00824505"/>
    <w:rsid w:val="00825CAB"/>
    <w:rsid w:val="00826D88"/>
    <w:rsid w:val="00830566"/>
    <w:rsid w:val="00830BA8"/>
    <w:rsid w:val="00832523"/>
    <w:rsid w:val="00833640"/>
    <w:rsid w:val="00834C12"/>
    <w:rsid w:val="008365DD"/>
    <w:rsid w:val="00837756"/>
    <w:rsid w:val="00842EDA"/>
    <w:rsid w:val="008449BE"/>
    <w:rsid w:val="00845B65"/>
    <w:rsid w:val="0084626B"/>
    <w:rsid w:val="00846686"/>
    <w:rsid w:val="00847CA7"/>
    <w:rsid w:val="008503A8"/>
    <w:rsid w:val="00850648"/>
    <w:rsid w:val="00850F4B"/>
    <w:rsid w:val="00852628"/>
    <w:rsid w:val="00856B36"/>
    <w:rsid w:val="00856C6D"/>
    <w:rsid w:val="00857463"/>
    <w:rsid w:val="00860775"/>
    <w:rsid w:val="00862CE0"/>
    <w:rsid w:val="00863317"/>
    <w:rsid w:val="008636E2"/>
    <w:rsid w:val="00863C13"/>
    <w:rsid w:val="00864010"/>
    <w:rsid w:val="00865990"/>
    <w:rsid w:val="00865B62"/>
    <w:rsid w:val="0086626A"/>
    <w:rsid w:val="00866458"/>
    <w:rsid w:val="00866526"/>
    <w:rsid w:val="00870512"/>
    <w:rsid w:val="008709DE"/>
    <w:rsid w:val="008727C6"/>
    <w:rsid w:val="00873834"/>
    <w:rsid w:val="0087383E"/>
    <w:rsid w:val="00875E04"/>
    <w:rsid w:val="0087675B"/>
    <w:rsid w:val="00876EB9"/>
    <w:rsid w:val="0087798D"/>
    <w:rsid w:val="008818A0"/>
    <w:rsid w:val="00882E4E"/>
    <w:rsid w:val="008849B4"/>
    <w:rsid w:val="00886610"/>
    <w:rsid w:val="00887829"/>
    <w:rsid w:val="00890BE1"/>
    <w:rsid w:val="008926F7"/>
    <w:rsid w:val="0089280D"/>
    <w:rsid w:val="008955E9"/>
    <w:rsid w:val="00895C2F"/>
    <w:rsid w:val="00897C07"/>
    <w:rsid w:val="008A0315"/>
    <w:rsid w:val="008A471A"/>
    <w:rsid w:val="008A5253"/>
    <w:rsid w:val="008A639C"/>
    <w:rsid w:val="008A7E44"/>
    <w:rsid w:val="008B04E9"/>
    <w:rsid w:val="008B09AA"/>
    <w:rsid w:val="008B0DF4"/>
    <w:rsid w:val="008B0E2D"/>
    <w:rsid w:val="008B11EA"/>
    <w:rsid w:val="008B232F"/>
    <w:rsid w:val="008B2E3C"/>
    <w:rsid w:val="008B3011"/>
    <w:rsid w:val="008B3AF0"/>
    <w:rsid w:val="008B3B3F"/>
    <w:rsid w:val="008B3E76"/>
    <w:rsid w:val="008B4AC0"/>
    <w:rsid w:val="008B7167"/>
    <w:rsid w:val="008C0B29"/>
    <w:rsid w:val="008C14BC"/>
    <w:rsid w:val="008C1925"/>
    <w:rsid w:val="008C261C"/>
    <w:rsid w:val="008C35E7"/>
    <w:rsid w:val="008C3FA4"/>
    <w:rsid w:val="008C40B9"/>
    <w:rsid w:val="008C5EDC"/>
    <w:rsid w:val="008C66C6"/>
    <w:rsid w:val="008C7330"/>
    <w:rsid w:val="008C74EF"/>
    <w:rsid w:val="008D02F5"/>
    <w:rsid w:val="008D46C6"/>
    <w:rsid w:val="008D53FC"/>
    <w:rsid w:val="008D6B21"/>
    <w:rsid w:val="008E4951"/>
    <w:rsid w:val="008E4E07"/>
    <w:rsid w:val="008E5BDB"/>
    <w:rsid w:val="008E6769"/>
    <w:rsid w:val="008E7422"/>
    <w:rsid w:val="008E7CD7"/>
    <w:rsid w:val="008E7ED1"/>
    <w:rsid w:val="008F0AC3"/>
    <w:rsid w:val="008F2B53"/>
    <w:rsid w:val="008F2B80"/>
    <w:rsid w:val="008F37F3"/>
    <w:rsid w:val="008F3B9C"/>
    <w:rsid w:val="008F4448"/>
    <w:rsid w:val="008F4C12"/>
    <w:rsid w:val="008F54D7"/>
    <w:rsid w:val="00900586"/>
    <w:rsid w:val="00900797"/>
    <w:rsid w:val="00900826"/>
    <w:rsid w:val="009011F7"/>
    <w:rsid w:val="009023FF"/>
    <w:rsid w:val="0090430A"/>
    <w:rsid w:val="00904944"/>
    <w:rsid w:val="00904DA8"/>
    <w:rsid w:val="009052A0"/>
    <w:rsid w:val="00905C17"/>
    <w:rsid w:val="009065D0"/>
    <w:rsid w:val="009069C2"/>
    <w:rsid w:val="00907754"/>
    <w:rsid w:val="0091097D"/>
    <w:rsid w:val="009125D8"/>
    <w:rsid w:val="00912F6B"/>
    <w:rsid w:val="00914BE7"/>
    <w:rsid w:val="00917A29"/>
    <w:rsid w:val="00917C41"/>
    <w:rsid w:val="00923BF2"/>
    <w:rsid w:val="009247FE"/>
    <w:rsid w:val="00924C46"/>
    <w:rsid w:val="00925371"/>
    <w:rsid w:val="009258D6"/>
    <w:rsid w:val="00925BF6"/>
    <w:rsid w:val="00927F7D"/>
    <w:rsid w:val="00931597"/>
    <w:rsid w:val="009334A3"/>
    <w:rsid w:val="0093353B"/>
    <w:rsid w:val="00934478"/>
    <w:rsid w:val="00934D76"/>
    <w:rsid w:val="00935030"/>
    <w:rsid w:val="00936F7B"/>
    <w:rsid w:val="00940B99"/>
    <w:rsid w:val="00942C4C"/>
    <w:rsid w:val="00942FF1"/>
    <w:rsid w:val="009435F7"/>
    <w:rsid w:val="0094451A"/>
    <w:rsid w:val="0094581D"/>
    <w:rsid w:val="00946BF9"/>
    <w:rsid w:val="0095062B"/>
    <w:rsid w:val="009507F2"/>
    <w:rsid w:val="0095199B"/>
    <w:rsid w:val="0095221B"/>
    <w:rsid w:val="00953444"/>
    <w:rsid w:val="009534D4"/>
    <w:rsid w:val="0095443B"/>
    <w:rsid w:val="00954AA5"/>
    <w:rsid w:val="00955146"/>
    <w:rsid w:val="00956973"/>
    <w:rsid w:val="00956FFF"/>
    <w:rsid w:val="0095723B"/>
    <w:rsid w:val="00957A78"/>
    <w:rsid w:val="00962584"/>
    <w:rsid w:val="009626AC"/>
    <w:rsid w:val="00964CD5"/>
    <w:rsid w:val="00966BED"/>
    <w:rsid w:val="009676D6"/>
    <w:rsid w:val="009702D1"/>
    <w:rsid w:val="00970B60"/>
    <w:rsid w:val="00972E06"/>
    <w:rsid w:val="00973625"/>
    <w:rsid w:val="00976C30"/>
    <w:rsid w:val="00977311"/>
    <w:rsid w:val="00980361"/>
    <w:rsid w:val="00980881"/>
    <w:rsid w:val="0098189E"/>
    <w:rsid w:val="0098208E"/>
    <w:rsid w:val="00982589"/>
    <w:rsid w:val="00984E57"/>
    <w:rsid w:val="00984EC8"/>
    <w:rsid w:val="00986DB5"/>
    <w:rsid w:val="00991775"/>
    <w:rsid w:val="00991839"/>
    <w:rsid w:val="00991DB8"/>
    <w:rsid w:val="00993C2F"/>
    <w:rsid w:val="00995AAF"/>
    <w:rsid w:val="0099722D"/>
    <w:rsid w:val="00997C12"/>
    <w:rsid w:val="00997EA1"/>
    <w:rsid w:val="009A02AA"/>
    <w:rsid w:val="009A06A4"/>
    <w:rsid w:val="009A0F64"/>
    <w:rsid w:val="009A37EB"/>
    <w:rsid w:val="009A5814"/>
    <w:rsid w:val="009A5BE4"/>
    <w:rsid w:val="009A5E9F"/>
    <w:rsid w:val="009A71AB"/>
    <w:rsid w:val="009B36CE"/>
    <w:rsid w:val="009B5667"/>
    <w:rsid w:val="009C2A8E"/>
    <w:rsid w:val="009C541D"/>
    <w:rsid w:val="009C6829"/>
    <w:rsid w:val="009D085F"/>
    <w:rsid w:val="009D0A5D"/>
    <w:rsid w:val="009D0EC2"/>
    <w:rsid w:val="009D1D0C"/>
    <w:rsid w:val="009D1F6C"/>
    <w:rsid w:val="009D1FA2"/>
    <w:rsid w:val="009D3190"/>
    <w:rsid w:val="009D3216"/>
    <w:rsid w:val="009D33FA"/>
    <w:rsid w:val="009D4A4F"/>
    <w:rsid w:val="009D4B8C"/>
    <w:rsid w:val="009D537C"/>
    <w:rsid w:val="009D6154"/>
    <w:rsid w:val="009D7191"/>
    <w:rsid w:val="009D7E39"/>
    <w:rsid w:val="009D7ED9"/>
    <w:rsid w:val="009E21D5"/>
    <w:rsid w:val="009E23B1"/>
    <w:rsid w:val="009E3D63"/>
    <w:rsid w:val="009E4C49"/>
    <w:rsid w:val="009E6978"/>
    <w:rsid w:val="009E6BD1"/>
    <w:rsid w:val="009E7DFE"/>
    <w:rsid w:val="009F0C9D"/>
    <w:rsid w:val="009F1496"/>
    <w:rsid w:val="009F1E21"/>
    <w:rsid w:val="009F414A"/>
    <w:rsid w:val="009F568A"/>
    <w:rsid w:val="009F5E14"/>
    <w:rsid w:val="009F6D30"/>
    <w:rsid w:val="009F7C5F"/>
    <w:rsid w:val="00A00A78"/>
    <w:rsid w:val="00A00FC6"/>
    <w:rsid w:val="00A02236"/>
    <w:rsid w:val="00A0387C"/>
    <w:rsid w:val="00A05F76"/>
    <w:rsid w:val="00A067F5"/>
    <w:rsid w:val="00A0681B"/>
    <w:rsid w:val="00A06919"/>
    <w:rsid w:val="00A1027F"/>
    <w:rsid w:val="00A10BD1"/>
    <w:rsid w:val="00A11AC5"/>
    <w:rsid w:val="00A124B4"/>
    <w:rsid w:val="00A12871"/>
    <w:rsid w:val="00A12B23"/>
    <w:rsid w:val="00A13D8C"/>
    <w:rsid w:val="00A13FE3"/>
    <w:rsid w:val="00A1480D"/>
    <w:rsid w:val="00A16554"/>
    <w:rsid w:val="00A17A96"/>
    <w:rsid w:val="00A20AAF"/>
    <w:rsid w:val="00A24406"/>
    <w:rsid w:val="00A25378"/>
    <w:rsid w:val="00A272CF"/>
    <w:rsid w:val="00A279A5"/>
    <w:rsid w:val="00A30398"/>
    <w:rsid w:val="00A308F4"/>
    <w:rsid w:val="00A34116"/>
    <w:rsid w:val="00A35344"/>
    <w:rsid w:val="00A35B35"/>
    <w:rsid w:val="00A40230"/>
    <w:rsid w:val="00A408B3"/>
    <w:rsid w:val="00A410CA"/>
    <w:rsid w:val="00A4228A"/>
    <w:rsid w:val="00A43F67"/>
    <w:rsid w:val="00A44294"/>
    <w:rsid w:val="00A45D4C"/>
    <w:rsid w:val="00A45D93"/>
    <w:rsid w:val="00A46979"/>
    <w:rsid w:val="00A46A98"/>
    <w:rsid w:val="00A47127"/>
    <w:rsid w:val="00A47D58"/>
    <w:rsid w:val="00A507CE"/>
    <w:rsid w:val="00A544EC"/>
    <w:rsid w:val="00A547B6"/>
    <w:rsid w:val="00A5481B"/>
    <w:rsid w:val="00A5665F"/>
    <w:rsid w:val="00A60FEC"/>
    <w:rsid w:val="00A6173D"/>
    <w:rsid w:val="00A6446C"/>
    <w:rsid w:val="00A64660"/>
    <w:rsid w:val="00A6556C"/>
    <w:rsid w:val="00A65DB3"/>
    <w:rsid w:val="00A73B7F"/>
    <w:rsid w:val="00A75278"/>
    <w:rsid w:val="00A81CF2"/>
    <w:rsid w:val="00A82E6D"/>
    <w:rsid w:val="00A8312E"/>
    <w:rsid w:val="00A8395D"/>
    <w:rsid w:val="00A85122"/>
    <w:rsid w:val="00A9187E"/>
    <w:rsid w:val="00A92292"/>
    <w:rsid w:val="00A92EC0"/>
    <w:rsid w:val="00A97651"/>
    <w:rsid w:val="00AA16C8"/>
    <w:rsid w:val="00AA4A26"/>
    <w:rsid w:val="00AA4E8E"/>
    <w:rsid w:val="00AA51C6"/>
    <w:rsid w:val="00AA69A2"/>
    <w:rsid w:val="00AA7449"/>
    <w:rsid w:val="00AB035F"/>
    <w:rsid w:val="00AB0BC4"/>
    <w:rsid w:val="00AB1DE8"/>
    <w:rsid w:val="00AB29B3"/>
    <w:rsid w:val="00AB2BBD"/>
    <w:rsid w:val="00AB2C82"/>
    <w:rsid w:val="00AB2E73"/>
    <w:rsid w:val="00AB3D8F"/>
    <w:rsid w:val="00AB4FD8"/>
    <w:rsid w:val="00AB5644"/>
    <w:rsid w:val="00AB67DE"/>
    <w:rsid w:val="00AC292D"/>
    <w:rsid w:val="00AC2B92"/>
    <w:rsid w:val="00AC4C52"/>
    <w:rsid w:val="00AC4D76"/>
    <w:rsid w:val="00AD1629"/>
    <w:rsid w:val="00AD1C27"/>
    <w:rsid w:val="00AD1E42"/>
    <w:rsid w:val="00AD282D"/>
    <w:rsid w:val="00AD329E"/>
    <w:rsid w:val="00AD41A1"/>
    <w:rsid w:val="00AD607E"/>
    <w:rsid w:val="00AD60F5"/>
    <w:rsid w:val="00AE0D5E"/>
    <w:rsid w:val="00AE11E1"/>
    <w:rsid w:val="00AE248A"/>
    <w:rsid w:val="00AE5FAD"/>
    <w:rsid w:val="00AF314F"/>
    <w:rsid w:val="00AF3584"/>
    <w:rsid w:val="00AF3752"/>
    <w:rsid w:val="00AF43BD"/>
    <w:rsid w:val="00AF58C3"/>
    <w:rsid w:val="00AF5A59"/>
    <w:rsid w:val="00AF66FF"/>
    <w:rsid w:val="00AF6E83"/>
    <w:rsid w:val="00AF7ED3"/>
    <w:rsid w:val="00B04CA9"/>
    <w:rsid w:val="00B05E91"/>
    <w:rsid w:val="00B0661B"/>
    <w:rsid w:val="00B0783F"/>
    <w:rsid w:val="00B100FB"/>
    <w:rsid w:val="00B11260"/>
    <w:rsid w:val="00B12C89"/>
    <w:rsid w:val="00B12FA3"/>
    <w:rsid w:val="00B14A94"/>
    <w:rsid w:val="00B1572F"/>
    <w:rsid w:val="00B15BC4"/>
    <w:rsid w:val="00B169FC"/>
    <w:rsid w:val="00B17054"/>
    <w:rsid w:val="00B17EC5"/>
    <w:rsid w:val="00B20785"/>
    <w:rsid w:val="00B20AB2"/>
    <w:rsid w:val="00B21029"/>
    <w:rsid w:val="00B219B5"/>
    <w:rsid w:val="00B229C2"/>
    <w:rsid w:val="00B238EE"/>
    <w:rsid w:val="00B2440D"/>
    <w:rsid w:val="00B26AB7"/>
    <w:rsid w:val="00B26B5C"/>
    <w:rsid w:val="00B270E8"/>
    <w:rsid w:val="00B30A8D"/>
    <w:rsid w:val="00B30F7F"/>
    <w:rsid w:val="00B30FA8"/>
    <w:rsid w:val="00B30FFF"/>
    <w:rsid w:val="00B312F9"/>
    <w:rsid w:val="00B32147"/>
    <w:rsid w:val="00B32E62"/>
    <w:rsid w:val="00B34FE8"/>
    <w:rsid w:val="00B3675D"/>
    <w:rsid w:val="00B3756F"/>
    <w:rsid w:val="00B375CD"/>
    <w:rsid w:val="00B42F34"/>
    <w:rsid w:val="00B441B0"/>
    <w:rsid w:val="00B47011"/>
    <w:rsid w:val="00B51B28"/>
    <w:rsid w:val="00B53DE3"/>
    <w:rsid w:val="00B5409B"/>
    <w:rsid w:val="00B54261"/>
    <w:rsid w:val="00B55B55"/>
    <w:rsid w:val="00B56763"/>
    <w:rsid w:val="00B572AA"/>
    <w:rsid w:val="00B60C55"/>
    <w:rsid w:val="00B6121B"/>
    <w:rsid w:val="00B6397B"/>
    <w:rsid w:val="00B63F50"/>
    <w:rsid w:val="00B670CC"/>
    <w:rsid w:val="00B67507"/>
    <w:rsid w:val="00B70C92"/>
    <w:rsid w:val="00B717B6"/>
    <w:rsid w:val="00B71DEA"/>
    <w:rsid w:val="00B720DC"/>
    <w:rsid w:val="00B72CE8"/>
    <w:rsid w:val="00B73E6F"/>
    <w:rsid w:val="00B7479A"/>
    <w:rsid w:val="00B75E99"/>
    <w:rsid w:val="00B76FED"/>
    <w:rsid w:val="00B774E2"/>
    <w:rsid w:val="00B81DD6"/>
    <w:rsid w:val="00B81F3F"/>
    <w:rsid w:val="00B834AD"/>
    <w:rsid w:val="00B8478F"/>
    <w:rsid w:val="00B84BE3"/>
    <w:rsid w:val="00B86F85"/>
    <w:rsid w:val="00B870C0"/>
    <w:rsid w:val="00B877A9"/>
    <w:rsid w:val="00B90781"/>
    <w:rsid w:val="00B91286"/>
    <w:rsid w:val="00B95928"/>
    <w:rsid w:val="00B95FA2"/>
    <w:rsid w:val="00B965A8"/>
    <w:rsid w:val="00B96608"/>
    <w:rsid w:val="00B97243"/>
    <w:rsid w:val="00BA1AC8"/>
    <w:rsid w:val="00BA3C9C"/>
    <w:rsid w:val="00BA60A6"/>
    <w:rsid w:val="00BB0091"/>
    <w:rsid w:val="00BB0C06"/>
    <w:rsid w:val="00BB2B77"/>
    <w:rsid w:val="00BB3322"/>
    <w:rsid w:val="00BB45CE"/>
    <w:rsid w:val="00BB4849"/>
    <w:rsid w:val="00BB4BDF"/>
    <w:rsid w:val="00BB4DAF"/>
    <w:rsid w:val="00BB5E19"/>
    <w:rsid w:val="00BB71C5"/>
    <w:rsid w:val="00BB7943"/>
    <w:rsid w:val="00BC2E4D"/>
    <w:rsid w:val="00BC3733"/>
    <w:rsid w:val="00BC38B4"/>
    <w:rsid w:val="00BC4CA4"/>
    <w:rsid w:val="00BC6D14"/>
    <w:rsid w:val="00BC7AC5"/>
    <w:rsid w:val="00BD00E8"/>
    <w:rsid w:val="00BD05E9"/>
    <w:rsid w:val="00BD0DAE"/>
    <w:rsid w:val="00BD1FF0"/>
    <w:rsid w:val="00BD43F0"/>
    <w:rsid w:val="00BD6230"/>
    <w:rsid w:val="00BD6A62"/>
    <w:rsid w:val="00BD6BC9"/>
    <w:rsid w:val="00BD7716"/>
    <w:rsid w:val="00BD7D60"/>
    <w:rsid w:val="00BE2B3D"/>
    <w:rsid w:val="00BE3E74"/>
    <w:rsid w:val="00BE4A21"/>
    <w:rsid w:val="00BE573D"/>
    <w:rsid w:val="00BE5B6F"/>
    <w:rsid w:val="00BE6728"/>
    <w:rsid w:val="00BE6734"/>
    <w:rsid w:val="00BE7DF6"/>
    <w:rsid w:val="00BE7FC6"/>
    <w:rsid w:val="00BF0711"/>
    <w:rsid w:val="00BF19F4"/>
    <w:rsid w:val="00BF498E"/>
    <w:rsid w:val="00BF5357"/>
    <w:rsid w:val="00BF5A0C"/>
    <w:rsid w:val="00BF63A8"/>
    <w:rsid w:val="00BF659D"/>
    <w:rsid w:val="00BF689B"/>
    <w:rsid w:val="00C00F1F"/>
    <w:rsid w:val="00C023E6"/>
    <w:rsid w:val="00C03554"/>
    <w:rsid w:val="00C03F0E"/>
    <w:rsid w:val="00C040D4"/>
    <w:rsid w:val="00C044FB"/>
    <w:rsid w:val="00C05DB8"/>
    <w:rsid w:val="00C11A68"/>
    <w:rsid w:val="00C11B3B"/>
    <w:rsid w:val="00C137E4"/>
    <w:rsid w:val="00C1386B"/>
    <w:rsid w:val="00C14239"/>
    <w:rsid w:val="00C16BE4"/>
    <w:rsid w:val="00C17DF9"/>
    <w:rsid w:val="00C229B7"/>
    <w:rsid w:val="00C25B0E"/>
    <w:rsid w:val="00C25D42"/>
    <w:rsid w:val="00C264B1"/>
    <w:rsid w:val="00C30002"/>
    <w:rsid w:val="00C31604"/>
    <w:rsid w:val="00C32639"/>
    <w:rsid w:val="00C3378E"/>
    <w:rsid w:val="00C37A3D"/>
    <w:rsid w:val="00C419FB"/>
    <w:rsid w:val="00C444B3"/>
    <w:rsid w:val="00C4496F"/>
    <w:rsid w:val="00C44A62"/>
    <w:rsid w:val="00C4542E"/>
    <w:rsid w:val="00C4557A"/>
    <w:rsid w:val="00C50F63"/>
    <w:rsid w:val="00C52081"/>
    <w:rsid w:val="00C526D1"/>
    <w:rsid w:val="00C5271A"/>
    <w:rsid w:val="00C52D40"/>
    <w:rsid w:val="00C53965"/>
    <w:rsid w:val="00C55DEF"/>
    <w:rsid w:val="00C56164"/>
    <w:rsid w:val="00C56970"/>
    <w:rsid w:val="00C5786C"/>
    <w:rsid w:val="00C60815"/>
    <w:rsid w:val="00C60F36"/>
    <w:rsid w:val="00C616FB"/>
    <w:rsid w:val="00C62143"/>
    <w:rsid w:val="00C6364E"/>
    <w:rsid w:val="00C641FE"/>
    <w:rsid w:val="00C64912"/>
    <w:rsid w:val="00C666B8"/>
    <w:rsid w:val="00C669DC"/>
    <w:rsid w:val="00C679D8"/>
    <w:rsid w:val="00C70AF6"/>
    <w:rsid w:val="00C72983"/>
    <w:rsid w:val="00C72D98"/>
    <w:rsid w:val="00C75859"/>
    <w:rsid w:val="00C7747B"/>
    <w:rsid w:val="00C77B25"/>
    <w:rsid w:val="00C806DB"/>
    <w:rsid w:val="00C80747"/>
    <w:rsid w:val="00C824C3"/>
    <w:rsid w:val="00C85139"/>
    <w:rsid w:val="00C85DB4"/>
    <w:rsid w:val="00C902F1"/>
    <w:rsid w:val="00C9368F"/>
    <w:rsid w:val="00C94222"/>
    <w:rsid w:val="00C96552"/>
    <w:rsid w:val="00C96C0D"/>
    <w:rsid w:val="00C9732F"/>
    <w:rsid w:val="00C97A0D"/>
    <w:rsid w:val="00CA01E2"/>
    <w:rsid w:val="00CA2314"/>
    <w:rsid w:val="00CA25BF"/>
    <w:rsid w:val="00CA2693"/>
    <w:rsid w:val="00CA3AA2"/>
    <w:rsid w:val="00CA598F"/>
    <w:rsid w:val="00CA70AF"/>
    <w:rsid w:val="00CA73F8"/>
    <w:rsid w:val="00CB0293"/>
    <w:rsid w:val="00CB0CCB"/>
    <w:rsid w:val="00CB25CD"/>
    <w:rsid w:val="00CB2911"/>
    <w:rsid w:val="00CB2F54"/>
    <w:rsid w:val="00CB40D6"/>
    <w:rsid w:val="00CB4144"/>
    <w:rsid w:val="00CB4B10"/>
    <w:rsid w:val="00CB5759"/>
    <w:rsid w:val="00CB5C15"/>
    <w:rsid w:val="00CC03CB"/>
    <w:rsid w:val="00CC08EE"/>
    <w:rsid w:val="00CC0D7F"/>
    <w:rsid w:val="00CC315E"/>
    <w:rsid w:val="00CC3A69"/>
    <w:rsid w:val="00CC3BB3"/>
    <w:rsid w:val="00CC47A6"/>
    <w:rsid w:val="00CC5FED"/>
    <w:rsid w:val="00CC71C2"/>
    <w:rsid w:val="00CC7217"/>
    <w:rsid w:val="00CD1ADC"/>
    <w:rsid w:val="00CD44BA"/>
    <w:rsid w:val="00CD467C"/>
    <w:rsid w:val="00CD584D"/>
    <w:rsid w:val="00CD6369"/>
    <w:rsid w:val="00CD75A8"/>
    <w:rsid w:val="00CD7E26"/>
    <w:rsid w:val="00CE00BE"/>
    <w:rsid w:val="00CE5029"/>
    <w:rsid w:val="00CE5A76"/>
    <w:rsid w:val="00CE6D99"/>
    <w:rsid w:val="00CE77E6"/>
    <w:rsid w:val="00CF2DD0"/>
    <w:rsid w:val="00CF6F14"/>
    <w:rsid w:val="00CF7C3C"/>
    <w:rsid w:val="00D010ED"/>
    <w:rsid w:val="00D01632"/>
    <w:rsid w:val="00D01EB2"/>
    <w:rsid w:val="00D02A52"/>
    <w:rsid w:val="00D036CF"/>
    <w:rsid w:val="00D03F48"/>
    <w:rsid w:val="00D1022A"/>
    <w:rsid w:val="00D1070A"/>
    <w:rsid w:val="00D10900"/>
    <w:rsid w:val="00D1104D"/>
    <w:rsid w:val="00D11F1E"/>
    <w:rsid w:val="00D14C97"/>
    <w:rsid w:val="00D152D9"/>
    <w:rsid w:val="00D163E4"/>
    <w:rsid w:val="00D16FC1"/>
    <w:rsid w:val="00D17928"/>
    <w:rsid w:val="00D2083D"/>
    <w:rsid w:val="00D211EF"/>
    <w:rsid w:val="00D224F8"/>
    <w:rsid w:val="00D225AB"/>
    <w:rsid w:val="00D226C8"/>
    <w:rsid w:val="00D23CF8"/>
    <w:rsid w:val="00D243EB"/>
    <w:rsid w:val="00D27357"/>
    <w:rsid w:val="00D27E2A"/>
    <w:rsid w:val="00D32670"/>
    <w:rsid w:val="00D34D47"/>
    <w:rsid w:val="00D37CDA"/>
    <w:rsid w:val="00D41787"/>
    <w:rsid w:val="00D42D23"/>
    <w:rsid w:val="00D4392C"/>
    <w:rsid w:val="00D44FD1"/>
    <w:rsid w:val="00D46667"/>
    <w:rsid w:val="00D467E5"/>
    <w:rsid w:val="00D468A2"/>
    <w:rsid w:val="00D5034E"/>
    <w:rsid w:val="00D50921"/>
    <w:rsid w:val="00D509C6"/>
    <w:rsid w:val="00D52546"/>
    <w:rsid w:val="00D529AC"/>
    <w:rsid w:val="00D53719"/>
    <w:rsid w:val="00D553D6"/>
    <w:rsid w:val="00D556CE"/>
    <w:rsid w:val="00D55CBD"/>
    <w:rsid w:val="00D57185"/>
    <w:rsid w:val="00D577A3"/>
    <w:rsid w:val="00D57C27"/>
    <w:rsid w:val="00D60BAF"/>
    <w:rsid w:val="00D71FE1"/>
    <w:rsid w:val="00D7266E"/>
    <w:rsid w:val="00D756A5"/>
    <w:rsid w:val="00D75DD0"/>
    <w:rsid w:val="00D829D4"/>
    <w:rsid w:val="00D82F98"/>
    <w:rsid w:val="00D831CD"/>
    <w:rsid w:val="00D83F83"/>
    <w:rsid w:val="00D8473D"/>
    <w:rsid w:val="00D85C21"/>
    <w:rsid w:val="00D86AE5"/>
    <w:rsid w:val="00D913AF"/>
    <w:rsid w:val="00D92AC3"/>
    <w:rsid w:val="00D92F9D"/>
    <w:rsid w:val="00D93074"/>
    <w:rsid w:val="00D93406"/>
    <w:rsid w:val="00D94AC2"/>
    <w:rsid w:val="00D95475"/>
    <w:rsid w:val="00D974C6"/>
    <w:rsid w:val="00D97CCA"/>
    <w:rsid w:val="00DA1FBE"/>
    <w:rsid w:val="00DA20D7"/>
    <w:rsid w:val="00DA3274"/>
    <w:rsid w:val="00DA4FD2"/>
    <w:rsid w:val="00DA5742"/>
    <w:rsid w:val="00DA5BBC"/>
    <w:rsid w:val="00DA773D"/>
    <w:rsid w:val="00DA78B9"/>
    <w:rsid w:val="00DB06EF"/>
    <w:rsid w:val="00DB190E"/>
    <w:rsid w:val="00DB1B6C"/>
    <w:rsid w:val="00DB27C4"/>
    <w:rsid w:val="00DB2F21"/>
    <w:rsid w:val="00DB361A"/>
    <w:rsid w:val="00DC0204"/>
    <w:rsid w:val="00DC023F"/>
    <w:rsid w:val="00DC1182"/>
    <w:rsid w:val="00DC1C21"/>
    <w:rsid w:val="00DC26CB"/>
    <w:rsid w:val="00DC2F2E"/>
    <w:rsid w:val="00DC3065"/>
    <w:rsid w:val="00DC3179"/>
    <w:rsid w:val="00DC3EC3"/>
    <w:rsid w:val="00DC5CF0"/>
    <w:rsid w:val="00DC6C4A"/>
    <w:rsid w:val="00DC7BD5"/>
    <w:rsid w:val="00DC7BEF"/>
    <w:rsid w:val="00DD00E7"/>
    <w:rsid w:val="00DD0DAC"/>
    <w:rsid w:val="00DD26A8"/>
    <w:rsid w:val="00DD2931"/>
    <w:rsid w:val="00DD2B25"/>
    <w:rsid w:val="00DD2E09"/>
    <w:rsid w:val="00DD2FCF"/>
    <w:rsid w:val="00DD3A24"/>
    <w:rsid w:val="00DD4F4E"/>
    <w:rsid w:val="00DD7073"/>
    <w:rsid w:val="00DE1425"/>
    <w:rsid w:val="00DE1771"/>
    <w:rsid w:val="00DE1B75"/>
    <w:rsid w:val="00DE2B8E"/>
    <w:rsid w:val="00DE50F2"/>
    <w:rsid w:val="00DE5D84"/>
    <w:rsid w:val="00DE6F7A"/>
    <w:rsid w:val="00DE7BE5"/>
    <w:rsid w:val="00DF03E2"/>
    <w:rsid w:val="00DF07A8"/>
    <w:rsid w:val="00DF090D"/>
    <w:rsid w:val="00DF10F5"/>
    <w:rsid w:val="00DF1310"/>
    <w:rsid w:val="00DF13D5"/>
    <w:rsid w:val="00DF22A0"/>
    <w:rsid w:val="00DF27BE"/>
    <w:rsid w:val="00DF4D98"/>
    <w:rsid w:val="00DF629B"/>
    <w:rsid w:val="00DF66A1"/>
    <w:rsid w:val="00DF7E37"/>
    <w:rsid w:val="00E011D1"/>
    <w:rsid w:val="00E011D3"/>
    <w:rsid w:val="00E03035"/>
    <w:rsid w:val="00E0411A"/>
    <w:rsid w:val="00E0411B"/>
    <w:rsid w:val="00E044E8"/>
    <w:rsid w:val="00E05959"/>
    <w:rsid w:val="00E05A96"/>
    <w:rsid w:val="00E06D6E"/>
    <w:rsid w:val="00E10554"/>
    <w:rsid w:val="00E107BE"/>
    <w:rsid w:val="00E122A4"/>
    <w:rsid w:val="00E13AF4"/>
    <w:rsid w:val="00E14CD1"/>
    <w:rsid w:val="00E172AD"/>
    <w:rsid w:val="00E21E44"/>
    <w:rsid w:val="00E2246C"/>
    <w:rsid w:val="00E23F79"/>
    <w:rsid w:val="00E2425D"/>
    <w:rsid w:val="00E25E6F"/>
    <w:rsid w:val="00E27A97"/>
    <w:rsid w:val="00E27C9C"/>
    <w:rsid w:val="00E34441"/>
    <w:rsid w:val="00E40E6D"/>
    <w:rsid w:val="00E413D2"/>
    <w:rsid w:val="00E417D1"/>
    <w:rsid w:val="00E41C05"/>
    <w:rsid w:val="00E421C0"/>
    <w:rsid w:val="00E42428"/>
    <w:rsid w:val="00E42491"/>
    <w:rsid w:val="00E425C2"/>
    <w:rsid w:val="00E4299C"/>
    <w:rsid w:val="00E42E46"/>
    <w:rsid w:val="00E430FD"/>
    <w:rsid w:val="00E435C8"/>
    <w:rsid w:val="00E436E1"/>
    <w:rsid w:val="00E44736"/>
    <w:rsid w:val="00E45C74"/>
    <w:rsid w:val="00E45E31"/>
    <w:rsid w:val="00E4734A"/>
    <w:rsid w:val="00E51644"/>
    <w:rsid w:val="00E520B0"/>
    <w:rsid w:val="00E5233F"/>
    <w:rsid w:val="00E53E16"/>
    <w:rsid w:val="00E54329"/>
    <w:rsid w:val="00E5519A"/>
    <w:rsid w:val="00E64198"/>
    <w:rsid w:val="00E649BD"/>
    <w:rsid w:val="00E65A60"/>
    <w:rsid w:val="00E67216"/>
    <w:rsid w:val="00E70644"/>
    <w:rsid w:val="00E730C7"/>
    <w:rsid w:val="00E73545"/>
    <w:rsid w:val="00E76FFE"/>
    <w:rsid w:val="00E80835"/>
    <w:rsid w:val="00E8151A"/>
    <w:rsid w:val="00E82995"/>
    <w:rsid w:val="00E84328"/>
    <w:rsid w:val="00E86798"/>
    <w:rsid w:val="00E87E23"/>
    <w:rsid w:val="00E91EAE"/>
    <w:rsid w:val="00E92CD4"/>
    <w:rsid w:val="00E92D42"/>
    <w:rsid w:val="00E932B8"/>
    <w:rsid w:val="00E93A36"/>
    <w:rsid w:val="00E95531"/>
    <w:rsid w:val="00E9600E"/>
    <w:rsid w:val="00EA0BAF"/>
    <w:rsid w:val="00EA2C58"/>
    <w:rsid w:val="00EA462F"/>
    <w:rsid w:val="00EA5602"/>
    <w:rsid w:val="00EA5755"/>
    <w:rsid w:val="00EA6AC5"/>
    <w:rsid w:val="00EA741A"/>
    <w:rsid w:val="00EA7802"/>
    <w:rsid w:val="00EB0DD3"/>
    <w:rsid w:val="00EB48A3"/>
    <w:rsid w:val="00EB54A7"/>
    <w:rsid w:val="00EB64AD"/>
    <w:rsid w:val="00EB6E96"/>
    <w:rsid w:val="00EB7180"/>
    <w:rsid w:val="00EB726F"/>
    <w:rsid w:val="00EB7520"/>
    <w:rsid w:val="00EB7733"/>
    <w:rsid w:val="00EB7A62"/>
    <w:rsid w:val="00EC5D28"/>
    <w:rsid w:val="00ED1480"/>
    <w:rsid w:val="00ED15F6"/>
    <w:rsid w:val="00ED1DD5"/>
    <w:rsid w:val="00ED38A8"/>
    <w:rsid w:val="00ED39F8"/>
    <w:rsid w:val="00ED3AA4"/>
    <w:rsid w:val="00ED667A"/>
    <w:rsid w:val="00ED6B25"/>
    <w:rsid w:val="00ED7D84"/>
    <w:rsid w:val="00EE099D"/>
    <w:rsid w:val="00EE0B0C"/>
    <w:rsid w:val="00EE15BB"/>
    <w:rsid w:val="00EE50CF"/>
    <w:rsid w:val="00EE589A"/>
    <w:rsid w:val="00EE5E89"/>
    <w:rsid w:val="00EE6372"/>
    <w:rsid w:val="00EE67A7"/>
    <w:rsid w:val="00EE688A"/>
    <w:rsid w:val="00EE68B0"/>
    <w:rsid w:val="00EF3546"/>
    <w:rsid w:val="00EF3CF8"/>
    <w:rsid w:val="00EF4F88"/>
    <w:rsid w:val="00EF56DD"/>
    <w:rsid w:val="00EF5E69"/>
    <w:rsid w:val="00EF60DC"/>
    <w:rsid w:val="00F01782"/>
    <w:rsid w:val="00F01909"/>
    <w:rsid w:val="00F02E46"/>
    <w:rsid w:val="00F0558E"/>
    <w:rsid w:val="00F062B8"/>
    <w:rsid w:val="00F06687"/>
    <w:rsid w:val="00F06DA9"/>
    <w:rsid w:val="00F11813"/>
    <w:rsid w:val="00F11A34"/>
    <w:rsid w:val="00F1420F"/>
    <w:rsid w:val="00F15F7E"/>
    <w:rsid w:val="00F165BB"/>
    <w:rsid w:val="00F17295"/>
    <w:rsid w:val="00F1784D"/>
    <w:rsid w:val="00F17F4C"/>
    <w:rsid w:val="00F2017B"/>
    <w:rsid w:val="00F20DF5"/>
    <w:rsid w:val="00F21995"/>
    <w:rsid w:val="00F22873"/>
    <w:rsid w:val="00F22A72"/>
    <w:rsid w:val="00F24CA9"/>
    <w:rsid w:val="00F252C7"/>
    <w:rsid w:val="00F25556"/>
    <w:rsid w:val="00F258F2"/>
    <w:rsid w:val="00F2676F"/>
    <w:rsid w:val="00F2770F"/>
    <w:rsid w:val="00F3200E"/>
    <w:rsid w:val="00F322F9"/>
    <w:rsid w:val="00F3497A"/>
    <w:rsid w:val="00F35321"/>
    <w:rsid w:val="00F37280"/>
    <w:rsid w:val="00F37BF0"/>
    <w:rsid w:val="00F422B4"/>
    <w:rsid w:val="00F42AE6"/>
    <w:rsid w:val="00F433CB"/>
    <w:rsid w:val="00F433F7"/>
    <w:rsid w:val="00F44377"/>
    <w:rsid w:val="00F44A7F"/>
    <w:rsid w:val="00F45380"/>
    <w:rsid w:val="00F51DA3"/>
    <w:rsid w:val="00F51FE5"/>
    <w:rsid w:val="00F523A6"/>
    <w:rsid w:val="00F5277F"/>
    <w:rsid w:val="00F5485E"/>
    <w:rsid w:val="00F562F0"/>
    <w:rsid w:val="00F56D03"/>
    <w:rsid w:val="00F60038"/>
    <w:rsid w:val="00F62292"/>
    <w:rsid w:val="00F63863"/>
    <w:rsid w:val="00F6407C"/>
    <w:rsid w:val="00F65194"/>
    <w:rsid w:val="00F651F1"/>
    <w:rsid w:val="00F65440"/>
    <w:rsid w:val="00F65BCE"/>
    <w:rsid w:val="00F65F2D"/>
    <w:rsid w:val="00F67A5C"/>
    <w:rsid w:val="00F70C8B"/>
    <w:rsid w:val="00F727D0"/>
    <w:rsid w:val="00F7531A"/>
    <w:rsid w:val="00F75390"/>
    <w:rsid w:val="00F80B2D"/>
    <w:rsid w:val="00F83A5C"/>
    <w:rsid w:val="00F84E5D"/>
    <w:rsid w:val="00F85CB8"/>
    <w:rsid w:val="00F85DDA"/>
    <w:rsid w:val="00F86810"/>
    <w:rsid w:val="00F93335"/>
    <w:rsid w:val="00F94C42"/>
    <w:rsid w:val="00F962BC"/>
    <w:rsid w:val="00FA2222"/>
    <w:rsid w:val="00FA3073"/>
    <w:rsid w:val="00FA5FC2"/>
    <w:rsid w:val="00FA6138"/>
    <w:rsid w:val="00FB1876"/>
    <w:rsid w:val="00FB1A9A"/>
    <w:rsid w:val="00FB24EA"/>
    <w:rsid w:val="00FB30F7"/>
    <w:rsid w:val="00FB374A"/>
    <w:rsid w:val="00FB4908"/>
    <w:rsid w:val="00FB533A"/>
    <w:rsid w:val="00FC1813"/>
    <w:rsid w:val="00FC2623"/>
    <w:rsid w:val="00FC2858"/>
    <w:rsid w:val="00FC3787"/>
    <w:rsid w:val="00FC3FF7"/>
    <w:rsid w:val="00FC41B7"/>
    <w:rsid w:val="00FC42C0"/>
    <w:rsid w:val="00FC4A1D"/>
    <w:rsid w:val="00FC4CFF"/>
    <w:rsid w:val="00FC586E"/>
    <w:rsid w:val="00FC5B45"/>
    <w:rsid w:val="00FC5E76"/>
    <w:rsid w:val="00FD560B"/>
    <w:rsid w:val="00FD5809"/>
    <w:rsid w:val="00FD7037"/>
    <w:rsid w:val="00FE07E4"/>
    <w:rsid w:val="00FE29C0"/>
    <w:rsid w:val="00FE3AA8"/>
    <w:rsid w:val="00FE45EE"/>
    <w:rsid w:val="00FE46AF"/>
    <w:rsid w:val="00FE74B7"/>
    <w:rsid w:val="00FE7CBB"/>
    <w:rsid w:val="00FF1C84"/>
    <w:rsid w:val="00FF2E85"/>
    <w:rsid w:val="00FF2FD1"/>
    <w:rsid w:val="00FF5D9F"/>
    <w:rsid w:val="00FF5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8209"/>
    <o:shapelayout v:ext="edit">
      <o:idmap v:ext="edit" data="1"/>
    </o:shapelayout>
  </w:shapeDefaults>
  <w:decimalSymbol w:val=","/>
  <w:listSeparator w:val=";"/>
  <w14:docId w14:val="3DF1C90E"/>
  <w15:docId w15:val="{06AA092B-EE5B-4BC1-9DC1-0A719994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E5BDB"/>
    <w:rPr>
      <w:rFonts w:ascii="Arial" w:hAnsi="Arial"/>
      <w:sz w:val="19"/>
      <w:szCs w:val="24"/>
      <w:lang w:val="sk-SK"/>
    </w:rPr>
  </w:style>
  <w:style w:type="paragraph" w:styleId="Nadpis1">
    <w:name w:val="heading 1"/>
    <w:aliases w:val="01_Heading 1,Nadpis 1 - IM,I,kapitola,Čo robí (časť),Chapter"/>
    <w:next w:val="Nadpis2"/>
    <w:link w:val="Nadpis1Char"/>
    <w:uiPriority w:val="99"/>
    <w:qFormat/>
    <w:rsid w:val="00B20785"/>
    <w:pPr>
      <w:keepNext/>
      <w:pageBreakBefore/>
      <w:numPr>
        <w:numId w:val="2"/>
      </w:numPr>
      <w:spacing w:after="800"/>
      <w:outlineLvl w:val="0"/>
    </w:pPr>
    <w:rPr>
      <w:rFonts w:ascii="Times New Roman Bold" w:hAnsi="Times New Roman Bold" w:cs="Arial"/>
      <w:bCs/>
      <w:color w:val="002776"/>
      <w:kern w:val="32"/>
      <w:sz w:val="60"/>
      <w:szCs w:val="32"/>
    </w:rPr>
  </w:style>
  <w:style w:type="paragraph" w:styleId="Nadpis2">
    <w:name w:val="heading 2"/>
    <w:aliases w:val="02_Heading 2,AB,Nadpis_2,Úloha,Úloha Char,Heading 2 Char1,Heading 2 Char Char,Char Char Char Char Char Char"/>
    <w:basedOn w:val="Nadpis1"/>
    <w:next w:val="Nadpis30"/>
    <w:link w:val="Nadpis2Char"/>
    <w:uiPriority w:val="99"/>
    <w:qFormat/>
    <w:rsid w:val="00E421C0"/>
    <w:pPr>
      <w:pageBreakBefore w:val="0"/>
      <w:numPr>
        <w:ilvl w:val="1"/>
      </w:numPr>
      <w:spacing w:before="240" w:after="240"/>
      <w:outlineLvl w:val="1"/>
    </w:pPr>
    <w:rPr>
      <w:rFonts w:ascii="Arial" w:hAnsi="Arial"/>
      <w:b/>
      <w:bCs w:val="0"/>
      <w:iCs/>
      <w:color w:val="92D400"/>
      <w:sz w:val="24"/>
      <w:szCs w:val="24"/>
    </w:rPr>
  </w:style>
  <w:style w:type="paragraph" w:styleId="Nadpis30">
    <w:name w:val="heading 3"/>
    <w:aliases w:val="03_Heading 3,Obyeajný,1,Podpodkapitola,adpis 3,Podúloha,Heading 3 Char1 Char,Heading 3 Char Char Char"/>
    <w:basedOn w:val="Nadpis2"/>
    <w:next w:val="Normlny"/>
    <w:link w:val="Nadpis3Char"/>
    <w:uiPriority w:val="9"/>
    <w:qFormat/>
    <w:rsid w:val="00E421C0"/>
    <w:pPr>
      <w:numPr>
        <w:ilvl w:val="2"/>
      </w:numPr>
      <w:outlineLvl w:val="2"/>
    </w:pPr>
    <w:rPr>
      <w:bCs/>
      <w:color w:val="3C8A2E"/>
      <w:szCs w:val="26"/>
    </w:rPr>
  </w:style>
  <w:style w:type="paragraph" w:styleId="Nadpis4">
    <w:name w:val="heading 4"/>
    <w:aliases w:val="Nadpis 4 - IM,H4,1-1,Termín"/>
    <w:basedOn w:val="Normlny"/>
    <w:next w:val="Normlny"/>
    <w:link w:val="Nadpis4Char"/>
    <w:unhideWhenUsed/>
    <w:qFormat/>
    <w:rsid w:val="0008794A"/>
    <w:pPr>
      <w:keepNext/>
      <w:keepLines/>
      <w:numPr>
        <w:ilvl w:val="3"/>
        <w:numId w:val="2"/>
      </w:numPr>
      <w:spacing w:before="240" w:after="240"/>
      <w:outlineLvl w:val="3"/>
    </w:pPr>
    <w:rPr>
      <w:b/>
      <w:bCs/>
      <w:iCs/>
      <w:sz w:val="24"/>
    </w:rPr>
  </w:style>
  <w:style w:type="paragraph" w:styleId="Nadpis5">
    <w:name w:val="heading 5"/>
    <w:aliases w:val="05_Heading 5,1-1-1"/>
    <w:basedOn w:val="Normlny"/>
    <w:next w:val="Normlny"/>
    <w:link w:val="Nadpis5Char"/>
    <w:unhideWhenUsed/>
    <w:qFormat/>
    <w:rsid w:val="0008794A"/>
    <w:pPr>
      <w:keepNext/>
      <w:keepLines/>
      <w:numPr>
        <w:ilvl w:val="4"/>
        <w:numId w:val="2"/>
      </w:numPr>
      <w:spacing w:before="240" w:after="240"/>
      <w:outlineLvl w:val="4"/>
    </w:pPr>
    <w:rPr>
      <w:b/>
      <w:i/>
      <w:color w:val="00133A"/>
      <w:sz w:val="24"/>
    </w:rPr>
  </w:style>
  <w:style w:type="paragraph" w:styleId="Nadpis6">
    <w:name w:val="heading 6"/>
    <w:aliases w:val="1-1-1-1"/>
    <w:basedOn w:val="Normlny"/>
    <w:next w:val="Normlny"/>
    <w:link w:val="Nadpis6Char"/>
    <w:unhideWhenUsed/>
    <w:qFormat/>
    <w:rsid w:val="0008794A"/>
    <w:pPr>
      <w:keepNext/>
      <w:keepLines/>
      <w:numPr>
        <w:ilvl w:val="5"/>
        <w:numId w:val="2"/>
      </w:numPr>
      <w:spacing w:before="240" w:after="240"/>
      <w:ind w:left="1418" w:hanging="1418"/>
      <w:outlineLvl w:val="5"/>
    </w:pPr>
    <w:rPr>
      <w:i/>
      <w:iCs/>
      <w:color w:val="00133A"/>
      <w:sz w:val="24"/>
    </w:rPr>
  </w:style>
  <w:style w:type="paragraph" w:styleId="Nadpis7">
    <w:name w:val="heading 7"/>
    <w:basedOn w:val="Normlny"/>
    <w:next w:val="Normlny"/>
    <w:link w:val="Nadpis7Char"/>
    <w:unhideWhenUsed/>
    <w:qFormat/>
    <w:rsid w:val="00E421C0"/>
    <w:pPr>
      <w:keepNext/>
      <w:keepLines/>
      <w:numPr>
        <w:ilvl w:val="6"/>
        <w:numId w:val="2"/>
      </w:numPr>
      <w:spacing w:before="240" w:after="240"/>
      <w:ind w:left="1576" w:hanging="1576"/>
      <w:outlineLvl w:val="6"/>
    </w:pPr>
    <w:rPr>
      <w:i/>
      <w:iCs/>
      <w:color w:val="404040"/>
      <w:sz w:val="22"/>
    </w:rPr>
  </w:style>
  <w:style w:type="paragraph" w:styleId="Nadpis8">
    <w:name w:val="heading 8"/>
    <w:basedOn w:val="Normlny"/>
    <w:next w:val="Normlny"/>
    <w:link w:val="Nadpis8Char"/>
    <w:unhideWhenUsed/>
    <w:qFormat/>
    <w:rsid w:val="00E421C0"/>
    <w:pPr>
      <w:keepNext/>
      <w:keepLines/>
      <w:numPr>
        <w:ilvl w:val="7"/>
        <w:numId w:val="2"/>
      </w:numPr>
      <w:spacing w:before="240" w:after="240"/>
      <w:ind w:left="1701" w:hanging="1701"/>
      <w:outlineLvl w:val="7"/>
    </w:pPr>
    <w:rPr>
      <w:i/>
      <w:color w:val="404040"/>
      <w:sz w:val="20"/>
      <w:szCs w:val="20"/>
    </w:rPr>
  </w:style>
  <w:style w:type="paragraph" w:styleId="Nadpis9">
    <w:name w:val="heading 9"/>
    <w:basedOn w:val="Normlny"/>
    <w:next w:val="Normlny"/>
    <w:link w:val="Nadpis9Char"/>
    <w:unhideWhenUsed/>
    <w:qFormat/>
    <w:rsid w:val="00E421C0"/>
    <w:pPr>
      <w:keepNext/>
      <w:keepLines/>
      <w:numPr>
        <w:ilvl w:val="8"/>
        <w:numId w:val="2"/>
      </w:numPr>
      <w:spacing w:before="240" w:after="240"/>
      <w:ind w:left="1985" w:hanging="1985"/>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03_Heading 3 Char,Obyeajný Char,1 Char,Podpodkapitola Char,adpis 3 Char,Podúloha Char,Heading 3 Char1 Char Char,Heading 3 Char Char Char Char"/>
    <w:basedOn w:val="Predvolenpsmoodseku"/>
    <w:link w:val="Nadpis30"/>
    <w:uiPriority w:val="9"/>
    <w:rsid w:val="00B51B28"/>
    <w:rPr>
      <w:rFonts w:ascii="Arial" w:hAnsi="Arial" w:cs="Arial"/>
      <w:b/>
      <w:bCs/>
      <w:iCs/>
      <w:color w:val="3C8A2E"/>
      <w:kern w:val="32"/>
      <w:sz w:val="24"/>
      <w:szCs w:val="26"/>
    </w:rPr>
  </w:style>
  <w:style w:type="character" w:customStyle="1" w:styleId="Nadpis2Char">
    <w:name w:val="Nadpis 2 Char"/>
    <w:aliases w:val="02_Heading 2 Char,AB Char,Nadpis_2 Char,Úloha Char1,Úloha Char Char,Heading 2 Char1 Char,Heading 2 Char Char Char,Char Char Char Char Char Char Char"/>
    <w:basedOn w:val="Predvolenpsmoodseku"/>
    <w:link w:val="Nadpis2"/>
    <w:uiPriority w:val="99"/>
    <w:rsid w:val="003A286E"/>
    <w:rPr>
      <w:rFonts w:ascii="Arial" w:hAnsi="Arial" w:cs="Arial"/>
      <w:b/>
      <w:iCs/>
      <w:color w:val="92D400"/>
      <w:kern w:val="32"/>
      <w:sz w:val="24"/>
      <w:szCs w:val="24"/>
    </w:rPr>
  </w:style>
  <w:style w:type="character" w:customStyle="1" w:styleId="Nadpis1Char">
    <w:name w:val="Nadpis 1 Char"/>
    <w:aliases w:val="01_Heading 1 Char,Nadpis 1 - IM Char,I Char,kapitola Char,Čo robí (časť) Char,Chapter Char"/>
    <w:basedOn w:val="Predvolenpsmoodseku"/>
    <w:link w:val="Nadpis1"/>
    <w:uiPriority w:val="99"/>
    <w:rsid w:val="003A286E"/>
    <w:rPr>
      <w:rFonts w:ascii="Times New Roman Bold" w:hAnsi="Times New Roman Bold" w:cs="Arial"/>
      <w:bCs/>
      <w:color w:val="002776"/>
      <w:kern w:val="32"/>
      <w:sz w:val="60"/>
      <w:szCs w:val="32"/>
    </w:rPr>
  </w:style>
  <w:style w:type="character" w:customStyle="1" w:styleId="Nadpis4Char">
    <w:name w:val="Nadpis 4 Char"/>
    <w:aliases w:val="Nadpis 4 - IM Char,H4 Char,1-1 Char,Termín Char"/>
    <w:basedOn w:val="Predvolenpsmoodseku"/>
    <w:link w:val="Nadpis4"/>
    <w:rsid w:val="0008794A"/>
    <w:rPr>
      <w:rFonts w:ascii="Arial" w:hAnsi="Arial"/>
      <w:b/>
      <w:bCs/>
      <w:iCs/>
      <w:sz w:val="24"/>
      <w:szCs w:val="24"/>
      <w:lang w:val="sk-SK"/>
    </w:rPr>
  </w:style>
  <w:style w:type="character" w:customStyle="1" w:styleId="Nadpis5Char">
    <w:name w:val="Nadpis 5 Char"/>
    <w:aliases w:val="05_Heading 5 Char,1-1-1 Char"/>
    <w:basedOn w:val="Predvolenpsmoodseku"/>
    <w:link w:val="Nadpis5"/>
    <w:rsid w:val="0008794A"/>
    <w:rPr>
      <w:rFonts w:ascii="Arial" w:hAnsi="Arial"/>
      <w:b/>
      <w:i/>
      <w:color w:val="00133A"/>
      <w:sz w:val="24"/>
      <w:szCs w:val="24"/>
      <w:lang w:val="sk-SK"/>
    </w:rPr>
  </w:style>
  <w:style w:type="character" w:customStyle="1" w:styleId="Nadpis6Char">
    <w:name w:val="Nadpis 6 Char"/>
    <w:aliases w:val="1-1-1-1 Char"/>
    <w:basedOn w:val="Predvolenpsmoodseku"/>
    <w:link w:val="Nadpis6"/>
    <w:rsid w:val="0008794A"/>
    <w:rPr>
      <w:rFonts w:ascii="Arial" w:hAnsi="Arial"/>
      <w:i/>
      <w:iCs/>
      <w:color w:val="00133A"/>
      <w:sz w:val="24"/>
      <w:szCs w:val="24"/>
      <w:lang w:val="sk-SK"/>
    </w:rPr>
  </w:style>
  <w:style w:type="character" w:customStyle="1" w:styleId="Nadpis7Char">
    <w:name w:val="Nadpis 7 Char"/>
    <w:basedOn w:val="Predvolenpsmoodseku"/>
    <w:link w:val="Nadpis7"/>
    <w:rsid w:val="00E421C0"/>
    <w:rPr>
      <w:rFonts w:ascii="Arial" w:hAnsi="Arial"/>
      <w:i/>
      <w:iCs/>
      <w:color w:val="404040"/>
      <w:sz w:val="22"/>
      <w:szCs w:val="24"/>
      <w:lang w:val="sk-SK"/>
    </w:rPr>
  </w:style>
  <w:style w:type="character" w:customStyle="1" w:styleId="Nadpis8Char">
    <w:name w:val="Nadpis 8 Char"/>
    <w:basedOn w:val="Predvolenpsmoodseku"/>
    <w:link w:val="Nadpis8"/>
    <w:rsid w:val="00E421C0"/>
    <w:rPr>
      <w:rFonts w:ascii="Arial" w:hAnsi="Arial"/>
      <w:i/>
      <w:color w:val="404040"/>
      <w:lang w:val="sk-SK"/>
    </w:rPr>
  </w:style>
  <w:style w:type="character" w:customStyle="1" w:styleId="Nadpis9Char">
    <w:name w:val="Nadpis 9 Char"/>
    <w:basedOn w:val="Predvolenpsmoodseku"/>
    <w:link w:val="Nadpis9"/>
    <w:rsid w:val="00E421C0"/>
    <w:rPr>
      <w:rFonts w:ascii="Arial" w:hAnsi="Arial"/>
      <w:i/>
      <w:iCs/>
      <w:color w:val="404040"/>
      <w:sz w:val="18"/>
      <w:lang w:val="sk-SK"/>
    </w:rPr>
  </w:style>
  <w:style w:type="table" w:styleId="Mriekatabuky">
    <w:name w:val="Table Grid"/>
    <w:aliases w:val="Deloitte table 3"/>
    <w:basedOn w:val="Normlnatabuka"/>
    <w:rsid w:val="00A40230"/>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rsid w:val="00E421C0"/>
    <w:pPr>
      <w:tabs>
        <w:tab w:val="center" w:pos="4703"/>
        <w:tab w:val="right" w:pos="9406"/>
      </w:tabs>
    </w:pPr>
    <w:rPr>
      <w:sz w:val="16"/>
    </w:rPr>
  </w:style>
  <w:style w:type="character" w:customStyle="1" w:styleId="HlavikaChar">
    <w:name w:val="Hlavička Char"/>
    <w:basedOn w:val="Predvolenpsmoodseku"/>
    <w:link w:val="Hlavika"/>
    <w:uiPriority w:val="99"/>
    <w:rsid w:val="00E421C0"/>
    <w:rPr>
      <w:rFonts w:ascii="Arial" w:hAnsi="Arial"/>
      <w:sz w:val="16"/>
      <w:szCs w:val="24"/>
    </w:rPr>
  </w:style>
  <w:style w:type="paragraph" w:styleId="Pta">
    <w:name w:val="footer"/>
    <w:basedOn w:val="Normlny"/>
    <w:link w:val="PtaChar"/>
    <w:uiPriority w:val="99"/>
    <w:rsid w:val="006F71E5"/>
    <w:pPr>
      <w:tabs>
        <w:tab w:val="center" w:pos="4703"/>
        <w:tab w:val="right" w:pos="9406"/>
      </w:tabs>
    </w:pPr>
    <w:rPr>
      <w:sz w:val="16"/>
    </w:rPr>
  </w:style>
  <w:style w:type="character" w:customStyle="1" w:styleId="PtaChar">
    <w:name w:val="Päta Char"/>
    <w:basedOn w:val="Predvolenpsmoodseku"/>
    <w:link w:val="Pta"/>
    <w:uiPriority w:val="99"/>
    <w:rsid w:val="006F71E5"/>
    <w:rPr>
      <w:rFonts w:ascii="Arial" w:hAnsi="Arial"/>
      <w:sz w:val="16"/>
      <w:szCs w:val="24"/>
    </w:rPr>
  </w:style>
  <w:style w:type="character" w:styleId="slostrany">
    <w:name w:val="page number"/>
    <w:basedOn w:val="Predvolenpsmoodseku"/>
    <w:rsid w:val="00E421C0"/>
    <w:rPr>
      <w:rFonts w:ascii="Arial" w:hAnsi="Arial"/>
      <w:sz w:val="16"/>
    </w:rPr>
  </w:style>
  <w:style w:type="paragraph" w:styleId="Obsah1">
    <w:name w:val="toc 1"/>
    <w:basedOn w:val="Normlny"/>
    <w:next w:val="Normlny"/>
    <w:autoRedefine/>
    <w:uiPriority w:val="39"/>
    <w:rsid w:val="0008794A"/>
    <w:pPr>
      <w:spacing w:before="120" w:after="120"/>
    </w:pPr>
    <w:rPr>
      <w:rFonts w:asciiTheme="minorHAnsi" w:hAnsiTheme="minorHAnsi" w:cstheme="minorHAnsi"/>
      <w:b/>
      <w:bCs/>
      <w:caps/>
      <w:sz w:val="20"/>
      <w:szCs w:val="20"/>
    </w:rPr>
  </w:style>
  <w:style w:type="paragraph" w:styleId="Obsah2">
    <w:name w:val="toc 2"/>
    <w:basedOn w:val="Normlny"/>
    <w:next w:val="Normlny"/>
    <w:autoRedefine/>
    <w:uiPriority w:val="39"/>
    <w:rsid w:val="004F3758"/>
    <w:pPr>
      <w:ind w:left="190"/>
    </w:pPr>
    <w:rPr>
      <w:rFonts w:asciiTheme="minorHAnsi" w:hAnsiTheme="minorHAnsi" w:cstheme="minorHAnsi"/>
      <w:smallCaps/>
      <w:sz w:val="20"/>
      <w:szCs w:val="20"/>
    </w:rPr>
  </w:style>
  <w:style w:type="paragraph" w:styleId="Obsah3">
    <w:name w:val="toc 3"/>
    <w:basedOn w:val="Normlny"/>
    <w:next w:val="Normlny"/>
    <w:autoRedefine/>
    <w:uiPriority w:val="39"/>
    <w:rsid w:val="004719B3"/>
    <w:pPr>
      <w:ind w:left="380"/>
    </w:pPr>
    <w:rPr>
      <w:rFonts w:asciiTheme="minorHAnsi" w:hAnsiTheme="minorHAnsi" w:cstheme="minorHAnsi"/>
      <w:i/>
      <w:iCs/>
      <w:sz w:val="20"/>
      <w:szCs w:val="20"/>
    </w:r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semiHidden/>
    <w:rsid w:val="00392FE4"/>
    <w:rPr>
      <w:rFonts w:ascii="Tahoma" w:hAnsi="Tahoma" w:cs="Tahoma"/>
      <w:sz w:val="16"/>
      <w:szCs w:val="16"/>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4"/>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4"/>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1"/>
      </w:numPr>
      <w:spacing w:before="12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DC6C4A"/>
    <w:pPr>
      <w:numPr>
        <w:numId w:val="3"/>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DC6C4A"/>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ind w:left="570"/>
    </w:pPr>
    <w:rPr>
      <w:rFonts w:asciiTheme="minorHAnsi" w:hAnsiTheme="minorHAnsi" w:cstheme="minorHAnsi"/>
      <w:sz w:val="18"/>
      <w:szCs w:val="18"/>
    </w:rPr>
  </w:style>
  <w:style w:type="table" w:customStyle="1" w:styleId="Deloittetable2">
    <w:name w:val="Deloitte table 2"/>
    <w:basedOn w:val="Normlnatabuka"/>
    <w:rsid w:val="00A40230"/>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style>
  <w:style w:type="table" w:customStyle="1" w:styleId="Deloittetable6">
    <w:name w:val="Deloitte table 6"/>
    <w:basedOn w:val="Normlnatabuka"/>
    <w:rsid w:val="00A40230"/>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39"/>
    <w:rsid w:val="00210E5E"/>
    <w:pPr>
      <w:ind w:left="760"/>
    </w:pPr>
    <w:rPr>
      <w:rFonts w:asciiTheme="minorHAnsi" w:hAnsiTheme="minorHAnsi" w:cstheme="minorHAnsi"/>
      <w:sz w:val="18"/>
      <w:szCs w:val="18"/>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f"/>
    <w:basedOn w:val="Predvolenpsmoodseku"/>
    <w:link w:val="Char2"/>
    <w:uiPriority w:val="99"/>
    <w:rsid w:val="00E421C0"/>
    <w:rPr>
      <w:rFonts w:ascii="Arial" w:hAnsi="Arial"/>
      <w:sz w:val="16"/>
      <w:vertAlign w:val="superscript"/>
    </w:rPr>
  </w:style>
  <w:style w:type="paragraph" w:styleId="Textpoznmkypodiarou">
    <w:name w:val="footnote text"/>
    <w:aliases w:val="Text poznámky pod čiarou 007,_Poznámka pod čiarou,Text poznámky pod eiarou 007,Text pozn. pod čarou,Text poznámky pod èiarou 007,Schriftart: 9 pt,Schriftart: 10 pt,Schriftart: 8 pt,Schriftart: 8 pt Char Char Char,o,Car,Char4,Cha"/>
    <w:basedOn w:val="Normlny"/>
    <w:link w:val="TextpoznmkypodiarouChar"/>
    <w:uiPriority w:val="99"/>
    <w:qFormat/>
    <w:rsid w:val="00E421C0"/>
    <w:rPr>
      <w:sz w:val="16"/>
      <w:szCs w:val="20"/>
    </w:rPr>
  </w:style>
  <w:style w:type="character" w:customStyle="1" w:styleId="TextpoznmkypodiarouChar">
    <w:name w:val="Text poznámky pod čiarou Char"/>
    <w:aliases w:val="Text poznámky pod čiarou 007 Char,_Poznámka pod čiarou Char,Text poznámky pod eiarou 007 Char,Text pozn. pod čarou Char,Text poznámky pod èiarou 007 Char,Schriftart: 9 pt Char,Schriftart: 10 pt Char,Schriftart: 8 pt Char"/>
    <w:basedOn w:val="Predvolenpsmoodseku"/>
    <w:link w:val="Textpoznmkypodiarou"/>
    <w:uiPriority w:val="99"/>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customStyle="1" w:styleId="Predvolen">
    <w:name w:val="Predvolené"/>
    <w:rsid w:val="00E044E8"/>
    <w:rPr>
      <w:rFonts w:ascii="Arial Unicode MS" w:eastAsia="Arial Unicode MS" w:hAnsi="Helvetica" w:cs="Arial Unicode MS"/>
      <w:color w:val="000000"/>
      <w:sz w:val="22"/>
      <w:szCs w:val="22"/>
      <w:lang w:val="sk-SK"/>
    </w:rPr>
  </w:style>
  <w:style w:type="paragraph" w:customStyle="1" w:styleId="nadpis3">
    <w:name w:val="nadpis 3"/>
    <w:basedOn w:val="Nadpis30"/>
    <w:uiPriority w:val="99"/>
    <w:rsid w:val="003A286E"/>
    <w:pPr>
      <w:numPr>
        <w:numId w:val="5"/>
      </w:numPr>
      <w:tabs>
        <w:tab w:val="num" w:pos="1163"/>
      </w:tabs>
      <w:spacing w:before="0" w:after="0" w:line="288" w:lineRule="auto"/>
      <w:ind w:left="1163" w:hanging="454"/>
    </w:pPr>
    <w:rPr>
      <w:rFonts w:ascii="Times New Roman" w:hAnsi="Times New Roman" w:cs="Times New Roman"/>
      <w:iCs w:val="0"/>
      <w:color w:val="auto"/>
      <w:kern w:val="0"/>
      <w:sz w:val="28"/>
      <w:szCs w:val="28"/>
      <w:lang w:val="sk-SK" w:eastAsia="sk-SK"/>
    </w:rPr>
  </w:style>
  <w:style w:type="paragraph" w:styleId="Odsekzoznamu">
    <w:name w:val="List Paragraph"/>
    <w:aliases w:val="body,Odsek zoznamu2,List Paragraph,Listenabsatz"/>
    <w:basedOn w:val="Normlny"/>
    <w:link w:val="OdsekzoznamuChar"/>
    <w:uiPriority w:val="34"/>
    <w:qFormat/>
    <w:rsid w:val="00211278"/>
    <w:pPr>
      <w:ind w:left="720"/>
      <w:contextualSpacing/>
    </w:pPr>
  </w:style>
  <w:style w:type="character" w:customStyle="1" w:styleId="OdsekzoznamuChar">
    <w:name w:val="Odsek zoznamu Char"/>
    <w:aliases w:val="body Char,Odsek zoznamu2 Char,List Paragraph Char,Listenabsatz Char"/>
    <w:link w:val="Odsekzoznamu"/>
    <w:uiPriority w:val="34"/>
    <w:rsid w:val="00565214"/>
    <w:rPr>
      <w:rFonts w:ascii="Arial" w:hAnsi="Arial"/>
      <w:sz w:val="19"/>
      <w:szCs w:val="24"/>
      <w:lang w:val="sk-SK"/>
    </w:rPr>
  </w:style>
  <w:style w:type="paragraph" w:customStyle="1" w:styleId="Default">
    <w:name w:val="Default"/>
    <w:qFormat/>
    <w:rsid w:val="00565214"/>
    <w:pPr>
      <w:autoSpaceDE w:val="0"/>
      <w:autoSpaceDN w:val="0"/>
      <w:adjustRightInd w:val="0"/>
    </w:pPr>
    <w:rPr>
      <w:color w:val="000000"/>
      <w:sz w:val="24"/>
      <w:szCs w:val="24"/>
      <w:lang w:val="sk-SK" w:eastAsia="sk-SK"/>
    </w:rPr>
  </w:style>
  <w:style w:type="paragraph" w:styleId="Zarkazkladnhotextu">
    <w:name w:val="Body Text Indent"/>
    <w:basedOn w:val="Normlny"/>
    <w:link w:val="ZarkazkladnhotextuChar"/>
    <w:rsid w:val="00565214"/>
    <w:pPr>
      <w:spacing w:after="120"/>
      <w:ind w:left="283"/>
    </w:pPr>
    <w:rPr>
      <w:rFonts w:ascii="Times New Roman" w:hAnsi="Times New Roman"/>
      <w:sz w:val="24"/>
      <w:lang w:eastAsia="cs-CZ"/>
    </w:rPr>
  </w:style>
  <w:style w:type="character" w:customStyle="1" w:styleId="ZarkazkladnhotextuChar">
    <w:name w:val="Zarážka základného textu Char"/>
    <w:basedOn w:val="Predvolenpsmoodseku"/>
    <w:link w:val="Zarkazkladnhotextu"/>
    <w:rsid w:val="00565214"/>
    <w:rPr>
      <w:sz w:val="24"/>
      <w:szCs w:val="24"/>
      <w:lang w:val="sk-SK" w:eastAsia="cs-CZ"/>
    </w:rPr>
  </w:style>
  <w:style w:type="paragraph" w:styleId="Popis">
    <w:name w:val="caption"/>
    <w:basedOn w:val="Normlny"/>
    <w:next w:val="Normlny"/>
    <w:uiPriority w:val="99"/>
    <w:qFormat/>
    <w:rsid w:val="00565214"/>
    <w:pPr>
      <w:spacing w:after="200"/>
    </w:pPr>
    <w:rPr>
      <w:rFonts w:ascii="Times New Roman" w:hAnsi="Times New Roman"/>
      <w:b/>
      <w:bCs/>
      <w:color w:val="4F81BD"/>
      <w:sz w:val="18"/>
      <w:szCs w:val="18"/>
      <w:lang w:eastAsia="sk-SK"/>
    </w:rPr>
  </w:style>
  <w:style w:type="paragraph" w:customStyle="1" w:styleId="AOHead4">
    <w:name w:val="AOHead4"/>
    <w:basedOn w:val="Normlny"/>
    <w:next w:val="Normlny"/>
    <w:rsid w:val="00BB4849"/>
    <w:pPr>
      <w:numPr>
        <w:numId w:val="10"/>
      </w:numPr>
      <w:tabs>
        <w:tab w:val="clear" w:pos="720"/>
        <w:tab w:val="num" w:pos="2160"/>
      </w:tabs>
      <w:spacing w:before="240" w:line="260" w:lineRule="atLeast"/>
      <w:ind w:left="2160"/>
      <w:jc w:val="both"/>
      <w:outlineLvl w:val="3"/>
    </w:pPr>
    <w:rPr>
      <w:rFonts w:ascii="Times New Roman" w:eastAsia="SimSun" w:hAnsi="Times New Roman"/>
      <w:sz w:val="22"/>
      <w:szCs w:val="22"/>
    </w:rPr>
  </w:style>
  <w:style w:type="paragraph" w:customStyle="1" w:styleId="AOHead5">
    <w:name w:val="AOHead5"/>
    <w:basedOn w:val="Normlny"/>
    <w:next w:val="Normlny"/>
    <w:rsid w:val="00BB4849"/>
    <w:pPr>
      <w:numPr>
        <w:ilvl w:val="1"/>
        <w:numId w:val="10"/>
      </w:numPr>
      <w:spacing w:before="240" w:line="260" w:lineRule="atLeast"/>
      <w:jc w:val="both"/>
      <w:outlineLvl w:val="4"/>
    </w:pPr>
    <w:rPr>
      <w:rFonts w:ascii="Times New Roman" w:eastAsia="SimSun" w:hAnsi="Times New Roman"/>
      <w:sz w:val="22"/>
      <w:szCs w:val="22"/>
    </w:rPr>
  </w:style>
  <w:style w:type="paragraph" w:customStyle="1" w:styleId="AOHead6">
    <w:name w:val="AOHead6"/>
    <w:basedOn w:val="Normlny"/>
    <w:next w:val="Normlny"/>
    <w:rsid w:val="00BB4849"/>
    <w:pPr>
      <w:numPr>
        <w:ilvl w:val="2"/>
        <w:numId w:val="10"/>
      </w:numPr>
      <w:tabs>
        <w:tab w:val="clear" w:pos="1440"/>
        <w:tab w:val="num" w:pos="3600"/>
      </w:tabs>
      <w:spacing w:before="240" w:line="260" w:lineRule="atLeast"/>
      <w:ind w:left="3600"/>
      <w:jc w:val="both"/>
      <w:outlineLvl w:val="5"/>
    </w:pPr>
    <w:rPr>
      <w:rFonts w:ascii="Times New Roman" w:eastAsia="SimSun" w:hAnsi="Times New Roman"/>
      <w:sz w:val="22"/>
      <w:szCs w:val="22"/>
    </w:rPr>
  </w:style>
  <w:style w:type="paragraph" w:customStyle="1" w:styleId="AOAltHead2">
    <w:name w:val="AOAltHead2"/>
    <w:basedOn w:val="Normlny"/>
    <w:next w:val="Normlny"/>
    <w:uiPriority w:val="99"/>
    <w:rsid w:val="00BB4849"/>
    <w:pPr>
      <w:numPr>
        <w:ilvl w:val="3"/>
        <w:numId w:val="10"/>
      </w:numPr>
      <w:spacing w:before="240" w:line="260" w:lineRule="atLeast"/>
      <w:ind w:left="720"/>
      <w:jc w:val="both"/>
      <w:outlineLvl w:val="1"/>
    </w:pPr>
    <w:rPr>
      <w:rFonts w:ascii="Times New Roman" w:eastAsia="SimSun" w:hAnsi="Times New Roman"/>
      <w:sz w:val="22"/>
      <w:szCs w:val="22"/>
    </w:rPr>
  </w:style>
  <w:style w:type="paragraph" w:customStyle="1" w:styleId="AODefPara">
    <w:name w:val="AODefPara"/>
    <w:basedOn w:val="AODefHead"/>
    <w:rsid w:val="00BB4849"/>
    <w:pPr>
      <w:numPr>
        <w:ilvl w:val="5"/>
      </w:numPr>
      <w:ind w:left="720" w:firstLine="0"/>
      <w:outlineLvl w:val="6"/>
    </w:pPr>
  </w:style>
  <w:style w:type="paragraph" w:customStyle="1" w:styleId="AODefHead">
    <w:name w:val="AODefHead"/>
    <w:basedOn w:val="Normlny"/>
    <w:next w:val="AODefPara"/>
    <w:rsid w:val="00BB4849"/>
    <w:pPr>
      <w:numPr>
        <w:ilvl w:val="4"/>
        <w:numId w:val="10"/>
      </w:numPr>
      <w:spacing w:before="240" w:line="260" w:lineRule="atLeast"/>
      <w:ind w:left="720" w:firstLine="0"/>
      <w:jc w:val="both"/>
      <w:outlineLvl w:val="5"/>
    </w:pPr>
    <w:rPr>
      <w:rFonts w:ascii="Times New Roman" w:eastAsia="SimSun" w:hAnsi="Times New Roman"/>
      <w:sz w:val="22"/>
      <w:szCs w:val="22"/>
    </w:rPr>
  </w:style>
  <w:style w:type="paragraph" w:styleId="Normlnywebov">
    <w:name w:val="Normal (Web)"/>
    <w:aliases w:val="Normálny (WWW)"/>
    <w:basedOn w:val="Normlny"/>
    <w:uiPriority w:val="99"/>
    <w:rsid w:val="00BB4849"/>
    <w:pPr>
      <w:spacing w:before="100" w:beforeAutospacing="1" w:after="100" w:afterAutospacing="1"/>
    </w:pPr>
    <w:rPr>
      <w:rFonts w:ascii="Times New Roman" w:hAnsi="Times New Roman"/>
      <w:sz w:val="24"/>
      <w:lang w:eastAsia="sk-SK"/>
    </w:rPr>
  </w:style>
  <w:style w:type="table" w:styleId="Svetlzoznamzvraznenie1">
    <w:name w:val="Light List Accent 1"/>
    <w:basedOn w:val="Normlnatabuka"/>
    <w:uiPriority w:val="61"/>
    <w:rsid w:val="00BB4849"/>
    <w:rPr>
      <w:rFonts w:ascii="Calibri" w:hAnsi="Calibri" w:cs="Calibri"/>
      <w:sz w:val="22"/>
      <w:szCs w:val="22"/>
      <w:lang w:val="sk-SK" w:eastAsia="sk-SK"/>
    </w:rPr>
    <w:tblPr>
      <w:tblStyleRowBandSize w:val="1"/>
      <w:tblStyleColBandSize w:val="1"/>
      <w:tblBorders>
        <w:top w:val="single" w:sz="8" w:space="0" w:color="002776" w:themeColor="accent1"/>
        <w:left w:val="single" w:sz="8" w:space="0" w:color="002776" w:themeColor="accent1"/>
        <w:bottom w:val="single" w:sz="8" w:space="0" w:color="002776" w:themeColor="accent1"/>
        <w:right w:val="single" w:sz="8" w:space="0" w:color="002776" w:themeColor="accent1"/>
      </w:tblBorders>
    </w:tblPr>
    <w:tblStylePr w:type="firstRow">
      <w:pPr>
        <w:spacing w:before="0" w:after="0" w:line="240" w:lineRule="auto"/>
      </w:pPr>
      <w:rPr>
        <w:b/>
        <w:bCs/>
        <w:color w:val="FFFFFF" w:themeColor="background1"/>
      </w:rPr>
      <w:tblPr/>
      <w:tcPr>
        <w:shd w:val="clear" w:color="auto" w:fill="002776" w:themeFill="accent1"/>
      </w:tcPr>
    </w:tblStylePr>
    <w:tblStylePr w:type="lastRow">
      <w:pPr>
        <w:spacing w:before="0" w:after="0" w:line="240" w:lineRule="auto"/>
      </w:pPr>
      <w:rPr>
        <w:b/>
        <w:bCs/>
      </w:rPr>
      <w:tblPr/>
      <w:tcPr>
        <w:tcBorders>
          <w:top w:val="double" w:sz="6" w:space="0" w:color="002776" w:themeColor="accent1"/>
          <w:left w:val="single" w:sz="8" w:space="0" w:color="002776" w:themeColor="accent1"/>
          <w:bottom w:val="single" w:sz="8" w:space="0" w:color="002776" w:themeColor="accent1"/>
          <w:right w:val="single" w:sz="8" w:space="0" w:color="002776" w:themeColor="accent1"/>
        </w:tcBorders>
      </w:tcPr>
    </w:tblStylePr>
    <w:tblStylePr w:type="firstCol">
      <w:rPr>
        <w:b/>
        <w:bCs/>
      </w:rPr>
    </w:tblStylePr>
    <w:tblStylePr w:type="lastCol">
      <w:rPr>
        <w:b/>
        <w:bCs/>
      </w:rPr>
    </w:tblStylePr>
    <w:tblStylePr w:type="band1Vert">
      <w:tblPr/>
      <w:tcPr>
        <w:tcBorders>
          <w:top w:val="single" w:sz="8" w:space="0" w:color="002776" w:themeColor="accent1"/>
          <w:left w:val="single" w:sz="8" w:space="0" w:color="002776" w:themeColor="accent1"/>
          <w:bottom w:val="single" w:sz="8" w:space="0" w:color="002776" w:themeColor="accent1"/>
          <w:right w:val="single" w:sz="8" w:space="0" w:color="002776" w:themeColor="accent1"/>
        </w:tcBorders>
      </w:tcPr>
    </w:tblStylePr>
    <w:tblStylePr w:type="band1Horz">
      <w:tblPr/>
      <w:tcPr>
        <w:tcBorders>
          <w:top w:val="single" w:sz="8" w:space="0" w:color="002776" w:themeColor="accent1"/>
          <w:left w:val="single" w:sz="8" w:space="0" w:color="002776" w:themeColor="accent1"/>
          <w:bottom w:val="single" w:sz="8" w:space="0" w:color="002776" w:themeColor="accent1"/>
          <w:right w:val="single" w:sz="8" w:space="0" w:color="002776" w:themeColor="accent1"/>
        </w:tcBorders>
      </w:tcPr>
    </w:tblStylePr>
  </w:style>
  <w:style w:type="paragraph" w:styleId="Textvysvetlivky">
    <w:name w:val="endnote text"/>
    <w:basedOn w:val="Normlny"/>
    <w:link w:val="TextvysvetlivkyChar"/>
    <w:uiPriority w:val="99"/>
    <w:rsid w:val="00BB4849"/>
    <w:rPr>
      <w:rFonts w:ascii="Times New Roman" w:hAnsi="Times New Roman"/>
      <w:sz w:val="20"/>
      <w:szCs w:val="20"/>
      <w:lang w:eastAsia="sk-SK"/>
    </w:rPr>
  </w:style>
  <w:style w:type="character" w:customStyle="1" w:styleId="TextvysvetlivkyChar">
    <w:name w:val="Text vysvetlivky Char"/>
    <w:basedOn w:val="Predvolenpsmoodseku"/>
    <w:link w:val="Textvysvetlivky"/>
    <w:uiPriority w:val="99"/>
    <w:rsid w:val="00BB4849"/>
    <w:rPr>
      <w:lang w:val="sk-SK" w:eastAsia="sk-SK"/>
    </w:rPr>
  </w:style>
  <w:style w:type="paragraph" w:customStyle="1" w:styleId="Normlny1">
    <w:name w:val="Normálny1"/>
    <w:basedOn w:val="Normlny"/>
    <w:rsid w:val="00BB4849"/>
    <w:pPr>
      <w:spacing w:before="120" w:after="120" w:line="276" w:lineRule="auto"/>
      <w:jc w:val="both"/>
    </w:pPr>
    <w:rPr>
      <w:rFonts w:cs="Arial"/>
      <w:sz w:val="22"/>
      <w:szCs w:val="22"/>
      <w:lang w:val="cs-CZ" w:eastAsia="cs-CZ"/>
    </w:rPr>
  </w:style>
  <w:style w:type="paragraph" w:styleId="Zkladntext">
    <w:name w:val="Body Text"/>
    <w:aliases w:val="Char"/>
    <w:basedOn w:val="Normlny"/>
    <w:link w:val="ZkladntextChar"/>
    <w:uiPriority w:val="99"/>
    <w:rsid w:val="009A37EB"/>
    <w:pPr>
      <w:spacing w:after="120"/>
    </w:pPr>
    <w:rPr>
      <w:rFonts w:ascii="Times New Roman" w:hAnsi="Times New Roman"/>
      <w:sz w:val="24"/>
      <w:lang w:eastAsia="sk-SK"/>
    </w:rPr>
  </w:style>
  <w:style w:type="character" w:customStyle="1" w:styleId="ZkladntextChar">
    <w:name w:val="Základný text Char"/>
    <w:aliases w:val="Char Char"/>
    <w:basedOn w:val="Predvolenpsmoodseku"/>
    <w:link w:val="Zkladntext"/>
    <w:uiPriority w:val="99"/>
    <w:rsid w:val="009A37EB"/>
    <w:rPr>
      <w:sz w:val="24"/>
      <w:szCs w:val="24"/>
      <w:lang w:val="sk-SK" w:eastAsia="sk-SK"/>
    </w:rPr>
  </w:style>
  <w:style w:type="paragraph" w:styleId="Nzov">
    <w:name w:val="Title"/>
    <w:basedOn w:val="Normlny"/>
    <w:link w:val="NzovChar"/>
    <w:uiPriority w:val="99"/>
    <w:qFormat/>
    <w:rsid w:val="0084626B"/>
    <w:pPr>
      <w:tabs>
        <w:tab w:val="num" w:pos="720"/>
      </w:tabs>
      <w:autoSpaceDE w:val="0"/>
      <w:autoSpaceDN w:val="0"/>
      <w:adjustRightInd w:val="0"/>
      <w:spacing w:after="60"/>
      <w:jc w:val="both"/>
    </w:pPr>
    <w:rPr>
      <w:rFonts w:cs="Arial"/>
      <w:sz w:val="24"/>
      <w:u w:val="single"/>
      <w:lang w:eastAsia="sk-SK"/>
    </w:rPr>
  </w:style>
  <w:style w:type="character" w:customStyle="1" w:styleId="NzovChar">
    <w:name w:val="Názov Char"/>
    <w:basedOn w:val="Predvolenpsmoodseku"/>
    <w:link w:val="Nzov"/>
    <w:uiPriority w:val="99"/>
    <w:rsid w:val="0084626B"/>
    <w:rPr>
      <w:rFonts w:ascii="Arial" w:hAnsi="Arial" w:cs="Arial"/>
      <w:sz w:val="24"/>
      <w:szCs w:val="24"/>
      <w:u w:val="single"/>
      <w:lang w:val="sk-SK" w:eastAsia="sk-SK"/>
    </w:rPr>
  </w:style>
  <w:style w:type="paragraph" w:styleId="Zkladntext2">
    <w:name w:val="Body Text 2"/>
    <w:basedOn w:val="Normlny"/>
    <w:link w:val="Zkladntext2Char"/>
    <w:rsid w:val="0084626B"/>
    <w:pPr>
      <w:spacing w:after="120" w:line="480" w:lineRule="auto"/>
    </w:pPr>
  </w:style>
  <w:style w:type="character" w:customStyle="1" w:styleId="Zkladntext2Char">
    <w:name w:val="Základný text 2 Char"/>
    <w:basedOn w:val="Predvolenpsmoodseku"/>
    <w:link w:val="Zkladntext2"/>
    <w:rsid w:val="0084626B"/>
    <w:rPr>
      <w:rFonts w:ascii="Arial" w:hAnsi="Arial"/>
      <w:sz w:val="19"/>
      <w:szCs w:val="24"/>
      <w:lang w:val="sk-SK"/>
    </w:rPr>
  </w:style>
  <w:style w:type="character" w:customStyle="1" w:styleId="NoSpacingChar">
    <w:name w:val="No Spacing Char"/>
    <w:link w:val="NoSpacing1"/>
    <w:locked/>
    <w:rsid w:val="0084626B"/>
  </w:style>
  <w:style w:type="paragraph" w:customStyle="1" w:styleId="NoSpacing1">
    <w:name w:val="No Spacing1"/>
    <w:link w:val="NoSpacingChar"/>
    <w:rsid w:val="0084626B"/>
  </w:style>
  <w:style w:type="character" w:customStyle="1" w:styleId="hps">
    <w:name w:val="hps"/>
    <w:rsid w:val="0084626B"/>
  </w:style>
  <w:style w:type="character" w:styleId="Siln">
    <w:name w:val="Strong"/>
    <w:uiPriority w:val="22"/>
    <w:qFormat/>
    <w:rsid w:val="00CF7C3C"/>
    <w:rPr>
      <w:b/>
      <w:bCs/>
    </w:rPr>
  </w:style>
  <w:style w:type="character" w:styleId="Odkaznakomentr">
    <w:name w:val="annotation reference"/>
    <w:unhideWhenUsed/>
    <w:rsid w:val="00B21029"/>
    <w:rPr>
      <w:sz w:val="16"/>
      <w:szCs w:val="16"/>
    </w:rPr>
  </w:style>
  <w:style w:type="paragraph" w:styleId="Textkomentra">
    <w:name w:val="annotation text"/>
    <w:basedOn w:val="Normlny"/>
    <w:link w:val="TextkomentraChar"/>
    <w:uiPriority w:val="99"/>
    <w:unhideWhenUsed/>
    <w:rsid w:val="00B21029"/>
    <w:pPr>
      <w:spacing w:after="200" w:line="276" w:lineRule="auto"/>
    </w:pPr>
    <w:rPr>
      <w:rFonts w:ascii="Calibri" w:eastAsia="Calibri" w:hAnsi="Calibri"/>
      <w:sz w:val="20"/>
      <w:szCs w:val="20"/>
    </w:rPr>
  </w:style>
  <w:style w:type="character" w:customStyle="1" w:styleId="TextkomentraChar">
    <w:name w:val="Text komentára Char"/>
    <w:basedOn w:val="Predvolenpsmoodseku"/>
    <w:link w:val="Textkomentra"/>
    <w:uiPriority w:val="99"/>
    <w:rsid w:val="00B21029"/>
    <w:rPr>
      <w:rFonts w:ascii="Calibri" w:eastAsia="Calibri" w:hAnsi="Calibri"/>
      <w:lang w:val="sk-SK"/>
    </w:rPr>
  </w:style>
  <w:style w:type="paragraph" w:styleId="Predmetkomentra">
    <w:name w:val="annotation subject"/>
    <w:basedOn w:val="Textkomentra"/>
    <w:next w:val="Textkomentra"/>
    <w:link w:val="PredmetkomentraChar"/>
    <w:rsid w:val="00837756"/>
    <w:pPr>
      <w:spacing w:after="0" w:line="240" w:lineRule="auto"/>
    </w:pPr>
    <w:rPr>
      <w:rFonts w:ascii="Arial" w:eastAsia="Times New Roman" w:hAnsi="Arial"/>
      <w:b/>
      <w:bCs/>
    </w:rPr>
  </w:style>
  <w:style w:type="character" w:customStyle="1" w:styleId="PredmetkomentraChar">
    <w:name w:val="Predmet komentára Char"/>
    <w:basedOn w:val="TextkomentraChar"/>
    <w:link w:val="Predmetkomentra"/>
    <w:rsid w:val="00837756"/>
    <w:rPr>
      <w:rFonts w:ascii="Arial" w:eastAsia="Calibri" w:hAnsi="Arial"/>
      <w:b/>
      <w:bCs/>
      <w:lang w:val="sk-SK"/>
    </w:rPr>
  </w:style>
  <w:style w:type="paragraph" w:styleId="Revzia">
    <w:name w:val="Revision"/>
    <w:hidden/>
    <w:uiPriority w:val="99"/>
    <w:semiHidden/>
    <w:rsid w:val="00F422B4"/>
    <w:rPr>
      <w:rFonts w:ascii="Arial" w:hAnsi="Arial"/>
      <w:sz w:val="19"/>
      <w:szCs w:val="24"/>
      <w:lang w:val="sk-SK"/>
    </w:rPr>
  </w:style>
  <w:style w:type="paragraph" w:customStyle="1" w:styleId="2">
    <w:name w:val="2"/>
    <w:basedOn w:val="Normlny"/>
    <w:next w:val="Textvysvetlivky"/>
    <w:link w:val="TextkoncovejpoznmkyChar"/>
    <w:uiPriority w:val="99"/>
    <w:rsid w:val="00CC71C2"/>
    <w:rPr>
      <w:rFonts w:ascii="Times New Roman" w:hAnsi="Times New Roman"/>
      <w:sz w:val="20"/>
      <w:szCs w:val="20"/>
      <w:lang w:eastAsia="sk-SK"/>
    </w:rPr>
  </w:style>
  <w:style w:type="character" w:customStyle="1" w:styleId="TextkoncovejpoznmkyChar">
    <w:name w:val="Text koncovej poznámky Char"/>
    <w:basedOn w:val="Predvolenpsmoodseku"/>
    <w:link w:val="2"/>
    <w:uiPriority w:val="99"/>
    <w:rsid w:val="00CC71C2"/>
    <w:rPr>
      <w:lang w:val="sk-SK" w:eastAsia="sk-SK"/>
    </w:rPr>
  </w:style>
  <w:style w:type="character" w:customStyle="1" w:styleId="CommentTextChar1">
    <w:name w:val="Comment Text Char1"/>
    <w:rsid w:val="008E7422"/>
  </w:style>
  <w:style w:type="character" w:styleId="PouitHypertextovPrepojenie">
    <w:name w:val="FollowedHyperlink"/>
    <w:basedOn w:val="Predvolenpsmoodseku"/>
    <w:rsid w:val="00342684"/>
    <w:rPr>
      <w:color w:val="C9DD03" w:themeColor="followedHyperlink"/>
      <w:u w:val="single"/>
    </w:rPr>
  </w:style>
  <w:style w:type="character" w:styleId="Zstupntext">
    <w:name w:val="Placeholder Text"/>
    <w:basedOn w:val="Predvolenpsmoodseku"/>
    <w:uiPriority w:val="99"/>
    <w:semiHidden/>
    <w:rsid w:val="001946F7"/>
    <w:rPr>
      <w:color w:val="808080"/>
    </w:rPr>
  </w:style>
  <w:style w:type="table" w:styleId="Svetlmriekazvraznenie4">
    <w:name w:val="Light Grid Accent 4"/>
    <w:basedOn w:val="Normlnatabuka"/>
    <w:uiPriority w:val="62"/>
    <w:rsid w:val="00F85CB8"/>
    <w:tblPr>
      <w:tblStyleRowBandSize w:val="1"/>
      <w:tblStyleColBandSize w:val="1"/>
      <w:tblBorders>
        <w:top w:val="single" w:sz="8" w:space="0" w:color="72C7E7" w:themeColor="accent4"/>
        <w:left w:val="single" w:sz="8" w:space="0" w:color="72C7E7" w:themeColor="accent4"/>
        <w:bottom w:val="single" w:sz="8" w:space="0" w:color="72C7E7" w:themeColor="accent4"/>
        <w:right w:val="single" w:sz="8" w:space="0" w:color="72C7E7" w:themeColor="accent4"/>
        <w:insideH w:val="single" w:sz="8" w:space="0" w:color="72C7E7" w:themeColor="accent4"/>
        <w:insideV w:val="single" w:sz="8" w:space="0" w:color="72C7E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2C7E7" w:themeColor="accent4"/>
          <w:left w:val="single" w:sz="8" w:space="0" w:color="72C7E7" w:themeColor="accent4"/>
          <w:bottom w:val="single" w:sz="18" w:space="0" w:color="72C7E7" w:themeColor="accent4"/>
          <w:right w:val="single" w:sz="8" w:space="0" w:color="72C7E7" w:themeColor="accent4"/>
          <w:insideH w:val="nil"/>
          <w:insideV w:val="single" w:sz="8" w:space="0" w:color="72C7E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2C7E7" w:themeColor="accent4"/>
          <w:left w:val="single" w:sz="8" w:space="0" w:color="72C7E7" w:themeColor="accent4"/>
          <w:bottom w:val="single" w:sz="8" w:space="0" w:color="72C7E7" w:themeColor="accent4"/>
          <w:right w:val="single" w:sz="8" w:space="0" w:color="72C7E7" w:themeColor="accent4"/>
          <w:insideH w:val="nil"/>
          <w:insideV w:val="single" w:sz="8" w:space="0" w:color="72C7E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2C7E7" w:themeColor="accent4"/>
          <w:left w:val="single" w:sz="8" w:space="0" w:color="72C7E7" w:themeColor="accent4"/>
          <w:bottom w:val="single" w:sz="8" w:space="0" w:color="72C7E7" w:themeColor="accent4"/>
          <w:right w:val="single" w:sz="8" w:space="0" w:color="72C7E7" w:themeColor="accent4"/>
        </w:tcBorders>
      </w:tcPr>
    </w:tblStylePr>
    <w:tblStylePr w:type="band1Vert">
      <w:tblPr/>
      <w:tcPr>
        <w:tcBorders>
          <w:top w:val="single" w:sz="8" w:space="0" w:color="72C7E7" w:themeColor="accent4"/>
          <w:left w:val="single" w:sz="8" w:space="0" w:color="72C7E7" w:themeColor="accent4"/>
          <w:bottom w:val="single" w:sz="8" w:space="0" w:color="72C7E7" w:themeColor="accent4"/>
          <w:right w:val="single" w:sz="8" w:space="0" w:color="72C7E7" w:themeColor="accent4"/>
        </w:tcBorders>
        <w:shd w:val="clear" w:color="auto" w:fill="DBF1F9" w:themeFill="accent4" w:themeFillTint="3F"/>
      </w:tcPr>
    </w:tblStylePr>
    <w:tblStylePr w:type="band1Horz">
      <w:tblPr/>
      <w:tcPr>
        <w:tcBorders>
          <w:top w:val="single" w:sz="8" w:space="0" w:color="72C7E7" w:themeColor="accent4"/>
          <w:left w:val="single" w:sz="8" w:space="0" w:color="72C7E7" w:themeColor="accent4"/>
          <w:bottom w:val="single" w:sz="8" w:space="0" w:color="72C7E7" w:themeColor="accent4"/>
          <w:right w:val="single" w:sz="8" w:space="0" w:color="72C7E7" w:themeColor="accent4"/>
          <w:insideV w:val="single" w:sz="8" w:space="0" w:color="72C7E7" w:themeColor="accent4"/>
        </w:tcBorders>
        <w:shd w:val="clear" w:color="auto" w:fill="DBF1F9" w:themeFill="accent4" w:themeFillTint="3F"/>
      </w:tcPr>
    </w:tblStylePr>
    <w:tblStylePr w:type="band2Horz">
      <w:tblPr/>
      <w:tcPr>
        <w:tcBorders>
          <w:top w:val="single" w:sz="8" w:space="0" w:color="72C7E7" w:themeColor="accent4"/>
          <w:left w:val="single" w:sz="8" w:space="0" w:color="72C7E7" w:themeColor="accent4"/>
          <w:bottom w:val="single" w:sz="8" w:space="0" w:color="72C7E7" w:themeColor="accent4"/>
          <w:right w:val="single" w:sz="8" w:space="0" w:color="72C7E7" w:themeColor="accent4"/>
          <w:insideV w:val="single" w:sz="8" w:space="0" w:color="72C7E7" w:themeColor="accent4"/>
        </w:tcBorders>
      </w:tcPr>
    </w:tblStylePr>
  </w:style>
  <w:style w:type="paragraph" w:styleId="Obsah6">
    <w:name w:val="toc 6"/>
    <w:basedOn w:val="Normlny"/>
    <w:next w:val="Normlny"/>
    <w:autoRedefine/>
    <w:uiPriority w:val="39"/>
    <w:unhideWhenUsed/>
    <w:rsid w:val="004E7612"/>
    <w:pPr>
      <w:ind w:left="950"/>
    </w:pPr>
    <w:rPr>
      <w:rFonts w:asciiTheme="minorHAnsi" w:hAnsiTheme="minorHAnsi" w:cstheme="minorHAnsi"/>
      <w:sz w:val="18"/>
      <w:szCs w:val="18"/>
    </w:rPr>
  </w:style>
  <w:style w:type="paragraph" w:styleId="Obsah7">
    <w:name w:val="toc 7"/>
    <w:basedOn w:val="Normlny"/>
    <w:next w:val="Normlny"/>
    <w:autoRedefine/>
    <w:uiPriority w:val="39"/>
    <w:unhideWhenUsed/>
    <w:rsid w:val="004E7612"/>
    <w:pPr>
      <w:ind w:left="1140"/>
    </w:pPr>
    <w:rPr>
      <w:rFonts w:asciiTheme="minorHAnsi" w:hAnsiTheme="minorHAnsi" w:cstheme="minorHAnsi"/>
      <w:sz w:val="18"/>
      <w:szCs w:val="18"/>
    </w:rPr>
  </w:style>
  <w:style w:type="paragraph" w:styleId="Obsah8">
    <w:name w:val="toc 8"/>
    <w:basedOn w:val="Normlny"/>
    <w:next w:val="Normlny"/>
    <w:autoRedefine/>
    <w:uiPriority w:val="39"/>
    <w:unhideWhenUsed/>
    <w:rsid w:val="004E7612"/>
    <w:pPr>
      <w:ind w:left="1330"/>
    </w:pPr>
    <w:rPr>
      <w:rFonts w:asciiTheme="minorHAnsi" w:hAnsiTheme="minorHAnsi" w:cstheme="minorHAnsi"/>
      <w:sz w:val="18"/>
      <w:szCs w:val="18"/>
    </w:rPr>
  </w:style>
  <w:style w:type="paragraph" w:styleId="Obsah9">
    <w:name w:val="toc 9"/>
    <w:basedOn w:val="Normlny"/>
    <w:next w:val="Normlny"/>
    <w:autoRedefine/>
    <w:uiPriority w:val="39"/>
    <w:unhideWhenUsed/>
    <w:rsid w:val="004E7612"/>
    <w:pPr>
      <w:ind w:left="1520"/>
    </w:pPr>
    <w:rPr>
      <w:rFonts w:asciiTheme="minorHAnsi" w:hAnsiTheme="minorHAnsi" w:cstheme="minorHAnsi"/>
      <w:sz w:val="18"/>
      <w:szCs w:val="18"/>
    </w:rPr>
  </w:style>
  <w:style w:type="paragraph" w:customStyle="1" w:styleId="Char2">
    <w:name w:val="Char2"/>
    <w:basedOn w:val="Normlny"/>
    <w:link w:val="Odkaznapoznmkupodiarou"/>
    <w:rsid w:val="001961CE"/>
    <w:pPr>
      <w:spacing w:after="160" w:line="240" w:lineRule="exact"/>
    </w:pPr>
    <w:rPr>
      <w:sz w:val="16"/>
      <w:szCs w:val="20"/>
      <w:vertAlign w:val="superscript"/>
      <w:lang w:val="en-US"/>
    </w:rPr>
  </w:style>
  <w:style w:type="character" w:styleId="Odkaznavysvetlivku">
    <w:name w:val="endnote reference"/>
    <w:basedOn w:val="Predvolenpsmoodseku"/>
    <w:uiPriority w:val="99"/>
    <w:semiHidden/>
    <w:unhideWhenUsed/>
    <w:rsid w:val="00DF10F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9088">
      <w:bodyDiv w:val="1"/>
      <w:marLeft w:val="0"/>
      <w:marRight w:val="0"/>
      <w:marTop w:val="0"/>
      <w:marBottom w:val="0"/>
      <w:divBdr>
        <w:top w:val="none" w:sz="0" w:space="0" w:color="auto"/>
        <w:left w:val="none" w:sz="0" w:space="0" w:color="auto"/>
        <w:bottom w:val="none" w:sz="0" w:space="0" w:color="auto"/>
        <w:right w:val="none" w:sz="0" w:space="0" w:color="auto"/>
      </w:divBdr>
    </w:div>
    <w:div w:id="60251428">
      <w:bodyDiv w:val="1"/>
      <w:marLeft w:val="0"/>
      <w:marRight w:val="0"/>
      <w:marTop w:val="0"/>
      <w:marBottom w:val="0"/>
      <w:divBdr>
        <w:top w:val="none" w:sz="0" w:space="0" w:color="auto"/>
        <w:left w:val="none" w:sz="0" w:space="0" w:color="auto"/>
        <w:bottom w:val="none" w:sz="0" w:space="0" w:color="auto"/>
        <w:right w:val="none" w:sz="0" w:space="0" w:color="auto"/>
      </w:divBdr>
    </w:div>
    <w:div w:id="98572218">
      <w:bodyDiv w:val="1"/>
      <w:marLeft w:val="0"/>
      <w:marRight w:val="0"/>
      <w:marTop w:val="0"/>
      <w:marBottom w:val="0"/>
      <w:divBdr>
        <w:top w:val="none" w:sz="0" w:space="0" w:color="auto"/>
        <w:left w:val="none" w:sz="0" w:space="0" w:color="auto"/>
        <w:bottom w:val="none" w:sz="0" w:space="0" w:color="auto"/>
        <w:right w:val="none" w:sz="0" w:space="0" w:color="auto"/>
      </w:divBdr>
    </w:div>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499077171">
      <w:bodyDiv w:val="1"/>
      <w:marLeft w:val="0"/>
      <w:marRight w:val="0"/>
      <w:marTop w:val="0"/>
      <w:marBottom w:val="0"/>
      <w:divBdr>
        <w:top w:val="none" w:sz="0" w:space="0" w:color="auto"/>
        <w:left w:val="none" w:sz="0" w:space="0" w:color="auto"/>
        <w:bottom w:val="none" w:sz="0" w:space="0" w:color="auto"/>
        <w:right w:val="none" w:sz="0" w:space="0" w:color="auto"/>
      </w:divBdr>
    </w:div>
    <w:div w:id="830100370">
      <w:bodyDiv w:val="1"/>
      <w:marLeft w:val="0"/>
      <w:marRight w:val="0"/>
      <w:marTop w:val="0"/>
      <w:marBottom w:val="0"/>
      <w:divBdr>
        <w:top w:val="none" w:sz="0" w:space="0" w:color="auto"/>
        <w:left w:val="none" w:sz="0" w:space="0" w:color="auto"/>
        <w:bottom w:val="none" w:sz="0" w:space="0" w:color="auto"/>
        <w:right w:val="none" w:sz="0" w:space="0" w:color="auto"/>
      </w:divBdr>
    </w:div>
    <w:div w:id="860899591">
      <w:bodyDiv w:val="1"/>
      <w:marLeft w:val="0"/>
      <w:marRight w:val="0"/>
      <w:marTop w:val="0"/>
      <w:marBottom w:val="0"/>
      <w:divBdr>
        <w:top w:val="none" w:sz="0" w:space="0" w:color="auto"/>
        <w:left w:val="none" w:sz="0" w:space="0" w:color="auto"/>
        <w:bottom w:val="none" w:sz="0" w:space="0" w:color="auto"/>
        <w:right w:val="none" w:sz="0" w:space="0" w:color="auto"/>
      </w:divBdr>
    </w:div>
    <w:div w:id="892425542">
      <w:bodyDiv w:val="1"/>
      <w:marLeft w:val="0"/>
      <w:marRight w:val="0"/>
      <w:marTop w:val="0"/>
      <w:marBottom w:val="0"/>
      <w:divBdr>
        <w:top w:val="none" w:sz="0" w:space="0" w:color="auto"/>
        <w:left w:val="none" w:sz="0" w:space="0" w:color="auto"/>
        <w:bottom w:val="none" w:sz="0" w:space="0" w:color="auto"/>
        <w:right w:val="none" w:sz="0" w:space="0" w:color="auto"/>
      </w:divBdr>
    </w:div>
    <w:div w:id="1057513112">
      <w:bodyDiv w:val="1"/>
      <w:marLeft w:val="0"/>
      <w:marRight w:val="0"/>
      <w:marTop w:val="0"/>
      <w:marBottom w:val="0"/>
      <w:divBdr>
        <w:top w:val="none" w:sz="0" w:space="0" w:color="auto"/>
        <w:left w:val="none" w:sz="0" w:space="0" w:color="auto"/>
        <w:bottom w:val="none" w:sz="0" w:space="0" w:color="auto"/>
        <w:right w:val="none" w:sz="0" w:space="0" w:color="auto"/>
      </w:divBdr>
    </w:div>
    <w:div w:id="1193960968">
      <w:bodyDiv w:val="1"/>
      <w:marLeft w:val="0"/>
      <w:marRight w:val="0"/>
      <w:marTop w:val="0"/>
      <w:marBottom w:val="0"/>
      <w:divBdr>
        <w:top w:val="none" w:sz="0" w:space="0" w:color="auto"/>
        <w:left w:val="none" w:sz="0" w:space="0" w:color="auto"/>
        <w:bottom w:val="none" w:sz="0" w:space="0" w:color="auto"/>
        <w:right w:val="none" w:sz="0" w:space="0" w:color="auto"/>
      </w:divBdr>
    </w:div>
    <w:div w:id="1206789676">
      <w:bodyDiv w:val="1"/>
      <w:marLeft w:val="0"/>
      <w:marRight w:val="0"/>
      <w:marTop w:val="0"/>
      <w:marBottom w:val="0"/>
      <w:divBdr>
        <w:top w:val="none" w:sz="0" w:space="0" w:color="auto"/>
        <w:left w:val="none" w:sz="0" w:space="0" w:color="auto"/>
        <w:bottom w:val="none" w:sz="0" w:space="0" w:color="auto"/>
        <w:right w:val="none" w:sz="0" w:space="0" w:color="auto"/>
      </w:divBdr>
      <w:divsChild>
        <w:div w:id="494692301">
          <w:marLeft w:val="547"/>
          <w:marRight w:val="0"/>
          <w:marTop w:val="0"/>
          <w:marBottom w:val="0"/>
          <w:divBdr>
            <w:top w:val="none" w:sz="0" w:space="0" w:color="auto"/>
            <w:left w:val="none" w:sz="0" w:space="0" w:color="auto"/>
            <w:bottom w:val="none" w:sz="0" w:space="0" w:color="auto"/>
            <w:right w:val="none" w:sz="0" w:space="0" w:color="auto"/>
          </w:divBdr>
        </w:div>
      </w:divsChild>
    </w:div>
    <w:div w:id="1221134232">
      <w:bodyDiv w:val="1"/>
      <w:marLeft w:val="0"/>
      <w:marRight w:val="0"/>
      <w:marTop w:val="0"/>
      <w:marBottom w:val="0"/>
      <w:divBdr>
        <w:top w:val="none" w:sz="0" w:space="0" w:color="auto"/>
        <w:left w:val="none" w:sz="0" w:space="0" w:color="auto"/>
        <w:bottom w:val="none" w:sz="0" w:space="0" w:color="auto"/>
        <w:right w:val="none" w:sz="0" w:space="0" w:color="auto"/>
      </w:divBdr>
      <w:divsChild>
        <w:div w:id="1918519193">
          <w:marLeft w:val="547"/>
          <w:marRight w:val="0"/>
          <w:marTop w:val="0"/>
          <w:marBottom w:val="0"/>
          <w:divBdr>
            <w:top w:val="none" w:sz="0" w:space="0" w:color="auto"/>
            <w:left w:val="none" w:sz="0" w:space="0" w:color="auto"/>
            <w:bottom w:val="none" w:sz="0" w:space="0" w:color="auto"/>
            <w:right w:val="none" w:sz="0" w:space="0" w:color="auto"/>
          </w:divBdr>
        </w:div>
      </w:divsChild>
    </w:div>
    <w:div w:id="1293554154">
      <w:bodyDiv w:val="1"/>
      <w:marLeft w:val="0"/>
      <w:marRight w:val="0"/>
      <w:marTop w:val="0"/>
      <w:marBottom w:val="0"/>
      <w:divBdr>
        <w:top w:val="none" w:sz="0" w:space="0" w:color="auto"/>
        <w:left w:val="none" w:sz="0" w:space="0" w:color="auto"/>
        <w:bottom w:val="none" w:sz="0" w:space="0" w:color="auto"/>
        <w:right w:val="none" w:sz="0" w:space="0" w:color="auto"/>
      </w:divBdr>
    </w:div>
    <w:div w:id="1318261756">
      <w:bodyDiv w:val="1"/>
      <w:marLeft w:val="0"/>
      <w:marRight w:val="0"/>
      <w:marTop w:val="0"/>
      <w:marBottom w:val="0"/>
      <w:divBdr>
        <w:top w:val="none" w:sz="0" w:space="0" w:color="auto"/>
        <w:left w:val="none" w:sz="0" w:space="0" w:color="auto"/>
        <w:bottom w:val="none" w:sz="0" w:space="0" w:color="auto"/>
        <w:right w:val="none" w:sz="0" w:space="0" w:color="auto"/>
      </w:divBdr>
    </w:div>
    <w:div w:id="1321927593">
      <w:bodyDiv w:val="1"/>
      <w:marLeft w:val="0"/>
      <w:marRight w:val="0"/>
      <w:marTop w:val="0"/>
      <w:marBottom w:val="0"/>
      <w:divBdr>
        <w:top w:val="none" w:sz="0" w:space="0" w:color="auto"/>
        <w:left w:val="none" w:sz="0" w:space="0" w:color="auto"/>
        <w:bottom w:val="none" w:sz="0" w:space="0" w:color="auto"/>
        <w:right w:val="none" w:sz="0" w:space="0" w:color="auto"/>
      </w:divBdr>
    </w:div>
    <w:div w:id="1452627790">
      <w:bodyDiv w:val="1"/>
      <w:marLeft w:val="0"/>
      <w:marRight w:val="0"/>
      <w:marTop w:val="0"/>
      <w:marBottom w:val="0"/>
      <w:divBdr>
        <w:top w:val="none" w:sz="0" w:space="0" w:color="auto"/>
        <w:left w:val="none" w:sz="0" w:space="0" w:color="auto"/>
        <w:bottom w:val="none" w:sz="0" w:space="0" w:color="auto"/>
        <w:right w:val="none" w:sz="0" w:space="0" w:color="auto"/>
      </w:divBdr>
    </w:div>
    <w:div w:id="1570769486">
      <w:bodyDiv w:val="1"/>
      <w:marLeft w:val="0"/>
      <w:marRight w:val="0"/>
      <w:marTop w:val="0"/>
      <w:marBottom w:val="0"/>
      <w:divBdr>
        <w:top w:val="none" w:sz="0" w:space="0" w:color="auto"/>
        <w:left w:val="none" w:sz="0" w:space="0" w:color="auto"/>
        <w:bottom w:val="none" w:sz="0" w:space="0" w:color="auto"/>
        <w:right w:val="none" w:sz="0" w:space="0" w:color="auto"/>
      </w:divBdr>
    </w:div>
    <w:div w:id="1727988848">
      <w:bodyDiv w:val="1"/>
      <w:marLeft w:val="0"/>
      <w:marRight w:val="0"/>
      <w:marTop w:val="0"/>
      <w:marBottom w:val="0"/>
      <w:divBdr>
        <w:top w:val="none" w:sz="0" w:space="0" w:color="auto"/>
        <w:left w:val="none" w:sz="0" w:space="0" w:color="auto"/>
        <w:bottom w:val="none" w:sz="0" w:space="0" w:color="auto"/>
        <w:right w:val="none" w:sz="0" w:space="0" w:color="auto"/>
      </w:divBdr>
    </w:div>
    <w:div w:id="1788349906">
      <w:bodyDiv w:val="1"/>
      <w:marLeft w:val="0"/>
      <w:marRight w:val="0"/>
      <w:marTop w:val="0"/>
      <w:marBottom w:val="0"/>
      <w:divBdr>
        <w:top w:val="none" w:sz="0" w:space="0" w:color="auto"/>
        <w:left w:val="none" w:sz="0" w:space="0" w:color="auto"/>
        <w:bottom w:val="none" w:sz="0" w:space="0" w:color="auto"/>
        <w:right w:val="none" w:sz="0" w:space="0" w:color="auto"/>
      </w:divBdr>
    </w:div>
    <w:div w:id="1791127778">
      <w:bodyDiv w:val="1"/>
      <w:marLeft w:val="0"/>
      <w:marRight w:val="0"/>
      <w:marTop w:val="0"/>
      <w:marBottom w:val="0"/>
      <w:divBdr>
        <w:top w:val="none" w:sz="0" w:space="0" w:color="auto"/>
        <w:left w:val="none" w:sz="0" w:space="0" w:color="auto"/>
        <w:bottom w:val="none" w:sz="0" w:space="0" w:color="auto"/>
        <w:right w:val="none" w:sz="0" w:space="0" w:color="auto"/>
      </w:divBdr>
    </w:div>
    <w:div w:id="1809325081">
      <w:bodyDiv w:val="1"/>
      <w:marLeft w:val="0"/>
      <w:marRight w:val="0"/>
      <w:marTop w:val="0"/>
      <w:marBottom w:val="0"/>
      <w:divBdr>
        <w:top w:val="none" w:sz="0" w:space="0" w:color="auto"/>
        <w:left w:val="none" w:sz="0" w:space="0" w:color="auto"/>
        <w:bottom w:val="none" w:sz="0" w:space="0" w:color="auto"/>
        <w:right w:val="none" w:sz="0" w:space="0" w:color="auto"/>
      </w:divBdr>
    </w:div>
    <w:div w:id="1851601689">
      <w:bodyDiv w:val="1"/>
      <w:marLeft w:val="0"/>
      <w:marRight w:val="0"/>
      <w:marTop w:val="0"/>
      <w:marBottom w:val="0"/>
      <w:divBdr>
        <w:top w:val="none" w:sz="0" w:space="0" w:color="auto"/>
        <w:left w:val="none" w:sz="0" w:space="0" w:color="auto"/>
        <w:bottom w:val="none" w:sz="0" w:space="0" w:color="auto"/>
        <w:right w:val="none" w:sz="0" w:space="0" w:color="auto"/>
      </w:divBdr>
      <w:divsChild>
        <w:div w:id="214197458">
          <w:marLeft w:val="547"/>
          <w:marRight w:val="0"/>
          <w:marTop w:val="0"/>
          <w:marBottom w:val="0"/>
          <w:divBdr>
            <w:top w:val="none" w:sz="0" w:space="0" w:color="auto"/>
            <w:left w:val="none" w:sz="0" w:space="0" w:color="auto"/>
            <w:bottom w:val="none" w:sz="0" w:space="0" w:color="auto"/>
            <w:right w:val="none" w:sz="0" w:space="0" w:color="auto"/>
          </w:divBdr>
        </w:div>
      </w:divsChild>
    </w:div>
    <w:div w:id="2040816942">
      <w:bodyDiv w:val="1"/>
      <w:marLeft w:val="0"/>
      <w:marRight w:val="0"/>
      <w:marTop w:val="0"/>
      <w:marBottom w:val="0"/>
      <w:divBdr>
        <w:top w:val="none" w:sz="0" w:space="0" w:color="auto"/>
        <w:left w:val="none" w:sz="0" w:space="0" w:color="auto"/>
        <w:bottom w:val="none" w:sz="0" w:space="0" w:color="auto"/>
        <w:right w:val="none" w:sz="0" w:space="0" w:color="auto"/>
      </w:divBdr>
    </w:div>
    <w:div w:id="2053915337">
      <w:bodyDiv w:val="1"/>
      <w:marLeft w:val="0"/>
      <w:marRight w:val="0"/>
      <w:marTop w:val="0"/>
      <w:marBottom w:val="0"/>
      <w:divBdr>
        <w:top w:val="none" w:sz="0" w:space="0" w:color="auto"/>
        <w:left w:val="none" w:sz="0" w:space="0" w:color="auto"/>
        <w:bottom w:val="none" w:sz="0" w:space="0" w:color="auto"/>
        <w:right w:val="none" w:sz="0" w:space="0" w:color="auto"/>
      </w:divBdr>
    </w:div>
    <w:div w:id="213150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psr.sk/usmernenie-ro-pre-irop-c-13-k-vyhlaseniu-mimoriadnej-situacie-v-sr-v-suvislosti-so-znizenim-administrativnej-zataze-a-administrativnych-a-financnych-nakladov-ziadatelov-a-prijimatelov-pri-implementaci/1197-67-1197-15268/" TargetMode="External"/><Relationship Id="rId18" Type="http://schemas.openxmlformats.org/officeDocument/2006/relationships/footer" Target="footer1.xml"/><Relationship Id="rId26" Type="http://schemas.openxmlformats.org/officeDocument/2006/relationships/hyperlink" Target="file:///C:\Users\marcel.kurejko\Downloads\DPH_stavebnictvo_Manual_pre_ZMOS.pdf" TargetMode="External"/><Relationship Id="rId39" Type="http://schemas.openxmlformats.org/officeDocument/2006/relationships/hyperlink" Target="http://www.mpsr.sk/index.php?navID=1197&amp;navID2=1197&amp;sID=67&amp;id=10814" TargetMode="External"/><Relationship Id="rId3" Type="http://schemas.openxmlformats.org/officeDocument/2006/relationships/customXml" Target="../customXml/item3.xml"/><Relationship Id="rId21" Type="http://schemas.openxmlformats.org/officeDocument/2006/relationships/hyperlink" Target="http://www.orsr.sk/" TargetMode="External"/><Relationship Id="rId34" Type="http://schemas.openxmlformats.org/officeDocument/2006/relationships/image" Target="media/image7.png"/><Relationship Id="rId42" Type="http://schemas.openxmlformats.org/officeDocument/2006/relationships/hyperlink" Target="http://www.region-bsk.sk/obcan.aspx" TargetMode="External"/><Relationship Id="rId47" Type="http://schemas.openxmlformats.org/officeDocument/2006/relationships/hyperlink" Target="https://www.po-kraj.sk/sk/" TargetMode="External"/><Relationship Id="rId50" Type="http://schemas.openxmlformats.org/officeDocument/2006/relationships/hyperlink" Target="http://www.finance.gov.sk" TargetMode="External"/><Relationship Id="rId7" Type="http://schemas.openxmlformats.org/officeDocument/2006/relationships/settings" Target="settings.xml"/><Relationship Id="rId12" Type="http://schemas.openxmlformats.org/officeDocument/2006/relationships/hyperlink" Target="http://www.mpsr.sk" TargetMode="External"/><Relationship Id="rId17" Type="http://schemas.openxmlformats.org/officeDocument/2006/relationships/header" Target="header1.xml"/><Relationship Id="rId25" Type="http://schemas.openxmlformats.org/officeDocument/2006/relationships/hyperlink" Target="http://www.mpsr.sk" TargetMode="External"/><Relationship Id="rId33" Type="http://schemas.microsoft.com/office/2007/relationships/diagramDrawing" Target="diagrams/drawing1.xml"/><Relationship Id="rId38" Type="http://schemas.openxmlformats.org/officeDocument/2006/relationships/hyperlink" Target="http://www.partnerskadohoda.gov.sk" TargetMode="External"/><Relationship Id="rId46" Type="http://schemas.openxmlformats.org/officeDocument/2006/relationships/hyperlink" Target="http://www.zilinskazupa.sk/"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2.xml"/><Relationship Id="rId29" Type="http://schemas.openxmlformats.org/officeDocument/2006/relationships/diagramData" Target="diagrams/data1.xml"/><Relationship Id="rId41" Type="http://schemas.openxmlformats.org/officeDocument/2006/relationships/hyperlink" Target="http://www.mpsr.sk/index.php?navID=1197&amp;navID2=1197&amp;sID=67&amp;id=11753"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artnerskadohoda.gov.sk/metodicke-pokyny-cko-a-uv-sr/" TargetMode="External"/><Relationship Id="rId24" Type="http://schemas.openxmlformats.org/officeDocument/2006/relationships/hyperlink" Target="file:///C:\Users\marcel.kurejko\AppData\Local\Temp\Rar$DIa0.911\Metodick&#253;%20v&#253;klad%20%20CKO%20&#269;.%207.docx" TargetMode="External"/><Relationship Id="rId32" Type="http://schemas.openxmlformats.org/officeDocument/2006/relationships/diagramColors" Target="diagrams/colors1.xml"/><Relationship Id="rId37" Type="http://schemas.openxmlformats.org/officeDocument/2006/relationships/image" Target="media/image10.png"/><Relationship Id="rId40" Type="http://schemas.openxmlformats.org/officeDocument/2006/relationships/hyperlink" Target="http://www.mpsr.sk/index.php?navID=1197&amp;navID2=1197&amp;sID=67&amp;id=10862" TargetMode="External"/><Relationship Id="rId45" Type="http://schemas.openxmlformats.org/officeDocument/2006/relationships/hyperlink" Target="https://www.tsk.sk/"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mpsr.sk" TargetMode="External"/><Relationship Id="rId23" Type="http://schemas.openxmlformats.org/officeDocument/2006/relationships/hyperlink" Target="http://www.mpsr.sk/index.php?navID=1121&amp;navID2=1121&amp;sID=67&amp;id=10956" TargetMode="External"/><Relationship Id="rId28" Type="http://schemas.openxmlformats.org/officeDocument/2006/relationships/image" Target="media/image6.png"/><Relationship Id="rId36" Type="http://schemas.openxmlformats.org/officeDocument/2006/relationships/image" Target="media/image9.png"/><Relationship Id="rId49" Type="http://schemas.openxmlformats.org/officeDocument/2006/relationships/hyperlink" Target="http://www.partnerskadohoda.gov.sk" TargetMode="Externa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diagramQuickStyle" Target="diagrams/quickStyle1.xml"/><Relationship Id="rId44" Type="http://schemas.openxmlformats.org/officeDocument/2006/relationships/hyperlink" Target="http://www.trnava-vuc.sk" TargetMode="External"/><Relationship Id="rId52" Type="http://schemas.openxmlformats.org/officeDocument/2006/relationships/hyperlink" Target="https://www.partnerskadohoda.gov.sk/302-sk/usmernenia-a-manual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psr.sk" TargetMode="External"/><Relationship Id="rId22" Type="http://schemas.openxmlformats.org/officeDocument/2006/relationships/hyperlink" Target="https://ives.minv.sk/rez/registre/default.aspx" TargetMode="External"/><Relationship Id="rId27" Type="http://schemas.openxmlformats.org/officeDocument/2006/relationships/image" Target="media/image5.png"/><Relationship Id="rId30" Type="http://schemas.openxmlformats.org/officeDocument/2006/relationships/diagramLayout" Target="diagrams/layout1.xml"/><Relationship Id="rId35" Type="http://schemas.openxmlformats.org/officeDocument/2006/relationships/image" Target="media/image8.png"/><Relationship Id="rId43" Type="http://schemas.openxmlformats.org/officeDocument/2006/relationships/hyperlink" Target="https://www.unsk.sk/" TargetMode="External"/><Relationship Id="rId48" Type="http://schemas.openxmlformats.org/officeDocument/2006/relationships/hyperlink" Target="http://www.vucke.sk" TargetMode="External"/><Relationship Id="rId8" Type="http://schemas.openxmlformats.org/officeDocument/2006/relationships/webSettings" Target="webSettings.xml"/><Relationship Id="rId51" Type="http://schemas.openxmlformats.org/officeDocument/2006/relationships/hyperlink" Target="https://www.itms2014.s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partnerskadohoda.gov.sk/metodicke-pokyny-cko-a-uv-sr/"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3">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4F08067-79CA-477B-8339-255DB31891E1}" type="doc">
      <dgm:prSet loTypeId="urn:microsoft.com/office/officeart/2005/8/layout/hChevron3" loCatId="process" qsTypeId="urn:microsoft.com/office/officeart/2005/8/quickstyle/simple1#3" qsCatId="simple" csTypeId="urn:microsoft.com/office/officeart/2005/8/colors/accent1_2#3" csCatId="accent1" phldr="1"/>
      <dgm:spPr/>
    </dgm:pt>
    <dgm:pt modelId="{EA9945F4-2C83-43A3-9DC1-98ED7A491EB9}">
      <dgm:prSet phldrT="[Text]" custT="1"/>
      <dgm:spPr>
        <a:solidFill>
          <a:schemeClr val="accent3"/>
        </a:solidFill>
      </dgm:spPr>
      <dgm:t>
        <a:bodyPr/>
        <a:lstStyle/>
        <a:p>
          <a:r>
            <a:rPr lang="sk-SK" sz="700" b="1" dirty="0" smtClean="0"/>
            <a:t>Oznámenie o termíne vykonania F</a:t>
          </a:r>
          <a:r>
            <a:rPr lang="en-US" sz="700" b="1" dirty="0" smtClean="0"/>
            <a:t>KNM</a:t>
          </a:r>
          <a:endParaRPr lang="sk-SK" sz="700" b="1" dirty="0"/>
        </a:p>
      </dgm:t>
    </dgm:pt>
    <dgm:pt modelId="{15F29180-C6AF-409F-8FA0-30B26DA4431A}" type="parTrans" cxnId="{26E1404A-C053-49A6-9B3F-320161B4E670}">
      <dgm:prSet/>
      <dgm:spPr/>
      <dgm:t>
        <a:bodyPr/>
        <a:lstStyle/>
        <a:p>
          <a:endParaRPr lang="sk-SK"/>
        </a:p>
      </dgm:t>
    </dgm:pt>
    <dgm:pt modelId="{F49349E7-987C-4A96-BAEA-29D3FEF05542}" type="sibTrans" cxnId="{26E1404A-C053-49A6-9B3F-320161B4E670}">
      <dgm:prSet/>
      <dgm:spPr/>
      <dgm:t>
        <a:bodyPr/>
        <a:lstStyle/>
        <a:p>
          <a:endParaRPr lang="sk-SK"/>
        </a:p>
      </dgm:t>
    </dgm:pt>
    <dgm:pt modelId="{3E8C6DBF-54D4-4548-94F2-9260786E8A35}">
      <dgm:prSet phldrT="[Text]" custT="1"/>
      <dgm:spPr>
        <a:solidFill>
          <a:schemeClr val="accent3"/>
        </a:solidFill>
      </dgm:spPr>
      <dgm:t>
        <a:bodyPr/>
        <a:lstStyle/>
        <a:p>
          <a:r>
            <a:rPr lang="sk-SK" sz="700" b="1" dirty="0" smtClean="0"/>
            <a:t>Vykonanie FKNM</a:t>
          </a:r>
        </a:p>
      </dgm:t>
    </dgm:pt>
    <dgm:pt modelId="{FD7AB7C0-3103-4130-8E7D-12DDE068871E}" type="parTrans" cxnId="{28DCE7E6-38AB-4992-9CE3-AB33FE3CD4D9}">
      <dgm:prSet/>
      <dgm:spPr/>
      <dgm:t>
        <a:bodyPr/>
        <a:lstStyle/>
        <a:p>
          <a:endParaRPr lang="sk-SK"/>
        </a:p>
      </dgm:t>
    </dgm:pt>
    <dgm:pt modelId="{458B6C9C-C8A2-4C7B-88C4-C0490E430E04}" type="sibTrans" cxnId="{28DCE7E6-38AB-4992-9CE3-AB33FE3CD4D9}">
      <dgm:prSet/>
      <dgm:spPr/>
      <dgm:t>
        <a:bodyPr/>
        <a:lstStyle/>
        <a:p>
          <a:endParaRPr lang="sk-SK"/>
        </a:p>
      </dgm:t>
    </dgm:pt>
    <dgm:pt modelId="{FB00188E-EB6C-4C50-BFF7-2D96018B9B39}">
      <dgm:prSet phldrT="[Text]" custT="1"/>
      <dgm:spPr>
        <a:solidFill>
          <a:schemeClr val="accent3"/>
        </a:solidFill>
      </dgm:spPr>
      <dgm:t>
        <a:bodyPr/>
        <a:lstStyle/>
        <a:p>
          <a:r>
            <a:rPr lang="sk-SK" sz="700" b="1" dirty="0" smtClean="0"/>
            <a:t>Vypracova</a:t>
          </a:r>
          <a:r>
            <a:rPr lang="en-US" sz="700" b="1" dirty="0" smtClean="0"/>
            <a:t>-</a:t>
          </a:r>
          <a:r>
            <a:rPr lang="sk-SK" sz="700" b="1" dirty="0" smtClean="0"/>
            <a:t>nie správy z FKNM</a:t>
          </a:r>
        </a:p>
      </dgm:t>
    </dgm:pt>
    <dgm:pt modelId="{746F5F10-7DCA-42BE-9B6B-19CD20E0514E}" type="parTrans" cxnId="{BE5883EC-DE3B-4D1B-BB02-7B15ED263FAD}">
      <dgm:prSet/>
      <dgm:spPr/>
      <dgm:t>
        <a:bodyPr/>
        <a:lstStyle/>
        <a:p>
          <a:endParaRPr lang="sk-SK"/>
        </a:p>
      </dgm:t>
    </dgm:pt>
    <dgm:pt modelId="{979A208B-FFC1-46CD-9C9E-792B49D7F58F}" type="sibTrans" cxnId="{BE5883EC-DE3B-4D1B-BB02-7B15ED263FAD}">
      <dgm:prSet/>
      <dgm:spPr/>
      <dgm:t>
        <a:bodyPr/>
        <a:lstStyle/>
        <a:p>
          <a:endParaRPr lang="sk-SK"/>
        </a:p>
      </dgm:t>
    </dgm:pt>
    <dgm:pt modelId="{EDE887E7-F603-4870-9F32-313A9F74E373}">
      <dgm:prSet custT="1"/>
      <dgm:spPr>
        <a:solidFill>
          <a:schemeClr val="accent3"/>
        </a:solidFill>
      </dgm:spPr>
      <dgm:t>
        <a:bodyPr/>
        <a:lstStyle/>
        <a:p>
          <a:r>
            <a:rPr lang="sk-SK" sz="700" b="1" dirty="0" smtClean="0"/>
            <a:t>Ukončenie FKNM</a:t>
          </a:r>
        </a:p>
      </dgm:t>
    </dgm:pt>
    <dgm:pt modelId="{EAE86001-4519-445E-91F2-A097E748CDA0}" type="parTrans" cxnId="{FB13FDE9-33F5-495B-AA70-C5B525E3EEEE}">
      <dgm:prSet/>
      <dgm:spPr/>
      <dgm:t>
        <a:bodyPr/>
        <a:lstStyle/>
        <a:p>
          <a:endParaRPr lang="sk-SK"/>
        </a:p>
      </dgm:t>
    </dgm:pt>
    <dgm:pt modelId="{860EB4CB-C139-47FB-92DF-401487535B73}" type="sibTrans" cxnId="{FB13FDE9-33F5-495B-AA70-C5B525E3EEEE}">
      <dgm:prSet/>
      <dgm:spPr/>
      <dgm:t>
        <a:bodyPr/>
        <a:lstStyle/>
        <a:p>
          <a:endParaRPr lang="sk-SK"/>
        </a:p>
      </dgm:t>
    </dgm:pt>
    <dgm:pt modelId="{C52C504B-A299-4F19-8182-1F8A85D30DA0}">
      <dgm:prSet custT="1"/>
      <dgm:spPr>
        <a:solidFill>
          <a:schemeClr val="accent3"/>
        </a:solidFill>
      </dgm:spPr>
      <dgm:t>
        <a:bodyPr/>
        <a:lstStyle/>
        <a:p>
          <a:r>
            <a:rPr lang="sk-SK" sz="700" b="1"/>
            <a:t>Námietky prijímateľa k návrhu správy</a:t>
          </a:r>
          <a:endParaRPr lang="en-US" sz="700" b="1"/>
        </a:p>
      </dgm:t>
    </dgm:pt>
    <dgm:pt modelId="{7D2AD54B-9F62-4047-B1E6-FB54838F4072}" type="parTrans" cxnId="{A69369F7-4D34-486D-8BCE-F0464512CE46}">
      <dgm:prSet/>
      <dgm:spPr/>
      <dgm:t>
        <a:bodyPr/>
        <a:lstStyle/>
        <a:p>
          <a:endParaRPr lang="en-US"/>
        </a:p>
      </dgm:t>
    </dgm:pt>
    <dgm:pt modelId="{8599E386-3154-4543-8943-D86ED155E6FE}" type="sibTrans" cxnId="{A69369F7-4D34-486D-8BCE-F0464512CE46}">
      <dgm:prSet/>
      <dgm:spPr/>
      <dgm:t>
        <a:bodyPr/>
        <a:lstStyle/>
        <a:p>
          <a:endParaRPr lang="en-US"/>
        </a:p>
      </dgm:t>
    </dgm:pt>
    <dgm:pt modelId="{CA40854E-8932-4903-9C1A-83B7A925DF61}">
      <dgm:prSet custT="1"/>
      <dgm:spPr>
        <a:solidFill>
          <a:schemeClr val="accent3"/>
        </a:solidFill>
      </dgm:spPr>
      <dgm:t>
        <a:bodyPr/>
        <a:lstStyle/>
        <a:p>
          <a:r>
            <a:rPr lang="sk-SK" sz="700" b="1"/>
            <a:t>Vypracovanie návrhu správy z FKNM</a:t>
          </a:r>
          <a:endParaRPr lang="en-US" sz="700" b="1"/>
        </a:p>
      </dgm:t>
    </dgm:pt>
    <dgm:pt modelId="{58910471-8FE5-4D5C-9B19-B70360618CAD}" type="parTrans" cxnId="{CCD36C96-6218-4331-93B9-53B51B2E7F53}">
      <dgm:prSet/>
      <dgm:spPr/>
      <dgm:t>
        <a:bodyPr/>
        <a:lstStyle/>
        <a:p>
          <a:endParaRPr lang="en-US"/>
        </a:p>
      </dgm:t>
    </dgm:pt>
    <dgm:pt modelId="{9F7B0A04-DA3B-42B2-9072-0656B85B8585}" type="sibTrans" cxnId="{CCD36C96-6218-4331-93B9-53B51B2E7F53}">
      <dgm:prSet/>
      <dgm:spPr/>
      <dgm:t>
        <a:bodyPr/>
        <a:lstStyle/>
        <a:p>
          <a:endParaRPr lang="en-US"/>
        </a:p>
      </dgm:t>
    </dgm:pt>
    <dgm:pt modelId="{367E98FD-AE8D-409D-81C6-277430FBB034}">
      <dgm:prSet/>
      <dgm:spPr>
        <a:solidFill>
          <a:schemeClr val="accent3"/>
        </a:solidFill>
      </dgm:spPr>
      <dgm:t>
        <a:bodyPr/>
        <a:lstStyle/>
        <a:p>
          <a:r>
            <a:rPr lang="sk-SK" b="1" dirty="0" smtClean="0"/>
            <a:t>Oboznámenie prijímateľa so správou z FKNM</a:t>
          </a:r>
        </a:p>
      </dgm:t>
    </dgm:pt>
    <dgm:pt modelId="{FEE07D4A-10E5-40C5-BE74-11DA49453BF4}" type="parTrans" cxnId="{9079F8EE-0D65-46D2-A8C5-BC4B81C7B15C}">
      <dgm:prSet/>
      <dgm:spPr/>
      <dgm:t>
        <a:bodyPr/>
        <a:lstStyle/>
        <a:p>
          <a:endParaRPr lang="en-US"/>
        </a:p>
      </dgm:t>
    </dgm:pt>
    <dgm:pt modelId="{45CF309C-53DE-446A-B592-14BB3C1F45AE}" type="sibTrans" cxnId="{9079F8EE-0D65-46D2-A8C5-BC4B81C7B15C}">
      <dgm:prSet/>
      <dgm:spPr/>
      <dgm:t>
        <a:bodyPr/>
        <a:lstStyle/>
        <a:p>
          <a:endParaRPr lang="en-US"/>
        </a:p>
      </dgm:t>
    </dgm:pt>
    <dgm:pt modelId="{CDECAD3E-8FF3-4F22-A61B-49CEB1CAB969}" type="pres">
      <dgm:prSet presAssocID="{54F08067-79CA-477B-8339-255DB31891E1}" presName="Name0" presStyleCnt="0">
        <dgm:presLayoutVars>
          <dgm:dir/>
          <dgm:resizeHandles val="exact"/>
        </dgm:presLayoutVars>
      </dgm:prSet>
      <dgm:spPr/>
    </dgm:pt>
    <dgm:pt modelId="{19BE185F-68FA-4733-8071-1271EC528DE2}" type="pres">
      <dgm:prSet presAssocID="{EA9945F4-2C83-43A3-9DC1-98ED7A491EB9}" presName="parTxOnly" presStyleLbl="node1" presStyleIdx="0" presStyleCnt="7" custScaleX="98556">
        <dgm:presLayoutVars>
          <dgm:bulletEnabled val="1"/>
        </dgm:presLayoutVars>
      </dgm:prSet>
      <dgm:spPr/>
      <dgm:t>
        <a:bodyPr/>
        <a:lstStyle/>
        <a:p>
          <a:endParaRPr lang="sk-SK"/>
        </a:p>
      </dgm:t>
    </dgm:pt>
    <dgm:pt modelId="{2B79AEA5-5E57-42B9-A426-7DC4DF187F2A}" type="pres">
      <dgm:prSet presAssocID="{F49349E7-987C-4A96-BAEA-29D3FEF05542}" presName="parSpace" presStyleCnt="0"/>
      <dgm:spPr/>
    </dgm:pt>
    <dgm:pt modelId="{8B37378F-7B9E-4150-8E3C-34C9BC5C9B0D}" type="pres">
      <dgm:prSet presAssocID="{3E8C6DBF-54D4-4548-94F2-9260786E8A35}" presName="parTxOnly" presStyleLbl="node1" presStyleIdx="1" presStyleCnt="7">
        <dgm:presLayoutVars>
          <dgm:bulletEnabled val="1"/>
        </dgm:presLayoutVars>
      </dgm:prSet>
      <dgm:spPr/>
      <dgm:t>
        <a:bodyPr/>
        <a:lstStyle/>
        <a:p>
          <a:endParaRPr lang="sk-SK"/>
        </a:p>
      </dgm:t>
    </dgm:pt>
    <dgm:pt modelId="{8F90C85E-D36D-4958-B4C3-4D7D77B9FD58}" type="pres">
      <dgm:prSet presAssocID="{458B6C9C-C8A2-4C7B-88C4-C0490E430E04}" presName="parSpace" presStyleCnt="0"/>
      <dgm:spPr/>
    </dgm:pt>
    <dgm:pt modelId="{F944CAEA-89E1-45ED-B488-17B84650063D}" type="pres">
      <dgm:prSet presAssocID="{CA40854E-8932-4903-9C1A-83B7A925DF61}" presName="parTxOnly" presStyleLbl="node1" presStyleIdx="2" presStyleCnt="7" custScaleX="104985">
        <dgm:presLayoutVars>
          <dgm:bulletEnabled val="1"/>
        </dgm:presLayoutVars>
      </dgm:prSet>
      <dgm:spPr/>
      <dgm:t>
        <a:bodyPr/>
        <a:lstStyle/>
        <a:p>
          <a:endParaRPr lang="en-US"/>
        </a:p>
      </dgm:t>
    </dgm:pt>
    <dgm:pt modelId="{0789295A-D980-42FB-AF59-782A033227AF}" type="pres">
      <dgm:prSet presAssocID="{9F7B0A04-DA3B-42B2-9072-0656B85B8585}" presName="parSpace" presStyleCnt="0"/>
      <dgm:spPr/>
    </dgm:pt>
    <dgm:pt modelId="{6EDBF42F-88EC-4783-B1F6-05097DB979AC}" type="pres">
      <dgm:prSet presAssocID="{367E98FD-AE8D-409D-81C6-277430FBB034}" presName="parTxOnly" presStyleLbl="node1" presStyleIdx="3" presStyleCnt="7" custScaleX="113858">
        <dgm:presLayoutVars>
          <dgm:bulletEnabled val="1"/>
        </dgm:presLayoutVars>
      </dgm:prSet>
      <dgm:spPr/>
      <dgm:t>
        <a:bodyPr/>
        <a:lstStyle/>
        <a:p>
          <a:endParaRPr lang="en-US"/>
        </a:p>
      </dgm:t>
    </dgm:pt>
    <dgm:pt modelId="{29790E47-F19C-4946-9B74-6F5A8A1C87DE}" type="pres">
      <dgm:prSet presAssocID="{45CF309C-53DE-446A-B592-14BB3C1F45AE}" presName="parSpace" presStyleCnt="0"/>
      <dgm:spPr/>
    </dgm:pt>
    <dgm:pt modelId="{138830C6-6D51-41F2-A94E-CC154582AFD5}" type="pres">
      <dgm:prSet presAssocID="{C52C504B-A299-4F19-8182-1F8A85D30DA0}" presName="parTxOnly" presStyleLbl="node1" presStyleIdx="4" presStyleCnt="7">
        <dgm:presLayoutVars>
          <dgm:bulletEnabled val="1"/>
        </dgm:presLayoutVars>
      </dgm:prSet>
      <dgm:spPr/>
      <dgm:t>
        <a:bodyPr/>
        <a:lstStyle/>
        <a:p>
          <a:endParaRPr lang="en-US"/>
        </a:p>
      </dgm:t>
    </dgm:pt>
    <dgm:pt modelId="{6D878C3E-03DF-4CE1-8A51-4028B48B3199}" type="pres">
      <dgm:prSet presAssocID="{8599E386-3154-4543-8943-D86ED155E6FE}" presName="parSpace" presStyleCnt="0"/>
      <dgm:spPr/>
    </dgm:pt>
    <dgm:pt modelId="{B33E40AF-E673-4127-8F04-B7B46E1D258B}" type="pres">
      <dgm:prSet presAssocID="{FB00188E-EB6C-4C50-BFF7-2D96018B9B39}" presName="parTxOnly" presStyleLbl="node1" presStyleIdx="5" presStyleCnt="7">
        <dgm:presLayoutVars>
          <dgm:bulletEnabled val="1"/>
        </dgm:presLayoutVars>
      </dgm:prSet>
      <dgm:spPr/>
      <dgm:t>
        <a:bodyPr/>
        <a:lstStyle/>
        <a:p>
          <a:endParaRPr lang="sk-SK"/>
        </a:p>
      </dgm:t>
    </dgm:pt>
    <dgm:pt modelId="{47E6A5E6-E656-4016-8B61-43A9A4709D6B}" type="pres">
      <dgm:prSet presAssocID="{979A208B-FFC1-46CD-9C9E-792B49D7F58F}" presName="parSpace" presStyleCnt="0"/>
      <dgm:spPr/>
    </dgm:pt>
    <dgm:pt modelId="{FC5E289C-96A0-4BAA-9A9F-12475FC170A7}" type="pres">
      <dgm:prSet presAssocID="{EDE887E7-F603-4870-9F32-313A9F74E373}" presName="parTxOnly" presStyleLbl="node1" presStyleIdx="6" presStyleCnt="7">
        <dgm:presLayoutVars>
          <dgm:bulletEnabled val="1"/>
        </dgm:presLayoutVars>
      </dgm:prSet>
      <dgm:spPr/>
      <dgm:t>
        <a:bodyPr/>
        <a:lstStyle/>
        <a:p>
          <a:endParaRPr lang="sk-SK"/>
        </a:p>
      </dgm:t>
    </dgm:pt>
  </dgm:ptLst>
  <dgm:cxnLst>
    <dgm:cxn modelId="{D71F8817-AB93-42EB-9621-04FAC5F75A48}" type="presOf" srcId="{FB00188E-EB6C-4C50-BFF7-2D96018B9B39}" destId="{B33E40AF-E673-4127-8F04-B7B46E1D258B}" srcOrd="0" destOrd="0" presId="urn:microsoft.com/office/officeart/2005/8/layout/hChevron3"/>
    <dgm:cxn modelId="{8D4C787B-B1FF-457F-9390-481B6110A653}" type="presOf" srcId="{EA9945F4-2C83-43A3-9DC1-98ED7A491EB9}" destId="{19BE185F-68FA-4733-8071-1271EC528DE2}" srcOrd="0" destOrd="0" presId="urn:microsoft.com/office/officeart/2005/8/layout/hChevron3"/>
    <dgm:cxn modelId="{CCD36C96-6218-4331-93B9-53B51B2E7F53}" srcId="{54F08067-79CA-477B-8339-255DB31891E1}" destId="{CA40854E-8932-4903-9C1A-83B7A925DF61}" srcOrd="2" destOrd="0" parTransId="{58910471-8FE5-4D5C-9B19-B70360618CAD}" sibTransId="{9F7B0A04-DA3B-42B2-9072-0656B85B8585}"/>
    <dgm:cxn modelId="{BE5883EC-DE3B-4D1B-BB02-7B15ED263FAD}" srcId="{54F08067-79CA-477B-8339-255DB31891E1}" destId="{FB00188E-EB6C-4C50-BFF7-2D96018B9B39}" srcOrd="5" destOrd="0" parTransId="{746F5F10-7DCA-42BE-9B6B-19CD20E0514E}" sibTransId="{979A208B-FFC1-46CD-9C9E-792B49D7F58F}"/>
    <dgm:cxn modelId="{9079F8EE-0D65-46D2-A8C5-BC4B81C7B15C}" srcId="{54F08067-79CA-477B-8339-255DB31891E1}" destId="{367E98FD-AE8D-409D-81C6-277430FBB034}" srcOrd="3" destOrd="0" parTransId="{FEE07D4A-10E5-40C5-BE74-11DA49453BF4}" sibTransId="{45CF309C-53DE-446A-B592-14BB3C1F45AE}"/>
    <dgm:cxn modelId="{429CEAB3-97E6-451A-99AB-6067C262C079}" type="presOf" srcId="{54F08067-79CA-477B-8339-255DB31891E1}" destId="{CDECAD3E-8FF3-4F22-A61B-49CEB1CAB969}" srcOrd="0" destOrd="0" presId="urn:microsoft.com/office/officeart/2005/8/layout/hChevron3"/>
    <dgm:cxn modelId="{F9215098-D8F5-43D3-BC38-8C0B01E45501}" type="presOf" srcId="{C52C504B-A299-4F19-8182-1F8A85D30DA0}" destId="{138830C6-6D51-41F2-A94E-CC154582AFD5}" srcOrd="0" destOrd="0" presId="urn:microsoft.com/office/officeart/2005/8/layout/hChevron3"/>
    <dgm:cxn modelId="{092BD4DD-6F22-4F19-A868-CA80721AB4AA}" type="presOf" srcId="{367E98FD-AE8D-409D-81C6-277430FBB034}" destId="{6EDBF42F-88EC-4783-B1F6-05097DB979AC}" srcOrd="0" destOrd="0" presId="urn:microsoft.com/office/officeart/2005/8/layout/hChevron3"/>
    <dgm:cxn modelId="{26E1404A-C053-49A6-9B3F-320161B4E670}" srcId="{54F08067-79CA-477B-8339-255DB31891E1}" destId="{EA9945F4-2C83-43A3-9DC1-98ED7A491EB9}" srcOrd="0" destOrd="0" parTransId="{15F29180-C6AF-409F-8FA0-30B26DA4431A}" sibTransId="{F49349E7-987C-4A96-BAEA-29D3FEF05542}"/>
    <dgm:cxn modelId="{28DCE7E6-38AB-4992-9CE3-AB33FE3CD4D9}" srcId="{54F08067-79CA-477B-8339-255DB31891E1}" destId="{3E8C6DBF-54D4-4548-94F2-9260786E8A35}" srcOrd="1" destOrd="0" parTransId="{FD7AB7C0-3103-4130-8E7D-12DDE068871E}" sibTransId="{458B6C9C-C8A2-4C7B-88C4-C0490E430E04}"/>
    <dgm:cxn modelId="{A69369F7-4D34-486D-8BCE-F0464512CE46}" srcId="{54F08067-79CA-477B-8339-255DB31891E1}" destId="{C52C504B-A299-4F19-8182-1F8A85D30DA0}" srcOrd="4" destOrd="0" parTransId="{7D2AD54B-9F62-4047-B1E6-FB54838F4072}" sibTransId="{8599E386-3154-4543-8943-D86ED155E6FE}"/>
    <dgm:cxn modelId="{D9859544-2404-478B-B213-C907E3882B7D}" type="presOf" srcId="{3E8C6DBF-54D4-4548-94F2-9260786E8A35}" destId="{8B37378F-7B9E-4150-8E3C-34C9BC5C9B0D}" srcOrd="0" destOrd="0" presId="urn:microsoft.com/office/officeart/2005/8/layout/hChevron3"/>
    <dgm:cxn modelId="{04EFFBA8-0B5C-463F-81D5-0F9AC23DAE40}" type="presOf" srcId="{CA40854E-8932-4903-9C1A-83B7A925DF61}" destId="{F944CAEA-89E1-45ED-B488-17B84650063D}" srcOrd="0" destOrd="0" presId="urn:microsoft.com/office/officeart/2005/8/layout/hChevron3"/>
    <dgm:cxn modelId="{FB13FDE9-33F5-495B-AA70-C5B525E3EEEE}" srcId="{54F08067-79CA-477B-8339-255DB31891E1}" destId="{EDE887E7-F603-4870-9F32-313A9F74E373}" srcOrd="6" destOrd="0" parTransId="{EAE86001-4519-445E-91F2-A097E748CDA0}" sibTransId="{860EB4CB-C139-47FB-92DF-401487535B73}"/>
    <dgm:cxn modelId="{2A8AAFA6-1D7E-405D-9A02-E429BA96D08D}" type="presOf" srcId="{EDE887E7-F603-4870-9F32-313A9F74E373}" destId="{FC5E289C-96A0-4BAA-9A9F-12475FC170A7}" srcOrd="0" destOrd="0" presId="urn:microsoft.com/office/officeart/2005/8/layout/hChevron3"/>
    <dgm:cxn modelId="{3CF49214-06C1-4904-A6C6-EB37C58DF461}" type="presParOf" srcId="{CDECAD3E-8FF3-4F22-A61B-49CEB1CAB969}" destId="{19BE185F-68FA-4733-8071-1271EC528DE2}" srcOrd="0" destOrd="0" presId="urn:microsoft.com/office/officeart/2005/8/layout/hChevron3"/>
    <dgm:cxn modelId="{C8643EE6-4567-4523-85FC-41F74EAC3123}" type="presParOf" srcId="{CDECAD3E-8FF3-4F22-A61B-49CEB1CAB969}" destId="{2B79AEA5-5E57-42B9-A426-7DC4DF187F2A}" srcOrd="1" destOrd="0" presId="urn:microsoft.com/office/officeart/2005/8/layout/hChevron3"/>
    <dgm:cxn modelId="{8EB680C1-5D79-48F9-9EA9-9740192475FD}" type="presParOf" srcId="{CDECAD3E-8FF3-4F22-A61B-49CEB1CAB969}" destId="{8B37378F-7B9E-4150-8E3C-34C9BC5C9B0D}" srcOrd="2" destOrd="0" presId="urn:microsoft.com/office/officeart/2005/8/layout/hChevron3"/>
    <dgm:cxn modelId="{611B8F0E-FB4C-404C-A88B-25CB95B57335}" type="presParOf" srcId="{CDECAD3E-8FF3-4F22-A61B-49CEB1CAB969}" destId="{8F90C85E-D36D-4958-B4C3-4D7D77B9FD58}" srcOrd="3" destOrd="0" presId="urn:microsoft.com/office/officeart/2005/8/layout/hChevron3"/>
    <dgm:cxn modelId="{59F5F009-CC4F-4EA8-BDB8-EC538BF3E3DC}" type="presParOf" srcId="{CDECAD3E-8FF3-4F22-A61B-49CEB1CAB969}" destId="{F944CAEA-89E1-45ED-B488-17B84650063D}" srcOrd="4" destOrd="0" presId="urn:microsoft.com/office/officeart/2005/8/layout/hChevron3"/>
    <dgm:cxn modelId="{262BB762-C6B2-4E50-BDCC-C8D19F7EE9A0}" type="presParOf" srcId="{CDECAD3E-8FF3-4F22-A61B-49CEB1CAB969}" destId="{0789295A-D980-42FB-AF59-782A033227AF}" srcOrd="5" destOrd="0" presId="urn:microsoft.com/office/officeart/2005/8/layout/hChevron3"/>
    <dgm:cxn modelId="{19B83D45-0290-4A57-ADC8-093B9C0ED6A0}" type="presParOf" srcId="{CDECAD3E-8FF3-4F22-A61B-49CEB1CAB969}" destId="{6EDBF42F-88EC-4783-B1F6-05097DB979AC}" srcOrd="6" destOrd="0" presId="urn:microsoft.com/office/officeart/2005/8/layout/hChevron3"/>
    <dgm:cxn modelId="{F4F44717-B7D0-4837-81E1-6BF88A73D8C9}" type="presParOf" srcId="{CDECAD3E-8FF3-4F22-A61B-49CEB1CAB969}" destId="{29790E47-F19C-4946-9B74-6F5A8A1C87DE}" srcOrd="7" destOrd="0" presId="urn:microsoft.com/office/officeart/2005/8/layout/hChevron3"/>
    <dgm:cxn modelId="{59EDE65B-53BB-4A05-8F66-42FDC969FAAE}" type="presParOf" srcId="{CDECAD3E-8FF3-4F22-A61B-49CEB1CAB969}" destId="{138830C6-6D51-41F2-A94E-CC154582AFD5}" srcOrd="8" destOrd="0" presId="urn:microsoft.com/office/officeart/2005/8/layout/hChevron3"/>
    <dgm:cxn modelId="{969A722C-100C-4971-97A2-F4082303F988}" type="presParOf" srcId="{CDECAD3E-8FF3-4F22-A61B-49CEB1CAB969}" destId="{6D878C3E-03DF-4CE1-8A51-4028B48B3199}" srcOrd="9" destOrd="0" presId="urn:microsoft.com/office/officeart/2005/8/layout/hChevron3"/>
    <dgm:cxn modelId="{9638D185-8245-478B-9E0C-F37DA2FFA2FD}" type="presParOf" srcId="{CDECAD3E-8FF3-4F22-A61B-49CEB1CAB969}" destId="{B33E40AF-E673-4127-8F04-B7B46E1D258B}" srcOrd="10" destOrd="0" presId="urn:microsoft.com/office/officeart/2005/8/layout/hChevron3"/>
    <dgm:cxn modelId="{3191223A-4E1A-4D45-AE22-AF6F4D642D31}" type="presParOf" srcId="{CDECAD3E-8FF3-4F22-A61B-49CEB1CAB969}" destId="{47E6A5E6-E656-4016-8B61-43A9A4709D6B}" srcOrd="11" destOrd="0" presId="urn:microsoft.com/office/officeart/2005/8/layout/hChevron3"/>
    <dgm:cxn modelId="{EF4A86CD-9F90-48B0-B84C-7AF4FC6B824E}" type="presParOf" srcId="{CDECAD3E-8FF3-4F22-A61B-49CEB1CAB969}" destId="{FC5E289C-96A0-4BAA-9A9F-12475FC170A7}" srcOrd="12" destOrd="0" presId="urn:microsoft.com/office/officeart/2005/8/layout/hChevron3"/>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BE185F-68FA-4733-8071-1271EC528DE2}">
      <dsp:nvSpPr>
        <dsp:cNvPr id="0" name=""/>
        <dsp:cNvSpPr/>
      </dsp:nvSpPr>
      <dsp:spPr>
        <a:xfrm>
          <a:off x="2716" y="276513"/>
          <a:ext cx="960793" cy="389948"/>
        </a:xfrm>
        <a:prstGeom prst="homePlate">
          <a:avLst/>
        </a:prstGeom>
        <a:solidFill>
          <a:schemeClr val="accent3"/>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7338" tIns="18669" rIns="9335" bIns="18669" numCol="1" spcCol="1270" anchor="ctr" anchorCtr="0">
          <a:noAutofit/>
        </a:bodyPr>
        <a:lstStyle/>
        <a:p>
          <a:pPr lvl="0" algn="ctr" defTabSz="311150">
            <a:lnSpc>
              <a:spcPct val="90000"/>
            </a:lnSpc>
            <a:spcBef>
              <a:spcPct val="0"/>
            </a:spcBef>
            <a:spcAft>
              <a:spcPct val="35000"/>
            </a:spcAft>
          </a:pPr>
          <a:r>
            <a:rPr lang="sk-SK" sz="700" b="1" kern="1200" dirty="0" smtClean="0"/>
            <a:t>Oznámenie o termíne vykonania F</a:t>
          </a:r>
          <a:r>
            <a:rPr lang="en-US" sz="700" b="1" kern="1200" dirty="0" smtClean="0"/>
            <a:t>KNM</a:t>
          </a:r>
          <a:endParaRPr lang="sk-SK" sz="700" b="1" kern="1200" dirty="0"/>
        </a:p>
      </dsp:txBody>
      <dsp:txXfrm>
        <a:off x="2716" y="276513"/>
        <a:ext cx="863306" cy="389948"/>
      </dsp:txXfrm>
    </dsp:sp>
    <dsp:sp modelId="{8B37378F-7B9E-4150-8E3C-34C9BC5C9B0D}">
      <dsp:nvSpPr>
        <dsp:cNvPr id="0" name=""/>
        <dsp:cNvSpPr/>
      </dsp:nvSpPr>
      <dsp:spPr>
        <a:xfrm>
          <a:off x="768535" y="276513"/>
          <a:ext cx="974870" cy="389948"/>
        </a:xfrm>
        <a:prstGeom prst="chevron">
          <a:avLst/>
        </a:prstGeom>
        <a:solidFill>
          <a:schemeClr val="accent3"/>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lvl="0" algn="ctr" defTabSz="311150">
            <a:lnSpc>
              <a:spcPct val="90000"/>
            </a:lnSpc>
            <a:spcBef>
              <a:spcPct val="0"/>
            </a:spcBef>
            <a:spcAft>
              <a:spcPct val="35000"/>
            </a:spcAft>
          </a:pPr>
          <a:r>
            <a:rPr lang="sk-SK" sz="700" b="1" kern="1200" dirty="0" smtClean="0"/>
            <a:t>Vykonanie FKNM</a:t>
          </a:r>
        </a:p>
      </dsp:txBody>
      <dsp:txXfrm>
        <a:off x="963509" y="276513"/>
        <a:ext cx="584922" cy="389948"/>
      </dsp:txXfrm>
    </dsp:sp>
    <dsp:sp modelId="{F944CAEA-89E1-45ED-B488-17B84650063D}">
      <dsp:nvSpPr>
        <dsp:cNvPr id="0" name=""/>
        <dsp:cNvSpPr/>
      </dsp:nvSpPr>
      <dsp:spPr>
        <a:xfrm>
          <a:off x="1548432" y="276513"/>
          <a:ext cx="1023468" cy="389948"/>
        </a:xfrm>
        <a:prstGeom prst="chevron">
          <a:avLst/>
        </a:prstGeom>
        <a:solidFill>
          <a:schemeClr val="accent3"/>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lvl="0" algn="ctr" defTabSz="311150">
            <a:lnSpc>
              <a:spcPct val="90000"/>
            </a:lnSpc>
            <a:spcBef>
              <a:spcPct val="0"/>
            </a:spcBef>
            <a:spcAft>
              <a:spcPct val="35000"/>
            </a:spcAft>
          </a:pPr>
          <a:r>
            <a:rPr lang="sk-SK" sz="700" b="1" kern="1200"/>
            <a:t>Vypracovanie návrhu správy z FKNM</a:t>
          </a:r>
          <a:endParaRPr lang="en-US" sz="700" b="1" kern="1200"/>
        </a:p>
      </dsp:txBody>
      <dsp:txXfrm>
        <a:off x="1743406" y="276513"/>
        <a:ext cx="633520" cy="389948"/>
      </dsp:txXfrm>
    </dsp:sp>
    <dsp:sp modelId="{6EDBF42F-88EC-4783-B1F6-05097DB979AC}">
      <dsp:nvSpPr>
        <dsp:cNvPr id="0" name=""/>
        <dsp:cNvSpPr/>
      </dsp:nvSpPr>
      <dsp:spPr>
        <a:xfrm>
          <a:off x="2376925" y="276513"/>
          <a:ext cx="1109968" cy="389948"/>
        </a:xfrm>
        <a:prstGeom prst="chevron">
          <a:avLst/>
        </a:prstGeom>
        <a:solidFill>
          <a:schemeClr val="accent3"/>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16002" rIns="8001" bIns="16002" numCol="1" spcCol="1270" anchor="ctr" anchorCtr="0">
          <a:noAutofit/>
        </a:bodyPr>
        <a:lstStyle/>
        <a:p>
          <a:pPr lvl="0" algn="ctr" defTabSz="266700">
            <a:lnSpc>
              <a:spcPct val="90000"/>
            </a:lnSpc>
            <a:spcBef>
              <a:spcPct val="0"/>
            </a:spcBef>
            <a:spcAft>
              <a:spcPct val="35000"/>
            </a:spcAft>
          </a:pPr>
          <a:r>
            <a:rPr lang="sk-SK" sz="600" b="1" kern="1200" dirty="0" smtClean="0"/>
            <a:t>Oboznámenie prijímateľa so správou z FKNM</a:t>
          </a:r>
        </a:p>
      </dsp:txBody>
      <dsp:txXfrm>
        <a:off x="2571899" y="276513"/>
        <a:ext cx="720020" cy="389948"/>
      </dsp:txXfrm>
    </dsp:sp>
    <dsp:sp modelId="{138830C6-6D51-41F2-A94E-CC154582AFD5}">
      <dsp:nvSpPr>
        <dsp:cNvPr id="0" name=""/>
        <dsp:cNvSpPr/>
      </dsp:nvSpPr>
      <dsp:spPr>
        <a:xfrm>
          <a:off x="3291920" y="276513"/>
          <a:ext cx="974870" cy="389948"/>
        </a:xfrm>
        <a:prstGeom prst="chevron">
          <a:avLst/>
        </a:prstGeom>
        <a:solidFill>
          <a:schemeClr val="accent3"/>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lvl="0" algn="ctr" defTabSz="311150">
            <a:lnSpc>
              <a:spcPct val="90000"/>
            </a:lnSpc>
            <a:spcBef>
              <a:spcPct val="0"/>
            </a:spcBef>
            <a:spcAft>
              <a:spcPct val="35000"/>
            </a:spcAft>
          </a:pPr>
          <a:r>
            <a:rPr lang="sk-SK" sz="700" b="1" kern="1200"/>
            <a:t>Námietky prijímateľa k návrhu správy</a:t>
          </a:r>
          <a:endParaRPr lang="en-US" sz="700" b="1" kern="1200"/>
        </a:p>
      </dsp:txBody>
      <dsp:txXfrm>
        <a:off x="3486894" y="276513"/>
        <a:ext cx="584922" cy="389948"/>
      </dsp:txXfrm>
    </dsp:sp>
    <dsp:sp modelId="{B33E40AF-E673-4127-8F04-B7B46E1D258B}">
      <dsp:nvSpPr>
        <dsp:cNvPr id="0" name=""/>
        <dsp:cNvSpPr/>
      </dsp:nvSpPr>
      <dsp:spPr>
        <a:xfrm>
          <a:off x="4071816" y="276513"/>
          <a:ext cx="974870" cy="389948"/>
        </a:xfrm>
        <a:prstGeom prst="chevron">
          <a:avLst/>
        </a:prstGeom>
        <a:solidFill>
          <a:schemeClr val="accent3"/>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lvl="0" algn="ctr" defTabSz="311150">
            <a:lnSpc>
              <a:spcPct val="90000"/>
            </a:lnSpc>
            <a:spcBef>
              <a:spcPct val="0"/>
            </a:spcBef>
            <a:spcAft>
              <a:spcPct val="35000"/>
            </a:spcAft>
          </a:pPr>
          <a:r>
            <a:rPr lang="sk-SK" sz="700" b="1" kern="1200" dirty="0" smtClean="0"/>
            <a:t>Vypracova</a:t>
          </a:r>
          <a:r>
            <a:rPr lang="en-US" sz="700" b="1" kern="1200" dirty="0" smtClean="0"/>
            <a:t>-</a:t>
          </a:r>
          <a:r>
            <a:rPr lang="sk-SK" sz="700" b="1" kern="1200" dirty="0" smtClean="0"/>
            <a:t>nie správy z FKNM</a:t>
          </a:r>
        </a:p>
      </dsp:txBody>
      <dsp:txXfrm>
        <a:off x="4266790" y="276513"/>
        <a:ext cx="584922" cy="389948"/>
      </dsp:txXfrm>
    </dsp:sp>
    <dsp:sp modelId="{FC5E289C-96A0-4BAA-9A9F-12475FC170A7}">
      <dsp:nvSpPr>
        <dsp:cNvPr id="0" name=""/>
        <dsp:cNvSpPr/>
      </dsp:nvSpPr>
      <dsp:spPr>
        <a:xfrm>
          <a:off x="4851713" y="276513"/>
          <a:ext cx="974870" cy="389948"/>
        </a:xfrm>
        <a:prstGeom prst="chevron">
          <a:avLst/>
        </a:prstGeom>
        <a:solidFill>
          <a:schemeClr val="accent3"/>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lvl="0" algn="ctr" defTabSz="311150">
            <a:lnSpc>
              <a:spcPct val="90000"/>
            </a:lnSpc>
            <a:spcBef>
              <a:spcPct val="0"/>
            </a:spcBef>
            <a:spcAft>
              <a:spcPct val="35000"/>
            </a:spcAft>
          </a:pPr>
          <a:r>
            <a:rPr lang="sk-SK" sz="700" b="1" kern="1200" dirty="0" smtClean="0"/>
            <a:t>Ukončenie FKNM</a:t>
          </a:r>
        </a:p>
      </dsp:txBody>
      <dsp:txXfrm>
        <a:off x="5046687" y="276513"/>
        <a:ext cx="584922" cy="389948"/>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3">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01AA0-EA45-417B-B14B-3A9079EE6834}">
  <ds:schemaRefs>
    <ds:schemaRef ds:uri="http://schemas.openxmlformats.org/officeDocument/2006/bibliography"/>
  </ds:schemaRefs>
</ds:datastoreItem>
</file>

<file path=customXml/itemProps2.xml><?xml version="1.0" encoding="utf-8"?>
<ds:datastoreItem xmlns:ds="http://schemas.openxmlformats.org/officeDocument/2006/customXml" ds:itemID="{AAE0612E-EA80-4EA5-8C2D-78C2711C2A23}">
  <ds:schemaRefs>
    <ds:schemaRef ds:uri="http://schemas.openxmlformats.org/officeDocument/2006/bibliography"/>
  </ds:schemaRefs>
</ds:datastoreItem>
</file>

<file path=customXml/itemProps3.xml><?xml version="1.0" encoding="utf-8"?>
<ds:datastoreItem xmlns:ds="http://schemas.openxmlformats.org/officeDocument/2006/customXml" ds:itemID="{78ECA73C-881E-43E2-8B0A-722E4B6D2712}">
  <ds:schemaRefs>
    <ds:schemaRef ds:uri="http://schemas.openxmlformats.org/officeDocument/2006/bibliography"/>
  </ds:schemaRefs>
</ds:datastoreItem>
</file>

<file path=customXml/itemProps4.xml><?xml version="1.0" encoding="utf-8"?>
<ds:datastoreItem xmlns:ds="http://schemas.openxmlformats.org/officeDocument/2006/customXml" ds:itemID="{53701958-643A-4749-9E03-B30B5E535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101</Pages>
  <Words>41059</Words>
  <Characters>261758</Characters>
  <Application>Microsoft Office Word</Application>
  <DocSecurity>0</DocSecurity>
  <Lines>2181</Lines>
  <Paragraphs>604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302213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Mraz</dc:creator>
  <cp:keywords/>
  <dc:description/>
  <cp:lastModifiedBy>OM</cp:lastModifiedBy>
  <cp:revision>5</cp:revision>
  <cp:lastPrinted>2020-07-02T12:17:00Z</cp:lastPrinted>
  <dcterms:created xsi:type="dcterms:W3CDTF">2020-09-21T13:18:00Z</dcterms:created>
  <dcterms:modified xsi:type="dcterms:W3CDTF">2020-09-22T07:12:00Z</dcterms:modified>
</cp:coreProperties>
</file>