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5341C" w14:textId="77777777" w:rsidR="00B33AD8" w:rsidRDefault="00B33AD8" w:rsidP="001E2EC2">
      <w:pPr>
        <w:spacing w:line="360" w:lineRule="auto"/>
        <w:jc w:val="center"/>
        <w:sectPr w:rsidR="00B33AD8" w:rsidSect="00312FF1">
          <w:footerReference w:type="default" r:id="rId8"/>
          <w:footerReference w:type="first" r:id="rId9"/>
          <w:pgSz w:w="11906" w:h="16838"/>
          <w:pgMar w:top="1418" w:right="1418" w:bottom="1418" w:left="1418" w:header="709" w:footer="709" w:gutter="0"/>
          <w:cols w:space="708"/>
          <w:docGrid w:linePitch="360"/>
        </w:sectPr>
      </w:pPr>
    </w:p>
    <w:p w14:paraId="583CF4BB" w14:textId="77777777" w:rsidR="00B33AD8" w:rsidRDefault="00B33AD8" w:rsidP="001E2EC2">
      <w:pPr>
        <w:spacing w:line="360" w:lineRule="auto"/>
        <w:jc w:val="center"/>
        <w:sectPr w:rsidR="00B33AD8" w:rsidSect="00B33AD8">
          <w:type w:val="continuous"/>
          <w:pgSz w:w="11906" w:h="16838"/>
          <w:pgMar w:top="1418" w:right="1418" w:bottom="1418" w:left="1418" w:header="709" w:footer="709" w:gutter="0"/>
          <w:cols w:space="708"/>
          <w:docGrid w:linePitch="360"/>
        </w:sectPr>
      </w:pPr>
    </w:p>
    <w:p w14:paraId="35858C9D" w14:textId="77777777" w:rsidR="001E2EC2" w:rsidRPr="002C4702" w:rsidRDefault="001E2EC2" w:rsidP="001E2EC2">
      <w:pPr>
        <w:spacing w:line="360" w:lineRule="auto"/>
        <w:jc w:val="center"/>
      </w:pPr>
      <w:r w:rsidRPr="0085730A">
        <w:rPr>
          <w:noProof/>
          <w:lang w:eastAsia="sk-SK"/>
        </w:rPr>
        <w:drawing>
          <wp:inline distT="0" distB="0" distL="0" distR="0" wp14:anchorId="62F9D089" wp14:editId="24C1F9B4">
            <wp:extent cx="1476375" cy="18478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847850"/>
                    </a:xfrm>
                    <a:prstGeom prst="rect">
                      <a:avLst/>
                    </a:prstGeom>
                    <a:noFill/>
                    <a:ln>
                      <a:noFill/>
                    </a:ln>
                  </pic:spPr>
                </pic:pic>
              </a:graphicData>
            </a:graphic>
          </wp:inline>
        </w:drawing>
      </w:r>
    </w:p>
    <w:p w14:paraId="5F704557" w14:textId="77777777" w:rsidR="001E2EC2" w:rsidRPr="002C4702" w:rsidRDefault="001E2EC2" w:rsidP="001E2EC2">
      <w:pPr>
        <w:spacing w:line="360" w:lineRule="auto"/>
      </w:pPr>
    </w:p>
    <w:p w14:paraId="7121006E" w14:textId="77777777" w:rsidR="001E2EC2" w:rsidRPr="002C4702" w:rsidRDefault="001E2EC2" w:rsidP="001E2EC2">
      <w:pPr>
        <w:spacing w:line="360" w:lineRule="auto"/>
        <w:jc w:val="center"/>
        <w:rPr>
          <w:b/>
          <w:sz w:val="32"/>
          <w:szCs w:val="32"/>
        </w:rPr>
      </w:pPr>
      <w:r w:rsidRPr="002C4702">
        <w:rPr>
          <w:b/>
          <w:sz w:val="32"/>
          <w:szCs w:val="32"/>
        </w:rPr>
        <w:t>MINISTERSTVO ZDRAVOTNÍCTVA</w:t>
      </w:r>
    </w:p>
    <w:p w14:paraId="1A1A7665" w14:textId="77777777" w:rsidR="001E2EC2" w:rsidRPr="002C4702" w:rsidRDefault="001E2EC2" w:rsidP="001E2EC2">
      <w:pPr>
        <w:spacing w:line="360" w:lineRule="auto"/>
        <w:jc w:val="center"/>
        <w:rPr>
          <w:b/>
          <w:sz w:val="32"/>
          <w:szCs w:val="32"/>
        </w:rPr>
      </w:pPr>
      <w:r w:rsidRPr="002C4702">
        <w:rPr>
          <w:b/>
          <w:sz w:val="32"/>
          <w:szCs w:val="32"/>
        </w:rPr>
        <w:t>Slovenskej republiky</w:t>
      </w:r>
    </w:p>
    <w:p w14:paraId="043CD30B" w14:textId="77777777" w:rsidR="001E2EC2" w:rsidRPr="002C4702" w:rsidRDefault="001E2EC2" w:rsidP="001E2EC2">
      <w:pPr>
        <w:pStyle w:val="Default"/>
        <w:spacing w:line="360" w:lineRule="auto"/>
      </w:pPr>
      <w:r w:rsidRPr="002C4702">
        <w:tab/>
      </w:r>
    </w:p>
    <w:p w14:paraId="2C78F203" w14:textId="77777777" w:rsidR="001E2EC2" w:rsidRDefault="001E2EC2" w:rsidP="001E2EC2">
      <w:pPr>
        <w:pStyle w:val="Default"/>
        <w:jc w:val="center"/>
        <w:rPr>
          <w:b/>
          <w:bCs/>
          <w:sz w:val="32"/>
          <w:szCs w:val="32"/>
        </w:rPr>
      </w:pPr>
      <w:r w:rsidRPr="002C4702">
        <w:rPr>
          <w:b/>
          <w:bCs/>
          <w:sz w:val="32"/>
          <w:szCs w:val="32"/>
        </w:rPr>
        <w:t>Schéma</w:t>
      </w:r>
      <w:r w:rsidRPr="002C4702">
        <w:t xml:space="preserve"> </w:t>
      </w:r>
      <w:r w:rsidR="009045D6">
        <w:rPr>
          <w:b/>
          <w:bCs/>
          <w:sz w:val="32"/>
          <w:szCs w:val="32"/>
        </w:rPr>
        <w:t>minimálnej pomoci</w:t>
      </w:r>
    </w:p>
    <w:p w14:paraId="36E92C97" w14:textId="77777777" w:rsidR="001E2EC2" w:rsidRDefault="001E2EC2" w:rsidP="001E2EC2">
      <w:pPr>
        <w:pStyle w:val="Default"/>
        <w:jc w:val="center"/>
        <w:rPr>
          <w:b/>
          <w:bCs/>
          <w:sz w:val="32"/>
          <w:szCs w:val="32"/>
        </w:rPr>
      </w:pPr>
    </w:p>
    <w:p w14:paraId="2A606BFB" w14:textId="77777777" w:rsidR="001E2EC2" w:rsidRPr="00EF4539" w:rsidRDefault="001E2EC2" w:rsidP="00174195">
      <w:pPr>
        <w:pStyle w:val="Default"/>
        <w:jc w:val="center"/>
        <w:rPr>
          <w:color w:val="auto"/>
          <w:sz w:val="28"/>
          <w:szCs w:val="28"/>
        </w:rPr>
      </w:pPr>
      <w:r w:rsidRPr="00EF4539">
        <w:rPr>
          <w:color w:val="auto"/>
          <w:sz w:val="28"/>
          <w:szCs w:val="28"/>
        </w:rPr>
        <w:t xml:space="preserve">na </w:t>
      </w:r>
      <w:r w:rsidR="00EF4539" w:rsidRPr="00EF4539">
        <w:rPr>
          <w:bCs/>
          <w:color w:val="auto"/>
          <w:sz w:val="28"/>
          <w:szCs w:val="28"/>
        </w:rPr>
        <w:t>posilnenie kapacít zdravotníckeho systému v SR  a ochrana verejného zdravia v súvislosti s pandémiou spôsobenou vírusom SARS-COV-2 a ochorením COVID-19</w:t>
      </w:r>
    </w:p>
    <w:p w14:paraId="501B4ED4" w14:textId="534F65D7" w:rsidR="009045D6" w:rsidRDefault="008D5A5D" w:rsidP="009045D6">
      <w:pPr>
        <w:pStyle w:val="Default"/>
        <w:jc w:val="center"/>
        <w:rPr>
          <w:b/>
          <w:bCs/>
          <w:sz w:val="32"/>
          <w:szCs w:val="32"/>
        </w:rPr>
      </w:pPr>
      <w:r>
        <w:rPr>
          <w:b/>
          <w:bCs/>
          <w:sz w:val="32"/>
          <w:szCs w:val="32"/>
        </w:rPr>
        <w:t>DM – 16</w:t>
      </w:r>
      <w:r w:rsidR="009045D6">
        <w:rPr>
          <w:b/>
          <w:bCs/>
          <w:sz w:val="32"/>
          <w:szCs w:val="32"/>
        </w:rPr>
        <w:t>/2020</w:t>
      </w:r>
    </w:p>
    <w:p w14:paraId="42AC0244" w14:textId="77777777" w:rsidR="00035A28" w:rsidRPr="00B84F93" w:rsidRDefault="00035A28" w:rsidP="009045D6">
      <w:pPr>
        <w:pStyle w:val="Default"/>
        <w:jc w:val="center"/>
        <w:rPr>
          <w:b/>
          <w:bCs/>
          <w:sz w:val="28"/>
          <w:szCs w:val="28"/>
        </w:rPr>
      </w:pPr>
      <w:r w:rsidRPr="00B84F93">
        <w:rPr>
          <w:b/>
          <w:bCs/>
          <w:sz w:val="28"/>
          <w:szCs w:val="28"/>
        </w:rPr>
        <w:t xml:space="preserve">(schéma </w:t>
      </w:r>
      <w:r w:rsidRPr="00B84F93">
        <w:rPr>
          <w:b/>
          <w:bCs/>
          <w:i/>
          <w:sz w:val="28"/>
          <w:szCs w:val="28"/>
        </w:rPr>
        <w:t xml:space="preserve">pomoci de </w:t>
      </w:r>
      <w:proofErr w:type="spellStart"/>
      <w:r w:rsidRPr="00B84F93">
        <w:rPr>
          <w:b/>
          <w:bCs/>
          <w:i/>
          <w:sz w:val="28"/>
          <w:szCs w:val="28"/>
        </w:rPr>
        <w:t>minimis</w:t>
      </w:r>
      <w:proofErr w:type="spellEnd"/>
      <w:r w:rsidRPr="00B84F93">
        <w:rPr>
          <w:b/>
          <w:bCs/>
          <w:i/>
          <w:sz w:val="28"/>
          <w:szCs w:val="28"/>
        </w:rPr>
        <w:t xml:space="preserve"> SVHZ</w:t>
      </w:r>
      <w:r w:rsidRPr="00B84F93">
        <w:rPr>
          <w:b/>
          <w:bCs/>
          <w:sz w:val="28"/>
          <w:szCs w:val="28"/>
        </w:rPr>
        <w:t>)</w:t>
      </w:r>
    </w:p>
    <w:p w14:paraId="5BDFD014" w14:textId="77777777" w:rsidR="001E2EC2" w:rsidRDefault="001E2EC2" w:rsidP="001E2EC2">
      <w:pPr>
        <w:pStyle w:val="Default"/>
        <w:spacing w:line="360" w:lineRule="auto"/>
        <w:jc w:val="center"/>
        <w:rPr>
          <w:b/>
          <w:bCs/>
          <w:sz w:val="28"/>
          <w:szCs w:val="28"/>
        </w:rPr>
      </w:pPr>
    </w:p>
    <w:p w14:paraId="343E8641" w14:textId="77777777" w:rsidR="00510FF8" w:rsidRDefault="00B33AD8" w:rsidP="00B33AD8">
      <w:pPr>
        <w:pStyle w:val="Default"/>
        <w:spacing w:line="360" w:lineRule="auto"/>
        <w:ind w:left="2124" w:firstLine="0"/>
        <w:rPr>
          <w:b/>
          <w:bCs/>
          <w:sz w:val="28"/>
          <w:szCs w:val="28"/>
        </w:rPr>
        <w:sectPr w:rsidR="00510FF8" w:rsidSect="00B33AD8">
          <w:type w:val="continuous"/>
          <w:pgSz w:w="11906" w:h="16838"/>
          <w:pgMar w:top="1418" w:right="1418" w:bottom="1418" w:left="1418" w:header="709" w:footer="709" w:gutter="0"/>
          <w:cols w:space="708"/>
          <w:docGrid w:linePitch="360"/>
        </w:sectPr>
      </w:pPr>
      <w:r>
        <w:rPr>
          <w:b/>
          <w:bCs/>
          <w:sz w:val="28"/>
          <w:szCs w:val="28"/>
        </w:rPr>
        <w:t xml:space="preserve">    </w:t>
      </w:r>
      <w:r w:rsidR="001E2EC2" w:rsidRPr="002C4702">
        <w:rPr>
          <w:b/>
          <w:bCs/>
          <w:sz w:val="28"/>
          <w:szCs w:val="28"/>
        </w:rPr>
        <w:t xml:space="preserve">PROGRAMOVÉ OBDOBIE 2014 </w:t>
      </w:r>
      <w:r w:rsidR="001E2EC2">
        <w:rPr>
          <w:b/>
          <w:bCs/>
          <w:sz w:val="28"/>
          <w:szCs w:val="28"/>
        </w:rPr>
        <w:t>–</w:t>
      </w:r>
      <w:r w:rsidR="00510FF8">
        <w:rPr>
          <w:b/>
          <w:bCs/>
          <w:sz w:val="28"/>
          <w:szCs w:val="28"/>
        </w:rPr>
        <w:t xml:space="preserve"> 2020</w:t>
      </w:r>
    </w:p>
    <w:p w14:paraId="5DB1302C" w14:textId="77777777" w:rsidR="001E2EC2" w:rsidRPr="002C4702" w:rsidRDefault="001E2EC2" w:rsidP="00510FF8">
      <w:pPr>
        <w:pStyle w:val="Default"/>
        <w:spacing w:line="360" w:lineRule="auto"/>
        <w:ind w:left="0" w:firstLine="0"/>
        <w:rPr>
          <w:b/>
          <w:bCs/>
          <w:sz w:val="28"/>
          <w:szCs w:val="28"/>
        </w:rPr>
      </w:pPr>
    </w:p>
    <w:p w14:paraId="7191E98A" w14:textId="77777777" w:rsidR="001E2EC2" w:rsidRPr="00510FF8" w:rsidRDefault="001E2EC2" w:rsidP="00510FF8">
      <w:pPr>
        <w:pStyle w:val="Nadpis1"/>
      </w:pPr>
    </w:p>
    <w:p w14:paraId="05B94002" w14:textId="77777777" w:rsidR="001E2EC2" w:rsidRDefault="00510FF8" w:rsidP="00510FF8">
      <w:pPr>
        <w:pStyle w:val="Default"/>
        <w:spacing w:line="360" w:lineRule="auto"/>
        <w:ind w:left="0" w:firstLine="0"/>
        <w:rPr>
          <w:b/>
          <w:bCs/>
          <w:sz w:val="23"/>
          <w:szCs w:val="23"/>
        </w:rPr>
      </w:pPr>
      <w:r>
        <w:rPr>
          <w:b/>
          <w:bCs/>
          <w:sz w:val="23"/>
          <w:szCs w:val="23"/>
        </w:rPr>
        <w:t xml:space="preserve"> </w:t>
      </w:r>
      <w:r w:rsidR="001E2EC2">
        <w:rPr>
          <w:b/>
          <w:bCs/>
          <w:sz w:val="23"/>
          <w:szCs w:val="23"/>
        </w:rPr>
        <w:t>Operačný program:</w:t>
      </w:r>
      <w:r w:rsidR="001E2EC2">
        <w:rPr>
          <w:b/>
          <w:bCs/>
          <w:sz w:val="23"/>
          <w:szCs w:val="23"/>
        </w:rPr>
        <w:tab/>
      </w:r>
      <w:r w:rsidR="001E2EC2">
        <w:rPr>
          <w:b/>
          <w:bCs/>
          <w:sz w:val="23"/>
          <w:szCs w:val="23"/>
        </w:rPr>
        <w:tab/>
        <w:t>Integrovaný regionálny operačný program 2014 – 2020</w:t>
      </w:r>
    </w:p>
    <w:p w14:paraId="2ED93D5B" w14:textId="77777777" w:rsidR="001E2EC2" w:rsidRPr="00125B3D" w:rsidRDefault="001E2EC2" w:rsidP="001E2EC2">
      <w:pPr>
        <w:pStyle w:val="Default"/>
        <w:spacing w:line="360" w:lineRule="auto"/>
        <w:rPr>
          <w:b/>
          <w:bCs/>
          <w:sz w:val="23"/>
          <w:szCs w:val="23"/>
        </w:rPr>
      </w:pPr>
      <w:r w:rsidRPr="00125B3D">
        <w:rPr>
          <w:b/>
          <w:bCs/>
          <w:sz w:val="23"/>
          <w:szCs w:val="23"/>
        </w:rPr>
        <w:t xml:space="preserve">Prioritná os </w:t>
      </w:r>
      <w:r>
        <w:rPr>
          <w:b/>
          <w:bCs/>
          <w:sz w:val="23"/>
          <w:szCs w:val="23"/>
        </w:rPr>
        <w:t>č. 2:</w:t>
      </w:r>
      <w:r w:rsidRPr="00125B3D">
        <w:rPr>
          <w:b/>
          <w:bCs/>
          <w:sz w:val="23"/>
          <w:szCs w:val="23"/>
        </w:rPr>
        <w:t xml:space="preserve"> </w:t>
      </w:r>
      <w:r>
        <w:rPr>
          <w:b/>
          <w:bCs/>
          <w:sz w:val="23"/>
          <w:szCs w:val="23"/>
        </w:rPr>
        <w:tab/>
      </w:r>
      <w:r>
        <w:rPr>
          <w:b/>
          <w:bCs/>
          <w:sz w:val="23"/>
          <w:szCs w:val="23"/>
        </w:rPr>
        <w:tab/>
        <w:t>Ľ</w:t>
      </w:r>
      <w:r w:rsidRPr="007162FD">
        <w:rPr>
          <w:b/>
          <w:bCs/>
          <w:sz w:val="23"/>
          <w:szCs w:val="23"/>
        </w:rPr>
        <w:t>ahší prístup k efektív</w:t>
      </w:r>
      <w:r>
        <w:rPr>
          <w:b/>
          <w:bCs/>
          <w:sz w:val="23"/>
          <w:szCs w:val="23"/>
        </w:rPr>
        <w:t>nym a kvalitnejším verejným služ</w:t>
      </w:r>
      <w:r w:rsidRPr="007162FD">
        <w:rPr>
          <w:b/>
          <w:bCs/>
          <w:sz w:val="23"/>
          <w:szCs w:val="23"/>
        </w:rPr>
        <w:t>bám</w:t>
      </w:r>
    </w:p>
    <w:p w14:paraId="5F13A17A" w14:textId="77777777" w:rsidR="001E2EC2" w:rsidRPr="002C4702" w:rsidRDefault="001E2EC2" w:rsidP="001E2EC2">
      <w:pPr>
        <w:pStyle w:val="Default"/>
        <w:spacing w:line="360" w:lineRule="auto"/>
        <w:ind w:left="2832" w:hanging="2832"/>
        <w:rPr>
          <w:b/>
          <w:bCs/>
          <w:sz w:val="23"/>
          <w:szCs w:val="23"/>
        </w:rPr>
      </w:pPr>
      <w:r>
        <w:rPr>
          <w:b/>
          <w:bCs/>
          <w:sz w:val="23"/>
          <w:szCs w:val="23"/>
        </w:rPr>
        <w:t>Špecifický cieľ č. 2.1.4:</w:t>
      </w:r>
      <w:r>
        <w:rPr>
          <w:b/>
          <w:bCs/>
          <w:sz w:val="23"/>
          <w:szCs w:val="23"/>
        </w:rPr>
        <w:tab/>
      </w:r>
      <w:r>
        <w:rPr>
          <w:b/>
          <w:bCs/>
        </w:rPr>
        <w:t>Posilnenie kapacít v zdravotníckom systéme a ochrana verejného zdravia ako reakcia na pandémiu COVID-19</w:t>
      </w:r>
    </w:p>
    <w:p w14:paraId="0F26A1DC" w14:textId="77777777" w:rsidR="001E2EC2" w:rsidRDefault="001E2EC2" w:rsidP="001E2EC2">
      <w:pPr>
        <w:pStyle w:val="Default"/>
        <w:spacing w:line="360" w:lineRule="auto"/>
        <w:jc w:val="center"/>
        <w:rPr>
          <w:sz w:val="23"/>
          <w:szCs w:val="23"/>
        </w:rPr>
      </w:pPr>
    </w:p>
    <w:p w14:paraId="581C34E9" w14:textId="03DA55AB" w:rsidR="001E2EC2" w:rsidRPr="002C4702" w:rsidRDefault="00B33AD8" w:rsidP="00B33AD8">
      <w:pPr>
        <w:tabs>
          <w:tab w:val="left" w:pos="3810"/>
        </w:tabs>
        <w:ind w:left="0" w:firstLine="0"/>
        <w:rPr>
          <w:b/>
          <w:bCs/>
          <w:sz w:val="28"/>
          <w:szCs w:val="28"/>
        </w:rPr>
      </w:pPr>
      <w:r>
        <w:rPr>
          <w:color w:val="000000"/>
          <w:sz w:val="23"/>
          <w:szCs w:val="23"/>
        </w:rPr>
        <w:tab/>
      </w:r>
      <w:r w:rsidR="001E2EC2" w:rsidRPr="002C4702">
        <w:rPr>
          <w:b/>
          <w:bCs/>
          <w:sz w:val="28"/>
          <w:szCs w:val="28"/>
        </w:rPr>
        <w:t>Bratislava</w:t>
      </w:r>
      <w:r w:rsidR="00C934B7">
        <w:rPr>
          <w:b/>
          <w:bCs/>
          <w:sz w:val="28"/>
          <w:szCs w:val="28"/>
        </w:rPr>
        <w:t>,</w:t>
      </w:r>
      <w:r w:rsidR="00ED1D7F">
        <w:rPr>
          <w:b/>
          <w:bCs/>
          <w:sz w:val="28"/>
          <w:szCs w:val="28"/>
        </w:rPr>
        <w:t xml:space="preserve"> </w:t>
      </w:r>
      <w:r w:rsidR="005B1BC6">
        <w:rPr>
          <w:b/>
          <w:bCs/>
          <w:sz w:val="28"/>
          <w:szCs w:val="28"/>
        </w:rPr>
        <w:t xml:space="preserve">December </w:t>
      </w:r>
      <w:r w:rsidR="001E2EC2">
        <w:rPr>
          <w:b/>
          <w:bCs/>
          <w:sz w:val="28"/>
          <w:szCs w:val="28"/>
        </w:rPr>
        <w:t>2020</w:t>
      </w:r>
    </w:p>
    <w:p w14:paraId="4D26AD21" w14:textId="77777777" w:rsidR="00510FF8" w:rsidRDefault="00510FF8" w:rsidP="001E2EC2">
      <w:pPr>
        <w:spacing w:line="360" w:lineRule="auto"/>
        <w:rPr>
          <w:b/>
          <w:bCs/>
        </w:rPr>
        <w:sectPr w:rsidR="00510FF8" w:rsidSect="00510FF8">
          <w:type w:val="continuous"/>
          <w:pgSz w:w="11906" w:h="16838"/>
          <w:pgMar w:top="1418" w:right="1418" w:bottom="1418" w:left="1418" w:header="709" w:footer="709" w:gutter="0"/>
          <w:cols w:space="708"/>
          <w:docGrid w:linePitch="360"/>
        </w:sectPr>
      </w:pPr>
    </w:p>
    <w:p w14:paraId="5FCCA6B3" w14:textId="77777777" w:rsidR="00D23684" w:rsidRDefault="00D23684" w:rsidP="001E2EC2">
      <w:pPr>
        <w:spacing w:line="360" w:lineRule="auto"/>
        <w:rPr>
          <w:b/>
          <w:bCs/>
        </w:rPr>
        <w:sectPr w:rsidR="00D23684" w:rsidSect="00510FF8">
          <w:type w:val="continuous"/>
          <w:pgSz w:w="11906" w:h="16838"/>
          <w:pgMar w:top="1418" w:right="1418" w:bottom="1418" w:left="1418" w:header="709" w:footer="709" w:gutter="0"/>
          <w:cols w:space="708"/>
          <w:docGrid w:linePitch="360"/>
        </w:sectPr>
      </w:pPr>
    </w:p>
    <w:p w14:paraId="49240774" w14:textId="77777777" w:rsidR="001E2EC2" w:rsidRDefault="001E2EC2" w:rsidP="001E2EC2">
      <w:pPr>
        <w:spacing w:line="360" w:lineRule="auto"/>
        <w:rPr>
          <w:b/>
          <w:bCs/>
        </w:rPr>
        <w:sectPr w:rsidR="001E2EC2" w:rsidSect="00D23684">
          <w:type w:val="continuous"/>
          <w:pgSz w:w="11906" w:h="16838"/>
          <w:pgMar w:top="1418" w:right="1418" w:bottom="1418" w:left="1418" w:header="709" w:footer="709" w:gutter="0"/>
          <w:cols w:space="708"/>
          <w:docGrid w:linePitch="360"/>
        </w:sectPr>
      </w:pPr>
    </w:p>
    <w:sdt>
      <w:sdtPr>
        <w:rPr>
          <w:rFonts w:ascii="Times New Roman" w:eastAsia="Calibri" w:hAnsi="Times New Roman" w:cs="Times New Roman"/>
          <w:color w:val="auto"/>
          <w:sz w:val="28"/>
          <w:szCs w:val="28"/>
          <w:lang w:eastAsia="en-US"/>
        </w:rPr>
        <w:id w:val="404264906"/>
        <w:docPartObj>
          <w:docPartGallery w:val="Table of Contents"/>
          <w:docPartUnique/>
        </w:docPartObj>
      </w:sdtPr>
      <w:sdtEndPr>
        <w:rPr>
          <w:b/>
          <w:bCs/>
        </w:rPr>
      </w:sdtEndPr>
      <w:sdtContent>
        <w:p w14:paraId="063ED299" w14:textId="77777777" w:rsidR="00405E45" w:rsidRPr="004905E4" w:rsidRDefault="00405E45">
          <w:pPr>
            <w:pStyle w:val="Hlavikaobsahu"/>
            <w:rPr>
              <w:rFonts w:ascii="Times New Roman" w:hAnsi="Times New Roman" w:cs="Times New Roman"/>
              <w:b/>
              <w:color w:val="auto"/>
              <w:sz w:val="24"/>
              <w:szCs w:val="24"/>
            </w:rPr>
          </w:pPr>
          <w:r w:rsidRPr="004905E4">
            <w:rPr>
              <w:rFonts w:ascii="Times New Roman" w:hAnsi="Times New Roman" w:cs="Times New Roman"/>
              <w:b/>
              <w:color w:val="auto"/>
              <w:sz w:val="24"/>
              <w:szCs w:val="24"/>
            </w:rPr>
            <w:t>OBSAH</w:t>
          </w:r>
        </w:p>
        <w:p w14:paraId="482B55FB" w14:textId="5EC04036" w:rsidR="00DE0A02" w:rsidRPr="00DE0A02" w:rsidRDefault="00405E45">
          <w:pPr>
            <w:pStyle w:val="Obsah1"/>
            <w:tabs>
              <w:tab w:val="right" w:leader="dot" w:pos="9062"/>
            </w:tabs>
            <w:rPr>
              <w:rFonts w:ascii="Times New Roman" w:eastAsiaTheme="minorEastAsia" w:hAnsi="Times New Roman"/>
              <w:b w:val="0"/>
              <w:bCs w:val="0"/>
              <w:caps w:val="0"/>
              <w:noProof/>
              <w:sz w:val="24"/>
              <w:szCs w:val="24"/>
              <w:lang w:eastAsia="sk-SK"/>
            </w:rPr>
          </w:pPr>
          <w:r w:rsidRPr="00174195">
            <w:rPr>
              <w:rFonts w:ascii="Times New Roman" w:hAnsi="Times New Roman"/>
              <w:sz w:val="24"/>
              <w:szCs w:val="24"/>
            </w:rPr>
            <w:fldChar w:fldCharType="begin"/>
          </w:r>
          <w:r w:rsidRPr="00174195">
            <w:rPr>
              <w:rFonts w:ascii="Times New Roman" w:hAnsi="Times New Roman"/>
              <w:sz w:val="24"/>
              <w:szCs w:val="24"/>
            </w:rPr>
            <w:instrText xml:space="preserve"> TOC \o "1-3" \h \z \u </w:instrText>
          </w:r>
          <w:r w:rsidRPr="00174195">
            <w:rPr>
              <w:rFonts w:ascii="Times New Roman" w:hAnsi="Times New Roman"/>
              <w:sz w:val="24"/>
              <w:szCs w:val="24"/>
            </w:rPr>
            <w:fldChar w:fldCharType="separate"/>
          </w:r>
          <w:hyperlink w:anchor="_Toc58399760" w:history="1">
            <w:r w:rsidR="00DE0A02" w:rsidRPr="00DE0A02">
              <w:rPr>
                <w:rStyle w:val="Hypertextovprepojenie"/>
                <w:rFonts w:ascii="Times New Roman" w:hAnsi="Times New Roman"/>
                <w:noProof/>
                <w:sz w:val="24"/>
                <w:szCs w:val="24"/>
              </w:rPr>
              <w:t>A.</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PREAMBULA</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_Toc58399760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3</w:t>
            </w:r>
            <w:r w:rsidR="00DE0A02" w:rsidRPr="00DE0A02">
              <w:rPr>
                <w:rFonts w:ascii="Times New Roman" w:hAnsi="Times New Roman"/>
                <w:noProof/>
                <w:webHidden/>
                <w:sz w:val="24"/>
                <w:szCs w:val="24"/>
              </w:rPr>
              <w:fldChar w:fldCharType="end"/>
            </w:r>
          </w:hyperlink>
        </w:p>
        <w:p w14:paraId="418E55C6" w14:textId="1BA7C771" w:rsidR="00DE0A02" w:rsidRPr="00DE0A02" w:rsidRDefault="003C1715">
          <w:pPr>
            <w:pStyle w:val="Obsah1"/>
            <w:tabs>
              <w:tab w:val="right" w:leader="dot" w:pos="9062"/>
            </w:tabs>
            <w:rPr>
              <w:rFonts w:ascii="Times New Roman" w:eastAsiaTheme="minorEastAsia" w:hAnsi="Times New Roman"/>
              <w:b w:val="0"/>
              <w:bCs w:val="0"/>
              <w:caps w:val="0"/>
              <w:noProof/>
              <w:sz w:val="24"/>
              <w:szCs w:val="24"/>
              <w:lang w:eastAsia="sk-SK"/>
            </w:rPr>
          </w:pPr>
          <w:hyperlink w:anchor="_Toc58399761" w:history="1">
            <w:r w:rsidR="00DE0A02" w:rsidRPr="00DE0A02">
              <w:rPr>
                <w:rStyle w:val="Hypertextovprepojenie"/>
                <w:rFonts w:ascii="Times New Roman" w:hAnsi="Times New Roman"/>
                <w:noProof/>
                <w:sz w:val="24"/>
                <w:szCs w:val="24"/>
              </w:rPr>
              <w:t>B.</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PRÁVNY ZÁKLAD</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_Toc58399761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3</w:t>
            </w:r>
            <w:r w:rsidR="00DE0A02" w:rsidRPr="00DE0A02">
              <w:rPr>
                <w:rFonts w:ascii="Times New Roman" w:hAnsi="Times New Roman"/>
                <w:noProof/>
                <w:webHidden/>
                <w:sz w:val="24"/>
                <w:szCs w:val="24"/>
              </w:rPr>
              <w:fldChar w:fldCharType="end"/>
            </w:r>
          </w:hyperlink>
        </w:p>
        <w:p w14:paraId="0C7D73BC" w14:textId="2B3B5F87" w:rsidR="00DE0A02" w:rsidRPr="00DE0A02" w:rsidRDefault="003C1715">
          <w:pPr>
            <w:pStyle w:val="Obsah1"/>
            <w:tabs>
              <w:tab w:val="right" w:leader="dot" w:pos="9062"/>
            </w:tabs>
            <w:rPr>
              <w:rFonts w:ascii="Times New Roman" w:eastAsiaTheme="minorEastAsia" w:hAnsi="Times New Roman"/>
              <w:b w:val="0"/>
              <w:bCs w:val="0"/>
              <w:caps w:val="0"/>
              <w:noProof/>
              <w:sz w:val="24"/>
              <w:szCs w:val="24"/>
              <w:lang w:eastAsia="sk-SK"/>
            </w:rPr>
          </w:pPr>
          <w:hyperlink w:anchor="_Toc58399762" w:history="1">
            <w:r w:rsidR="00DE0A02" w:rsidRPr="00DE0A02">
              <w:rPr>
                <w:rStyle w:val="Hypertextovprepojenie"/>
                <w:rFonts w:ascii="Times New Roman" w:hAnsi="Times New Roman"/>
                <w:noProof/>
                <w:sz w:val="24"/>
                <w:szCs w:val="24"/>
              </w:rPr>
              <w:t>C.</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CIEĽ POMOCI</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_Toc58399762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5</w:t>
            </w:r>
            <w:r w:rsidR="00DE0A02" w:rsidRPr="00DE0A02">
              <w:rPr>
                <w:rFonts w:ascii="Times New Roman" w:hAnsi="Times New Roman"/>
                <w:noProof/>
                <w:webHidden/>
                <w:sz w:val="24"/>
                <w:szCs w:val="24"/>
              </w:rPr>
              <w:fldChar w:fldCharType="end"/>
            </w:r>
          </w:hyperlink>
        </w:p>
        <w:p w14:paraId="43CDAEDD" w14:textId="227A0B02" w:rsidR="00DE0A02" w:rsidRPr="00DE0A02" w:rsidRDefault="003C1715">
          <w:pPr>
            <w:pStyle w:val="Obsah1"/>
            <w:tabs>
              <w:tab w:val="right" w:leader="dot" w:pos="9062"/>
            </w:tabs>
            <w:rPr>
              <w:rFonts w:ascii="Times New Roman" w:eastAsiaTheme="minorEastAsia" w:hAnsi="Times New Roman"/>
              <w:b w:val="0"/>
              <w:bCs w:val="0"/>
              <w:caps w:val="0"/>
              <w:noProof/>
              <w:sz w:val="24"/>
              <w:szCs w:val="24"/>
              <w:lang w:eastAsia="sk-SK"/>
            </w:rPr>
          </w:pPr>
          <w:hyperlink w:anchor="_Toc58399763" w:history="1">
            <w:r w:rsidR="00DE0A02" w:rsidRPr="00DE0A02">
              <w:rPr>
                <w:rStyle w:val="Hypertextovprepojenie"/>
                <w:rFonts w:ascii="Times New Roman" w:hAnsi="Times New Roman"/>
                <w:noProof/>
                <w:sz w:val="24"/>
                <w:szCs w:val="24"/>
              </w:rPr>
              <w:t>D.</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POSKYTOVATEĽ POMOCI A VYKONÁVATEĽ SCHÉMY</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_Toc58399763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5</w:t>
            </w:r>
            <w:r w:rsidR="00DE0A02" w:rsidRPr="00DE0A02">
              <w:rPr>
                <w:rFonts w:ascii="Times New Roman" w:hAnsi="Times New Roman"/>
                <w:noProof/>
                <w:webHidden/>
                <w:sz w:val="24"/>
                <w:szCs w:val="24"/>
              </w:rPr>
              <w:fldChar w:fldCharType="end"/>
            </w:r>
          </w:hyperlink>
        </w:p>
        <w:p w14:paraId="44BA3DA2" w14:textId="7F6B6486" w:rsidR="00DE0A02" w:rsidRPr="00DE0A02" w:rsidRDefault="003C1715">
          <w:pPr>
            <w:pStyle w:val="Obsah1"/>
            <w:tabs>
              <w:tab w:val="right" w:leader="dot" w:pos="9062"/>
            </w:tabs>
            <w:rPr>
              <w:rFonts w:ascii="Times New Roman" w:eastAsiaTheme="minorEastAsia" w:hAnsi="Times New Roman"/>
              <w:b w:val="0"/>
              <w:bCs w:val="0"/>
              <w:caps w:val="0"/>
              <w:noProof/>
              <w:sz w:val="24"/>
              <w:szCs w:val="24"/>
              <w:lang w:eastAsia="sk-SK"/>
            </w:rPr>
          </w:pPr>
          <w:hyperlink w:anchor="_Toc58399764" w:history="1">
            <w:r w:rsidR="00DE0A02" w:rsidRPr="00DE0A02">
              <w:rPr>
                <w:rStyle w:val="Hypertextovprepojenie"/>
                <w:rFonts w:ascii="Times New Roman" w:hAnsi="Times New Roman"/>
                <w:noProof/>
                <w:sz w:val="24"/>
                <w:szCs w:val="24"/>
              </w:rPr>
              <w:t>E.</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PRIJÍMATELIA POMOCI</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_Toc58399764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6</w:t>
            </w:r>
            <w:r w:rsidR="00DE0A02" w:rsidRPr="00DE0A02">
              <w:rPr>
                <w:rFonts w:ascii="Times New Roman" w:hAnsi="Times New Roman"/>
                <w:noProof/>
                <w:webHidden/>
                <w:sz w:val="24"/>
                <w:szCs w:val="24"/>
              </w:rPr>
              <w:fldChar w:fldCharType="end"/>
            </w:r>
          </w:hyperlink>
        </w:p>
        <w:p w14:paraId="37DB5887" w14:textId="1CB3B68C" w:rsidR="00DE0A02" w:rsidRPr="00DE0A02" w:rsidRDefault="003C1715">
          <w:pPr>
            <w:pStyle w:val="Obsah1"/>
            <w:tabs>
              <w:tab w:val="right" w:leader="dot" w:pos="9062"/>
            </w:tabs>
            <w:rPr>
              <w:rFonts w:ascii="Times New Roman" w:eastAsiaTheme="minorEastAsia" w:hAnsi="Times New Roman"/>
              <w:b w:val="0"/>
              <w:bCs w:val="0"/>
              <w:caps w:val="0"/>
              <w:noProof/>
              <w:sz w:val="24"/>
              <w:szCs w:val="24"/>
              <w:lang w:eastAsia="sk-SK"/>
            </w:rPr>
          </w:pPr>
          <w:hyperlink w:anchor="_Toc58399765" w:history="1">
            <w:r w:rsidR="00DE0A02" w:rsidRPr="00DE0A02">
              <w:rPr>
                <w:rStyle w:val="Hypertextovprepojenie"/>
                <w:rFonts w:ascii="Times New Roman" w:hAnsi="Times New Roman"/>
                <w:noProof/>
                <w:sz w:val="24"/>
                <w:szCs w:val="24"/>
              </w:rPr>
              <w:t>F.</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ROZSAH PÔSOBNOSTI</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_Toc58399765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6</w:t>
            </w:r>
            <w:r w:rsidR="00DE0A02" w:rsidRPr="00DE0A02">
              <w:rPr>
                <w:rFonts w:ascii="Times New Roman" w:hAnsi="Times New Roman"/>
                <w:noProof/>
                <w:webHidden/>
                <w:sz w:val="24"/>
                <w:szCs w:val="24"/>
              </w:rPr>
              <w:fldChar w:fldCharType="end"/>
            </w:r>
          </w:hyperlink>
        </w:p>
        <w:p w14:paraId="74E0035D" w14:textId="434AD49A" w:rsidR="00DE0A02" w:rsidRPr="00DE0A02" w:rsidRDefault="003C1715">
          <w:pPr>
            <w:pStyle w:val="Obsah1"/>
            <w:tabs>
              <w:tab w:val="right" w:leader="dot" w:pos="9062"/>
            </w:tabs>
            <w:rPr>
              <w:rFonts w:ascii="Times New Roman" w:eastAsiaTheme="minorEastAsia" w:hAnsi="Times New Roman"/>
              <w:b w:val="0"/>
              <w:bCs w:val="0"/>
              <w:caps w:val="0"/>
              <w:noProof/>
              <w:sz w:val="24"/>
              <w:szCs w:val="24"/>
              <w:lang w:eastAsia="sk-SK"/>
            </w:rPr>
          </w:pPr>
          <w:hyperlink w:anchor="_Toc58399766" w:history="1">
            <w:r w:rsidR="00DE0A02" w:rsidRPr="00DE0A02">
              <w:rPr>
                <w:rStyle w:val="Hypertextovprepojenie"/>
                <w:rFonts w:ascii="Times New Roman" w:hAnsi="Times New Roman"/>
                <w:noProof/>
                <w:sz w:val="24"/>
                <w:szCs w:val="24"/>
              </w:rPr>
              <w:t>G.</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OPRÁVNENÉ PROJEKTY</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_Toc58399766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8</w:t>
            </w:r>
            <w:r w:rsidR="00DE0A02" w:rsidRPr="00DE0A02">
              <w:rPr>
                <w:rFonts w:ascii="Times New Roman" w:hAnsi="Times New Roman"/>
                <w:noProof/>
                <w:webHidden/>
                <w:sz w:val="24"/>
                <w:szCs w:val="24"/>
              </w:rPr>
              <w:fldChar w:fldCharType="end"/>
            </w:r>
          </w:hyperlink>
        </w:p>
        <w:p w14:paraId="50EDFC32" w14:textId="1B6BB2B6" w:rsidR="00DE0A02" w:rsidRPr="00DE0A02" w:rsidRDefault="003C1715">
          <w:pPr>
            <w:pStyle w:val="Obsah1"/>
            <w:tabs>
              <w:tab w:val="right" w:leader="dot" w:pos="9062"/>
            </w:tabs>
            <w:rPr>
              <w:rFonts w:ascii="Times New Roman" w:eastAsiaTheme="minorEastAsia" w:hAnsi="Times New Roman"/>
              <w:b w:val="0"/>
              <w:bCs w:val="0"/>
              <w:caps w:val="0"/>
              <w:noProof/>
              <w:sz w:val="24"/>
              <w:szCs w:val="24"/>
              <w:lang w:eastAsia="sk-SK"/>
            </w:rPr>
          </w:pPr>
          <w:hyperlink w:anchor="_Toc58399767" w:history="1">
            <w:r w:rsidR="00DE0A02" w:rsidRPr="00DE0A02">
              <w:rPr>
                <w:rStyle w:val="Hypertextovprepojenie"/>
                <w:rFonts w:ascii="Times New Roman" w:hAnsi="Times New Roman"/>
                <w:noProof/>
                <w:sz w:val="24"/>
                <w:szCs w:val="24"/>
              </w:rPr>
              <w:t>H.</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OPRÁVNENÉ VÝDAVKY</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_Toc58399767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8</w:t>
            </w:r>
            <w:r w:rsidR="00DE0A02" w:rsidRPr="00DE0A02">
              <w:rPr>
                <w:rFonts w:ascii="Times New Roman" w:hAnsi="Times New Roman"/>
                <w:noProof/>
                <w:webHidden/>
                <w:sz w:val="24"/>
                <w:szCs w:val="24"/>
              </w:rPr>
              <w:fldChar w:fldCharType="end"/>
            </w:r>
          </w:hyperlink>
        </w:p>
        <w:p w14:paraId="54F0FC47" w14:textId="50482AED" w:rsidR="00DE0A02" w:rsidRPr="00DE0A02" w:rsidRDefault="003C1715">
          <w:pPr>
            <w:pStyle w:val="Obsah1"/>
            <w:tabs>
              <w:tab w:val="right" w:leader="dot" w:pos="9062"/>
            </w:tabs>
            <w:rPr>
              <w:rFonts w:ascii="Times New Roman" w:eastAsiaTheme="minorEastAsia" w:hAnsi="Times New Roman"/>
              <w:b w:val="0"/>
              <w:bCs w:val="0"/>
              <w:caps w:val="0"/>
              <w:noProof/>
              <w:sz w:val="24"/>
              <w:szCs w:val="24"/>
              <w:lang w:eastAsia="sk-SK"/>
            </w:rPr>
          </w:pPr>
          <w:hyperlink w:anchor="_Toc58399768" w:history="1">
            <w:r w:rsidR="00DE0A02" w:rsidRPr="00DE0A02">
              <w:rPr>
                <w:rStyle w:val="Hypertextovprepojenie"/>
                <w:rFonts w:ascii="Times New Roman" w:hAnsi="Times New Roman"/>
                <w:noProof/>
                <w:sz w:val="24"/>
                <w:szCs w:val="24"/>
              </w:rPr>
              <w:t>I.</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FORMA POMOCI</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_Toc58399768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9</w:t>
            </w:r>
            <w:r w:rsidR="00DE0A02" w:rsidRPr="00DE0A02">
              <w:rPr>
                <w:rFonts w:ascii="Times New Roman" w:hAnsi="Times New Roman"/>
                <w:noProof/>
                <w:webHidden/>
                <w:sz w:val="24"/>
                <w:szCs w:val="24"/>
              </w:rPr>
              <w:fldChar w:fldCharType="end"/>
            </w:r>
          </w:hyperlink>
        </w:p>
        <w:p w14:paraId="3C0B2222" w14:textId="3368E43F" w:rsidR="00DE0A02" w:rsidRPr="00DE0A02" w:rsidRDefault="003C1715">
          <w:pPr>
            <w:pStyle w:val="Obsah1"/>
            <w:tabs>
              <w:tab w:val="right" w:leader="dot" w:pos="9062"/>
            </w:tabs>
            <w:rPr>
              <w:rFonts w:ascii="Times New Roman" w:eastAsiaTheme="minorEastAsia" w:hAnsi="Times New Roman"/>
              <w:b w:val="0"/>
              <w:bCs w:val="0"/>
              <w:caps w:val="0"/>
              <w:noProof/>
              <w:sz w:val="24"/>
              <w:szCs w:val="24"/>
              <w:lang w:eastAsia="sk-SK"/>
            </w:rPr>
          </w:pPr>
          <w:hyperlink w:anchor="_Toc58399769" w:history="1">
            <w:r w:rsidR="00DE0A02" w:rsidRPr="00DE0A02">
              <w:rPr>
                <w:rStyle w:val="Hypertextovprepojenie"/>
                <w:rFonts w:ascii="Times New Roman" w:hAnsi="Times New Roman"/>
                <w:noProof/>
                <w:sz w:val="24"/>
                <w:szCs w:val="24"/>
              </w:rPr>
              <w:t>J.</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VÝŠKA POMOCI A INTENZITA POMOCI</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_Toc58399769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9</w:t>
            </w:r>
            <w:r w:rsidR="00DE0A02" w:rsidRPr="00DE0A02">
              <w:rPr>
                <w:rFonts w:ascii="Times New Roman" w:hAnsi="Times New Roman"/>
                <w:noProof/>
                <w:webHidden/>
                <w:sz w:val="24"/>
                <w:szCs w:val="24"/>
              </w:rPr>
              <w:fldChar w:fldCharType="end"/>
            </w:r>
          </w:hyperlink>
        </w:p>
        <w:p w14:paraId="1229533D" w14:textId="68FF35A5" w:rsidR="00DE0A02" w:rsidRPr="00DE0A02" w:rsidRDefault="003C1715">
          <w:pPr>
            <w:pStyle w:val="Obsah1"/>
            <w:tabs>
              <w:tab w:val="right" w:leader="dot" w:pos="9062"/>
            </w:tabs>
            <w:rPr>
              <w:rFonts w:ascii="Times New Roman" w:eastAsiaTheme="minorEastAsia" w:hAnsi="Times New Roman"/>
              <w:b w:val="0"/>
              <w:bCs w:val="0"/>
              <w:caps w:val="0"/>
              <w:noProof/>
              <w:sz w:val="24"/>
              <w:szCs w:val="24"/>
              <w:lang w:eastAsia="sk-SK"/>
            </w:rPr>
          </w:pPr>
          <w:hyperlink w:anchor="_Toc58399770" w:history="1">
            <w:r w:rsidR="00DE0A02" w:rsidRPr="00DE0A02">
              <w:rPr>
                <w:rStyle w:val="Hypertextovprepojenie"/>
                <w:rFonts w:ascii="Times New Roman" w:hAnsi="Times New Roman"/>
                <w:noProof/>
                <w:sz w:val="24"/>
                <w:szCs w:val="24"/>
              </w:rPr>
              <w:t>K.</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PODMIENKY POSKYTNUTIA POMOCI</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_Toc58399770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10</w:t>
            </w:r>
            <w:r w:rsidR="00DE0A02" w:rsidRPr="00DE0A02">
              <w:rPr>
                <w:rFonts w:ascii="Times New Roman" w:hAnsi="Times New Roman"/>
                <w:noProof/>
                <w:webHidden/>
                <w:sz w:val="24"/>
                <w:szCs w:val="24"/>
              </w:rPr>
              <w:fldChar w:fldCharType="end"/>
            </w:r>
          </w:hyperlink>
        </w:p>
        <w:p w14:paraId="566AF951" w14:textId="7BA7EDA1" w:rsidR="00DE0A02" w:rsidRPr="00DE0A02" w:rsidRDefault="003C1715">
          <w:pPr>
            <w:pStyle w:val="Obsah1"/>
            <w:tabs>
              <w:tab w:val="right" w:leader="dot" w:pos="9062"/>
            </w:tabs>
            <w:rPr>
              <w:rFonts w:ascii="Times New Roman" w:eastAsiaTheme="minorEastAsia" w:hAnsi="Times New Roman"/>
              <w:b w:val="0"/>
              <w:bCs w:val="0"/>
              <w:caps w:val="0"/>
              <w:noProof/>
              <w:sz w:val="24"/>
              <w:szCs w:val="24"/>
              <w:lang w:eastAsia="sk-SK"/>
            </w:rPr>
          </w:pPr>
          <w:hyperlink w:anchor="_Toc58399771" w:history="1">
            <w:r w:rsidR="00DE0A02" w:rsidRPr="00DE0A02">
              <w:rPr>
                <w:rStyle w:val="Hypertextovprepojenie"/>
                <w:rFonts w:ascii="Times New Roman" w:hAnsi="Times New Roman"/>
                <w:noProof/>
                <w:sz w:val="24"/>
                <w:szCs w:val="24"/>
              </w:rPr>
              <w:t>L.</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KUMULÁCIA POMOCI</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_Toc58399771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12</w:t>
            </w:r>
            <w:r w:rsidR="00DE0A02" w:rsidRPr="00DE0A02">
              <w:rPr>
                <w:rFonts w:ascii="Times New Roman" w:hAnsi="Times New Roman"/>
                <w:noProof/>
                <w:webHidden/>
                <w:sz w:val="24"/>
                <w:szCs w:val="24"/>
              </w:rPr>
              <w:fldChar w:fldCharType="end"/>
            </w:r>
          </w:hyperlink>
        </w:p>
        <w:p w14:paraId="60EB6E11" w14:textId="065D13C2" w:rsidR="00DE0A02" w:rsidRPr="00DE0A02" w:rsidRDefault="003C1715">
          <w:pPr>
            <w:pStyle w:val="Obsah1"/>
            <w:tabs>
              <w:tab w:val="right" w:leader="dot" w:pos="9062"/>
            </w:tabs>
            <w:rPr>
              <w:rFonts w:ascii="Times New Roman" w:eastAsiaTheme="minorEastAsia" w:hAnsi="Times New Roman"/>
              <w:b w:val="0"/>
              <w:bCs w:val="0"/>
              <w:caps w:val="0"/>
              <w:noProof/>
              <w:sz w:val="24"/>
              <w:szCs w:val="24"/>
              <w:lang w:eastAsia="sk-SK"/>
            </w:rPr>
          </w:pPr>
          <w:hyperlink w:anchor="_Toc58399772" w:history="1">
            <w:r w:rsidR="00DE0A02" w:rsidRPr="00DE0A02">
              <w:rPr>
                <w:rStyle w:val="Hypertextovprepojenie"/>
                <w:rFonts w:ascii="Times New Roman" w:hAnsi="Times New Roman"/>
                <w:noProof/>
                <w:sz w:val="24"/>
                <w:szCs w:val="24"/>
              </w:rPr>
              <w:t>M.</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MECHANIZMUS POSKYTOVANIA POMOCI</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_Toc58399772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12</w:t>
            </w:r>
            <w:r w:rsidR="00DE0A02" w:rsidRPr="00DE0A02">
              <w:rPr>
                <w:rFonts w:ascii="Times New Roman" w:hAnsi="Times New Roman"/>
                <w:noProof/>
                <w:webHidden/>
                <w:sz w:val="24"/>
                <w:szCs w:val="24"/>
              </w:rPr>
              <w:fldChar w:fldCharType="end"/>
            </w:r>
          </w:hyperlink>
        </w:p>
        <w:p w14:paraId="42EA739E" w14:textId="01F6EABA" w:rsidR="00DE0A02" w:rsidRPr="00DE0A02" w:rsidRDefault="003C1715">
          <w:pPr>
            <w:pStyle w:val="Obsah1"/>
            <w:tabs>
              <w:tab w:val="right" w:leader="dot" w:pos="9062"/>
            </w:tabs>
            <w:rPr>
              <w:rFonts w:ascii="Times New Roman" w:eastAsiaTheme="minorEastAsia" w:hAnsi="Times New Roman"/>
              <w:b w:val="0"/>
              <w:bCs w:val="0"/>
              <w:caps w:val="0"/>
              <w:noProof/>
              <w:sz w:val="24"/>
              <w:szCs w:val="24"/>
              <w:lang w:eastAsia="sk-SK"/>
            </w:rPr>
          </w:pPr>
          <w:hyperlink w:anchor="_Toc58399773" w:history="1">
            <w:r w:rsidR="00DE0A02" w:rsidRPr="00DE0A02">
              <w:rPr>
                <w:rStyle w:val="Hypertextovprepojenie"/>
                <w:rFonts w:ascii="Times New Roman" w:hAnsi="Times New Roman"/>
                <w:noProof/>
                <w:sz w:val="24"/>
                <w:szCs w:val="24"/>
              </w:rPr>
              <w:t>N.</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ROZPOČET</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_Toc58399773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13</w:t>
            </w:r>
            <w:r w:rsidR="00DE0A02" w:rsidRPr="00DE0A02">
              <w:rPr>
                <w:rFonts w:ascii="Times New Roman" w:hAnsi="Times New Roman"/>
                <w:noProof/>
                <w:webHidden/>
                <w:sz w:val="24"/>
                <w:szCs w:val="24"/>
              </w:rPr>
              <w:fldChar w:fldCharType="end"/>
            </w:r>
          </w:hyperlink>
        </w:p>
        <w:p w14:paraId="37624E63" w14:textId="56239266" w:rsidR="00DE0A02" w:rsidRPr="00DE0A02" w:rsidRDefault="003C1715">
          <w:pPr>
            <w:pStyle w:val="Obsah1"/>
            <w:tabs>
              <w:tab w:val="right" w:leader="dot" w:pos="9062"/>
            </w:tabs>
            <w:rPr>
              <w:rFonts w:ascii="Times New Roman" w:eastAsiaTheme="minorEastAsia" w:hAnsi="Times New Roman"/>
              <w:b w:val="0"/>
              <w:bCs w:val="0"/>
              <w:caps w:val="0"/>
              <w:noProof/>
              <w:sz w:val="24"/>
              <w:szCs w:val="24"/>
              <w:lang w:eastAsia="sk-SK"/>
            </w:rPr>
          </w:pPr>
          <w:hyperlink w:anchor="_Toc58399774" w:history="1">
            <w:r w:rsidR="00DE0A02" w:rsidRPr="00DE0A02">
              <w:rPr>
                <w:rStyle w:val="Hypertextovprepojenie"/>
                <w:rFonts w:ascii="Times New Roman" w:hAnsi="Times New Roman"/>
                <w:noProof/>
                <w:sz w:val="24"/>
                <w:szCs w:val="24"/>
              </w:rPr>
              <w:t>O.</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TRANSPARENTNOSŤ A MONITOROVANIE</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_Toc58399774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13</w:t>
            </w:r>
            <w:r w:rsidR="00DE0A02" w:rsidRPr="00DE0A02">
              <w:rPr>
                <w:rFonts w:ascii="Times New Roman" w:hAnsi="Times New Roman"/>
                <w:noProof/>
                <w:webHidden/>
                <w:sz w:val="24"/>
                <w:szCs w:val="24"/>
              </w:rPr>
              <w:fldChar w:fldCharType="end"/>
            </w:r>
          </w:hyperlink>
        </w:p>
        <w:p w14:paraId="51660B93" w14:textId="13D29295" w:rsidR="00DE0A02" w:rsidRPr="00DE0A02" w:rsidRDefault="003C1715">
          <w:pPr>
            <w:pStyle w:val="Obsah1"/>
            <w:tabs>
              <w:tab w:val="right" w:leader="dot" w:pos="9062"/>
            </w:tabs>
            <w:rPr>
              <w:rFonts w:ascii="Times New Roman" w:eastAsiaTheme="minorEastAsia" w:hAnsi="Times New Roman"/>
              <w:b w:val="0"/>
              <w:bCs w:val="0"/>
              <w:caps w:val="0"/>
              <w:noProof/>
              <w:sz w:val="24"/>
              <w:szCs w:val="24"/>
              <w:lang w:eastAsia="sk-SK"/>
            </w:rPr>
          </w:pPr>
          <w:hyperlink w:anchor="_Toc58399775" w:history="1">
            <w:r w:rsidR="00DE0A02" w:rsidRPr="00DE0A02">
              <w:rPr>
                <w:rStyle w:val="Hypertextovprepojenie"/>
                <w:rFonts w:ascii="Times New Roman" w:hAnsi="Times New Roman"/>
                <w:noProof/>
                <w:sz w:val="24"/>
                <w:szCs w:val="24"/>
              </w:rPr>
              <w:t>P.</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KONTROLA A AUDIT</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_Toc58399775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14</w:t>
            </w:r>
            <w:r w:rsidR="00DE0A02" w:rsidRPr="00DE0A02">
              <w:rPr>
                <w:rFonts w:ascii="Times New Roman" w:hAnsi="Times New Roman"/>
                <w:noProof/>
                <w:webHidden/>
                <w:sz w:val="24"/>
                <w:szCs w:val="24"/>
              </w:rPr>
              <w:fldChar w:fldCharType="end"/>
            </w:r>
          </w:hyperlink>
        </w:p>
        <w:p w14:paraId="52D6D78D" w14:textId="286E7CE9" w:rsidR="00DE0A02" w:rsidRPr="00DE0A02" w:rsidRDefault="003C1715">
          <w:pPr>
            <w:pStyle w:val="Obsah1"/>
            <w:tabs>
              <w:tab w:val="right" w:leader="dot" w:pos="9062"/>
            </w:tabs>
            <w:rPr>
              <w:rFonts w:ascii="Times New Roman" w:eastAsiaTheme="minorEastAsia" w:hAnsi="Times New Roman"/>
              <w:b w:val="0"/>
              <w:bCs w:val="0"/>
              <w:caps w:val="0"/>
              <w:noProof/>
              <w:sz w:val="24"/>
              <w:szCs w:val="24"/>
              <w:lang w:eastAsia="sk-SK"/>
            </w:rPr>
          </w:pPr>
          <w:hyperlink w:anchor="_Toc58399776" w:history="1">
            <w:r w:rsidR="00DE0A02" w:rsidRPr="00DE0A02">
              <w:rPr>
                <w:rStyle w:val="Hypertextovprepojenie"/>
                <w:rFonts w:ascii="Times New Roman" w:hAnsi="Times New Roman"/>
                <w:noProof/>
                <w:sz w:val="24"/>
                <w:szCs w:val="24"/>
              </w:rPr>
              <w:t>Q.</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PLATNOSŤ A ÚČINNOSŤ SCHÉMY</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_Toc58399776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15</w:t>
            </w:r>
            <w:r w:rsidR="00DE0A02" w:rsidRPr="00DE0A02">
              <w:rPr>
                <w:rFonts w:ascii="Times New Roman" w:hAnsi="Times New Roman"/>
                <w:noProof/>
                <w:webHidden/>
                <w:sz w:val="24"/>
                <w:szCs w:val="24"/>
              </w:rPr>
              <w:fldChar w:fldCharType="end"/>
            </w:r>
          </w:hyperlink>
        </w:p>
        <w:p w14:paraId="17180B33" w14:textId="0B8F980D" w:rsidR="00DE0A02" w:rsidRPr="00DE0A02" w:rsidRDefault="003C1715">
          <w:pPr>
            <w:pStyle w:val="Obsah1"/>
            <w:tabs>
              <w:tab w:val="right" w:leader="dot" w:pos="9062"/>
            </w:tabs>
            <w:rPr>
              <w:rFonts w:ascii="Times New Roman" w:eastAsiaTheme="minorEastAsia" w:hAnsi="Times New Roman"/>
              <w:b w:val="0"/>
              <w:bCs w:val="0"/>
              <w:caps w:val="0"/>
              <w:noProof/>
              <w:sz w:val="24"/>
              <w:szCs w:val="24"/>
              <w:lang w:eastAsia="sk-SK"/>
            </w:rPr>
          </w:pPr>
          <w:hyperlink w:anchor="_Toc58399777" w:history="1">
            <w:r w:rsidR="00DE0A02" w:rsidRPr="00DE0A02">
              <w:rPr>
                <w:rStyle w:val="Hypertextovprepojenie"/>
                <w:rFonts w:ascii="Times New Roman" w:hAnsi="Times New Roman"/>
                <w:noProof/>
                <w:sz w:val="24"/>
                <w:szCs w:val="24"/>
              </w:rPr>
              <w:t>R.</w:t>
            </w:r>
            <w:r w:rsidR="00DE0A02" w:rsidRPr="00DE0A02">
              <w:rPr>
                <w:rFonts w:ascii="Times New Roman" w:eastAsiaTheme="minorEastAsia" w:hAnsi="Times New Roman"/>
                <w:b w:val="0"/>
                <w:bCs w:val="0"/>
                <w:caps w:val="0"/>
                <w:noProof/>
                <w:sz w:val="24"/>
                <w:szCs w:val="24"/>
                <w:lang w:eastAsia="sk-SK"/>
              </w:rPr>
              <w:tab/>
            </w:r>
            <w:r w:rsidR="00DE0A02" w:rsidRPr="00DE0A02">
              <w:rPr>
                <w:rStyle w:val="Hypertextovprepojenie"/>
                <w:rFonts w:ascii="Times New Roman" w:hAnsi="Times New Roman"/>
                <w:noProof/>
                <w:sz w:val="24"/>
                <w:szCs w:val="24"/>
              </w:rPr>
              <w:t>PRÍLOHY</w:t>
            </w:r>
            <w:r w:rsidR="00DE0A02" w:rsidRPr="00DE0A02">
              <w:rPr>
                <w:rFonts w:ascii="Times New Roman" w:hAnsi="Times New Roman"/>
                <w:noProof/>
                <w:webHidden/>
                <w:sz w:val="24"/>
                <w:szCs w:val="24"/>
              </w:rPr>
              <w:tab/>
            </w:r>
            <w:r w:rsidR="00DE0A02" w:rsidRPr="00DE0A02">
              <w:rPr>
                <w:rFonts w:ascii="Times New Roman" w:hAnsi="Times New Roman"/>
                <w:noProof/>
                <w:webHidden/>
                <w:sz w:val="24"/>
                <w:szCs w:val="24"/>
              </w:rPr>
              <w:fldChar w:fldCharType="begin"/>
            </w:r>
            <w:r w:rsidR="00DE0A02" w:rsidRPr="00DE0A02">
              <w:rPr>
                <w:rFonts w:ascii="Times New Roman" w:hAnsi="Times New Roman"/>
                <w:noProof/>
                <w:webHidden/>
                <w:sz w:val="24"/>
                <w:szCs w:val="24"/>
              </w:rPr>
              <w:instrText xml:space="preserve"> PAGEREF _Toc58399777 \h </w:instrText>
            </w:r>
            <w:r w:rsidR="00DE0A02" w:rsidRPr="00DE0A02">
              <w:rPr>
                <w:rFonts w:ascii="Times New Roman" w:hAnsi="Times New Roman"/>
                <w:noProof/>
                <w:webHidden/>
                <w:sz w:val="24"/>
                <w:szCs w:val="24"/>
              </w:rPr>
            </w:r>
            <w:r w:rsidR="00DE0A02" w:rsidRPr="00DE0A02">
              <w:rPr>
                <w:rFonts w:ascii="Times New Roman" w:hAnsi="Times New Roman"/>
                <w:noProof/>
                <w:webHidden/>
                <w:sz w:val="24"/>
                <w:szCs w:val="24"/>
              </w:rPr>
              <w:fldChar w:fldCharType="separate"/>
            </w:r>
            <w:r w:rsidR="00DE0A02" w:rsidRPr="00DE0A02">
              <w:rPr>
                <w:rFonts w:ascii="Times New Roman" w:hAnsi="Times New Roman"/>
                <w:noProof/>
                <w:webHidden/>
                <w:sz w:val="24"/>
                <w:szCs w:val="24"/>
              </w:rPr>
              <w:t>15</w:t>
            </w:r>
            <w:r w:rsidR="00DE0A02" w:rsidRPr="00DE0A02">
              <w:rPr>
                <w:rFonts w:ascii="Times New Roman" w:hAnsi="Times New Roman"/>
                <w:noProof/>
                <w:webHidden/>
                <w:sz w:val="24"/>
                <w:szCs w:val="24"/>
              </w:rPr>
              <w:fldChar w:fldCharType="end"/>
            </w:r>
          </w:hyperlink>
        </w:p>
        <w:p w14:paraId="75676449" w14:textId="7DC34B43" w:rsidR="00405E45" w:rsidRPr="00405E45" w:rsidRDefault="00405E45">
          <w:pPr>
            <w:rPr>
              <w:sz w:val="28"/>
              <w:szCs w:val="28"/>
            </w:rPr>
          </w:pPr>
          <w:r w:rsidRPr="00174195">
            <w:rPr>
              <w:b/>
              <w:bCs/>
              <w:szCs w:val="24"/>
            </w:rPr>
            <w:fldChar w:fldCharType="end"/>
          </w:r>
        </w:p>
      </w:sdtContent>
    </w:sdt>
    <w:p w14:paraId="1A7F470C" w14:textId="77777777" w:rsidR="007B222C" w:rsidRDefault="007B222C">
      <w:pPr>
        <w:spacing w:after="160" w:line="259" w:lineRule="auto"/>
        <w:ind w:left="0" w:firstLine="0"/>
        <w:rPr>
          <w:b/>
          <w:bCs/>
          <w:sz w:val="28"/>
          <w:szCs w:val="28"/>
        </w:rPr>
        <w:sectPr w:rsidR="007B222C">
          <w:pgSz w:w="11906" w:h="16838"/>
          <w:pgMar w:top="1417" w:right="1417" w:bottom="1417" w:left="1417" w:header="708" w:footer="708" w:gutter="0"/>
          <w:cols w:space="708"/>
          <w:docGrid w:linePitch="360"/>
        </w:sectPr>
      </w:pPr>
    </w:p>
    <w:p w14:paraId="1FD55B06" w14:textId="77777777" w:rsidR="00510FF8" w:rsidRPr="00405E45" w:rsidRDefault="00510FF8">
      <w:pPr>
        <w:spacing w:after="160" w:line="259" w:lineRule="auto"/>
        <w:ind w:left="0" w:firstLine="0"/>
        <w:rPr>
          <w:b/>
          <w:bCs/>
          <w:sz w:val="28"/>
          <w:szCs w:val="28"/>
        </w:rPr>
      </w:pPr>
      <w:r w:rsidRPr="00405E45">
        <w:rPr>
          <w:b/>
          <w:bCs/>
          <w:sz w:val="28"/>
          <w:szCs w:val="28"/>
        </w:rPr>
        <w:br w:type="page"/>
      </w:r>
    </w:p>
    <w:p w14:paraId="5B9FA547" w14:textId="130406DD" w:rsidR="00510FF8" w:rsidRDefault="00510FF8" w:rsidP="00732089">
      <w:pPr>
        <w:pStyle w:val="Nadpis1"/>
        <w:numPr>
          <w:ilvl w:val="0"/>
          <w:numId w:val="2"/>
        </w:numPr>
      </w:pPr>
      <w:bookmarkStart w:id="0" w:name="_Toc58399760"/>
      <w:r>
        <w:lastRenderedPageBreak/>
        <w:t>PREAMBULA</w:t>
      </w:r>
      <w:bookmarkEnd w:id="0"/>
    </w:p>
    <w:p w14:paraId="1C87F62C" w14:textId="77777777" w:rsidR="00732089" w:rsidRPr="00732089" w:rsidRDefault="00732089" w:rsidP="00732089"/>
    <w:p w14:paraId="16948D95" w14:textId="77777777" w:rsidR="00593590" w:rsidRPr="00796394" w:rsidRDefault="00D7203A" w:rsidP="000A1CB7">
      <w:pPr>
        <w:pStyle w:val="Odsekzoznamu"/>
        <w:numPr>
          <w:ilvl w:val="0"/>
          <w:numId w:val="3"/>
        </w:numPr>
        <w:spacing w:before="120" w:after="120"/>
        <w:ind w:left="419" w:hanging="357"/>
        <w:contextualSpacing w:val="0"/>
        <w:rPr>
          <w:szCs w:val="24"/>
        </w:rPr>
      </w:pPr>
      <w:r w:rsidRPr="00796394">
        <w:rPr>
          <w:szCs w:val="24"/>
        </w:rPr>
        <w:t xml:space="preserve">Predmetom tejto schémy je podpora ochrany verejného zdravia pred nákazou COVID-19. V súlade s oznámením Komisie zo dňa 13. marca 2020 o koordinovanej hospodárskej reakcii na vypuknutie nákazy COVID-19 bude podpora zdravotníckeho systému zameraná na financovanie zdravotníckeho vybavenia, testovania, opatrení v oblasti prevencie chorôb, poskytovania ochranného vybavenia, zdravotníckych pomôcok, prispôsobenia pracovného prostredia a zabezpečenia prístupu k zdravotnej starostlivosti. Celospoločenské opatrenia prijímané vládou SR na spomalenie či zamedzenie  šírenia vírusu vytvorili priestor na zmeny v zdravotníckom systéme, aby nedošlo k jeho preťaženiu s tragickými následkami. </w:t>
      </w:r>
    </w:p>
    <w:p w14:paraId="5C08391C" w14:textId="77777777" w:rsidR="00D7203A" w:rsidRPr="00796394" w:rsidRDefault="00D7203A" w:rsidP="000A1CB7">
      <w:pPr>
        <w:pStyle w:val="Odsekzoznamu"/>
        <w:numPr>
          <w:ilvl w:val="0"/>
          <w:numId w:val="3"/>
        </w:numPr>
        <w:spacing w:before="120" w:after="120"/>
        <w:ind w:left="425" w:hanging="357"/>
        <w:contextualSpacing w:val="0"/>
        <w:rPr>
          <w:szCs w:val="24"/>
        </w:rPr>
      </w:pPr>
      <w:r w:rsidRPr="00796394">
        <w:rPr>
          <w:szCs w:val="24"/>
        </w:rPr>
        <w:t>Pomoc bude poskytovaná z Integrovaného regionálneho operačného programu, špecifický cieľ 2.1.4 „</w:t>
      </w:r>
      <w:r w:rsidRPr="00796394">
        <w:rPr>
          <w:bCs/>
          <w:szCs w:val="24"/>
        </w:rPr>
        <w:t>Posilnenie kapacít v zdravotníckom systéme a ochrana verejného zdravia ako reakcia na pandémiu COVID-19“</w:t>
      </w:r>
      <w:r w:rsidRPr="00796394">
        <w:rPr>
          <w:b/>
          <w:bCs/>
          <w:szCs w:val="24"/>
        </w:rPr>
        <w:t xml:space="preserve"> </w:t>
      </w:r>
      <w:r w:rsidRPr="00796394">
        <w:rPr>
          <w:szCs w:val="24"/>
        </w:rPr>
        <w:t>vo forme</w:t>
      </w:r>
      <w:r w:rsidR="009045D6" w:rsidRPr="00796394">
        <w:rPr>
          <w:szCs w:val="24"/>
        </w:rPr>
        <w:t xml:space="preserve"> nenávratného</w:t>
      </w:r>
      <w:r w:rsidRPr="00796394">
        <w:rPr>
          <w:szCs w:val="24"/>
        </w:rPr>
        <w:t xml:space="preserve"> finančného príspevku</w:t>
      </w:r>
      <w:r w:rsidR="009045D6" w:rsidRPr="00796394">
        <w:rPr>
          <w:szCs w:val="24"/>
        </w:rPr>
        <w:t xml:space="preserve"> (ďalej len „NFP“)</w:t>
      </w:r>
      <w:r w:rsidRPr="00796394">
        <w:rPr>
          <w:szCs w:val="24"/>
        </w:rPr>
        <w:t xml:space="preserve">. </w:t>
      </w:r>
    </w:p>
    <w:p w14:paraId="4283D8EA" w14:textId="77777777" w:rsidR="00796394" w:rsidRDefault="00D7203A" w:rsidP="000A1CB7">
      <w:pPr>
        <w:pStyle w:val="Odsekzoznamu"/>
        <w:numPr>
          <w:ilvl w:val="0"/>
          <w:numId w:val="3"/>
        </w:numPr>
        <w:spacing w:before="120" w:after="120"/>
        <w:ind w:left="425" w:hanging="357"/>
        <w:contextualSpacing w:val="0"/>
        <w:rPr>
          <w:szCs w:val="24"/>
        </w:rPr>
      </w:pPr>
      <w:r w:rsidRPr="00796394">
        <w:rPr>
          <w:szCs w:val="24"/>
        </w:rPr>
        <w:t xml:space="preserve">Pomoc  podľa tejto schémy je poskytovaná </w:t>
      </w:r>
      <w:r w:rsidR="004673D4" w:rsidRPr="00796394">
        <w:rPr>
          <w:szCs w:val="24"/>
        </w:rPr>
        <w:t xml:space="preserve">v prospech podnikov v zmysle článku E. Prijímatelia pomoci poskytujúcich služby vo všeobecnom hospodárskom záujme </w:t>
      </w:r>
      <w:r w:rsidRPr="00796394">
        <w:rPr>
          <w:szCs w:val="24"/>
        </w:rPr>
        <w:t xml:space="preserve">v súlade s ustanoveniami </w:t>
      </w:r>
      <w:r w:rsidR="004673D4" w:rsidRPr="00796394">
        <w:rPr>
          <w:szCs w:val="24"/>
        </w:rPr>
        <w:t>n</w:t>
      </w:r>
      <w:r w:rsidRPr="00796394">
        <w:rPr>
          <w:szCs w:val="24"/>
        </w:rPr>
        <w:t>ariadenia Komis</w:t>
      </w:r>
      <w:r w:rsidR="00C264CB" w:rsidRPr="00796394">
        <w:rPr>
          <w:szCs w:val="24"/>
        </w:rPr>
        <w:t xml:space="preserve">ie (EÚ) </w:t>
      </w:r>
      <w:r w:rsidRPr="00796394">
        <w:rPr>
          <w:szCs w:val="24"/>
        </w:rPr>
        <w:t xml:space="preserve">č. 360/2012 o uplatňovaní článkov 107 a 108 Zmluvy o fungovaní Európskej únie na pomoc </w:t>
      </w:r>
      <w:r w:rsidRPr="00796394">
        <w:rPr>
          <w:i/>
          <w:szCs w:val="24"/>
        </w:rPr>
        <w:t xml:space="preserve">de </w:t>
      </w:r>
      <w:proofErr w:type="spellStart"/>
      <w:r w:rsidRPr="00796394">
        <w:rPr>
          <w:i/>
          <w:szCs w:val="24"/>
        </w:rPr>
        <w:t>minimis</w:t>
      </w:r>
      <w:proofErr w:type="spellEnd"/>
      <w:r w:rsidRPr="00796394">
        <w:rPr>
          <w:szCs w:val="24"/>
        </w:rPr>
        <w:t xml:space="preserve"> v prospech podnikov poskytujúcich služby všeobecného hospodárskeho záujmu</w:t>
      </w:r>
      <w:r w:rsidR="009045D6" w:rsidRPr="00796394">
        <w:rPr>
          <w:szCs w:val="24"/>
        </w:rPr>
        <w:t xml:space="preserve"> v platnom znení</w:t>
      </w:r>
      <w:r w:rsidR="00DD5C20" w:rsidRPr="00796394">
        <w:rPr>
          <w:szCs w:val="24"/>
        </w:rPr>
        <w:t>.</w:t>
      </w:r>
    </w:p>
    <w:p w14:paraId="4EC1425A" w14:textId="44CBEE10" w:rsidR="009E42B3" w:rsidRPr="00732089" w:rsidRDefault="009E42B3" w:rsidP="00732089">
      <w:pPr>
        <w:pStyle w:val="Odsekzoznamu"/>
        <w:numPr>
          <w:ilvl w:val="0"/>
          <w:numId w:val="3"/>
        </w:numPr>
        <w:spacing w:before="120" w:after="120"/>
        <w:ind w:left="425" w:hanging="357"/>
        <w:contextualSpacing w:val="0"/>
        <w:rPr>
          <w:szCs w:val="24"/>
        </w:rPr>
      </w:pPr>
      <w:r w:rsidRPr="00796394">
        <w:rPr>
          <w:szCs w:val="24"/>
        </w:rPr>
        <w:t xml:space="preserve">Podľa § 4 ods. 1 zákona č. 576/2004 Z. z. o zdravotnej starostlivosti, službách súvisiacich s poskytovaním zdravotnej starostlivosti a o zmene a doplnení niektorých zákonov v znení neskorších predpisov </w:t>
      </w:r>
      <w:r w:rsidRPr="00C246EB">
        <w:rPr>
          <w:szCs w:val="24"/>
          <w:u w:val="single"/>
        </w:rPr>
        <w:t>poskytovanie zdravotnej starostlivosti v zdravotníckom zariadení ambulantnej zdravotnej starostlivosti a v zdravotníckom zariadení ústavnej zdravotnej starostlivosti je služba vo všeobecnom hospodárskom záujme</w:t>
      </w:r>
      <w:r w:rsidRPr="00796394">
        <w:rPr>
          <w:szCs w:val="24"/>
        </w:rPr>
        <w:t xml:space="preserve"> s výnimkou poskytovania zdravotnej starostlivosti v subjektoch hospodárskej mobilizácie v pôsobnosti ministerstva zdravotníctva počas trvania mimoriadnej situácie, núdzového stavu v zdravotníctve alebo výnimočného stavu, ktoré sa nepovažuje za hospodársku činnosť. </w:t>
      </w:r>
    </w:p>
    <w:p w14:paraId="008C209D" w14:textId="1C432269" w:rsidR="00732089" w:rsidRDefault="00935D60" w:rsidP="00732089">
      <w:pPr>
        <w:pStyle w:val="Nadpis1"/>
        <w:numPr>
          <w:ilvl w:val="0"/>
          <w:numId w:val="2"/>
        </w:numPr>
      </w:pPr>
      <w:bookmarkStart w:id="1" w:name="_Toc58399761"/>
      <w:r>
        <w:t>PRÁVNY ZÁKLAD</w:t>
      </w:r>
      <w:bookmarkEnd w:id="1"/>
    </w:p>
    <w:p w14:paraId="568BD6CE" w14:textId="77777777" w:rsidR="00732089" w:rsidRPr="00732089" w:rsidRDefault="00732089" w:rsidP="00732089"/>
    <w:p w14:paraId="5D8B37EF" w14:textId="6D5C1485" w:rsidR="00935D60" w:rsidRPr="00796394" w:rsidRDefault="00935D60" w:rsidP="00732089">
      <w:pPr>
        <w:spacing w:before="120" w:after="120"/>
        <w:ind w:left="0" w:firstLine="0"/>
        <w:rPr>
          <w:szCs w:val="24"/>
        </w:rPr>
      </w:pPr>
      <w:r w:rsidRPr="00796394">
        <w:rPr>
          <w:szCs w:val="24"/>
        </w:rPr>
        <w:t>Právny</w:t>
      </w:r>
      <w:r w:rsidR="009045D6" w:rsidRPr="00796394">
        <w:rPr>
          <w:szCs w:val="24"/>
        </w:rPr>
        <w:t>m</w:t>
      </w:r>
      <w:r w:rsidRPr="00796394">
        <w:rPr>
          <w:szCs w:val="24"/>
        </w:rPr>
        <w:t xml:space="preserve"> základ</w:t>
      </w:r>
      <w:r w:rsidR="009045D6" w:rsidRPr="00796394">
        <w:rPr>
          <w:szCs w:val="24"/>
        </w:rPr>
        <w:t>om</w:t>
      </w:r>
      <w:r w:rsidRPr="00796394">
        <w:rPr>
          <w:szCs w:val="24"/>
        </w:rPr>
        <w:t xml:space="preserve"> schémy </w:t>
      </w:r>
      <w:r w:rsidR="009045D6" w:rsidRPr="00796394">
        <w:rPr>
          <w:szCs w:val="24"/>
        </w:rPr>
        <w:t>sú</w:t>
      </w:r>
      <w:r w:rsidRPr="00796394">
        <w:rPr>
          <w:szCs w:val="24"/>
        </w:rPr>
        <w:t>:</w:t>
      </w:r>
    </w:p>
    <w:p w14:paraId="40EDC2D0" w14:textId="77777777" w:rsidR="003E0B8C" w:rsidRPr="000E45B4" w:rsidRDefault="00935D60" w:rsidP="000A1CB7">
      <w:pPr>
        <w:pStyle w:val="Odsekzoznamu"/>
        <w:numPr>
          <w:ilvl w:val="0"/>
          <w:numId w:val="28"/>
        </w:numPr>
        <w:spacing w:before="120" w:after="120"/>
        <w:rPr>
          <w:szCs w:val="24"/>
        </w:rPr>
      </w:pPr>
      <w:r w:rsidRPr="000E45B4">
        <w:rPr>
          <w:szCs w:val="24"/>
        </w:rPr>
        <w:t>Zmluva o fungovaní EÚ</w:t>
      </w:r>
      <w:r w:rsidRPr="00796394">
        <w:rPr>
          <w:rStyle w:val="Odkaznapoznmkupodiarou"/>
          <w:szCs w:val="24"/>
        </w:rPr>
        <w:footnoteReference w:id="1"/>
      </w:r>
      <w:r w:rsidRPr="000E45B4">
        <w:rPr>
          <w:szCs w:val="24"/>
        </w:rPr>
        <w:t>;</w:t>
      </w:r>
    </w:p>
    <w:p w14:paraId="7C576A1E" w14:textId="4C17EC41" w:rsidR="00174195" w:rsidRPr="000E45B4" w:rsidRDefault="002C38C3" w:rsidP="000A1CB7">
      <w:pPr>
        <w:pStyle w:val="Odsekzoznamu"/>
        <w:numPr>
          <w:ilvl w:val="0"/>
          <w:numId w:val="28"/>
        </w:numPr>
        <w:spacing w:before="120" w:after="120"/>
        <w:rPr>
          <w:szCs w:val="24"/>
        </w:rPr>
      </w:pPr>
      <w:r w:rsidRPr="000E45B4">
        <w:rPr>
          <w:szCs w:val="24"/>
        </w:rPr>
        <w:t>n</w:t>
      </w:r>
      <w:r w:rsidR="00D7203A" w:rsidRPr="000E45B4">
        <w:rPr>
          <w:szCs w:val="24"/>
        </w:rPr>
        <w:t>ariadenie Komisie (EÚ) č. 360/2012 z 25. apríla 2012 o uplatňovaní článkov 107 a</w:t>
      </w:r>
      <w:r w:rsidR="000E45B4" w:rsidRPr="000E45B4">
        <w:rPr>
          <w:szCs w:val="24"/>
        </w:rPr>
        <w:t> </w:t>
      </w:r>
      <w:r w:rsidR="00D7203A" w:rsidRPr="000E45B4">
        <w:rPr>
          <w:szCs w:val="24"/>
        </w:rPr>
        <w:t>108</w:t>
      </w:r>
      <w:r w:rsidR="000E45B4" w:rsidRPr="000E45B4">
        <w:rPr>
          <w:szCs w:val="24"/>
        </w:rPr>
        <w:t xml:space="preserve"> </w:t>
      </w:r>
      <w:r w:rsidR="00D7203A" w:rsidRPr="000E45B4">
        <w:rPr>
          <w:szCs w:val="24"/>
        </w:rPr>
        <w:t xml:space="preserve">Zmluvy o fungovaní Európskej únie na pomoc </w:t>
      </w:r>
      <w:r w:rsidR="00D7203A" w:rsidRPr="000E45B4">
        <w:rPr>
          <w:i/>
          <w:szCs w:val="24"/>
        </w:rPr>
        <w:t xml:space="preserve">de </w:t>
      </w:r>
      <w:proofErr w:type="spellStart"/>
      <w:r w:rsidR="00D7203A" w:rsidRPr="000E45B4">
        <w:rPr>
          <w:i/>
          <w:szCs w:val="24"/>
        </w:rPr>
        <w:t>minimis</w:t>
      </w:r>
      <w:proofErr w:type="spellEnd"/>
      <w:r w:rsidR="00D7203A" w:rsidRPr="000E45B4">
        <w:rPr>
          <w:szCs w:val="24"/>
        </w:rPr>
        <w:t xml:space="preserve"> v prospech podnikov poskytujúcich služby v</w:t>
      </w:r>
      <w:r w:rsidR="00792347" w:rsidRPr="000E45B4">
        <w:rPr>
          <w:szCs w:val="24"/>
        </w:rPr>
        <w:t>šeobecného hospodárskeho záujmu v platnom znení (ďalej len „nariadenie č.</w:t>
      </w:r>
      <w:r w:rsidR="00DD5C20" w:rsidRPr="000E45B4">
        <w:rPr>
          <w:szCs w:val="24"/>
        </w:rPr>
        <w:t xml:space="preserve"> </w:t>
      </w:r>
      <w:r w:rsidR="00792347" w:rsidRPr="000E45B4">
        <w:rPr>
          <w:szCs w:val="24"/>
        </w:rPr>
        <w:t>360/2012</w:t>
      </w:r>
      <w:r w:rsidR="00267835">
        <w:rPr>
          <w:szCs w:val="24"/>
        </w:rPr>
        <w:t>“</w:t>
      </w:r>
      <w:r w:rsidR="00792347" w:rsidRPr="000E45B4">
        <w:rPr>
          <w:szCs w:val="24"/>
        </w:rPr>
        <w:t>);</w:t>
      </w:r>
    </w:p>
    <w:p w14:paraId="408F08D2" w14:textId="77777777" w:rsidR="00935D60" w:rsidRPr="000E45B4" w:rsidRDefault="002C38C3" w:rsidP="000A1CB7">
      <w:pPr>
        <w:pStyle w:val="Odsekzoznamu"/>
        <w:numPr>
          <w:ilvl w:val="0"/>
          <w:numId w:val="28"/>
        </w:numPr>
        <w:spacing w:before="120" w:after="120"/>
        <w:rPr>
          <w:szCs w:val="24"/>
        </w:rPr>
      </w:pPr>
      <w:r w:rsidRPr="000E45B4">
        <w:rPr>
          <w:szCs w:val="24"/>
        </w:rPr>
        <w:t>n</w:t>
      </w:r>
      <w:r w:rsidR="00935D60" w:rsidRPr="000E45B4">
        <w:rPr>
          <w:szCs w:val="24"/>
        </w:rPr>
        <w:t>ariadenie Európskeho parlamentu a Rady (EÚ) č. 1303/2013 zo 17. decembra 2013, ktorým</w:t>
      </w:r>
      <w:r w:rsidR="000E45B4" w:rsidRPr="000E45B4">
        <w:rPr>
          <w:szCs w:val="24"/>
        </w:rPr>
        <w:t xml:space="preserve"> </w:t>
      </w:r>
      <w:r w:rsidR="00935D60" w:rsidRPr="000E45B4">
        <w:rPr>
          <w:szCs w:val="24"/>
        </w:rPr>
        <w:t xml:space="preserve">sa ustanovujú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(ES) č. 1083/2006 </w:t>
      </w:r>
      <w:r w:rsidR="005D7BBD" w:rsidRPr="000E45B4">
        <w:rPr>
          <w:szCs w:val="24"/>
        </w:rPr>
        <w:t xml:space="preserve">v platnom znení </w:t>
      </w:r>
      <w:r w:rsidR="00935D60" w:rsidRPr="000E45B4">
        <w:rPr>
          <w:szCs w:val="24"/>
        </w:rPr>
        <w:t>(ďalej len „nariadenie č. 1303/2013“);</w:t>
      </w:r>
    </w:p>
    <w:p w14:paraId="4A5226F2" w14:textId="4CCF48D0" w:rsidR="00C25480" w:rsidRPr="000E45B4" w:rsidRDefault="002C38C3" w:rsidP="000A1CB7">
      <w:pPr>
        <w:pStyle w:val="Odsekzoznamu"/>
        <w:numPr>
          <w:ilvl w:val="0"/>
          <w:numId w:val="28"/>
        </w:numPr>
        <w:spacing w:before="120" w:after="120"/>
        <w:rPr>
          <w:szCs w:val="24"/>
        </w:rPr>
      </w:pPr>
      <w:r w:rsidRPr="000E45B4">
        <w:rPr>
          <w:szCs w:val="24"/>
        </w:rPr>
        <w:lastRenderedPageBreak/>
        <w:t>n</w:t>
      </w:r>
      <w:r w:rsidR="00C25480" w:rsidRPr="000E45B4">
        <w:rPr>
          <w:szCs w:val="24"/>
        </w:rPr>
        <w:t>ariadenie Európskeho parlamentu a Rady (EÚ) č. 1301/2013 zo 17. decembra 2013 o Európskom fonde regionálneho rozvoja a o osobitných ustanoveniach týkajúcich sa cieľa Investovanie do rastu a</w:t>
      </w:r>
      <w:r w:rsidR="005D7BBD" w:rsidRPr="000E45B4">
        <w:rPr>
          <w:szCs w:val="24"/>
        </w:rPr>
        <w:t> </w:t>
      </w:r>
      <w:r w:rsidR="00C25480" w:rsidRPr="000E45B4">
        <w:rPr>
          <w:szCs w:val="24"/>
        </w:rPr>
        <w:t>zamestnanosti</w:t>
      </w:r>
      <w:r w:rsidR="005D7BBD" w:rsidRPr="000E45B4">
        <w:rPr>
          <w:szCs w:val="24"/>
        </w:rPr>
        <w:t xml:space="preserve"> v platnom znení</w:t>
      </w:r>
      <w:r w:rsidR="00267835">
        <w:rPr>
          <w:szCs w:val="24"/>
        </w:rPr>
        <w:t xml:space="preserve"> </w:t>
      </w:r>
      <w:r w:rsidR="005D7BBD" w:rsidRPr="000E45B4">
        <w:rPr>
          <w:szCs w:val="24"/>
        </w:rPr>
        <w:t>(ďalej len „nariadenie č. 1301/2013“)</w:t>
      </w:r>
      <w:r w:rsidR="000E45B4" w:rsidRPr="000E45B4">
        <w:rPr>
          <w:szCs w:val="24"/>
        </w:rPr>
        <w:t>;</w:t>
      </w:r>
    </w:p>
    <w:p w14:paraId="4CACF6C4" w14:textId="77777777" w:rsidR="00935D60" w:rsidRPr="000E45B4" w:rsidRDefault="002C38C3" w:rsidP="000A1CB7">
      <w:pPr>
        <w:pStyle w:val="Odsekzoznamu"/>
        <w:numPr>
          <w:ilvl w:val="0"/>
          <w:numId w:val="28"/>
        </w:numPr>
        <w:spacing w:before="120" w:after="120"/>
        <w:rPr>
          <w:szCs w:val="24"/>
        </w:rPr>
      </w:pPr>
      <w:r w:rsidRPr="000E45B4">
        <w:rPr>
          <w:szCs w:val="24"/>
        </w:rPr>
        <w:t>d</w:t>
      </w:r>
      <w:r w:rsidR="00935D60" w:rsidRPr="000E45B4">
        <w:rPr>
          <w:szCs w:val="24"/>
        </w:rPr>
        <w:t>elegované nariadenie Komisie (EÚ) č. 480/2014 z 3. marca 2014, ktorým sa dopĺňa nariadenie Európskeho parlamentu a Rady (EÚ) č. 1303/2013, ktorým sa ustanovujú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w:t>
      </w:r>
    </w:p>
    <w:p w14:paraId="2283A9C7" w14:textId="77777777" w:rsidR="00935D60" w:rsidRPr="000E45B4" w:rsidRDefault="002C38C3" w:rsidP="000A1CB7">
      <w:pPr>
        <w:pStyle w:val="Odsekzoznamu"/>
        <w:numPr>
          <w:ilvl w:val="0"/>
          <w:numId w:val="28"/>
        </w:numPr>
        <w:ind w:left="714" w:hanging="357"/>
        <w:rPr>
          <w:szCs w:val="24"/>
        </w:rPr>
      </w:pPr>
      <w:r w:rsidRPr="000E45B4">
        <w:rPr>
          <w:szCs w:val="24"/>
        </w:rPr>
        <w:t>n</w:t>
      </w:r>
      <w:r w:rsidR="00935D60" w:rsidRPr="000E45B4">
        <w:rPr>
          <w:szCs w:val="24"/>
        </w:rPr>
        <w:t xml:space="preserve">ariadenie Európskeho parlamentu a Rady (EÚ) č. 2020/0054, ktorým sa mení nariadenie (EÚ) č. 1303/2013 a nariadenie (EÚ) č. 1301/2013, pokiaľ ide o špecifické opatrenia na zabezpečenie mimoriadnej flexibility pri využívaní európskych štrukturálnych a investičných fondov v reakcii na šírenie ochorenia COVID – 19 (ďalej len „nariadenie č. 2020/0054, ktorým sa mení nariadenie č. 1303/2013 a nariadenie č. 1301/2013“); </w:t>
      </w:r>
    </w:p>
    <w:p w14:paraId="3014F256" w14:textId="77777777" w:rsidR="00935D60" w:rsidRPr="000E45B4" w:rsidRDefault="002C38C3" w:rsidP="000A1CB7">
      <w:pPr>
        <w:pStyle w:val="Odsekzoznamu"/>
        <w:numPr>
          <w:ilvl w:val="0"/>
          <w:numId w:val="28"/>
        </w:numPr>
        <w:ind w:left="714" w:hanging="357"/>
        <w:rPr>
          <w:szCs w:val="24"/>
        </w:rPr>
      </w:pPr>
      <w:r w:rsidRPr="000E45B4">
        <w:rPr>
          <w:szCs w:val="24"/>
        </w:rPr>
        <w:t>n</w:t>
      </w:r>
      <w:r w:rsidR="00935D60" w:rsidRPr="000E45B4">
        <w:rPr>
          <w:szCs w:val="24"/>
        </w:rPr>
        <w:t>ariadenie Európskeho parlamentu a Rady (EÚ) č. 1301/2013 zo 17. decembra 2013 o Európskom fonde regionálneho rozvoja a o osobitných ustanoveniach týkajúcich sa cieľa Investovanie do rastu zamestnanosti, a ktorým sa zrušuje nariadenie (ES) č. 1080/2006 v znení neskorších zmien a doplnení (ďalej len „nariadenie č. 1301/2013“);</w:t>
      </w:r>
    </w:p>
    <w:p w14:paraId="2EA1AC2D" w14:textId="77777777" w:rsidR="000E45B4" w:rsidRPr="000E45B4" w:rsidRDefault="003C1715" w:rsidP="000A1CB7">
      <w:pPr>
        <w:pStyle w:val="Textkomentra"/>
        <w:numPr>
          <w:ilvl w:val="0"/>
          <w:numId w:val="28"/>
        </w:numPr>
        <w:ind w:left="714" w:hanging="357"/>
        <w:jc w:val="both"/>
        <w:rPr>
          <w:szCs w:val="24"/>
        </w:rPr>
      </w:pPr>
      <w:hyperlink r:id="rId11" w:history="1">
        <w:r w:rsidR="000E45B4">
          <w:rPr>
            <w:rFonts w:eastAsia="Calibri"/>
            <w:sz w:val="24"/>
            <w:szCs w:val="24"/>
            <w:lang w:eastAsia="en-US"/>
          </w:rPr>
          <w:t>n</w:t>
        </w:r>
        <w:r w:rsidR="000E45B4" w:rsidRPr="00174195">
          <w:rPr>
            <w:rFonts w:eastAsia="Calibri"/>
            <w:sz w:val="24"/>
            <w:szCs w:val="24"/>
            <w:lang w:eastAsia="en-US"/>
          </w:rPr>
          <w:t>ariadenia Komisie (EÚ) 2020/1474 z 13.</w:t>
        </w:r>
        <w:r w:rsidR="000E45B4">
          <w:rPr>
            <w:rFonts w:eastAsia="Calibri"/>
            <w:sz w:val="24"/>
            <w:szCs w:val="24"/>
            <w:lang w:eastAsia="en-US"/>
          </w:rPr>
          <w:t xml:space="preserve"> </w:t>
        </w:r>
        <w:r w:rsidR="000E45B4" w:rsidRPr="00174195">
          <w:rPr>
            <w:rFonts w:eastAsia="Calibri"/>
            <w:sz w:val="24"/>
            <w:szCs w:val="24"/>
            <w:lang w:eastAsia="en-US"/>
          </w:rPr>
          <w:t>októbra 2020, ktorým sa mení nariadenie EÚ č. 360/2012, pokiaľ ide o predĺženie obdobia jeho uplatňovania a časovo obmedzené výnimky pre podniky v ťažkostiach s cieľom zohľadniť dôsledky pandémie COVID-19</w:t>
        </w:r>
      </w:hyperlink>
      <w:r w:rsidR="000E45B4">
        <w:rPr>
          <w:rFonts w:eastAsia="Calibri"/>
          <w:sz w:val="24"/>
          <w:szCs w:val="24"/>
          <w:lang w:eastAsia="en-US"/>
        </w:rPr>
        <w:t>;</w:t>
      </w:r>
    </w:p>
    <w:p w14:paraId="0B571983" w14:textId="77777777" w:rsidR="00935D60" w:rsidRPr="000E45B4" w:rsidRDefault="002C38C3" w:rsidP="000A1CB7">
      <w:pPr>
        <w:pStyle w:val="Odsekzoznamu"/>
        <w:numPr>
          <w:ilvl w:val="0"/>
          <w:numId w:val="28"/>
        </w:numPr>
        <w:ind w:left="714" w:hanging="357"/>
        <w:rPr>
          <w:szCs w:val="24"/>
        </w:rPr>
      </w:pPr>
      <w:r w:rsidRPr="000E45B4">
        <w:rPr>
          <w:szCs w:val="24"/>
        </w:rPr>
        <w:t>z</w:t>
      </w:r>
      <w:r w:rsidR="00C264CB" w:rsidRPr="000E45B4">
        <w:rPr>
          <w:szCs w:val="24"/>
        </w:rPr>
        <w:t xml:space="preserve">ákon č. 292/2014 </w:t>
      </w:r>
      <w:r w:rsidR="00935D60" w:rsidRPr="000E45B4">
        <w:rPr>
          <w:szCs w:val="24"/>
        </w:rPr>
        <w:t xml:space="preserve">Z. z. o príspevku poskytovanom z európskych štrukturálnych </w:t>
      </w:r>
      <w:r w:rsidR="00935D60" w:rsidRPr="000E45B4">
        <w:rPr>
          <w:szCs w:val="24"/>
        </w:rPr>
        <w:br/>
        <w:t>a investičných fondov a o zmene a doplnení niektorých zákono</w:t>
      </w:r>
      <w:r w:rsidR="00C25480" w:rsidRPr="000E45B4">
        <w:rPr>
          <w:szCs w:val="24"/>
        </w:rPr>
        <w:t>v</w:t>
      </w:r>
      <w:r w:rsidR="006007E3" w:rsidRPr="000E45B4">
        <w:rPr>
          <w:szCs w:val="24"/>
        </w:rPr>
        <w:t xml:space="preserve"> (ďalej ako „zákon o príspevku z fondov“)</w:t>
      </w:r>
      <w:r w:rsidR="000E45B4" w:rsidRPr="000E45B4">
        <w:rPr>
          <w:szCs w:val="24"/>
        </w:rPr>
        <w:t>;</w:t>
      </w:r>
    </w:p>
    <w:p w14:paraId="277A5DEE" w14:textId="77777777" w:rsidR="00935D60" w:rsidRPr="000E45B4" w:rsidRDefault="002C38C3" w:rsidP="000A1CB7">
      <w:pPr>
        <w:pStyle w:val="Odsekzoznamu"/>
        <w:numPr>
          <w:ilvl w:val="0"/>
          <w:numId w:val="28"/>
        </w:numPr>
        <w:spacing w:before="120" w:after="120"/>
        <w:rPr>
          <w:szCs w:val="24"/>
        </w:rPr>
      </w:pPr>
      <w:r w:rsidRPr="000E45B4">
        <w:rPr>
          <w:szCs w:val="24"/>
        </w:rPr>
        <w:t>z</w:t>
      </w:r>
      <w:r w:rsidR="00935D60" w:rsidRPr="000E45B4">
        <w:rPr>
          <w:szCs w:val="24"/>
        </w:rPr>
        <w:t>ákon č. 357/2015 Z. z. o finančnej kontrole a audite a o zmene a doplnení niektorých zákonov (ďalej len „zákon o finančnej kontrole a audite“);</w:t>
      </w:r>
    </w:p>
    <w:p w14:paraId="1C7234CD" w14:textId="77777777" w:rsidR="00935D60" w:rsidRPr="000E45B4" w:rsidRDefault="002C38C3" w:rsidP="000A1CB7">
      <w:pPr>
        <w:pStyle w:val="Odsekzoznamu"/>
        <w:numPr>
          <w:ilvl w:val="0"/>
          <w:numId w:val="28"/>
        </w:numPr>
        <w:spacing w:before="120" w:after="120"/>
        <w:rPr>
          <w:szCs w:val="24"/>
        </w:rPr>
      </w:pPr>
      <w:r w:rsidRPr="000E45B4">
        <w:rPr>
          <w:szCs w:val="24"/>
        </w:rPr>
        <w:t>z</w:t>
      </w:r>
      <w:r w:rsidR="00935D60" w:rsidRPr="000E45B4">
        <w:rPr>
          <w:szCs w:val="24"/>
        </w:rPr>
        <w:t>ákon č. 576/2004 Z. z. o zdravotnej starostlivosti, službách súvisiacich s poskytovaním zdravotnej starostlivosti a o zmene a doplnení niektorých zákonov v znení neskorších predpisov (ďalej len „zákon č. 576/2004 Z. z.“);</w:t>
      </w:r>
    </w:p>
    <w:p w14:paraId="64605EEF" w14:textId="77777777" w:rsidR="00935D60" w:rsidRPr="000E45B4" w:rsidRDefault="002C38C3" w:rsidP="000A1CB7">
      <w:pPr>
        <w:pStyle w:val="Odsekzoznamu"/>
        <w:numPr>
          <w:ilvl w:val="0"/>
          <w:numId w:val="28"/>
        </w:numPr>
        <w:spacing w:before="120" w:after="120"/>
        <w:rPr>
          <w:szCs w:val="24"/>
        </w:rPr>
      </w:pPr>
      <w:r w:rsidRPr="000E45B4">
        <w:rPr>
          <w:szCs w:val="24"/>
        </w:rPr>
        <w:t>z</w:t>
      </w:r>
      <w:r w:rsidR="00935D60" w:rsidRPr="000E45B4">
        <w:rPr>
          <w:szCs w:val="24"/>
        </w:rPr>
        <w:t xml:space="preserve">ákon č. 577/2004 Z. z. o rozsahu zdravotnej starostlivosti uhrádzanej na základe verejného zdravotného poistenia a o úhradách za služby súvisiace s poskytovaním zdravotnej starostlivosti v znení neskorších predpisov; </w:t>
      </w:r>
    </w:p>
    <w:p w14:paraId="6026D515" w14:textId="77777777" w:rsidR="00935D60" w:rsidRPr="000E45B4" w:rsidRDefault="002C38C3" w:rsidP="000A1CB7">
      <w:pPr>
        <w:pStyle w:val="Odsekzoznamu"/>
        <w:numPr>
          <w:ilvl w:val="0"/>
          <w:numId w:val="28"/>
        </w:numPr>
        <w:spacing w:before="120" w:after="120"/>
        <w:rPr>
          <w:szCs w:val="24"/>
        </w:rPr>
      </w:pPr>
      <w:r w:rsidRPr="000E45B4">
        <w:rPr>
          <w:szCs w:val="24"/>
        </w:rPr>
        <w:t>z</w:t>
      </w:r>
      <w:r w:rsidR="00935D60" w:rsidRPr="000E45B4">
        <w:rPr>
          <w:szCs w:val="24"/>
        </w:rPr>
        <w:t>ákon č. 578/2004 Z. z. o poskytovateľoch zdravotnej starostlivosti, zdravotníckych pracovníkoch, stavovských organizáciách v zdravotníctve v znení neskorších predpisov (ďalej len „zákon č. 578/2004 Z. z.“);</w:t>
      </w:r>
    </w:p>
    <w:p w14:paraId="4CC973CD" w14:textId="77777777" w:rsidR="00935D60" w:rsidRPr="000E45B4" w:rsidRDefault="002C38C3" w:rsidP="000A1CB7">
      <w:pPr>
        <w:pStyle w:val="Odsekzoznamu"/>
        <w:numPr>
          <w:ilvl w:val="0"/>
          <w:numId w:val="28"/>
        </w:numPr>
        <w:spacing w:before="120" w:after="120"/>
        <w:rPr>
          <w:szCs w:val="24"/>
        </w:rPr>
      </w:pPr>
      <w:r w:rsidRPr="000E45B4">
        <w:rPr>
          <w:szCs w:val="24"/>
        </w:rPr>
        <w:t>z</w:t>
      </w:r>
      <w:r w:rsidR="00935D60" w:rsidRPr="000E45B4">
        <w:rPr>
          <w:szCs w:val="24"/>
        </w:rPr>
        <w:t xml:space="preserve">ákon č. 358/2015 Z. z. o úprave niektorých vzťahov v oblasti štátnej pomoci </w:t>
      </w:r>
      <w:r w:rsidR="00935D60" w:rsidRPr="000E45B4">
        <w:rPr>
          <w:szCs w:val="24"/>
        </w:rPr>
        <w:br/>
        <w:t>a minimálnej pomoci a o zmene a doplnení niektorých zákonov (zákon o štátnej pomoci)</w:t>
      </w:r>
      <w:r w:rsidR="00935D60" w:rsidRPr="00174195">
        <w:rPr>
          <w:rStyle w:val="Odkaznapoznmkupodiarou"/>
          <w:szCs w:val="24"/>
        </w:rPr>
        <w:footnoteReference w:id="2"/>
      </w:r>
      <w:r w:rsidR="00935D60" w:rsidRPr="000E45B4">
        <w:rPr>
          <w:szCs w:val="24"/>
        </w:rPr>
        <w:t xml:space="preserve"> (ďalej len „zákon o štátnej pomoci“);</w:t>
      </w:r>
    </w:p>
    <w:p w14:paraId="676C4BE6" w14:textId="77777777" w:rsidR="00935D60" w:rsidRPr="000E45B4" w:rsidRDefault="002C38C3" w:rsidP="000A1CB7">
      <w:pPr>
        <w:pStyle w:val="Odsekzoznamu"/>
        <w:numPr>
          <w:ilvl w:val="0"/>
          <w:numId w:val="28"/>
        </w:numPr>
        <w:spacing w:before="120" w:after="120"/>
        <w:rPr>
          <w:szCs w:val="24"/>
        </w:rPr>
      </w:pPr>
      <w:r w:rsidRPr="000E45B4">
        <w:rPr>
          <w:szCs w:val="24"/>
        </w:rPr>
        <w:t>z</w:t>
      </w:r>
      <w:r w:rsidR="00935D60" w:rsidRPr="000E45B4">
        <w:rPr>
          <w:szCs w:val="24"/>
        </w:rPr>
        <w:t>ákon č. 343/2015 Z. z. o verejnom obstarávaní a o zmene a doplnení niektorých zákonov v znení neskorších predpisov (ďalej len „zákon o VO“);</w:t>
      </w:r>
    </w:p>
    <w:p w14:paraId="40A89AE2" w14:textId="77777777" w:rsidR="008C5523" w:rsidRPr="000E45B4" w:rsidRDefault="002C38C3" w:rsidP="000A1CB7">
      <w:pPr>
        <w:pStyle w:val="Odsekzoznamu"/>
        <w:numPr>
          <w:ilvl w:val="0"/>
          <w:numId w:val="28"/>
        </w:numPr>
        <w:spacing w:before="120" w:after="120"/>
        <w:rPr>
          <w:szCs w:val="24"/>
        </w:rPr>
      </w:pPr>
      <w:r w:rsidRPr="000E45B4">
        <w:rPr>
          <w:szCs w:val="24"/>
        </w:rPr>
        <w:t>z</w:t>
      </w:r>
      <w:r w:rsidR="00935D60" w:rsidRPr="000E45B4">
        <w:rPr>
          <w:szCs w:val="24"/>
        </w:rPr>
        <w:t>ákon č. 523/2004 Z. z. o rozpočtových pravidlách verejnej správy v znení neskorších predpisov (ďalej len „zákon o rozpočtových pravidlách verejnej správy“)</w:t>
      </w:r>
      <w:r w:rsidR="000E45B4" w:rsidRPr="000E45B4">
        <w:rPr>
          <w:szCs w:val="24"/>
        </w:rPr>
        <w:t>;</w:t>
      </w:r>
    </w:p>
    <w:p w14:paraId="1F4AB243" w14:textId="77777777" w:rsidR="000E45B4" w:rsidRPr="000E45B4" w:rsidRDefault="000E45B4" w:rsidP="000A1CB7">
      <w:pPr>
        <w:pStyle w:val="Odsekzoznamu"/>
        <w:numPr>
          <w:ilvl w:val="0"/>
          <w:numId w:val="28"/>
        </w:numPr>
        <w:spacing w:before="120" w:after="120"/>
        <w:rPr>
          <w:szCs w:val="24"/>
        </w:rPr>
      </w:pPr>
      <w:r w:rsidRPr="000E45B4">
        <w:rPr>
          <w:szCs w:val="24"/>
        </w:rPr>
        <w:lastRenderedPageBreak/>
        <w:t xml:space="preserve">zákon č. </w:t>
      </w:r>
      <w:r w:rsidR="00B341A7" w:rsidRPr="000E45B4">
        <w:rPr>
          <w:szCs w:val="24"/>
        </w:rPr>
        <w:t>538/2005 Z. z. o prírodných liečivých vodách, prírodných liečebných kúpeľoch, kúpeľných miestach a prírodných minerálnych vodách v znení neskorších predpisov  (ďalej len „zákon č. 538/2005 Z. z.“)</w:t>
      </w:r>
      <w:r w:rsidRPr="000E45B4">
        <w:rPr>
          <w:szCs w:val="24"/>
        </w:rPr>
        <w:t>;</w:t>
      </w:r>
    </w:p>
    <w:p w14:paraId="0FA565DF" w14:textId="77777777" w:rsidR="000E45B4" w:rsidRPr="000E45B4" w:rsidRDefault="000E45B4" w:rsidP="000A1CB7">
      <w:pPr>
        <w:pStyle w:val="Odsekzoznamu"/>
        <w:numPr>
          <w:ilvl w:val="0"/>
          <w:numId w:val="28"/>
        </w:numPr>
        <w:spacing w:before="120" w:after="120"/>
        <w:rPr>
          <w:szCs w:val="24"/>
        </w:rPr>
      </w:pPr>
      <w:r w:rsidRPr="000E45B4">
        <w:rPr>
          <w:szCs w:val="24"/>
        </w:rPr>
        <w:t>Systém riadenia európskych štrukturálnych a investičných fondov na programové obdobie 2014 – 2020 (ďalej len „systém riadenia“);</w:t>
      </w:r>
    </w:p>
    <w:p w14:paraId="5741D1F6" w14:textId="77777777" w:rsidR="000E45B4" w:rsidRPr="000E45B4" w:rsidRDefault="000E45B4" w:rsidP="000A1CB7">
      <w:pPr>
        <w:pStyle w:val="Odsekzoznamu"/>
        <w:numPr>
          <w:ilvl w:val="0"/>
          <w:numId w:val="28"/>
        </w:numPr>
        <w:spacing w:before="120" w:after="120"/>
        <w:rPr>
          <w:szCs w:val="24"/>
        </w:rPr>
      </w:pPr>
      <w:r w:rsidRPr="000E45B4">
        <w:rPr>
          <w:szCs w:val="24"/>
        </w:rPr>
        <w:t xml:space="preserve">Systém finančného riadenia štrukturálnych fondov, Kohézneho fondu </w:t>
      </w:r>
      <w:r w:rsidRPr="000E45B4">
        <w:rPr>
          <w:szCs w:val="24"/>
        </w:rPr>
        <w:br/>
        <w:t>a Európskeho námorného a rybárskeho fondu na programové obdobie 2014 – 2020 (ďalej len „systém finančného riadenia“);</w:t>
      </w:r>
    </w:p>
    <w:p w14:paraId="13209BD1" w14:textId="77777777" w:rsidR="000E45B4" w:rsidRPr="000E45B4" w:rsidRDefault="000E45B4" w:rsidP="000A1CB7">
      <w:pPr>
        <w:pStyle w:val="Odsekzoznamu"/>
        <w:numPr>
          <w:ilvl w:val="0"/>
          <w:numId w:val="28"/>
        </w:numPr>
        <w:spacing w:before="120" w:after="120"/>
        <w:rPr>
          <w:szCs w:val="24"/>
        </w:rPr>
      </w:pPr>
      <w:r w:rsidRPr="000E45B4">
        <w:rPr>
          <w:szCs w:val="24"/>
        </w:rPr>
        <w:t>Stratégia financovania Európskych štrukturálnych a investičných fondov pre programové obdobie 2014 – 2020;</w:t>
      </w:r>
    </w:p>
    <w:p w14:paraId="1865C1EE" w14:textId="0FF79446" w:rsidR="00174195" w:rsidRPr="00732089" w:rsidRDefault="000E45B4" w:rsidP="00732089">
      <w:pPr>
        <w:pStyle w:val="Odsekzoznamu"/>
        <w:numPr>
          <w:ilvl w:val="0"/>
          <w:numId w:val="28"/>
        </w:numPr>
        <w:spacing w:before="120" w:after="120"/>
        <w:rPr>
          <w:szCs w:val="24"/>
        </w:rPr>
      </w:pPr>
      <w:r w:rsidRPr="000E45B4">
        <w:rPr>
          <w:szCs w:val="24"/>
        </w:rPr>
        <w:t>Integrovaný regionálny operačný program 2014 – 2020 (ďalej len „IROP“).</w:t>
      </w:r>
    </w:p>
    <w:p w14:paraId="12CD77A5" w14:textId="77777777" w:rsidR="00C27B92" w:rsidRDefault="00C27B92" w:rsidP="000A1CB7">
      <w:pPr>
        <w:pStyle w:val="Nadpis1"/>
        <w:numPr>
          <w:ilvl w:val="0"/>
          <w:numId w:val="2"/>
        </w:numPr>
      </w:pPr>
      <w:bookmarkStart w:id="2" w:name="_Toc58399762"/>
      <w:r>
        <w:t>CIEĽ POMOCI</w:t>
      </w:r>
      <w:bookmarkEnd w:id="2"/>
    </w:p>
    <w:p w14:paraId="6F73A08C" w14:textId="77777777" w:rsidR="003772CD" w:rsidRDefault="003772CD" w:rsidP="00135C65"/>
    <w:p w14:paraId="41E3101F" w14:textId="05A29176" w:rsidR="003C6605" w:rsidRPr="000E45B4" w:rsidRDefault="00B84F93" w:rsidP="000A1CB7">
      <w:pPr>
        <w:pStyle w:val="Odsekzoznamu"/>
        <w:numPr>
          <w:ilvl w:val="0"/>
          <w:numId w:val="27"/>
        </w:numPr>
        <w:rPr>
          <w:szCs w:val="24"/>
        </w:rPr>
      </w:pPr>
      <w:r w:rsidRPr="000E45B4">
        <w:rPr>
          <w:szCs w:val="24"/>
        </w:rPr>
        <w:t xml:space="preserve">Pomoc </w:t>
      </w:r>
      <w:r w:rsidR="006342A0">
        <w:rPr>
          <w:szCs w:val="24"/>
        </w:rPr>
        <w:t>je určená pre subjekty v zdravotní</w:t>
      </w:r>
      <w:r w:rsidR="000305AB">
        <w:rPr>
          <w:szCs w:val="24"/>
        </w:rPr>
        <w:t>c</w:t>
      </w:r>
      <w:r w:rsidR="006342A0">
        <w:rPr>
          <w:szCs w:val="24"/>
        </w:rPr>
        <w:t xml:space="preserve">kom systéme – poskytovateľov ústavnej zdravotnej starostlivosti a </w:t>
      </w:r>
      <w:r w:rsidRPr="000E45B4">
        <w:rPr>
          <w:szCs w:val="24"/>
        </w:rPr>
        <w:t xml:space="preserve">má </w:t>
      </w:r>
      <w:r w:rsidR="00720045" w:rsidRPr="000E45B4">
        <w:rPr>
          <w:szCs w:val="24"/>
        </w:rPr>
        <w:t xml:space="preserve">prispieť k zvýšeniu </w:t>
      </w:r>
      <w:r w:rsidR="009E7BC3" w:rsidRPr="000E45B4">
        <w:rPr>
          <w:szCs w:val="24"/>
        </w:rPr>
        <w:t>prevenci</w:t>
      </w:r>
      <w:r w:rsidR="00720045" w:rsidRPr="000E45B4">
        <w:rPr>
          <w:szCs w:val="24"/>
        </w:rPr>
        <w:t>e</w:t>
      </w:r>
      <w:r w:rsidR="009E7BC3" w:rsidRPr="000E45B4">
        <w:rPr>
          <w:szCs w:val="24"/>
        </w:rPr>
        <w:t xml:space="preserve"> nekontrolovaného </w:t>
      </w:r>
      <w:r w:rsidR="00D7203A" w:rsidRPr="000E45B4">
        <w:rPr>
          <w:szCs w:val="24"/>
        </w:rPr>
        <w:t>šírenia</w:t>
      </w:r>
      <w:r w:rsidR="00720045" w:rsidRPr="000E45B4">
        <w:rPr>
          <w:szCs w:val="24"/>
        </w:rPr>
        <w:t xml:space="preserve"> ochorenia COVID-19</w:t>
      </w:r>
      <w:r w:rsidR="003C6605" w:rsidRPr="000E45B4">
        <w:rPr>
          <w:szCs w:val="24"/>
        </w:rPr>
        <w:t xml:space="preserve">, </w:t>
      </w:r>
      <w:r w:rsidR="00D7203A" w:rsidRPr="000E45B4">
        <w:rPr>
          <w:szCs w:val="24"/>
        </w:rPr>
        <w:t> </w:t>
      </w:r>
      <w:r w:rsidR="003C6605" w:rsidRPr="000E45B4">
        <w:rPr>
          <w:szCs w:val="24"/>
        </w:rPr>
        <w:t xml:space="preserve">vytvoriť </w:t>
      </w:r>
      <w:r w:rsidR="00DD5C20" w:rsidRPr="000E45B4">
        <w:rPr>
          <w:szCs w:val="24"/>
        </w:rPr>
        <w:t>dostatočnú</w:t>
      </w:r>
      <w:r w:rsidRPr="000E45B4">
        <w:rPr>
          <w:szCs w:val="24"/>
        </w:rPr>
        <w:t xml:space="preserve"> </w:t>
      </w:r>
      <w:r w:rsidR="003C6605" w:rsidRPr="000E45B4">
        <w:rPr>
          <w:szCs w:val="24"/>
        </w:rPr>
        <w:t>bariéru medzi personálom zariadení</w:t>
      </w:r>
      <w:r w:rsidR="005008CC">
        <w:rPr>
          <w:szCs w:val="24"/>
        </w:rPr>
        <w:t xml:space="preserve"> ústavnej zdravotnej starostlivosti</w:t>
      </w:r>
      <w:r w:rsidR="003C6605" w:rsidRPr="000E45B4">
        <w:rPr>
          <w:szCs w:val="24"/>
        </w:rPr>
        <w:t xml:space="preserve"> a prameňom nákazy s cieľom minimalizovať expozíciu a predísť prenosu a ďalšiemu šíreniu nákazy medzi personálom týchto zariadení a pacientmi. </w:t>
      </w:r>
      <w:r w:rsidR="009045D6" w:rsidRPr="000E45B4">
        <w:rPr>
          <w:szCs w:val="24"/>
        </w:rPr>
        <w:t xml:space="preserve">Pomoc </w:t>
      </w:r>
      <w:r w:rsidR="00A8686C" w:rsidRPr="000E45B4">
        <w:rPr>
          <w:szCs w:val="24"/>
        </w:rPr>
        <w:t xml:space="preserve">je cielená na </w:t>
      </w:r>
      <w:r w:rsidR="00B302AB" w:rsidRPr="000E45B4">
        <w:rPr>
          <w:szCs w:val="24"/>
        </w:rPr>
        <w:t>opatren</w:t>
      </w:r>
      <w:r w:rsidR="009045D6" w:rsidRPr="000E45B4">
        <w:rPr>
          <w:szCs w:val="24"/>
        </w:rPr>
        <w:t>ia</w:t>
      </w:r>
      <w:r w:rsidR="00B302AB" w:rsidRPr="000E45B4">
        <w:rPr>
          <w:szCs w:val="24"/>
        </w:rPr>
        <w:t xml:space="preserve"> na včasnú diagnostiku tohto ochorenia, adekvátnu liečbu infikovaných pacientov a doliečovanie v rámci následnej zdravotnej starostlivosti pacientov premiestnených z akútnej zdravotnej starostlivosti s dôrazom na osoby žijúce v komunitných zariadeniach, aby sa zamedzilo neželanému šíreniu ochorenia v takýchto zariadeniach.  </w:t>
      </w:r>
    </w:p>
    <w:p w14:paraId="3EEE5971" w14:textId="77777777" w:rsidR="003C6605" w:rsidRPr="000E45B4" w:rsidRDefault="003C6605" w:rsidP="00B82A20">
      <w:pPr>
        <w:pStyle w:val="Odsekzoznamu"/>
        <w:ind w:left="502" w:firstLine="0"/>
        <w:rPr>
          <w:szCs w:val="24"/>
        </w:rPr>
      </w:pPr>
    </w:p>
    <w:p w14:paraId="58EA1845" w14:textId="77777777" w:rsidR="00C27B92" w:rsidRDefault="009045D6" w:rsidP="000A1CB7">
      <w:pPr>
        <w:pStyle w:val="Odsekzoznamu"/>
        <w:numPr>
          <w:ilvl w:val="0"/>
          <w:numId w:val="27"/>
        </w:numPr>
        <w:rPr>
          <w:szCs w:val="24"/>
        </w:rPr>
      </w:pPr>
      <w:r w:rsidRPr="000E45B4">
        <w:rPr>
          <w:szCs w:val="24"/>
        </w:rPr>
        <w:t xml:space="preserve">Cieľom </w:t>
      </w:r>
      <w:r w:rsidR="00172244" w:rsidRPr="000E45B4">
        <w:rPr>
          <w:szCs w:val="24"/>
        </w:rPr>
        <w:t xml:space="preserve">poskytnutia pomoci je zabezpečenie </w:t>
      </w:r>
      <w:r w:rsidR="00720045" w:rsidRPr="000E45B4">
        <w:rPr>
          <w:szCs w:val="24"/>
        </w:rPr>
        <w:t xml:space="preserve">dostupnosti poskytovania ústavnej zdravotnej starostlivosti </w:t>
      </w:r>
      <w:r w:rsidR="00172244" w:rsidRPr="000E45B4">
        <w:rPr>
          <w:szCs w:val="24"/>
        </w:rPr>
        <w:t xml:space="preserve">pacientom </w:t>
      </w:r>
      <w:r w:rsidR="00720045" w:rsidRPr="000E45B4">
        <w:rPr>
          <w:szCs w:val="24"/>
        </w:rPr>
        <w:t xml:space="preserve">so </w:t>
      </w:r>
      <w:proofErr w:type="spellStart"/>
      <w:r w:rsidR="00720045" w:rsidRPr="000E45B4">
        <w:rPr>
          <w:szCs w:val="24"/>
        </w:rPr>
        <w:t>suspektným</w:t>
      </w:r>
      <w:proofErr w:type="spellEnd"/>
      <w:r w:rsidR="00720045" w:rsidRPr="000E45B4">
        <w:rPr>
          <w:szCs w:val="24"/>
        </w:rPr>
        <w:t xml:space="preserve"> alebo potvrdeným ochorením na COVID-19</w:t>
      </w:r>
      <w:r w:rsidR="00B302AB" w:rsidRPr="000E45B4">
        <w:rPr>
          <w:szCs w:val="24"/>
        </w:rPr>
        <w:t xml:space="preserve"> a zvládnutie zvýšeného náporu na materiálno-technické vybavenie zariadení ústavnej zdravotnej starostlivosti</w:t>
      </w:r>
      <w:r w:rsidR="00720045" w:rsidRPr="000E45B4">
        <w:rPr>
          <w:szCs w:val="24"/>
        </w:rPr>
        <w:t>.</w:t>
      </w:r>
      <w:r w:rsidR="00B302AB" w:rsidRPr="000E45B4" w:rsidDel="003C6605">
        <w:rPr>
          <w:szCs w:val="24"/>
        </w:rPr>
        <w:t xml:space="preserve"> </w:t>
      </w:r>
    </w:p>
    <w:p w14:paraId="27B1EF34" w14:textId="77777777" w:rsidR="00A619F2" w:rsidRPr="000E45B4" w:rsidRDefault="00A619F2" w:rsidP="00A619F2">
      <w:pPr>
        <w:pStyle w:val="Odsekzoznamu"/>
        <w:ind w:left="502" w:firstLine="0"/>
        <w:rPr>
          <w:szCs w:val="24"/>
        </w:rPr>
      </w:pPr>
    </w:p>
    <w:p w14:paraId="70325316" w14:textId="77777777" w:rsidR="00C27B92" w:rsidRDefault="00C27B92" w:rsidP="000A1CB7">
      <w:pPr>
        <w:pStyle w:val="Nadpis1"/>
        <w:numPr>
          <w:ilvl w:val="0"/>
          <w:numId w:val="2"/>
        </w:numPr>
      </w:pPr>
      <w:bookmarkStart w:id="3" w:name="_Toc58399763"/>
      <w:r>
        <w:t xml:space="preserve">POSKYTOVATEĽ POMOCI </w:t>
      </w:r>
      <w:r w:rsidR="009045D6">
        <w:t>A VYKONÁVATEĽ SCHÉMY</w:t>
      </w:r>
      <w:bookmarkEnd w:id="3"/>
    </w:p>
    <w:p w14:paraId="55AA71D8" w14:textId="77777777" w:rsidR="00C27B92" w:rsidRDefault="00C27B92" w:rsidP="00135C65"/>
    <w:p w14:paraId="06DE593E" w14:textId="77777777" w:rsidR="00C27B92" w:rsidRPr="00A144C2" w:rsidRDefault="008F7563" w:rsidP="000A1CB7">
      <w:pPr>
        <w:pStyle w:val="Odsekzoznamu"/>
        <w:numPr>
          <w:ilvl w:val="0"/>
          <w:numId w:val="29"/>
        </w:numPr>
        <w:ind w:left="567" w:hanging="425"/>
        <w:rPr>
          <w:color w:val="FF0000"/>
          <w:szCs w:val="24"/>
        </w:rPr>
      </w:pPr>
      <w:r w:rsidRPr="00A144C2">
        <w:rPr>
          <w:szCs w:val="24"/>
          <w:u w:val="single"/>
        </w:rPr>
        <w:t xml:space="preserve">Poskytovateľom </w:t>
      </w:r>
      <w:r w:rsidR="00C27B92" w:rsidRPr="00A144C2">
        <w:rPr>
          <w:szCs w:val="24"/>
          <w:u w:val="single"/>
        </w:rPr>
        <w:t>pomoci</w:t>
      </w:r>
      <w:r w:rsidR="009045D6" w:rsidRPr="00A144C2">
        <w:rPr>
          <w:szCs w:val="24"/>
          <w:u w:val="single"/>
        </w:rPr>
        <w:t xml:space="preserve"> a vykonávateľ</w:t>
      </w:r>
      <w:r w:rsidR="00A619F2">
        <w:rPr>
          <w:szCs w:val="24"/>
          <w:u w:val="single"/>
        </w:rPr>
        <w:t>om</w:t>
      </w:r>
      <w:r w:rsidR="009045D6" w:rsidRPr="00A144C2">
        <w:rPr>
          <w:szCs w:val="24"/>
          <w:u w:val="single"/>
        </w:rPr>
        <w:t xml:space="preserve"> schémy </w:t>
      </w:r>
      <w:r w:rsidR="009045D6" w:rsidRPr="00A144C2">
        <w:rPr>
          <w:szCs w:val="24"/>
        </w:rPr>
        <w:t xml:space="preserve"> (ďalej len „poskytovateľ pomoci“)</w:t>
      </w:r>
      <w:r w:rsidR="000E45B4" w:rsidRPr="00A144C2">
        <w:rPr>
          <w:szCs w:val="24"/>
        </w:rPr>
        <w:t xml:space="preserve"> </w:t>
      </w:r>
      <w:r w:rsidR="00C27B92" w:rsidRPr="00A144C2">
        <w:rPr>
          <w:szCs w:val="24"/>
        </w:rPr>
        <w:t>je Ministerstvo zdravotníctva Slovenskej republiky ako sprostredkovateľský orgán pre I</w:t>
      </w:r>
      <w:r w:rsidR="00A619F2">
        <w:rPr>
          <w:szCs w:val="24"/>
        </w:rPr>
        <w:t xml:space="preserve">ntegrovaný regionálny operačný program </w:t>
      </w:r>
      <w:r w:rsidR="00C27B92" w:rsidRPr="00A144C2">
        <w:rPr>
          <w:szCs w:val="24"/>
        </w:rPr>
        <w:t>2014 – 2020 (</w:t>
      </w:r>
      <w:r w:rsidR="00A619F2">
        <w:rPr>
          <w:szCs w:val="24"/>
        </w:rPr>
        <w:t xml:space="preserve"> ďalej len „</w:t>
      </w:r>
      <w:r w:rsidR="00C27B92" w:rsidRPr="00A144C2">
        <w:rPr>
          <w:szCs w:val="24"/>
        </w:rPr>
        <w:t>SO pre IROP</w:t>
      </w:r>
      <w:r w:rsidR="00A619F2">
        <w:rPr>
          <w:szCs w:val="24"/>
        </w:rPr>
        <w:t>“</w:t>
      </w:r>
      <w:r w:rsidR="00C27B92" w:rsidRPr="00A144C2">
        <w:rPr>
          <w:szCs w:val="24"/>
        </w:rPr>
        <w:t xml:space="preserve">) podľa Zmluvy o vykonávaní časti úloh riadiaceho orgánu sprostredkovateľským orgánom v znení </w:t>
      </w:r>
      <w:r w:rsidR="004229C1" w:rsidRPr="00A144C2">
        <w:rPr>
          <w:szCs w:val="24"/>
        </w:rPr>
        <w:t>neskorších dodatk</w:t>
      </w:r>
      <w:r w:rsidR="00A619F2">
        <w:rPr>
          <w:szCs w:val="24"/>
        </w:rPr>
        <w:t xml:space="preserve">u č. 1 zo dňa 3. decembra 2016 a dodatku č. 2 zo dňa 14. augusta 2020 </w:t>
      </w:r>
      <w:r w:rsidR="00C27B92" w:rsidRPr="00A144C2">
        <w:rPr>
          <w:szCs w:val="24"/>
        </w:rPr>
        <w:t xml:space="preserve">uzatvorenej s Ministerstvom pôdohospodárstva a rozvoja vidieka Slovenskej republiky ako riadiacim orgánom pre IROP 2014 – 2020 </w:t>
      </w:r>
      <w:r w:rsidR="00B302AB" w:rsidRPr="00A144C2">
        <w:rPr>
          <w:szCs w:val="24"/>
        </w:rPr>
        <w:t>v platnom znení</w:t>
      </w:r>
      <w:r w:rsidR="00FA4D46" w:rsidRPr="00A144C2">
        <w:rPr>
          <w:szCs w:val="24"/>
        </w:rPr>
        <w:t>.</w:t>
      </w:r>
    </w:p>
    <w:p w14:paraId="1B1256F9" w14:textId="77777777" w:rsidR="00C27B92" w:rsidRPr="00174195" w:rsidRDefault="00C27B92" w:rsidP="000E45B4">
      <w:pPr>
        <w:ind w:left="426" w:hanging="284"/>
        <w:rPr>
          <w:szCs w:val="24"/>
        </w:rPr>
      </w:pPr>
    </w:p>
    <w:p w14:paraId="299F51D2" w14:textId="77777777" w:rsidR="00C27B92" w:rsidRPr="000E45B4" w:rsidRDefault="00C27B92" w:rsidP="00A144C2">
      <w:pPr>
        <w:pStyle w:val="Odsekzoznamu"/>
        <w:ind w:firstLine="0"/>
        <w:rPr>
          <w:szCs w:val="24"/>
        </w:rPr>
      </w:pPr>
      <w:r w:rsidRPr="000E45B4">
        <w:rPr>
          <w:szCs w:val="24"/>
        </w:rPr>
        <w:t>Ministerstvo zdravotníctva SR</w:t>
      </w:r>
    </w:p>
    <w:p w14:paraId="6012A414" w14:textId="77777777" w:rsidR="00C27B92" w:rsidRPr="000E45B4" w:rsidRDefault="00C27B92" w:rsidP="00A144C2">
      <w:pPr>
        <w:pStyle w:val="Odsekzoznamu"/>
        <w:ind w:firstLine="0"/>
        <w:rPr>
          <w:szCs w:val="24"/>
        </w:rPr>
      </w:pPr>
      <w:r w:rsidRPr="000E45B4">
        <w:rPr>
          <w:szCs w:val="24"/>
        </w:rPr>
        <w:t>Limbová 2</w:t>
      </w:r>
    </w:p>
    <w:p w14:paraId="462D7559" w14:textId="77777777" w:rsidR="00C27B92" w:rsidRPr="000E45B4" w:rsidRDefault="00C27B92" w:rsidP="00A144C2">
      <w:pPr>
        <w:pStyle w:val="Odsekzoznamu"/>
        <w:keepLines/>
        <w:ind w:firstLine="0"/>
        <w:rPr>
          <w:szCs w:val="24"/>
        </w:rPr>
      </w:pPr>
      <w:r w:rsidRPr="000E45B4">
        <w:rPr>
          <w:szCs w:val="24"/>
        </w:rPr>
        <w:t>837 52  Bratislava</w:t>
      </w:r>
    </w:p>
    <w:p w14:paraId="58FBA841" w14:textId="77777777" w:rsidR="00C27B92" w:rsidRPr="000E45B4" w:rsidRDefault="00C27B92" w:rsidP="00A144C2">
      <w:pPr>
        <w:pStyle w:val="Odsekzoznamu"/>
        <w:keepLines/>
        <w:ind w:firstLine="0"/>
        <w:rPr>
          <w:szCs w:val="24"/>
        </w:rPr>
      </w:pPr>
      <w:r w:rsidRPr="000E45B4">
        <w:rPr>
          <w:szCs w:val="24"/>
        </w:rPr>
        <w:t>Tel.: 00421 2 593 73 111</w:t>
      </w:r>
    </w:p>
    <w:p w14:paraId="4972A60C" w14:textId="77777777" w:rsidR="00C27B92" w:rsidRPr="000E45B4" w:rsidRDefault="00C27B92" w:rsidP="00A144C2">
      <w:pPr>
        <w:pStyle w:val="Odsekzoznamu"/>
        <w:ind w:firstLine="0"/>
        <w:rPr>
          <w:szCs w:val="24"/>
        </w:rPr>
      </w:pPr>
      <w:r w:rsidRPr="000E45B4">
        <w:rPr>
          <w:szCs w:val="24"/>
        </w:rPr>
        <w:t>Fax: 00421 2 547 77 983</w:t>
      </w:r>
    </w:p>
    <w:p w14:paraId="4E58EB6E" w14:textId="77777777" w:rsidR="00C27B92" w:rsidRPr="000E45B4" w:rsidRDefault="00C27B92" w:rsidP="00A144C2">
      <w:pPr>
        <w:pStyle w:val="Odsekzoznamu"/>
        <w:ind w:firstLine="0"/>
        <w:rPr>
          <w:szCs w:val="24"/>
        </w:rPr>
      </w:pPr>
      <w:r w:rsidRPr="000E45B4">
        <w:rPr>
          <w:szCs w:val="24"/>
        </w:rPr>
        <w:t xml:space="preserve">Webové sídlo: </w:t>
      </w:r>
      <w:hyperlink r:id="rId12" w:history="1">
        <w:r w:rsidRPr="000E45B4">
          <w:rPr>
            <w:rStyle w:val="Hypertextovprepojenie"/>
            <w:szCs w:val="24"/>
          </w:rPr>
          <w:t>www.health.gov.sk</w:t>
        </w:r>
      </w:hyperlink>
    </w:p>
    <w:p w14:paraId="444CC955" w14:textId="77777777" w:rsidR="00C27B92" w:rsidRPr="000E45B4" w:rsidRDefault="00C27B92" w:rsidP="00A144C2">
      <w:pPr>
        <w:pStyle w:val="Odsekzoznamu"/>
        <w:ind w:firstLine="0"/>
        <w:rPr>
          <w:szCs w:val="24"/>
        </w:rPr>
      </w:pPr>
      <w:r w:rsidRPr="000E45B4">
        <w:rPr>
          <w:szCs w:val="24"/>
        </w:rPr>
        <w:t xml:space="preserve">E-mail: </w:t>
      </w:r>
      <w:hyperlink r:id="rId13" w:history="1">
        <w:r w:rsidRPr="000E45B4">
          <w:rPr>
            <w:rStyle w:val="Hypertextovprepojenie"/>
            <w:szCs w:val="24"/>
          </w:rPr>
          <w:t>office@health.gov.sk</w:t>
        </w:r>
      </w:hyperlink>
      <w:r w:rsidRPr="000E45B4">
        <w:rPr>
          <w:szCs w:val="24"/>
        </w:rPr>
        <w:t>.</w:t>
      </w:r>
    </w:p>
    <w:p w14:paraId="50D48AB5" w14:textId="77777777" w:rsidR="00B84F93" w:rsidRPr="00174195" w:rsidRDefault="00B84F93" w:rsidP="000E45B4">
      <w:pPr>
        <w:ind w:left="426" w:hanging="284"/>
        <w:rPr>
          <w:szCs w:val="24"/>
        </w:rPr>
      </w:pPr>
    </w:p>
    <w:p w14:paraId="30EDEA96" w14:textId="33A0146A" w:rsidR="008F7563" w:rsidRPr="00732089" w:rsidRDefault="00B84F93" w:rsidP="00732089">
      <w:pPr>
        <w:pStyle w:val="Textkomentra"/>
        <w:numPr>
          <w:ilvl w:val="0"/>
          <w:numId w:val="29"/>
        </w:numPr>
        <w:ind w:left="426" w:hanging="426"/>
        <w:jc w:val="both"/>
      </w:pPr>
      <w:r w:rsidRPr="00174195">
        <w:rPr>
          <w:sz w:val="24"/>
          <w:szCs w:val="24"/>
        </w:rPr>
        <w:lastRenderedPageBreak/>
        <w:t xml:space="preserve">Webové sídlo na zverejnenie tejto schémy </w:t>
      </w:r>
      <w:r w:rsidR="002B3D18">
        <w:rPr>
          <w:sz w:val="24"/>
          <w:szCs w:val="24"/>
        </w:rPr>
        <w:t xml:space="preserve">a </w:t>
      </w:r>
      <w:r w:rsidR="002B3D18" w:rsidRPr="00A144C2">
        <w:rPr>
          <w:sz w:val="24"/>
          <w:szCs w:val="24"/>
        </w:rPr>
        <w:t>na zverejnenie výzvy na predkladanie žiadosti o nenávratný finančný prostriedkov</w:t>
      </w:r>
      <w:r w:rsidR="002B3D18" w:rsidRPr="00174195">
        <w:rPr>
          <w:sz w:val="24"/>
          <w:szCs w:val="24"/>
        </w:rPr>
        <w:t xml:space="preserve"> </w:t>
      </w:r>
      <w:r w:rsidRPr="00174195">
        <w:rPr>
          <w:sz w:val="24"/>
          <w:szCs w:val="24"/>
        </w:rPr>
        <w:t xml:space="preserve">je </w:t>
      </w:r>
      <w:r w:rsidR="00E62A60">
        <w:rPr>
          <w:sz w:val="24"/>
          <w:szCs w:val="24"/>
        </w:rPr>
        <w:t xml:space="preserve">webové </w:t>
      </w:r>
      <w:r w:rsidRPr="00174195">
        <w:rPr>
          <w:sz w:val="24"/>
          <w:szCs w:val="24"/>
        </w:rPr>
        <w:t xml:space="preserve">sídlo riadiaceho orgánu pre IROP: </w:t>
      </w:r>
      <w:hyperlink r:id="rId14" w:history="1">
        <w:r w:rsidRPr="00174195">
          <w:rPr>
            <w:rStyle w:val="Hypertextovprepojenie"/>
            <w:sz w:val="24"/>
            <w:szCs w:val="24"/>
          </w:rPr>
          <w:t>www.mpsr.sk</w:t>
        </w:r>
      </w:hyperlink>
      <w:r w:rsidRPr="00174195">
        <w:rPr>
          <w:sz w:val="24"/>
          <w:szCs w:val="24"/>
        </w:rPr>
        <w:t xml:space="preserve"> a webový </w:t>
      </w:r>
      <w:proofErr w:type="spellStart"/>
      <w:r w:rsidRPr="00174195">
        <w:rPr>
          <w:sz w:val="24"/>
          <w:szCs w:val="24"/>
        </w:rPr>
        <w:t>link</w:t>
      </w:r>
      <w:proofErr w:type="spellEnd"/>
      <w:r w:rsidRPr="00174195">
        <w:rPr>
          <w:sz w:val="24"/>
          <w:szCs w:val="24"/>
        </w:rPr>
        <w:t xml:space="preserve"> </w:t>
      </w:r>
      <w:hyperlink r:id="rId15" w:history="1">
        <w:r w:rsidR="00A619F2" w:rsidRPr="00A619F2">
          <w:rPr>
            <w:rStyle w:val="Hypertextovprepojenie"/>
            <w:sz w:val="24"/>
            <w:szCs w:val="24"/>
          </w:rPr>
          <w:t>http://mpsr.sk/index.php?navID=373</w:t>
        </w:r>
      </w:hyperlink>
      <w:r>
        <w:t xml:space="preserve">. </w:t>
      </w:r>
    </w:p>
    <w:p w14:paraId="324D5A27" w14:textId="77777777" w:rsidR="008F7563" w:rsidRDefault="003772CD" w:rsidP="000A1CB7">
      <w:pPr>
        <w:pStyle w:val="Nadpis1"/>
        <w:numPr>
          <w:ilvl w:val="0"/>
          <w:numId w:val="2"/>
        </w:numPr>
        <w:ind w:hanging="428"/>
      </w:pPr>
      <w:bookmarkStart w:id="4" w:name="_Toc58399764"/>
      <w:r>
        <w:t>PRIJÍMATELIA POMOCI</w:t>
      </w:r>
      <w:r>
        <w:rPr>
          <w:rStyle w:val="Odkaznapoznmkupodiarou"/>
        </w:rPr>
        <w:footnoteReference w:id="3"/>
      </w:r>
      <w:bookmarkEnd w:id="4"/>
    </w:p>
    <w:p w14:paraId="5C8865F4" w14:textId="77777777" w:rsidR="002411EA" w:rsidRDefault="002411EA" w:rsidP="00135C65"/>
    <w:p w14:paraId="77BC2F08" w14:textId="77777777" w:rsidR="002C38C3" w:rsidRPr="00174195" w:rsidRDefault="006928A4" w:rsidP="000A1CB7">
      <w:pPr>
        <w:numPr>
          <w:ilvl w:val="0"/>
          <w:numId w:val="10"/>
        </w:numPr>
        <w:spacing w:before="120" w:after="120"/>
        <w:ind w:hanging="426"/>
        <w:rPr>
          <w:szCs w:val="24"/>
        </w:rPr>
      </w:pPr>
      <w:r w:rsidRPr="00174195">
        <w:rPr>
          <w:szCs w:val="24"/>
        </w:rPr>
        <w:t>Oprávnenými prijímateľmi pomoci (ďalej len „prijímateľ pomoci“) sú podniky</w:t>
      </w:r>
      <w:r w:rsidRPr="00174195">
        <w:rPr>
          <w:rStyle w:val="Odkaznapoznmkupodiarou"/>
          <w:szCs w:val="24"/>
        </w:rPr>
        <w:footnoteReference w:id="4"/>
      </w:r>
      <w:r w:rsidRPr="00174195">
        <w:rPr>
          <w:szCs w:val="24"/>
        </w:rPr>
        <w:t xml:space="preserve"> podľa článku 107 ods. 1 Zmluvy o fungovaní EÚ, ktoré vykonávajú hospodársku činnosť bez ohľadu na ich právne postavenie a spôsob financovania. Hospodárskou činnosťou je každá činnosť, ktorá spočíva v ponuke tovaru a/alebo služieb na trhu. </w:t>
      </w:r>
    </w:p>
    <w:p w14:paraId="09654D9B" w14:textId="77777777" w:rsidR="0029675C" w:rsidRPr="00174195" w:rsidRDefault="0029675C" w:rsidP="000A1CB7">
      <w:pPr>
        <w:pStyle w:val="Bezriadkovania"/>
        <w:numPr>
          <w:ilvl w:val="0"/>
          <w:numId w:val="10"/>
        </w:numPr>
        <w:ind w:right="-24"/>
        <w:rPr>
          <w:szCs w:val="24"/>
        </w:rPr>
      </w:pPr>
      <w:r w:rsidRPr="00174195">
        <w:rPr>
          <w:szCs w:val="24"/>
        </w:rPr>
        <w:t>Pomoc podľa tejto schémy je možné poskytnúť podnikom vo všetkých veľkostných kategóriách, t.</w:t>
      </w:r>
      <w:r w:rsidR="00C0776C">
        <w:rPr>
          <w:szCs w:val="24"/>
        </w:rPr>
        <w:t xml:space="preserve"> </w:t>
      </w:r>
      <w:r w:rsidRPr="00174195">
        <w:rPr>
          <w:szCs w:val="24"/>
        </w:rPr>
        <w:t xml:space="preserve">j. </w:t>
      </w:r>
      <w:proofErr w:type="spellStart"/>
      <w:r w:rsidRPr="00174195">
        <w:rPr>
          <w:szCs w:val="24"/>
        </w:rPr>
        <w:t>mikro</w:t>
      </w:r>
      <w:proofErr w:type="spellEnd"/>
      <w:r w:rsidRPr="00174195">
        <w:rPr>
          <w:szCs w:val="24"/>
        </w:rPr>
        <w:t>, malým, stredným i veľkým podnikom</w:t>
      </w:r>
      <w:r w:rsidRPr="00174195">
        <w:rPr>
          <w:rStyle w:val="Odkaznapoznmkupodiarou"/>
          <w:szCs w:val="24"/>
        </w:rPr>
        <w:footnoteReference w:id="5"/>
      </w:r>
      <w:r w:rsidRPr="00174195">
        <w:rPr>
          <w:szCs w:val="24"/>
        </w:rPr>
        <w:t>.</w:t>
      </w:r>
    </w:p>
    <w:p w14:paraId="0E5EE4FD" w14:textId="77777777" w:rsidR="009B1581" w:rsidRPr="00174195" w:rsidRDefault="00B4765E" w:rsidP="000A1CB7">
      <w:pPr>
        <w:pStyle w:val="Odsekzoznamu"/>
        <w:numPr>
          <w:ilvl w:val="0"/>
          <w:numId w:val="10"/>
        </w:numPr>
        <w:autoSpaceDE w:val="0"/>
        <w:autoSpaceDN w:val="0"/>
        <w:adjustRightInd w:val="0"/>
        <w:spacing w:before="120" w:after="120"/>
        <w:contextualSpacing w:val="0"/>
        <w:rPr>
          <w:rFonts w:eastAsiaTheme="minorHAnsi"/>
          <w:szCs w:val="24"/>
        </w:rPr>
      </w:pPr>
      <w:r w:rsidRPr="00D37B01">
        <w:rPr>
          <w:rFonts w:eastAsiaTheme="minorHAnsi"/>
          <w:szCs w:val="24"/>
          <w:u w:val="single"/>
        </w:rPr>
        <w:t>Prijímateľom pomoci podľa tejto sch</w:t>
      </w:r>
      <w:r w:rsidR="006928A4" w:rsidRPr="00D37B01">
        <w:rPr>
          <w:rFonts w:eastAsiaTheme="minorHAnsi"/>
          <w:szCs w:val="24"/>
          <w:u w:val="single"/>
        </w:rPr>
        <w:t xml:space="preserve">émy sú subjekty v zdravotníckom systéme – poskytovatelia ústavnej </w:t>
      </w:r>
      <w:r w:rsidR="00FA4D46" w:rsidRPr="00D37B01">
        <w:rPr>
          <w:rFonts w:eastAsiaTheme="minorHAnsi"/>
          <w:szCs w:val="24"/>
          <w:u w:val="single"/>
        </w:rPr>
        <w:t xml:space="preserve">zdravotnej </w:t>
      </w:r>
      <w:r w:rsidR="006928A4" w:rsidRPr="00D37B01">
        <w:rPr>
          <w:rFonts w:eastAsiaTheme="minorHAnsi"/>
          <w:szCs w:val="24"/>
          <w:u w:val="single"/>
        </w:rPr>
        <w:t>starostlivosti</w:t>
      </w:r>
      <w:r w:rsidR="00275197" w:rsidRPr="00D37B01">
        <w:rPr>
          <w:rFonts w:eastAsiaTheme="minorHAnsi"/>
          <w:szCs w:val="24"/>
          <w:u w:val="single"/>
        </w:rPr>
        <w:t xml:space="preserve"> </w:t>
      </w:r>
      <w:r w:rsidR="00C25480" w:rsidRPr="00D37B01">
        <w:rPr>
          <w:rFonts w:eastAsiaTheme="minorHAnsi"/>
          <w:szCs w:val="24"/>
          <w:u w:val="single"/>
        </w:rPr>
        <w:t>definovaní</w:t>
      </w:r>
      <w:r w:rsidR="00FA4D46" w:rsidRPr="00D37B01">
        <w:rPr>
          <w:rFonts w:eastAsiaTheme="minorHAnsi"/>
          <w:szCs w:val="24"/>
          <w:u w:val="single"/>
        </w:rPr>
        <w:t xml:space="preserve"> </w:t>
      </w:r>
      <w:r w:rsidR="00FA4D46" w:rsidRPr="00D37B01">
        <w:rPr>
          <w:szCs w:val="24"/>
          <w:u w:val="single"/>
        </w:rPr>
        <w:t xml:space="preserve">§ 7 ods. 4 </w:t>
      </w:r>
      <w:r w:rsidR="00275197" w:rsidRPr="00D37B01">
        <w:rPr>
          <w:rFonts w:eastAsiaTheme="minorHAnsi"/>
          <w:szCs w:val="24"/>
          <w:u w:val="single"/>
        </w:rPr>
        <w:t xml:space="preserve">zákona </w:t>
      </w:r>
      <w:r w:rsidR="00792347" w:rsidRPr="00D37B01">
        <w:rPr>
          <w:szCs w:val="24"/>
          <w:u w:val="single"/>
        </w:rPr>
        <w:t>č. 578/2004 Z. z.</w:t>
      </w:r>
      <w:r w:rsidR="00935ACB" w:rsidRPr="00174195">
        <w:rPr>
          <w:szCs w:val="24"/>
        </w:rPr>
        <w:t xml:space="preserve"> </w:t>
      </w:r>
      <w:r w:rsidR="006928A4" w:rsidRPr="00174195">
        <w:rPr>
          <w:szCs w:val="24"/>
        </w:rPr>
        <w:t>Bližšie podmienky oprávnenosti prijímateľa pomoci v kontexte realizácie oprávnených projektov podľa tejto s</w:t>
      </w:r>
      <w:r w:rsidR="00F709BA" w:rsidRPr="00174195">
        <w:rPr>
          <w:szCs w:val="24"/>
        </w:rPr>
        <w:t xml:space="preserve">chémy </w:t>
      </w:r>
      <w:r w:rsidR="006928A4" w:rsidRPr="00174195">
        <w:rPr>
          <w:szCs w:val="24"/>
        </w:rPr>
        <w:t xml:space="preserve">budú stanovené v príslušnej výzve/vyzvaní na predkladanie žiadostí o poskytnutie </w:t>
      </w:r>
      <w:r w:rsidR="002D56BB" w:rsidRPr="00174195">
        <w:rPr>
          <w:szCs w:val="24"/>
        </w:rPr>
        <w:t>NFP</w:t>
      </w:r>
      <w:r w:rsidR="006928A4" w:rsidRPr="00174195">
        <w:rPr>
          <w:szCs w:val="24"/>
        </w:rPr>
        <w:t>.</w:t>
      </w:r>
    </w:p>
    <w:p w14:paraId="698381CB" w14:textId="77777777" w:rsidR="00B86445" w:rsidRPr="00174195" w:rsidRDefault="00B86445" w:rsidP="000A1CB7">
      <w:pPr>
        <w:pStyle w:val="Odsekzoznamu"/>
        <w:numPr>
          <w:ilvl w:val="0"/>
          <w:numId w:val="10"/>
        </w:numPr>
        <w:ind w:left="425" w:hanging="357"/>
        <w:contextualSpacing w:val="0"/>
        <w:rPr>
          <w:szCs w:val="24"/>
        </w:rPr>
      </w:pPr>
      <w:r w:rsidRPr="00174195">
        <w:rPr>
          <w:szCs w:val="24"/>
        </w:rPr>
        <w:t xml:space="preserve">Podnik, ktorý je prijímateľom pomoci </w:t>
      </w:r>
      <w:r w:rsidR="00896D07" w:rsidRPr="00174195">
        <w:rPr>
          <w:szCs w:val="24"/>
        </w:rPr>
        <w:t>bude</w:t>
      </w:r>
      <w:r w:rsidRPr="00174195">
        <w:rPr>
          <w:szCs w:val="24"/>
        </w:rPr>
        <w:t xml:space="preserve"> písomne poverený službou všeobecného hospodárskeho záujmu, na ktorú </w:t>
      </w:r>
      <w:r w:rsidR="00714B3A" w:rsidRPr="00174195">
        <w:rPr>
          <w:szCs w:val="24"/>
        </w:rPr>
        <w:t>sa poskytuje pomoc podľa tejto schémy</w:t>
      </w:r>
      <w:r w:rsidRPr="00174195">
        <w:rPr>
          <w:rStyle w:val="Odkaznapoznmkupodiarou"/>
          <w:szCs w:val="24"/>
        </w:rPr>
        <w:footnoteReference w:id="6"/>
      </w:r>
      <w:r w:rsidRPr="00174195">
        <w:rPr>
          <w:szCs w:val="24"/>
        </w:rPr>
        <w:t xml:space="preserve">. Uvedené </w:t>
      </w:r>
      <w:r w:rsidRPr="00174195">
        <w:rPr>
          <w:b/>
          <w:szCs w:val="24"/>
        </w:rPr>
        <w:t xml:space="preserve">poverenie bude zapracované do zmluvy o poskytnutí </w:t>
      </w:r>
      <w:r w:rsidR="00034DE5" w:rsidRPr="00174195">
        <w:rPr>
          <w:b/>
          <w:szCs w:val="24"/>
        </w:rPr>
        <w:t>NFP</w:t>
      </w:r>
      <w:r w:rsidRPr="00174195">
        <w:rPr>
          <w:szCs w:val="24"/>
        </w:rPr>
        <w:t xml:space="preserve"> s</w:t>
      </w:r>
      <w:r w:rsidR="00626705" w:rsidRPr="00174195">
        <w:rPr>
          <w:szCs w:val="24"/>
        </w:rPr>
        <w:t> prijímateľom pomoci</w:t>
      </w:r>
      <w:r w:rsidRPr="00174195">
        <w:rPr>
          <w:szCs w:val="24"/>
        </w:rPr>
        <w:t xml:space="preserve"> zo strany poskytovateľa pomoci</w:t>
      </w:r>
      <w:r w:rsidR="00896D07" w:rsidRPr="00174195">
        <w:rPr>
          <w:szCs w:val="24"/>
        </w:rPr>
        <w:t xml:space="preserve"> spôsobom, ktorý bližšie upravuje táto schéma v</w:t>
      </w:r>
      <w:r w:rsidR="00F44A08" w:rsidRPr="00174195">
        <w:rPr>
          <w:szCs w:val="24"/>
        </w:rPr>
        <w:t xml:space="preserve"> ods. </w:t>
      </w:r>
      <w:r w:rsidR="00C0776C">
        <w:rPr>
          <w:szCs w:val="24"/>
        </w:rPr>
        <w:t>7</w:t>
      </w:r>
      <w:r w:rsidR="00F44A08" w:rsidRPr="00174195">
        <w:rPr>
          <w:szCs w:val="24"/>
        </w:rPr>
        <w:t xml:space="preserve"> </w:t>
      </w:r>
      <w:r w:rsidR="00896D07" w:rsidRPr="00174195">
        <w:rPr>
          <w:szCs w:val="24"/>
        </w:rPr>
        <w:t>článku K. Podmienky poskytnutia pomoci</w:t>
      </w:r>
      <w:r w:rsidRPr="00174195">
        <w:rPr>
          <w:szCs w:val="24"/>
        </w:rPr>
        <w:t>.</w:t>
      </w:r>
    </w:p>
    <w:p w14:paraId="75173850" w14:textId="77777777" w:rsidR="00905A60" w:rsidRPr="00174195" w:rsidRDefault="00905A60" w:rsidP="000A1CB7">
      <w:pPr>
        <w:pStyle w:val="Odsekzoznamu"/>
        <w:numPr>
          <w:ilvl w:val="0"/>
          <w:numId w:val="10"/>
        </w:numPr>
        <w:spacing w:before="120" w:after="120"/>
        <w:contextualSpacing w:val="0"/>
        <w:rPr>
          <w:szCs w:val="24"/>
        </w:rPr>
      </w:pPr>
      <w:r w:rsidRPr="00174195">
        <w:rPr>
          <w:szCs w:val="24"/>
        </w:rPr>
        <w:t>Prijímateľom pomoci nemôže byť podnik v ťažkostiach.</w:t>
      </w:r>
      <w:r w:rsidRPr="00174195">
        <w:rPr>
          <w:rStyle w:val="Odkaznapoznmkupodiarou"/>
          <w:szCs w:val="24"/>
        </w:rPr>
        <w:footnoteReference w:id="7"/>
      </w:r>
      <w:r w:rsidR="00963D5E" w:rsidRPr="00174195">
        <w:rPr>
          <w:szCs w:val="24"/>
        </w:rPr>
        <w:t xml:space="preserve"> Odchylne od uvedeného sa pomoc podľa tejto schémy môže poskytnúť podnikom, ktoré k 31.</w:t>
      </w:r>
      <w:r w:rsidR="00C0776C">
        <w:rPr>
          <w:szCs w:val="24"/>
        </w:rPr>
        <w:t xml:space="preserve"> </w:t>
      </w:r>
      <w:r w:rsidR="00963D5E" w:rsidRPr="00174195">
        <w:rPr>
          <w:szCs w:val="24"/>
        </w:rPr>
        <w:t>12.</w:t>
      </w:r>
      <w:r w:rsidR="00C0776C">
        <w:rPr>
          <w:szCs w:val="24"/>
        </w:rPr>
        <w:t xml:space="preserve"> </w:t>
      </w:r>
      <w:r w:rsidR="00963D5E" w:rsidRPr="00174195">
        <w:rPr>
          <w:szCs w:val="24"/>
        </w:rPr>
        <w:t>2019 neboli v ťažkostiach ale v období od 1.</w:t>
      </w:r>
      <w:r w:rsidR="00C0776C">
        <w:rPr>
          <w:szCs w:val="24"/>
        </w:rPr>
        <w:t xml:space="preserve"> </w:t>
      </w:r>
      <w:r w:rsidR="00963D5E" w:rsidRPr="00174195">
        <w:rPr>
          <w:szCs w:val="24"/>
        </w:rPr>
        <w:t>1.</w:t>
      </w:r>
      <w:r w:rsidR="00C0776C">
        <w:rPr>
          <w:szCs w:val="24"/>
        </w:rPr>
        <w:t xml:space="preserve"> </w:t>
      </w:r>
      <w:r w:rsidR="00963D5E" w:rsidRPr="00174195">
        <w:rPr>
          <w:szCs w:val="24"/>
        </w:rPr>
        <w:t>2020 do 30.</w:t>
      </w:r>
      <w:r w:rsidR="00C0776C">
        <w:rPr>
          <w:szCs w:val="24"/>
        </w:rPr>
        <w:t xml:space="preserve"> </w:t>
      </w:r>
      <w:r w:rsidR="00963D5E" w:rsidRPr="00174195">
        <w:rPr>
          <w:szCs w:val="24"/>
        </w:rPr>
        <w:t>6.</w:t>
      </w:r>
      <w:r w:rsidR="00C0776C">
        <w:rPr>
          <w:szCs w:val="24"/>
        </w:rPr>
        <w:t xml:space="preserve"> </w:t>
      </w:r>
      <w:r w:rsidR="00963D5E" w:rsidRPr="00174195">
        <w:rPr>
          <w:szCs w:val="24"/>
        </w:rPr>
        <w:t>2021 sa stali podnikmi v ťažkostiach.</w:t>
      </w:r>
    </w:p>
    <w:p w14:paraId="78BAF354" w14:textId="01BE5C00" w:rsidR="002F0421" w:rsidRPr="00732089" w:rsidRDefault="005978F6" w:rsidP="00732089">
      <w:pPr>
        <w:pStyle w:val="Odsekzoznamu"/>
        <w:numPr>
          <w:ilvl w:val="0"/>
          <w:numId w:val="10"/>
        </w:numPr>
        <w:rPr>
          <w:szCs w:val="24"/>
        </w:rPr>
      </w:pPr>
      <w:r w:rsidRPr="00174195">
        <w:rPr>
          <w:szCs w:val="24"/>
        </w:rPr>
        <w:t>Prijímateľom</w:t>
      </w:r>
      <w:r w:rsidR="008B7A60" w:rsidRPr="00174195">
        <w:rPr>
          <w:szCs w:val="24"/>
        </w:rPr>
        <w:t xml:space="preserve"> pomoci</w:t>
      </w:r>
      <w:r w:rsidRPr="00174195">
        <w:rPr>
          <w:szCs w:val="24"/>
        </w:rPr>
        <w:t xml:space="preserve"> nemôže byť podnik</w:t>
      </w:r>
      <w:r w:rsidRPr="00174195">
        <w:rPr>
          <w:rStyle w:val="Odkaznapoznmkupodiarou"/>
          <w:szCs w:val="24"/>
        </w:rPr>
        <w:footnoteReference w:id="8"/>
      </w:r>
      <w:r w:rsidRPr="00174195">
        <w:rPr>
          <w:szCs w:val="24"/>
        </w:rPr>
        <w:t>, voči ktorému sa nárokuje vrátenie pomoci na základe predchádzajúceho rozhodnutia Komisie, ktorým bola poskytnutá pomoc označená za nezákonnú a nezlučiteľnú s vnútorným trhom</w:t>
      </w:r>
      <w:r w:rsidRPr="00174195">
        <w:rPr>
          <w:rStyle w:val="Odkaznapoznmkupodiarou"/>
          <w:szCs w:val="24"/>
        </w:rPr>
        <w:footnoteReference w:id="9"/>
      </w:r>
      <w:r w:rsidRPr="00174195">
        <w:rPr>
          <w:szCs w:val="24"/>
        </w:rPr>
        <w:t xml:space="preserve">. </w:t>
      </w:r>
    </w:p>
    <w:p w14:paraId="3715DE2B" w14:textId="77777777" w:rsidR="003772CD" w:rsidRDefault="003772CD" w:rsidP="000A1CB7">
      <w:pPr>
        <w:pStyle w:val="Nadpis1"/>
        <w:numPr>
          <w:ilvl w:val="0"/>
          <w:numId w:val="2"/>
        </w:numPr>
      </w:pPr>
      <w:bookmarkStart w:id="5" w:name="_Toc58399765"/>
      <w:r>
        <w:t>ROZSAH P</w:t>
      </w:r>
      <w:r>
        <w:rPr>
          <w:rFonts w:cs="Times New Roman"/>
        </w:rPr>
        <w:t>Ô</w:t>
      </w:r>
      <w:r>
        <w:t>SOBNOSTI</w:t>
      </w:r>
      <w:bookmarkEnd w:id="5"/>
    </w:p>
    <w:p w14:paraId="5CF8F85A" w14:textId="77777777" w:rsidR="00C41B41" w:rsidRDefault="00C41B41" w:rsidP="00135C65"/>
    <w:p w14:paraId="565C81A4" w14:textId="35FADDEF" w:rsidR="00C41B41" w:rsidRPr="00174195" w:rsidRDefault="00C41B41" w:rsidP="000A1CB7">
      <w:pPr>
        <w:numPr>
          <w:ilvl w:val="0"/>
          <w:numId w:val="6"/>
        </w:numPr>
        <w:ind w:left="425" w:hanging="357"/>
        <w:rPr>
          <w:szCs w:val="24"/>
        </w:rPr>
      </w:pPr>
      <w:r w:rsidRPr="00174195">
        <w:rPr>
          <w:szCs w:val="24"/>
        </w:rPr>
        <w:t>Pomoc podľa tejto schémy sa pos</w:t>
      </w:r>
      <w:r w:rsidR="00FA16A4" w:rsidRPr="00174195">
        <w:rPr>
          <w:szCs w:val="24"/>
        </w:rPr>
        <w:t xml:space="preserve">kytuje v súlade s nariadením č. </w:t>
      </w:r>
      <w:r w:rsidR="00572EA6" w:rsidRPr="00174195">
        <w:rPr>
          <w:szCs w:val="24"/>
        </w:rPr>
        <w:t xml:space="preserve">360/2012 </w:t>
      </w:r>
      <w:r w:rsidRPr="00174195">
        <w:rPr>
          <w:szCs w:val="24"/>
        </w:rPr>
        <w:t xml:space="preserve">ako podpora </w:t>
      </w:r>
      <w:r w:rsidR="00C0776C">
        <w:rPr>
          <w:szCs w:val="24"/>
        </w:rPr>
        <w:t>poskytovat</w:t>
      </w:r>
      <w:r w:rsidRPr="00174195">
        <w:rPr>
          <w:szCs w:val="24"/>
        </w:rPr>
        <w:t>e</w:t>
      </w:r>
      <w:r w:rsidR="00C0776C">
        <w:rPr>
          <w:szCs w:val="24"/>
        </w:rPr>
        <w:t>ľom ústavnej zdravotnej starostlivosti</w:t>
      </w:r>
      <w:r w:rsidRPr="00174195">
        <w:rPr>
          <w:szCs w:val="24"/>
        </w:rPr>
        <w:t xml:space="preserve"> v boji proti pandémii</w:t>
      </w:r>
      <w:r w:rsidR="00882EB5" w:rsidRPr="00174195">
        <w:rPr>
          <w:szCs w:val="24"/>
        </w:rPr>
        <w:t xml:space="preserve"> COVID-19. Podpora bude poskytnutá prostredníctvom financovania materiálno-technického vybavenia, zdravotníckeho prístrojového vybavenia a nákupu zariadení na prevenciu a liečbu, testovania, </w:t>
      </w:r>
      <w:r w:rsidR="00FD6AED" w:rsidRPr="00174195">
        <w:rPr>
          <w:szCs w:val="24"/>
        </w:rPr>
        <w:t xml:space="preserve">nákup </w:t>
      </w:r>
      <w:r w:rsidR="00882EB5" w:rsidRPr="00174195">
        <w:rPr>
          <w:szCs w:val="24"/>
        </w:rPr>
        <w:t xml:space="preserve">osobných ochranných pracovných prostriedkov, zdravotníckych pomôcok, prispôsobenia pracovného prostredia a zabezpečenia </w:t>
      </w:r>
      <w:r w:rsidR="00882EB5" w:rsidRPr="00174195">
        <w:rPr>
          <w:szCs w:val="24"/>
        </w:rPr>
        <w:lastRenderedPageBreak/>
        <w:t>dostupností k zdravotnej starostlivosti</w:t>
      </w:r>
      <w:r w:rsidR="00FD6AED" w:rsidRPr="00174195">
        <w:rPr>
          <w:szCs w:val="24"/>
        </w:rPr>
        <w:t xml:space="preserve"> </w:t>
      </w:r>
      <w:proofErr w:type="spellStart"/>
      <w:r w:rsidR="00FD6AED" w:rsidRPr="00174195">
        <w:rPr>
          <w:szCs w:val="24"/>
        </w:rPr>
        <w:t>suspektným</w:t>
      </w:r>
      <w:proofErr w:type="spellEnd"/>
      <w:r w:rsidR="00FD6AED" w:rsidRPr="00174195">
        <w:rPr>
          <w:szCs w:val="24"/>
        </w:rPr>
        <w:t xml:space="preserve"> pacientom alebo pacientom s ochorením COVID-19. </w:t>
      </w:r>
      <w:r w:rsidR="00882EB5" w:rsidRPr="00174195">
        <w:rPr>
          <w:szCs w:val="24"/>
        </w:rPr>
        <w:t>Rovnako významná bude aj intervencia do nákupu vybavení na kontrolovaný zber spotrebov</w:t>
      </w:r>
      <w:r w:rsidR="00C003CA" w:rsidRPr="00174195">
        <w:rPr>
          <w:szCs w:val="24"/>
        </w:rPr>
        <w:t>aného kontaminovaného materiálu.</w:t>
      </w:r>
    </w:p>
    <w:p w14:paraId="35E64E77" w14:textId="77777777" w:rsidR="00C41B41" w:rsidRPr="00174195" w:rsidRDefault="00C41B41" w:rsidP="000A1CB7">
      <w:pPr>
        <w:numPr>
          <w:ilvl w:val="0"/>
          <w:numId w:val="6"/>
        </w:numPr>
        <w:spacing w:before="240"/>
        <w:rPr>
          <w:szCs w:val="24"/>
        </w:rPr>
      </w:pPr>
      <w:r w:rsidRPr="00174195">
        <w:rPr>
          <w:szCs w:val="24"/>
        </w:rPr>
        <w:t xml:space="preserve">Pomoc podľa schémy je zlučiteľná s vnútorným trhom v zmysle článku 107 ods. 3 Zmluvy o fungovaní EÚ a je oslobodená od notifikačnej povinnosti podľa článku 108 ods. 3 Zmluvy o fungovaní EÚ za predpokladu, že sú splnené podmienky nariadenia č. </w:t>
      </w:r>
      <w:r w:rsidR="00572EA6" w:rsidRPr="00174195">
        <w:rPr>
          <w:szCs w:val="24"/>
        </w:rPr>
        <w:t>360/2012.</w:t>
      </w:r>
    </w:p>
    <w:p w14:paraId="5F5CF58F" w14:textId="77777777" w:rsidR="00C41B41" w:rsidRPr="00174195" w:rsidRDefault="00C41B41" w:rsidP="000A1CB7">
      <w:pPr>
        <w:numPr>
          <w:ilvl w:val="0"/>
          <w:numId w:val="6"/>
        </w:numPr>
        <w:spacing w:before="240"/>
        <w:rPr>
          <w:szCs w:val="24"/>
        </w:rPr>
      </w:pPr>
      <w:r w:rsidRPr="00174195">
        <w:rPr>
          <w:szCs w:val="24"/>
        </w:rPr>
        <w:t xml:space="preserve">Táto schéma sa vzťahuje na pomoc poskytnutú </w:t>
      </w:r>
      <w:r w:rsidRPr="00174195">
        <w:rPr>
          <w:b/>
          <w:szCs w:val="24"/>
        </w:rPr>
        <w:t>podnikom v systéme zdravotníctva, čím je automaticky vylúčené poskytnutie pomoci</w:t>
      </w:r>
      <w:r w:rsidRPr="00174195">
        <w:rPr>
          <w:szCs w:val="24"/>
        </w:rPr>
        <w:t>:</w:t>
      </w:r>
    </w:p>
    <w:p w14:paraId="0C454FFC" w14:textId="77777777" w:rsidR="00C41B41" w:rsidRPr="00174195" w:rsidRDefault="00C41B41" w:rsidP="000A1CB7">
      <w:pPr>
        <w:numPr>
          <w:ilvl w:val="0"/>
          <w:numId w:val="4"/>
        </w:numPr>
        <w:spacing w:before="240"/>
        <w:rPr>
          <w:szCs w:val="24"/>
        </w:rPr>
      </w:pPr>
      <w:r w:rsidRPr="00174195">
        <w:rPr>
          <w:szCs w:val="24"/>
        </w:rPr>
        <w:t>v prospech podnikov pôsobiacich v sektore rybolovu a </w:t>
      </w:r>
      <w:proofErr w:type="spellStart"/>
      <w:r w:rsidRPr="00174195">
        <w:rPr>
          <w:szCs w:val="24"/>
        </w:rPr>
        <w:t>akvakultúry</w:t>
      </w:r>
      <w:proofErr w:type="spellEnd"/>
      <w:r w:rsidRPr="00174195">
        <w:rPr>
          <w:szCs w:val="24"/>
        </w:rPr>
        <w:t>, na ktoré sa vzťahuje nariadenie EP a Rady (EÚ) č. 1379/2013 z 11.decembra 2013 o spoločnej organizácii trhov s produktmi rybolovu a </w:t>
      </w:r>
      <w:proofErr w:type="spellStart"/>
      <w:r w:rsidRPr="00174195">
        <w:rPr>
          <w:szCs w:val="24"/>
        </w:rPr>
        <w:t>akvakultúry</w:t>
      </w:r>
      <w:proofErr w:type="spellEnd"/>
      <w:r w:rsidRPr="00174195">
        <w:rPr>
          <w:szCs w:val="24"/>
        </w:rPr>
        <w:t>, ktorým sa menia nariadenia Rady (ES) č. 1184/2006 a (ES) č. 1224/2009 a zrušuje nariadenia Rady (ES) č. 104/2000,</w:t>
      </w:r>
    </w:p>
    <w:p w14:paraId="5A1A32A3" w14:textId="77777777" w:rsidR="00C41B41" w:rsidRPr="00174195" w:rsidRDefault="00C41B41" w:rsidP="000A1CB7">
      <w:pPr>
        <w:numPr>
          <w:ilvl w:val="0"/>
          <w:numId w:val="4"/>
        </w:numPr>
        <w:spacing w:before="240"/>
        <w:rPr>
          <w:szCs w:val="24"/>
        </w:rPr>
      </w:pPr>
      <w:r w:rsidRPr="00174195">
        <w:rPr>
          <w:szCs w:val="24"/>
        </w:rPr>
        <w:t>poskytovanej podnikom pôsobiacim v oblasti prvovýroby poľnohospodárskych výrobkov,</w:t>
      </w:r>
    </w:p>
    <w:p w14:paraId="3A158AFB" w14:textId="77777777" w:rsidR="00C41B41" w:rsidRPr="00174195" w:rsidRDefault="00C41B41" w:rsidP="000A1CB7">
      <w:pPr>
        <w:numPr>
          <w:ilvl w:val="0"/>
          <w:numId w:val="4"/>
        </w:numPr>
        <w:spacing w:before="240"/>
        <w:rPr>
          <w:szCs w:val="24"/>
        </w:rPr>
      </w:pPr>
      <w:r w:rsidRPr="00174195">
        <w:rPr>
          <w:szCs w:val="24"/>
        </w:rPr>
        <w:t>poskytovanej podnikom pôsobiacim v sektore spracovania a marketingu poľnohospodárskych výrobkov, a to v týchto prípadoch:</w:t>
      </w:r>
    </w:p>
    <w:p w14:paraId="67818B02" w14:textId="77777777" w:rsidR="00C41B41" w:rsidRPr="00174195" w:rsidRDefault="00C41B41" w:rsidP="000A1CB7">
      <w:pPr>
        <w:numPr>
          <w:ilvl w:val="0"/>
          <w:numId w:val="5"/>
        </w:numPr>
        <w:spacing w:before="240"/>
        <w:ind w:left="1418" w:hanging="349"/>
        <w:rPr>
          <w:szCs w:val="24"/>
        </w:rPr>
      </w:pPr>
      <w:r w:rsidRPr="00174195">
        <w:rPr>
          <w:szCs w:val="24"/>
        </w:rPr>
        <w:t>ak je výška pomoci  stanovená na základe ceny alebo množstva takýchto výrobkov kúpených od prvovýrobcov alebo výrobkov umiestnených na trhu príslušnými podnikmi,</w:t>
      </w:r>
    </w:p>
    <w:p w14:paraId="6FBEC508" w14:textId="77777777" w:rsidR="00C41B41" w:rsidRPr="00174195" w:rsidRDefault="00C41B41" w:rsidP="000A1CB7">
      <w:pPr>
        <w:numPr>
          <w:ilvl w:val="0"/>
          <w:numId w:val="5"/>
        </w:numPr>
        <w:spacing w:before="240"/>
        <w:ind w:left="1418" w:hanging="349"/>
        <w:rPr>
          <w:szCs w:val="24"/>
        </w:rPr>
      </w:pPr>
      <w:r w:rsidRPr="00174195">
        <w:rPr>
          <w:szCs w:val="24"/>
        </w:rPr>
        <w:t>ak je pomoc podmienená tým, že bude čiastočne alebo úplne postúpená prvovýrobcom,</w:t>
      </w:r>
    </w:p>
    <w:p w14:paraId="0499C709" w14:textId="77777777" w:rsidR="00135C65" w:rsidRPr="00174195" w:rsidRDefault="00C41B41" w:rsidP="000A1CB7">
      <w:pPr>
        <w:numPr>
          <w:ilvl w:val="0"/>
          <w:numId w:val="4"/>
        </w:numPr>
        <w:spacing w:before="240"/>
        <w:rPr>
          <w:szCs w:val="24"/>
        </w:rPr>
      </w:pPr>
      <w:r w:rsidRPr="00174195">
        <w:rPr>
          <w:szCs w:val="24"/>
        </w:rPr>
        <w:t>poskytovanej podnikom vykonávajúcim nákladnú dopravu v prenájme alebo za úhradu vrátane nákupu voz</w:t>
      </w:r>
      <w:r w:rsidR="00174195">
        <w:rPr>
          <w:szCs w:val="24"/>
        </w:rPr>
        <w:t>idiel cestnej nákladnej dopravy.</w:t>
      </w:r>
    </w:p>
    <w:p w14:paraId="1A7552F4" w14:textId="77777777" w:rsidR="00135C65" w:rsidRPr="00135C65" w:rsidRDefault="00135C65" w:rsidP="00135C65">
      <w:pPr>
        <w:spacing w:before="240"/>
        <w:rPr>
          <w:sz w:val="20"/>
          <w:szCs w:val="20"/>
        </w:rPr>
      </w:pPr>
    </w:p>
    <w:p w14:paraId="21FC1456" w14:textId="77777777" w:rsidR="00A10955" w:rsidRPr="00957EE8" w:rsidRDefault="00C41B41" w:rsidP="000A1CB7">
      <w:pPr>
        <w:numPr>
          <w:ilvl w:val="0"/>
          <w:numId w:val="6"/>
        </w:numPr>
        <w:ind w:hanging="357"/>
        <w:rPr>
          <w:b/>
          <w:szCs w:val="24"/>
        </w:rPr>
      </w:pPr>
      <w:r w:rsidRPr="00957EE8">
        <w:rPr>
          <w:b/>
          <w:szCs w:val="24"/>
        </w:rPr>
        <w:t>V zmysle tejto schémy je tiež vylúčené poskytnutie pomoci:</w:t>
      </w:r>
    </w:p>
    <w:p w14:paraId="5EA4FBD6" w14:textId="77777777" w:rsidR="00135C65" w:rsidRPr="00DD44E3" w:rsidRDefault="00135C65" w:rsidP="00135C65">
      <w:pPr>
        <w:rPr>
          <w:b/>
          <w:sz w:val="20"/>
          <w:szCs w:val="20"/>
        </w:rPr>
      </w:pPr>
    </w:p>
    <w:p w14:paraId="7A5E1D5A" w14:textId="77777777" w:rsidR="00C41B41" w:rsidRPr="00174195" w:rsidRDefault="00C41B41" w:rsidP="000A1CB7">
      <w:pPr>
        <w:numPr>
          <w:ilvl w:val="0"/>
          <w:numId w:val="7"/>
        </w:numPr>
        <w:ind w:hanging="357"/>
        <w:rPr>
          <w:szCs w:val="24"/>
        </w:rPr>
      </w:pPr>
      <w:r w:rsidRPr="00174195">
        <w:rPr>
          <w:szCs w:val="24"/>
        </w:rPr>
        <w:t>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0798F305" w14:textId="77777777" w:rsidR="008F3F35" w:rsidRPr="00174195" w:rsidRDefault="00C41B41" w:rsidP="000A1CB7">
      <w:pPr>
        <w:numPr>
          <w:ilvl w:val="0"/>
          <w:numId w:val="7"/>
        </w:numPr>
        <w:spacing w:before="240"/>
        <w:rPr>
          <w:szCs w:val="24"/>
        </w:rPr>
      </w:pPr>
      <w:r w:rsidRPr="00174195">
        <w:rPr>
          <w:szCs w:val="24"/>
        </w:rPr>
        <w:t>pom</w:t>
      </w:r>
      <w:r w:rsidR="00B121A5" w:rsidRPr="00174195">
        <w:rPr>
          <w:szCs w:val="24"/>
        </w:rPr>
        <w:t>oc</w:t>
      </w:r>
      <w:r w:rsidRPr="00174195">
        <w:rPr>
          <w:szCs w:val="24"/>
        </w:rPr>
        <w:t>, ktorá je podmienená uprednostňovaním používania domáceho tovaru pred dovážaným</w:t>
      </w:r>
      <w:r w:rsidR="008F3F35" w:rsidRPr="00174195">
        <w:rPr>
          <w:szCs w:val="24"/>
        </w:rPr>
        <w:t>,</w:t>
      </w:r>
    </w:p>
    <w:p w14:paraId="11AFBAE5" w14:textId="77777777" w:rsidR="00F92153" w:rsidRPr="00174195" w:rsidRDefault="008F3F35" w:rsidP="000A1CB7">
      <w:pPr>
        <w:numPr>
          <w:ilvl w:val="0"/>
          <w:numId w:val="7"/>
        </w:numPr>
        <w:spacing w:before="240"/>
        <w:rPr>
          <w:szCs w:val="24"/>
        </w:rPr>
      </w:pPr>
      <w:r w:rsidRPr="00174195">
        <w:rPr>
          <w:szCs w:val="24"/>
        </w:rPr>
        <w:t>pomoc v prospech podnikov pôsobiacich v uhoľnom sektore ako je vymedzená v rozhodnutí Rady 2010/787/EÚ</w:t>
      </w:r>
      <w:r w:rsidRPr="00174195">
        <w:rPr>
          <w:rStyle w:val="Odkaznapoznmkupodiarou"/>
          <w:szCs w:val="24"/>
        </w:rPr>
        <w:footnoteReference w:id="10"/>
      </w:r>
      <w:r w:rsidR="00BA5CD4" w:rsidRPr="00174195">
        <w:rPr>
          <w:szCs w:val="24"/>
        </w:rPr>
        <w:t>.</w:t>
      </w:r>
    </w:p>
    <w:p w14:paraId="1DA19FE3" w14:textId="77777777" w:rsidR="00957EE8" w:rsidRDefault="00957EE8" w:rsidP="00957EE8">
      <w:pPr>
        <w:ind w:firstLine="0"/>
        <w:rPr>
          <w:szCs w:val="24"/>
        </w:rPr>
      </w:pPr>
    </w:p>
    <w:p w14:paraId="5C7F7FE2" w14:textId="77777777" w:rsidR="007452DD" w:rsidRPr="00C13AB2" w:rsidRDefault="00C41B41" w:rsidP="000A1CB7">
      <w:pPr>
        <w:numPr>
          <w:ilvl w:val="0"/>
          <w:numId w:val="6"/>
        </w:numPr>
        <w:ind w:left="425"/>
        <w:rPr>
          <w:b/>
          <w:szCs w:val="24"/>
        </w:rPr>
      </w:pPr>
      <w:r w:rsidRPr="00C13AB2">
        <w:rPr>
          <w:b/>
          <w:szCs w:val="24"/>
        </w:rPr>
        <w:t>Pomoc podľa tejto schémy môže byť poskytnutá vo všetkých regiónoch na území Slovenskej republiky.</w:t>
      </w:r>
    </w:p>
    <w:p w14:paraId="2259F8B0" w14:textId="77777777" w:rsidR="00957EE8" w:rsidRDefault="00957EE8" w:rsidP="00957EE8">
      <w:pPr>
        <w:ind w:firstLine="0"/>
        <w:rPr>
          <w:szCs w:val="24"/>
        </w:rPr>
      </w:pPr>
    </w:p>
    <w:p w14:paraId="70A64DE1" w14:textId="77777777" w:rsidR="00957EE8" w:rsidRPr="00957EE8" w:rsidRDefault="00957EE8" w:rsidP="00957EE8">
      <w:pPr>
        <w:ind w:firstLine="0"/>
        <w:rPr>
          <w:szCs w:val="24"/>
        </w:rPr>
      </w:pPr>
    </w:p>
    <w:p w14:paraId="370697B1" w14:textId="77777777" w:rsidR="007452DD" w:rsidRDefault="007452DD" w:rsidP="000A1CB7">
      <w:pPr>
        <w:pStyle w:val="Nadpis1"/>
        <w:numPr>
          <w:ilvl w:val="0"/>
          <w:numId w:val="2"/>
        </w:numPr>
      </w:pPr>
      <w:bookmarkStart w:id="6" w:name="_Toc58399766"/>
      <w:r>
        <w:t>OPRÁVNENÉ PROJEKTY</w:t>
      </w:r>
      <w:bookmarkEnd w:id="6"/>
      <w:r w:rsidR="00A10955">
        <w:t xml:space="preserve"> </w:t>
      </w:r>
    </w:p>
    <w:p w14:paraId="12F62AF5" w14:textId="77777777" w:rsidR="007636FD" w:rsidRDefault="007636FD" w:rsidP="00135C65"/>
    <w:p w14:paraId="08DAC1B0" w14:textId="77777777" w:rsidR="007636FD" w:rsidRPr="00174195" w:rsidRDefault="007636FD" w:rsidP="000A1CB7">
      <w:pPr>
        <w:numPr>
          <w:ilvl w:val="0"/>
          <w:numId w:val="18"/>
        </w:numPr>
        <w:ind w:left="425" w:hanging="357"/>
        <w:contextualSpacing/>
        <w:rPr>
          <w:szCs w:val="24"/>
        </w:rPr>
      </w:pPr>
      <w:r w:rsidRPr="00174195">
        <w:rPr>
          <w:szCs w:val="24"/>
        </w:rPr>
        <w:t>V rámci schémy sú oprávnen</w:t>
      </w:r>
      <w:r w:rsidR="00F92153" w:rsidRPr="00174195">
        <w:rPr>
          <w:szCs w:val="24"/>
        </w:rPr>
        <w:t xml:space="preserve">é </w:t>
      </w:r>
      <w:r w:rsidRPr="00174195">
        <w:rPr>
          <w:szCs w:val="24"/>
        </w:rPr>
        <w:t>projekt</w:t>
      </w:r>
      <w:r w:rsidR="00F92153" w:rsidRPr="00174195">
        <w:rPr>
          <w:szCs w:val="24"/>
        </w:rPr>
        <w:t xml:space="preserve">y </w:t>
      </w:r>
      <w:r w:rsidR="00110D9B" w:rsidRPr="00174195">
        <w:rPr>
          <w:szCs w:val="24"/>
        </w:rPr>
        <w:t xml:space="preserve">zamerané na </w:t>
      </w:r>
      <w:r w:rsidRPr="00174195">
        <w:rPr>
          <w:szCs w:val="24"/>
        </w:rPr>
        <w:t>nasledovn</w:t>
      </w:r>
      <w:r w:rsidR="00110D9B" w:rsidRPr="00174195">
        <w:rPr>
          <w:szCs w:val="24"/>
        </w:rPr>
        <w:t>é</w:t>
      </w:r>
      <w:r w:rsidRPr="00174195">
        <w:rPr>
          <w:szCs w:val="24"/>
        </w:rPr>
        <w:t xml:space="preserve">  </w:t>
      </w:r>
      <w:r w:rsidR="00110D9B" w:rsidRPr="00174195">
        <w:rPr>
          <w:szCs w:val="24"/>
        </w:rPr>
        <w:t xml:space="preserve">typy </w:t>
      </w:r>
      <w:r w:rsidRPr="00174195">
        <w:rPr>
          <w:szCs w:val="24"/>
        </w:rPr>
        <w:t>aktiv</w:t>
      </w:r>
      <w:r w:rsidR="00110D9B" w:rsidRPr="00174195">
        <w:rPr>
          <w:szCs w:val="24"/>
        </w:rPr>
        <w:t>ít</w:t>
      </w:r>
      <w:r w:rsidRPr="00174195">
        <w:rPr>
          <w:szCs w:val="24"/>
        </w:rPr>
        <w:t>:</w:t>
      </w:r>
    </w:p>
    <w:p w14:paraId="4B4537C1" w14:textId="77777777" w:rsidR="007636FD" w:rsidRPr="00174195" w:rsidRDefault="007636FD" w:rsidP="000A1CB7">
      <w:pPr>
        <w:pStyle w:val="Odsekzoznamu"/>
        <w:numPr>
          <w:ilvl w:val="0"/>
          <w:numId w:val="17"/>
        </w:numPr>
        <w:rPr>
          <w:rFonts w:cs="Calibri"/>
          <w:szCs w:val="24"/>
        </w:rPr>
      </w:pPr>
      <w:r w:rsidRPr="00174195">
        <w:rPr>
          <w:rFonts w:cs="Calibri"/>
          <w:szCs w:val="24"/>
        </w:rPr>
        <w:t>vybavenie zariadení zdravotníckeho systému pre zabezpečenie prevencie, diagnostiky a liečby pacientov podozrivých alebo chorých s diagnózou COVID-19;</w:t>
      </w:r>
    </w:p>
    <w:p w14:paraId="3978D782" w14:textId="77777777" w:rsidR="00F92153" w:rsidRPr="00174195" w:rsidRDefault="00F92153" w:rsidP="000A1CB7">
      <w:pPr>
        <w:pStyle w:val="Odsekzoznamu"/>
        <w:numPr>
          <w:ilvl w:val="0"/>
          <w:numId w:val="17"/>
        </w:numPr>
        <w:rPr>
          <w:rFonts w:cs="Calibri"/>
          <w:szCs w:val="24"/>
        </w:rPr>
      </w:pPr>
      <w:r w:rsidRPr="00174195">
        <w:rPr>
          <w:rFonts w:cs="Calibri"/>
          <w:szCs w:val="24"/>
        </w:rPr>
        <w:t>vytváranie mobilných odberových miest;</w:t>
      </w:r>
    </w:p>
    <w:p w14:paraId="6BF05B62" w14:textId="77777777" w:rsidR="00F92153" w:rsidRPr="00174195" w:rsidRDefault="007636FD" w:rsidP="000A1CB7">
      <w:pPr>
        <w:pStyle w:val="Odsekzoznamu"/>
        <w:numPr>
          <w:ilvl w:val="0"/>
          <w:numId w:val="17"/>
        </w:numPr>
        <w:rPr>
          <w:rFonts w:cs="Calibri"/>
          <w:szCs w:val="24"/>
        </w:rPr>
      </w:pPr>
      <w:r w:rsidRPr="00174195">
        <w:rPr>
          <w:rFonts w:cs="Calibri"/>
          <w:szCs w:val="24"/>
        </w:rPr>
        <w:t>ochrana pracovníkov zdravotníckeho systému pred ochorením COVI</w:t>
      </w:r>
      <w:r w:rsidR="00B05921" w:rsidRPr="00174195">
        <w:rPr>
          <w:rFonts w:cs="Calibri"/>
          <w:szCs w:val="24"/>
        </w:rPr>
        <w:t>D-19, ochrana verejného zdravia</w:t>
      </w:r>
      <w:r w:rsidR="00F92153" w:rsidRPr="00174195">
        <w:rPr>
          <w:rFonts w:cs="Calibri"/>
          <w:szCs w:val="24"/>
        </w:rPr>
        <w:t xml:space="preserve">. </w:t>
      </w:r>
    </w:p>
    <w:p w14:paraId="7EEEB18A" w14:textId="77777777" w:rsidR="007636FD" w:rsidRPr="00174195" w:rsidRDefault="007636FD" w:rsidP="00B82A20">
      <w:pPr>
        <w:pStyle w:val="Odsekzoznamu"/>
        <w:ind w:left="1080" w:firstLine="0"/>
        <w:rPr>
          <w:rFonts w:cs="Calibri"/>
          <w:szCs w:val="24"/>
        </w:rPr>
      </w:pPr>
    </w:p>
    <w:p w14:paraId="261DED8D" w14:textId="77777777" w:rsidR="007452DD" w:rsidRPr="00174195" w:rsidRDefault="007636FD" w:rsidP="000A1CB7">
      <w:pPr>
        <w:numPr>
          <w:ilvl w:val="0"/>
          <w:numId w:val="18"/>
        </w:numPr>
        <w:ind w:left="425"/>
        <w:contextualSpacing/>
        <w:rPr>
          <w:szCs w:val="24"/>
        </w:rPr>
      </w:pPr>
      <w:r w:rsidRPr="00174195">
        <w:rPr>
          <w:szCs w:val="24"/>
        </w:rPr>
        <w:t>Bližšia špecifikácia oprávnených projektov v zmysle predmetných aktivít bude stanovená v príslušnej výzve</w:t>
      </w:r>
      <w:r w:rsidR="00CB5446" w:rsidRPr="00174195">
        <w:rPr>
          <w:szCs w:val="24"/>
        </w:rPr>
        <w:t xml:space="preserve">/vyzvaní </w:t>
      </w:r>
      <w:r w:rsidRPr="00174195">
        <w:rPr>
          <w:szCs w:val="24"/>
        </w:rPr>
        <w:t xml:space="preserve"> na predkladanie žiadostí</w:t>
      </w:r>
      <w:r w:rsidR="0010125A" w:rsidRPr="00174195">
        <w:rPr>
          <w:szCs w:val="24"/>
        </w:rPr>
        <w:t xml:space="preserve"> o NFP</w:t>
      </w:r>
      <w:r w:rsidRPr="00174195">
        <w:rPr>
          <w:szCs w:val="24"/>
        </w:rPr>
        <w:t xml:space="preserve"> </w:t>
      </w:r>
      <w:r w:rsidR="00CB5446" w:rsidRPr="00174195">
        <w:rPr>
          <w:szCs w:val="24"/>
        </w:rPr>
        <w:t>vyhlásenej poskytovateľom.</w:t>
      </w:r>
    </w:p>
    <w:p w14:paraId="652EFBC8" w14:textId="77777777" w:rsidR="00F92153" w:rsidRPr="0010125A" w:rsidRDefault="00F92153" w:rsidP="00B82A20">
      <w:pPr>
        <w:ind w:firstLine="0"/>
        <w:contextualSpacing/>
        <w:rPr>
          <w:sz w:val="22"/>
        </w:rPr>
      </w:pPr>
    </w:p>
    <w:p w14:paraId="567E2563" w14:textId="77777777" w:rsidR="007452DD" w:rsidRDefault="007452DD" w:rsidP="000A1CB7">
      <w:pPr>
        <w:pStyle w:val="Nadpis1"/>
        <w:numPr>
          <w:ilvl w:val="0"/>
          <w:numId w:val="2"/>
        </w:numPr>
      </w:pPr>
      <w:bookmarkStart w:id="7" w:name="_Toc58399767"/>
      <w:r>
        <w:t>OPRÁVNENÉ VÝDAVKY</w:t>
      </w:r>
      <w:bookmarkEnd w:id="7"/>
    </w:p>
    <w:p w14:paraId="406D18DD" w14:textId="77777777" w:rsidR="00CB5446" w:rsidRDefault="00CB5446" w:rsidP="00135C65"/>
    <w:p w14:paraId="345F9E38" w14:textId="77777777" w:rsidR="006F0433" w:rsidRPr="00174195" w:rsidRDefault="00CB5446" w:rsidP="000A1CB7">
      <w:pPr>
        <w:numPr>
          <w:ilvl w:val="0"/>
          <w:numId w:val="20"/>
        </w:numPr>
        <w:ind w:left="425" w:hanging="357"/>
        <w:rPr>
          <w:szCs w:val="24"/>
        </w:rPr>
      </w:pPr>
      <w:r w:rsidRPr="00174195">
        <w:rPr>
          <w:szCs w:val="24"/>
        </w:rPr>
        <w:t xml:space="preserve">Oprávnenými výdavkami sú výdavky prijímateľa pomoci, ktoré mu vznikli v priamej súvislosti s realizáciou </w:t>
      </w:r>
      <w:r w:rsidR="006A32DC" w:rsidRPr="00174195">
        <w:rPr>
          <w:szCs w:val="24"/>
        </w:rPr>
        <w:t xml:space="preserve">oprávnených </w:t>
      </w:r>
      <w:r w:rsidRPr="00174195">
        <w:rPr>
          <w:szCs w:val="24"/>
        </w:rPr>
        <w:t>aktivít podľa článku G.</w:t>
      </w:r>
      <w:r w:rsidR="00854A65" w:rsidRPr="00174195">
        <w:rPr>
          <w:szCs w:val="24"/>
        </w:rPr>
        <w:t xml:space="preserve"> </w:t>
      </w:r>
      <w:r w:rsidR="0096448B" w:rsidRPr="00174195">
        <w:rPr>
          <w:szCs w:val="24"/>
        </w:rPr>
        <w:t>tejto</w:t>
      </w:r>
      <w:r w:rsidR="00854A65" w:rsidRPr="00174195">
        <w:rPr>
          <w:szCs w:val="24"/>
        </w:rPr>
        <w:t xml:space="preserve"> schémy.</w:t>
      </w:r>
    </w:p>
    <w:p w14:paraId="53458C34" w14:textId="77777777" w:rsidR="00CB5446" w:rsidRPr="00174195" w:rsidRDefault="00CB5446" w:rsidP="000A1CB7">
      <w:pPr>
        <w:numPr>
          <w:ilvl w:val="0"/>
          <w:numId w:val="20"/>
        </w:numPr>
        <w:spacing w:before="240"/>
        <w:ind w:hanging="357"/>
        <w:rPr>
          <w:szCs w:val="24"/>
        </w:rPr>
      </w:pPr>
      <w:r w:rsidRPr="00174195">
        <w:rPr>
          <w:szCs w:val="24"/>
        </w:rPr>
        <w:t xml:space="preserve">Oprávnenými výdavkami sú investičné výdavky na hmotné a nehmotné aktíva a bežné výdavky súvisiace s ochranou pred </w:t>
      </w:r>
      <w:r w:rsidR="008A3A57" w:rsidRPr="00174195">
        <w:rPr>
          <w:szCs w:val="24"/>
        </w:rPr>
        <w:t xml:space="preserve">šírením </w:t>
      </w:r>
      <w:r w:rsidRPr="00174195">
        <w:rPr>
          <w:szCs w:val="24"/>
        </w:rPr>
        <w:t>ochoren</w:t>
      </w:r>
      <w:r w:rsidR="008A3A57" w:rsidRPr="00174195">
        <w:rPr>
          <w:szCs w:val="24"/>
        </w:rPr>
        <w:t>ia</w:t>
      </w:r>
      <w:r w:rsidRPr="00174195">
        <w:rPr>
          <w:szCs w:val="24"/>
        </w:rPr>
        <w:t xml:space="preserve"> COVID - 19. </w:t>
      </w:r>
    </w:p>
    <w:p w14:paraId="2E209A22" w14:textId="77777777" w:rsidR="00CB5446" w:rsidRPr="00174195" w:rsidRDefault="00CB5446" w:rsidP="000A1CB7">
      <w:pPr>
        <w:numPr>
          <w:ilvl w:val="0"/>
          <w:numId w:val="20"/>
        </w:numPr>
        <w:spacing w:before="240"/>
        <w:ind w:hanging="357"/>
        <w:rPr>
          <w:szCs w:val="24"/>
        </w:rPr>
      </w:pPr>
      <w:r w:rsidRPr="00174195">
        <w:rPr>
          <w:szCs w:val="24"/>
        </w:rPr>
        <w:t>Oprávnenými výdavkami sú výdavky spĺňajúce všetky kritériá vecnej, časovej a územnej oprávnenosti v zmysle pravidiel systému riadenia EŠIF a príslušnej výzvy</w:t>
      </w:r>
      <w:r w:rsidR="00854A65" w:rsidRPr="00174195">
        <w:rPr>
          <w:szCs w:val="24"/>
        </w:rPr>
        <w:t>/vyzvania</w:t>
      </w:r>
      <w:r w:rsidRPr="00174195">
        <w:rPr>
          <w:szCs w:val="24"/>
        </w:rPr>
        <w:t xml:space="preserve"> na predkladanie žiadostí o poskytnutie </w:t>
      </w:r>
      <w:r w:rsidR="000C5677" w:rsidRPr="00174195">
        <w:rPr>
          <w:szCs w:val="24"/>
        </w:rPr>
        <w:t xml:space="preserve">NFP </w:t>
      </w:r>
      <w:r w:rsidRPr="00174195">
        <w:rPr>
          <w:szCs w:val="24"/>
        </w:rPr>
        <w:t>(ďalej aj ako „výzva</w:t>
      </w:r>
      <w:r w:rsidR="00EC2DF0" w:rsidRPr="00174195">
        <w:rPr>
          <w:szCs w:val="24"/>
        </w:rPr>
        <w:t>/vyzvanie</w:t>
      </w:r>
      <w:r w:rsidRPr="00174195">
        <w:rPr>
          <w:szCs w:val="24"/>
        </w:rPr>
        <w:t>“), ktoré najmä:</w:t>
      </w:r>
    </w:p>
    <w:p w14:paraId="33C5CBC4" w14:textId="77777777" w:rsidR="00CB5446" w:rsidRPr="00174195" w:rsidRDefault="00CB5446" w:rsidP="000A1CB7">
      <w:pPr>
        <w:pStyle w:val="Odsekzoznamu"/>
        <w:numPr>
          <w:ilvl w:val="0"/>
          <w:numId w:val="19"/>
        </w:numPr>
        <w:spacing w:before="240"/>
        <w:ind w:hanging="357"/>
        <w:rPr>
          <w:szCs w:val="24"/>
        </w:rPr>
      </w:pPr>
      <w:r w:rsidRPr="00174195">
        <w:rPr>
          <w:szCs w:val="24"/>
        </w:rPr>
        <w:t>boli vynaložené v súvislosti s realizáciou oprávnených aktivít a za ďalších podmienok uvedených vo výzve</w:t>
      </w:r>
      <w:r w:rsidR="00EA0ACC" w:rsidRPr="00174195">
        <w:rPr>
          <w:szCs w:val="24"/>
        </w:rPr>
        <w:t>/vyzvaní</w:t>
      </w:r>
      <w:r w:rsidRPr="00174195">
        <w:rPr>
          <w:szCs w:val="24"/>
        </w:rPr>
        <w:t>,</w:t>
      </w:r>
    </w:p>
    <w:p w14:paraId="4626E7A2" w14:textId="77777777" w:rsidR="00CB5446" w:rsidRPr="00174195" w:rsidRDefault="00CB5446" w:rsidP="000A1CB7">
      <w:pPr>
        <w:pStyle w:val="Odsekzoznamu"/>
        <w:numPr>
          <w:ilvl w:val="0"/>
          <w:numId w:val="19"/>
        </w:numPr>
        <w:spacing w:before="240"/>
        <w:ind w:hanging="357"/>
        <w:rPr>
          <w:szCs w:val="24"/>
        </w:rPr>
      </w:pPr>
      <w:r w:rsidRPr="00174195">
        <w:rPr>
          <w:szCs w:val="24"/>
        </w:rPr>
        <w:t>sú preukázateľné originálmi dokladov u</w:t>
      </w:r>
      <w:r w:rsidR="000C5677" w:rsidRPr="00174195">
        <w:rPr>
          <w:szCs w:val="24"/>
        </w:rPr>
        <w:t> </w:t>
      </w:r>
      <w:r w:rsidRPr="00174195">
        <w:rPr>
          <w:szCs w:val="24"/>
        </w:rPr>
        <w:t>prijímateľa</w:t>
      </w:r>
      <w:r w:rsidR="000C5677" w:rsidRPr="00174195">
        <w:rPr>
          <w:szCs w:val="24"/>
        </w:rPr>
        <w:t xml:space="preserve"> pomoci</w:t>
      </w:r>
      <w:r w:rsidRPr="00174195">
        <w:rPr>
          <w:szCs w:val="24"/>
        </w:rPr>
        <w:t xml:space="preserve"> (účtovné doklady, výpisy z účtov a pod.) a sprievodnou dokumentáciou (cenové ponuky a pod.),</w:t>
      </w:r>
      <w:r w:rsidR="008A3A57" w:rsidRPr="00174195">
        <w:rPr>
          <w:szCs w:val="24"/>
        </w:rPr>
        <w:t xml:space="preserve"> v rozsahu požiadaviek uvedených v </w:t>
      </w:r>
      <w:r w:rsidRPr="00174195">
        <w:rPr>
          <w:szCs w:val="24"/>
        </w:rPr>
        <w:t xml:space="preserve"> príslušnej výzve</w:t>
      </w:r>
      <w:r w:rsidR="00854A65" w:rsidRPr="00174195">
        <w:rPr>
          <w:szCs w:val="24"/>
        </w:rPr>
        <w:t>/vyzvaní</w:t>
      </w:r>
      <w:r w:rsidR="008A3A57" w:rsidRPr="00174195">
        <w:rPr>
          <w:szCs w:val="24"/>
        </w:rPr>
        <w:t>;</w:t>
      </w:r>
    </w:p>
    <w:p w14:paraId="5D910BFD" w14:textId="77777777" w:rsidR="00CB5446" w:rsidRPr="00174195" w:rsidRDefault="00CB5446" w:rsidP="000A1CB7">
      <w:pPr>
        <w:pStyle w:val="Odsekzoznamu"/>
        <w:numPr>
          <w:ilvl w:val="0"/>
          <w:numId w:val="19"/>
        </w:numPr>
        <w:spacing w:before="240"/>
        <w:ind w:hanging="357"/>
        <w:rPr>
          <w:szCs w:val="24"/>
        </w:rPr>
      </w:pPr>
      <w:r w:rsidRPr="00174195">
        <w:rPr>
          <w:szCs w:val="24"/>
        </w:rPr>
        <w:t xml:space="preserve">sú uvedené </w:t>
      </w:r>
      <w:r w:rsidR="00854A65" w:rsidRPr="00174195">
        <w:rPr>
          <w:szCs w:val="24"/>
        </w:rPr>
        <w:t>v zmluve o poskytnutí NFP.</w:t>
      </w:r>
    </w:p>
    <w:p w14:paraId="2085D675" w14:textId="77777777" w:rsidR="008A3A57" w:rsidRPr="00DD44E3" w:rsidRDefault="008A3A57" w:rsidP="00B82A20">
      <w:pPr>
        <w:pStyle w:val="Odsekzoznamu"/>
        <w:spacing w:before="240"/>
        <w:ind w:left="1069" w:firstLine="0"/>
        <w:rPr>
          <w:sz w:val="20"/>
          <w:szCs w:val="20"/>
        </w:rPr>
      </w:pPr>
    </w:p>
    <w:p w14:paraId="49810F69" w14:textId="77777777" w:rsidR="00CB5446" w:rsidRPr="00174195" w:rsidRDefault="00CB5446" w:rsidP="000A1CB7">
      <w:pPr>
        <w:numPr>
          <w:ilvl w:val="0"/>
          <w:numId w:val="20"/>
        </w:numPr>
        <w:spacing w:before="120" w:after="120"/>
        <w:ind w:left="425" w:hanging="357"/>
        <w:rPr>
          <w:szCs w:val="24"/>
        </w:rPr>
      </w:pPr>
      <w:r w:rsidRPr="00174195">
        <w:rPr>
          <w:szCs w:val="24"/>
        </w:rPr>
        <w:t xml:space="preserve">V zmysle ustanovenia nariadenia č. 2020/0054, ktorým sa mení nariadenie č. 1303/2013 a nariadenie č. 1301/2013, sa na oprávnené výdavky v zmysle tejto schémy neuplatňuje ustanovenie článku 65 ods. 6 nariadenia č. 1303/2013, podľa ktorého sa podpora z EŠIF neudelí na operácie, ktoré sa fyzicky skončili alebo plne realizovali ešte pred predložením žiadosti o financovanie prijímateľom v rámci programu bez ohľadu na to, či prijímateľ uhradil všetky súvisiace platby. </w:t>
      </w:r>
      <w:r w:rsidR="000F128A" w:rsidRPr="00174195">
        <w:rPr>
          <w:szCs w:val="24"/>
        </w:rPr>
        <w:t>O</w:t>
      </w:r>
      <w:r w:rsidRPr="00174195">
        <w:rPr>
          <w:szCs w:val="24"/>
        </w:rPr>
        <w:t>právnené výdavky v zmysle tejto schémy sa považujú za oprávnené, ak boli vynaložené od 01.02.2020.</w:t>
      </w:r>
    </w:p>
    <w:p w14:paraId="7738FEDD" w14:textId="77777777" w:rsidR="00CB5446" w:rsidRPr="00174195" w:rsidRDefault="00CB5446" w:rsidP="000A1CB7">
      <w:pPr>
        <w:numPr>
          <w:ilvl w:val="0"/>
          <w:numId w:val="20"/>
        </w:numPr>
        <w:spacing w:before="120" w:after="120"/>
        <w:ind w:left="425" w:hanging="357"/>
        <w:rPr>
          <w:szCs w:val="24"/>
        </w:rPr>
      </w:pPr>
      <w:r w:rsidRPr="00174195">
        <w:rPr>
          <w:szCs w:val="24"/>
        </w:rPr>
        <w:t>Nadobudnutý majetok musí byť nový.</w:t>
      </w:r>
    </w:p>
    <w:p w14:paraId="60966EAD" w14:textId="2A847E20" w:rsidR="00CB5446" w:rsidRPr="00174195" w:rsidRDefault="00CB5446" w:rsidP="000A1CB7">
      <w:pPr>
        <w:numPr>
          <w:ilvl w:val="0"/>
          <w:numId w:val="20"/>
        </w:numPr>
        <w:spacing w:before="120" w:after="120"/>
        <w:ind w:left="425" w:hanging="357"/>
        <w:rPr>
          <w:szCs w:val="24"/>
        </w:rPr>
      </w:pPr>
      <w:r w:rsidRPr="00957EE8">
        <w:rPr>
          <w:szCs w:val="24"/>
        </w:rPr>
        <w:t>Rozsah oprávnených výdavkov a rozsah neoprávnených výdavkov je stanovený</w:t>
      </w:r>
      <w:r w:rsidRPr="00174195">
        <w:rPr>
          <w:szCs w:val="24"/>
        </w:rPr>
        <w:t xml:space="preserve"> v zmysle príslušných dokumentov upravujúcich poskytovanie príspevkov z EŠIF v programovom období 2014 – 2020 a bude pri zachovaní podmienok tejto schémy podrobnejšie uvedený vo výzve/vyzvaní  a v </w:t>
      </w:r>
      <w:r w:rsidRPr="00957EE8">
        <w:rPr>
          <w:szCs w:val="24"/>
        </w:rPr>
        <w:t>dokumente Pravidlá</w:t>
      </w:r>
      <w:r w:rsidRPr="00957EE8">
        <w:rPr>
          <w:sz w:val="20"/>
          <w:szCs w:val="20"/>
        </w:rPr>
        <w:t xml:space="preserve"> </w:t>
      </w:r>
      <w:r w:rsidRPr="00957EE8">
        <w:rPr>
          <w:szCs w:val="24"/>
        </w:rPr>
        <w:t xml:space="preserve">oprávnenosti výdavkov pre IROP prioritná os 2, špecifický cieľ 2.1.4, ktorý </w:t>
      </w:r>
      <w:r w:rsidR="008A3A57" w:rsidRPr="00957EE8">
        <w:rPr>
          <w:szCs w:val="24"/>
        </w:rPr>
        <w:t>sa zverejňuje spolu s výzvou/vyzvaním</w:t>
      </w:r>
      <w:r w:rsidR="002725AB" w:rsidRPr="00957EE8">
        <w:rPr>
          <w:szCs w:val="24"/>
        </w:rPr>
        <w:t xml:space="preserve"> </w:t>
      </w:r>
      <w:r w:rsidR="00E62A60">
        <w:rPr>
          <w:szCs w:val="24"/>
        </w:rPr>
        <w:t xml:space="preserve">na webovom </w:t>
      </w:r>
      <w:r w:rsidR="00E62A60" w:rsidRPr="00174195">
        <w:rPr>
          <w:szCs w:val="24"/>
        </w:rPr>
        <w:t>sídl</w:t>
      </w:r>
      <w:r w:rsidR="00E62A60">
        <w:rPr>
          <w:szCs w:val="24"/>
        </w:rPr>
        <w:t>e</w:t>
      </w:r>
      <w:r w:rsidR="00E62A60" w:rsidRPr="00174195">
        <w:rPr>
          <w:szCs w:val="24"/>
        </w:rPr>
        <w:t xml:space="preserve"> riadiaceho orgánu pre IROP</w:t>
      </w:r>
      <w:r w:rsidR="00732089">
        <w:rPr>
          <w:szCs w:val="24"/>
        </w:rPr>
        <w:t xml:space="preserve"> </w:t>
      </w:r>
      <w:r w:rsidR="007D1FE2" w:rsidRPr="00B20063">
        <w:rPr>
          <w:rStyle w:val="Hypertextovprepojenie"/>
          <w:color w:val="auto"/>
          <w:szCs w:val="24"/>
          <w:u w:val="none"/>
        </w:rPr>
        <w:t>v zmysle článku D. tejto schémy</w:t>
      </w:r>
      <w:r w:rsidR="00174195">
        <w:rPr>
          <w:szCs w:val="24"/>
        </w:rPr>
        <w:t>.</w:t>
      </w:r>
      <w:r w:rsidR="008A3A57" w:rsidRPr="00174195">
        <w:rPr>
          <w:szCs w:val="24"/>
        </w:rPr>
        <w:t xml:space="preserve"> </w:t>
      </w:r>
    </w:p>
    <w:p w14:paraId="33C7DD05" w14:textId="3770073F" w:rsidR="007452DD" w:rsidRPr="00732089" w:rsidRDefault="00CB5446" w:rsidP="00732089">
      <w:pPr>
        <w:numPr>
          <w:ilvl w:val="0"/>
          <w:numId w:val="20"/>
        </w:numPr>
        <w:spacing w:after="200"/>
        <w:ind w:left="425" w:hanging="357"/>
        <w:rPr>
          <w:szCs w:val="24"/>
        </w:rPr>
      </w:pPr>
      <w:r w:rsidRPr="00174195">
        <w:rPr>
          <w:szCs w:val="24"/>
        </w:rPr>
        <w:lastRenderedPageBreak/>
        <w:t>Oprávnené výdavky sa predkladajú v</w:t>
      </w:r>
      <w:r w:rsidR="00D83FC3" w:rsidRPr="00174195">
        <w:rPr>
          <w:szCs w:val="24"/>
        </w:rPr>
        <w:t> </w:t>
      </w:r>
      <w:r w:rsidRPr="00174195">
        <w:rPr>
          <w:szCs w:val="24"/>
        </w:rPr>
        <w:t>rámci</w:t>
      </w:r>
      <w:r w:rsidR="00D83FC3" w:rsidRPr="00174195">
        <w:rPr>
          <w:szCs w:val="24"/>
        </w:rPr>
        <w:t xml:space="preserve"> žiadosti o poskytnutie </w:t>
      </w:r>
      <w:r w:rsidR="000C5677" w:rsidRPr="00174195">
        <w:rPr>
          <w:szCs w:val="24"/>
        </w:rPr>
        <w:t>NFP</w:t>
      </w:r>
      <w:r w:rsidRPr="00174195">
        <w:rPr>
          <w:szCs w:val="24"/>
        </w:rPr>
        <w:t xml:space="preserve"> v príslušnej forme a v roz</w:t>
      </w:r>
      <w:r w:rsidR="009B54B3" w:rsidRPr="00174195">
        <w:rPr>
          <w:szCs w:val="24"/>
        </w:rPr>
        <w:t>sahu požiadaviek definovaných vo výzve/vyzvaní.</w:t>
      </w:r>
      <w:r w:rsidRPr="00174195">
        <w:rPr>
          <w:szCs w:val="24"/>
        </w:rPr>
        <w:t xml:space="preserve"> </w:t>
      </w:r>
    </w:p>
    <w:p w14:paraId="1576DF83" w14:textId="77777777" w:rsidR="007452DD" w:rsidRDefault="007452DD" w:rsidP="000A1CB7">
      <w:pPr>
        <w:pStyle w:val="Nadpis1"/>
        <w:numPr>
          <w:ilvl w:val="0"/>
          <w:numId w:val="2"/>
        </w:numPr>
      </w:pPr>
      <w:bookmarkStart w:id="8" w:name="_Toc58399768"/>
      <w:r>
        <w:t>FORMA POMOCI</w:t>
      </w:r>
      <w:bookmarkEnd w:id="8"/>
      <w:r w:rsidR="00444DD4">
        <w:t xml:space="preserve"> </w:t>
      </w:r>
    </w:p>
    <w:p w14:paraId="0C695E23" w14:textId="77777777" w:rsidR="008A3A57" w:rsidRPr="00174195" w:rsidRDefault="00A72630" w:rsidP="000A1CB7">
      <w:pPr>
        <w:numPr>
          <w:ilvl w:val="0"/>
          <w:numId w:val="11"/>
        </w:numPr>
        <w:spacing w:before="120" w:after="120"/>
        <w:ind w:left="425" w:hanging="357"/>
        <w:rPr>
          <w:szCs w:val="24"/>
        </w:rPr>
      </w:pPr>
      <w:r w:rsidRPr="00174195">
        <w:rPr>
          <w:szCs w:val="24"/>
        </w:rPr>
        <w:t xml:space="preserve">Pomoc podľa schémy sa realizuje formou </w:t>
      </w:r>
      <w:r w:rsidR="00FA4D46" w:rsidRPr="00174195">
        <w:rPr>
          <w:szCs w:val="24"/>
        </w:rPr>
        <w:t xml:space="preserve">NFP. </w:t>
      </w:r>
      <w:r w:rsidRPr="00174195">
        <w:rPr>
          <w:szCs w:val="24"/>
        </w:rPr>
        <w:t xml:space="preserve"> </w:t>
      </w:r>
    </w:p>
    <w:p w14:paraId="4885C05D" w14:textId="7437610B" w:rsidR="00FA4D46" w:rsidRPr="00732089" w:rsidRDefault="00F709BA" w:rsidP="00732089">
      <w:pPr>
        <w:numPr>
          <w:ilvl w:val="0"/>
          <w:numId w:val="11"/>
        </w:numPr>
        <w:spacing w:before="120" w:after="120"/>
        <w:ind w:left="425" w:hanging="357"/>
        <w:rPr>
          <w:szCs w:val="24"/>
        </w:rPr>
      </w:pPr>
      <w:r w:rsidRPr="00174195">
        <w:rPr>
          <w:szCs w:val="24"/>
        </w:rPr>
        <w:t>NFP</w:t>
      </w:r>
      <w:r w:rsidR="00A72630" w:rsidRPr="00174195">
        <w:rPr>
          <w:szCs w:val="24"/>
        </w:rPr>
        <w:t xml:space="preserve"> je poskytovaný formou refundácie,</w:t>
      </w:r>
      <w:r w:rsidR="00BC4802" w:rsidRPr="00174195">
        <w:rPr>
          <w:szCs w:val="24"/>
        </w:rPr>
        <w:t xml:space="preserve"> </w:t>
      </w:r>
      <w:proofErr w:type="spellStart"/>
      <w:r w:rsidR="00BC4802" w:rsidRPr="00174195">
        <w:rPr>
          <w:szCs w:val="24"/>
        </w:rPr>
        <w:t>predfinancovania</w:t>
      </w:r>
      <w:proofErr w:type="spellEnd"/>
      <w:r w:rsidR="00BC4802" w:rsidRPr="00174195">
        <w:rPr>
          <w:szCs w:val="24"/>
        </w:rPr>
        <w:t xml:space="preserve"> alebo zálohovej platby</w:t>
      </w:r>
      <w:r w:rsidR="00A72630" w:rsidRPr="00174195">
        <w:rPr>
          <w:szCs w:val="24"/>
        </w:rPr>
        <w:t xml:space="preserve"> na základe predložených účtovných dokladov preukazujúcich skutočnú výšku oprávnených výdavkov.</w:t>
      </w:r>
    </w:p>
    <w:p w14:paraId="4E319C5B" w14:textId="77777777" w:rsidR="005A72C9" w:rsidRPr="005A72C9" w:rsidRDefault="005A72C9" w:rsidP="000A1CB7">
      <w:pPr>
        <w:pStyle w:val="Nadpis1"/>
        <w:numPr>
          <w:ilvl w:val="0"/>
          <w:numId w:val="2"/>
        </w:numPr>
      </w:pPr>
      <w:bookmarkStart w:id="9" w:name="_Toc58399769"/>
      <w:r>
        <w:t>VÝŠKA POMOCI A INTENZITA POMOCI</w:t>
      </w:r>
      <w:bookmarkEnd w:id="9"/>
      <w:r w:rsidR="00564BD2">
        <w:t xml:space="preserve"> </w:t>
      </w:r>
    </w:p>
    <w:p w14:paraId="60483077" w14:textId="77777777" w:rsidR="007452DD" w:rsidRDefault="007452DD" w:rsidP="00135C65"/>
    <w:p w14:paraId="4C78242A" w14:textId="77777777" w:rsidR="00444DD4" w:rsidRPr="00174195" w:rsidRDefault="00444DD4" w:rsidP="000A1CB7">
      <w:pPr>
        <w:pStyle w:val="Odsekzoznamu"/>
        <w:numPr>
          <w:ilvl w:val="0"/>
          <w:numId w:val="8"/>
        </w:numPr>
        <w:ind w:left="425" w:hanging="357"/>
        <w:rPr>
          <w:szCs w:val="24"/>
        </w:rPr>
      </w:pPr>
      <w:r w:rsidRPr="00174195">
        <w:rPr>
          <w:szCs w:val="24"/>
        </w:rPr>
        <w:t xml:space="preserve">Výšku pomoci predstavuje súčet jednotlivých hodnôt poskytnutého </w:t>
      </w:r>
      <w:r w:rsidR="00F709BA" w:rsidRPr="00174195">
        <w:rPr>
          <w:szCs w:val="24"/>
        </w:rPr>
        <w:t>NFP z</w:t>
      </w:r>
      <w:r w:rsidR="00957EE8">
        <w:rPr>
          <w:szCs w:val="24"/>
        </w:rPr>
        <w:t xml:space="preserve"> Európskeho fondu regionálneho rozvoja (ďalej len „EFRR“) </w:t>
      </w:r>
      <w:r w:rsidRPr="00174195">
        <w:rPr>
          <w:szCs w:val="24"/>
        </w:rPr>
        <w:t xml:space="preserve">a poskytnutého spolufinancovania zo štátneho rozpočtu SR. </w:t>
      </w:r>
    </w:p>
    <w:p w14:paraId="38103E6B" w14:textId="353B0F4B" w:rsidR="00444DD4" w:rsidRPr="00174195" w:rsidRDefault="00444DD4" w:rsidP="000A1CB7">
      <w:pPr>
        <w:pStyle w:val="Odsekzoznamu"/>
        <w:numPr>
          <w:ilvl w:val="0"/>
          <w:numId w:val="8"/>
        </w:numPr>
        <w:spacing w:before="120" w:after="120"/>
        <w:ind w:left="425"/>
        <w:contextualSpacing w:val="0"/>
        <w:rPr>
          <w:szCs w:val="24"/>
        </w:rPr>
      </w:pPr>
      <w:r w:rsidRPr="00174195">
        <w:rPr>
          <w:b/>
          <w:szCs w:val="24"/>
        </w:rPr>
        <w:t xml:space="preserve">Celková výška pomoci </w:t>
      </w:r>
      <w:r w:rsidR="00B66CCA" w:rsidRPr="00174195">
        <w:rPr>
          <w:b/>
          <w:szCs w:val="24"/>
        </w:rPr>
        <w:t xml:space="preserve">podľa tejto schémy </w:t>
      </w:r>
      <w:r w:rsidRPr="00174195">
        <w:rPr>
          <w:b/>
          <w:szCs w:val="24"/>
        </w:rPr>
        <w:t xml:space="preserve">poskytnutá prijímateľovi pomoci </w:t>
      </w:r>
      <w:r w:rsidR="00B66CCA" w:rsidRPr="00174195">
        <w:rPr>
          <w:b/>
          <w:szCs w:val="24"/>
        </w:rPr>
        <w:t xml:space="preserve">poskytujúcemu služby vo všeobecnom hospodárskom záujme </w:t>
      </w:r>
      <w:r w:rsidRPr="00174195">
        <w:rPr>
          <w:b/>
          <w:szCs w:val="24"/>
        </w:rPr>
        <w:t>v priebehu obdobia predchádzajúcich dvoch fiškálnych rokov a počas prebiehajúceho fiškálneho roka</w:t>
      </w:r>
      <w:r w:rsidRPr="00174195">
        <w:rPr>
          <w:rStyle w:val="Odkaznapoznmkupodiarou"/>
          <w:b/>
          <w:szCs w:val="24"/>
        </w:rPr>
        <w:footnoteReference w:id="11"/>
      </w:r>
      <w:r w:rsidR="00CC7881" w:rsidRPr="00174195">
        <w:rPr>
          <w:b/>
          <w:szCs w:val="24"/>
        </w:rPr>
        <w:t xml:space="preserve"> nesmie presiahnuť 500 000</w:t>
      </w:r>
      <w:r w:rsidRPr="00174195">
        <w:rPr>
          <w:b/>
          <w:szCs w:val="24"/>
        </w:rPr>
        <w:t xml:space="preserve"> eur.</w:t>
      </w:r>
      <w:r w:rsidRPr="00174195">
        <w:rPr>
          <w:szCs w:val="24"/>
        </w:rPr>
        <w:t xml:space="preserve"> Tento strop pomoci sa uplatňuje bez ohľadu na formu, </w:t>
      </w:r>
      <w:r w:rsidR="000C5677" w:rsidRPr="00174195">
        <w:rPr>
          <w:szCs w:val="24"/>
        </w:rPr>
        <w:t xml:space="preserve">sledovaný </w:t>
      </w:r>
      <w:r w:rsidRPr="00174195">
        <w:rPr>
          <w:szCs w:val="24"/>
        </w:rPr>
        <w:t>cieľ pomoci, ako aj nezávisle od toho, či je pomoc financovaná úplne</w:t>
      </w:r>
      <w:r w:rsidR="00C003CA" w:rsidRPr="00174195">
        <w:rPr>
          <w:szCs w:val="24"/>
        </w:rPr>
        <w:t xml:space="preserve"> alebo čiastočne zo zdrojov EÚ.</w:t>
      </w:r>
      <w:r w:rsidR="000C5677" w:rsidRPr="00174195">
        <w:rPr>
          <w:szCs w:val="24"/>
        </w:rPr>
        <w:t xml:space="preserve"> </w:t>
      </w:r>
      <w:r w:rsidR="004F586B" w:rsidRPr="00174195">
        <w:rPr>
          <w:szCs w:val="24"/>
        </w:rPr>
        <w:t>Celková výška pomoci</w:t>
      </w:r>
      <w:r w:rsidR="000C5677" w:rsidRPr="00174195">
        <w:rPr>
          <w:szCs w:val="24"/>
        </w:rPr>
        <w:t xml:space="preserve"> predstavuje objem minimálnej pomoci </w:t>
      </w:r>
      <w:r w:rsidR="00F921C0">
        <w:rPr>
          <w:szCs w:val="24"/>
        </w:rPr>
        <w:t xml:space="preserve">(ďalej aj „pomoc </w:t>
      </w:r>
      <w:r w:rsidR="00F921C0" w:rsidRPr="00F921C0">
        <w:rPr>
          <w:i/>
          <w:szCs w:val="24"/>
        </w:rPr>
        <w:t xml:space="preserve">de </w:t>
      </w:r>
      <w:proofErr w:type="spellStart"/>
      <w:r w:rsidR="00F921C0" w:rsidRPr="00F921C0">
        <w:rPr>
          <w:i/>
          <w:szCs w:val="24"/>
        </w:rPr>
        <w:t>minimis</w:t>
      </w:r>
      <w:proofErr w:type="spellEnd"/>
      <w:r w:rsidR="00F921C0">
        <w:rPr>
          <w:szCs w:val="24"/>
        </w:rPr>
        <w:t xml:space="preserve">“) </w:t>
      </w:r>
      <w:r w:rsidR="000C5677" w:rsidRPr="00174195">
        <w:rPr>
          <w:szCs w:val="24"/>
        </w:rPr>
        <w:t xml:space="preserve">prijatej od všetkých poskytovateľov </w:t>
      </w:r>
      <w:r w:rsidR="004F586B" w:rsidRPr="00174195">
        <w:rPr>
          <w:szCs w:val="24"/>
        </w:rPr>
        <w:t xml:space="preserve">pomoci </w:t>
      </w:r>
      <w:r w:rsidR="000C5677" w:rsidRPr="00174195">
        <w:rPr>
          <w:szCs w:val="24"/>
        </w:rPr>
        <w:t>na území Slovenskej republiky v </w:t>
      </w:r>
      <w:r w:rsidR="004F586B" w:rsidRPr="00174195">
        <w:rPr>
          <w:szCs w:val="24"/>
        </w:rPr>
        <w:t>priebehu troch fiškálnych rokoch</w:t>
      </w:r>
      <w:r w:rsidR="000C5677" w:rsidRPr="00174195">
        <w:rPr>
          <w:szCs w:val="24"/>
        </w:rPr>
        <w:t xml:space="preserve"> spolu s navrhovanou minimálnou pomocou.</w:t>
      </w:r>
    </w:p>
    <w:p w14:paraId="62375C92" w14:textId="77777777" w:rsidR="00444DD4" w:rsidRPr="00174195" w:rsidRDefault="00444DD4" w:rsidP="000A1CB7">
      <w:pPr>
        <w:pStyle w:val="Odsekzoznamu"/>
        <w:numPr>
          <w:ilvl w:val="0"/>
          <w:numId w:val="8"/>
        </w:numPr>
        <w:spacing w:before="120" w:after="120"/>
        <w:ind w:left="425"/>
        <w:contextualSpacing w:val="0"/>
        <w:rPr>
          <w:szCs w:val="24"/>
        </w:rPr>
      </w:pPr>
      <w:r w:rsidRPr="00174195">
        <w:rPr>
          <w:szCs w:val="24"/>
        </w:rPr>
        <w:t xml:space="preserve">Ak by sa poskytnutím novej pomoci presiahol príslušný strop pomoci stanovený v ods. </w:t>
      </w:r>
      <w:r w:rsidR="006916E5" w:rsidRPr="00174195">
        <w:rPr>
          <w:szCs w:val="24"/>
        </w:rPr>
        <w:t xml:space="preserve">2 tohto článku, na </w:t>
      </w:r>
      <w:r w:rsidR="00291F24" w:rsidRPr="00174195">
        <w:rPr>
          <w:szCs w:val="24"/>
        </w:rPr>
        <w:t>nijakú</w:t>
      </w:r>
      <w:r w:rsidRPr="00174195">
        <w:rPr>
          <w:szCs w:val="24"/>
        </w:rPr>
        <w:t xml:space="preserve"> časť takejto novej p</w:t>
      </w:r>
      <w:r w:rsidR="00B369B8">
        <w:rPr>
          <w:szCs w:val="24"/>
        </w:rPr>
        <w:t>omoci sa táto schéma nevzťahuje</w:t>
      </w:r>
      <w:r w:rsidRPr="00174195">
        <w:rPr>
          <w:szCs w:val="24"/>
        </w:rPr>
        <w:t xml:space="preserve"> a to ani na tú jej časť, ktorá strop </w:t>
      </w:r>
      <w:r w:rsidR="000C5677" w:rsidRPr="00174195">
        <w:rPr>
          <w:szCs w:val="24"/>
        </w:rPr>
        <w:t>nepresahuje</w:t>
      </w:r>
      <w:r w:rsidRPr="00174195">
        <w:rPr>
          <w:szCs w:val="24"/>
        </w:rPr>
        <w:t>.</w:t>
      </w:r>
    </w:p>
    <w:p w14:paraId="00E734BE" w14:textId="77777777" w:rsidR="00444DD4" w:rsidRPr="00174195" w:rsidRDefault="00444DD4" w:rsidP="000A1CB7">
      <w:pPr>
        <w:pStyle w:val="Odsekzoznamu"/>
        <w:numPr>
          <w:ilvl w:val="0"/>
          <w:numId w:val="8"/>
        </w:numPr>
        <w:spacing w:before="120" w:after="120"/>
        <w:ind w:left="425"/>
        <w:contextualSpacing w:val="0"/>
        <w:rPr>
          <w:szCs w:val="24"/>
        </w:rPr>
      </w:pPr>
      <w:r w:rsidRPr="00174195">
        <w:rPr>
          <w:szCs w:val="24"/>
        </w:rPr>
        <w:t>Na účely stropu pomoci stanoveného v ods. 2 tohto článku sa pomoc vyjadruje ako hotovostný grant. Všetky číselné údaje sú uvedené v hrubom vyjadrení, čiže pred odpočítaním dane alebo iných poplatkov.</w:t>
      </w:r>
      <w:r w:rsidR="006916E5" w:rsidRPr="00174195">
        <w:rPr>
          <w:szCs w:val="24"/>
        </w:rPr>
        <w:t xml:space="preserve"> </w:t>
      </w:r>
    </w:p>
    <w:p w14:paraId="40DF1F7C" w14:textId="77777777" w:rsidR="00381509" w:rsidRPr="00174195" w:rsidRDefault="00444DD4" w:rsidP="000A1CB7">
      <w:pPr>
        <w:pStyle w:val="Odsekzoznamu"/>
        <w:numPr>
          <w:ilvl w:val="0"/>
          <w:numId w:val="8"/>
        </w:numPr>
        <w:spacing w:before="120" w:after="120"/>
        <w:ind w:left="425"/>
        <w:contextualSpacing w:val="0"/>
        <w:rPr>
          <w:szCs w:val="24"/>
        </w:rPr>
      </w:pPr>
      <w:r w:rsidRPr="00174195">
        <w:rPr>
          <w:szCs w:val="24"/>
        </w:rPr>
        <w:t xml:space="preserve">Pomoc poskytovaná na základe tejto schémy predstavuje pri splnení všetkých podmienok schémy transparentnú pomoc, tak ako je definovaná v nariadení č. </w:t>
      </w:r>
      <w:r w:rsidR="00CC7881" w:rsidRPr="00174195">
        <w:rPr>
          <w:szCs w:val="24"/>
        </w:rPr>
        <w:t xml:space="preserve">360/2012. </w:t>
      </w:r>
    </w:p>
    <w:p w14:paraId="4AC7B64F" w14:textId="77777777" w:rsidR="00564BD2" w:rsidRPr="00174195" w:rsidRDefault="00564BD2" w:rsidP="000A1CB7">
      <w:pPr>
        <w:pStyle w:val="Odsekzoznamu"/>
        <w:numPr>
          <w:ilvl w:val="0"/>
          <w:numId w:val="8"/>
        </w:numPr>
        <w:spacing w:before="120" w:after="120"/>
        <w:ind w:left="425"/>
        <w:contextualSpacing w:val="0"/>
        <w:rPr>
          <w:szCs w:val="24"/>
        </w:rPr>
      </w:pPr>
      <w:r w:rsidRPr="00174195">
        <w:rPr>
          <w:szCs w:val="24"/>
        </w:rPr>
        <w:t>Rozdelenie zdrojov financovania oprávnených výdavkov:</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418"/>
        <w:gridCol w:w="1842"/>
        <w:gridCol w:w="2127"/>
      </w:tblGrid>
      <w:tr w:rsidR="00312FF1" w:rsidRPr="00174195" w14:paraId="7B7C6FD0" w14:textId="77777777" w:rsidTr="00B369B8">
        <w:trPr>
          <w:trHeight w:val="267"/>
        </w:trPr>
        <w:tc>
          <w:tcPr>
            <w:tcW w:w="3113" w:type="dxa"/>
            <w:vMerge w:val="restart"/>
            <w:vAlign w:val="center"/>
          </w:tcPr>
          <w:p w14:paraId="6AA9C6F8" w14:textId="77777777" w:rsidR="00312FF1" w:rsidRPr="00174195" w:rsidRDefault="00312FF1" w:rsidP="00135C65">
            <w:pPr>
              <w:pStyle w:val="Odsekzoznamu"/>
              <w:spacing w:before="240"/>
              <w:ind w:left="0" w:firstLine="0"/>
              <w:jc w:val="center"/>
              <w:rPr>
                <w:szCs w:val="24"/>
              </w:rPr>
            </w:pPr>
            <w:r w:rsidRPr="00174195">
              <w:rPr>
                <w:szCs w:val="24"/>
              </w:rPr>
              <w:t>Kategória regiónu</w:t>
            </w:r>
          </w:p>
        </w:tc>
        <w:tc>
          <w:tcPr>
            <w:tcW w:w="3260" w:type="dxa"/>
            <w:gridSpan w:val="2"/>
            <w:shd w:val="clear" w:color="auto" w:fill="auto"/>
            <w:vAlign w:val="center"/>
          </w:tcPr>
          <w:p w14:paraId="0E4302DF" w14:textId="77777777" w:rsidR="00312FF1" w:rsidRPr="00174195" w:rsidRDefault="00312FF1" w:rsidP="00135C65">
            <w:pPr>
              <w:pStyle w:val="Odsekzoznamu"/>
              <w:spacing w:before="240"/>
              <w:ind w:left="0" w:firstLine="0"/>
              <w:jc w:val="center"/>
              <w:rPr>
                <w:szCs w:val="24"/>
              </w:rPr>
            </w:pPr>
            <w:r w:rsidRPr="00174195">
              <w:rPr>
                <w:szCs w:val="24"/>
              </w:rPr>
              <w:t>Príspevok</w:t>
            </w:r>
          </w:p>
        </w:tc>
        <w:tc>
          <w:tcPr>
            <w:tcW w:w="2127" w:type="dxa"/>
            <w:vMerge w:val="restart"/>
            <w:shd w:val="clear" w:color="auto" w:fill="auto"/>
            <w:vAlign w:val="center"/>
          </w:tcPr>
          <w:p w14:paraId="3BD1D245" w14:textId="77777777" w:rsidR="00312FF1" w:rsidRPr="00174195" w:rsidRDefault="00312FF1" w:rsidP="00135C65">
            <w:pPr>
              <w:pStyle w:val="Odsekzoznamu"/>
              <w:spacing w:before="240"/>
              <w:ind w:left="0" w:firstLine="0"/>
              <w:jc w:val="center"/>
              <w:rPr>
                <w:szCs w:val="24"/>
              </w:rPr>
            </w:pPr>
            <w:r w:rsidRPr="00174195">
              <w:rPr>
                <w:szCs w:val="24"/>
              </w:rPr>
              <w:t>Prostriedky prijímateľa pomoci</w:t>
            </w:r>
          </w:p>
        </w:tc>
      </w:tr>
      <w:tr w:rsidR="00312FF1" w:rsidRPr="00174195" w14:paraId="254C79EE" w14:textId="77777777" w:rsidTr="00B369B8">
        <w:trPr>
          <w:trHeight w:val="400"/>
        </w:trPr>
        <w:tc>
          <w:tcPr>
            <w:tcW w:w="3113" w:type="dxa"/>
            <w:vMerge/>
            <w:vAlign w:val="center"/>
          </w:tcPr>
          <w:p w14:paraId="6FDA7B17" w14:textId="77777777" w:rsidR="00312FF1" w:rsidRPr="00174195" w:rsidRDefault="00312FF1" w:rsidP="00135C65">
            <w:pPr>
              <w:pStyle w:val="Odsekzoznamu"/>
              <w:spacing w:before="240"/>
              <w:ind w:left="0" w:firstLine="0"/>
              <w:jc w:val="center"/>
              <w:rPr>
                <w:szCs w:val="24"/>
              </w:rPr>
            </w:pPr>
          </w:p>
        </w:tc>
        <w:tc>
          <w:tcPr>
            <w:tcW w:w="1418" w:type="dxa"/>
            <w:shd w:val="clear" w:color="auto" w:fill="auto"/>
            <w:vAlign w:val="center"/>
          </w:tcPr>
          <w:p w14:paraId="2BB11D5D" w14:textId="77777777" w:rsidR="00312FF1" w:rsidRPr="00174195" w:rsidRDefault="00312FF1" w:rsidP="00B369B8">
            <w:pPr>
              <w:pStyle w:val="Odsekzoznamu"/>
              <w:spacing w:before="240"/>
              <w:ind w:left="0" w:firstLine="0"/>
              <w:jc w:val="center"/>
              <w:rPr>
                <w:szCs w:val="24"/>
              </w:rPr>
            </w:pPr>
            <w:r w:rsidRPr="00174195">
              <w:rPr>
                <w:szCs w:val="24"/>
              </w:rPr>
              <w:t>E</w:t>
            </w:r>
            <w:r w:rsidR="00B369B8">
              <w:rPr>
                <w:szCs w:val="24"/>
              </w:rPr>
              <w:t>FRR</w:t>
            </w:r>
          </w:p>
        </w:tc>
        <w:tc>
          <w:tcPr>
            <w:tcW w:w="1842" w:type="dxa"/>
            <w:shd w:val="clear" w:color="auto" w:fill="auto"/>
            <w:vAlign w:val="center"/>
          </w:tcPr>
          <w:p w14:paraId="44C043F0" w14:textId="77777777" w:rsidR="00312FF1" w:rsidRPr="00174195" w:rsidRDefault="00312FF1" w:rsidP="00135C65">
            <w:pPr>
              <w:pStyle w:val="Odsekzoznamu"/>
              <w:spacing w:before="240"/>
              <w:ind w:left="0" w:firstLine="0"/>
              <w:jc w:val="center"/>
              <w:rPr>
                <w:szCs w:val="24"/>
              </w:rPr>
            </w:pPr>
            <w:r w:rsidRPr="00174195">
              <w:rPr>
                <w:szCs w:val="24"/>
              </w:rPr>
              <w:t>Štátny rozpočet</w:t>
            </w:r>
          </w:p>
        </w:tc>
        <w:tc>
          <w:tcPr>
            <w:tcW w:w="2127" w:type="dxa"/>
            <w:vMerge/>
            <w:shd w:val="clear" w:color="auto" w:fill="auto"/>
            <w:vAlign w:val="center"/>
          </w:tcPr>
          <w:p w14:paraId="1EFB2F26" w14:textId="77777777" w:rsidR="00312FF1" w:rsidRPr="00174195" w:rsidRDefault="00312FF1" w:rsidP="00135C65">
            <w:pPr>
              <w:pStyle w:val="Odsekzoznamu"/>
              <w:spacing w:before="240"/>
              <w:ind w:left="0" w:firstLine="0"/>
              <w:jc w:val="center"/>
              <w:rPr>
                <w:szCs w:val="24"/>
              </w:rPr>
            </w:pPr>
          </w:p>
        </w:tc>
      </w:tr>
      <w:tr w:rsidR="00312FF1" w:rsidRPr="00174195" w14:paraId="52A867E6" w14:textId="77777777" w:rsidTr="00B369B8">
        <w:trPr>
          <w:trHeight w:val="108"/>
        </w:trPr>
        <w:tc>
          <w:tcPr>
            <w:tcW w:w="3113" w:type="dxa"/>
            <w:vAlign w:val="center"/>
          </w:tcPr>
          <w:p w14:paraId="01EE70FD" w14:textId="77777777" w:rsidR="00312FF1" w:rsidRPr="00174195" w:rsidRDefault="00FA4D46" w:rsidP="00B82A20">
            <w:pPr>
              <w:pStyle w:val="Odsekzoznamu"/>
              <w:spacing w:before="240"/>
              <w:ind w:left="0" w:firstLine="0"/>
              <w:rPr>
                <w:szCs w:val="24"/>
              </w:rPr>
            </w:pPr>
            <w:r w:rsidRPr="00174195">
              <w:rPr>
                <w:szCs w:val="24"/>
              </w:rPr>
              <w:t>menej rozvinutý región</w:t>
            </w:r>
          </w:p>
        </w:tc>
        <w:tc>
          <w:tcPr>
            <w:tcW w:w="1418" w:type="dxa"/>
            <w:shd w:val="clear" w:color="auto" w:fill="auto"/>
            <w:vAlign w:val="center"/>
          </w:tcPr>
          <w:p w14:paraId="33713F00" w14:textId="77777777" w:rsidR="00312FF1" w:rsidRPr="00174195" w:rsidRDefault="00312FF1" w:rsidP="00135C65">
            <w:pPr>
              <w:pStyle w:val="Odsekzoznamu"/>
              <w:spacing w:before="240"/>
              <w:ind w:left="0" w:firstLine="0"/>
              <w:jc w:val="center"/>
              <w:rPr>
                <w:szCs w:val="24"/>
              </w:rPr>
            </w:pPr>
            <w:r w:rsidRPr="00174195">
              <w:rPr>
                <w:szCs w:val="24"/>
              </w:rPr>
              <w:t>85%</w:t>
            </w:r>
          </w:p>
        </w:tc>
        <w:tc>
          <w:tcPr>
            <w:tcW w:w="1842" w:type="dxa"/>
            <w:shd w:val="clear" w:color="auto" w:fill="auto"/>
            <w:vAlign w:val="center"/>
          </w:tcPr>
          <w:p w14:paraId="1A8AB979" w14:textId="77777777" w:rsidR="00312FF1" w:rsidRPr="00174195" w:rsidRDefault="00312FF1" w:rsidP="00135C65">
            <w:pPr>
              <w:pStyle w:val="Odsekzoznamu"/>
              <w:spacing w:before="240"/>
              <w:ind w:left="0" w:firstLine="0"/>
              <w:jc w:val="center"/>
              <w:rPr>
                <w:szCs w:val="24"/>
              </w:rPr>
            </w:pPr>
            <w:r w:rsidRPr="00174195">
              <w:rPr>
                <w:szCs w:val="24"/>
              </w:rPr>
              <w:t>15%</w:t>
            </w:r>
          </w:p>
        </w:tc>
        <w:tc>
          <w:tcPr>
            <w:tcW w:w="2127" w:type="dxa"/>
            <w:shd w:val="clear" w:color="auto" w:fill="auto"/>
            <w:vAlign w:val="center"/>
          </w:tcPr>
          <w:p w14:paraId="56FA1299" w14:textId="77777777" w:rsidR="00312FF1" w:rsidRPr="00174195" w:rsidRDefault="00312FF1" w:rsidP="00135C65">
            <w:pPr>
              <w:pStyle w:val="Odsekzoznamu"/>
              <w:spacing w:before="240"/>
              <w:ind w:left="0" w:firstLine="0"/>
              <w:jc w:val="center"/>
              <w:rPr>
                <w:szCs w:val="24"/>
              </w:rPr>
            </w:pPr>
            <w:r w:rsidRPr="00174195">
              <w:rPr>
                <w:szCs w:val="24"/>
              </w:rPr>
              <w:t>0%</w:t>
            </w:r>
          </w:p>
        </w:tc>
      </w:tr>
      <w:tr w:rsidR="00312FF1" w:rsidRPr="00174195" w14:paraId="1A390E00" w14:textId="77777777" w:rsidTr="00B369B8">
        <w:trPr>
          <w:trHeight w:val="108"/>
        </w:trPr>
        <w:tc>
          <w:tcPr>
            <w:tcW w:w="3113" w:type="dxa"/>
            <w:vAlign w:val="center"/>
          </w:tcPr>
          <w:p w14:paraId="21A6C71C" w14:textId="77777777" w:rsidR="00312FF1" w:rsidRPr="00174195" w:rsidRDefault="00FA4D46" w:rsidP="00B82A20">
            <w:pPr>
              <w:pStyle w:val="Odsekzoznamu"/>
              <w:spacing w:before="240"/>
              <w:ind w:left="0" w:firstLine="0"/>
              <w:jc w:val="left"/>
              <w:rPr>
                <w:szCs w:val="24"/>
              </w:rPr>
            </w:pPr>
            <w:r w:rsidRPr="00174195">
              <w:rPr>
                <w:szCs w:val="24"/>
              </w:rPr>
              <w:t>viac rozvinutý región</w:t>
            </w:r>
          </w:p>
        </w:tc>
        <w:tc>
          <w:tcPr>
            <w:tcW w:w="1418" w:type="dxa"/>
            <w:shd w:val="clear" w:color="auto" w:fill="auto"/>
            <w:vAlign w:val="center"/>
          </w:tcPr>
          <w:p w14:paraId="16314DDF" w14:textId="77777777" w:rsidR="00312FF1" w:rsidRPr="00174195" w:rsidRDefault="00B341A7" w:rsidP="00D810D9">
            <w:pPr>
              <w:pStyle w:val="Odsekzoznamu"/>
              <w:spacing w:before="240"/>
              <w:ind w:left="0" w:firstLine="0"/>
              <w:jc w:val="center"/>
              <w:rPr>
                <w:szCs w:val="24"/>
              </w:rPr>
            </w:pPr>
            <w:r w:rsidRPr="00174195">
              <w:rPr>
                <w:szCs w:val="24"/>
              </w:rPr>
              <w:t>50</w:t>
            </w:r>
            <w:r w:rsidR="00312FF1" w:rsidRPr="00174195">
              <w:rPr>
                <w:szCs w:val="24"/>
              </w:rPr>
              <w:t>%</w:t>
            </w:r>
          </w:p>
        </w:tc>
        <w:tc>
          <w:tcPr>
            <w:tcW w:w="1842" w:type="dxa"/>
            <w:shd w:val="clear" w:color="auto" w:fill="auto"/>
            <w:vAlign w:val="center"/>
          </w:tcPr>
          <w:p w14:paraId="7C852F89" w14:textId="77777777" w:rsidR="00312FF1" w:rsidRPr="00174195" w:rsidRDefault="00B341A7" w:rsidP="00D810D9">
            <w:pPr>
              <w:pStyle w:val="Odsekzoznamu"/>
              <w:spacing w:before="240"/>
              <w:ind w:left="0" w:firstLine="0"/>
              <w:jc w:val="center"/>
              <w:rPr>
                <w:szCs w:val="24"/>
              </w:rPr>
            </w:pPr>
            <w:r w:rsidRPr="00174195">
              <w:rPr>
                <w:szCs w:val="24"/>
              </w:rPr>
              <w:t>50</w:t>
            </w:r>
            <w:r w:rsidR="00312FF1" w:rsidRPr="00174195">
              <w:rPr>
                <w:szCs w:val="24"/>
              </w:rPr>
              <w:t>%</w:t>
            </w:r>
          </w:p>
        </w:tc>
        <w:tc>
          <w:tcPr>
            <w:tcW w:w="2127" w:type="dxa"/>
            <w:shd w:val="clear" w:color="auto" w:fill="auto"/>
            <w:vAlign w:val="center"/>
          </w:tcPr>
          <w:p w14:paraId="1C7D9E92" w14:textId="77777777" w:rsidR="00312FF1" w:rsidRPr="00174195" w:rsidRDefault="00312FF1" w:rsidP="00135C65">
            <w:pPr>
              <w:pStyle w:val="Odsekzoznamu"/>
              <w:spacing w:before="240"/>
              <w:ind w:left="0" w:firstLine="0"/>
              <w:jc w:val="center"/>
              <w:rPr>
                <w:szCs w:val="24"/>
              </w:rPr>
            </w:pPr>
            <w:r w:rsidRPr="00174195">
              <w:rPr>
                <w:szCs w:val="24"/>
              </w:rPr>
              <w:t>0%</w:t>
            </w:r>
          </w:p>
        </w:tc>
      </w:tr>
    </w:tbl>
    <w:p w14:paraId="79843E15" w14:textId="79537A0F" w:rsidR="00B369B8" w:rsidRDefault="00B369B8" w:rsidP="00135C65">
      <w:pPr>
        <w:ind w:left="0" w:firstLine="0"/>
      </w:pPr>
    </w:p>
    <w:p w14:paraId="127E7841" w14:textId="01A8BD73" w:rsidR="00732089" w:rsidRDefault="00732089" w:rsidP="00135C65">
      <w:pPr>
        <w:ind w:left="0" w:firstLine="0"/>
      </w:pPr>
    </w:p>
    <w:p w14:paraId="4178A6A4" w14:textId="67E0E396" w:rsidR="00732089" w:rsidRDefault="00732089" w:rsidP="00135C65">
      <w:pPr>
        <w:ind w:left="0" w:firstLine="0"/>
      </w:pPr>
    </w:p>
    <w:p w14:paraId="3987E88E" w14:textId="77777777" w:rsidR="00732089" w:rsidRDefault="00732089" w:rsidP="00135C65">
      <w:pPr>
        <w:ind w:left="0" w:firstLine="0"/>
      </w:pPr>
    </w:p>
    <w:p w14:paraId="614EB4E5" w14:textId="77777777" w:rsidR="005A72C9" w:rsidRDefault="005A72C9" w:rsidP="000A1CB7">
      <w:pPr>
        <w:pStyle w:val="Nadpis1"/>
        <w:numPr>
          <w:ilvl w:val="0"/>
          <w:numId w:val="2"/>
        </w:numPr>
      </w:pPr>
      <w:bookmarkStart w:id="10" w:name="_Toc58399770"/>
      <w:r>
        <w:lastRenderedPageBreak/>
        <w:t>PODMIENKY POSKYTNUTIA POMOCI</w:t>
      </w:r>
      <w:bookmarkEnd w:id="10"/>
    </w:p>
    <w:p w14:paraId="237EAC68" w14:textId="77777777" w:rsidR="00420913" w:rsidRPr="00B1588E" w:rsidRDefault="00420913" w:rsidP="00135C65">
      <w:pPr>
        <w:ind w:left="0" w:firstLine="0"/>
      </w:pPr>
    </w:p>
    <w:p w14:paraId="4DA8C4E2" w14:textId="77777777" w:rsidR="00420913" w:rsidRPr="00174195" w:rsidRDefault="00420913" w:rsidP="000A1CB7">
      <w:pPr>
        <w:pStyle w:val="Odsekzoznamu"/>
        <w:numPr>
          <w:ilvl w:val="0"/>
          <w:numId w:val="9"/>
        </w:numPr>
        <w:spacing w:before="120" w:after="120"/>
        <w:ind w:left="425" w:hanging="357"/>
        <w:contextualSpacing w:val="0"/>
        <w:rPr>
          <w:szCs w:val="24"/>
        </w:rPr>
      </w:pPr>
      <w:r w:rsidRPr="00174195">
        <w:rPr>
          <w:szCs w:val="24"/>
        </w:rPr>
        <w:t xml:space="preserve">Pre poskytnutie pomoci je nevyhnutné spĺňať </w:t>
      </w:r>
      <w:r w:rsidR="00D72A4A" w:rsidRPr="00174195">
        <w:rPr>
          <w:szCs w:val="24"/>
        </w:rPr>
        <w:t xml:space="preserve">všetky </w:t>
      </w:r>
      <w:r w:rsidRPr="00174195">
        <w:rPr>
          <w:szCs w:val="24"/>
        </w:rPr>
        <w:t>podmienky stanovené v  tejto schém</w:t>
      </w:r>
      <w:r w:rsidR="00D72A4A" w:rsidRPr="00174195">
        <w:rPr>
          <w:szCs w:val="24"/>
        </w:rPr>
        <w:t>e</w:t>
      </w:r>
      <w:r w:rsidRPr="00174195">
        <w:rPr>
          <w:szCs w:val="24"/>
        </w:rPr>
        <w:t>. Splnenie všetkých podmienok schémy sa osobitne overí k dátumu poskytnutia pomoci, ako je špecifi</w:t>
      </w:r>
      <w:r w:rsidR="00C003CA" w:rsidRPr="00174195">
        <w:rPr>
          <w:szCs w:val="24"/>
        </w:rPr>
        <w:t>kované v článku M. tejto schémy.</w:t>
      </w:r>
    </w:p>
    <w:p w14:paraId="5E95E74B" w14:textId="77777777" w:rsidR="00420913" w:rsidRPr="00174195" w:rsidRDefault="00132827" w:rsidP="000A1CB7">
      <w:pPr>
        <w:pStyle w:val="Odsekzoznamu"/>
        <w:numPr>
          <w:ilvl w:val="0"/>
          <w:numId w:val="9"/>
        </w:numPr>
        <w:spacing w:before="120" w:after="120"/>
        <w:ind w:left="426" w:hanging="357"/>
        <w:contextualSpacing w:val="0"/>
        <w:rPr>
          <w:szCs w:val="24"/>
        </w:rPr>
      </w:pPr>
      <w:r w:rsidRPr="00174195">
        <w:rPr>
          <w:szCs w:val="24"/>
        </w:rPr>
        <w:t xml:space="preserve">Žiadateľ o NFP musí zároveň spĺňať </w:t>
      </w:r>
      <w:r w:rsidR="006F0433" w:rsidRPr="00174195">
        <w:rPr>
          <w:szCs w:val="24"/>
        </w:rPr>
        <w:t>podmienky poskytnutia NFP</w:t>
      </w:r>
      <w:r w:rsidR="00D83FC3" w:rsidRPr="00174195">
        <w:rPr>
          <w:szCs w:val="24"/>
        </w:rPr>
        <w:t xml:space="preserve"> uvedené vo vyhlásenej výzve/vyzvaní, ku ktorým sa táto schéma vzťahuje. </w:t>
      </w:r>
    </w:p>
    <w:p w14:paraId="37D7163E" w14:textId="77777777" w:rsidR="00420913" w:rsidRPr="00174195" w:rsidRDefault="00420913" w:rsidP="000A1CB7">
      <w:pPr>
        <w:pStyle w:val="Odsekzoznamu"/>
        <w:numPr>
          <w:ilvl w:val="0"/>
          <w:numId w:val="9"/>
        </w:numPr>
        <w:spacing w:before="120" w:after="120"/>
        <w:ind w:left="426"/>
        <w:contextualSpacing w:val="0"/>
        <w:rPr>
          <w:szCs w:val="24"/>
        </w:rPr>
      </w:pPr>
      <w:r w:rsidRPr="00174195">
        <w:rPr>
          <w:szCs w:val="24"/>
        </w:rPr>
        <w:t xml:space="preserve">Žiadateľ predloží pri podaní </w:t>
      </w:r>
      <w:r w:rsidR="004862C3" w:rsidRPr="00174195">
        <w:rPr>
          <w:szCs w:val="24"/>
        </w:rPr>
        <w:t>žiadosti o</w:t>
      </w:r>
      <w:r w:rsidR="00D72A4A" w:rsidRPr="00174195">
        <w:rPr>
          <w:szCs w:val="24"/>
        </w:rPr>
        <w:t> </w:t>
      </w:r>
      <w:r w:rsidR="00FE0B5E" w:rsidRPr="00174195">
        <w:rPr>
          <w:szCs w:val="24"/>
        </w:rPr>
        <w:t>NFP</w:t>
      </w:r>
      <w:r w:rsidR="00D72A4A" w:rsidRPr="00174195">
        <w:rPr>
          <w:szCs w:val="24"/>
        </w:rPr>
        <w:t xml:space="preserve"> </w:t>
      </w:r>
      <w:r w:rsidRPr="00174195">
        <w:rPr>
          <w:szCs w:val="24"/>
        </w:rPr>
        <w:t xml:space="preserve">prehľad a úplné informácie o všetkej pomoci </w:t>
      </w:r>
      <w:r w:rsidR="00A61691" w:rsidRPr="00174195">
        <w:rPr>
          <w:i/>
          <w:szCs w:val="24"/>
        </w:rPr>
        <w:t xml:space="preserve">de </w:t>
      </w:r>
      <w:proofErr w:type="spellStart"/>
      <w:r w:rsidR="00A61691" w:rsidRPr="00174195">
        <w:rPr>
          <w:i/>
          <w:szCs w:val="24"/>
        </w:rPr>
        <w:t>minimis</w:t>
      </w:r>
      <w:proofErr w:type="spellEnd"/>
      <w:r w:rsidR="00A61691" w:rsidRPr="00174195">
        <w:rPr>
          <w:szCs w:val="24"/>
        </w:rPr>
        <w:t xml:space="preserve"> prijatej na základe nariadenia Komisie č. 360/2012 </w:t>
      </w:r>
      <w:r w:rsidR="005448D4" w:rsidRPr="00174195">
        <w:rPr>
          <w:szCs w:val="24"/>
        </w:rPr>
        <w:t>(</w:t>
      </w:r>
      <w:r w:rsidR="005448D4" w:rsidRPr="00174195">
        <w:rPr>
          <w:i/>
          <w:szCs w:val="24"/>
        </w:rPr>
        <w:t xml:space="preserve">de </w:t>
      </w:r>
      <w:proofErr w:type="spellStart"/>
      <w:r w:rsidR="005448D4" w:rsidRPr="00174195">
        <w:rPr>
          <w:i/>
          <w:szCs w:val="24"/>
        </w:rPr>
        <w:t>minimis</w:t>
      </w:r>
      <w:proofErr w:type="spellEnd"/>
      <w:r w:rsidR="005448D4" w:rsidRPr="00174195">
        <w:rPr>
          <w:i/>
          <w:szCs w:val="24"/>
        </w:rPr>
        <w:t xml:space="preserve"> pre SVHZ</w:t>
      </w:r>
      <w:r w:rsidR="005448D4" w:rsidRPr="00174195">
        <w:rPr>
          <w:szCs w:val="24"/>
        </w:rPr>
        <w:t xml:space="preserve">) </w:t>
      </w:r>
      <w:r w:rsidR="00A61691" w:rsidRPr="00174195">
        <w:rPr>
          <w:szCs w:val="24"/>
        </w:rPr>
        <w:t xml:space="preserve">alebo na základe iných predpisov EÚ o pomoci </w:t>
      </w:r>
      <w:r w:rsidR="00A61691" w:rsidRPr="00174195">
        <w:rPr>
          <w:i/>
          <w:szCs w:val="24"/>
        </w:rPr>
        <w:t xml:space="preserve">de </w:t>
      </w:r>
      <w:proofErr w:type="spellStart"/>
      <w:r w:rsidR="00A61691" w:rsidRPr="00174195">
        <w:rPr>
          <w:i/>
          <w:szCs w:val="24"/>
        </w:rPr>
        <w:t>minimis</w:t>
      </w:r>
      <w:proofErr w:type="spellEnd"/>
      <w:r w:rsidRPr="00174195">
        <w:rPr>
          <w:szCs w:val="24"/>
        </w:rPr>
        <w:t xml:space="preserve"> prijatej počas predchádzajúcich dvoch fiškálnych rokov a počas prebiehajúceho fiškálneho roku, a to aj od iných poskytovateľov pomoci alebo v rámci iných schém pomoci </w:t>
      </w:r>
      <w:r w:rsidRPr="00174195">
        <w:rPr>
          <w:i/>
          <w:szCs w:val="24"/>
        </w:rPr>
        <w:t xml:space="preserve">de </w:t>
      </w:r>
      <w:proofErr w:type="spellStart"/>
      <w:r w:rsidRPr="00174195">
        <w:rPr>
          <w:i/>
          <w:szCs w:val="24"/>
        </w:rPr>
        <w:t>minimis</w:t>
      </w:r>
      <w:proofErr w:type="spellEnd"/>
      <w:r w:rsidR="004862C3" w:rsidRPr="00174195">
        <w:rPr>
          <w:i/>
          <w:szCs w:val="24"/>
        </w:rPr>
        <w:t xml:space="preserve">/de </w:t>
      </w:r>
      <w:proofErr w:type="spellStart"/>
      <w:r w:rsidR="004862C3" w:rsidRPr="00174195">
        <w:rPr>
          <w:i/>
          <w:szCs w:val="24"/>
        </w:rPr>
        <w:t>minimis</w:t>
      </w:r>
      <w:proofErr w:type="spellEnd"/>
      <w:r w:rsidR="004862C3" w:rsidRPr="00174195">
        <w:rPr>
          <w:i/>
          <w:szCs w:val="24"/>
        </w:rPr>
        <w:t xml:space="preserve"> pre SVHZ</w:t>
      </w:r>
      <w:r w:rsidRPr="00174195">
        <w:rPr>
          <w:szCs w:val="24"/>
        </w:rPr>
        <w:t xml:space="preserve">. </w:t>
      </w:r>
    </w:p>
    <w:p w14:paraId="517D14E0" w14:textId="6C6B0427" w:rsidR="00420913" w:rsidRPr="00174195" w:rsidRDefault="008347D6" w:rsidP="000A1CB7">
      <w:pPr>
        <w:pStyle w:val="Odsekzoznamu"/>
        <w:numPr>
          <w:ilvl w:val="0"/>
          <w:numId w:val="9"/>
        </w:numPr>
        <w:spacing w:before="120" w:after="120"/>
        <w:ind w:left="426"/>
        <w:contextualSpacing w:val="0"/>
        <w:rPr>
          <w:szCs w:val="24"/>
        </w:rPr>
      </w:pPr>
      <w:r w:rsidRPr="00174195">
        <w:rPr>
          <w:szCs w:val="24"/>
        </w:rPr>
        <w:t>Žiadateľ predloží vyhlásenie</w:t>
      </w:r>
      <w:r w:rsidR="0092403F" w:rsidRPr="00174195">
        <w:rPr>
          <w:szCs w:val="24"/>
        </w:rPr>
        <w:t xml:space="preserve"> o tom</w:t>
      </w:r>
      <w:r w:rsidR="00420913" w:rsidRPr="00174195">
        <w:rPr>
          <w:szCs w:val="24"/>
        </w:rPr>
        <w:t xml:space="preserve">, že </w:t>
      </w:r>
      <w:r w:rsidR="0092403F" w:rsidRPr="00174195">
        <w:rPr>
          <w:szCs w:val="24"/>
        </w:rPr>
        <w:t xml:space="preserve">nie je podnikom v ťažkostiach </w:t>
      </w:r>
      <w:r w:rsidR="004C6A94" w:rsidRPr="00174195">
        <w:rPr>
          <w:szCs w:val="24"/>
        </w:rPr>
        <w:t>v zmysle člán</w:t>
      </w:r>
      <w:r w:rsidR="00B369B8">
        <w:rPr>
          <w:szCs w:val="24"/>
        </w:rPr>
        <w:t>ku E. Prijímatelia pomoci ods. 5</w:t>
      </w:r>
      <w:r w:rsidR="004C6A94" w:rsidRPr="00174195">
        <w:rPr>
          <w:szCs w:val="24"/>
        </w:rPr>
        <w:t xml:space="preserve"> schémy </w:t>
      </w:r>
      <w:r w:rsidR="0092403F" w:rsidRPr="00174195">
        <w:rPr>
          <w:szCs w:val="24"/>
        </w:rPr>
        <w:t xml:space="preserve">ani </w:t>
      </w:r>
      <w:r w:rsidR="00420913" w:rsidRPr="00174195">
        <w:rPr>
          <w:szCs w:val="24"/>
        </w:rPr>
        <w:t>voči nemu nie je nárokované vrátenie pomoci na základe predchádzajúceho rozhodnutia Komisie, ktorým bola poskytnutá pomoc označená za neoprávnenú a nezlučiteľnú s vnútorným trhom</w:t>
      </w:r>
      <w:r w:rsidR="008A46FE">
        <w:rPr>
          <w:szCs w:val="24"/>
          <w:vertAlign w:val="superscript"/>
        </w:rPr>
        <w:t>9</w:t>
      </w:r>
      <w:r w:rsidR="00420913" w:rsidRPr="00174195">
        <w:rPr>
          <w:szCs w:val="24"/>
        </w:rPr>
        <w:t>.</w:t>
      </w:r>
    </w:p>
    <w:p w14:paraId="4696B2BC" w14:textId="6D840D7B" w:rsidR="00796394" w:rsidRPr="00B369B8" w:rsidRDefault="00796394" w:rsidP="000A1CB7">
      <w:pPr>
        <w:pStyle w:val="Odsekzoznamu"/>
        <w:numPr>
          <w:ilvl w:val="0"/>
          <w:numId w:val="9"/>
        </w:numPr>
        <w:spacing w:before="120" w:after="120"/>
        <w:ind w:left="426"/>
        <w:contextualSpacing w:val="0"/>
        <w:rPr>
          <w:szCs w:val="24"/>
        </w:rPr>
      </w:pPr>
      <w:r w:rsidRPr="00174195">
        <w:rPr>
          <w:color w:val="000000"/>
          <w:szCs w:val="24"/>
        </w:rPr>
        <w:t xml:space="preserve">Poskytovateľ pomoci overí, či </w:t>
      </w:r>
      <w:r w:rsidRPr="00174195">
        <w:rPr>
          <w:szCs w:val="24"/>
        </w:rPr>
        <w:t>žiadateľ nebol podnikom v ťažkostiach v zmysle člán</w:t>
      </w:r>
      <w:r w:rsidR="00B369B8">
        <w:rPr>
          <w:szCs w:val="24"/>
        </w:rPr>
        <w:t>ku E. Prijímatelia pomoci ods. 5</w:t>
      </w:r>
      <w:r w:rsidRPr="00174195">
        <w:rPr>
          <w:szCs w:val="24"/>
        </w:rPr>
        <w:t xml:space="preserve"> tejto schémy k 31. 12. 2019 na základe vyplnenia tabuľky ako inštrukcie a pokynov pre vyplnenie testu podniku v ťažkostiach, ktoré sú súčasťou </w:t>
      </w:r>
      <w:r w:rsidR="00B369B8">
        <w:rPr>
          <w:szCs w:val="24"/>
        </w:rPr>
        <w:t xml:space="preserve">dokumentu </w:t>
      </w:r>
      <w:r w:rsidRPr="00174195">
        <w:rPr>
          <w:szCs w:val="24"/>
        </w:rPr>
        <w:t>Inštrukcie k určeniu podniku v ťažkostiach. Tento dokument je súčasťou zverejňovanej výzvy/vyzvania na predkladanie žiadosti o</w:t>
      </w:r>
      <w:r w:rsidR="00B369B8">
        <w:rPr>
          <w:szCs w:val="24"/>
        </w:rPr>
        <w:t> </w:t>
      </w:r>
      <w:r w:rsidRPr="00174195">
        <w:rPr>
          <w:szCs w:val="24"/>
        </w:rPr>
        <w:t>NFP</w:t>
      </w:r>
      <w:r w:rsidR="00B369B8">
        <w:rPr>
          <w:szCs w:val="24"/>
        </w:rPr>
        <w:t xml:space="preserve"> podľa </w:t>
      </w:r>
      <w:r w:rsidR="00C17FF9">
        <w:rPr>
          <w:szCs w:val="24"/>
        </w:rPr>
        <w:t>článku</w:t>
      </w:r>
      <w:r w:rsidR="00B369B8">
        <w:rPr>
          <w:szCs w:val="24"/>
        </w:rPr>
        <w:t xml:space="preserve"> M</w:t>
      </w:r>
      <w:r w:rsidR="00C17FF9">
        <w:rPr>
          <w:szCs w:val="24"/>
        </w:rPr>
        <w:t>.</w:t>
      </w:r>
      <w:r w:rsidR="00B369B8">
        <w:rPr>
          <w:szCs w:val="24"/>
        </w:rPr>
        <w:t xml:space="preserve"> Mechanizmus poskytovania pomoci</w:t>
      </w:r>
      <w:r w:rsidRPr="00174195">
        <w:rPr>
          <w:szCs w:val="24"/>
        </w:rPr>
        <w:t xml:space="preserve">. </w:t>
      </w:r>
    </w:p>
    <w:p w14:paraId="1E53BC94" w14:textId="77777777" w:rsidR="00982766" w:rsidRPr="00174195" w:rsidRDefault="00420913" w:rsidP="000A1CB7">
      <w:pPr>
        <w:pStyle w:val="Odsekzoznamu"/>
        <w:numPr>
          <w:ilvl w:val="0"/>
          <w:numId w:val="9"/>
        </w:numPr>
        <w:spacing w:before="120" w:after="120"/>
        <w:ind w:left="426"/>
        <w:contextualSpacing w:val="0"/>
        <w:rPr>
          <w:szCs w:val="24"/>
        </w:rPr>
      </w:pPr>
      <w:r w:rsidRPr="00174195">
        <w:rPr>
          <w:szCs w:val="24"/>
        </w:rPr>
        <w:t>Každý podnik uchádzajúci sa o poskytnutie pomoci podľa tejto schémy zároveň predloží v čase posudzovania žiadosti o </w:t>
      </w:r>
      <w:r w:rsidR="00252DBC" w:rsidRPr="00174195">
        <w:rPr>
          <w:szCs w:val="24"/>
        </w:rPr>
        <w:t>NFP</w:t>
      </w:r>
      <w:r w:rsidRPr="00174195">
        <w:rPr>
          <w:szCs w:val="24"/>
        </w:rPr>
        <w:t xml:space="preserve"> podľa tejto schémy a ku dňu poskytnutia pomoci </w:t>
      </w:r>
      <w:r w:rsidR="00405E45" w:rsidRPr="00174195">
        <w:rPr>
          <w:szCs w:val="24"/>
        </w:rPr>
        <w:t>poskytovateľovi</w:t>
      </w:r>
      <w:r w:rsidRPr="00174195">
        <w:rPr>
          <w:szCs w:val="24"/>
        </w:rPr>
        <w:t xml:space="preserve"> v písomnej forme aj informácie, či zároveň nežiada o poskytnutie pomoci </w:t>
      </w:r>
      <w:r w:rsidRPr="00174195">
        <w:rPr>
          <w:i/>
          <w:szCs w:val="24"/>
        </w:rPr>
        <w:t xml:space="preserve">de </w:t>
      </w:r>
      <w:proofErr w:type="spellStart"/>
      <w:r w:rsidRPr="00174195">
        <w:rPr>
          <w:i/>
          <w:szCs w:val="24"/>
        </w:rPr>
        <w:t>minimis</w:t>
      </w:r>
      <w:proofErr w:type="spellEnd"/>
      <w:r w:rsidR="004862C3" w:rsidRPr="00174195">
        <w:rPr>
          <w:i/>
          <w:szCs w:val="24"/>
        </w:rPr>
        <w:t xml:space="preserve">/de </w:t>
      </w:r>
      <w:proofErr w:type="spellStart"/>
      <w:r w:rsidR="004862C3" w:rsidRPr="00174195">
        <w:rPr>
          <w:i/>
          <w:szCs w:val="24"/>
        </w:rPr>
        <w:t>minimis</w:t>
      </w:r>
      <w:proofErr w:type="spellEnd"/>
      <w:r w:rsidR="004862C3" w:rsidRPr="00174195">
        <w:rPr>
          <w:i/>
          <w:szCs w:val="24"/>
        </w:rPr>
        <w:t xml:space="preserve"> pre SVHZ</w:t>
      </w:r>
      <w:r w:rsidRPr="00174195">
        <w:rPr>
          <w:i/>
          <w:szCs w:val="24"/>
        </w:rPr>
        <w:t xml:space="preserve"> </w:t>
      </w:r>
      <w:r w:rsidRPr="00174195">
        <w:rPr>
          <w:szCs w:val="24"/>
        </w:rPr>
        <w:t>aj od iných poskytovateľov pomoci alebo v rámci iných schém pomoci, pre účely posúdenia kumulácie pomoci podľa článku L.</w:t>
      </w:r>
      <w:r w:rsidR="00EC175F" w:rsidRPr="00174195">
        <w:rPr>
          <w:szCs w:val="24"/>
        </w:rPr>
        <w:t xml:space="preserve"> tejto schémy</w:t>
      </w:r>
      <w:r w:rsidRPr="00174195">
        <w:rPr>
          <w:szCs w:val="24"/>
        </w:rPr>
        <w:t>. Zároveň sa zaviaže, že ak by takúto žiadosť predložil inému poskytovateľovi v čase posudzovania oprávneného projektu podľa tejto schémy a</w:t>
      </w:r>
      <w:r w:rsidR="00252DBC" w:rsidRPr="00174195">
        <w:rPr>
          <w:szCs w:val="24"/>
        </w:rPr>
        <w:t>lebo</w:t>
      </w:r>
      <w:r w:rsidRPr="00174195">
        <w:rPr>
          <w:szCs w:val="24"/>
        </w:rPr>
        <w:t xml:space="preserve"> ak by mu bola schválená pomoc </w:t>
      </w:r>
      <w:r w:rsidRPr="00174195">
        <w:rPr>
          <w:i/>
          <w:szCs w:val="24"/>
        </w:rPr>
        <w:t xml:space="preserve">de </w:t>
      </w:r>
      <w:proofErr w:type="spellStart"/>
      <w:r w:rsidRPr="00174195">
        <w:rPr>
          <w:i/>
          <w:szCs w:val="24"/>
        </w:rPr>
        <w:t>minimis</w:t>
      </w:r>
      <w:proofErr w:type="spellEnd"/>
      <w:r w:rsidR="004862C3" w:rsidRPr="00174195">
        <w:rPr>
          <w:i/>
          <w:szCs w:val="24"/>
        </w:rPr>
        <w:t xml:space="preserve">/de </w:t>
      </w:r>
      <w:proofErr w:type="spellStart"/>
      <w:r w:rsidR="004862C3" w:rsidRPr="00174195">
        <w:rPr>
          <w:i/>
          <w:szCs w:val="24"/>
        </w:rPr>
        <w:t>minims</w:t>
      </w:r>
      <w:proofErr w:type="spellEnd"/>
      <w:r w:rsidR="004862C3" w:rsidRPr="00174195">
        <w:rPr>
          <w:i/>
          <w:szCs w:val="24"/>
        </w:rPr>
        <w:t xml:space="preserve"> pre SVHZ</w:t>
      </w:r>
      <w:r w:rsidRPr="00174195">
        <w:rPr>
          <w:szCs w:val="24"/>
        </w:rPr>
        <w:t xml:space="preserve"> od iných poskytovateľov pomoci alebo v rámci iných schém pomoci ešte pred poskytnutím pomoci podľa tejto schémy, bude o tejto skutočnosti informovať </w:t>
      </w:r>
      <w:r w:rsidR="00C003CA" w:rsidRPr="00174195">
        <w:rPr>
          <w:szCs w:val="24"/>
        </w:rPr>
        <w:t>poskytovateľa.</w:t>
      </w:r>
    </w:p>
    <w:p w14:paraId="0D762AEC" w14:textId="77777777" w:rsidR="009E5C8D" w:rsidRPr="00174195" w:rsidRDefault="00554ABE" w:rsidP="000A1CB7">
      <w:pPr>
        <w:pStyle w:val="Odsekzoznamu"/>
        <w:numPr>
          <w:ilvl w:val="0"/>
          <w:numId w:val="9"/>
        </w:numPr>
        <w:spacing w:before="120" w:after="120"/>
        <w:ind w:left="426"/>
        <w:contextualSpacing w:val="0"/>
        <w:rPr>
          <w:szCs w:val="24"/>
        </w:rPr>
      </w:pPr>
      <w:r w:rsidRPr="00174195">
        <w:rPr>
          <w:szCs w:val="24"/>
        </w:rPr>
        <w:t xml:space="preserve">Žiadateľ o poskytnutie </w:t>
      </w:r>
      <w:r w:rsidR="00D72A4A" w:rsidRPr="00174195">
        <w:rPr>
          <w:szCs w:val="24"/>
        </w:rPr>
        <w:t xml:space="preserve">NFP </w:t>
      </w:r>
      <w:r w:rsidRPr="00174195">
        <w:rPr>
          <w:szCs w:val="24"/>
        </w:rPr>
        <w:t>bude písomne poverený službou všeobecného hospodárskeho záujmu.</w:t>
      </w:r>
      <w:r w:rsidR="002176D5" w:rsidRPr="00174195">
        <w:rPr>
          <w:szCs w:val="24"/>
        </w:rPr>
        <w:t xml:space="preserve">  </w:t>
      </w:r>
      <w:r w:rsidRPr="00174195">
        <w:rPr>
          <w:szCs w:val="24"/>
        </w:rPr>
        <w:t>P</w:t>
      </w:r>
      <w:r w:rsidR="000F09B3" w:rsidRPr="00174195">
        <w:rPr>
          <w:szCs w:val="24"/>
        </w:rPr>
        <w:t>ísomn</w:t>
      </w:r>
      <w:r w:rsidR="00D810D9" w:rsidRPr="00174195">
        <w:rPr>
          <w:szCs w:val="24"/>
        </w:rPr>
        <w:t>ým</w:t>
      </w:r>
      <w:r w:rsidRPr="00174195">
        <w:rPr>
          <w:szCs w:val="24"/>
        </w:rPr>
        <w:t xml:space="preserve"> poveren</w:t>
      </w:r>
      <w:r w:rsidR="00D810D9" w:rsidRPr="00174195">
        <w:rPr>
          <w:szCs w:val="24"/>
        </w:rPr>
        <w:t>ím</w:t>
      </w:r>
      <w:r w:rsidRPr="00174195">
        <w:rPr>
          <w:szCs w:val="24"/>
        </w:rPr>
        <w:t xml:space="preserve"> službou všeobecného hospodárskeho záu</w:t>
      </w:r>
      <w:r w:rsidR="005D6929" w:rsidRPr="00174195">
        <w:rPr>
          <w:szCs w:val="24"/>
        </w:rPr>
        <w:t>jmu je</w:t>
      </w:r>
      <w:r w:rsidR="00BF5659" w:rsidRPr="00174195">
        <w:rPr>
          <w:szCs w:val="24"/>
        </w:rPr>
        <w:t xml:space="preserve"> poverovací akt definovaný zmluvou o poskytnutí </w:t>
      </w:r>
      <w:r w:rsidR="00896D07" w:rsidRPr="00174195">
        <w:rPr>
          <w:szCs w:val="24"/>
        </w:rPr>
        <w:t>NFP</w:t>
      </w:r>
      <w:r w:rsidR="00BF5659" w:rsidRPr="00174195">
        <w:rPr>
          <w:szCs w:val="24"/>
        </w:rPr>
        <w:t>, v ktorej sa služba všeobecného hospodárskeho záujmu vymedzuje nasledovným znením:</w:t>
      </w:r>
    </w:p>
    <w:p w14:paraId="09595935" w14:textId="77777777" w:rsidR="00554ABE" w:rsidRPr="00174195" w:rsidRDefault="0020541D" w:rsidP="0071506E">
      <w:pPr>
        <w:pStyle w:val="Odsekzoznamu"/>
        <w:spacing w:before="120" w:after="120"/>
        <w:ind w:left="425" w:firstLine="0"/>
        <w:contextualSpacing w:val="0"/>
        <w:rPr>
          <w:i/>
          <w:szCs w:val="24"/>
          <w:u w:val="single"/>
        </w:rPr>
      </w:pPr>
      <w:r w:rsidRPr="00174195">
        <w:rPr>
          <w:i/>
          <w:szCs w:val="24"/>
          <w:u w:val="single"/>
        </w:rPr>
        <w:t>a) c</w:t>
      </w:r>
      <w:r w:rsidR="00BF5659" w:rsidRPr="00174195">
        <w:rPr>
          <w:i/>
          <w:szCs w:val="24"/>
          <w:u w:val="single"/>
        </w:rPr>
        <w:t xml:space="preserve">harakter služby všeobecného hospodárskeho záujmu  </w:t>
      </w:r>
    </w:p>
    <w:p w14:paraId="43C005F1" w14:textId="77777777" w:rsidR="000F09B3" w:rsidRPr="00174195" w:rsidRDefault="000F09B3" w:rsidP="00EE1A3A">
      <w:pPr>
        <w:pStyle w:val="Zarkazkladnhotextu2"/>
        <w:spacing w:after="120"/>
        <w:ind w:left="425" w:firstLine="0"/>
        <w:rPr>
          <w:rFonts w:eastAsia="Calibri"/>
          <w:lang w:eastAsia="en-US"/>
        </w:rPr>
      </w:pPr>
      <w:r w:rsidRPr="00174195">
        <w:rPr>
          <w:rFonts w:eastAsia="Calibri"/>
          <w:lang w:eastAsia="en-US"/>
        </w:rPr>
        <w:t>Zákon č. 576/2004 Z. z. upravuje poskytovanie zdravotnej starostlivosti a služieb súvisiacich s poskytovaním zdravotnej starostlivosti, práva a povinnosti fyzických osôb a právnických osôb pri poskytovaní zdravotnej starostlivosti, postup pri úmrtí a výkon štátnej správy na úseku zdravotnej starostlivosti. Podľa § 4 ods. 1 zákona č. 576/2004</w:t>
      </w:r>
      <w:r w:rsidR="00C57323" w:rsidRPr="00174195">
        <w:rPr>
          <w:rFonts w:eastAsia="Calibri"/>
          <w:lang w:eastAsia="en-US"/>
        </w:rPr>
        <w:t xml:space="preserve"> Z. z.</w:t>
      </w:r>
      <w:r w:rsidRPr="00174195">
        <w:rPr>
          <w:rFonts w:eastAsia="Calibri"/>
          <w:lang w:eastAsia="en-US"/>
        </w:rPr>
        <w:t xml:space="preserve"> poskytovanie zdravotnej starostlivosti v zdravotníckom zariadení ambulantnej zdravotnej starostlivosti a v zdravotníckom zariadení ústavnej zdravotnej starostlivosti je služba vo</w:t>
      </w:r>
      <w:r w:rsidR="0020541D" w:rsidRPr="00174195">
        <w:rPr>
          <w:rFonts w:eastAsia="Calibri"/>
          <w:lang w:eastAsia="en-US"/>
        </w:rPr>
        <w:t xml:space="preserve"> všeobecnom hospodárskom záujme s výnimkou p</w:t>
      </w:r>
      <w:r w:rsidRPr="00174195">
        <w:rPr>
          <w:rFonts w:eastAsia="Calibri"/>
          <w:lang w:eastAsia="en-US"/>
        </w:rPr>
        <w:t>oskytovani</w:t>
      </w:r>
      <w:r w:rsidR="0020541D" w:rsidRPr="00174195">
        <w:rPr>
          <w:rFonts w:eastAsia="Calibri"/>
          <w:lang w:eastAsia="en-US"/>
        </w:rPr>
        <w:t>a</w:t>
      </w:r>
      <w:r w:rsidRPr="00174195">
        <w:rPr>
          <w:rFonts w:eastAsia="Calibri"/>
          <w:lang w:eastAsia="en-US"/>
        </w:rPr>
        <w:t xml:space="preserve"> zdravotnej starostlivosti v subjektoch hospodárskej mobilizácie </w:t>
      </w:r>
      <w:r w:rsidR="0020541D" w:rsidRPr="00174195">
        <w:rPr>
          <w:rFonts w:eastAsia="Calibri"/>
          <w:lang w:eastAsia="en-US"/>
        </w:rPr>
        <w:t xml:space="preserve">v pôsobnosti ministerstva zdravotníctva počas </w:t>
      </w:r>
      <w:r w:rsidR="0020541D" w:rsidRPr="00174195">
        <w:rPr>
          <w:rFonts w:eastAsia="Calibri"/>
          <w:lang w:eastAsia="en-US"/>
        </w:rPr>
        <w:lastRenderedPageBreak/>
        <w:t xml:space="preserve">trvania mimoriadnej situácie, núdzového stavu v zdravotníctve alebo výnimočného stavu, ktoré sa nepovažuje za hospodársku činnosť. </w:t>
      </w:r>
    </w:p>
    <w:p w14:paraId="38B0D787" w14:textId="77777777" w:rsidR="009E5C8D" w:rsidRPr="00174195" w:rsidRDefault="000F09B3" w:rsidP="00EE1A3A">
      <w:pPr>
        <w:pStyle w:val="Zarkazkladnhotextu2"/>
        <w:spacing w:after="120" w:line="264" w:lineRule="auto"/>
        <w:ind w:left="426" w:firstLine="0"/>
        <w:rPr>
          <w:rFonts w:eastAsia="Calibri"/>
          <w:lang w:eastAsia="en-US"/>
        </w:rPr>
      </w:pPr>
      <w:r w:rsidRPr="00174195">
        <w:rPr>
          <w:rFonts w:eastAsia="Calibri"/>
          <w:lang w:eastAsia="en-US"/>
        </w:rPr>
        <w:t>Podmienky poskytovania zdravotnej starostlivosti a služieb súvisiacich s poskytovaním zdravotnej</w:t>
      </w:r>
      <w:r w:rsidR="0020541D" w:rsidRPr="00174195">
        <w:rPr>
          <w:rFonts w:eastAsia="Calibri"/>
          <w:lang w:eastAsia="en-US"/>
        </w:rPr>
        <w:t xml:space="preserve"> </w:t>
      </w:r>
      <w:r w:rsidRPr="00174195">
        <w:rPr>
          <w:rFonts w:eastAsia="Calibri"/>
          <w:lang w:eastAsia="en-US"/>
        </w:rPr>
        <w:t xml:space="preserve">starostlivosti (ďalej len „zdravotná starostlivosť“) fyzickými osobami a právnickými osobami upravuje zákon č. 578/2004 Z. z. </w:t>
      </w:r>
      <w:r w:rsidR="00A93EFC" w:rsidRPr="00174195">
        <w:rPr>
          <w:rFonts w:eastAsia="Calibri"/>
          <w:lang w:eastAsia="en-US"/>
        </w:rPr>
        <w:t xml:space="preserve">a zákon č. 538/2005 </w:t>
      </w:r>
      <w:r w:rsidR="004862C3" w:rsidRPr="00174195">
        <w:rPr>
          <w:rFonts w:eastAsia="Calibri"/>
          <w:lang w:eastAsia="en-US"/>
        </w:rPr>
        <w:t>Z. z.</w:t>
      </w:r>
      <w:r w:rsidR="00A93EFC" w:rsidRPr="00174195">
        <w:rPr>
          <w:rFonts w:eastAsia="Calibri"/>
          <w:lang w:eastAsia="en-US"/>
        </w:rPr>
        <w:t xml:space="preserve"> </w:t>
      </w:r>
      <w:r w:rsidRPr="00174195">
        <w:rPr>
          <w:rFonts w:eastAsia="Calibri"/>
          <w:lang w:eastAsia="en-US"/>
        </w:rPr>
        <w:t xml:space="preserve"> Podľa § 7 ods. 2 zákona č. 578/2004</w:t>
      </w:r>
      <w:r w:rsidR="00E14597" w:rsidRPr="00174195">
        <w:rPr>
          <w:rFonts w:eastAsia="Calibri"/>
          <w:lang w:eastAsia="en-US"/>
        </w:rPr>
        <w:t xml:space="preserve"> Z. z.</w:t>
      </w:r>
      <w:r w:rsidRPr="00174195">
        <w:rPr>
          <w:rFonts w:eastAsia="Calibri"/>
          <w:lang w:eastAsia="en-US"/>
        </w:rPr>
        <w:t xml:space="preserve"> zdravotnícke zariadenie možno prevádzkovať len na základe povolenia.</w:t>
      </w:r>
    </w:p>
    <w:p w14:paraId="73491BE0" w14:textId="77777777" w:rsidR="009E5C8D" w:rsidRPr="00174195" w:rsidRDefault="00D810D9" w:rsidP="00EE1A3A">
      <w:pPr>
        <w:pStyle w:val="Zarkazkladnhotextu2"/>
        <w:spacing w:after="120"/>
        <w:rPr>
          <w:rFonts w:eastAsia="Calibri"/>
          <w:i/>
          <w:u w:val="single"/>
          <w:lang w:eastAsia="en-US"/>
        </w:rPr>
      </w:pPr>
      <w:r w:rsidRPr="00174195">
        <w:rPr>
          <w:rFonts w:eastAsia="Calibri"/>
          <w:i/>
          <w:lang w:eastAsia="en-US"/>
        </w:rPr>
        <w:t xml:space="preserve">       </w:t>
      </w:r>
      <w:r w:rsidR="0020541D" w:rsidRPr="00174195">
        <w:rPr>
          <w:rFonts w:eastAsia="Calibri"/>
          <w:i/>
          <w:lang w:eastAsia="en-US"/>
        </w:rPr>
        <w:t xml:space="preserve"> </w:t>
      </w:r>
      <w:r w:rsidR="0020541D" w:rsidRPr="00174195">
        <w:rPr>
          <w:rFonts w:eastAsia="Calibri"/>
          <w:i/>
          <w:u w:val="single"/>
          <w:lang w:eastAsia="en-US"/>
        </w:rPr>
        <w:t xml:space="preserve">b) </w:t>
      </w:r>
      <w:r w:rsidR="009E5C8D" w:rsidRPr="00174195">
        <w:rPr>
          <w:rFonts w:eastAsia="Calibri"/>
          <w:i/>
          <w:u w:val="single"/>
          <w:lang w:eastAsia="en-US"/>
        </w:rPr>
        <w:t>o</w:t>
      </w:r>
      <w:r w:rsidR="000F09B3" w:rsidRPr="00174195">
        <w:rPr>
          <w:rFonts w:eastAsia="Calibri"/>
          <w:i/>
          <w:u w:val="single"/>
          <w:lang w:eastAsia="en-US"/>
        </w:rPr>
        <w:t>bsah záväzku služby vo všeobecnom hospodárskom záujme</w:t>
      </w:r>
    </w:p>
    <w:p w14:paraId="56BF454D" w14:textId="77777777" w:rsidR="009E5C8D" w:rsidRPr="00174195" w:rsidRDefault="00D810D9" w:rsidP="00EE1A3A">
      <w:pPr>
        <w:pStyle w:val="Zarkazkladnhotextu2"/>
        <w:spacing w:after="120"/>
        <w:ind w:left="426" w:hanging="426"/>
        <w:rPr>
          <w:rFonts w:eastAsia="Calibri"/>
          <w:lang w:eastAsia="en-US"/>
        </w:rPr>
      </w:pPr>
      <w:r w:rsidRPr="00174195">
        <w:rPr>
          <w:rFonts w:eastAsia="Calibri"/>
          <w:lang w:eastAsia="en-US"/>
        </w:rPr>
        <w:t xml:space="preserve">        </w:t>
      </w:r>
      <w:r w:rsidR="000F09B3" w:rsidRPr="00174195">
        <w:rPr>
          <w:rFonts w:eastAsia="Calibri"/>
          <w:lang w:eastAsia="en-US"/>
        </w:rPr>
        <w:t xml:space="preserve">Prijímateľ </w:t>
      </w:r>
      <w:r w:rsidR="00E14597" w:rsidRPr="00174195">
        <w:rPr>
          <w:rFonts w:eastAsia="Calibri"/>
          <w:lang w:eastAsia="en-US"/>
        </w:rPr>
        <w:t xml:space="preserve">pomoci </w:t>
      </w:r>
      <w:r w:rsidR="000F09B3" w:rsidRPr="00174195">
        <w:rPr>
          <w:rFonts w:eastAsia="Calibri"/>
          <w:lang w:eastAsia="en-US"/>
        </w:rPr>
        <w:t xml:space="preserve">sa zaväzuje v súvislosti </w:t>
      </w:r>
      <w:r w:rsidR="00C57323" w:rsidRPr="00174195">
        <w:rPr>
          <w:rFonts w:eastAsia="Calibri"/>
          <w:lang w:eastAsia="en-US"/>
        </w:rPr>
        <w:t xml:space="preserve">s poskytnutím pomoci podľa tejto schémy a </w:t>
      </w:r>
      <w:r w:rsidR="000F09B3" w:rsidRPr="00174195">
        <w:rPr>
          <w:rFonts w:eastAsia="Calibri"/>
          <w:lang w:eastAsia="en-US"/>
        </w:rPr>
        <w:t xml:space="preserve">s realizáciou aktivít </w:t>
      </w:r>
      <w:r w:rsidR="00A93EFC" w:rsidRPr="00174195">
        <w:rPr>
          <w:rFonts w:eastAsia="Calibri"/>
          <w:lang w:eastAsia="en-US"/>
        </w:rPr>
        <w:t>p</w:t>
      </w:r>
      <w:r w:rsidR="000F09B3" w:rsidRPr="00174195">
        <w:rPr>
          <w:rFonts w:eastAsia="Calibri"/>
          <w:lang w:eastAsia="en-US"/>
        </w:rPr>
        <w:t>roje</w:t>
      </w:r>
      <w:r w:rsidR="00A93EFC" w:rsidRPr="00174195">
        <w:rPr>
          <w:rFonts w:eastAsia="Calibri"/>
          <w:lang w:eastAsia="en-US"/>
        </w:rPr>
        <w:t>ktu, ktorý je predmetom s</w:t>
      </w:r>
      <w:r w:rsidR="000F09B3" w:rsidRPr="00174195">
        <w:rPr>
          <w:rFonts w:eastAsia="Calibri"/>
          <w:lang w:eastAsia="en-US"/>
        </w:rPr>
        <w:t>chválenej žiadosti o</w:t>
      </w:r>
      <w:r w:rsidR="00A93EFC" w:rsidRPr="00174195">
        <w:rPr>
          <w:rFonts w:eastAsia="Calibri"/>
          <w:lang w:eastAsia="en-US"/>
        </w:rPr>
        <w:t> </w:t>
      </w:r>
      <w:r w:rsidR="000F09B3" w:rsidRPr="00174195">
        <w:rPr>
          <w:rFonts w:eastAsia="Calibri"/>
          <w:lang w:eastAsia="en-US"/>
        </w:rPr>
        <w:t>NFP</w:t>
      </w:r>
      <w:r w:rsidR="00A93EFC" w:rsidRPr="00174195">
        <w:rPr>
          <w:rFonts w:eastAsia="Calibri"/>
          <w:lang w:eastAsia="en-US"/>
        </w:rPr>
        <w:t>/</w:t>
      </w:r>
      <w:r w:rsidR="009E5C8D" w:rsidRPr="00174195">
        <w:rPr>
          <w:rFonts w:eastAsia="Calibri"/>
          <w:lang w:eastAsia="en-US"/>
        </w:rPr>
        <w:t xml:space="preserve">schváleného </w:t>
      </w:r>
      <w:r w:rsidR="00A93EFC" w:rsidRPr="00174195">
        <w:rPr>
          <w:rFonts w:eastAsia="Calibri"/>
          <w:lang w:eastAsia="en-US"/>
        </w:rPr>
        <w:t>národného projektu</w:t>
      </w:r>
      <w:r w:rsidR="000F09B3" w:rsidRPr="00174195">
        <w:rPr>
          <w:rFonts w:eastAsia="Calibri"/>
          <w:lang w:eastAsia="en-US"/>
        </w:rPr>
        <w:t xml:space="preserve"> </w:t>
      </w:r>
      <w:r w:rsidR="00A93EFC" w:rsidRPr="00174195">
        <w:rPr>
          <w:rFonts w:eastAsia="Calibri"/>
          <w:lang w:eastAsia="en-US"/>
        </w:rPr>
        <w:t>a v súlade so zmluvou o poskytnutí NFP poskytovať</w:t>
      </w:r>
      <w:r w:rsidR="000F09B3" w:rsidRPr="00174195">
        <w:rPr>
          <w:rFonts w:eastAsia="Calibri"/>
          <w:lang w:eastAsia="en-US"/>
        </w:rPr>
        <w:t xml:space="preserve"> zdravotnú</w:t>
      </w:r>
      <w:r w:rsidRPr="00174195">
        <w:rPr>
          <w:rFonts w:eastAsia="Calibri"/>
          <w:lang w:eastAsia="en-US"/>
        </w:rPr>
        <w:t xml:space="preserve"> </w:t>
      </w:r>
      <w:r w:rsidR="000F09B3" w:rsidRPr="00174195">
        <w:rPr>
          <w:rFonts w:eastAsia="Calibri"/>
          <w:lang w:eastAsia="en-US"/>
        </w:rPr>
        <w:t>starostlivosť v súlade so zákonom č. 576/2004</w:t>
      </w:r>
      <w:r w:rsidR="00E14597" w:rsidRPr="00174195">
        <w:rPr>
          <w:rFonts w:eastAsia="Calibri"/>
          <w:lang w:eastAsia="en-US"/>
        </w:rPr>
        <w:t xml:space="preserve"> Z. z.</w:t>
      </w:r>
      <w:r w:rsidR="000F09B3" w:rsidRPr="00174195">
        <w:rPr>
          <w:rFonts w:eastAsia="Calibri"/>
          <w:lang w:eastAsia="en-US"/>
        </w:rPr>
        <w:t xml:space="preserve">, zákonom č. 578/2004 </w:t>
      </w:r>
      <w:r w:rsidR="00E14597" w:rsidRPr="00174195">
        <w:rPr>
          <w:rFonts w:eastAsia="Calibri"/>
          <w:lang w:eastAsia="en-US"/>
        </w:rPr>
        <w:t xml:space="preserve">Z. z. </w:t>
      </w:r>
      <w:r w:rsidR="000F09B3" w:rsidRPr="00174195">
        <w:rPr>
          <w:rFonts w:eastAsia="Calibri"/>
          <w:lang w:eastAsia="en-US"/>
        </w:rPr>
        <w:t>a predpismi vydanými na ich vykonávanie v mieste prevádzkovania zdravotníckeho zariadenia v rozsahu činností ústavnej zdravotnej starostlivosti všeobecnej</w:t>
      </w:r>
      <w:r w:rsidR="009553D6" w:rsidRPr="00174195">
        <w:rPr>
          <w:rFonts w:eastAsia="Calibri"/>
          <w:lang w:eastAsia="en-US"/>
        </w:rPr>
        <w:t>/špecializovanej</w:t>
      </w:r>
      <w:r w:rsidR="000F09B3" w:rsidRPr="00174195">
        <w:rPr>
          <w:rFonts w:eastAsia="Calibri"/>
          <w:lang w:eastAsia="en-US"/>
        </w:rPr>
        <w:t xml:space="preserve"> nemocnice</w:t>
      </w:r>
      <w:r w:rsidR="009553D6" w:rsidRPr="00174195">
        <w:rPr>
          <w:rFonts w:eastAsia="Calibri"/>
          <w:lang w:eastAsia="en-US"/>
        </w:rPr>
        <w:t>/kúpeľnej liečebne/prírodných liečebných kúpeľov</w:t>
      </w:r>
      <w:r w:rsidR="000F09B3" w:rsidRPr="00174195">
        <w:rPr>
          <w:rFonts w:eastAsia="Calibri"/>
          <w:lang w:eastAsia="en-US"/>
        </w:rPr>
        <w:t xml:space="preserve"> určenej v rozhodnutí o povolení ústavnej zdravotnej starostlivosti</w:t>
      </w:r>
      <w:r w:rsidR="009553D6" w:rsidRPr="00174195">
        <w:rPr>
          <w:rFonts w:eastAsia="Calibri"/>
          <w:lang w:eastAsia="en-US"/>
        </w:rPr>
        <w:t xml:space="preserve">. </w:t>
      </w:r>
      <w:r w:rsidR="000F09B3" w:rsidRPr="00174195">
        <w:rPr>
          <w:rFonts w:eastAsia="Calibri"/>
          <w:lang w:eastAsia="en-US"/>
        </w:rPr>
        <w:t>Prijímateľ pomoci sa zaväzuje, že výsledkom realizácie aktivít</w:t>
      </w:r>
      <w:r w:rsidR="00A93EFC" w:rsidRPr="00174195">
        <w:rPr>
          <w:rFonts w:eastAsia="Calibri"/>
          <w:lang w:eastAsia="en-US"/>
        </w:rPr>
        <w:t xml:space="preserve"> p</w:t>
      </w:r>
      <w:r w:rsidR="000F09B3" w:rsidRPr="00174195">
        <w:rPr>
          <w:rFonts w:eastAsia="Calibri"/>
          <w:lang w:eastAsia="en-US"/>
        </w:rPr>
        <w:t>rojektu, k</w:t>
      </w:r>
      <w:r w:rsidR="00A93EFC" w:rsidRPr="00174195">
        <w:rPr>
          <w:rFonts w:eastAsia="Calibri"/>
          <w:lang w:eastAsia="en-US"/>
        </w:rPr>
        <w:t>torý je predmetom s</w:t>
      </w:r>
      <w:r w:rsidR="000F09B3" w:rsidRPr="00174195">
        <w:rPr>
          <w:rFonts w:eastAsia="Calibri"/>
          <w:lang w:eastAsia="en-US"/>
        </w:rPr>
        <w:t>chválenej žiadosti o</w:t>
      </w:r>
      <w:r w:rsidR="009E5C8D" w:rsidRPr="00174195">
        <w:rPr>
          <w:rFonts w:eastAsia="Calibri"/>
          <w:lang w:eastAsia="en-US"/>
        </w:rPr>
        <w:t> </w:t>
      </w:r>
      <w:r w:rsidR="000F09B3" w:rsidRPr="00174195">
        <w:rPr>
          <w:rFonts w:eastAsia="Calibri"/>
          <w:lang w:eastAsia="en-US"/>
        </w:rPr>
        <w:t>NFP</w:t>
      </w:r>
      <w:r w:rsidR="009E5C8D" w:rsidRPr="00174195">
        <w:rPr>
          <w:rFonts w:eastAsia="Calibri"/>
          <w:lang w:eastAsia="en-US"/>
        </w:rPr>
        <w:t>/schváleného národného projektu</w:t>
      </w:r>
      <w:r w:rsidR="00A67D5F" w:rsidRPr="00174195">
        <w:rPr>
          <w:rFonts w:eastAsia="Calibri"/>
          <w:lang w:eastAsia="en-US"/>
        </w:rPr>
        <w:t xml:space="preserve"> bude zabezpečenie dostatočnej ochrany </w:t>
      </w:r>
      <w:r w:rsidR="00A904A3" w:rsidRPr="00174195">
        <w:rPr>
          <w:rFonts w:eastAsia="Calibri"/>
          <w:lang w:eastAsia="en-US"/>
        </w:rPr>
        <w:t xml:space="preserve">pred šírením nákazy medzi </w:t>
      </w:r>
      <w:r w:rsidR="00A67D5F" w:rsidRPr="00174195">
        <w:rPr>
          <w:rFonts w:eastAsia="Calibri"/>
          <w:lang w:eastAsia="en-US"/>
        </w:rPr>
        <w:t>zdravotníckymi pracovníkmi a</w:t>
      </w:r>
      <w:r w:rsidR="009553D6" w:rsidRPr="00174195">
        <w:rPr>
          <w:rFonts w:eastAsia="Calibri"/>
          <w:lang w:eastAsia="en-US"/>
        </w:rPr>
        <w:t> pacientmi a</w:t>
      </w:r>
      <w:r w:rsidR="00F76B9F" w:rsidRPr="00174195">
        <w:rPr>
          <w:rFonts w:eastAsia="Calibri"/>
          <w:lang w:eastAsia="en-US"/>
        </w:rPr>
        <w:t xml:space="preserve"> zabezpečenie </w:t>
      </w:r>
      <w:r w:rsidR="00BE247E" w:rsidRPr="00174195">
        <w:rPr>
          <w:rFonts w:eastAsia="Calibri"/>
          <w:lang w:eastAsia="en-US"/>
        </w:rPr>
        <w:t xml:space="preserve">materiálno-technického </w:t>
      </w:r>
      <w:r w:rsidR="00F76B9F" w:rsidRPr="00174195">
        <w:rPr>
          <w:rFonts w:eastAsia="Calibri"/>
          <w:lang w:eastAsia="en-US"/>
        </w:rPr>
        <w:t>vybavenia na prevenciu</w:t>
      </w:r>
      <w:r w:rsidR="009553D6" w:rsidRPr="00174195">
        <w:rPr>
          <w:rFonts w:eastAsia="Calibri"/>
          <w:lang w:eastAsia="en-US"/>
        </w:rPr>
        <w:t>, diagnostik</w:t>
      </w:r>
      <w:r w:rsidR="00F76B9F" w:rsidRPr="00174195">
        <w:rPr>
          <w:rFonts w:eastAsia="Calibri"/>
          <w:lang w:eastAsia="en-US"/>
        </w:rPr>
        <w:t>u a</w:t>
      </w:r>
      <w:r w:rsidR="009553D6" w:rsidRPr="00174195">
        <w:rPr>
          <w:rFonts w:eastAsia="Calibri"/>
          <w:lang w:eastAsia="en-US"/>
        </w:rPr>
        <w:t xml:space="preserve"> liečb</w:t>
      </w:r>
      <w:r w:rsidR="009E5C8D" w:rsidRPr="00174195">
        <w:rPr>
          <w:rFonts w:eastAsia="Calibri"/>
          <w:lang w:eastAsia="en-US"/>
        </w:rPr>
        <w:t>u</w:t>
      </w:r>
      <w:r w:rsidR="009553D6" w:rsidRPr="00174195">
        <w:rPr>
          <w:rFonts w:eastAsia="Calibri"/>
          <w:lang w:eastAsia="en-US"/>
        </w:rPr>
        <w:t>/</w:t>
      </w:r>
      <w:r w:rsidR="009E5C8D" w:rsidRPr="00174195">
        <w:rPr>
          <w:rFonts w:eastAsia="Calibri"/>
          <w:lang w:eastAsia="en-US"/>
        </w:rPr>
        <w:t xml:space="preserve">doliečovanie pacientov diagnostikovaných na ochorenie </w:t>
      </w:r>
      <w:proofErr w:type="spellStart"/>
      <w:r w:rsidR="009E5C8D" w:rsidRPr="00174195">
        <w:rPr>
          <w:rFonts w:eastAsia="Calibri"/>
          <w:lang w:eastAsia="en-US"/>
        </w:rPr>
        <w:t>koronavírusom</w:t>
      </w:r>
      <w:proofErr w:type="spellEnd"/>
      <w:r w:rsidR="009E5C8D" w:rsidRPr="00174195">
        <w:rPr>
          <w:rFonts w:eastAsia="Calibri"/>
          <w:lang w:eastAsia="en-US"/>
        </w:rPr>
        <w:t xml:space="preserve"> </w:t>
      </w:r>
      <w:r w:rsidR="00F76B9F" w:rsidRPr="00174195">
        <w:rPr>
          <w:rFonts w:eastAsia="Calibri"/>
          <w:lang w:eastAsia="en-US"/>
        </w:rPr>
        <w:t>s cieľom prispieť k zamedzeniu</w:t>
      </w:r>
      <w:r w:rsidR="009553D6" w:rsidRPr="00174195">
        <w:rPr>
          <w:rFonts w:eastAsia="Calibri"/>
          <w:lang w:eastAsia="en-US"/>
        </w:rPr>
        <w:t xml:space="preserve"> nekontrolovaného šírenia pandémie spôsobujúcej ochorenie COVID-19. </w:t>
      </w:r>
    </w:p>
    <w:p w14:paraId="02D28E97" w14:textId="775920B5" w:rsidR="00A93EFC" w:rsidRPr="00732089" w:rsidRDefault="00A93EFC" w:rsidP="00EE1A3A">
      <w:pPr>
        <w:pStyle w:val="Zarkazkladnhotextu2"/>
        <w:spacing w:after="120"/>
        <w:rPr>
          <w:rFonts w:eastAsia="Calibri"/>
          <w:i/>
          <w:u w:val="single"/>
          <w:lang w:eastAsia="en-US"/>
        </w:rPr>
      </w:pPr>
      <w:r w:rsidRPr="00174195">
        <w:rPr>
          <w:rFonts w:eastAsia="Calibri"/>
          <w:i/>
          <w:lang w:eastAsia="en-US"/>
        </w:rPr>
        <w:t xml:space="preserve">        </w:t>
      </w:r>
      <w:r w:rsidRPr="00732089">
        <w:rPr>
          <w:rFonts w:eastAsia="Calibri"/>
          <w:i/>
          <w:u w:val="single"/>
          <w:lang w:eastAsia="en-US"/>
        </w:rPr>
        <w:t xml:space="preserve">c) </w:t>
      </w:r>
      <w:r w:rsidR="00D810D9" w:rsidRPr="00732089">
        <w:rPr>
          <w:rFonts w:eastAsia="Calibri"/>
          <w:i/>
          <w:u w:val="single"/>
          <w:lang w:eastAsia="en-US"/>
        </w:rPr>
        <w:t>t</w:t>
      </w:r>
      <w:r w:rsidR="000F09B3" w:rsidRPr="00732089">
        <w:rPr>
          <w:rFonts w:eastAsia="Calibri"/>
          <w:i/>
          <w:u w:val="single"/>
          <w:lang w:eastAsia="en-US"/>
        </w:rPr>
        <w:t xml:space="preserve">rvanie záväzku služby vo všeobecnom hospodárskom záujme </w:t>
      </w:r>
    </w:p>
    <w:p w14:paraId="62B4F4BF" w14:textId="77777777" w:rsidR="00BF5659" w:rsidRPr="00174195" w:rsidRDefault="00A93EFC" w:rsidP="00EE1A3A">
      <w:pPr>
        <w:pStyle w:val="Zarkazkladnhotextu2"/>
        <w:spacing w:after="120"/>
        <w:ind w:left="426" w:firstLine="0"/>
        <w:rPr>
          <w:rFonts w:eastAsia="Calibri"/>
          <w:lang w:eastAsia="en-US"/>
        </w:rPr>
      </w:pPr>
      <w:r w:rsidRPr="00174195">
        <w:rPr>
          <w:rFonts w:eastAsia="Calibri"/>
          <w:lang w:eastAsia="en-US"/>
        </w:rPr>
        <w:t xml:space="preserve">Obdobie trvania záväzku služby vo všeobecnom hospodárskom záujme </w:t>
      </w:r>
      <w:r w:rsidR="00E14597" w:rsidRPr="00174195">
        <w:rPr>
          <w:rFonts w:eastAsia="Calibri"/>
          <w:lang w:eastAsia="en-US"/>
        </w:rPr>
        <w:t>bude bližšie</w:t>
      </w:r>
      <w:r w:rsidRPr="00174195">
        <w:rPr>
          <w:rFonts w:eastAsia="Calibri"/>
          <w:lang w:eastAsia="en-US"/>
        </w:rPr>
        <w:t xml:space="preserve"> definovan</w:t>
      </w:r>
      <w:r w:rsidR="00E14597" w:rsidRPr="00174195">
        <w:rPr>
          <w:rFonts w:eastAsia="Calibri"/>
          <w:lang w:eastAsia="en-US"/>
        </w:rPr>
        <w:t>é</w:t>
      </w:r>
      <w:r w:rsidRPr="00174195">
        <w:rPr>
          <w:rFonts w:eastAsia="Calibri"/>
          <w:lang w:eastAsia="en-US"/>
        </w:rPr>
        <w:t xml:space="preserve"> zmluvou o poskytnutí </w:t>
      </w:r>
      <w:r w:rsidR="00E14597" w:rsidRPr="00174195">
        <w:rPr>
          <w:rFonts w:eastAsia="Calibri"/>
          <w:lang w:eastAsia="en-US"/>
        </w:rPr>
        <w:t xml:space="preserve">NFP </w:t>
      </w:r>
      <w:r w:rsidRPr="00174195">
        <w:rPr>
          <w:rFonts w:eastAsia="Calibri"/>
          <w:lang w:eastAsia="en-US"/>
        </w:rPr>
        <w:t>a</w:t>
      </w:r>
      <w:r w:rsidR="00E14597" w:rsidRPr="00174195">
        <w:rPr>
          <w:rFonts w:eastAsia="Calibri"/>
          <w:lang w:eastAsia="en-US"/>
        </w:rPr>
        <w:t xml:space="preserve"> v </w:t>
      </w:r>
      <w:r w:rsidRPr="00174195">
        <w:rPr>
          <w:rFonts w:eastAsia="Calibri"/>
          <w:lang w:eastAsia="en-US"/>
        </w:rPr>
        <w:t>jej prílohách, ktoré tvoria neoddeliteľnú súčasť zmluvy</w:t>
      </w:r>
      <w:r w:rsidR="00E14597" w:rsidRPr="00174195">
        <w:rPr>
          <w:rFonts w:eastAsia="Calibri"/>
          <w:lang w:eastAsia="en-US"/>
        </w:rPr>
        <w:t xml:space="preserve"> o poskytnutí NFP</w:t>
      </w:r>
      <w:r w:rsidRPr="00174195">
        <w:rPr>
          <w:rFonts w:eastAsia="Calibri"/>
          <w:lang w:eastAsia="en-US"/>
        </w:rPr>
        <w:t xml:space="preserve">. </w:t>
      </w:r>
    </w:p>
    <w:p w14:paraId="531E1E93" w14:textId="77777777" w:rsidR="00420913" w:rsidRPr="00174195" w:rsidRDefault="00982766" w:rsidP="000A1CB7">
      <w:pPr>
        <w:pStyle w:val="Odsekzoznamu"/>
        <w:numPr>
          <w:ilvl w:val="0"/>
          <w:numId w:val="9"/>
        </w:numPr>
        <w:spacing w:before="120" w:after="120"/>
        <w:ind w:left="426"/>
        <w:contextualSpacing w:val="0"/>
        <w:rPr>
          <w:szCs w:val="24"/>
        </w:rPr>
      </w:pPr>
      <w:r w:rsidRPr="00174195">
        <w:rPr>
          <w:szCs w:val="24"/>
        </w:rPr>
        <w:t>Poskytovateľ</w:t>
      </w:r>
      <w:r w:rsidR="00420913" w:rsidRPr="00174195">
        <w:rPr>
          <w:szCs w:val="24"/>
        </w:rPr>
        <w:t xml:space="preserve"> </w:t>
      </w:r>
      <w:r w:rsidR="00280D57">
        <w:rPr>
          <w:szCs w:val="24"/>
        </w:rPr>
        <w:t xml:space="preserve">pomoci </w:t>
      </w:r>
      <w:r w:rsidR="00420913" w:rsidRPr="00174195">
        <w:rPr>
          <w:szCs w:val="24"/>
        </w:rPr>
        <w:t xml:space="preserve">overí splnenie podmienok </w:t>
      </w:r>
      <w:r w:rsidR="00252DBC" w:rsidRPr="00174195">
        <w:rPr>
          <w:szCs w:val="24"/>
        </w:rPr>
        <w:t xml:space="preserve">poskytnutia príspevku v konaní </w:t>
      </w:r>
      <w:r w:rsidR="00F709BA" w:rsidRPr="00174195">
        <w:rPr>
          <w:szCs w:val="24"/>
        </w:rPr>
        <w:t>o NFP</w:t>
      </w:r>
      <w:r w:rsidR="00420913" w:rsidRPr="00174195">
        <w:rPr>
          <w:szCs w:val="24"/>
        </w:rPr>
        <w:t xml:space="preserve"> na základe predložených dokumentov a/alebo pomocou overenia v príslušných verejných registroch. Konkrétny spôsob preukázania splnenia jednotlivých p</w:t>
      </w:r>
      <w:r w:rsidR="00405E45" w:rsidRPr="00174195">
        <w:rPr>
          <w:szCs w:val="24"/>
        </w:rPr>
        <w:t>odmienok a spôsob ich overenia poskytovateľom</w:t>
      </w:r>
      <w:r w:rsidR="00D810D9" w:rsidRPr="00174195">
        <w:rPr>
          <w:szCs w:val="24"/>
        </w:rPr>
        <w:t xml:space="preserve"> pomoci</w:t>
      </w:r>
      <w:r w:rsidR="00420913" w:rsidRPr="00174195">
        <w:rPr>
          <w:szCs w:val="24"/>
        </w:rPr>
        <w:t xml:space="preserve"> bude stanovený v príslušnej výzve</w:t>
      </w:r>
      <w:r w:rsidR="00252DBC" w:rsidRPr="00174195">
        <w:rPr>
          <w:szCs w:val="24"/>
        </w:rPr>
        <w:t>/vyzvaní</w:t>
      </w:r>
      <w:r w:rsidR="00420913" w:rsidRPr="00174195">
        <w:rPr>
          <w:szCs w:val="24"/>
        </w:rPr>
        <w:t>.</w:t>
      </w:r>
    </w:p>
    <w:p w14:paraId="4587E06B" w14:textId="77777777" w:rsidR="00420913" w:rsidRPr="00174195" w:rsidRDefault="00982766" w:rsidP="000A1CB7">
      <w:pPr>
        <w:pStyle w:val="Odsekzoznamu"/>
        <w:numPr>
          <w:ilvl w:val="0"/>
          <w:numId w:val="9"/>
        </w:numPr>
        <w:spacing w:before="120" w:after="120"/>
        <w:ind w:left="426"/>
        <w:contextualSpacing w:val="0"/>
        <w:rPr>
          <w:szCs w:val="24"/>
        </w:rPr>
      </w:pPr>
      <w:r w:rsidRPr="00174195">
        <w:rPr>
          <w:szCs w:val="24"/>
        </w:rPr>
        <w:t>Poskytovateľ</w:t>
      </w:r>
      <w:r w:rsidR="00420913" w:rsidRPr="00174195">
        <w:rPr>
          <w:szCs w:val="24"/>
        </w:rPr>
        <w:t xml:space="preserve"> </w:t>
      </w:r>
      <w:r w:rsidR="00280D57">
        <w:rPr>
          <w:szCs w:val="24"/>
        </w:rPr>
        <w:t xml:space="preserve">pomoci </w:t>
      </w:r>
      <w:r w:rsidR="00420913" w:rsidRPr="00174195">
        <w:rPr>
          <w:szCs w:val="24"/>
        </w:rPr>
        <w:t>je podľa §</w:t>
      </w:r>
      <w:r w:rsidR="00252DBC" w:rsidRPr="00174195">
        <w:rPr>
          <w:szCs w:val="24"/>
        </w:rPr>
        <w:t xml:space="preserve"> </w:t>
      </w:r>
      <w:r w:rsidR="00420913" w:rsidRPr="00174195">
        <w:rPr>
          <w:szCs w:val="24"/>
        </w:rPr>
        <w:t>13 ods. 3 zákona o štátnej pomoci pred poskytnutím pomoci povinný overiť v centrálnom registri</w:t>
      </w:r>
      <w:r w:rsidR="00AE6220" w:rsidRPr="00174195">
        <w:rPr>
          <w:szCs w:val="24"/>
        </w:rPr>
        <w:t xml:space="preserve"> (IS SEMP)</w:t>
      </w:r>
      <w:r w:rsidR="00420913" w:rsidRPr="00174195">
        <w:rPr>
          <w:szCs w:val="24"/>
        </w:rPr>
        <w:t xml:space="preserve">, či poskytnutím pomoci podľa tejto schémy nedôjde k prekročeniu celkovej výšky pomoci </w:t>
      </w:r>
      <w:r w:rsidR="00420913" w:rsidRPr="00174195">
        <w:rPr>
          <w:i/>
          <w:szCs w:val="24"/>
        </w:rPr>
        <w:t xml:space="preserve">de </w:t>
      </w:r>
      <w:proofErr w:type="spellStart"/>
      <w:r w:rsidR="00420913" w:rsidRPr="00174195">
        <w:rPr>
          <w:i/>
          <w:szCs w:val="24"/>
        </w:rPr>
        <w:t>minimis</w:t>
      </w:r>
      <w:proofErr w:type="spellEnd"/>
      <w:r w:rsidR="00420913" w:rsidRPr="00174195">
        <w:rPr>
          <w:szCs w:val="24"/>
        </w:rPr>
        <w:t xml:space="preserve"> stanovenej v článku J.</w:t>
      </w:r>
      <w:r w:rsidR="00252DBC" w:rsidRPr="00174195">
        <w:rPr>
          <w:szCs w:val="24"/>
        </w:rPr>
        <w:t xml:space="preserve"> </w:t>
      </w:r>
      <w:r w:rsidR="00420913" w:rsidRPr="00174195">
        <w:rPr>
          <w:szCs w:val="24"/>
        </w:rPr>
        <w:t xml:space="preserve">ods. 2 tejto schémy počas obdobia, ktoré pokrýva príslušný fiškálny rok ako aj dva predchádzajúce fiškálne roky, a že sa dodržiavajú </w:t>
      </w:r>
      <w:r w:rsidR="00252DBC" w:rsidRPr="00174195">
        <w:rPr>
          <w:szCs w:val="24"/>
        </w:rPr>
        <w:t>kumulačné pravidlá po</w:t>
      </w:r>
      <w:r w:rsidR="002850BB" w:rsidRPr="00174195">
        <w:rPr>
          <w:szCs w:val="24"/>
        </w:rPr>
        <w:t xml:space="preserve">dľa článku </w:t>
      </w:r>
      <w:r w:rsidR="00420913" w:rsidRPr="00174195">
        <w:rPr>
          <w:szCs w:val="24"/>
        </w:rPr>
        <w:t>L.</w:t>
      </w:r>
      <w:r w:rsidR="00EC175F" w:rsidRPr="00174195">
        <w:rPr>
          <w:szCs w:val="24"/>
        </w:rPr>
        <w:t xml:space="preserve"> </w:t>
      </w:r>
      <w:r w:rsidR="00420913" w:rsidRPr="00174195">
        <w:rPr>
          <w:szCs w:val="24"/>
        </w:rPr>
        <w:t>tejto schémy.</w:t>
      </w:r>
    </w:p>
    <w:p w14:paraId="08B93BBF" w14:textId="77777777" w:rsidR="00D72A4A" w:rsidRPr="00174195" w:rsidRDefault="00982766" w:rsidP="000A1CB7">
      <w:pPr>
        <w:pStyle w:val="Odsekzoznamu"/>
        <w:numPr>
          <w:ilvl w:val="0"/>
          <w:numId w:val="9"/>
        </w:numPr>
        <w:spacing w:before="120" w:after="120"/>
        <w:ind w:left="426"/>
        <w:contextualSpacing w:val="0"/>
        <w:rPr>
          <w:szCs w:val="24"/>
        </w:rPr>
      </w:pPr>
      <w:r w:rsidRPr="00174195">
        <w:rPr>
          <w:szCs w:val="24"/>
        </w:rPr>
        <w:t>Poskytovateľ</w:t>
      </w:r>
      <w:r w:rsidR="00420913" w:rsidRPr="00174195">
        <w:rPr>
          <w:szCs w:val="24"/>
        </w:rPr>
        <w:t xml:space="preserve"> uplatní nárok na vrátenie pomoci, ktorá bola použitá na iný účel, než stanovuje táto schéma</w:t>
      </w:r>
      <w:r w:rsidR="00420913" w:rsidRPr="00174195">
        <w:rPr>
          <w:rStyle w:val="Odkaznapoznmkupodiarou"/>
          <w:szCs w:val="24"/>
        </w:rPr>
        <w:footnoteReference w:id="12"/>
      </w:r>
      <w:r w:rsidR="00420913" w:rsidRPr="00174195">
        <w:rPr>
          <w:szCs w:val="24"/>
        </w:rPr>
        <w:t xml:space="preserve">. </w:t>
      </w:r>
    </w:p>
    <w:p w14:paraId="4535BDD1" w14:textId="77777777" w:rsidR="00135C65" w:rsidRDefault="00420913" w:rsidP="000A1CB7">
      <w:pPr>
        <w:pStyle w:val="Odsekzoznamu"/>
        <w:numPr>
          <w:ilvl w:val="0"/>
          <w:numId w:val="9"/>
        </w:numPr>
        <w:spacing w:before="120" w:after="120"/>
        <w:ind w:left="426"/>
        <w:contextualSpacing w:val="0"/>
        <w:rPr>
          <w:szCs w:val="24"/>
        </w:rPr>
      </w:pPr>
      <w:r w:rsidRPr="00174195">
        <w:rPr>
          <w:szCs w:val="24"/>
        </w:rPr>
        <w:t>V prípade preukázania, že vyššie uvedené vyhlásenia nezodpovedajú skutočnosti, bude poskytovateľ</w:t>
      </w:r>
      <w:r w:rsidR="00982766" w:rsidRPr="00174195">
        <w:rPr>
          <w:szCs w:val="24"/>
        </w:rPr>
        <w:t xml:space="preserve"> </w:t>
      </w:r>
      <w:r w:rsidRPr="00174195">
        <w:rPr>
          <w:szCs w:val="24"/>
        </w:rPr>
        <w:t>požadovať od prijímateľa pomoci finančnú kompenzáciu vo výške poskytnutej pomoci, ku ktorej sa vyhlásenie viazalo.</w:t>
      </w:r>
    </w:p>
    <w:p w14:paraId="39BFD3F1" w14:textId="77777777" w:rsidR="00280D57" w:rsidRPr="00174195" w:rsidRDefault="00280D57" w:rsidP="00280D57">
      <w:pPr>
        <w:pStyle w:val="Odsekzoznamu"/>
        <w:spacing w:before="120" w:after="120"/>
        <w:ind w:left="426" w:firstLine="0"/>
        <w:contextualSpacing w:val="0"/>
        <w:rPr>
          <w:szCs w:val="24"/>
        </w:rPr>
      </w:pPr>
    </w:p>
    <w:p w14:paraId="0F32964D" w14:textId="77777777" w:rsidR="00420913" w:rsidRDefault="00420913" w:rsidP="000A1CB7">
      <w:pPr>
        <w:pStyle w:val="Nadpis1"/>
        <w:numPr>
          <w:ilvl w:val="0"/>
          <w:numId w:val="2"/>
        </w:numPr>
      </w:pPr>
      <w:bookmarkStart w:id="11" w:name="_Toc58399771"/>
      <w:r>
        <w:lastRenderedPageBreak/>
        <w:t>KUMULÁCIA POMOCI</w:t>
      </w:r>
      <w:bookmarkEnd w:id="11"/>
    </w:p>
    <w:p w14:paraId="22BCC1F8" w14:textId="77777777" w:rsidR="00420913" w:rsidRDefault="00420913" w:rsidP="00135C65"/>
    <w:p w14:paraId="3E6A1133" w14:textId="77777777" w:rsidR="00420913" w:rsidRPr="00174195" w:rsidRDefault="00420913" w:rsidP="000A1CB7">
      <w:pPr>
        <w:numPr>
          <w:ilvl w:val="0"/>
          <w:numId w:val="13"/>
        </w:numPr>
        <w:spacing w:before="120" w:after="120"/>
        <w:rPr>
          <w:szCs w:val="24"/>
        </w:rPr>
      </w:pPr>
      <w:r w:rsidRPr="00174195">
        <w:rPr>
          <w:szCs w:val="24"/>
        </w:rPr>
        <w:t xml:space="preserve">Pri zisťovaní toho, či sa dodržiavajú stropy pomoci </w:t>
      </w:r>
      <w:r w:rsidRPr="00174195">
        <w:rPr>
          <w:i/>
          <w:szCs w:val="24"/>
        </w:rPr>
        <w:t xml:space="preserve">de </w:t>
      </w:r>
      <w:proofErr w:type="spellStart"/>
      <w:r w:rsidRPr="00174195">
        <w:rPr>
          <w:i/>
          <w:szCs w:val="24"/>
        </w:rPr>
        <w:t>minimis</w:t>
      </w:r>
      <w:proofErr w:type="spellEnd"/>
      <w:r w:rsidR="009E5C8D" w:rsidRPr="00174195">
        <w:rPr>
          <w:i/>
          <w:szCs w:val="24"/>
        </w:rPr>
        <w:t xml:space="preserve"> </w:t>
      </w:r>
      <w:r w:rsidRPr="00174195">
        <w:rPr>
          <w:szCs w:val="24"/>
        </w:rPr>
        <w:t xml:space="preserve">podľa článku J. </w:t>
      </w:r>
      <w:r w:rsidR="00EB10A0" w:rsidRPr="00174195">
        <w:rPr>
          <w:szCs w:val="24"/>
        </w:rPr>
        <w:t xml:space="preserve">ods. 2 </w:t>
      </w:r>
      <w:r w:rsidRPr="00174195">
        <w:rPr>
          <w:szCs w:val="24"/>
        </w:rPr>
        <w:t xml:space="preserve">tejto schémy sa zohľadňuje celková výška pomoci </w:t>
      </w:r>
      <w:r w:rsidRPr="00174195">
        <w:rPr>
          <w:i/>
          <w:szCs w:val="24"/>
        </w:rPr>
        <w:t xml:space="preserve">de </w:t>
      </w:r>
      <w:proofErr w:type="spellStart"/>
      <w:r w:rsidRPr="00174195">
        <w:rPr>
          <w:i/>
          <w:szCs w:val="24"/>
        </w:rPr>
        <w:t>minimis</w:t>
      </w:r>
      <w:proofErr w:type="spellEnd"/>
      <w:r w:rsidRPr="00174195">
        <w:rPr>
          <w:szCs w:val="24"/>
        </w:rPr>
        <w:t xml:space="preserve"> poskytnutá </w:t>
      </w:r>
      <w:r w:rsidR="00EB10A0" w:rsidRPr="00174195">
        <w:rPr>
          <w:szCs w:val="24"/>
        </w:rPr>
        <w:t>prijímateľovi pomoci</w:t>
      </w:r>
      <w:r w:rsidRPr="00174195">
        <w:rPr>
          <w:szCs w:val="24"/>
        </w:rPr>
        <w:t xml:space="preserve"> v priebehu obdobia predchádzajúcich dvoch fiškálnych rokov a počas prebiehajúceho fiškálneho roka.</w:t>
      </w:r>
    </w:p>
    <w:p w14:paraId="06229DA9" w14:textId="77777777" w:rsidR="00420913" w:rsidRPr="00174195" w:rsidRDefault="00420913" w:rsidP="000A1CB7">
      <w:pPr>
        <w:numPr>
          <w:ilvl w:val="0"/>
          <w:numId w:val="13"/>
        </w:numPr>
        <w:spacing w:before="120" w:after="120"/>
        <w:rPr>
          <w:szCs w:val="24"/>
        </w:rPr>
      </w:pPr>
      <w:r w:rsidRPr="00174195">
        <w:rPr>
          <w:szCs w:val="24"/>
        </w:rPr>
        <w:t xml:space="preserve">Pomoc </w:t>
      </w:r>
      <w:r w:rsidRPr="00174195">
        <w:rPr>
          <w:i/>
          <w:szCs w:val="24"/>
        </w:rPr>
        <w:t xml:space="preserve">de </w:t>
      </w:r>
      <w:proofErr w:type="spellStart"/>
      <w:r w:rsidRPr="00174195">
        <w:rPr>
          <w:i/>
          <w:szCs w:val="24"/>
        </w:rPr>
        <w:t>minimis</w:t>
      </w:r>
      <w:proofErr w:type="spellEnd"/>
      <w:r w:rsidRPr="00174195">
        <w:rPr>
          <w:szCs w:val="24"/>
        </w:rPr>
        <w:t xml:space="preserve"> poskytnutá podľa tejto schémy sa môže kumulovať s pomocou </w:t>
      </w:r>
      <w:r w:rsidRPr="00174195">
        <w:rPr>
          <w:i/>
          <w:szCs w:val="24"/>
        </w:rPr>
        <w:t xml:space="preserve">de </w:t>
      </w:r>
      <w:proofErr w:type="spellStart"/>
      <w:r w:rsidRPr="00174195">
        <w:rPr>
          <w:i/>
          <w:szCs w:val="24"/>
        </w:rPr>
        <w:t>minimis</w:t>
      </w:r>
      <w:proofErr w:type="spellEnd"/>
      <w:r w:rsidRPr="00174195">
        <w:rPr>
          <w:szCs w:val="24"/>
        </w:rPr>
        <w:t xml:space="preserve"> poskytnutou v súlade:</w:t>
      </w:r>
    </w:p>
    <w:p w14:paraId="7906FE7C" w14:textId="77777777" w:rsidR="00420913" w:rsidRPr="00174195" w:rsidRDefault="00420913" w:rsidP="000A1CB7">
      <w:pPr>
        <w:numPr>
          <w:ilvl w:val="0"/>
          <w:numId w:val="12"/>
        </w:numPr>
        <w:spacing w:before="120" w:after="120"/>
        <w:rPr>
          <w:szCs w:val="24"/>
        </w:rPr>
      </w:pPr>
      <w:r w:rsidRPr="00174195">
        <w:rPr>
          <w:szCs w:val="24"/>
        </w:rPr>
        <w:t xml:space="preserve">s nariadením Európskej komisie (EÚ) č. </w:t>
      </w:r>
      <w:r w:rsidR="00982766" w:rsidRPr="00174195">
        <w:rPr>
          <w:szCs w:val="24"/>
        </w:rPr>
        <w:t>1407/2013 z 18. decembra 2013</w:t>
      </w:r>
      <w:r w:rsidRPr="00174195">
        <w:rPr>
          <w:szCs w:val="24"/>
        </w:rPr>
        <w:t xml:space="preserve"> o uplatňovaní článkov 107 a 108 Zmluvy o fungovaní Európskej únie na pomoc </w:t>
      </w:r>
      <w:r w:rsidRPr="00174195">
        <w:rPr>
          <w:i/>
          <w:szCs w:val="24"/>
        </w:rPr>
        <w:t xml:space="preserve">de </w:t>
      </w:r>
      <w:proofErr w:type="spellStart"/>
      <w:r w:rsidRPr="00174195">
        <w:rPr>
          <w:i/>
          <w:szCs w:val="24"/>
        </w:rPr>
        <w:t>minimis</w:t>
      </w:r>
      <w:proofErr w:type="spellEnd"/>
      <w:r w:rsidR="00D72A4A" w:rsidRPr="00174195">
        <w:rPr>
          <w:szCs w:val="24"/>
        </w:rPr>
        <w:t xml:space="preserve"> v platnom znení</w:t>
      </w:r>
      <w:r w:rsidR="00982766" w:rsidRPr="00174195">
        <w:rPr>
          <w:szCs w:val="24"/>
        </w:rPr>
        <w:t>,</w:t>
      </w:r>
      <w:r w:rsidR="0074436E" w:rsidRPr="00174195">
        <w:rPr>
          <w:szCs w:val="24"/>
        </w:rPr>
        <w:t xml:space="preserve"> </w:t>
      </w:r>
      <w:r w:rsidR="00F70DC7" w:rsidRPr="00174195">
        <w:rPr>
          <w:szCs w:val="24"/>
        </w:rPr>
        <w:t xml:space="preserve">až do výšky stropu stanoveného v článku J. </w:t>
      </w:r>
      <w:r w:rsidR="00C57323" w:rsidRPr="00174195">
        <w:rPr>
          <w:szCs w:val="24"/>
        </w:rPr>
        <w:t xml:space="preserve">ods. 2 </w:t>
      </w:r>
      <w:r w:rsidR="00F70DC7" w:rsidRPr="00174195">
        <w:rPr>
          <w:szCs w:val="24"/>
        </w:rPr>
        <w:t>tejto schémy.</w:t>
      </w:r>
    </w:p>
    <w:p w14:paraId="1C5DCDB1" w14:textId="77777777" w:rsidR="00420913" w:rsidRPr="00174195" w:rsidRDefault="00420913" w:rsidP="000A1CB7">
      <w:pPr>
        <w:numPr>
          <w:ilvl w:val="0"/>
          <w:numId w:val="12"/>
        </w:numPr>
        <w:spacing w:before="120" w:after="120"/>
        <w:rPr>
          <w:szCs w:val="24"/>
        </w:rPr>
      </w:pPr>
      <w:r w:rsidRPr="00174195">
        <w:rPr>
          <w:szCs w:val="24"/>
        </w:rPr>
        <w:t xml:space="preserve">s inými predpismi o pomoci </w:t>
      </w:r>
      <w:r w:rsidRPr="00174195">
        <w:rPr>
          <w:i/>
          <w:szCs w:val="24"/>
        </w:rPr>
        <w:t xml:space="preserve">de </w:t>
      </w:r>
      <w:proofErr w:type="spellStart"/>
      <w:r w:rsidRPr="00174195">
        <w:rPr>
          <w:i/>
          <w:szCs w:val="24"/>
        </w:rPr>
        <w:t>minimis</w:t>
      </w:r>
      <w:proofErr w:type="spellEnd"/>
      <w:r w:rsidRPr="00174195">
        <w:rPr>
          <w:szCs w:val="24"/>
        </w:rPr>
        <w:t xml:space="preserve"> do výšky stropu stanoveného v článku J. </w:t>
      </w:r>
      <w:r w:rsidR="00C57323" w:rsidRPr="00174195">
        <w:rPr>
          <w:szCs w:val="24"/>
        </w:rPr>
        <w:t xml:space="preserve">ods. 2 </w:t>
      </w:r>
      <w:r w:rsidR="00C003CA" w:rsidRPr="00174195">
        <w:rPr>
          <w:szCs w:val="24"/>
        </w:rPr>
        <w:t>tejto schémy.</w:t>
      </w:r>
    </w:p>
    <w:p w14:paraId="55A8AF7B" w14:textId="77777777" w:rsidR="00C05084" w:rsidRPr="00174195" w:rsidRDefault="00420913" w:rsidP="000A1CB7">
      <w:pPr>
        <w:numPr>
          <w:ilvl w:val="0"/>
          <w:numId w:val="13"/>
        </w:numPr>
        <w:spacing w:before="120" w:after="120"/>
        <w:ind w:left="425" w:hanging="357"/>
        <w:rPr>
          <w:szCs w:val="24"/>
        </w:rPr>
      </w:pPr>
      <w:r w:rsidRPr="00174195">
        <w:rPr>
          <w:szCs w:val="24"/>
        </w:rPr>
        <w:t xml:space="preserve">Pomoc </w:t>
      </w:r>
      <w:r w:rsidRPr="00174195">
        <w:rPr>
          <w:i/>
          <w:szCs w:val="24"/>
        </w:rPr>
        <w:t xml:space="preserve">de </w:t>
      </w:r>
      <w:proofErr w:type="spellStart"/>
      <w:r w:rsidRPr="00174195">
        <w:rPr>
          <w:i/>
          <w:szCs w:val="24"/>
        </w:rPr>
        <w:t>minimis</w:t>
      </w:r>
      <w:proofErr w:type="spellEnd"/>
      <w:r w:rsidR="004900B6" w:rsidRPr="00174195">
        <w:rPr>
          <w:szCs w:val="24"/>
        </w:rPr>
        <w:t xml:space="preserve"> poskytnutá podľa tejto schémy</w:t>
      </w:r>
      <w:r w:rsidR="009E5C8D" w:rsidRPr="00174195">
        <w:rPr>
          <w:i/>
          <w:szCs w:val="24"/>
        </w:rPr>
        <w:t xml:space="preserve"> </w:t>
      </w:r>
      <w:r w:rsidRPr="00174195">
        <w:rPr>
          <w:i/>
          <w:szCs w:val="24"/>
        </w:rPr>
        <w:t xml:space="preserve"> </w:t>
      </w:r>
      <w:r w:rsidRPr="00174195">
        <w:rPr>
          <w:szCs w:val="24"/>
        </w:rPr>
        <w:t xml:space="preserve">sa nekumuluje so štátnou pomocou vo vzťahu k rovnakým čiastočne alebo úplne sa prekrývajúcim oprávneným výdavkom, ak by takáto kumulácia presahovala najvyššiu príslušnú intenzitu pomoci alebo výšku pomoci stanovenú v závislosti od osobitných okolností jednotlivých prípadov v nariadení alebo rozhodnutí o skupinovej výnimke prijatých Európskou komisiou. </w:t>
      </w:r>
    </w:p>
    <w:p w14:paraId="4360D3A8" w14:textId="77777777" w:rsidR="00420913" w:rsidRPr="00174195" w:rsidRDefault="00420913" w:rsidP="000A1CB7">
      <w:pPr>
        <w:numPr>
          <w:ilvl w:val="0"/>
          <w:numId w:val="13"/>
        </w:numPr>
        <w:spacing w:before="120" w:after="120"/>
        <w:ind w:left="425" w:hanging="357"/>
        <w:rPr>
          <w:szCs w:val="24"/>
        </w:rPr>
      </w:pPr>
      <w:r w:rsidRPr="00174195">
        <w:rPr>
          <w:szCs w:val="24"/>
        </w:rPr>
        <w:t xml:space="preserve">Pomoc </w:t>
      </w:r>
      <w:r w:rsidRPr="00174195">
        <w:rPr>
          <w:i/>
          <w:szCs w:val="24"/>
        </w:rPr>
        <w:t xml:space="preserve">de </w:t>
      </w:r>
      <w:proofErr w:type="spellStart"/>
      <w:r w:rsidRPr="00174195">
        <w:rPr>
          <w:i/>
          <w:szCs w:val="24"/>
        </w:rPr>
        <w:t>minimis</w:t>
      </w:r>
      <w:proofErr w:type="spellEnd"/>
      <w:r w:rsidR="004A3F29" w:rsidRPr="00174195">
        <w:rPr>
          <w:szCs w:val="24"/>
        </w:rPr>
        <w:t xml:space="preserve"> </w:t>
      </w:r>
      <w:r w:rsidR="004900B6" w:rsidRPr="00174195">
        <w:rPr>
          <w:szCs w:val="24"/>
        </w:rPr>
        <w:t>poskytnutá podľa tejto schémy</w:t>
      </w:r>
      <w:r w:rsidR="009A3C97" w:rsidRPr="00174195">
        <w:rPr>
          <w:szCs w:val="24"/>
        </w:rPr>
        <w:t xml:space="preserve"> </w:t>
      </w:r>
      <w:r w:rsidR="004A3F29" w:rsidRPr="00174195">
        <w:rPr>
          <w:szCs w:val="24"/>
        </w:rPr>
        <w:t>sa však nesmie kumulovať so žiadnou náhradou súvisiacou s tou istou službou všeobecného hospodárskeho záujmu bez ohľadu na to, či predstavuje štátnu pomoc alebo nie.</w:t>
      </w:r>
    </w:p>
    <w:p w14:paraId="6B0B6890" w14:textId="732F47FE" w:rsidR="002D41F0" w:rsidRDefault="00420913" w:rsidP="00732089">
      <w:pPr>
        <w:numPr>
          <w:ilvl w:val="0"/>
          <w:numId w:val="13"/>
        </w:numPr>
        <w:spacing w:before="120" w:after="120"/>
        <w:ind w:left="425" w:hanging="357"/>
        <w:rPr>
          <w:szCs w:val="24"/>
        </w:rPr>
      </w:pPr>
      <w:r w:rsidRPr="00174195">
        <w:rPr>
          <w:szCs w:val="24"/>
        </w:rPr>
        <w:t>Kumulácia pomoci je vždy viazaná na konkrétneho prijímateľa</w:t>
      </w:r>
      <w:r w:rsidR="008A036A" w:rsidRPr="00174195">
        <w:rPr>
          <w:szCs w:val="24"/>
        </w:rPr>
        <w:t xml:space="preserve"> pomoci</w:t>
      </w:r>
      <w:r w:rsidRPr="00174195">
        <w:rPr>
          <w:szCs w:val="24"/>
        </w:rPr>
        <w:t>.</w:t>
      </w:r>
    </w:p>
    <w:p w14:paraId="77E9C54B" w14:textId="77777777" w:rsidR="00732089" w:rsidRPr="00732089" w:rsidRDefault="00732089" w:rsidP="00732089">
      <w:pPr>
        <w:spacing w:before="120" w:after="120"/>
        <w:rPr>
          <w:szCs w:val="24"/>
        </w:rPr>
      </w:pPr>
    </w:p>
    <w:p w14:paraId="2FB74FEE" w14:textId="77777777" w:rsidR="00420913" w:rsidRDefault="00420913" w:rsidP="000A1CB7">
      <w:pPr>
        <w:pStyle w:val="Nadpis1"/>
        <w:numPr>
          <w:ilvl w:val="0"/>
          <w:numId w:val="2"/>
        </w:numPr>
      </w:pPr>
      <w:bookmarkStart w:id="12" w:name="_Toc58399772"/>
      <w:r>
        <w:t>MECHANIZMUS POSKYTOVANIA POMOCI</w:t>
      </w:r>
      <w:bookmarkEnd w:id="12"/>
    </w:p>
    <w:p w14:paraId="26821B6E" w14:textId="77777777" w:rsidR="00AC6CAF" w:rsidRDefault="00AC6CAF" w:rsidP="00135C65">
      <w:pPr>
        <w:ind w:left="0" w:firstLine="0"/>
        <w:rPr>
          <w:sz w:val="22"/>
        </w:rPr>
      </w:pPr>
    </w:p>
    <w:p w14:paraId="686306C0" w14:textId="0EF3CDCF" w:rsidR="0024295B" w:rsidRPr="00174195" w:rsidRDefault="0024295B" w:rsidP="000A1CB7">
      <w:pPr>
        <w:pStyle w:val="Odsekzoznamu"/>
        <w:numPr>
          <w:ilvl w:val="0"/>
          <w:numId w:val="26"/>
        </w:numPr>
        <w:spacing w:before="120" w:after="120"/>
        <w:ind w:left="499" w:hanging="357"/>
        <w:contextualSpacing w:val="0"/>
        <w:rPr>
          <w:szCs w:val="24"/>
        </w:rPr>
      </w:pPr>
      <w:r w:rsidRPr="00174195">
        <w:rPr>
          <w:szCs w:val="24"/>
        </w:rPr>
        <w:t xml:space="preserve">Poskytovateľ </w:t>
      </w:r>
      <w:r w:rsidR="003176DF" w:rsidRPr="00174195">
        <w:rPr>
          <w:szCs w:val="24"/>
        </w:rPr>
        <w:t>pomoci</w:t>
      </w:r>
      <w:r w:rsidRPr="00174195">
        <w:rPr>
          <w:szCs w:val="24"/>
        </w:rPr>
        <w:t xml:space="preserve"> vyhlási </w:t>
      </w:r>
      <w:r w:rsidR="007A6CA4" w:rsidRPr="00174195">
        <w:rPr>
          <w:szCs w:val="24"/>
        </w:rPr>
        <w:t xml:space="preserve">a zverejní </w:t>
      </w:r>
      <w:r w:rsidRPr="00174195">
        <w:rPr>
          <w:szCs w:val="24"/>
        </w:rPr>
        <w:t>výzvu</w:t>
      </w:r>
      <w:r w:rsidR="003176DF" w:rsidRPr="00174195">
        <w:rPr>
          <w:szCs w:val="24"/>
        </w:rPr>
        <w:t>/</w:t>
      </w:r>
      <w:r w:rsidR="009A3C97" w:rsidRPr="00174195">
        <w:rPr>
          <w:szCs w:val="24"/>
        </w:rPr>
        <w:t xml:space="preserve">vyzvanie </w:t>
      </w:r>
      <w:r w:rsidRPr="00174195">
        <w:rPr>
          <w:szCs w:val="24"/>
        </w:rPr>
        <w:t>na webovom</w:t>
      </w:r>
      <w:r w:rsidR="007A6CA4" w:rsidRPr="00174195">
        <w:rPr>
          <w:szCs w:val="24"/>
        </w:rPr>
        <w:t xml:space="preserve"> sídle</w:t>
      </w:r>
      <w:r w:rsidRPr="00174195">
        <w:rPr>
          <w:szCs w:val="24"/>
        </w:rPr>
        <w:t xml:space="preserve"> </w:t>
      </w:r>
      <w:r w:rsidR="002D41F0">
        <w:rPr>
          <w:szCs w:val="24"/>
        </w:rPr>
        <w:t>riadiaceho orgánu pre IROP</w:t>
      </w:r>
      <w:r w:rsidR="007A1F97" w:rsidRPr="00174195">
        <w:rPr>
          <w:szCs w:val="24"/>
        </w:rPr>
        <w:t xml:space="preserve"> </w:t>
      </w:r>
      <w:r w:rsidR="007A1F97" w:rsidRPr="00B20063">
        <w:rPr>
          <w:rStyle w:val="Hypertextovprepojenie"/>
          <w:color w:val="auto"/>
          <w:szCs w:val="24"/>
          <w:u w:val="none"/>
        </w:rPr>
        <w:t>v zmysle článku D. tejto schémy</w:t>
      </w:r>
      <w:r w:rsidR="000A7747" w:rsidRPr="00174195">
        <w:rPr>
          <w:szCs w:val="24"/>
        </w:rPr>
        <w:t xml:space="preserve">. </w:t>
      </w:r>
      <w:r w:rsidR="007A6CA4" w:rsidRPr="00174195">
        <w:rPr>
          <w:szCs w:val="24"/>
        </w:rPr>
        <w:t xml:space="preserve">Súčasťou výzvy/vyzvania je aj táto schéma. </w:t>
      </w:r>
    </w:p>
    <w:p w14:paraId="3A06F201" w14:textId="77777777" w:rsidR="0024295B" w:rsidRPr="00174195" w:rsidRDefault="007A6CA4" w:rsidP="000A1CB7">
      <w:pPr>
        <w:pStyle w:val="Odsekzoznamu"/>
        <w:numPr>
          <w:ilvl w:val="0"/>
          <w:numId w:val="26"/>
        </w:numPr>
        <w:spacing w:before="120" w:after="120"/>
        <w:ind w:left="499" w:hanging="357"/>
        <w:contextualSpacing w:val="0"/>
        <w:rPr>
          <w:szCs w:val="24"/>
        </w:rPr>
      </w:pPr>
      <w:r w:rsidRPr="00174195">
        <w:rPr>
          <w:szCs w:val="24"/>
        </w:rPr>
        <w:t xml:space="preserve">Žiadateľ vypracováva žiadosť o </w:t>
      </w:r>
      <w:r w:rsidR="0024295B" w:rsidRPr="00174195">
        <w:rPr>
          <w:szCs w:val="24"/>
        </w:rPr>
        <w:t>NFP v zmysle príslušnej výzvy/</w:t>
      </w:r>
      <w:r w:rsidRPr="00174195">
        <w:rPr>
          <w:szCs w:val="24"/>
        </w:rPr>
        <w:t>vyzvania, ktorej súčasťou sú povinné príloh</w:t>
      </w:r>
      <w:r w:rsidR="003176DF" w:rsidRPr="00174195">
        <w:rPr>
          <w:szCs w:val="24"/>
        </w:rPr>
        <w:t>y</w:t>
      </w:r>
      <w:r w:rsidRPr="00174195">
        <w:rPr>
          <w:szCs w:val="24"/>
        </w:rPr>
        <w:t xml:space="preserve"> na preukázanie splnenia podmienok poskytnutia príspevku. </w:t>
      </w:r>
      <w:r w:rsidR="003176DF" w:rsidRPr="00174195">
        <w:rPr>
          <w:szCs w:val="24"/>
        </w:rPr>
        <w:t xml:space="preserve"> </w:t>
      </w:r>
      <w:r w:rsidR="0024295B" w:rsidRPr="00174195">
        <w:rPr>
          <w:szCs w:val="24"/>
        </w:rPr>
        <w:t xml:space="preserve">Podpísaním </w:t>
      </w:r>
      <w:r w:rsidR="003176DF" w:rsidRPr="00174195">
        <w:rPr>
          <w:szCs w:val="24"/>
        </w:rPr>
        <w:t xml:space="preserve">žiadosti </w:t>
      </w:r>
      <w:r w:rsidR="0024295B" w:rsidRPr="00174195">
        <w:rPr>
          <w:szCs w:val="24"/>
        </w:rPr>
        <w:t>o</w:t>
      </w:r>
      <w:r w:rsidR="00C25480" w:rsidRPr="00174195">
        <w:rPr>
          <w:szCs w:val="24"/>
        </w:rPr>
        <w:t xml:space="preserve"> </w:t>
      </w:r>
      <w:r w:rsidR="0024295B" w:rsidRPr="00174195">
        <w:rPr>
          <w:szCs w:val="24"/>
        </w:rPr>
        <w:t>NFP žiadateľ akceptuje podmienky výzvy/vyzvania</w:t>
      </w:r>
      <w:r w:rsidR="003176DF" w:rsidRPr="00174195">
        <w:rPr>
          <w:szCs w:val="24"/>
        </w:rPr>
        <w:t>, tejto</w:t>
      </w:r>
      <w:r w:rsidR="0024295B" w:rsidRPr="00174195">
        <w:rPr>
          <w:szCs w:val="24"/>
        </w:rPr>
        <w:t xml:space="preserve"> </w:t>
      </w:r>
      <w:r w:rsidR="003176DF" w:rsidRPr="00174195">
        <w:rPr>
          <w:szCs w:val="24"/>
        </w:rPr>
        <w:t xml:space="preserve">schémy </w:t>
      </w:r>
      <w:r w:rsidR="0024295B" w:rsidRPr="00174195">
        <w:rPr>
          <w:szCs w:val="24"/>
        </w:rPr>
        <w:t xml:space="preserve">a súčasne potvrdzuje správnosť údajov. </w:t>
      </w:r>
    </w:p>
    <w:p w14:paraId="377EECAD" w14:textId="77777777" w:rsidR="003176DF" w:rsidRPr="00174195" w:rsidRDefault="0024295B" w:rsidP="000A1CB7">
      <w:pPr>
        <w:pStyle w:val="Odsekzoznamu"/>
        <w:numPr>
          <w:ilvl w:val="0"/>
          <w:numId w:val="26"/>
        </w:numPr>
        <w:spacing w:before="120" w:after="120"/>
        <w:ind w:left="499" w:hanging="357"/>
        <w:contextualSpacing w:val="0"/>
        <w:rPr>
          <w:szCs w:val="24"/>
        </w:rPr>
      </w:pPr>
      <w:r w:rsidRPr="00174195">
        <w:rPr>
          <w:szCs w:val="24"/>
        </w:rPr>
        <w:t xml:space="preserve">Žiadateľ predkladá </w:t>
      </w:r>
      <w:r w:rsidR="003176DF" w:rsidRPr="00174195">
        <w:rPr>
          <w:szCs w:val="24"/>
        </w:rPr>
        <w:t xml:space="preserve">žiadosť </w:t>
      </w:r>
      <w:r w:rsidRPr="00174195">
        <w:rPr>
          <w:szCs w:val="24"/>
        </w:rPr>
        <w:t>o</w:t>
      </w:r>
      <w:r w:rsidR="003176DF" w:rsidRPr="00174195">
        <w:rPr>
          <w:szCs w:val="24"/>
        </w:rPr>
        <w:t xml:space="preserve"> </w:t>
      </w:r>
      <w:r w:rsidRPr="00174195">
        <w:rPr>
          <w:szCs w:val="24"/>
        </w:rPr>
        <w:t xml:space="preserve">NFP poskytovateľovi </w:t>
      </w:r>
      <w:r w:rsidR="003176DF" w:rsidRPr="00174195">
        <w:rPr>
          <w:szCs w:val="24"/>
        </w:rPr>
        <w:t>pomoci riadne, včas a vo forme určenej vo výzve</w:t>
      </w:r>
      <w:r w:rsidR="00C25480" w:rsidRPr="00174195">
        <w:rPr>
          <w:szCs w:val="24"/>
        </w:rPr>
        <w:t xml:space="preserve">/vyzvaní a </w:t>
      </w:r>
      <w:r w:rsidRPr="00174195">
        <w:rPr>
          <w:szCs w:val="24"/>
        </w:rPr>
        <w:t xml:space="preserve">v súlade s podmienkami stanovenými v príslušnej výzve/vyzvaní a v tejto schéme. </w:t>
      </w:r>
      <w:r w:rsidR="003176DF" w:rsidRPr="00174195">
        <w:rPr>
          <w:szCs w:val="24"/>
        </w:rPr>
        <w:t xml:space="preserve">Miesto a spôsob podania žiadosti o NFP upravuje výzva/vyzvanie. </w:t>
      </w:r>
    </w:p>
    <w:p w14:paraId="1B4A7A4C" w14:textId="77777777" w:rsidR="0024295B" w:rsidRPr="00174195" w:rsidRDefault="0024295B" w:rsidP="000A1CB7">
      <w:pPr>
        <w:pStyle w:val="Odsekzoznamu"/>
        <w:numPr>
          <w:ilvl w:val="0"/>
          <w:numId w:val="26"/>
        </w:numPr>
        <w:spacing w:before="120" w:after="120"/>
        <w:ind w:left="499" w:hanging="357"/>
        <w:contextualSpacing w:val="0"/>
        <w:rPr>
          <w:szCs w:val="24"/>
        </w:rPr>
      </w:pPr>
      <w:r w:rsidRPr="00174195">
        <w:rPr>
          <w:szCs w:val="24"/>
        </w:rPr>
        <w:t xml:space="preserve">Doručením </w:t>
      </w:r>
      <w:r w:rsidR="003176DF" w:rsidRPr="00174195">
        <w:rPr>
          <w:szCs w:val="24"/>
        </w:rPr>
        <w:t xml:space="preserve">žiadosti </w:t>
      </w:r>
      <w:r w:rsidRPr="00174195">
        <w:rPr>
          <w:szCs w:val="24"/>
        </w:rPr>
        <w:t>o</w:t>
      </w:r>
      <w:r w:rsidR="003176DF" w:rsidRPr="00174195">
        <w:rPr>
          <w:szCs w:val="24"/>
        </w:rPr>
        <w:t xml:space="preserve"> </w:t>
      </w:r>
      <w:r w:rsidRPr="00174195">
        <w:rPr>
          <w:szCs w:val="24"/>
        </w:rPr>
        <w:t xml:space="preserve">NFP </w:t>
      </w:r>
      <w:r w:rsidR="00903E5B" w:rsidRPr="00174195">
        <w:rPr>
          <w:szCs w:val="24"/>
        </w:rPr>
        <w:t xml:space="preserve">riadne, včas a vo forme určenej vo výzve/vyzvaní </w:t>
      </w:r>
      <w:r w:rsidRPr="00174195">
        <w:rPr>
          <w:szCs w:val="24"/>
        </w:rPr>
        <w:t>na adresu</w:t>
      </w:r>
      <w:r w:rsidR="003176DF" w:rsidRPr="00174195">
        <w:rPr>
          <w:szCs w:val="24"/>
        </w:rPr>
        <w:t xml:space="preserve"> pre podanie žiadosti o NFP </w:t>
      </w:r>
      <w:r w:rsidRPr="00174195">
        <w:rPr>
          <w:szCs w:val="24"/>
        </w:rPr>
        <w:t>začína konani</w:t>
      </w:r>
      <w:r w:rsidR="00903E5B" w:rsidRPr="00174195">
        <w:rPr>
          <w:szCs w:val="24"/>
        </w:rPr>
        <w:t>e o žiadosti/konanie o národnom projekte. V rámci konania o</w:t>
      </w:r>
      <w:r w:rsidR="00C25480" w:rsidRPr="00174195">
        <w:rPr>
          <w:szCs w:val="24"/>
        </w:rPr>
        <w:t> </w:t>
      </w:r>
      <w:r w:rsidR="00903E5B" w:rsidRPr="00174195">
        <w:rPr>
          <w:szCs w:val="24"/>
        </w:rPr>
        <w:t>žiadosti</w:t>
      </w:r>
      <w:r w:rsidR="00C25480" w:rsidRPr="00174195">
        <w:rPr>
          <w:szCs w:val="24"/>
        </w:rPr>
        <w:t>/konania o národnom projekte</w:t>
      </w:r>
      <w:r w:rsidR="00903E5B" w:rsidRPr="00174195">
        <w:rPr>
          <w:szCs w:val="24"/>
        </w:rPr>
        <w:t xml:space="preserve"> sa vykonáva administratívne overenie, odborné hodnotenie a výber. </w:t>
      </w:r>
    </w:p>
    <w:p w14:paraId="13427A19" w14:textId="77777777" w:rsidR="0024295B" w:rsidRPr="00174195" w:rsidRDefault="0024295B" w:rsidP="000A1CB7">
      <w:pPr>
        <w:pStyle w:val="Odsekzoznamu"/>
        <w:numPr>
          <w:ilvl w:val="0"/>
          <w:numId w:val="26"/>
        </w:numPr>
        <w:tabs>
          <w:tab w:val="left" w:pos="567"/>
        </w:tabs>
        <w:autoSpaceDE w:val="0"/>
        <w:autoSpaceDN w:val="0"/>
        <w:adjustRightInd w:val="0"/>
        <w:spacing w:before="120" w:after="120"/>
        <w:ind w:left="499" w:hanging="357"/>
        <w:contextualSpacing w:val="0"/>
        <w:rPr>
          <w:rFonts w:eastAsia="Times New Roman"/>
          <w:szCs w:val="24"/>
        </w:rPr>
      </w:pPr>
      <w:r w:rsidRPr="00174195">
        <w:rPr>
          <w:szCs w:val="24"/>
        </w:rPr>
        <w:t>Poskytovateľ v rámci konania o</w:t>
      </w:r>
      <w:r w:rsidR="006007E3" w:rsidRPr="00174195">
        <w:rPr>
          <w:szCs w:val="24"/>
        </w:rPr>
        <w:t xml:space="preserve"> žiadosti </w:t>
      </w:r>
      <w:r w:rsidRPr="00174195">
        <w:rPr>
          <w:szCs w:val="24"/>
        </w:rPr>
        <w:t xml:space="preserve">overuje splnenie podmienok poskytnutia </w:t>
      </w:r>
      <w:r w:rsidR="00903E5B" w:rsidRPr="00174195">
        <w:rPr>
          <w:szCs w:val="24"/>
        </w:rPr>
        <w:t xml:space="preserve">príspevku v súlade s výzvou/vyzvaním a dokumentmi, na ktoré sa výzva/vyzvanie odvoláva. </w:t>
      </w:r>
    </w:p>
    <w:p w14:paraId="7852C54E" w14:textId="77777777" w:rsidR="006007E3" w:rsidRPr="00174195" w:rsidRDefault="006007E3" w:rsidP="000A1CB7">
      <w:pPr>
        <w:pStyle w:val="Odsekzoznamu"/>
        <w:numPr>
          <w:ilvl w:val="0"/>
          <w:numId w:val="26"/>
        </w:numPr>
        <w:spacing w:before="120" w:after="120"/>
        <w:ind w:left="499" w:hanging="357"/>
        <w:contextualSpacing w:val="0"/>
        <w:rPr>
          <w:szCs w:val="24"/>
        </w:rPr>
      </w:pPr>
      <w:r w:rsidRPr="00174195">
        <w:rPr>
          <w:szCs w:val="24"/>
        </w:rPr>
        <w:lastRenderedPageBreak/>
        <w:t xml:space="preserve">K predloženej žiadosti o NFP poskytovateľ pomoci vydáva rozhodnutie o schválení, rozhodnutie o neschválení alebo rozhodnutie o zastavení konania podľa zákona o príspevku z fondov. Proti rozhodnutiu možno podať odvolanie. </w:t>
      </w:r>
    </w:p>
    <w:p w14:paraId="1A683255" w14:textId="77777777" w:rsidR="006007E3" w:rsidRPr="00174195" w:rsidRDefault="0024295B" w:rsidP="000A1CB7">
      <w:pPr>
        <w:pStyle w:val="Odsekzoznamu"/>
        <w:numPr>
          <w:ilvl w:val="0"/>
          <w:numId w:val="26"/>
        </w:numPr>
        <w:spacing w:before="120" w:after="120"/>
        <w:ind w:left="499" w:hanging="357"/>
        <w:contextualSpacing w:val="0"/>
        <w:rPr>
          <w:szCs w:val="24"/>
        </w:rPr>
      </w:pPr>
      <w:r w:rsidRPr="00174195">
        <w:rPr>
          <w:szCs w:val="24"/>
        </w:rPr>
        <w:t xml:space="preserve">V prípade, že </w:t>
      </w:r>
      <w:r w:rsidR="006007E3" w:rsidRPr="00174195">
        <w:rPr>
          <w:szCs w:val="24"/>
        </w:rPr>
        <w:t xml:space="preserve">žiadosť </w:t>
      </w:r>
      <w:r w:rsidRPr="00174195">
        <w:rPr>
          <w:szCs w:val="24"/>
        </w:rPr>
        <w:t>o</w:t>
      </w:r>
      <w:r w:rsidR="006007E3" w:rsidRPr="00174195">
        <w:rPr>
          <w:szCs w:val="24"/>
        </w:rPr>
        <w:t xml:space="preserve"> </w:t>
      </w:r>
      <w:r w:rsidRPr="00174195">
        <w:rPr>
          <w:szCs w:val="24"/>
        </w:rPr>
        <w:t xml:space="preserve">NFP splní všetky podmienky poskytnutia </w:t>
      </w:r>
      <w:r w:rsidR="00903E5B" w:rsidRPr="00174195">
        <w:rPr>
          <w:szCs w:val="24"/>
        </w:rPr>
        <w:t xml:space="preserve">príspevku </w:t>
      </w:r>
      <w:r w:rsidRPr="00174195">
        <w:rPr>
          <w:szCs w:val="24"/>
        </w:rPr>
        <w:t>určené v príslušnej výzve/vyzvaní</w:t>
      </w:r>
      <w:r w:rsidR="002D41F0">
        <w:rPr>
          <w:szCs w:val="24"/>
        </w:rPr>
        <w:t xml:space="preserve"> a je dostatok disponibilných zdrojov na danú výzvu/vyzvanie</w:t>
      </w:r>
      <w:r w:rsidRPr="00174195">
        <w:rPr>
          <w:szCs w:val="24"/>
        </w:rPr>
        <w:t>, poskytovateľ</w:t>
      </w:r>
      <w:r w:rsidR="00903E5B" w:rsidRPr="00174195">
        <w:rPr>
          <w:szCs w:val="24"/>
        </w:rPr>
        <w:t xml:space="preserve"> pomoci</w:t>
      </w:r>
      <w:r w:rsidRPr="00174195">
        <w:rPr>
          <w:szCs w:val="24"/>
        </w:rPr>
        <w:t xml:space="preserve"> </w:t>
      </w:r>
      <w:r w:rsidR="006007E3" w:rsidRPr="00174195">
        <w:rPr>
          <w:szCs w:val="24"/>
        </w:rPr>
        <w:t xml:space="preserve">vydá </w:t>
      </w:r>
      <w:r w:rsidRPr="00174195">
        <w:rPr>
          <w:szCs w:val="24"/>
        </w:rPr>
        <w:t xml:space="preserve">rozhodnutie o schválení </w:t>
      </w:r>
      <w:r w:rsidR="00903E5B" w:rsidRPr="00174195">
        <w:rPr>
          <w:szCs w:val="24"/>
        </w:rPr>
        <w:t xml:space="preserve">žiadosti </w:t>
      </w:r>
      <w:r w:rsidRPr="00174195">
        <w:rPr>
          <w:szCs w:val="24"/>
        </w:rPr>
        <w:t>o</w:t>
      </w:r>
      <w:r w:rsidR="00903E5B" w:rsidRPr="00174195">
        <w:rPr>
          <w:szCs w:val="24"/>
        </w:rPr>
        <w:t xml:space="preserve"> </w:t>
      </w:r>
      <w:r w:rsidRPr="00174195">
        <w:rPr>
          <w:szCs w:val="24"/>
        </w:rPr>
        <w:t xml:space="preserve">NFP a zašle ho úspešnému žiadateľovi. S úspešným žiadateľom poskytovateľ </w:t>
      </w:r>
      <w:r w:rsidR="006007E3" w:rsidRPr="00174195">
        <w:rPr>
          <w:szCs w:val="24"/>
        </w:rPr>
        <w:t xml:space="preserve">pomoci </w:t>
      </w:r>
      <w:r w:rsidRPr="00174195">
        <w:rPr>
          <w:szCs w:val="24"/>
        </w:rPr>
        <w:t>uzatvorí zmluvu o poskytnutí NFP, v ktorej bude dohodnutý spôsob a podmienky jeho poskytnutia</w:t>
      </w:r>
      <w:r w:rsidR="006007E3" w:rsidRPr="00174195">
        <w:rPr>
          <w:szCs w:val="24"/>
        </w:rPr>
        <w:t xml:space="preserve">. </w:t>
      </w:r>
    </w:p>
    <w:p w14:paraId="2A5F970F" w14:textId="177C16AA" w:rsidR="0024295B" w:rsidRPr="00174195" w:rsidRDefault="0024295B" w:rsidP="000A1CB7">
      <w:pPr>
        <w:pStyle w:val="Odsekzoznamu"/>
        <w:numPr>
          <w:ilvl w:val="0"/>
          <w:numId w:val="26"/>
        </w:numPr>
        <w:spacing w:before="120" w:after="120"/>
        <w:ind w:left="499" w:hanging="357"/>
        <w:contextualSpacing w:val="0"/>
        <w:rPr>
          <w:szCs w:val="24"/>
        </w:rPr>
      </w:pPr>
      <w:r w:rsidRPr="00174195">
        <w:rPr>
          <w:szCs w:val="24"/>
        </w:rPr>
        <w:t xml:space="preserve">Nadobudnutím účinnosti zmluvy o poskytnutí NFP, </w:t>
      </w:r>
      <w:r w:rsidR="000A7747" w:rsidRPr="00174195">
        <w:rPr>
          <w:szCs w:val="24"/>
        </w:rPr>
        <w:t>ktorým je nasledujúci deň po zverejnení v </w:t>
      </w:r>
      <w:r w:rsidR="006D433C">
        <w:rPr>
          <w:szCs w:val="24"/>
        </w:rPr>
        <w:t>C</w:t>
      </w:r>
      <w:r w:rsidR="000A7747" w:rsidRPr="00174195">
        <w:rPr>
          <w:szCs w:val="24"/>
        </w:rPr>
        <w:t>entrálnom registri zmlúv</w:t>
      </w:r>
      <w:r w:rsidRPr="00174195">
        <w:rPr>
          <w:szCs w:val="24"/>
        </w:rPr>
        <w:t xml:space="preserve"> sa pomoc podľa tejto schémy považuje za poskytnutú a prijímateľovi pomoci vzniká </w:t>
      </w:r>
      <w:r w:rsidR="004900B6" w:rsidRPr="00174195">
        <w:rPr>
          <w:szCs w:val="24"/>
        </w:rPr>
        <w:t xml:space="preserve">právny </w:t>
      </w:r>
      <w:r w:rsidRPr="00174195">
        <w:rPr>
          <w:szCs w:val="24"/>
        </w:rPr>
        <w:t xml:space="preserve">nárok na </w:t>
      </w:r>
      <w:r w:rsidR="004900B6" w:rsidRPr="00174195">
        <w:rPr>
          <w:szCs w:val="24"/>
        </w:rPr>
        <w:t xml:space="preserve">poskytnutie </w:t>
      </w:r>
      <w:r w:rsidRPr="00174195">
        <w:rPr>
          <w:szCs w:val="24"/>
        </w:rPr>
        <w:t>pomoci.</w:t>
      </w:r>
    </w:p>
    <w:p w14:paraId="3032EC6C" w14:textId="77777777" w:rsidR="0024295B" w:rsidRPr="00174195" w:rsidRDefault="0024295B" w:rsidP="000A1CB7">
      <w:pPr>
        <w:pStyle w:val="Odsekzoznamu"/>
        <w:numPr>
          <w:ilvl w:val="0"/>
          <w:numId w:val="26"/>
        </w:numPr>
        <w:spacing w:before="120" w:after="120"/>
        <w:ind w:left="499" w:hanging="357"/>
        <w:contextualSpacing w:val="0"/>
        <w:rPr>
          <w:szCs w:val="24"/>
        </w:rPr>
      </w:pPr>
      <w:r w:rsidRPr="00174195">
        <w:rPr>
          <w:szCs w:val="24"/>
        </w:rPr>
        <w:t>Poskytovateľ</w:t>
      </w:r>
      <w:r w:rsidR="000A7747" w:rsidRPr="00174195">
        <w:rPr>
          <w:szCs w:val="24"/>
        </w:rPr>
        <w:t xml:space="preserve"> pomoci</w:t>
      </w:r>
      <w:r w:rsidRPr="00174195">
        <w:rPr>
          <w:szCs w:val="24"/>
        </w:rPr>
        <w:t xml:space="preserve"> si vyhradzuje právo, v prípade porušenia podmienok zmluvy o poskytnutí NFP alebo na základe rozhodnutia príslušného kontrolného orgánu, </w:t>
      </w:r>
      <w:r w:rsidR="006007E3" w:rsidRPr="00174195">
        <w:rPr>
          <w:szCs w:val="24"/>
        </w:rPr>
        <w:t>príspevok</w:t>
      </w:r>
      <w:r w:rsidRPr="00174195">
        <w:rPr>
          <w:szCs w:val="24"/>
        </w:rPr>
        <w:t xml:space="preserve"> nevyplatiť, krátiť alebo v prípade už vyplatenej sumy požadovať jeho vrátenie.</w:t>
      </w:r>
    </w:p>
    <w:p w14:paraId="2CA4BA23" w14:textId="77777777" w:rsidR="00ED3F81" w:rsidRPr="00174195" w:rsidRDefault="0024295B" w:rsidP="000A1CB7">
      <w:pPr>
        <w:pStyle w:val="Odsekzoznamu"/>
        <w:numPr>
          <w:ilvl w:val="0"/>
          <w:numId w:val="26"/>
        </w:numPr>
        <w:spacing w:before="120" w:after="120"/>
        <w:ind w:left="499" w:hanging="357"/>
        <w:contextualSpacing w:val="0"/>
        <w:rPr>
          <w:szCs w:val="24"/>
        </w:rPr>
      </w:pPr>
      <w:r w:rsidRPr="00174195">
        <w:rPr>
          <w:szCs w:val="24"/>
        </w:rPr>
        <w:t>Podrobnejšie informácie o mechanizme poskytovania pomoci stanovuje príslušná výzva/vyzvanie a jej prílohy.</w:t>
      </w:r>
    </w:p>
    <w:p w14:paraId="0CB6EBC2" w14:textId="18408C42" w:rsidR="00C25480" w:rsidRPr="00732089" w:rsidRDefault="0024295B" w:rsidP="00732089">
      <w:pPr>
        <w:pStyle w:val="Odsekzoznamu"/>
        <w:numPr>
          <w:ilvl w:val="0"/>
          <w:numId w:val="26"/>
        </w:numPr>
        <w:spacing w:before="120" w:after="120"/>
        <w:ind w:left="499" w:hanging="357"/>
        <w:contextualSpacing w:val="0"/>
        <w:rPr>
          <w:szCs w:val="24"/>
        </w:rPr>
      </w:pPr>
      <w:r w:rsidRPr="00174195">
        <w:rPr>
          <w:szCs w:val="24"/>
        </w:rPr>
        <w:t>Na poskytnutie pomoci nie je právny nárok.</w:t>
      </w:r>
    </w:p>
    <w:p w14:paraId="607F2F5E" w14:textId="77777777" w:rsidR="00420913" w:rsidRDefault="00420913" w:rsidP="000A1CB7">
      <w:pPr>
        <w:pStyle w:val="Nadpis1"/>
        <w:numPr>
          <w:ilvl w:val="0"/>
          <w:numId w:val="2"/>
        </w:numPr>
      </w:pPr>
      <w:bookmarkStart w:id="13" w:name="_Toc58399773"/>
      <w:r>
        <w:t>ROZPOČET</w:t>
      </w:r>
      <w:bookmarkEnd w:id="13"/>
    </w:p>
    <w:p w14:paraId="0A490457" w14:textId="77777777" w:rsidR="009D7145" w:rsidRDefault="009D7145" w:rsidP="00135C65"/>
    <w:p w14:paraId="2E383341" w14:textId="77777777" w:rsidR="009D7145" w:rsidRPr="00174195" w:rsidRDefault="009D7145" w:rsidP="000A1CB7">
      <w:pPr>
        <w:numPr>
          <w:ilvl w:val="0"/>
          <w:numId w:val="21"/>
        </w:numPr>
        <w:spacing w:before="120" w:after="120"/>
        <w:ind w:left="425" w:hanging="357"/>
        <w:rPr>
          <w:szCs w:val="24"/>
        </w:rPr>
      </w:pPr>
      <w:r w:rsidRPr="00174195">
        <w:rPr>
          <w:szCs w:val="24"/>
        </w:rPr>
        <w:t>Maximálny objem finančných prostriedkov určených na realizáciu schémy pre roky 2014 – 2020 v rámci spolufinancovania z EFRR je uvedený vo finančnom pláne IROP</w:t>
      </w:r>
      <w:r w:rsidRPr="00174195">
        <w:rPr>
          <w:rStyle w:val="Odkaznapoznmkupodiarou"/>
          <w:szCs w:val="24"/>
        </w:rPr>
        <w:footnoteReference w:id="13"/>
      </w:r>
      <w:r w:rsidRPr="00174195">
        <w:rPr>
          <w:szCs w:val="24"/>
        </w:rPr>
        <w:t>. Sumy uvedené vo finančnom pláne predstavujú maximálnu výšku prostriedkov, ktorá môže byť v uvedených rokoch schválená na projekty spolufinancované z EFRR vrátane projektov, ktoré sú v pôsobnosti tejto schémy.</w:t>
      </w:r>
    </w:p>
    <w:p w14:paraId="3D13208D" w14:textId="77777777" w:rsidR="00420913" w:rsidRPr="00174195" w:rsidRDefault="009D7145" w:rsidP="000A1CB7">
      <w:pPr>
        <w:numPr>
          <w:ilvl w:val="0"/>
          <w:numId w:val="21"/>
        </w:numPr>
        <w:spacing w:before="120" w:after="120"/>
        <w:ind w:left="425" w:hanging="357"/>
        <w:rPr>
          <w:strike/>
          <w:szCs w:val="24"/>
        </w:rPr>
      </w:pPr>
      <w:r w:rsidRPr="00174195">
        <w:rPr>
          <w:szCs w:val="24"/>
        </w:rPr>
        <w:t>Objem finančných prostriedkov určených na</w:t>
      </w:r>
      <w:r w:rsidR="000F7668" w:rsidRPr="00174195">
        <w:rPr>
          <w:szCs w:val="24"/>
        </w:rPr>
        <w:t xml:space="preserve"> realizáciu </w:t>
      </w:r>
      <w:r w:rsidR="00993052" w:rsidRPr="00174195">
        <w:rPr>
          <w:szCs w:val="24"/>
        </w:rPr>
        <w:t xml:space="preserve">tejto </w:t>
      </w:r>
      <w:r w:rsidR="000F7668" w:rsidRPr="00174195">
        <w:rPr>
          <w:szCs w:val="24"/>
        </w:rPr>
        <w:t xml:space="preserve">schémy je vo výške </w:t>
      </w:r>
      <w:r w:rsidR="00C003CA" w:rsidRPr="00174195">
        <w:rPr>
          <w:szCs w:val="24"/>
        </w:rPr>
        <w:t>25 000</w:t>
      </w:r>
      <w:r w:rsidR="002D41F0">
        <w:rPr>
          <w:szCs w:val="24"/>
        </w:rPr>
        <w:t xml:space="preserve"> 000 </w:t>
      </w:r>
      <w:r w:rsidR="00175ADA" w:rsidRPr="00174195">
        <w:rPr>
          <w:szCs w:val="24"/>
        </w:rPr>
        <w:t>eur</w:t>
      </w:r>
      <w:r w:rsidRPr="00174195">
        <w:rPr>
          <w:szCs w:val="24"/>
        </w:rPr>
        <w:t xml:space="preserve"> </w:t>
      </w:r>
      <w:r w:rsidR="002D41F0">
        <w:rPr>
          <w:szCs w:val="24"/>
        </w:rPr>
        <w:t>za zdroje z EFRR</w:t>
      </w:r>
      <w:r w:rsidR="005D7BBD" w:rsidRPr="00174195">
        <w:rPr>
          <w:szCs w:val="24"/>
        </w:rPr>
        <w:t xml:space="preserve"> </w:t>
      </w:r>
      <w:r w:rsidRPr="00174195">
        <w:rPr>
          <w:szCs w:val="24"/>
        </w:rPr>
        <w:t xml:space="preserve">z alokácie špecifického cieľa 2.1.4 </w:t>
      </w:r>
      <w:r w:rsidR="005D7BBD" w:rsidRPr="00174195">
        <w:rPr>
          <w:szCs w:val="24"/>
        </w:rPr>
        <w:t xml:space="preserve">„Posilnenie kapacít v zdravotníckom systéme a ochrana verejného zdravia ako reakcia na pandémiu COVID-19“ v rámci IROP. </w:t>
      </w:r>
    </w:p>
    <w:p w14:paraId="21D49632" w14:textId="77777777" w:rsidR="00420913" w:rsidRDefault="00420913" w:rsidP="000A1CB7">
      <w:pPr>
        <w:pStyle w:val="Nadpis1"/>
        <w:numPr>
          <w:ilvl w:val="0"/>
          <w:numId w:val="2"/>
        </w:numPr>
      </w:pPr>
      <w:bookmarkStart w:id="14" w:name="_Toc58399774"/>
      <w:r>
        <w:t>TRANSPARENTNOSŤ A MONITOROVANIE</w:t>
      </w:r>
      <w:bookmarkEnd w:id="14"/>
    </w:p>
    <w:p w14:paraId="7392AEE3" w14:textId="77777777" w:rsidR="00420913" w:rsidRDefault="00420913" w:rsidP="00135C65"/>
    <w:p w14:paraId="5D4C398B" w14:textId="63B0FFF0" w:rsidR="00420913" w:rsidRPr="00174195" w:rsidRDefault="00420913" w:rsidP="000A1CB7">
      <w:pPr>
        <w:pStyle w:val="Odsekzoznamu"/>
        <w:numPr>
          <w:ilvl w:val="0"/>
          <w:numId w:val="14"/>
        </w:numPr>
        <w:spacing w:before="120" w:after="120"/>
        <w:ind w:left="425" w:hanging="357"/>
        <w:contextualSpacing w:val="0"/>
        <w:rPr>
          <w:szCs w:val="24"/>
        </w:rPr>
      </w:pPr>
      <w:r w:rsidRPr="00174195">
        <w:rPr>
          <w:szCs w:val="24"/>
        </w:rPr>
        <w:t xml:space="preserve">Poskytovateľ pomoci </w:t>
      </w:r>
      <w:r w:rsidR="004900B6" w:rsidRPr="00174195">
        <w:rPr>
          <w:szCs w:val="24"/>
        </w:rPr>
        <w:t xml:space="preserve">zabezpečí zverejnenie </w:t>
      </w:r>
      <w:r w:rsidR="005D7BBD" w:rsidRPr="00174195">
        <w:rPr>
          <w:szCs w:val="24"/>
        </w:rPr>
        <w:t>ú</w:t>
      </w:r>
      <w:r w:rsidRPr="00174195">
        <w:rPr>
          <w:szCs w:val="24"/>
        </w:rPr>
        <w:t>plné</w:t>
      </w:r>
      <w:r w:rsidR="004900B6" w:rsidRPr="00174195">
        <w:rPr>
          <w:szCs w:val="24"/>
        </w:rPr>
        <w:t>ho</w:t>
      </w:r>
      <w:r w:rsidRPr="00174195">
        <w:rPr>
          <w:szCs w:val="24"/>
        </w:rPr>
        <w:t xml:space="preserve"> zneni</w:t>
      </w:r>
      <w:r w:rsidR="004900B6" w:rsidRPr="00174195">
        <w:rPr>
          <w:szCs w:val="24"/>
        </w:rPr>
        <w:t>a</w:t>
      </w:r>
      <w:r w:rsidRPr="00174195">
        <w:rPr>
          <w:szCs w:val="24"/>
        </w:rPr>
        <w:t xml:space="preserve"> schémy do 15 (pätnástich) kalendárnych dní odo dňa nadobudnutia účinnosti schémy vrátane jej prípadných zmien</w:t>
      </w:r>
      <w:r w:rsidR="004900B6" w:rsidRPr="00174195">
        <w:rPr>
          <w:szCs w:val="24"/>
        </w:rPr>
        <w:t xml:space="preserve"> na webovom sídle riadiaceho orgánu IROP</w:t>
      </w:r>
      <w:r w:rsidR="00F03D23" w:rsidRPr="00174195">
        <w:rPr>
          <w:szCs w:val="24"/>
        </w:rPr>
        <w:t xml:space="preserve"> </w:t>
      </w:r>
      <w:r w:rsidR="00F03D23" w:rsidRPr="00B20063">
        <w:rPr>
          <w:rStyle w:val="Hypertextovprepojenie"/>
          <w:color w:val="auto"/>
          <w:szCs w:val="24"/>
          <w:u w:val="none"/>
        </w:rPr>
        <w:t>v zmysle článku D. tejto schémy</w:t>
      </w:r>
      <w:r w:rsidRPr="00174195">
        <w:rPr>
          <w:szCs w:val="24"/>
        </w:rPr>
        <w:t>, kde zostanú dostupné do konca platnosti a účinnosti tejto schémy.</w:t>
      </w:r>
    </w:p>
    <w:p w14:paraId="504865BB" w14:textId="77777777" w:rsidR="00420913" w:rsidRPr="00174195" w:rsidRDefault="004062C5" w:rsidP="000A1CB7">
      <w:pPr>
        <w:pStyle w:val="Odsekzoznamu"/>
        <w:numPr>
          <w:ilvl w:val="0"/>
          <w:numId w:val="14"/>
        </w:numPr>
        <w:spacing w:before="120" w:after="120"/>
        <w:ind w:left="425" w:hanging="357"/>
        <w:contextualSpacing w:val="0"/>
        <w:rPr>
          <w:szCs w:val="24"/>
        </w:rPr>
      </w:pPr>
      <w:r w:rsidRPr="00174195">
        <w:rPr>
          <w:szCs w:val="24"/>
        </w:rPr>
        <w:t>Poskytovateľ</w:t>
      </w:r>
      <w:r w:rsidR="00420913" w:rsidRPr="00174195">
        <w:rPr>
          <w:szCs w:val="24"/>
        </w:rPr>
        <w:t xml:space="preserve"> </w:t>
      </w:r>
      <w:r w:rsidR="005D7BBD" w:rsidRPr="00174195">
        <w:rPr>
          <w:szCs w:val="24"/>
        </w:rPr>
        <w:t>pomoci</w:t>
      </w:r>
      <w:r w:rsidR="00420913" w:rsidRPr="00174195">
        <w:rPr>
          <w:szCs w:val="24"/>
        </w:rPr>
        <w:t xml:space="preserve"> zabezpečí, aby súčasťou príslušnej výzvy</w:t>
      </w:r>
      <w:r w:rsidR="00EA0ACC" w:rsidRPr="00174195">
        <w:rPr>
          <w:szCs w:val="24"/>
        </w:rPr>
        <w:t>/vyzvania</w:t>
      </w:r>
      <w:r w:rsidR="00420913" w:rsidRPr="00174195">
        <w:rPr>
          <w:szCs w:val="24"/>
        </w:rPr>
        <w:t xml:space="preserve"> bola aj táto schéma.</w:t>
      </w:r>
      <w:r w:rsidR="00960F05" w:rsidRPr="00174195">
        <w:rPr>
          <w:szCs w:val="24"/>
        </w:rPr>
        <w:t xml:space="preserve"> Pre zabezpečenie transparentnosti je schéma verejne dostupná a zverejnená </w:t>
      </w:r>
      <w:r w:rsidR="00B82A20" w:rsidRPr="00174195">
        <w:rPr>
          <w:szCs w:val="24"/>
        </w:rPr>
        <w:t>na webovom sídle</w:t>
      </w:r>
      <w:r w:rsidR="00960F05" w:rsidRPr="00174195">
        <w:rPr>
          <w:szCs w:val="24"/>
        </w:rPr>
        <w:t xml:space="preserve"> </w:t>
      </w:r>
      <w:r w:rsidR="00B82A20" w:rsidRPr="00174195">
        <w:rPr>
          <w:szCs w:val="24"/>
        </w:rPr>
        <w:t>riadiaceho orgánu pre</w:t>
      </w:r>
      <w:r w:rsidR="00960F05" w:rsidRPr="00174195">
        <w:rPr>
          <w:szCs w:val="24"/>
        </w:rPr>
        <w:t xml:space="preserve"> IROP. </w:t>
      </w:r>
    </w:p>
    <w:p w14:paraId="0473A7C8" w14:textId="77777777" w:rsidR="00420913" w:rsidRPr="00174195" w:rsidRDefault="00960F05" w:rsidP="000A1CB7">
      <w:pPr>
        <w:pStyle w:val="Odsekzoznamu"/>
        <w:numPr>
          <w:ilvl w:val="0"/>
          <w:numId w:val="14"/>
        </w:numPr>
        <w:spacing w:before="120" w:after="120"/>
        <w:ind w:left="425" w:hanging="357"/>
        <w:contextualSpacing w:val="0"/>
        <w:rPr>
          <w:szCs w:val="24"/>
        </w:rPr>
      </w:pPr>
      <w:r w:rsidRPr="00174195">
        <w:rPr>
          <w:szCs w:val="24"/>
        </w:rPr>
        <w:t xml:space="preserve">V súlade s § 48 zákona o príspevku z fondov poskytovateľ pomoci zverejní na webovom sídle riadiaceho orgánu IROP v lehote do 60 pracovných dní od skončenia rozhodovania o žiadostiach v konaní o žiadosti zoznam schválených žiadostí/národných projektov. </w:t>
      </w:r>
    </w:p>
    <w:p w14:paraId="63F845E6" w14:textId="77777777" w:rsidR="00420913" w:rsidRPr="00174195" w:rsidRDefault="004062C5" w:rsidP="000A1CB7">
      <w:pPr>
        <w:pStyle w:val="Odsekzoznamu"/>
        <w:numPr>
          <w:ilvl w:val="0"/>
          <w:numId w:val="14"/>
        </w:numPr>
        <w:spacing w:before="120" w:after="120"/>
        <w:ind w:left="425" w:hanging="357"/>
        <w:contextualSpacing w:val="0"/>
        <w:rPr>
          <w:szCs w:val="24"/>
        </w:rPr>
      </w:pPr>
      <w:r w:rsidRPr="00174195">
        <w:rPr>
          <w:szCs w:val="24"/>
        </w:rPr>
        <w:t>Poskytovateľ</w:t>
      </w:r>
      <w:r w:rsidR="00420913" w:rsidRPr="00174195">
        <w:rPr>
          <w:szCs w:val="24"/>
        </w:rPr>
        <w:t xml:space="preserve"> </w:t>
      </w:r>
      <w:r w:rsidR="00450E5E" w:rsidRPr="00174195">
        <w:rPr>
          <w:szCs w:val="24"/>
        </w:rPr>
        <w:t xml:space="preserve">pomoci </w:t>
      </w:r>
      <w:r w:rsidR="00420913" w:rsidRPr="00174195">
        <w:rPr>
          <w:szCs w:val="24"/>
        </w:rPr>
        <w:t>pri zaslaní oznámenia o </w:t>
      </w:r>
      <w:r w:rsidRPr="00174195">
        <w:rPr>
          <w:szCs w:val="24"/>
        </w:rPr>
        <w:t xml:space="preserve">splnení podmienok </w:t>
      </w:r>
      <w:r w:rsidR="00450E5E" w:rsidRPr="00174195">
        <w:rPr>
          <w:szCs w:val="24"/>
        </w:rPr>
        <w:t xml:space="preserve">poskytnutia </w:t>
      </w:r>
      <w:r w:rsidR="004900B6" w:rsidRPr="00174195">
        <w:rPr>
          <w:szCs w:val="24"/>
        </w:rPr>
        <w:t xml:space="preserve">NFP </w:t>
      </w:r>
      <w:r w:rsidR="00420913" w:rsidRPr="00174195">
        <w:rPr>
          <w:szCs w:val="24"/>
        </w:rPr>
        <w:t>písomne informuje žiadateľa o</w:t>
      </w:r>
      <w:r w:rsidR="006B208A" w:rsidRPr="00174195">
        <w:rPr>
          <w:szCs w:val="24"/>
        </w:rPr>
        <w:t xml:space="preserve"> predpokladanej </w:t>
      </w:r>
      <w:r w:rsidR="00420913" w:rsidRPr="00174195">
        <w:rPr>
          <w:szCs w:val="24"/>
        </w:rPr>
        <w:t xml:space="preserve">výške minimálnej pomoci vyjadrenej ako </w:t>
      </w:r>
      <w:r w:rsidR="00420913" w:rsidRPr="00174195">
        <w:rPr>
          <w:szCs w:val="24"/>
        </w:rPr>
        <w:lastRenderedPageBreak/>
        <w:t>ekvivalent hrubého grantu</w:t>
      </w:r>
      <w:r w:rsidR="006B208A" w:rsidRPr="00174195">
        <w:rPr>
          <w:szCs w:val="24"/>
        </w:rPr>
        <w:t xml:space="preserve">, o službe všeobecného hospodárskeho záujmu, na ktorú sa pomoc </w:t>
      </w:r>
      <w:r w:rsidR="00993052" w:rsidRPr="00174195">
        <w:rPr>
          <w:szCs w:val="24"/>
        </w:rPr>
        <w:t>poskytuje</w:t>
      </w:r>
      <w:r w:rsidR="006B208A" w:rsidRPr="00174195">
        <w:rPr>
          <w:szCs w:val="24"/>
        </w:rPr>
        <w:t xml:space="preserve"> a o tom, že ide o minimálnu pomoc, pričom výslovne uvedie odkaz na</w:t>
      </w:r>
      <w:r w:rsidR="00420913" w:rsidRPr="00174195">
        <w:rPr>
          <w:szCs w:val="24"/>
        </w:rPr>
        <w:t xml:space="preserve"> </w:t>
      </w:r>
      <w:r w:rsidR="006B208A" w:rsidRPr="00174195">
        <w:rPr>
          <w:szCs w:val="24"/>
        </w:rPr>
        <w:t xml:space="preserve">nariadenie č. 360/2012, jeho presný názov a údaje o jeho uverejnení v Úradnom vestníku Európskej únie </w:t>
      </w:r>
      <w:r w:rsidR="00420913" w:rsidRPr="00174195">
        <w:rPr>
          <w:szCs w:val="24"/>
        </w:rPr>
        <w:t>.</w:t>
      </w:r>
    </w:p>
    <w:p w14:paraId="469E62C5" w14:textId="77777777" w:rsidR="00420913" w:rsidRPr="00174195" w:rsidRDefault="004062C5" w:rsidP="000A1CB7">
      <w:pPr>
        <w:pStyle w:val="Odsekzoznamu"/>
        <w:numPr>
          <w:ilvl w:val="0"/>
          <w:numId w:val="14"/>
        </w:numPr>
        <w:spacing w:before="120" w:after="120"/>
        <w:ind w:left="425" w:hanging="357"/>
        <w:contextualSpacing w:val="0"/>
        <w:rPr>
          <w:szCs w:val="24"/>
        </w:rPr>
      </w:pPr>
      <w:r w:rsidRPr="00174195">
        <w:rPr>
          <w:szCs w:val="24"/>
        </w:rPr>
        <w:t xml:space="preserve">Poskytovateľ </w:t>
      </w:r>
      <w:r w:rsidR="00450E5E" w:rsidRPr="00174195">
        <w:rPr>
          <w:szCs w:val="24"/>
        </w:rPr>
        <w:t xml:space="preserve">pomoci </w:t>
      </w:r>
      <w:r w:rsidR="00420913" w:rsidRPr="00174195">
        <w:rPr>
          <w:szCs w:val="24"/>
        </w:rPr>
        <w:t>kontroluje dodržiavanie všetkých podmienok stanovených v tejto schéme a dodržiavanie stropu maximálnej výšky pomoci podľa článku J.</w:t>
      </w:r>
      <w:r w:rsidR="00993052" w:rsidRPr="00174195">
        <w:rPr>
          <w:szCs w:val="24"/>
        </w:rPr>
        <w:t xml:space="preserve"> tejto schémy.</w:t>
      </w:r>
    </w:p>
    <w:p w14:paraId="453FEDB7" w14:textId="77777777" w:rsidR="00420913" w:rsidRPr="00174195" w:rsidRDefault="008C0752" w:rsidP="000A1CB7">
      <w:pPr>
        <w:pStyle w:val="Odsekzoznamu"/>
        <w:numPr>
          <w:ilvl w:val="0"/>
          <w:numId w:val="14"/>
        </w:numPr>
        <w:spacing w:before="120" w:after="120"/>
        <w:ind w:left="425" w:hanging="357"/>
        <w:contextualSpacing w:val="0"/>
        <w:rPr>
          <w:szCs w:val="24"/>
        </w:rPr>
      </w:pPr>
      <w:r w:rsidRPr="00174195">
        <w:rPr>
          <w:szCs w:val="24"/>
        </w:rPr>
        <w:t xml:space="preserve">V súlade s § </w:t>
      </w:r>
      <w:r w:rsidR="00420913" w:rsidRPr="00174195">
        <w:rPr>
          <w:szCs w:val="24"/>
        </w:rPr>
        <w:t>13</w:t>
      </w:r>
      <w:r w:rsidR="006B208A" w:rsidRPr="00174195">
        <w:rPr>
          <w:szCs w:val="24"/>
        </w:rPr>
        <w:t xml:space="preserve"> ods. 2 a 3</w:t>
      </w:r>
      <w:r w:rsidR="00420913" w:rsidRPr="00174195">
        <w:rPr>
          <w:szCs w:val="24"/>
        </w:rPr>
        <w:t xml:space="preserve"> zákona o štátnej pomoci </w:t>
      </w:r>
      <w:r w:rsidR="00405E45" w:rsidRPr="00174195">
        <w:rPr>
          <w:szCs w:val="24"/>
        </w:rPr>
        <w:t>poskytovateľ</w:t>
      </w:r>
      <w:r w:rsidR="00420913" w:rsidRPr="00174195">
        <w:rPr>
          <w:szCs w:val="24"/>
        </w:rPr>
        <w:t xml:space="preserve"> </w:t>
      </w:r>
      <w:r w:rsidR="00450E5E" w:rsidRPr="00174195">
        <w:rPr>
          <w:szCs w:val="24"/>
        </w:rPr>
        <w:t xml:space="preserve">pomoci </w:t>
      </w:r>
      <w:r w:rsidR="00420913" w:rsidRPr="00174195">
        <w:rPr>
          <w:szCs w:val="24"/>
        </w:rPr>
        <w:t>do piatich pracovných dní odo dňa poskytnutia pomoci podľa tejto schémy</w:t>
      </w:r>
      <w:r w:rsidR="00450E5E" w:rsidRPr="00174195">
        <w:rPr>
          <w:szCs w:val="24"/>
        </w:rPr>
        <w:t xml:space="preserve"> </w:t>
      </w:r>
      <w:r w:rsidR="00420913" w:rsidRPr="00174195">
        <w:rPr>
          <w:szCs w:val="24"/>
        </w:rPr>
        <w:t>zaznamenáva do centrálneho registra</w:t>
      </w:r>
      <w:r w:rsidR="006B208A" w:rsidRPr="00174195">
        <w:rPr>
          <w:szCs w:val="24"/>
        </w:rPr>
        <w:t xml:space="preserve"> (IS SEMP)</w:t>
      </w:r>
      <w:r w:rsidR="00420913" w:rsidRPr="00174195">
        <w:rPr>
          <w:rStyle w:val="Odkaznapoznmkupodiarou"/>
          <w:szCs w:val="24"/>
        </w:rPr>
        <w:footnoteReference w:id="14"/>
      </w:r>
      <w:r w:rsidR="00420913" w:rsidRPr="00174195">
        <w:rPr>
          <w:szCs w:val="24"/>
        </w:rPr>
        <w:t xml:space="preserve"> údaje o poskytnutej pomoci a údaje o</w:t>
      </w:r>
      <w:r w:rsidR="00993052" w:rsidRPr="00174195">
        <w:rPr>
          <w:szCs w:val="24"/>
        </w:rPr>
        <w:t> </w:t>
      </w:r>
      <w:r w:rsidR="00420913" w:rsidRPr="00174195">
        <w:rPr>
          <w:szCs w:val="24"/>
        </w:rPr>
        <w:t>prijímateľovi</w:t>
      </w:r>
      <w:r w:rsidR="00993052" w:rsidRPr="00174195">
        <w:rPr>
          <w:szCs w:val="24"/>
        </w:rPr>
        <w:t xml:space="preserve"> pomoci</w:t>
      </w:r>
      <w:r w:rsidR="00420913" w:rsidRPr="00174195">
        <w:rPr>
          <w:szCs w:val="24"/>
        </w:rPr>
        <w:t xml:space="preserve"> prostredníctvom elektronického formulára.</w:t>
      </w:r>
    </w:p>
    <w:p w14:paraId="59E0A096" w14:textId="426C6519" w:rsidR="007F0893" w:rsidRPr="00732089" w:rsidRDefault="004062C5" w:rsidP="00732089">
      <w:pPr>
        <w:pStyle w:val="Odsekzoznamu"/>
        <w:numPr>
          <w:ilvl w:val="0"/>
          <w:numId w:val="14"/>
        </w:numPr>
        <w:spacing w:before="120" w:after="120"/>
        <w:ind w:left="425" w:hanging="357"/>
        <w:contextualSpacing w:val="0"/>
        <w:rPr>
          <w:szCs w:val="24"/>
        </w:rPr>
      </w:pPr>
      <w:r w:rsidRPr="00174195">
        <w:rPr>
          <w:szCs w:val="24"/>
        </w:rPr>
        <w:t xml:space="preserve">Poskytovateľ </w:t>
      </w:r>
      <w:r w:rsidR="007F0893">
        <w:rPr>
          <w:szCs w:val="24"/>
        </w:rPr>
        <w:t xml:space="preserve">pomoci </w:t>
      </w:r>
      <w:r w:rsidR="00420913" w:rsidRPr="00174195">
        <w:rPr>
          <w:szCs w:val="24"/>
        </w:rPr>
        <w:t>uchováva doklady</w:t>
      </w:r>
      <w:r w:rsidR="006B208A" w:rsidRPr="00174195">
        <w:rPr>
          <w:szCs w:val="24"/>
        </w:rPr>
        <w:t xml:space="preserve"> a záznamy</w:t>
      </w:r>
      <w:r w:rsidR="00420913" w:rsidRPr="00174195">
        <w:rPr>
          <w:szCs w:val="24"/>
        </w:rPr>
        <w:t xml:space="preserve"> týkajúce sa každej poskytnutej pomoci</w:t>
      </w:r>
      <w:r w:rsidR="006B208A" w:rsidRPr="00174195">
        <w:rPr>
          <w:szCs w:val="24"/>
        </w:rPr>
        <w:t xml:space="preserve"> podľa tejto schémy</w:t>
      </w:r>
      <w:r w:rsidR="00420913" w:rsidRPr="00174195">
        <w:rPr>
          <w:szCs w:val="24"/>
        </w:rPr>
        <w:t xml:space="preserve"> počas 10 fiškálnych rokov od dátumu jej poskytnutia a záznamy týkajúce sa </w:t>
      </w:r>
      <w:r w:rsidR="006B208A" w:rsidRPr="00174195">
        <w:rPr>
          <w:szCs w:val="24"/>
        </w:rPr>
        <w:t xml:space="preserve">tejto </w:t>
      </w:r>
      <w:r w:rsidR="00420913" w:rsidRPr="00174195">
        <w:rPr>
          <w:szCs w:val="24"/>
        </w:rPr>
        <w:t>schémy počas 10 fiškálnych rokov od dátumu, kedy sa poskytla posledná individuálna pomoc v rámci schémy.</w:t>
      </w:r>
    </w:p>
    <w:p w14:paraId="197D7B01" w14:textId="77777777" w:rsidR="00420913" w:rsidRDefault="00420913" w:rsidP="000A1CB7">
      <w:pPr>
        <w:pStyle w:val="Nadpis1"/>
        <w:numPr>
          <w:ilvl w:val="0"/>
          <w:numId w:val="2"/>
        </w:numPr>
      </w:pPr>
      <w:bookmarkStart w:id="15" w:name="_Toc58399775"/>
      <w:r>
        <w:t>KONTROLA A AUDIT</w:t>
      </w:r>
      <w:bookmarkEnd w:id="15"/>
    </w:p>
    <w:p w14:paraId="7DE4870A" w14:textId="77777777" w:rsidR="00420913" w:rsidRDefault="00420913" w:rsidP="00135C65"/>
    <w:p w14:paraId="431D74E2" w14:textId="77777777" w:rsidR="00420913" w:rsidRPr="00174195" w:rsidRDefault="00420913" w:rsidP="00F03D23">
      <w:pPr>
        <w:numPr>
          <w:ilvl w:val="0"/>
          <w:numId w:val="15"/>
        </w:numPr>
        <w:spacing w:before="120" w:after="120"/>
        <w:ind w:hanging="357"/>
        <w:rPr>
          <w:szCs w:val="24"/>
        </w:rPr>
      </w:pPr>
      <w:r w:rsidRPr="00174195">
        <w:rPr>
          <w:szCs w:val="24"/>
        </w:rPr>
        <w:t>Vykonávanie finančnej kontroly, vnútorného auditu, vládneho auditu alebo auditu kontrolnými orgánmi EÚ (ďalej aj ako „kontrola a audit“) poskytnutej pomoci vychádza z legislatívy EÚ a z legislatívy SR.</w:t>
      </w:r>
    </w:p>
    <w:p w14:paraId="5C19CB74" w14:textId="77777777" w:rsidR="00405E45" w:rsidRPr="00174195" w:rsidRDefault="00420913" w:rsidP="000A1CB7">
      <w:pPr>
        <w:numPr>
          <w:ilvl w:val="0"/>
          <w:numId w:val="15"/>
        </w:numPr>
        <w:ind w:hanging="357"/>
        <w:rPr>
          <w:szCs w:val="24"/>
        </w:rPr>
      </w:pPr>
      <w:r w:rsidRPr="00174195">
        <w:rPr>
          <w:szCs w:val="24"/>
        </w:rPr>
        <w:t>Oprávnenými osobami na výkon kontroly a auditu sú najmä:</w:t>
      </w:r>
    </w:p>
    <w:p w14:paraId="649F1AAC" w14:textId="77777777" w:rsidR="00420913" w:rsidRPr="00174195" w:rsidRDefault="00420913" w:rsidP="000A1CB7">
      <w:pPr>
        <w:pStyle w:val="Odsekzoznamu"/>
        <w:numPr>
          <w:ilvl w:val="0"/>
          <w:numId w:val="22"/>
        </w:numPr>
        <w:ind w:hanging="357"/>
        <w:contextualSpacing w:val="0"/>
        <w:rPr>
          <w:szCs w:val="24"/>
        </w:rPr>
      </w:pPr>
      <w:r w:rsidRPr="00174195">
        <w:rPr>
          <w:szCs w:val="24"/>
        </w:rPr>
        <w:t>poskytovateľ</w:t>
      </w:r>
      <w:r w:rsidR="00450E5E" w:rsidRPr="00174195">
        <w:rPr>
          <w:szCs w:val="24"/>
        </w:rPr>
        <w:t xml:space="preserve"> pomoci</w:t>
      </w:r>
      <w:r w:rsidRPr="00174195">
        <w:rPr>
          <w:szCs w:val="24"/>
        </w:rPr>
        <w:t xml:space="preserve"> a ním poverené osoby</w:t>
      </w:r>
      <w:r w:rsidR="00450E5E" w:rsidRPr="00174195">
        <w:rPr>
          <w:szCs w:val="24"/>
        </w:rPr>
        <w:t>,</w:t>
      </w:r>
    </w:p>
    <w:p w14:paraId="46CF2A27" w14:textId="77777777" w:rsidR="00420913" w:rsidRPr="00174195" w:rsidRDefault="00420913" w:rsidP="000A1CB7">
      <w:pPr>
        <w:pStyle w:val="Odsekzoznamu"/>
        <w:numPr>
          <w:ilvl w:val="0"/>
          <w:numId w:val="22"/>
        </w:numPr>
        <w:ind w:hanging="357"/>
        <w:contextualSpacing w:val="0"/>
        <w:rPr>
          <w:szCs w:val="24"/>
        </w:rPr>
      </w:pPr>
      <w:r w:rsidRPr="00174195">
        <w:rPr>
          <w:szCs w:val="24"/>
        </w:rPr>
        <w:t>Najvyšší kontrolný úrad SR, Úrad vládneho au</w:t>
      </w:r>
      <w:r w:rsidR="00174195">
        <w:rPr>
          <w:szCs w:val="24"/>
        </w:rPr>
        <w:t xml:space="preserve">ditu, certifikačný orgán a ním </w:t>
      </w:r>
      <w:r w:rsidRPr="00174195">
        <w:rPr>
          <w:szCs w:val="24"/>
        </w:rPr>
        <w:t>poverené osoby</w:t>
      </w:r>
    </w:p>
    <w:p w14:paraId="1490E2B4" w14:textId="77777777" w:rsidR="00420913" w:rsidRPr="00174195" w:rsidRDefault="00420913" w:rsidP="000A1CB7">
      <w:pPr>
        <w:pStyle w:val="Odsekzoznamu"/>
        <w:numPr>
          <w:ilvl w:val="0"/>
          <w:numId w:val="22"/>
        </w:numPr>
        <w:ind w:hanging="357"/>
        <w:contextualSpacing w:val="0"/>
        <w:rPr>
          <w:szCs w:val="24"/>
        </w:rPr>
      </w:pPr>
      <w:r w:rsidRPr="00174195">
        <w:rPr>
          <w:szCs w:val="24"/>
        </w:rPr>
        <w:t>orgán auditu a ním poverené osoby</w:t>
      </w:r>
      <w:r w:rsidR="00450E5E" w:rsidRPr="00174195">
        <w:rPr>
          <w:szCs w:val="24"/>
        </w:rPr>
        <w:t>,</w:t>
      </w:r>
    </w:p>
    <w:p w14:paraId="1555C047" w14:textId="77777777" w:rsidR="00420913" w:rsidRPr="00174195" w:rsidRDefault="00420913" w:rsidP="000A1CB7">
      <w:pPr>
        <w:pStyle w:val="Odsekzoznamu"/>
        <w:numPr>
          <w:ilvl w:val="0"/>
          <w:numId w:val="22"/>
        </w:numPr>
        <w:ind w:hanging="357"/>
        <w:contextualSpacing w:val="0"/>
        <w:rPr>
          <w:szCs w:val="24"/>
        </w:rPr>
      </w:pPr>
      <w:r w:rsidRPr="00174195">
        <w:rPr>
          <w:szCs w:val="24"/>
        </w:rPr>
        <w:t>odbor centrálny kontaktný útvar pre OLAF Úradu vlády SR</w:t>
      </w:r>
      <w:r w:rsidR="00450E5E" w:rsidRPr="00174195">
        <w:rPr>
          <w:szCs w:val="24"/>
        </w:rPr>
        <w:t>,</w:t>
      </w:r>
    </w:p>
    <w:p w14:paraId="15BE0FB4" w14:textId="77777777" w:rsidR="00420913" w:rsidRPr="00174195" w:rsidRDefault="00420913" w:rsidP="000A1CB7">
      <w:pPr>
        <w:pStyle w:val="Odsekzoznamu"/>
        <w:numPr>
          <w:ilvl w:val="0"/>
          <w:numId w:val="22"/>
        </w:numPr>
        <w:ind w:hanging="357"/>
        <w:contextualSpacing w:val="0"/>
        <w:rPr>
          <w:szCs w:val="24"/>
        </w:rPr>
      </w:pPr>
      <w:r w:rsidRPr="00174195">
        <w:rPr>
          <w:szCs w:val="24"/>
        </w:rPr>
        <w:t>splnomocnení zástupcovia Európskej komisie a Európskeho dvora audítorov</w:t>
      </w:r>
      <w:r w:rsidR="00450E5E" w:rsidRPr="00174195">
        <w:rPr>
          <w:szCs w:val="24"/>
        </w:rPr>
        <w:t>,</w:t>
      </w:r>
    </w:p>
    <w:p w14:paraId="376D30CD" w14:textId="77777777" w:rsidR="00420913" w:rsidRPr="00174195" w:rsidRDefault="00420913" w:rsidP="000A1CB7">
      <w:pPr>
        <w:pStyle w:val="Odsekzoznamu"/>
        <w:numPr>
          <w:ilvl w:val="0"/>
          <w:numId w:val="22"/>
        </w:numPr>
        <w:ind w:hanging="357"/>
        <w:contextualSpacing w:val="0"/>
        <w:rPr>
          <w:szCs w:val="24"/>
        </w:rPr>
      </w:pPr>
      <w:r w:rsidRPr="00174195">
        <w:rPr>
          <w:szCs w:val="24"/>
        </w:rPr>
        <w:t>Protimonopolný úrad SR</w:t>
      </w:r>
      <w:r w:rsidR="00450E5E" w:rsidRPr="00174195">
        <w:rPr>
          <w:szCs w:val="24"/>
        </w:rPr>
        <w:t>,</w:t>
      </w:r>
    </w:p>
    <w:p w14:paraId="72F5FC17" w14:textId="77777777" w:rsidR="00420913" w:rsidRPr="00174195" w:rsidRDefault="00420913" w:rsidP="000A1CB7">
      <w:pPr>
        <w:pStyle w:val="Odsekzoznamu"/>
        <w:numPr>
          <w:ilvl w:val="0"/>
          <w:numId w:val="22"/>
        </w:numPr>
        <w:ind w:hanging="357"/>
        <w:contextualSpacing w:val="0"/>
        <w:rPr>
          <w:szCs w:val="24"/>
        </w:rPr>
      </w:pPr>
      <w:r w:rsidRPr="00174195">
        <w:rPr>
          <w:szCs w:val="24"/>
        </w:rPr>
        <w:t>osoby prizvané vyššie uvedenými orgánmi v</w:t>
      </w:r>
      <w:r w:rsidR="00C003CA" w:rsidRPr="00174195">
        <w:rPr>
          <w:szCs w:val="24"/>
        </w:rPr>
        <w:t xml:space="preserve"> súlade s príslušnými právnymi </w:t>
      </w:r>
      <w:r w:rsidRPr="00174195">
        <w:rPr>
          <w:szCs w:val="24"/>
        </w:rPr>
        <w:t>predpismi SR a právnymi aktmi EÚ.</w:t>
      </w:r>
    </w:p>
    <w:p w14:paraId="61D4F377" w14:textId="77777777" w:rsidR="00420913" w:rsidRPr="00174195" w:rsidRDefault="00420913" w:rsidP="000A1CB7">
      <w:pPr>
        <w:numPr>
          <w:ilvl w:val="0"/>
          <w:numId w:val="15"/>
        </w:numPr>
        <w:spacing w:before="120" w:after="120"/>
        <w:ind w:hanging="357"/>
        <w:rPr>
          <w:szCs w:val="24"/>
        </w:rPr>
      </w:pPr>
      <w:r w:rsidRPr="00174195">
        <w:rPr>
          <w:szCs w:val="24"/>
        </w:rPr>
        <w:t>Protimonopolný úrad SR ako koordinátor pomoci je podľa §</w:t>
      </w:r>
      <w:r w:rsidR="0048325C" w:rsidRPr="00174195">
        <w:rPr>
          <w:szCs w:val="24"/>
        </w:rPr>
        <w:t xml:space="preserve"> </w:t>
      </w:r>
      <w:r w:rsidRPr="00174195">
        <w:rPr>
          <w:szCs w:val="24"/>
        </w:rPr>
        <w:t>14 ods. 2 zákona o štátnej pomoci oprávnený vykonať u poskytovateľa pomoci kontrolu poskytnutia minimálnej pomoci. Na tento účel je koordinátor oprávnený si overiť potrebné skutočnosti aj u prijímateľa pomoci</w:t>
      </w:r>
      <w:r w:rsidR="00450E5E" w:rsidRPr="00174195">
        <w:rPr>
          <w:szCs w:val="24"/>
        </w:rPr>
        <w:t xml:space="preserve">. </w:t>
      </w:r>
      <w:r w:rsidR="00334D5D" w:rsidRPr="00174195">
        <w:rPr>
          <w:szCs w:val="24"/>
        </w:rPr>
        <w:t>Prijímateľ pomoci a</w:t>
      </w:r>
      <w:r w:rsidR="00450E5E" w:rsidRPr="00174195">
        <w:rPr>
          <w:szCs w:val="24"/>
        </w:rPr>
        <w:t> </w:t>
      </w:r>
      <w:r w:rsidR="00334D5D" w:rsidRPr="00174195">
        <w:rPr>
          <w:szCs w:val="24"/>
        </w:rPr>
        <w:t>poskytovateľ</w:t>
      </w:r>
      <w:r w:rsidR="00450E5E" w:rsidRPr="00174195">
        <w:rPr>
          <w:szCs w:val="24"/>
        </w:rPr>
        <w:t xml:space="preserve"> pomoci </w:t>
      </w:r>
      <w:r w:rsidRPr="00174195">
        <w:rPr>
          <w:szCs w:val="24"/>
        </w:rPr>
        <w:t>sú povinní umožniť koordinátorovi pomoci vykonať kontrolu.</w:t>
      </w:r>
    </w:p>
    <w:p w14:paraId="418D18D6" w14:textId="77777777" w:rsidR="00420913" w:rsidRPr="00174195" w:rsidRDefault="00420913" w:rsidP="000A1CB7">
      <w:pPr>
        <w:numPr>
          <w:ilvl w:val="0"/>
          <w:numId w:val="15"/>
        </w:numPr>
        <w:spacing w:before="120" w:after="120"/>
        <w:ind w:hanging="357"/>
        <w:rPr>
          <w:szCs w:val="24"/>
        </w:rPr>
      </w:pPr>
      <w:r w:rsidRPr="00174195">
        <w:rPr>
          <w:szCs w:val="24"/>
        </w:rPr>
        <w:t>Ostatné subjekty zapojené do kontroly a auditu vykonávajú kontrolu a audit u prijímateľa pomoci v súlade s príslušnými všeobecne záväznými právnymi predpismi.</w:t>
      </w:r>
    </w:p>
    <w:p w14:paraId="5CFEA634" w14:textId="77777777" w:rsidR="00420913" w:rsidRPr="00174195" w:rsidRDefault="00420913" w:rsidP="000A1CB7">
      <w:pPr>
        <w:numPr>
          <w:ilvl w:val="0"/>
          <w:numId w:val="15"/>
        </w:numPr>
        <w:spacing w:before="120" w:after="120"/>
        <w:ind w:hanging="357"/>
        <w:rPr>
          <w:szCs w:val="24"/>
        </w:rPr>
      </w:pPr>
      <w:r w:rsidRPr="00174195">
        <w:rPr>
          <w:szCs w:val="24"/>
        </w:rPr>
        <w:t>Prijímateľ pomoci je povinný umožniť vykonanie kontroly a preukázať poskytovateľovi pomoci použitie prostriedkov minimálnej pomoci a oprávnenosť vynaložených výdavkov a dodržanie podmienok poskytnutia minimálnej pomoci. Prijímateľ pomoci vytvára osobám vykonávajúcim kontrolu a audit primerané podmienky na riadne a včasné vykonanie kontroly a auditu a poskytuje im potrebnú súčinnosť a všetky vyžiadané informácie a listiny týkajúce sa realizácie projektu.</w:t>
      </w:r>
    </w:p>
    <w:p w14:paraId="303AF847" w14:textId="77777777" w:rsidR="00420913" w:rsidRPr="00174195" w:rsidRDefault="00420913" w:rsidP="000A1CB7">
      <w:pPr>
        <w:numPr>
          <w:ilvl w:val="0"/>
          <w:numId w:val="15"/>
        </w:numPr>
        <w:spacing w:before="120" w:after="120"/>
        <w:ind w:hanging="357"/>
        <w:rPr>
          <w:szCs w:val="24"/>
        </w:rPr>
      </w:pPr>
      <w:r w:rsidRPr="00174195">
        <w:rPr>
          <w:szCs w:val="24"/>
        </w:rPr>
        <w:lastRenderedPageBreak/>
        <w:t>Prijímateľ pomoci zabezpečí prítomnosť osôb zodpovedných za realizáciu aktivít projektu a zdrží sa konania, ktoré by mohlo ohroziť začatie a riadny priebeh výkonu kontroly</w:t>
      </w:r>
      <w:r w:rsidR="00450E5E" w:rsidRPr="00174195">
        <w:rPr>
          <w:szCs w:val="24"/>
        </w:rPr>
        <w:t>/</w:t>
      </w:r>
      <w:r w:rsidRPr="00174195">
        <w:rPr>
          <w:szCs w:val="24"/>
        </w:rPr>
        <w:t>auditu.</w:t>
      </w:r>
    </w:p>
    <w:p w14:paraId="61537809" w14:textId="77777777" w:rsidR="00420913" w:rsidRPr="00174195" w:rsidRDefault="00420913" w:rsidP="000A1CB7">
      <w:pPr>
        <w:numPr>
          <w:ilvl w:val="0"/>
          <w:numId w:val="15"/>
        </w:numPr>
        <w:spacing w:before="120" w:after="120"/>
        <w:ind w:hanging="357"/>
        <w:rPr>
          <w:szCs w:val="24"/>
        </w:rPr>
      </w:pPr>
      <w:r w:rsidRPr="00174195">
        <w:rPr>
          <w:szCs w:val="24"/>
        </w:rPr>
        <w:t>Prijímateľ pomoci prijme bezodkladne opatrenia na nápravu zistených nedostatkov uvedených v správe z</w:t>
      </w:r>
      <w:r w:rsidR="00450E5E" w:rsidRPr="00174195">
        <w:rPr>
          <w:szCs w:val="24"/>
        </w:rPr>
        <w:t> </w:t>
      </w:r>
      <w:r w:rsidRPr="00174195">
        <w:rPr>
          <w:szCs w:val="24"/>
        </w:rPr>
        <w:t>kontroly</w:t>
      </w:r>
      <w:r w:rsidR="00450E5E" w:rsidRPr="00174195">
        <w:rPr>
          <w:szCs w:val="24"/>
        </w:rPr>
        <w:t>/</w:t>
      </w:r>
      <w:r w:rsidRPr="00174195">
        <w:rPr>
          <w:szCs w:val="24"/>
        </w:rPr>
        <w:t>auditu v lehote stanovenej osobami oprávnenými na výkon kontroly</w:t>
      </w:r>
      <w:r w:rsidR="00450E5E" w:rsidRPr="00174195">
        <w:rPr>
          <w:szCs w:val="24"/>
        </w:rPr>
        <w:t>/</w:t>
      </w:r>
      <w:r w:rsidRPr="00174195">
        <w:rPr>
          <w:szCs w:val="24"/>
        </w:rPr>
        <w:t>auditu. Prijímateľ pomoci zašle osobám oprávneným na výkon kontroly/ auditu písomnú správu o splnení opatrení prijatých na nápravu zistených nedostatkov bezodkladne po ich splnení a taktiež o odstránení príčin ich vzniku.</w:t>
      </w:r>
    </w:p>
    <w:p w14:paraId="5A30CC9B" w14:textId="77777777" w:rsidR="002C38C3" w:rsidRPr="00174195" w:rsidRDefault="002C38C3" w:rsidP="000A1CB7">
      <w:pPr>
        <w:numPr>
          <w:ilvl w:val="0"/>
          <w:numId w:val="15"/>
        </w:numPr>
        <w:spacing w:before="120" w:after="120"/>
        <w:ind w:hanging="357"/>
        <w:rPr>
          <w:szCs w:val="24"/>
        </w:rPr>
      </w:pPr>
      <w:r w:rsidRPr="00174195">
        <w:rPr>
          <w:szCs w:val="24"/>
        </w:rPr>
        <w:t>V prípade zistenia rozporu medzi uverejnenou výzvou a touto schémou bude poskytovateľ postupovať podľa ustanovení tejto schémy.</w:t>
      </w:r>
    </w:p>
    <w:p w14:paraId="1D264042" w14:textId="77777777" w:rsidR="00420913" w:rsidRDefault="00420913" w:rsidP="000A1CB7">
      <w:pPr>
        <w:pStyle w:val="Nadpis1"/>
        <w:numPr>
          <w:ilvl w:val="0"/>
          <w:numId w:val="2"/>
        </w:numPr>
      </w:pPr>
      <w:bookmarkStart w:id="16" w:name="_Toc58399776"/>
      <w:r>
        <w:t>PLATNOSŤ A ÚČINNOSŤ SCHÉMY</w:t>
      </w:r>
      <w:bookmarkEnd w:id="16"/>
    </w:p>
    <w:p w14:paraId="5F7BF7AB" w14:textId="77777777" w:rsidR="00420913" w:rsidRDefault="00420913" w:rsidP="00135C65"/>
    <w:p w14:paraId="31D95734" w14:textId="7DCC49CF" w:rsidR="00420913" w:rsidRPr="00174195" w:rsidRDefault="00420913" w:rsidP="000A1CB7">
      <w:pPr>
        <w:numPr>
          <w:ilvl w:val="0"/>
          <w:numId w:val="16"/>
        </w:numPr>
        <w:spacing w:before="120" w:after="120"/>
        <w:ind w:left="425" w:hanging="357"/>
        <w:rPr>
          <w:szCs w:val="24"/>
        </w:rPr>
      </w:pPr>
      <w:r w:rsidRPr="00174195">
        <w:rPr>
          <w:szCs w:val="24"/>
        </w:rPr>
        <w:t xml:space="preserve">Schéma nadobúda platnosť a účinnosť dňom jej uverejnenia v Obchodnom vestníku. Zverejnenie schémy v Obchodnom vestníku zabezpečí poskytovateľ. Poskytovateľ zabezpečí zverejnenie schémy v úplnom znení aj na webovom sídle </w:t>
      </w:r>
      <w:r w:rsidR="00450E5E" w:rsidRPr="00174195">
        <w:rPr>
          <w:szCs w:val="24"/>
        </w:rPr>
        <w:t>riadiaceho orgánu pre IROP</w:t>
      </w:r>
      <w:r w:rsidRPr="00174195">
        <w:rPr>
          <w:szCs w:val="24"/>
        </w:rPr>
        <w:t xml:space="preserve"> </w:t>
      </w:r>
      <w:r w:rsidR="00B35B64">
        <w:rPr>
          <w:szCs w:val="24"/>
        </w:rPr>
        <w:t>v zmysle článku O. ods. 1</w:t>
      </w:r>
      <w:r w:rsidR="00B27E99">
        <w:rPr>
          <w:szCs w:val="24"/>
        </w:rPr>
        <w:t xml:space="preserve"> schémy</w:t>
      </w:r>
      <w:r w:rsidRPr="00174195">
        <w:rPr>
          <w:szCs w:val="24"/>
        </w:rPr>
        <w:t xml:space="preserve">. </w:t>
      </w:r>
    </w:p>
    <w:p w14:paraId="79F337EF" w14:textId="77777777" w:rsidR="00F478AC" w:rsidRPr="00174195" w:rsidRDefault="00420913" w:rsidP="000A1CB7">
      <w:pPr>
        <w:pStyle w:val="Odsekzoznamu"/>
        <w:numPr>
          <w:ilvl w:val="0"/>
          <w:numId w:val="16"/>
        </w:numPr>
        <w:spacing w:before="120" w:after="120"/>
        <w:ind w:left="425" w:hanging="357"/>
        <w:contextualSpacing w:val="0"/>
        <w:rPr>
          <w:szCs w:val="24"/>
        </w:rPr>
      </w:pPr>
      <w:r w:rsidRPr="00174195">
        <w:rPr>
          <w:szCs w:val="24"/>
        </w:rPr>
        <w:t>Zmeny v</w:t>
      </w:r>
      <w:r w:rsidR="00B82A20" w:rsidRPr="00174195">
        <w:rPr>
          <w:szCs w:val="24"/>
        </w:rPr>
        <w:t> </w:t>
      </w:r>
      <w:r w:rsidRPr="00174195">
        <w:rPr>
          <w:szCs w:val="24"/>
        </w:rPr>
        <w:t>schéme</w:t>
      </w:r>
      <w:r w:rsidR="00B82A20" w:rsidRPr="00174195">
        <w:rPr>
          <w:szCs w:val="24"/>
        </w:rPr>
        <w:t xml:space="preserve"> </w:t>
      </w:r>
      <w:r w:rsidRPr="00174195">
        <w:rPr>
          <w:szCs w:val="24"/>
        </w:rPr>
        <w:t>je možné vykonať formou písomných dodatkov</w:t>
      </w:r>
      <w:r w:rsidR="006128BF" w:rsidRPr="00174195">
        <w:rPr>
          <w:szCs w:val="24"/>
        </w:rPr>
        <w:t xml:space="preserve"> k schéme</w:t>
      </w:r>
      <w:r w:rsidRPr="00174195">
        <w:rPr>
          <w:szCs w:val="24"/>
        </w:rPr>
        <w:t>, pričom platnosť a účinnosť každého dodatku nastáva dňom zverejnenia schémy v znení dodatku v Obchodnom vestníku.</w:t>
      </w:r>
      <w:r w:rsidR="00F478AC" w:rsidRPr="00174195">
        <w:rPr>
          <w:szCs w:val="24"/>
        </w:rPr>
        <w:t xml:space="preserve"> Zmena v subjekte poskytovateľa vyplývajúca zo všeobecne záväzného právneho predpisu sa nepovažuje za zmenu v schéme, ktorú je potrebné vykonať formou písomného dodatku k schéme.</w:t>
      </w:r>
    </w:p>
    <w:p w14:paraId="02B5C80F" w14:textId="77777777" w:rsidR="00420913" w:rsidRPr="00174195" w:rsidRDefault="00420913" w:rsidP="000A1CB7">
      <w:pPr>
        <w:numPr>
          <w:ilvl w:val="0"/>
          <w:numId w:val="16"/>
        </w:numPr>
        <w:spacing w:before="120" w:after="120"/>
        <w:ind w:left="425" w:hanging="357"/>
        <w:rPr>
          <w:szCs w:val="24"/>
        </w:rPr>
      </w:pPr>
      <w:r w:rsidRPr="00174195">
        <w:rPr>
          <w:szCs w:val="24"/>
        </w:rPr>
        <w:t>Zmeny v európskej a slovenskej legislatíve podľa článku B.</w:t>
      </w:r>
      <w:r w:rsidR="009D48A9" w:rsidRPr="00174195">
        <w:rPr>
          <w:szCs w:val="24"/>
        </w:rPr>
        <w:t xml:space="preserve"> </w:t>
      </w:r>
      <w:r w:rsidR="00A67342" w:rsidRPr="00174195">
        <w:rPr>
          <w:szCs w:val="24"/>
        </w:rPr>
        <w:t>tejto schémy</w:t>
      </w:r>
      <w:r w:rsidRPr="00174195">
        <w:rPr>
          <w:szCs w:val="24"/>
        </w:rPr>
        <w:t xml:space="preserve"> alebo </w:t>
      </w:r>
      <w:r w:rsidRPr="00174195">
        <w:rPr>
          <w:szCs w:val="24"/>
        </w:rPr>
        <w:br/>
        <w:t>v akejkoľvek s ňou súvisiacej legislatíve</w:t>
      </w:r>
      <w:r w:rsidR="006B208A" w:rsidRPr="00174195">
        <w:rPr>
          <w:szCs w:val="24"/>
        </w:rPr>
        <w:t>,</w:t>
      </w:r>
      <w:r w:rsidRPr="00174195">
        <w:rPr>
          <w:szCs w:val="24"/>
        </w:rPr>
        <w:t xml:space="preserve"> týkajúce sa ustanovení schémy</w:t>
      </w:r>
      <w:r w:rsidR="006B208A" w:rsidRPr="00174195">
        <w:rPr>
          <w:szCs w:val="24"/>
        </w:rPr>
        <w:t>,</w:t>
      </w:r>
      <w:r w:rsidRPr="00174195">
        <w:rPr>
          <w:szCs w:val="24"/>
        </w:rPr>
        <w:t xml:space="preserve"> budú premietnuté</w:t>
      </w:r>
      <w:r w:rsidR="006B6DB2" w:rsidRPr="00174195">
        <w:rPr>
          <w:szCs w:val="24"/>
        </w:rPr>
        <w:t xml:space="preserve"> </w:t>
      </w:r>
      <w:r w:rsidR="006B208A" w:rsidRPr="00174195">
        <w:rPr>
          <w:szCs w:val="24"/>
        </w:rPr>
        <w:t>do schémy</w:t>
      </w:r>
      <w:r w:rsidRPr="00174195">
        <w:rPr>
          <w:szCs w:val="24"/>
        </w:rPr>
        <w:t xml:space="preserve"> v priebehu šiestich mesiacov od nadobudnutia ich účinnosti.</w:t>
      </w:r>
    </w:p>
    <w:p w14:paraId="12C8A139" w14:textId="77777777" w:rsidR="008D44C6" w:rsidRPr="00174195" w:rsidRDefault="00420913" w:rsidP="000A1CB7">
      <w:pPr>
        <w:pStyle w:val="Odsekzoznamu"/>
        <w:numPr>
          <w:ilvl w:val="0"/>
          <w:numId w:val="16"/>
        </w:numPr>
        <w:spacing w:before="120" w:after="120"/>
        <w:ind w:left="425" w:hanging="357"/>
        <w:contextualSpacing w:val="0"/>
        <w:rPr>
          <w:szCs w:val="24"/>
        </w:rPr>
      </w:pPr>
      <w:r w:rsidRPr="00174195">
        <w:rPr>
          <w:szCs w:val="24"/>
        </w:rPr>
        <w:t xml:space="preserve">Platnosť a účinnosť schémy končí 31. decembra 2023. Zmluva o poskytnutí </w:t>
      </w:r>
      <w:r w:rsidR="00EA0ACC" w:rsidRPr="00174195">
        <w:rPr>
          <w:szCs w:val="24"/>
        </w:rPr>
        <w:t>NFP</w:t>
      </w:r>
      <w:r w:rsidRPr="00174195">
        <w:rPr>
          <w:szCs w:val="24"/>
        </w:rPr>
        <w:t xml:space="preserve"> bude uzatvorená a nadobudne účinnosť do </w:t>
      </w:r>
      <w:r w:rsidR="00C003CA" w:rsidRPr="00174195">
        <w:rPr>
          <w:szCs w:val="24"/>
        </w:rPr>
        <w:t>3</w:t>
      </w:r>
      <w:r w:rsidR="00D810D9" w:rsidRPr="00174195">
        <w:rPr>
          <w:szCs w:val="24"/>
        </w:rPr>
        <w:t xml:space="preserve">1. decembra </w:t>
      </w:r>
      <w:r w:rsidR="00C003CA" w:rsidRPr="00174195">
        <w:rPr>
          <w:szCs w:val="24"/>
        </w:rPr>
        <w:t>202</w:t>
      </w:r>
      <w:r w:rsidR="00D810D9" w:rsidRPr="00174195">
        <w:rPr>
          <w:szCs w:val="24"/>
        </w:rPr>
        <w:t>1</w:t>
      </w:r>
      <w:r w:rsidR="002837DA" w:rsidRPr="00174195">
        <w:rPr>
          <w:szCs w:val="24"/>
        </w:rPr>
        <w:t>.</w:t>
      </w:r>
    </w:p>
    <w:p w14:paraId="35DDBCE9" w14:textId="77777777" w:rsidR="009C7FC2" w:rsidRPr="00B82A20" w:rsidRDefault="009C7FC2" w:rsidP="00135C65">
      <w:pPr>
        <w:pStyle w:val="Odsekzoznamu"/>
        <w:rPr>
          <w:sz w:val="20"/>
          <w:szCs w:val="20"/>
        </w:rPr>
      </w:pPr>
    </w:p>
    <w:p w14:paraId="16A4FFC7" w14:textId="77777777" w:rsidR="00420913" w:rsidRDefault="00EC7D05" w:rsidP="000A1CB7">
      <w:pPr>
        <w:pStyle w:val="Nadpis1"/>
        <w:numPr>
          <w:ilvl w:val="0"/>
          <w:numId w:val="2"/>
        </w:numPr>
      </w:pPr>
      <w:bookmarkStart w:id="17" w:name="_Toc58399777"/>
      <w:r>
        <w:t>PRÍLOHY</w:t>
      </w:r>
      <w:bookmarkEnd w:id="17"/>
    </w:p>
    <w:p w14:paraId="52F5338F" w14:textId="77777777" w:rsidR="00EC7D05" w:rsidRDefault="00EC7D05" w:rsidP="00EC7D05"/>
    <w:p w14:paraId="23C7CC9E" w14:textId="77777777" w:rsidR="002C38C3" w:rsidRPr="00174195" w:rsidRDefault="002C38C3" w:rsidP="00EC7D05">
      <w:pPr>
        <w:rPr>
          <w:szCs w:val="24"/>
        </w:rPr>
      </w:pPr>
      <w:r w:rsidRPr="00174195">
        <w:rPr>
          <w:szCs w:val="24"/>
        </w:rPr>
        <w:t>Neoddeliteľnou súčasťou schémy sú:</w:t>
      </w:r>
    </w:p>
    <w:p w14:paraId="430190CE" w14:textId="77777777" w:rsidR="002C38C3" w:rsidRPr="00174195" w:rsidRDefault="002C38C3" w:rsidP="00EC7D05">
      <w:pPr>
        <w:rPr>
          <w:szCs w:val="24"/>
        </w:rPr>
      </w:pPr>
    </w:p>
    <w:p w14:paraId="2E1D0CA6" w14:textId="77777777" w:rsidR="002C38C3" w:rsidRPr="00174195" w:rsidRDefault="002C38C3" w:rsidP="00C66856">
      <w:pPr>
        <w:spacing w:before="120" w:after="120"/>
        <w:rPr>
          <w:szCs w:val="24"/>
        </w:rPr>
      </w:pPr>
      <w:r w:rsidRPr="00174195">
        <w:rPr>
          <w:szCs w:val="24"/>
        </w:rPr>
        <w:t>1. Vyhlásenie žiadateľa o minimálnu pomoc</w:t>
      </w:r>
    </w:p>
    <w:p w14:paraId="2B7AFFAB" w14:textId="77777777" w:rsidR="002C38C3" w:rsidRPr="00174195" w:rsidRDefault="002C38C3" w:rsidP="00C66856">
      <w:pPr>
        <w:spacing w:before="120" w:after="120"/>
        <w:rPr>
          <w:szCs w:val="24"/>
        </w:rPr>
      </w:pPr>
      <w:r w:rsidRPr="00174195">
        <w:rPr>
          <w:szCs w:val="24"/>
        </w:rPr>
        <w:t>2. Príloha I nariadenia Komisie EÚ č. 651/2014 zo 17. júna 2014 o vyhlásení určitých kategórií pomoci za zlučiteľné s vnútorným trhom podľa článkov 107 a 108 zmluvy v platnom znení</w:t>
      </w:r>
    </w:p>
    <w:p w14:paraId="28AF01EA" w14:textId="77777777" w:rsidR="007F0893" w:rsidRDefault="007F0893" w:rsidP="00796394">
      <w:pPr>
        <w:jc w:val="right"/>
      </w:pPr>
    </w:p>
    <w:p w14:paraId="5CE929B9" w14:textId="77777777" w:rsidR="00135D1A" w:rsidRDefault="00135D1A" w:rsidP="00796394">
      <w:pPr>
        <w:jc w:val="right"/>
      </w:pPr>
    </w:p>
    <w:p w14:paraId="77F2957D" w14:textId="77777777" w:rsidR="00135D1A" w:rsidRDefault="00135D1A" w:rsidP="00796394">
      <w:pPr>
        <w:jc w:val="right"/>
      </w:pPr>
    </w:p>
    <w:p w14:paraId="305DE335" w14:textId="77777777" w:rsidR="00135D1A" w:rsidRDefault="00135D1A" w:rsidP="00796394">
      <w:pPr>
        <w:jc w:val="right"/>
      </w:pPr>
    </w:p>
    <w:p w14:paraId="1CE23967" w14:textId="77777777" w:rsidR="00135D1A" w:rsidRDefault="00135D1A" w:rsidP="00796394">
      <w:pPr>
        <w:jc w:val="right"/>
      </w:pPr>
    </w:p>
    <w:p w14:paraId="2DC0F365" w14:textId="77777777" w:rsidR="00135D1A" w:rsidRDefault="00135D1A" w:rsidP="00796394">
      <w:pPr>
        <w:jc w:val="right"/>
      </w:pPr>
    </w:p>
    <w:p w14:paraId="5E462E66" w14:textId="77777777" w:rsidR="00135D1A" w:rsidRDefault="00135D1A" w:rsidP="00796394">
      <w:pPr>
        <w:jc w:val="right"/>
      </w:pPr>
    </w:p>
    <w:p w14:paraId="456EEE8C" w14:textId="77777777" w:rsidR="00135D1A" w:rsidRDefault="00135D1A" w:rsidP="00796394">
      <w:pPr>
        <w:jc w:val="right"/>
      </w:pPr>
    </w:p>
    <w:p w14:paraId="4BC2557D" w14:textId="77777777" w:rsidR="00135D1A" w:rsidRDefault="00135D1A" w:rsidP="00796394">
      <w:pPr>
        <w:jc w:val="right"/>
      </w:pPr>
    </w:p>
    <w:p w14:paraId="79567413" w14:textId="77777777" w:rsidR="00135D1A" w:rsidRDefault="00135D1A" w:rsidP="00796394">
      <w:pPr>
        <w:jc w:val="right"/>
      </w:pPr>
    </w:p>
    <w:p w14:paraId="47533E47" w14:textId="07A176D8" w:rsidR="007F0893" w:rsidRDefault="007F0893" w:rsidP="00732089">
      <w:pPr>
        <w:ind w:left="0" w:firstLine="0"/>
      </w:pPr>
    </w:p>
    <w:p w14:paraId="5F890BC1" w14:textId="77777777" w:rsidR="009B4828" w:rsidRDefault="00174195" w:rsidP="00796394">
      <w:pPr>
        <w:jc w:val="right"/>
      </w:pPr>
      <w:r>
        <w:lastRenderedPageBreak/>
        <w:t>Príl</w:t>
      </w:r>
      <w:r w:rsidR="00B74129">
        <w:t>oha č. 1</w:t>
      </w:r>
    </w:p>
    <w:p w14:paraId="355017D8" w14:textId="520D5CC5" w:rsidR="009B4828" w:rsidRPr="007649A2" w:rsidRDefault="009B4828" w:rsidP="00191B89">
      <w:pPr>
        <w:ind w:left="0" w:firstLine="0"/>
      </w:pPr>
    </w:p>
    <w:p w14:paraId="5CAF8718" w14:textId="77777777" w:rsidR="00EC7D05" w:rsidRPr="00191B89" w:rsidRDefault="00EC7D05" w:rsidP="00EC7D05">
      <w:pPr>
        <w:pStyle w:val="Odsekzoznamu"/>
        <w:ind w:left="426" w:firstLine="0"/>
        <w:jc w:val="center"/>
        <w:rPr>
          <w:i/>
          <w:szCs w:val="24"/>
        </w:rPr>
      </w:pPr>
      <w:r w:rsidRPr="00191B89">
        <w:rPr>
          <w:i/>
          <w:szCs w:val="24"/>
        </w:rPr>
        <w:t xml:space="preserve">Vyhlásenie žiadateľa o minimálnu pomoc podľa </w:t>
      </w:r>
      <w:r w:rsidR="00FD26C7" w:rsidRPr="00191B89">
        <w:rPr>
          <w:i/>
          <w:szCs w:val="24"/>
        </w:rPr>
        <w:t xml:space="preserve">nariadenia Komisie (EÚ) č. 360/2012 z 25. apríla 2012 o uplatňovaní článkov 107 a 108 Zmluvy o fungovaní Európskej únie na pomoc de </w:t>
      </w:r>
      <w:proofErr w:type="spellStart"/>
      <w:r w:rsidR="00FD26C7" w:rsidRPr="00191B89">
        <w:rPr>
          <w:i/>
          <w:szCs w:val="24"/>
        </w:rPr>
        <w:t>minimis</w:t>
      </w:r>
      <w:proofErr w:type="spellEnd"/>
      <w:r w:rsidR="00FD26C7" w:rsidRPr="00191B89">
        <w:rPr>
          <w:i/>
          <w:szCs w:val="24"/>
        </w:rPr>
        <w:t xml:space="preserve"> v prospech podnikov poskytujúcich služby všeobecného hospodárskeho záujmu v platnom</w:t>
      </w:r>
      <w:r w:rsidR="00FD26C7" w:rsidRPr="00191B89">
        <w:rPr>
          <w:szCs w:val="24"/>
        </w:rPr>
        <w:t xml:space="preserve"> znení</w:t>
      </w:r>
    </w:p>
    <w:p w14:paraId="778C1CB8" w14:textId="42F91237" w:rsidR="00EC7D05" w:rsidRPr="00191B89" w:rsidRDefault="00EC7D05" w:rsidP="00191B89">
      <w:pPr>
        <w:tabs>
          <w:tab w:val="left" w:pos="1859"/>
        </w:tabs>
        <w:ind w:left="0" w:firstLine="0"/>
        <w:rPr>
          <w:szCs w:val="24"/>
          <w:lang w:eastAsia="x-none"/>
        </w:rPr>
      </w:pPr>
      <w:r w:rsidRPr="00191B89">
        <w:rPr>
          <w:szCs w:val="24"/>
          <w:lang w:eastAsia="x-none"/>
        </w:rPr>
        <w:tab/>
      </w:r>
      <w:r w:rsidRPr="00191B89">
        <w:rPr>
          <w:szCs w:val="24"/>
          <w:lang w:eastAsia="x-none"/>
        </w:rPr>
        <w:tab/>
      </w:r>
      <w:r w:rsidRPr="00191B89">
        <w:rPr>
          <w:szCs w:val="24"/>
          <w:lang w:eastAsia="x-none"/>
        </w:rPr>
        <w:tab/>
      </w:r>
      <w:r w:rsidRPr="00191B89">
        <w:rPr>
          <w:szCs w:val="24"/>
          <w:lang w:eastAsia="x-none"/>
        </w:rPr>
        <w:tab/>
      </w:r>
      <w:r w:rsidRPr="00191B89">
        <w:rPr>
          <w:szCs w:val="24"/>
          <w:lang w:eastAsia="x-none"/>
        </w:rPr>
        <w:tab/>
      </w:r>
      <w:r w:rsidRPr="00191B89">
        <w:rPr>
          <w:szCs w:val="24"/>
          <w:lang w:eastAsia="x-none"/>
        </w:rPr>
        <w:tab/>
      </w:r>
      <w:r w:rsidRPr="00191B89">
        <w:rPr>
          <w:szCs w:val="24"/>
          <w:lang w:eastAsia="x-none"/>
        </w:rPr>
        <w:tab/>
      </w:r>
      <w:r w:rsidRPr="00191B89">
        <w:rPr>
          <w:szCs w:val="24"/>
          <w:lang w:eastAsia="x-none"/>
        </w:rPr>
        <w:tab/>
      </w:r>
      <w:r w:rsidRPr="00191B89">
        <w:rPr>
          <w:szCs w:val="24"/>
          <w:lang w:eastAsia="x-none"/>
        </w:rPr>
        <w:tab/>
      </w:r>
    </w:p>
    <w:p w14:paraId="5536C317" w14:textId="77777777" w:rsidR="00EC7D05" w:rsidRPr="00191B89" w:rsidRDefault="00EC7D05" w:rsidP="00EC7D05">
      <w:pPr>
        <w:autoSpaceDE w:val="0"/>
        <w:autoSpaceDN w:val="0"/>
        <w:adjustRightInd w:val="0"/>
        <w:ind w:firstLine="0"/>
        <w:rPr>
          <w:b/>
          <w:bCs/>
          <w:szCs w:val="24"/>
        </w:rPr>
      </w:pPr>
      <w:r w:rsidRPr="00191B89">
        <w:rPr>
          <w:b/>
          <w:bCs/>
          <w:szCs w:val="24"/>
        </w:rPr>
        <w:t>Žiadateľ: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5988"/>
      </w:tblGrid>
      <w:tr w:rsidR="00EC7D05" w:rsidRPr="00191B89" w14:paraId="6CC3ABAC" w14:textId="77777777" w:rsidTr="00312FF1">
        <w:trPr>
          <w:trHeight w:val="20"/>
        </w:trPr>
        <w:tc>
          <w:tcPr>
            <w:tcW w:w="1696" w:type="pct"/>
            <w:tcMar>
              <w:top w:w="28" w:type="dxa"/>
              <w:left w:w="28" w:type="dxa"/>
              <w:bottom w:w="28" w:type="dxa"/>
              <w:right w:w="28" w:type="dxa"/>
            </w:tcMar>
            <w:vAlign w:val="center"/>
          </w:tcPr>
          <w:p w14:paraId="30E73A20" w14:textId="77777777" w:rsidR="00EC7D05" w:rsidRPr="00191B89" w:rsidRDefault="00EC7D05" w:rsidP="00312FF1">
            <w:pPr>
              <w:autoSpaceDE w:val="0"/>
              <w:autoSpaceDN w:val="0"/>
              <w:adjustRightInd w:val="0"/>
              <w:ind w:firstLine="0"/>
              <w:jc w:val="left"/>
              <w:rPr>
                <w:b/>
                <w:szCs w:val="24"/>
              </w:rPr>
            </w:pPr>
            <w:r w:rsidRPr="00191B89">
              <w:rPr>
                <w:b/>
                <w:bCs/>
                <w:szCs w:val="24"/>
              </w:rPr>
              <w:t>Názov/obchodné meno/</w:t>
            </w:r>
            <w:r w:rsidRPr="00191B89">
              <w:rPr>
                <w:b/>
                <w:bCs/>
                <w:szCs w:val="24"/>
              </w:rPr>
              <w:br/>
              <w:t>meno a priezvisko</w:t>
            </w:r>
          </w:p>
        </w:tc>
        <w:tc>
          <w:tcPr>
            <w:tcW w:w="3304" w:type="pct"/>
            <w:tcMar>
              <w:top w:w="28" w:type="dxa"/>
              <w:left w:w="28" w:type="dxa"/>
              <w:bottom w:w="28" w:type="dxa"/>
              <w:right w:w="28" w:type="dxa"/>
            </w:tcMar>
            <w:vAlign w:val="center"/>
          </w:tcPr>
          <w:p w14:paraId="31AD9F43" w14:textId="77777777" w:rsidR="00EC7D05" w:rsidRPr="00191B89" w:rsidRDefault="00EC7D05" w:rsidP="00312FF1">
            <w:pPr>
              <w:autoSpaceDE w:val="0"/>
              <w:autoSpaceDN w:val="0"/>
              <w:adjustRightInd w:val="0"/>
              <w:jc w:val="left"/>
              <w:rPr>
                <w:b/>
                <w:szCs w:val="24"/>
              </w:rPr>
            </w:pPr>
          </w:p>
        </w:tc>
      </w:tr>
      <w:tr w:rsidR="00EC7D05" w:rsidRPr="00191B89" w14:paraId="096DFB69" w14:textId="77777777" w:rsidTr="00312FF1">
        <w:trPr>
          <w:trHeight w:val="20"/>
        </w:trPr>
        <w:tc>
          <w:tcPr>
            <w:tcW w:w="1696" w:type="pct"/>
            <w:tcMar>
              <w:top w:w="28" w:type="dxa"/>
              <w:left w:w="28" w:type="dxa"/>
              <w:bottom w:w="28" w:type="dxa"/>
              <w:right w:w="28" w:type="dxa"/>
            </w:tcMar>
            <w:vAlign w:val="center"/>
          </w:tcPr>
          <w:p w14:paraId="299DD9A0" w14:textId="77777777" w:rsidR="00EC7D05" w:rsidRPr="00191B89" w:rsidRDefault="00EC7D05" w:rsidP="00312FF1">
            <w:pPr>
              <w:autoSpaceDE w:val="0"/>
              <w:autoSpaceDN w:val="0"/>
              <w:adjustRightInd w:val="0"/>
              <w:ind w:firstLine="0"/>
              <w:jc w:val="left"/>
              <w:rPr>
                <w:b/>
                <w:szCs w:val="24"/>
              </w:rPr>
            </w:pPr>
            <w:r w:rsidRPr="00191B89">
              <w:rPr>
                <w:b/>
                <w:szCs w:val="24"/>
              </w:rPr>
              <w:t>Sídlo/Adresa</w:t>
            </w:r>
          </w:p>
        </w:tc>
        <w:tc>
          <w:tcPr>
            <w:tcW w:w="3304" w:type="pct"/>
            <w:tcMar>
              <w:top w:w="28" w:type="dxa"/>
              <w:left w:w="28" w:type="dxa"/>
              <w:bottom w:w="28" w:type="dxa"/>
              <w:right w:w="28" w:type="dxa"/>
            </w:tcMar>
            <w:vAlign w:val="center"/>
          </w:tcPr>
          <w:p w14:paraId="27B29795" w14:textId="77777777" w:rsidR="00EC7D05" w:rsidRPr="00191B89" w:rsidRDefault="00EC7D05" w:rsidP="00312FF1">
            <w:pPr>
              <w:autoSpaceDE w:val="0"/>
              <w:autoSpaceDN w:val="0"/>
              <w:adjustRightInd w:val="0"/>
              <w:jc w:val="left"/>
              <w:rPr>
                <w:b/>
                <w:szCs w:val="24"/>
              </w:rPr>
            </w:pPr>
          </w:p>
        </w:tc>
      </w:tr>
      <w:tr w:rsidR="00EC7D05" w:rsidRPr="00191B89" w14:paraId="2BC873BF" w14:textId="77777777" w:rsidTr="00312FF1">
        <w:trPr>
          <w:trHeight w:val="20"/>
        </w:trPr>
        <w:tc>
          <w:tcPr>
            <w:tcW w:w="1696" w:type="pct"/>
            <w:tcMar>
              <w:top w:w="28" w:type="dxa"/>
              <w:left w:w="28" w:type="dxa"/>
              <w:bottom w:w="28" w:type="dxa"/>
              <w:right w:w="28" w:type="dxa"/>
            </w:tcMar>
            <w:vAlign w:val="center"/>
          </w:tcPr>
          <w:p w14:paraId="5B529B2C" w14:textId="77777777" w:rsidR="00EC7D05" w:rsidRPr="00191B89" w:rsidRDefault="00EC7D05" w:rsidP="00312FF1">
            <w:pPr>
              <w:autoSpaceDE w:val="0"/>
              <w:autoSpaceDN w:val="0"/>
              <w:adjustRightInd w:val="0"/>
              <w:ind w:firstLine="0"/>
              <w:jc w:val="left"/>
              <w:rPr>
                <w:b/>
                <w:szCs w:val="24"/>
              </w:rPr>
            </w:pPr>
            <w:r w:rsidRPr="00191B89">
              <w:rPr>
                <w:b/>
                <w:bCs/>
                <w:szCs w:val="24"/>
              </w:rPr>
              <w:t>IČO</w:t>
            </w:r>
          </w:p>
        </w:tc>
        <w:tc>
          <w:tcPr>
            <w:tcW w:w="3304" w:type="pct"/>
            <w:tcMar>
              <w:top w:w="28" w:type="dxa"/>
              <w:left w:w="28" w:type="dxa"/>
              <w:bottom w:w="28" w:type="dxa"/>
              <w:right w:w="28" w:type="dxa"/>
            </w:tcMar>
            <w:vAlign w:val="center"/>
          </w:tcPr>
          <w:p w14:paraId="0B17D163" w14:textId="77777777" w:rsidR="00EC7D05" w:rsidRPr="00191B89" w:rsidRDefault="00EC7D05" w:rsidP="00312FF1">
            <w:pPr>
              <w:autoSpaceDE w:val="0"/>
              <w:autoSpaceDN w:val="0"/>
              <w:adjustRightInd w:val="0"/>
              <w:jc w:val="left"/>
              <w:rPr>
                <w:b/>
                <w:szCs w:val="24"/>
              </w:rPr>
            </w:pPr>
          </w:p>
        </w:tc>
      </w:tr>
      <w:tr w:rsidR="00EC7D05" w:rsidRPr="00191B89" w14:paraId="42078C82" w14:textId="77777777" w:rsidTr="00312FF1">
        <w:trPr>
          <w:trHeight w:val="20"/>
        </w:trPr>
        <w:tc>
          <w:tcPr>
            <w:tcW w:w="1696" w:type="pct"/>
            <w:tcMar>
              <w:top w:w="28" w:type="dxa"/>
              <w:left w:w="28" w:type="dxa"/>
              <w:bottom w:w="28" w:type="dxa"/>
              <w:right w:w="28" w:type="dxa"/>
            </w:tcMar>
            <w:vAlign w:val="center"/>
          </w:tcPr>
          <w:p w14:paraId="440D2361" w14:textId="77777777" w:rsidR="00EC7D05" w:rsidRPr="00191B89" w:rsidRDefault="00EC7D05" w:rsidP="00312FF1">
            <w:pPr>
              <w:autoSpaceDE w:val="0"/>
              <w:autoSpaceDN w:val="0"/>
              <w:adjustRightInd w:val="0"/>
              <w:ind w:firstLine="0"/>
              <w:jc w:val="left"/>
              <w:rPr>
                <w:b/>
                <w:bCs/>
                <w:szCs w:val="24"/>
              </w:rPr>
            </w:pPr>
            <w:r w:rsidRPr="00191B89">
              <w:rPr>
                <w:b/>
                <w:bCs/>
                <w:szCs w:val="24"/>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47131488" w14:textId="77777777" w:rsidR="00EC7D05" w:rsidRPr="00191B89" w:rsidRDefault="00EC7D05" w:rsidP="00312FF1">
            <w:pPr>
              <w:autoSpaceDE w:val="0"/>
              <w:autoSpaceDN w:val="0"/>
              <w:adjustRightInd w:val="0"/>
              <w:ind w:firstLine="0"/>
              <w:jc w:val="left"/>
              <w:rPr>
                <w:i/>
                <w:szCs w:val="24"/>
              </w:rPr>
            </w:pPr>
            <w:r w:rsidRPr="00191B89">
              <w:rPr>
                <w:i/>
                <w:szCs w:val="24"/>
              </w:rPr>
              <w:t>napr. G.46 Veľkoobchod okrem motorových vozidiel a motocyklov</w:t>
            </w:r>
          </w:p>
        </w:tc>
      </w:tr>
      <w:tr w:rsidR="00EC7D05" w:rsidRPr="00191B89" w14:paraId="7E40D542" w14:textId="77777777" w:rsidTr="00312FF1">
        <w:trPr>
          <w:trHeight w:val="20"/>
        </w:trPr>
        <w:tc>
          <w:tcPr>
            <w:tcW w:w="1696" w:type="pct"/>
            <w:tcMar>
              <w:top w:w="28" w:type="dxa"/>
              <w:left w:w="28" w:type="dxa"/>
              <w:bottom w:w="28" w:type="dxa"/>
              <w:right w:w="28" w:type="dxa"/>
            </w:tcMar>
            <w:vAlign w:val="center"/>
          </w:tcPr>
          <w:p w14:paraId="36A62EAB" w14:textId="77777777" w:rsidR="00EC7D05" w:rsidRPr="00191B89" w:rsidRDefault="00EC7D05" w:rsidP="00312FF1">
            <w:pPr>
              <w:autoSpaceDE w:val="0"/>
              <w:autoSpaceDN w:val="0"/>
              <w:adjustRightInd w:val="0"/>
              <w:ind w:firstLine="0"/>
              <w:jc w:val="left"/>
              <w:rPr>
                <w:b/>
                <w:bCs/>
                <w:szCs w:val="24"/>
              </w:rPr>
            </w:pPr>
            <w:r w:rsidRPr="00191B89">
              <w:rPr>
                <w:b/>
                <w:bCs/>
                <w:szCs w:val="24"/>
              </w:rPr>
              <w:t>Veľkosť podniku v čase podania žiadosti</w:t>
            </w:r>
            <w:r w:rsidRPr="00191B89">
              <w:rPr>
                <w:rStyle w:val="Odkaznapoznmkupodiarou"/>
                <w:b/>
                <w:bCs/>
                <w:szCs w:val="24"/>
              </w:rPr>
              <w:footnoteReference w:id="15"/>
            </w:r>
          </w:p>
        </w:tc>
        <w:tc>
          <w:tcPr>
            <w:tcW w:w="3304" w:type="pct"/>
            <w:tcMar>
              <w:top w:w="28" w:type="dxa"/>
              <w:left w:w="28" w:type="dxa"/>
              <w:bottom w:w="28" w:type="dxa"/>
              <w:right w:w="28" w:type="dxa"/>
            </w:tcMar>
            <w:vAlign w:val="center"/>
          </w:tcPr>
          <w:p w14:paraId="20592EFD" w14:textId="77777777" w:rsidR="00EC7D05" w:rsidRPr="00191B89" w:rsidRDefault="00EC7D05" w:rsidP="00312FF1">
            <w:pPr>
              <w:autoSpaceDE w:val="0"/>
              <w:autoSpaceDN w:val="0"/>
              <w:adjustRightInd w:val="0"/>
              <w:jc w:val="left"/>
              <w:rPr>
                <w:bCs/>
                <w:szCs w:val="24"/>
              </w:rPr>
            </w:pPr>
            <w:r w:rsidRPr="00191B89">
              <w:rPr>
                <w:bCs/>
                <w:szCs w:val="24"/>
              </w:rPr>
              <w:fldChar w:fldCharType="begin">
                <w:ffData>
                  <w:name w:val="Check1"/>
                  <w:enabled/>
                  <w:calcOnExit w:val="0"/>
                  <w:checkBox>
                    <w:sizeAuto/>
                    <w:default w:val="0"/>
                  </w:checkBox>
                </w:ffData>
              </w:fldChar>
            </w:r>
            <w:r w:rsidRPr="00191B89">
              <w:rPr>
                <w:bCs/>
                <w:szCs w:val="24"/>
              </w:rPr>
              <w:instrText xml:space="preserve"> FORMCHECKBOX </w:instrText>
            </w:r>
            <w:r w:rsidR="003C1715">
              <w:rPr>
                <w:bCs/>
                <w:szCs w:val="24"/>
              </w:rPr>
            </w:r>
            <w:r w:rsidR="003C1715">
              <w:rPr>
                <w:bCs/>
                <w:szCs w:val="24"/>
              </w:rPr>
              <w:fldChar w:fldCharType="separate"/>
            </w:r>
            <w:r w:rsidRPr="00191B89">
              <w:rPr>
                <w:bCs/>
                <w:szCs w:val="24"/>
              </w:rPr>
              <w:fldChar w:fldCharType="end"/>
            </w:r>
            <w:r w:rsidRPr="00191B89">
              <w:rPr>
                <w:bCs/>
                <w:szCs w:val="24"/>
              </w:rPr>
              <w:t xml:space="preserve">  veľký podnik</w:t>
            </w:r>
          </w:p>
          <w:p w14:paraId="186C63B9" w14:textId="77777777" w:rsidR="00EC7D05" w:rsidRPr="00191B89" w:rsidRDefault="00EC7D05" w:rsidP="00312FF1">
            <w:pPr>
              <w:autoSpaceDE w:val="0"/>
              <w:autoSpaceDN w:val="0"/>
              <w:adjustRightInd w:val="0"/>
              <w:jc w:val="left"/>
              <w:rPr>
                <w:bCs/>
                <w:szCs w:val="24"/>
              </w:rPr>
            </w:pPr>
            <w:r w:rsidRPr="00191B89">
              <w:rPr>
                <w:bCs/>
                <w:szCs w:val="24"/>
              </w:rPr>
              <w:fldChar w:fldCharType="begin">
                <w:ffData>
                  <w:name w:val="Check1"/>
                  <w:enabled/>
                  <w:calcOnExit w:val="0"/>
                  <w:checkBox>
                    <w:sizeAuto/>
                    <w:default w:val="0"/>
                  </w:checkBox>
                </w:ffData>
              </w:fldChar>
            </w:r>
            <w:r w:rsidRPr="00191B89">
              <w:rPr>
                <w:bCs/>
                <w:szCs w:val="24"/>
              </w:rPr>
              <w:instrText xml:space="preserve"> FORMCHECKBOX </w:instrText>
            </w:r>
            <w:r w:rsidR="003C1715">
              <w:rPr>
                <w:bCs/>
                <w:szCs w:val="24"/>
              </w:rPr>
            </w:r>
            <w:r w:rsidR="003C1715">
              <w:rPr>
                <w:bCs/>
                <w:szCs w:val="24"/>
              </w:rPr>
              <w:fldChar w:fldCharType="separate"/>
            </w:r>
            <w:r w:rsidRPr="00191B89">
              <w:rPr>
                <w:bCs/>
                <w:szCs w:val="24"/>
              </w:rPr>
              <w:fldChar w:fldCharType="end"/>
            </w:r>
            <w:r w:rsidRPr="00191B89">
              <w:rPr>
                <w:bCs/>
                <w:szCs w:val="24"/>
              </w:rPr>
              <w:t xml:space="preserve">  MSP</w:t>
            </w:r>
          </w:p>
          <w:p w14:paraId="113A7272" w14:textId="77777777" w:rsidR="00EC7D05" w:rsidRPr="00191B89" w:rsidRDefault="00EC7D05" w:rsidP="00312FF1">
            <w:pPr>
              <w:autoSpaceDE w:val="0"/>
              <w:autoSpaceDN w:val="0"/>
              <w:adjustRightInd w:val="0"/>
              <w:ind w:firstLine="0"/>
              <w:jc w:val="left"/>
              <w:rPr>
                <w:bCs/>
                <w:szCs w:val="24"/>
              </w:rPr>
            </w:pPr>
            <w:r w:rsidRPr="00191B89">
              <w:rPr>
                <w:b/>
                <w:szCs w:val="24"/>
              </w:rPr>
              <w:t xml:space="preserve">             </w:t>
            </w:r>
            <w:r w:rsidRPr="00191B89">
              <w:rPr>
                <w:b/>
                <w:bCs/>
                <w:szCs w:val="24"/>
              </w:rPr>
              <w:fldChar w:fldCharType="begin">
                <w:ffData>
                  <w:name w:val="Check1"/>
                  <w:enabled/>
                  <w:calcOnExit w:val="0"/>
                  <w:checkBox>
                    <w:sizeAuto/>
                    <w:default w:val="0"/>
                  </w:checkBox>
                </w:ffData>
              </w:fldChar>
            </w:r>
            <w:r w:rsidRPr="00191B89">
              <w:rPr>
                <w:b/>
                <w:bCs/>
                <w:szCs w:val="24"/>
              </w:rPr>
              <w:instrText xml:space="preserve"> FORMCHECKBOX </w:instrText>
            </w:r>
            <w:r w:rsidR="003C1715">
              <w:rPr>
                <w:b/>
                <w:bCs/>
                <w:szCs w:val="24"/>
              </w:rPr>
            </w:r>
            <w:r w:rsidR="003C1715">
              <w:rPr>
                <w:b/>
                <w:bCs/>
                <w:szCs w:val="24"/>
              </w:rPr>
              <w:fldChar w:fldCharType="separate"/>
            </w:r>
            <w:r w:rsidRPr="00191B89">
              <w:rPr>
                <w:b/>
                <w:bCs/>
                <w:szCs w:val="24"/>
              </w:rPr>
              <w:fldChar w:fldCharType="end"/>
            </w:r>
            <w:r w:rsidRPr="00191B89">
              <w:rPr>
                <w:b/>
                <w:bCs/>
                <w:szCs w:val="24"/>
              </w:rPr>
              <w:t xml:space="preserve">  </w:t>
            </w:r>
            <w:proofErr w:type="spellStart"/>
            <w:r w:rsidRPr="00191B89">
              <w:rPr>
                <w:bCs/>
                <w:szCs w:val="24"/>
              </w:rPr>
              <w:t>mikropodnik</w:t>
            </w:r>
            <w:proofErr w:type="spellEnd"/>
          </w:p>
          <w:p w14:paraId="0A4548C6" w14:textId="77777777" w:rsidR="00EC7D05" w:rsidRPr="00191B89" w:rsidRDefault="00EC7D05" w:rsidP="00312FF1">
            <w:pPr>
              <w:autoSpaceDE w:val="0"/>
              <w:autoSpaceDN w:val="0"/>
              <w:adjustRightInd w:val="0"/>
              <w:ind w:firstLine="0"/>
              <w:jc w:val="left"/>
              <w:rPr>
                <w:bCs/>
                <w:szCs w:val="24"/>
              </w:rPr>
            </w:pPr>
            <w:r w:rsidRPr="00191B89">
              <w:rPr>
                <w:b/>
                <w:bCs/>
                <w:szCs w:val="24"/>
              </w:rPr>
              <w:t xml:space="preserve">             </w:t>
            </w:r>
            <w:r w:rsidRPr="00191B89">
              <w:rPr>
                <w:b/>
                <w:bCs/>
                <w:szCs w:val="24"/>
              </w:rPr>
              <w:fldChar w:fldCharType="begin">
                <w:ffData>
                  <w:name w:val="Check1"/>
                  <w:enabled/>
                  <w:calcOnExit w:val="0"/>
                  <w:checkBox>
                    <w:sizeAuto/>
                    <w:default w:val="0"/>
                  </w:checkBox>
                </w:ffData>
              </w:fldChar>
            </w:r>
            <w:r w:rsidRPr="00191B89">
              <w:rPr>
                <w:b/>
                <w:bCs/>
                <w:szCs w:val="24"/>
              </w:rPr>
              <w:instrText xml:space="preserve"> FORMCHECKBOX </w:instrText>
            </w:r>
            <w:r w:rsidR="003C1715">
              <w:rPr>
                <w:b/>
                <w:bCs/>
                <w:szCs w:val="24"/>
              </w:rPr>
            </w:r>
            <w:r w:rsidR="003C1715">
              <w:rPr>
                <w:b/>
                <w:bCs/>
                <w:szCs w:val="24"/>
              </w:rPr>
              <w:fldChar w:fldCharType="separate"/>
            </w:r>
            <w:r w:rsidRPr="00191B89">
              <w:rPr>
                <w:b/>
                <w:bCs/>
                <w:szCs w:val="24"/>
              </w:rPr>
              <w:fldChar w:fldCharType="end"/>
            </w:r>
            <w:r w:rsidRPr="00191B89">
              <w:rPr>
                <w:b/>
                <w:bCs/>
                <w:szCs w:val="24"/>
              </w:rPr>
              <w:t xml:space="preserve">  </w:t>
            </w:r>
            <w:r w:rsidRPr="00191B89">
              <w:rPr>
                <w:bCs/>
                <w:szCs w:val="24"/>
              </w:rPr>
              <w:t>malý podnik</w:t>
            </w:r>
          </w:p>
          <w:p w14:paraId="1F0580BD" w14:textId="77777777" w:rsidR="00EC7D05" w:rsidRPr="00191B89" w:rsidRDefault="00EC7D05" w:rsidP="00312FF1">
            <w:pPr>
              <w:autoSpaceDE w:val="0"/>
              <w:autoSpaceDN w:val="0"/>
              <w:adjustRightInd w:val="0"/>
              <w:ind w:firstLine="0"/>
              <w:jc w:val="left"/>
              <w:rPr>
                <w:bCs/>
                <w:szCs w:val="24"/>
              </w:rPr>
            </w:pPr>
            <w:r w:rsidRPr="00191B89">
              <w:rPr>
                <w:bCs/>
                <w:szCs w:val="24"/>
              </w:rPr>
              <w:t xml:space="preserve">             </w:t>
            </w:r>
            <w:r w:rsidRPr="00191B89">
              <w:rPr>
                <w:bCs/>
                <w:szCs w:val="24"/>
              </w:rPr>
              <w:fldChar w:fldCharType="begin">
                <w:ffData>
                  <w:name w:val="Check1"/>
                  <w:enabled/>
                  <w:calcOnExit w:val="0"/>
                  <w:checkBox>
                    <w:sizeAuto/>
                    <w:default w:val="0"/>
                  </w:checkBox>
                </w:ffData>
              </w:fldChar>
            </w:r>
            <w:r w:rsidRPr="00191B89">
              <w:rPr>
                <w:bCs/>
                <w:szCs w:val="24"/>
              </w:rPr>
              <w:instrText xml:space="preserve"> FORMCHECKBOX </w:instrText>
            </w:r>
            <w:r w:rsidR="003C1715">
              <w:rPr>
                <w:bCs/>
                <w:szCs w:val="24"/>
              </w:rPr>
            </w:r>
            <w:r w:rsidR="003C1715">
              <w:rPr>
                <w:bCs/>
                <w:szCs w:val="24"/>
              </w:rPr>
              <w:fldChar w:fldCharType="separate"/>
            </w:r>
            <w:r w:rsidRPr="00191B89">
              <w:rPr>
                <w:bCs/>
                <w:szCs w:val="24"/>
              </w:rPr>
              <w:fldChar w:fldCharType="end"/>
            </w:r>
            <w:r w:rsidRPr="00191B89">
              <w:rPr>
                <w:bCs/>
                <w:szCs w:val="24"/>
              </w:rPr>
              <w:t xml:space="preserve">  stredný podnik</w:t>
            </w:r>
          </w:p>
          <w:p w14:paraId="31289DF7" w14:textId="77777777" w:rsidR="00EC7D05" w:rsidRPr="00191B89" w:rsidRDefault="00EC7D05" w:rsidP="00312FF1">
            <w:pPr>
              <w:autoSpaceDE w:val="0"/>
              <w:autoSpaceDN w:val="0"/>
              <w:adjustRightInd w:val="0"/>
              <w:jc w:val="left"/>
              <w:rPr>
                <w:b/>
                <w:szCs w:val="24"/>
              </w:rPr>
            </w:pPr>
          </w:p>
        </w:tc>
      </w:tr>
    </w:tbl>
    <w:p w14:paraId="4067D2D7" w14:textId="5EE78041" w:rsidR="00EC7D05" w:rsidRPr="00191B89" w:rsidRDefault="00EC7D05" w:rsidP="00191B89">
      <w:pPr>
        <w:autoSpaceDE w:val="0"/>
        <w:autoSpaceDN w:val="0"/>
        <w:adjustRightInd w:val="0"/>
        <w:ind w:left="0" w:firstLine="0"/>
        <w:rPr>
          <w:b/>
          <w:szCs w:val="24"/>
        </w:rPr>
      </w:pPr>
    </w:p>
    <w:p w14:paraId="6A104D7B" w14:textId="77777777" w:rsidR="00EC7D05" w:rsidRPr="00191B89" w:rsidRDefault="00EC7D05" w:rsidP="000A1CB7">
      <w:pPr>
        <w:pStyle w:val="Odsekzoznamu"/>
        <w:numPr>
          <w:ilvl w:val="0"/>
          <w:numId w:val="23"/>
        </w:numPr>
        <w:autoSpaceDE w:val="0"/>
        <w:autoSpaceDN w:val="0"/>
        <w:adjustRightInd w:val="0"/>
        <w:ind w:left="426" w:hanging="426"/>
        <w:jc w:val="left"/>
        <w:rPr>
          <w:szCs w:val="24"/>
        </w:rPr>
      </w:pPr>
      <w:r w:rsidRPr="00191B89">
        <w:rPr>
          <w:szCs w:val="24"/>
        </w:rPr>
        <w:t>Žiadateľ vyhlasuje, že ako účtovné obdobie (fiškálny rok)</w:t>
      </w:r>
      <w:r w:rsidRPr="00191B89">
        <w:rPr>
          <w:rStyle w:val="Odkaznapoznmkupodiarou"/>
          <w:szCs w:val="24"/>
        </w:rPr>
        <w:footnoteReference w:id="16"/>
      </w:r>
      <w:r w:rsidRPr="00191B89">
        <w:rPr>
          <w:szCs w:val="24"/>
        </w:rPr>
        <w:t xml:space="preserve"> používa:</w:t>
      </w:r>
    </w:p>
    <w:p w14:paraId="0E795D8D" w14:textId="77777777" w:rsidR="00EC7D05" w:rsidRPr="00191B89" w:rsidRDefault="00EC7D05" w:rsidP="00EC7D05">
      <w:pPr>
        <w:pStyle w:val="Odsekzoznamu"/>
        <w:autoSpaceDE w:val="0"/>
        <w:autoSpaceDN w:val="0"/>
        <w:adjustRightInd w:val="0"/>
        <w:jc w:val="left"/>
        <w:rPr>
          <w:szCs w:val="24"/>
        </w:rPr>
      </w:pPr>
    </w:p>
    <w:p w14:paraId="610692FB" w14:textId="77777777" w:rsidR="00EC7D05" w:rsidRPr="00191B89" w:rsidRDefault="00EC7D05" w:rsidP="00EC7D05">
      <w:pPr>
        <w:autoSpaceDE w:val="0"/>
        <w:autoSpaceDN w:val="0"/>
        <w:adjustRightInd w:val="0"/>
        <w:ind w:left="426" w:firstLine="0"/>
        <w:jc w:val="left"/>
        <w:rPr>
          <w:b/>
          <w:bCs/>
          <w:szCs w:val="24"/>
        </w:rPr>
      </w:pPr>
      <w:r w:rsidRPr="00191B89">
        <w:rPr>
          <w:b/>
          <w:bCs/>
          <w:szCs w:val="24"/>
        </w:rPr>
        <w:fldChar w:fldCharType="begin">
          <w:ffData>
            <w:name w:val="Check1"/>
            <w:enabled/>
            <w:calcOnExit w:val="0"/>
            <w:checkBox>
              <w:sizeAuto/>
              <w:default w:val="0"/>
            </w:checkBox>
          </w:ffData>
        </w:fldChar>
      </w:r>
      <w:r w:rsidRPr="00191B89">
        <w:rPr>
          <w:b/>
          <w:bCs/>
          <w:szCs w:val="24"/>
        </w:rPr>
        <w:instrText xml:space="preserve"> FORMCHECKBOX </w:instrText>
      </w:r>
      <w:r w:rsidR="003C1715">
        <w:rPr>
          <w:b/>
          <w:bCs/>
          <w:szCs w:val="24"/>
        </w:rPr>
      </w:r>
      <w:r w:rsidR="003C1715">
        <w:rPr>
          <w:b/>
          <w:bCs/>
          <w:szCs w:val="24"/>
        </w:rPr>
        <w:fldChar w:fldCharType="separate"/>
      </w:r>
      <w:r w:rsidRPr="00191B89">
        <w:rPr>
          <w:b/>
          <w:bCs/>
          <w:szCs w:val="24"/>
        </w:rPr>
        <w:fldChar w:fldCharType="end"/>
      </w:r>
      <w:r w:rsidRPr="00191B89">
        <w:rPr>
          <w:b/>
          <w:bCs/>
          <w:szCs w:val="24"/>
        </w:rPr>
        <w:t xml:space="preserve">  kalendárny rok</w:t>
      </w:r>
      <w:r w:rsidRPr="00191B89">
        <w:rPr>
          <w:bCs/>
          <w:szCs w:val="24"/>
        </w:rPr>
        <w:t>,</w:t>
      </w:r>
    </w:p>
    <w:p w14:paraId="5441A031" w14:textId="77777777" w:rsidR="00EC7D05" w:rsidRPr="00191B89" w:rsidRDefault="00EC7D05" w:rsidP="00EC7D05">
      <w:pPr>
        <w:autoSpaceDE w:val="0"/>
        <w:autoSpaceDN w:val="0"/>
        <w:adjustRightInd w:val="0"/>
        <w:ind w:left="426" w:firstLine="0"/>
        <w:jc w:val="left"/>
        <w:rPr>
          <w:bCs/>
          <w:szCs w:val="24"/>
        </w:rPr>
      </w:pPr>
      <w:r w:rsidRPr="00191B89">
        <w:rPr>
          <w:b/>
          <w:bCs/>
          <w:szCs w:val="24"/>
        </w:rPr>
        <w:fldChar w:fldCharType="begin">
          <w:ffData>
            <w:name w:val="Check1"/>
            <w:enabled/>
            <w:calcOnExit w:val="0"/>
            <w:checkBox>
              <w:sizeAuto/>
              <w:default w:val="0"/>
            </w:checkBox>
          </w:ffData>
        </w:fldChar>
      </w:r>
      <w:r w:rsidRPr="00191B89">
        <w:rPr>
          <w:b/>
          <w:bCs/>
          <w:szCs w:val="24"/>
        </w:rPr>
        <w:instrText xml:space="preserve"> FORMCHECKBOX </w:instrText>
      </w:r>
      <w:r w:rsidR="003C1715">
        <w:rPr>
          <w:b/>
          <w:bCs/>
          <w:szCs w:val="24"/>
        </w:rPr>
      </w:r>
      <w:r w:rsidR="003C1715">
        <w:rPr>
          <w:b/>
          <w:bCs/>
          <w:szCs w:val="24"/>
        </w:rPr>
        <w:fldChar w:fldCharType="separate"/>
      </w:r>
      <w:r w:rsidRPr="00191B89">
        <w:rPr>
          <w:b/>
          <w:bCs/>
          <w:szCs w:val="24"/>
        </w:rPr>
        <w:fldChar w:fldCharType="end"/>
      </w:r>
      <w:r w:rsidRPr="00191B89">
        <w:rPr>
          <w:b/>
          <w:bCs/>
          <w:szCs w:val="24"/>
        </w:rPr>
        <w:t xml:space="preserve">  hospodársky rok </w:t>
      </w:r>
      <w:r w:rsidRPr="00191B89">
        <w:rPr>
          <w:bCs/>
          <w:szCs w:val="24"/>
        </w:rPr>
        <w:t>(začiatok ……………………., koniec ……………………).</w:t>
      </w:r>
    </w:p>
    <w:p w14:paraId="74AB5F0D" w14:textId="77777777" w:rsidR="00EC7D05" w:rsidRPr="00191B89" w:rsidRDefault="00EC7D05" w:rsidP="00EC7D05">
      <w:pPr>
        <w:autoSpaceDE w:val="0"/>
        <w:autoSpaceDN w:val="0"/>
        <w:adjustRightInd w:val="0"/>
        <w:rPr>
          <w:szCs w:val="24"/>
        </w:rPr>
      </w:pPr>
    </w:p>
    <w:p w14:paraId="6D6A5B19" w14:textId="77777777" w:rsidR="00EC7D05" w:rsidRPr="00191B89" w:rsidRDefault="00EC7D05" w:rsidP="00EC7D05">
      <w:pPr>
        <w:autoSpaceDE w:val="0"/>
        <w:autoSpaceDN w:val="0"/>
        <w:adjustRightInd w:val="0"/>
        <w:ind w:firstLine="0"/>
        <w:rPr>
          <w:i/>
          <w:szCs w:val="24"/>
        </w:rPr>
      </w:pPr>
      <w:r w:rsidRPr="00191B89">
        <w:rPr>
          <w:i/>
          <w:szCs w:val="24"/>
        </w:rPr>
        <w:t xml:space="preserve">V prípade, že v priebehu </w:t>
      </w:r>
      <w:r w:rsidRPr="00191B89">
        <w:rPr>
          <w:i/>
          <w:szCs w:val="24"/>
          <w:u w:val="single"/>
        </w:rPr>
        <w:t>predchádzajúcich dvoch účtovných období</w:t>
      </w:r>
      <w:r w:rsidRPr="00191B89">
        <w:rPr>
          <w:i/>
          <w:szCs w:val="24"/>
        </w:rPr>
        <w:t xml:space="preserve"> prišlo k zmene z kalendárneho roka na hospodársky alebo opačne, uveďte túto skutočnosť vypísaním účtovných období, ktoré boli použité (napr. 1.</w:t>
      </w:r>
      <w:r w:rsidR="007F0893" w:rsidRPr="00191B89">
        <w:rPr>
          <w:i/>
          <w:szCs w:val="24"/>
        </w:rPr>
        <w:t xml:space="preserve"> </w:t>
      </w:r>
      <w:r w:rsidRPr="00191B89">
        <w:rPr>
          <w:i/>
          <w:szCs w:val="24"/>
        </w:rPr>
        <w:t>4.</w:t>
      </w:r>
      <w:r w:rsidR="007F0893" w:rsidRPr="00191B89">
        <w:rPr>
          <w:i/>
          <w:szCs w:val="24"/>
        </w:rPr>
        <w:t xml:space="preserve"> </w:t>
      </w:r>
      <w:r w:rsidRPr="00191B89">
        <w:rPr>
          <w:i/>
          <w:szCs w:val="24"/>
        </w:rPr>
        <w:t>2017 – 31.</w:t>
      </w:r>
      <w:r w:rsidR="007F0893" w:rsidRPr="00191B89">
        <w:rPr>
          <w:i/>
          <w:szCs w:val="24"/>
        </w:rPr>
        <w:t xml:space="preserve"> </w:t>
      </w:r>
      <w:r w:rsidRPr="00191B89">
        <w:rPr>
          <w:i/>
          <w:szCs w:val="24"/>
        </w:rPr>
        <w:t>3.</w:t>
      </w:r>
      <w:r w:rsidR="007F0893" w:rsidRPr="00191B89">
        <w:rPr>
          <w:i/>
          <w:szCs w:val="24"/>
        </w:rPr>
        <w:t xml:space="preserve"> </w:t>
      </w:r>
      <w:r w:rsidRPr="00191B89">
        <w:rPr>
          <w:i/>
          <w:szCs w:val="24"/>
        </w:rPr>
        <w:t>2018; 1.</w:t>
      </w:r>
      <w:r w:rsidR="007F0893" w:rsidRPr="00191B89">
        <w:rPr>
          <w:i/>
          <w:szCs w:val="24"/>
        </w:rPr>
        <w:t xml:space="preserve"> </w:t>
      </w:r>
      <w:r w:rsidRPr="00191B89">
        <w:rPr>
          <w:i/>
          <w:szCs w:val="24"/>
        </w:rPr>
        <w:t>4.</w:t>
      </w:r>
      <w:r w:rsidR="007F0893" w:rsidRPr="00191B89">
        <w:rPr>
          <w:i/>
          <w:szCs w:val="24"/>
        </w:rPr>
        <w:t xml:space="preserve"> </w:t>
      </w:r>
      <w:r w:rsidRPr="00191B89">
        <w:rPr>
          <w:i/>
          <w:szCs w:val="24"/>
        </w:rPr>
        <w:t>2018 – 31.</w:t>
      </w:r>
      <w:r w:rsidR="007F0893" w:rsidRPr="00191B89">
        <w:rPr>
          <w:i/>
          <w:szCs w:val="24"/>
        </w:rPr>
        <w:t xml:space="preserve"> </w:t>
      </w:r>
      <w:r w:rsidRPr="00191B89">
        <w:rPr>
          <w:i/>
          <w:szCs w:val="24"/>
        </w:rPr>
        <w:t>12.</w:t>
      </w:r>
      <w:r w:rsidR="007F0893" w:rsidRPr="00191B89">
        <w:rPr>
          <w:i/>
          <w:szCs w:val="24"/>
        </w:rPr>
        <w:t xml:space="preserve"> </w:t>
      </w:r>
      <w:r w:rsidRPr="00191B89">
        <w:rPr>
          <w:i/>
          <w:szCs w:val="24"/>
        </w:rPr>
        <w:t>2018):</w:t>
      </w:r>
    </w:p>
    <w:p w14:paraId="2435C525" w14:textId="77777777" w:rsidR="00EC7D05" w:rsidRPr="00191B89" w:rsidRDefault="00EC7D05" w:rsidP="00EC7D05">
      <w:pPr>
        <w:autoSpaceDE w:val="0"/>
        <w:autoSpaceDN w:val="0"/>
        <w:adjustRightInd w:val="0"/>
        <w:ind w:firstLine="0"/>
        <w:rPr>
          <w:szCs w:val="24"/>
        </w:rPr>
      </w:pPr>
      <w:r w:rsidRPr="00191B89">
        <w:rPr>
          <w:szCs w:val="24"/>
        </w:rPr>
        <w:t>………………………………………………………………………………………………………………………….................................................................................................</w:t>
      </w:r>
    </w:p>
    <w:p w14:paraId="3DD8E80B" w14:textId="6B309B46" w:rsidR="00EC7D05" w:rsidRDefault="00EC7D05" w:rsidP="00EC7D05">
      <w:pPr>
        <w:autoSpaceDE w:val="0"/>
        <w:autoSpaceDN w:val="0"/>
        <w:adjustRightInd w:val="0"/>
        <w:ind w:firstLine="0"/>
        <w:rPr>
          <w:szCs w:val="24"/>
        </w:rPr>
      </w:pPr>
    </w:p>
    <w:p w14:paraId="42C1C0CB" w14:textId="5FD5A151" w:rsidR="00191B89" w:rsidRDefault="00191B89" w:rsidP="00EC7D05">
      <w:pPr>
        <w:autoSpaceDE w:val="0"/>
        <w:autoSpaceDN w:val="0"/>
        <w:adjustRightInd w:val="0"/>
        <w:ind w:firstLine="0"/>
        <w:rPr>
          <w:szCs w:val="24"/>
        </w:rPr>
      </w:pPr>
    </w:p>
    <w:p w14:paraId="219A98B0" w14:textId="7E7F5378" w:rsidR="00191B89" w:rsidRDefault="00191B89" w:rsidP="00EC7D05">
      <w:pPr>
        <w:autoSpaceDE w:val="0"/>
        <w:autoSpaceDN w:val="0"/>
        <w:adjustRightInd w:val="0"/>
        <w:ind w:firstLine="0"/>
        <w:rPr>
          <w:szCs w:val="24"/>
        </w:rPr>
      </w:pPr>
    </w:p>
    <w:p w14:paraId="75B20D5D" w14:textId="37E37AFF" w:rsidR="00191B89" w:rsidRDefault="00191B89" w:rsidP="00EC7D05">
      <w:pPr>
        <w:autoSpaceDE w:val="0"/>
        <w:autoSpaceDN w:val="0"/>
        <w:adjustRightInd w:val="0"/>
        <w:ind w:firstLine="0"/>
        <w:rPr>
          <w:szCs w:val="24"/>
        </w:rPr>
      </w:pPr>
    </w:p>
    <w:p w14:paraId="2CF26360" w14:textId="6F0D9955" w:rsidR="00191B89" w:rsidRDefault="00191B89" w:rsidP="00EC7D05">
      <w:pPr>
        <w:autoSpaceDE w:val="0"/>
        <w:autoSpaceDN w:val="0"/>
        <w:adjustRightInd w:val="0"/>
        <w:ind w:firstLine="0"/>
        <w:rPr>
          <w:szCs w:val="24"/>
        </w:rPr>
      </w:pPr>
    </w:p>
    <w:p w14:paraId="77C04A36" w14:textId="5EFD2CDB" w:rsidR="00191B89" w:rsidRDefault="00191B89" w:rsidP="00EC7D05">
      <w:pPr>
        <w:autoSpaceDE w:val="0"/>
        <w:autoSpaceDN w:val="0"/>
        <w:adjustRightInd w:val="0"/>
        <w:ind w:firstLine="0"/>
        <w:rPr>
          <w:szCs w:val="24"/>
        </w:rPr>
      </w:pPr>
    </w:p>
    <w:p w14:paraId="31AEA91F" w14:textId="1F6675E5" w:rsidR="00191B89" w:rsidRDefault="00191B89" w:rsidP="00EC7D05">
      <w:pPr>
        <w:autoSpaceDE w:val="0"/>
        <w:autoSpaceDN w:val="0"/>
        <w:adjustRightInd w:val="0"/>
        <w:ind w:firstLine="0"/>
        <w:rPr>
          <w:szCs w:val="24"/>
        </w:rPr>
      </w:pPr>
    </w:p>
    <w:p w14:paraId="38C58FC9" w14:textId="45BB24E2" w:rsidR="00191B89" w:rsidRDefault="00191B89" w:rsidP="00EC7D05">
      <w:pPr>
        <w:autoSpaceDE w:val="0"/>
        <w:autoSpaceDN w:val="0"/>
        <w:adjustRightInd w:val="0"/>
        <w:ind w:firstLine="0"/>
        <w:rPr>
          <w:szCs w:val="24"/>
        </w:rPr>
      </w:pPr>
    </w:p>
    <w:p w14:paraId="3782C5A6" w14:textId="77777777" w:rsidR="00191B89" w:rsidRPr="00191B89" w:rsidRDefault="00191B89" w:rsidP="00EC7D05">
      <w:pPr>
        <w:autoSpaceDE w:val="0"/>
        <w:autoSpaceDN w:val="0"/>
        <w:adjustRightInd w:val="0"/>
        <w:ind w:firstLine="0"/>
        <w:rPr>
          <w:szCs w:val="24"/>
        </w:rPr>
      </w:pPr>
    </w:p>
    <w:p w14:paraId="454AD266" w14:textId="77777777" w:rsidR="00EC7D05" w:rsidRPr="00191B89" w:rsidRDefault="00EC7D05" w:rsidP="000A1CB7">
      <w:pPr>
        <w:numPr>
          <w:ilvl w:val="0"/>
          <w:numId w:val="23"/>
        </w:numPr>
        <w:autoSpaceDE w:val="0"/>
        <w:autoSpaceDN w:val="0"/>
        <w:adjustRightInd w:val="0"/>
        <w:ind w:left="426" w:hanging="426"/>
        <w:jc w:val="left"/>
        <w:rPr>
          <w:bCs/>
          <w:szCs w:val="24"/>
        </w:rPr>
      </w:pPr>
      <w:r w:rsidRPr="00191B89">
        <w:rPr>
          <w:bCs/>
          <w:szCs w:val="24"/>
        </w:rPr>
        <w:lastRenderedPageBreak/>
        <w:t>Žiadateľ vyhlasuje, že v prebiehajúcom fiškálnom roku (</w:t>
      </w:r>
      <w:r w:rsidRPr="00191B89">
        <w:rPr>
          <w:bCs/>
          <w:i/>
          <w:szCs w:val="24"/>
        </w:rPr>
        <w:t>rok n</w:t>
      </w:r>
      <w:r w:rsidRPr="00191B89">
        <w:rPr>
          <w:rStyle w:val="Odkaznapoznmkupodiarou"/>
          <w:bCs/>
          <w:i/>
          <w:szCs w:val="24"/>
        </w:rPr>
        <w:footnoteReference w:id="17"/>
      </w:r>
      <w:r w:rsidRPr="00191B89">
        <w:rPr>
          <w:bCs/>
          <w:szCs w:val="24"/>
        </w:rPr>
        <w:t>) a v dvoch predchádzajúcich fiškálnych rokoch:</w:t>
      </w:r>
    </w:p>
    <w:p w14:paraId="62767C2D" w14:textId="77777777" w:rsidR="00EC7D05" w:rsidRPr="00191B89" w:rsidRDefault="00EC7D05" w:rsidP="00EC7D05">
      <w:pPr>
        <w:autoSpaceDE w:val="0"/>
        <w:autoSpaceDN w:val="0"/>
        <w:adjustRightInd w:val="0"/>
        <w:jc w:val="left"/>
        <w:rPr>
          <w:bCs/>
          <w:szCs w:val="24"/>
        </w:rPr>
      </w:pPr>
    </w:p>
    <w:p w14:paraId="7686C47A" w14:textId="77777777" w:rsidR="00EC7D05" w:rsidRPr="00191B89" w:rsidRDefault="00EC7D05" w:rsidP="00EC7D05">
      <w:pPr>
        <w:autoSpaceDE w:val="0"/>
        <w:autoSpaceDN w:val="0"/>
        <w:adjustRightInd w:val="0"/>
        <w:ind w:left="426" w:firstLine="0"/>
        <w:jc w:val="left"/>
        <w:rPr>
          <w:szCs w:val="24"/>
        </w:rPr>
      </w:pPr>
      <w:r w:rsidRPr="00191B89">
        <w:rPr>
          <w:b/>
          <w:bCs/>
          <w:szCs w:val="24"/>
        </w:rPr>
        <w:fldChar w:fldCharType="begin">
          <w:ffData>
            <w:name w:val="Check1"/>
            <w:enabled/>
            <w:calcOnExit w:val="0"/>
            <w:checkBox>
              <w:sizeAuto/>
              <w:default w:val="0"/>
            </w:checkBox>
          </w:ffData>
        </w:fldChar>
      </w:r>
      <w:r w:rsidRPr="00191B89">
        <w:rPr>
          <w:b/>
          <w:bCs/>
          <w:szCs w:val="24"/>
        </w:rPr>
        <w:instrText xml:space="preserve"> FORMCHECKBOX </w:instrText>
      </w:r>
      <w:r w:rsidR="003C1715">
        <w:rPr>
          <w:b/>
          <w:bCs/>
          <w:szCs w:val="24"/>
        </w:rPr>
      </w:r>
      <w:r w:rsidR="003C1715">
        <w:rPr>
          <w:b/>
          <w:bCs/>
          <w:szCs w:val="24"/>
        </w:rPr>
        <w:fldChar w:fldCharType="separate"/>
      </w:r>
      <w:r w:rsidRPr="00191B89">
        <w:rPr>
          <w:b/>
          <w:bCs/>
          <w:szCs w:val="24"/>
        </w:rPr>
        <w:fldChar w:fldCharType="end"/>
      </w:r>
      <w:r w:rsidRPr="00191B89">
        <w:rPr>
          <w:szCs w:val="24"/>
        </w:rPr>
        <w:t xml:space="preserve"> mu </w:t>
      </w:r>
      <w:r w:rsidRPr="00191B89">
        <w:rPr>
          <w:b/>
          <w:szCs w:val="24"/>
        </w:rPr>
        <w:t>nebola</w:t>
      </w:r>
      <w:r w:rsidRPr="00191B89">
        <w:rPr>
          <w:szCs w:val="24"/>
        </w:rPr>
        <w:t xml:space="preserve"> poskytnutá minimálna pomoc,</w:t>
      </w:r>
    </w:p>
    <w:p w14:paraId="512ECB81" w14:textId="763762BE" w:rsidR="00EC7D05" w:rsidRDefault="00EC7D05" w:rsidP="00191B89">
      <w:pPr>
        <w:autoSpaceDE w:val="0"/>
        <w:autoSpaceDN w:val="0"/>
        <w:adjustRightInd w:val="0"/>
        <w:ind w:left="426" w:firstLine="0"/>
        <w:jc w:val="left"/>
        <w:rPr>
          <w:szCs w:val="24"/>
        </w:rPr>
      </w:pPr>
      <w:r w:rsidRPr="00191B89">
        <w:rPr>
          <w:b/>
          <w:bCs/>
          <w:szCs w:val="24"/>
        </w:rPr>
        <w:fldChar w:fldCharType="begin">
          <w:ffData>
            <w:name w:val="Check1"/>
            <w:enabled/>
            <w:calcOnExit w:val="0"/>
            <w:checkBox>
              <w:sizeAuto/>
              <w:default w:val="0"/>
            </w:checkBox>
          </w:ffData>
        </w:fldChar>
      </w:r>
      <w:r w:rsidRPr="00191B89">
        <w:rPr>
          <w:b/>
          <w:bCs/>
          <w:szCs w:val="24"/>
        </w:rPr>
        <w:instrText xml:space="preserve"> FORMCHECKBOX </w:instrText>
      </w:r>
      <w:r w:rsidR="003C1715">
        <w:rPr>
          <w:b/>
          <w:bCs/>
          <w:szCs w:val="24"/>
        </w:rPr>
      </w:r>
      <w:r w:rsidR="003C1715">
        <w:rPr>
          <w:b/>
          <w:bCs/>
          <w:szCs w:val="24"/>
        </w:rPr>
        <w:fldChar w:fldCharType="separate"/>
      </w:r>
      <w:r w:rsidRPr="00191B89">
        <w:rPr>
          <w:b/>
          <w:bCs/>
          <w:szCs w:val="24"/>
        </w:rPr>
        <w:fldChar w:fldCharType="end"/>
      </w:r>
      <w:r w:rsidRPr="00191B89">
        <w:rPr>
          <w:szCs w:val="24"/>
        </w:rPr>
        <w:t xml:space="preserve"> mu </w:t>
      </w:r>
      <w:r w:rsidRPr="00191B89">
        <w:rPr>
          <w:b/>
          <w:szCs w:val="24"/>
        </w:rPr>
        <w:t>bola</w:t>
      </w:r>
      <w:r w:rsidRPr="00191B89">
        <w:rPr>
          <w:szCs w:val="24"/>
        </w:rPr>
        <w:t xml:space="preserve"> poskytnutá nasledovná minimálna pomoc:</w:t>
      </w:r>
    </w:p>
    <w:p w14:paraId="45D40943" w14:textId="77777777" w:rsidR="00191B89" w:rsidRPr="00191B89" w:rsidRDefault="00191B89" w:rsidP="00191B89">
      <w:pPr>
        <w:autoSpaceDE w:val="0"/>
        <w:autoSpaceDN w:val="0"/>
        <w:adjustRightInd w:val="0"/>
        <w:ind w:left="426" w:firstLine="0"/>
        <w:jc w:val="left"/>
        <w:rPr>
          <w:szCs w:val="24"/>
        </w:rPr>
      </w:pPr>
    </w:p>
    <w:p w14:paraId="0B420396" w14:textId="77777777" w:rsidR="00EC7D05" w:rsidRPr="00191B89" w:rsidRDefault="00EC7D05" w:rsidP="00EC7D05">
      <w:pPr>
        <w:autoSpaceDE w:val="0"/>
        <w:autoSpaceDN w:val="0"/>
        <w:adjustRightInd w:val="0"/>
        <w:ind w:left="284" w:hanging="284"/>
        <w:jc w:val="left"/>
        <w:rPr>
          <w:szCs w:val="24"/>
        </w:rPr>
      </w:pPr>
      <w:r w:rsidRPr="00191B89">
        <w:rPr>
          <w:szCs w:val="24"/>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963"/>
        <w:gridCol w:w="1569"/>
        <w:gridCol w:w="1524"/>
        <w:gridCol w:w="961"/>
        <w:gridCol w:w="961"/>
        <w:gridCol w:w="1512"/>
      </w:tblGrid>
      <w:tr w:rsidR="00EC7D05" w:rsidRPr="00191B89" w14:paraId="1A276605" w14:textId="77777777" w:rsidTr="00312FF1">
        <w:trPr>
          <w:trHeight w:val="20"/>
        </w:trPr>
        <w:tc>
          <w:tcPr>
            <w:tcW w:w="713" w:type="pct"/>
            <w:vMerge w:val="restart"/>
            <w:shd w:val="clear" w:color="auto" w:fill="auto"/>
            <w:vAlign w:val="center"/>
          </w:tcPr>
          <w:p w14:paraId="7E903E4C" w14:textId="77777777" w:rsidR="00EC7D05" w:rsidRPr="00191B89" w:rsidRDefault="00EC7D05" w:rsidP="00312FF1">
            <w:pPr>
              <w:ind w:left="142" w:firstLine="0"/>
              <w:rPr>
                <w:b/>
                <w:szCs w:val="24"/>
              </w:rPr>
            </w:pPr>
            <w:r w:rsidRPr="00191B89">
              <w:rPr>
                <w:b/>
                <w:szCs w:val="24"/>
              </w:rPr>
              <w:t>Dátum poskytnutia pomoci</w:t>
            </w:r>
            <w:r w:rsidRPr="00191B89">
              <w:rPr>
                <w:rStyle w:val="Odkaznapoznmkupodiarou"/>
                <w:b/>
                <w:szCs w:val="24"/>
              </w:rPr>
              <w:footnoteReference w:id="18"/>
            </w:r>
          </w:p>
        </w:tc>
        <w:tc>
          <w:tcPr>
            <w:tcW w:w="495" w:type="pct"/>
            <w:vMerge w:val="restart"/>
            <w:shd w:val="clear" w:color="auto" w:fill="auto"/>
            <w:vAlign w:val="center"/>
          </w:tcPr>
          <w:p w14:paraId="7EB2DB46" w14:textId="77777777" w:rsidR="00EC7D05" w:rsidRPr="00191B89" w:rsidRDefault="00EC7D05" w:rsidP="00312FF1">
            <w:pPr>
              <w:ind w:left="0" w:firstLine="0"/>
              <w:rPr>
                <w:b/>
                <w:szCs w:val="24"/>
              </w:rPr>
            </w:pPr>
            <w:r w:rsidRPr="00191B89">
              <w:rPr>
                <w:b/>
                <w:szCs w:val="24"/>
              </w:rPr>
              <w:t>Cieľ</w:t>
            </w:r>
            <w:r w:rsidRPr="00191B89">
              <w:rPr>
                <w:rStyle w:val="Odkaznapoznmkupodiarou"/>
                <w:b/>
                <w:szCs w:val="24"/>
              </w:rPr>
              <w:footnoteReference w:id="19"/>
            </w:r>
            <w:r w:rsidRPr="00191B89">
              <w:rPr>
                <w:b/>
                <w:szCs w:val="24"/>
              </w:rPr>
              <w:t xml:space="preserve"> pomoci</w:t>
            </w:r>
          </w:p>
        </w:tc>
        <w:tc>
          <w:tcPr>
            <w:tcW w:w="786" w:type="pct"/>
            <w:vMerge w:val="restart"/>
            <w:shd w:val="clear" w:color="auto" w:fill="auto"/>
            <w:vAlign w:val="center"/>
          </w:tcPr>
          <w:p w14:paraId="2E92FB66" w14:textId="77777777" w:rsidR="00EC7D05" w:rsidRPr="00191B89" w:rsidRDefault="00EC7D05" w:rsidP="00312FF1">
            <w:pPr>
              <w:ind w:left="0" w:firstLine="0"/>
              <w:rPr>
                <w:b/>
                <w:szCs w:val="24"/>
              </w:rPr>
            </w:pPr>
            <w:r w:rsidRPr="00191B89">
              <w:rPr>
                <w:b/>
                <w:szCs w:val="24"/>
              </w:rPr>
              <w:t>Poskytovateľ pomoci</w:t>
            </w:r>
          </w:p>
        </w:tc>
        <w:tc>
          <w:tcPr>
            <w:tcW w:w="894" w:type="pct"/>
            <w:vMerge w:val="restart"/>
            <w:shd w:val="clear" w:color="auto" w:fill="auto"/>
            <w:vAlign w:val="center"/>
          </w:tcPr>
          <w:p w14:paraId="57C35258" w14:textId="77777777" w:rsidR="00EC7D05" w:rsidRPr="00191B89" w:rsidRDefault="00EC7D05" w:rsidP="00312FF1">
            <w:pPr>
              <w:ind w:left="0" w:firstLine="0"/>
              <w:rPr>
                <w:b/>
                <w:szCs w:val="24"/>
              </w:rPr>
            </w:pPr>
            <w:r w:rsidRPr="00191B89">
              <w:rPr>
                <w:b/>
                <w:szCs w:val="24"/>
              </w:rPr>
              <w:t>Opatrenie, na základe ktorého bola pomoc poskytnutá</w:t>
            </w:r>
            <w:r w:rsidRPr="00191B89">
              <w:rPr>
                <w:rStyle w:val="Odkaznapoznmkupodiarou"/>
                <w:b/>
                <w:szCs w:val="24"/>
              </w:rPr>
              <w:footnoteReference w:id="20"/>
            </w:r>
          </w:p>
        </w:tc>
        <w:tc>
          <w:tcPr>
            <w:tcW w:w="2113" w:type="pct"/>
            <w:gridSpan w:val="3"/>
            <w:shd w:val="clear" w:color="auto" w:fill="auto"/>
            <w:vAlign w:val="center"/>
          </w:tcPr>
          <w:p w14:paraId="7B3ACF16" w14:textId="77777777" w:rsidR="00EC7D05" w:rsidRPr="00191B89" w:rsidRDefault="00EC7D05" w:rsidP="00312FF1">
            <w:pPr>
              <w:ind w:left="4" w:firstLine="0"/>
              <w:rPr>
                <w:b/>
                <w:szCs w:val="24"/>
              </w:rPr>
            </w:pPr>
            <w:r w:rsidRPr="00191B89">
              <w:rPr>
                <w:b/>
                <w:szCs w:val="24"/>
              </w:rPr>
              <w:t>Výška poskytnutej minimálnej pomoci počas aktuálneho  a dvoch predchádzajúcich fiškálnych rokov </w:t>
            </w:r>
          </w:p>
        </w:tc>
      </w:tr>
      <w:tr w:rsidR="00EC7D05" w:rsidRPr="00191B89" w14:paraId="70DEEC32" w14:textId="77777777" w:rsidTr="00312FF1">
        <w:trPr>
          <w:trHeight w:val="20"/>
        </w:trPr>
        <w:tc>
          <w:tcPr>
            <w:tcW w:w="713" w:type="pct"/>
            <w:vMerge/>
            <w:shd w:val="clear" w:color="auto" w:fill="auto"/>
            <w:vAlign w:val="center"/>
          </w:tcPr>
          <w:p w14:paraId="74819E5D" w14:textId="77777777" w:rsidR="00EC7D05" w:rsidRPr="00191B89" w:rsidRDefault="00EC7D05" w:rsidP="00312FF1">
            <w:pPr>
              <w:jc w:val="left"/>
              <w:rPr>
                <w:b/>
                <w:szCs w:val="24"/>
              </w:rPr>
            </w:pPr>
          </w:p>
        </w:tc>
        <w:tc>
          <w:tcPr>
            <w:tcW w:w="495" w:type="pct"/>
            <w:vMerge/>
            <w:shd w:val="clear" w:color="auto" w:fill="auto"/>
            <w:vAlign w:val="center"/>
          </w:tcPr>
          <w:p w14:paraId="2BA539BE" w14:textId="77777777" w:rsidR="00EC7D05" w:rsidRPr="00191B89" w:rsidRDefault="00EC7D05" w:rsidP="00312FF1">
            <w:pPr>
              <w:jc w:val="left"/>
              <w:rPr>
                <w:b/>
                <w:szCs w:val="24"/>
              </w:rPr>
            </w:pPr>
          </w:p>
        </w:tc>
        <w:tc>
          <w:tcPr>
            <w:tcW w:w="786" w:type="pct"/>
            <w:vMerge/>
            <w:shd w:val="clear" w:color="auto" w:fill="auto"/>
            <w:vAlign w:val="center"/>
          </w:tcPr>
          <w:p w14:paraId="7CA4ED7C" w14:textId="77777777" w:rsidR="00EC7D05" w:rsidRPr="00191B89" w:rsidRDefault="00EC7D05" w:rsidP="00312FF1">
            <w:pPr>
              <w:jc w:val="left"/>
              <w:rPr>
                <w:b/>
                <w:szCs w:val="24"/>
              </w:rPr>
            </w:pPr>
          </w:p>
        </w:tc>
        <w:tc>
          <w:tcPr>
            <w:tcW w:w="894" w:type="pct"/>
            <w:vMerge/>
            <w:shd w:val="clear" w:color="auto" w:fill="auto"/>
            <w:vAlign w:val="center"/>
          </w:tcPr>
          <w:p w14:paraId="5E37A87A" w14:textId="77777777" w:rsidR="00EC7D05" w:rsidRPr="00191B89" w:rsidRDefault="00EC7D05" w:rsidP="00312FF1">
            <w:pPr>
              <w:jc w:val="left"/>
              <w:rPr>
                <w:b/>
                <w:szCs w:val="24"/>
              </w:rPr>
            </w:pPr>
          </w:p>
        </w:tc>
        <w:tc>
          <w:tcPr>
            <w:tcW w:w="475" w:type="pct"/>
            <w:shd w:val="clear" w:color="auto" w:fill="auto"/>
            <w:vAlign w:val="center"/>
          </w:tcPr>
          <w:p w14:paraId="18474908" w14:textId="77777777" w:rsidR="00EC7D05" w:rsidRPr="00191B89" w:rsidRDefault="00EC7D05" w:rsidP="00312FF1">
            <w:pPr>
              <w:jc w:val="center"/>
              <w:rPr>
                <w:i/>
                <w:szCs w:val="24"/>
                <w:vertAlign w:val="superscript"/>
              </w:rPr>
            </w:pPr>
            <w:r w:rsidRPr="00191B89">
              <w:rPr>
                <w:i/>
                <w:szCs w:val="24"/>
              </w:rPr>
              <w:t xml:space="preserve"> rok n</w:t>
            </w:r>
            <w:r w:rsidRPr="00191B89">
              <w:rPr>
                <w:i/>
                <w:szCs w:val="24"/>
                <w:vertAlign w:val="superscript"/>
              </w:rPr>
              <w:t>3</w:t>
            </w:r>
          </w:p>
        </w:tc>
        <w:tc>
          <w:tcPr>
            <w:tcW w:w="475" w:type="pct"/>
            <w:shd w:val="clear" w:color="auto" w:fill="auto"/>
            <w:vAlign w:val="center"/>
          </w:tcPr>
          <w:p w14:paraId="01C9834A" w14:textId="77777777" w:rsidR="00FD3A15" w:rsidRPr="00191B89" w:rsidRDefault="00FD3A15" w:rsidP="00312FF1">
            <w:pPr>
              <w:rPr>
                <w:i/>
                <w:szCs w:val="24"/>
              </w:rPr>
            </w:pPr>
            <w:r w:rsidRPr="00191B89">
              <w:rPr>
                <w:i/>
                <w:szCs w:val="24"/>
              </w:rPr>
              <w:t xml:space="preserve"> rok </w:t>
            </w:r>
          </w:p>
          <w:p w14:paraId="2ABE5705" w14:textId="77777777" w:rsidR="00EC7D05" w:rsidRPr="00191B89" w:rsidRDefault="00EC7D05" w:rsidP="00312FF1">
            <w:pPr>
              <w:rPr>
                <w:i/>
                <w:szCs w:val="24"/>
                <w:vertAlign w:val="superscript"/>
              </w:rPr>
            </w:pPr>
            <w:r w:rsidRPr="00191B89">
              <w:rPr>
                <w:i/>
                <w:szCs w:val="24"/>
              </w:rPr>
              <w:t>n-1</w:t>
            </w:r>
            <w:r w:rsidRPr="00191B89">
              <w:rPr>
                <w:i/>
                <w:szCs w:val="24"/>
                <w:vertAlign w:val="superscript"/>
              </w:rPr>
              <w:t>3</w:t>
            </w:r>
          </w:p>
        </w:tc>
        <w:tc>
          <w:tcPr>
            <w:tcW w:w="1162" w:type="pct"/>
            <w:shd w:val="clear" w:color="auto" w:fill="auto"/>
            <w:vAlign w:val="center"/>
          </w:tcPr>
          <w:p w14:paraId="631D29F1" w14:textId="77777777" w:rsidR="00EC7D05" w:rsidRPr="00191B89" w:rsidRDefault="00EC7D05" w:rsidP="00312FF1">
            <w:pPr>
              <w:ind w:firstLine="0"/>
              <w:jc w:val="center"/>
              <w:rPr>
                <w:i/>
                <w:szCs w:val="24"/>
                <w:vertAlign w:val="superscript"/>
              </w:rPr>
            </w:pPr>
            <w:r w:rsidRPr="00191B89">
              <w:rPr>
                <w:i/>
                <w:szCs w:val="24"/>
              </w:rPr>
              <w:t xml:space="preserve">rok </w:t>
            </w:r>
            <w:r w:rsidRPr="00191B89">
              <w:rPr>
                <w:i/>
                <w:szCs w:val="24"/>
              </w:rPr>
              <w:br/>
              <w:t>n-2</w:t>
            </w:r>
            <w:r w:rsidRPr="00191B89">
              <w:rPr>
                <w:i/>
                <w:szCs w:val="24"/>
                <w:vertAlign w:val="superscript"/>
              </w:rPr>
              <w:t>3</w:t>
            </w:r>
          </w:p>
        </w:tc>
      </w:tr>
      <w:tr w:rsidR="00EC7D05" w:rsidRPr="00191B89" w14:paraId="1B1EBABF" w14:textId="77777777" w:rsidTr="00312FF1">
        <w:trPr>
          <w:trHeight w:val="20"/>
        </w:trPr>
        <w:tc>
          <w:tcPr>
            <w:tcW w:w="713" w:type="pct"/>
            <w:shd w:val="clear" w:color="auto" w:fill="auto"/>
          </w:tcPr>
          <w:p w14:paraId="33183EB7" w14:textId="77777777" w:rsidR="00EC7D05" w:rsidRPr="00191B89" w:rsidRDefault="00EC7D05" w:rsidP="00312FF1">
            <w:pPr>
              <w:rPr>
                <w:szCs w:val="24"/>
              </w:rPr>
            </w:pPr>
          </w:p>
        </w:tc>
        <w:tc>
          <w:tcPr>
            <w:tcW w:w="495" w:type="pct"/>
            <w:shd w:val="clear" w:color="auto" w:fill="auto"/>
          </w:tcPr>
          <w:p w14:paraId="442AB265" w14:textId="77777777" w:rsidR="00EC7D05" w:rsidRPr="00191B89" w:rsidRDefault="00EC7D05" w:rsidP="00312FF1">
            <w:pPr>
              <w:rPr>
                <w:szCs w:val="24"/>
              </w:rPr>
            </w:pPr>
          </w:p>
        </w:tc>
        <w:tc>
          <w:tcPr>
            <w:tcW w:w="786" w:type="pct"/>
            <w:shd w:val="clear" w:color="auto" w:fill="auto"/>
          </w:tcPr>
          <w:p w14:paraId="350AA435" w14:textId="77777777" w:rsidR="00EC7D05" w:rsidRPr="00191B89" w:rsidRDefault="00EC7D05" w:rsidP="00312FF1">
            <w:pPr>
              <w:rPr>
                <w:szCs w:val="24"/>
              </w:rPr>
            </w:pPr>
          </w:p>
        </w:tc>
        <w:tc>
          <w:tcPr>
            <w:tcW w:w="894" w:type="pct"/>
            <w:shd w:val="clear" w:color="auto" w:fill="auto"/>
          </w:tcPr>
          <w:p w14:paraId="744A6516" w14:textId="77777777" w:rsidR="00EC7D05" w:rsidRPr="00191B89" w:rsidRDefault="00EC7D05" w:rsidP="00312FF1">
            <w:pPr>
              <w:rPr>
                <w:szCs w:val="24"/>
              </w:rPr>
            </w:pPr>
          </w:p>
        </w:tc>
        <w:tc>
          <w:tcPr>
            <w:tcW w:w="475" w:type="pct"/>
            <w:shd w:val="clear" w:color="auto" w:fill="auto"/>
          </w:tcPr>
          <w:p w14:paraId="6514E30B" w14:textId="77777777" w:rsidR="00EC7D05" w:rsidRPr="00191B89" w:rsidRDefault="00EC7D05" w:rsidP="00312FF1">
            <w:pPr>
              <w:rPr>
                <w:szCs w:val="24"/>
              </w:rPr>
            </w:pPr>
          </w:p>
        </w:tc>
        <w:tc>
          <w:tcPr>
            <w:tcW w:w="475" w:type="pct"/>
            <w:shd w:val="clear" w:color="auto" w:fill="auto"/>
          </w:tcPr>
          <w:p w14:paraId="6D57061E" w14:textId="77777777" w:rsidR="00EC7D05" w:rsidRPr="00191B89" w:rsidRDefault="00EC7D05" w:rsidP="00312FF1">
            <w:pPr>
              <w:rPr>
                <w:szCs w:val="24"/>
              </w:rPr>
            </w:pPr>
          </w:p>
        </w:tc>
        <w:tc>
          <w:tcPr>
            <w:tcW w:w="1162" w:type="pct"/>
            <w:shd w:val="clear" w:color="auto" w:fill="auto"/>
          </w:tcPr>
          <w:p w14:paraId="3E92A708" w14:textId="77777777" w:rsidR="00EC7D05" w:rsidRPr="00191B89" w:rsidRDefault="00EC7D05" w:rsidP="00312FF1">
            <w:pPr>
              <w:rPr>
                <w:szCs w:val="24"/>
              </w:rPr>
            </w:pPr>
          </w:p>
        </w:tc>
      </w:tr>
      <w:tr w:rsidR="00EC7D05" w:rsidRPr="00191B89" w14:paraId="38506376" w14:textId="77777777" w:rsidTr="00312FF1">
        <w:trPr>
          <w:trHeight w:val="20"/>
        </w:trPr>
        <w:tc>
          <w:tcPr>
            <w:tcW w:w="713" w:type="pct"/>
            <w:shd w:val="clear" w:color="auto" w:fill="auto"/>
          </w:tcPr>
          <w:p w14:paraId="04EEE6E4" w14:textId="77777777" w:rsidR="00EC7D05" w:rsidRPr="00191B89" w:rsidRDefault="00EC7D05" w:rsidP="00312FF1">
            <w:pPr>
              <w:rPr>
                <w:szCs w:val="24"/>
              </w:rPr>
            </w:pPr>
          </w:p>
        </w:tc>
        <w:tc>
          <w:tcPr>
            <w:tcW w:w="495" w:type="pct"/>
            <w:shd w:val="clear" w:color="auto" w:fill="auto"/>
          </w:tcPr>
          <w:p w14:paraId="5C1C6077" w14:textId="77777777" w:rsidR="00EC7D05" w:rsidRPr="00191B89" w:rsidRDefault="00EC7D05" w:rsidP="00312FF1">
            <w:pPr>
              <w:rPr>
                <w:szCs w:val="24"/>
              </w:rPr>
            </w:pPr>
          </w:p>
        </w:tc>
        <w:tc>
          <w:tcPr>
            <w:tcW w:w="786" w:type="pct"/>
            <w:shd w:val="clear" w:color="auto" w:fill="auto"/>
          </w:tcPr>
          <w:p w14:paraId="47AD9271" w14:textId="77777777" w:rsidR="00EC7D05" w:rsidRPr="00191B89" w:rsidRDefault="00EC7D05" w:rsidP="00312FF1">
            <w:pPr>
              <w:rPr>
                <w:szCs w:val="24"/>
              </w:rPr>
            </w:pPr>
          </w:p>
        </w:tc>
        <w:tc>
          <w:tcPr>
            <w:tcW w:w="894" w:type="pct"/>
            <w:shd w:val="clear" w:color="auto" w:fill="auto"/>
          </w:tcPr>
          <w:p w14:paraId="68D7D164" w14:textId="77777777" w:rsidR="00EC7D05" w:rsidRPr="00191B89" w:rsidRDefault="00EC7D05" w:rsidP="00312FF1">
            <w:pPr>
              <w:rPr>
                <w:szCs w:val="24"/>
              </w:rPr>
            </w:pPr>
          </w:p>
        </w:tc>
        <w:tc>
          <w:tcPr>
            <w:tcW w:w="475" w:type="pct"/>
            <w:shd w:val="clear" w:color="auto" w:fill="auto"/>
          </w:tcPr>
          <w:p w14:paraId="3A88C916" w14:textId="77777777" w:rsidR="00EC7D05" w:rsidRPr="00191B89" w:rsidRDefault="00EC7D05" w:rsidP="00312FF1">
            <w:pPr>
              <w:rPr>
                <w:szCs w:val="24"/>
              </w:rPr>
            </w:pPr>
          </w:p>
        </w:tc>
        <w:tc>
          <w:tcPr>
            <w:tcW w:w="475" w:type="pct"/>
            <w:shd w:val="clear" w:color="auto" w:fill="auto"/>
          </w:tcPr>
          <w:p w14:paraId="2C973014" w14:textId="77777777" w:rsidR="00EC7D05" w:rsidRPr="00191B89" w:rsidRDefault="00EC7D05" w:rsidP="00312FF1">
            <w:pPr>
              <w:rPr>
                <w:szCs w:val="24"/>
              </w:rPr>
            </w:pPr>
          </w:p>
        </w:tc>
        <w:tc>
          <w:tcPr>
            <w:tcW w:w="1162" w:type="pct"/>
            <w:shd w:val="clear" w:color="auto" w:fill="auto"/>
          </w:tcPr>
          <w:p w14:paraId="3F1C3600" w14:textId="77777777" w:rsidR="00EC7D05" w:rsidRPr="00191B89" w:rsidRDefault="00EC7D05" w:rsidP="00312FF1">
            <w:pPr>
              <w:rPr>
                <w:szCs w:val="24"/>
              </w:rPr>
            </w:pPr>
          </w:p>
        </w:tc>
      </w:tr>
      <w:tr w:rsidR="00EC7D05" w:rsidRPr="00191B89" w14:paraId="447B0E6D" w14:textId="77777777" w:rsidTr="00312FF1">
        <w:trPr>
          <w:trHeight w:val="20"/>
        </w:trPr>
        <w:tc>
          <w:tcPr>
            <w:tcW w:w="713" w:type="pct"/>
            <w:shd w:val="clear" w:color="auto" w:fill="auto"/>
          </w:tcPr>
          <w:p w14:paraId="7F0467F3" w14:textId="77777777" w:rsidR="00EC7D05" w:rsidRPr="00191B89" w:rsidRDefault="00EC7D05" w:rsidP="00312FF1">
            <w:pPr>
              <w:rPr>
                <w:szCs w:val="24"/>
              </w:rPr>
            </w:pPr>
          </w:p>
        </w:tc>
        <w:tc>
          <w:tcPr>
            <w:tcW w:w="495" w:type="pct"/>
            <w:shd w:val="clear" w:color="auto" w:fill="auto"/>
          </w:tcPr>
          <w:p w14:paraId="6714DD6C" w14:textId="77777777" w:rsidR="00EC7D05" w:rsidRPr="00191B89" w:rsidRDefault="00EC7D05" w:rsidP="00312FF1">
            <w:pPr>
              <w:rPr>
                <w:szCs w:val="24"/>
              </w:rPr>
            </w:pPr>
          </w:p>
        </w:tc>
        <w:tc>
          <w:tcPr>
            <w:tcW w:w="786" w:type="pct"/>
            <w:shd w:val="clear" w:color="auto" w:fill="auto"/>
          </w:tcPr>
          <w:p w14:paraId="267F53B9" w14:textId="77777777" w:rsidR="00EC7D05" w:rsidRPr="00191B89" w:rsidRDefault="00EC7D05" w:rsidP="00312FF1">
            <w:pPr>
              <w:rPr>
                <w:szCs w:val="24"/>
              </w:rPr>
            </w:pPr>
          </w:p>
        </w:tc>
        <w:tc>
          <w:tcPr>
            <w:tcW w:w="894" w:type="pct"/>
            <w:shd w:val="clear" w:color="auto" w:fill="auto"/>
          </w:tcPr>
          <w:p w14:paraId="7DBBB1BA" w14:textId="77777777" w:rsidR="00EC7D05" w:rsidRPr="00191B89" w:rsidRDefault="00EC7D05" w:rsidP="00312FF1">
            <w:pPr>
              <w:rPr>
                <w:szCs w:val="24"/>
              </w:rPr>
            </w:pPr>
          </w:p>
        </w:tc>
        <w:tc>
          <w:tcPr>
            <w:tcW w:w="475" w:type="pct"/>
            <w:shd w:val="clear" w:color="auto" w:fill="auto"/>
          </w:tcPr>
          <w:p w14:paraId="249E1E63" w14:textId="77777777" w:rsidR="00EC7D05" w:rsidRPr="00191B89" w:rsidRDefault="00EC7D05" w:rsidP="00312FF1">
            <w:pPr>
              <w:rPr>
                <w:szCs w:val="24"/>
              </w:rPr>
            </w:pPr>
          </w:p>
        </w:tc>
        <w:tc>
          <w:tcPr>
            <w:tcW w:w="475" w:type="pct"/>
            <w:shd w:val="clear" w:color="auto" w:fill="auto"/>
          </w:tcPr>
          <w:p w14:paraId="61009281" w14:textId="77777777" w:rsidR="00EC7D05" w:rsidRPr="00191B89" w:rsidRDefault="00EC7D05" w:rsidP="00312FF1">
            <w:pPr>
              <w:rPr>
                <w:szCs w:val="24"/>
              </w:rPr>
            </w:pPr>
          </w:p>
        </w:tc>
        <w:tc>
          <w:tcPr>
            <w:tcW w:w="1162" w:type="pct"/>
            <w:shd w:val="clear" w:color="auto" w:fill="auto"/>
          </w:tcPr>
          <w:p w14:paraId="6E015732" w14:textId="77777777" w:rsidR="00EC7D05" w:rsidRPr="00191B89" w:rsidRDefault="00EC7D05" w:rsidP="00312FF1">
            <w:pPr>
              <w:rPr>
                <w:szCs w:val="24"/>
              </w:rPr>
            </w:pPr>
          </w:p>
        </w:tc>
      </w:tr>
    </w:tbl>
    <w:p w14:paraId="35A0D6B9" w14:textId="59D1D34C" w:rsidR="00EC7D05" w:rsidRPr="00191B89" w:rsidRDefault="00EC7D05" w:rsidP="00191B89">
      <w:pPr>
        <w:ind w:left="0" w:firstLine="0"/>
        <w:rPr>
          <w:bCs/>
          <w:szCs w:val="24"/>
        </w:rPr>
      </w:pPr>
    </w:p>
    <w:p w14:paraId="765A52C4" w14:textId="77777777" w:rsidR="00EC7D05" w:rsidRPr="00191B89" w:rsidRDefault="00EC7D05" w:rsidP="000A1CB7">
      <w:pPr>
        <w:numPr>
          <w:ilvl w:val="0"/>
          <w:numId w:val="23"/>
        </w:numPr>
        <w:autoSpaceDE w:val="0"/>
        <w:autoSpaceDN w:val="0"/>
        <w:adjustRightInd w:val="0"/>
        <w:ind w:left="426" w:hanging="426"/>
        <w:rPr>
          <w:b/>
          <w:bCs/>
          <w:szCs w:val="24"/>
        </w:rPr>
      </w:pPr>
      <w:r w:rsidRPr="00191B89">
        <w:rPr>
          <w:szCs w:val="24"/>
        </w:rPr>
        <w:t xml:space="preserve">Žiadateľ vyhlasuje, že: </w:t>
      </w:r>
    </w:p>
    <w:p w14:paraId="02262810" w14:textId="77777777" w:rsidR="00EC7D05" w:rsidRPr="00191B89" w:rsidRDefault="00EC7D05" w:rsidP="00EC7D05">
      <w:pPr>
        <w:autoSpaceDE w:val="0"/>
        <w:autoSpaceDN w:val="0"/>
        <w:adjustRightInd w:val="0"/>
        <w:ind w:left="426" w:firstLine="0"/>
        <w:rPr>
          <w:b/>
          <w:bCs/>
          <w:szCs w:val="24"/>
        </w:rPr>
      </w:pPr>
    </w:p>
    <w:p w14:paraId="0CDB8EDC" w14:textId="77777777" w:rsidR="00EC7D05" w:rsidRPr="00191B89" w:rsidRDefault="00EC7D05" w:rsidP="00EC7D05">
      <w:pPr>
        <w:autoSpaceDE w:val="0"/>
        <w:autoSpaceDN w:val="0"/>
        <w:adjustRightInd w:val="0"/>
        <w:ind w:left="851" w:hanging="425"/>
        <w:rPr>
          <w:bCs/>
          <w:szCs w:val="24"/>
        </w:rPr>
      </w:pPr>
      <w:r w:rsidRPr="00191B89">
        <w:rPr>
          <w:b/>
          <w:bCs/>
          <w:szCs w:val="24"/>
        </w:rPr>
        <w:fldChar w:fldCharType="begin">
          <w:ffData>
            <w:name w:val="Check1"/>
            <w:enabled/>
            <w:calcOnExit w:val="0"/>
            <w:checkBox>
              <w:sizeAuto/>
              <w:default w:val="0"/>
            </w:checkBox>
          </w:ffData>
        </w:fldChar>
      </w:r>
      <w:r w:rsidRPr="00191B89">
        <w:rPr>
          <w:b/>
          <w:bCs/>
          <w:szCs w:val="24"/>
        </w:rPr>
        <w:instrText xml:space="preserve"> FORMCHECKBOX </w:instrText>
      </w:r>
      <w:r w:rsidR="003C1715">
        <w:rPr>
          <w:b/>
          <w:bCs/>
          <w:szCs w:val="24"/>
        </w:rPr>
      </w:r>
      <w:r w:rsidR="003C1715">
        <w:rPr>
          <w:b/>
          <w:bCs/>
          <w:szCs w:val="24"/>
        </w:rPr>
        <w:fldChar w:fldCharType="separate"/>
      </w:r>
      <w:r w:rsidRPr="00191B89">
        <w:rPr>
          <w:b/>
          <w:bCs/>
          <w:szCs w:val="24"/>
        </w:rPr>
        <w:fldChar w:fldCharType="end"/>
      </w:r>
      <w:r w:rsidRPr="00191B89">
        <w:rPr>
          <w:b/>
          <w:bCs/>
          <w:szCs w:val="24"/>
        </w:rPr>
        <w:t xml:space="preserve">  nie je  </w:t>
      </w:r>
      <w:r w:rsidRPr="00191B89">
        <w:rPr>
          <w:szCs w:val="24"/>
        </w:rPr>
        <w:t>voči nemu nárokované vrátenie pomoci na základe predchádzajúceho rozhodnutia Komisie, ktorým bola poskytnutá pomoc označená za nezákonnú a nezlučiteľnú s vnútorným trhom</w:t>
      </w:r>
      <w:r w:rsidRPr="00191B89">
        <w:rPr>
          <w:bCs/>
          <w:szCs w:val="24"/>
        </w:rPr>
        <w:t>,</w:t>
      </w:r>
    </w:p>
    <w:p w14:paraId="5E04455F" w14:textId="77777777" w:rsidR="00EC7D05" w:rsidRPr="00191B89" w:rsidRDefault="00EC7D05" w:rsidP="00796394">
      <w:pPr>
        <w:autoSpaceDE w:val="0"/>
        <w:autoSpaceDN w:val="0"/>
        <w:adjustRightInd w:val="0"/>
        <w:ind w:left="851" w:hanging="425"/>
        <w:rPr>
          <w:bCs/>
          <w:szCs w:val="24"/>
        </w:rPr>
      </w:pPr>
      <w:r w:rsidRPr="00191B89">
        <w:rPr>
          <w:b/>
          <w:bCs/>
          <w:szCs w:val="24"/>
        </w:rPr>
        <w:fldChar w:fldCharType="begin">
          <w:ffData>
            <w:name w:val="Check1"/>
            <w:enabled/>
            <w:calcOnExit w:val="0"/>
            <w:checkBox>
              <w:sizeAuto/>
              <w:default w:val="0"/>
            </w:checkBox>
          </w:ffData>
        </w:fldChar>
      </w:r>
      <w:r w:rsidRPr="00191B89">
        <w:rPr>
          <w:b/>
          <w:bCs/>
          <w:szCs w:val="24"/>
        </w:rPr>
        <w:instrText xml:space="preserve"> FORMCHECKBOX </w:instrText>
      </w:r>
      <w:r w:rsidR="003C1715">
        <w:rPr>
          <w:b/>
          <w:bCs/>
          <w:szCs w:val="24"/>
        </w:rPr>
      </w:r>
      <w:r w:rsidR="003C1715">
        <w:rPr>
          <w:b/>
          <w:bCs/>
          <w:szCs w:val="24"/>
        </w:rPr>
        <w:fldChar w:fldCharType="separate"/>
      </w:r>
      <w:r w:rsidRPr="00191B89">
        <w:rPr>
          <w:b/>
          <w:bCs/>
          <w:szCs w:val="24"/>
        </w:rPr>
        <w:fldChar w:fldCharType="end"/>
      </w:r>
      <w:r w:rsidRPr="00191B89">
        <w:rPr>
          <w:b/>
          <w:bCs/>
          <w:szCs w:val="24"/>
        </w:rPr>
        <w:t xml:space="preserve">  je </w:t>
      </w:r>
      <w:r w:rsidRPr="00191B89">
        <w:rPr>
          <w:bCs/>
          <w:szCs w:val="24"/>
        </w:rPr>
        <w:t>voči nemu nárokované vrátenie pomoci</w:t>
      </w:r>
      <w:r w:rsidRPr="00191B89">
        <w:rPr>
          <w:szCs w:val="24"/>
        </w:rPr>
        <w:t xml:space="preserve"> na  základe predchádzajúceho rozhodnutia Komisie, ktorým bola poskytnutá pomoc označená za nezákonnú a nezlučiteľnú s vnútorným trhom</w:t>
      </w:r>
      <w:r w:rsidRPr="00191B89">
        <w:rPr>
          <w:bCs/>
          <w:szCs w:val="24"/>
        </w:rPr>
        <w:t>,</w:t>
      </w:r>
      <w:r w:rsidR="00796394" w:rsidRPr="00191B89" w:rsidDel="00796394">
        <w:rPr>
          <w:bCs/>
          <w:szCs w:val="24"/>
        </w:rPr>
        <w:t xml:space="preserve"> </w:t>
      </w:r>
    </w:p>
    <w:p w14:paraId="64E627DD" w14:textId="77777777" w:rsidR="00EC7D05" w:rsidRPr="00191B89" w:rsidRDefault="00EC7D05" w:rsidP="00EC7D05">
      <w:pPr>
        <w:autoSpaceDE w:val="0"/>
        <w:autoSpaceDN w:val="0"/>
        <w:adjustRightInd w:val="0"/>
        <w:jc w:val="left"/>
        <w:rPr>
          <w:bCs/>
          <w:szCs w:val="24"/>
        </w:rPr>
      </w:pPr>
    </w:p>
    <w:p w14:paraId="6C943C73" w14:textId="77777777" w:rsidR="00EC7D05" w:rsidRPr="00191B89" w:rsidRDefault="00EC7D05" w:rsidP="000A1CB7">
      <w:pPr>
        <w:pStyle w:val="Odsekzoznamu"/>
        <w:numPr>
          <w:ilvl w:val="0"/>
          <w:numId w:val="23"/>
        </w:numPr>
        <w:ind w:left="426" w:hanging="426"/>
        <w:rPr>
          <w:szCs w:val="24"/>
        </w:rPr>
      </w:pPr>
      <w:r w:rsidRPr="00191B89">
        <w:rPr>
          <w:szCs w:val="24"/>
        </w:rPr>
        <w:t>Žiadateľ vyhlasuje, že:</w:t>
      </w:r>
      <w:r w:rsidRPr="00191B89">
        <w:rPr>
          <w:rStyle w:val="Odkaznapoznmkupodiarou"/>
          <w:szCs w:val="24"/>
        </w:rPr>
        <w:footnoteReference w:id="21"/>
      </w:r>
    </w:p>
    <w:p w14:paraId="0DDFE897" w14:textId="77777777" w:rsidR="00EC7D05" w:rsidRPr="00191B89" w:rsidRDefault="00EC7D05" w:rsidP="00EC7D05">
      <w:pPr>
        <w:pStyle w:val="Odsekzoznamu"/>
        <w:ind w:left="426" w:firstLine="0"/>
        <w:rPr>
          <w:szCs w:val="24"/>
        </w:rPr>
      </w:pPr>
    </w:p>
    <w:p w14:paraId="61EA900B" w14:textId="77777777" w:rsidR="00EC7D05" w:rsidRPr="00191B89" w:rsidRDefault="00EC7D05" w:rsidP="000A1CB7">
      <w:pPr>
        <w:pStyle w:val="Odsekzoznamu"/>
        <w:numPr>
          <w:ilvl w:val="0"/>
          <w:numId w:val="24"/>
        </w:numPr>
        <w:ind w:left="714" w:hanging="357"/>
        <w:contextualSpacing w:val="0"/>
        <w:rPr>
          <w:szCs w:val="24"/>
        </w:rPr>
      </w:pPr>
      <w:r w:rsidRPr="00191B89">
        <w:rPr>
          <w:b/>
          <w:szCs w:val="24"/>
        </w:rPr>
        <w:t>pôsobí/nepôsobí</w:t>
      </w:r>
      <w:r w:rsidRPr="00191B89">
        <w:rPr>
          <w:szCs w:val="24"/>
        </w:rPr>
        <w:t xml:space="preserve"> v sektore rybolovu a </w:t>
      </w:r>
      <w:proofErr w:type="spellStart"/>
      <w:r w:rsidRPr="00191B89">
        <w:rPr>
          <w:szCs w:val="24"/>
        </w:rPr>
        <w:t>akvakultúry</w:t>
      </w:r>
      <w:proofErr w:type="spellEnd"/>
      <w:r w:rsidRPr="00191B89">
        <w:rPr>
          <w:rStyle w:val="Odkaznapoznmkupodiarou"/>
          <w:szCs w:val="24"/>
        </w:rPr>
        <w:footnoteReference w:id="22"/>
      </w:r>
      <w:r w:rsidRPr="00191B89">
        <w:rPr>
          <w:szCs w:val="24"/>
        </w:rPr>
        <w:t xml:space="preserve"> a pomoc </w:t>
      </w:r>
      <w:r w:rsidRPr="00191B89">
        <w:rPr>
          <w:b/>
          <w:szCs w:val="24"/>
        </w:rPr>
        <w:t>bude/nebude</w:t>
      </w:r>
      <w:r w:rsidRPr="00191B89">
        <w:rPr>
          <w:szCs w:val="24"/>
        </w:rPr>
        <w:t xml:space="preserve"> poskytnutá v súvislosti s touto činnosťou;</w:t>
      </w:r>
    </w:p>
    <w:p w14:paraId="7EA4CFC2" w14:textId="77777777" w:rsidR="00EC7D05" w:rsidRPr="00191B89" w:rsidRDefault="00EC7D05" w:rsidP="00EC7D05">
      <w:pPr>
        <w:pStyle w:val="Odsekzoznamu"/>
        <w:ind w:left="714" w:firstLine="0"/>
        <w:contextualSpacing w:val="0"/>
        <w:rPr>
          <w:szCs w:val="24"/>
        </w:rPr>
      </w:pPr>
    </w:p>
    <w:p w14:paraId="13C3368C" w14:textId="77777777" w:rsidR="00EC7D05" w:rsidRPr="00191B89" w:rsidRDefault="00EC7D05" w:rsidP="000A1CB7">
      <w:pPr>
        <w:pStyle w:val="Odsekzoznamu"/>
        <w:numPr>
          <w:ilvl w:val="0"/>
          <w:numId w:val="24"/>
        </w:numPr>
        <w:contextualSpacing w:val="0"/>
        <w:rPr>
          <w:szCs w:val="24"/>
        </w:rPr>
      </w:pPr>
      <w:r w:rsidRPr="00191B89">
        <w:rPr>
          <w:b/>
          <w:szCs w:val="24"/>
        </w:rPr>
        <w:t>pôsobí/nepôsobí</w:t>
      </w:r>
      <w:r w:rsidRPr="00191B89">
        <w:rPr>
          <w:szCs w:val="24"/>
        </w:rPr>
        <w:t xml:space="preserve"> v oblasti prvovýroby poľnohospodárskych výrobkov</w:t>
      </w:r>
      <w:r w:rsidRPr="00191B89">
        <w:rPr>
          <w:rStyle w:val="Odkaznapoznmkupodiarou"/>
          <w:szCs w:val="24"/>
        </w:rPr>
        <w:footnoteReference w:id="23"/>
      </w:r>
      <w:r w:rsidRPr="00191B89">
        <w:rPr>
          <w:szCs w:val="24"/>
        </w:rPr>
        <w:t xml:space="preserve"> a pomoc </w:t>
      </w:r>
      <w:r w:rsidRPr="00191B89">
        <w:rPr>
          <w:b/>
          <w:szCs w:val="24"/>
        </w:rPr>
        <w:t>bude/nebude</w:t>
      </w:r>
      <w:r w:rsidRPr="00191B89">
        <w:rPr>
          <w:szCs w:val="24"/>
        </w:rPr>
        <w:t xml:space="preserve"> poskytnutá v súvislosti s touto činnosťou;</w:t>
      </w:r>
    </w:p>
    <w:p w14:paraId="43105015" w14:textId="77777777" w:rsidR="00EC7D05" w:rsidRPr="00191B89" w:rsidRDefault="00EC7D05" w:rsidP="00EC7D05">
      <w:pPr>
        <w:pStyle w:val="Odsekzoznamu"/>
        <w:ind w:firstLine="0"/>
        <w:contextualSpacing w:val="0"/>
        <w:rPr>
          <w:szCs w:val="24"/>
        </w:rPr>
      </w:pPr>
    </w:p>
    <w:p w14:paraId="63DD0A72" w14:textId="77777777" w:rsidR="00EC7D05" w:rsidRPr="00191B89" w:rsidRDefault="00EC7D05" w:rsidP="000A1CB7">
      <w:pPr>
        <w:pStyle w:val="Odsekzoznamu"/>
        <w:numPr>
          <w:ilvl w:val="0"/>
          <w:numId w:val="24"/>
        </w:numPr>
        <w:rPr>
          <w:szCs w:val="24"/>
        </w:rPr>
      </w:pPr>
      <w:r w:rsidRPr="00191B89">
        <w:rPr>
          <w:b/>
          <w:szCs w:val="24"/>
        </w:rPr>
        <w:t>pôsobí/nepôsobí</w:t>
      </w:r>
      <w:r w:rsidRPr="00191B89">
        <w:rPr>
          <w:szCs w:val="24"/>
        </w:rPr>
        <w:t xml:space="preserve"> v sektore spracovania a marketingu poľnohospodárskych výrobkov a pomoc </w:t>
      </w:r>
      <w:r w:rsidRPr="00191B89">
        <w:rPr>
          <w:b/>
          <w:szCs w:val="24"/>
        </w:rPr>
        <w:t>bude/nebude</w:t>
      </w:r>
      <w:r w:rsidRPr="00191B89">
        <w:rPr>
          <w:szCs w:val="24"/>
        </w:rPr>
        <w:t xml:space="preserve"> poskytnutá v súvislosti s touto činnosťou. Výška pomoci </w:t>
      </w:r>
      <w:r w:rsidRPr="00191B89">
        <w:rPr>
          <w:b/>
          <w:szCs w:val="24"/>
        </w:rPr>
        <w:t>je/nie je</w:t>
      </w:r>
      <w:r w:rsidRPr="00191B89">
        <w:rPr>
          <w:szCs w:val="24"/>
        </w:rPr>
        <w:t xml:space="preserve"> stanovená na základe ceny alebo množstva takýchto výrobkov kúpených od prvovýrobcov alebo výrobkov umiestnených na trhu príslušnými podnikmi;</w:t>
      </w:r>
    </w:p>
    <w:p w14:paraId="31E6A8EE" w14:textId="77777777" w:rsidR="00EC7D05" w:rsidRPr="00191B89" w:rsidRDefault="00EC7D05" w:rsidP="00EC7D05">
      <w:pPr>
        <w:pStyle w:val="Odsekzoznamu"/>
        <w:ind w:firstLine="0"/>
        <w:rPr>
          <w:szCs w:val="24"/>
        </w:rPr>
      </w:pPr>
    </w:p>
    <w:p w14:paraId="78EB936A" w14:textId="77777777" w:rsidR="00EC7D05" w:rsidRPr="00191B89" w:rsidRDefault="00EC7D05" w:rsidP="000A1CB7">
      <w:pPr>
        <w:pStyle w:val="Odsekzoznamu"/>
        <w:numPr>
          <w:ilvl w:val="0"/>
          <w:numId w:val="24"/>
        </w:numPr>
        <w:rPr>
          <w:szCs w:val="24"/>
        </w:rPr>
      </w:pPr>
      <w:r w:rsidRPr="00191B89">
        <w:rPr>
          <w:b/>
          <w:szCs w:val="24"/>
        </w:rPr>
        <w:t>pôsobí/nepôsobí</w:t>
      </w:r>
      <w:r w:rsidRPr="00191B89">
        <w:rPr>
          <w:szCs w:val="24"/>
        </w:rPr>
        <w:t xml:space="preserve"> v sektore spracovania a marketingu poľnohospodárskych výrobkov a pomoc </w:t>
      </w:r>
      <w:r w:rsidRPr="00191B89">
        <w:rPr>
          <w:b/>
          <w:szCs w:val="24"/>
        </w:rPr>
        <w:t>bude/nebude</w:t>
      </w:r>
      <w:r w:rsidRPr="00191B89">
        <w:rPr>
          <w:szCs w:val="24"/>
        </w:rPr>
        <w:t xml:space="preserve"> poskytnutá v súvislosti s touto činnosťou. Pomoc </w:t>
      </w:r>
      <w:r w:rsidRPr="00191B89">
        <w:rPr>
          <w:b/>
          <w:szCs w:val="24"/>
        </w:rPr>
        <w:t>je/nie je</w:t>
      </w:r>
      <w:r w:rsidRPr="00191B89">
        <w:rPr>
          <w:szCs w:val="24"/>
        </w:rPr>
        <w:t xml:space="preserve"> podmienená tým, že bude čiastočne alebo úplne postúpená prvovýrobcom;</w:t>
      </w:r>
    </w:p>
    <w:p w14:paraId="00834B5D" w14:textId="77777777" w:rsidR="00F651B3" w:rsidRPr="00191B89" w:rsidRDefault="00F651B3" w:rsidP="00796394">
      <w:pPr>
        <w:pStyle w:val="Odsekzoznamu"/>
        <w:rPr>
          <w:szCs w:val="24"/>
        </w:rPr>
      </w:pPr>
    </w:p>
    <w:p w14:paraId="47EEDA05" w14:textId="77777777" w:rsidR="00F651B3" w:rsidRPr="00191B89" w:rsidRDefault="00F651B3" w:rsidP="000A1CB7">
      <w:pPr>
        <w:pStyle w:val="Odsekzoznamu"/>
        <w:numPr>
          <w:ilvl w:val="0"/>
          <w:numId w:val="24"/>
        </w:numPr>
        <w:rPr>
          <w:szCs w:val="24"/>
        </w:rPr>
      </w:pPr>
      <w:r w:rsidRPr="00191B89">
        <w:rPr>
          <w:b/>
          <w:szCs w:val="24"/>
        </w:rPr>
        <w:t xml:space="preserve">pôsobí/nepôsobí </w:t>
      </w:r>
      <w:r w:rsidRPr="00191B89">
        <w:rPr>
          <w:szCs w:val="24"/>
        </w:rPr>
        <w:t>v uhoľnom sektore;</w:t>
      </w:r>
    </w:p>
    <w:p w14:paraId="312EC43D" w14:textId="77777777" w:rsidR="00EC7D05" w:rsidRPr="00191B89" w:rsidRDefault="00EC7D05" w:rsidP="00EC7D05">
      <w:pPr>
        <w:pStyle w:val="Odsekzoznamu"/>
        <w:ind w:firstLine="0"/>
        <w:rPr>
          <w:szCs w:val="24"/>
        </w:rPr>
      </w:pPr>
    </w:p>
    <w:p w14:paraId="6A2B35F8" w14:textId="77777777" w:rsidR="00EC7D05" w:rsidRPr="00191B89" w:rsidRDefault="00EC7D05" w:rsidP="000A1CB7">
      <w:pPr>
        <w:pStyle w:val="Odsekzoznamu"/>
        <w:numPr>
          <w:ilvl w:val="0"/>
          <w:numId w:val="24"/>
        </w:numPr>
        <w:rPr>
          <w:szCs w:val="24"/>
        </w:rPr>
      </w:pPr>
      <w:r w:rsidRPr="00191B89">
        <w:rPr>
          <w:szCs w:val="24"/>
        </w:rPr>
        <w:t xml:space="preserve">pomoc </w:t>
      </w:r>
      <w:r w:rsidRPr="00191B89">
        <w:rPr>
          <w:b/>
          <w:szCs w:val="24"/>
        </w:rPr>
        <w:t>bude/nebude</w:t>
      </w:r>
      <w:r w:rsidRPr="00191B89">
        <w:rPr>
          <w:szCs w:val="24"/>
        </w:rPr>
        <w:t xml:space="preserve"> poskytnutá na činnosti súvisiace s vývozom do tretích krajín alebo členských štátov, konkrétne pomoc priamo súvisiaca s vyvážanými množstvami, na zriadenie a prevádzkovanie distribučnej siete alebo inými bežnými výdavkami súvisiacimi s vývoznou činnosťou;</w:t>
      </w:r>
    </w:p>
    <w:p w14:paraId="16C254D2" w14:textId="77777777" w:rsidR="00EC7D05" w:rsidRPr="00191B89" w:rsidRDefault="00EC7D05" w:rsidP="00EC7D05">
      <w:pPr>
        <w:pStyle w:val="Odsekzoznamu"/>
        <w:ind w:firstLine="0"/>
        <w:rPr>
          <w:szCs w:val="24"/>
        </w:rPr>
      </w:pPr>
    </w:p>
    <w:p w14:paraId="383CBB14" w14:textId="77777777" w:rsidR="00FD26C7" w:rsidRPr="00191B89" w:rsidRDefault="00EC7D05" w:rsidP="000A1CB7">
      <w:pPr>
        <w:pStyle w:val="Odsekzoznamu"/>
        <w:numPr>
          <w:ilvl w:val="0"/>
          <w:numId w:val="24"/>
        </w:numPr>
        <w:rPr>
          <w:szCs w:val="24"/>
        </w:rPr>
      </w:pPr>
      <w:r w:rsidRPr="00191B89">
        <w:rPr>
          <w:szCs w:val="24"/>
        </w:rPr>
        <w:t xml:space="preserve">pomoc </w:t>
      </w:r>
      <w:r w:rsidRPr="00191B89">
        <w:rPr>
          <w:b/>
          <w:szCs w:val="24"/>
        </w:rPr>
        <w:t>je/nie</w:t>
      </w:r>
      <w:r w:rsidRPr="00191B89">
        <w:rPr>
          <w:szCs w:val="24"/>
        </w:rPr>
        <w:t xml:space="preserve"> </w:t>
      </w:r>
      <w:r w:rsidRPr="00191B89">
        <w:rPr>
          <w:b/>
          <w:szCs w:val="24"/>
        </w:rPr>
        <w:t>je</w:t>
      </w:r>
      <w:r w:rsidRPr="00191B89">
        <w:rPr>
          <w:szCs w:val="24"/>
        </w:rPr>
        <w:t xml:space="preserve"> podmienená uprednostňovaním používania domáceho tovaru pred dovážaným</w:t>
      </w:r>
      <w:r w:rsidR="00FD26C7" w:rsidRPr="00191B89">
        <w:rPr>
          <w:szCs w:val="24"/>
        </w:rPr>
        <w:t>;</w:t>
      </w:r>
    </w:p>
    <w:p w14:paraId="0CE1D05A" w14:textId="77777777" w:rsidR="00F651B3" w:rsidRPr="00191B89" w:rsidRDefault="00F651B3" w:rsidP="00796394">
      <w:pPr>
        <w:pStyle w:val="Odsekzoznamu"/>
        <w:rPr>
          <w:szCs w:val="24"/>
        </w:rPr>
      </w:pPr>
    </w:p>
    <w:p w14:paraId="4E02B741" w14:textId="77777777" w:rsidR="00EC7D05" w:rsidRPr="00191B89" w:rsidRDefault="00FD26C7" w:rsidP="000A1CB7">
      <w:pPr>
        <w:pStyle w:val="Odsekzoznamu"/>
        <w:numPr>
          <w:ilvl w:val="0"/>
          <w:numId w:val="24"/>
        </w:numPr>
        <w:rPr>
          <w:szCs w:val="24"/>
        </w:rPr>
      </w:pPr>
      <w:r w:rsidRPr="00191B89">
        <w:rPr>
          <w:szCs w:val="24"/>
        </w:rPr>
        <w:t xml:space="preserve"> </w:t>
      </w:r>
      <w:r w:rsidRPr="00191B89">
        <w:rPr>
          <w:b/>
          <w:szCs w:val="24"/>
        </w:rPr>
        <w:t>je/nie je</w:t>
      </w:r>
      <w:r w:rsidRPr="00191B89">
        <w:rPr>
          <w:szCs w:val="24"/>
        </w:rPr>
        <w:t xml:space="preserve"> podnikom v</w:t>
      </w:r>
      <w:r w:rsidR="00C17BA4" w:rsidRPr="00191B89">
        <w:rPr>
          <w:szCs w:val="24"/>
        </w:rPr>
        <w:t> </w:t>
      </w:r>
      <w:r w:rsidRPr="00191B89">
        <w:rPr>
          <w:szCs w:val="24"/>
        </w:rPr>
        <w:t>ťažkostiach</w:t>
      </w:r>
      <w:r w:rsidR="00C17BA4" w:rsidRPr="00191B89">
        <w:rPr>
          <w:szCs w:val="24"/>
        </w:rPr>
        <w:t>, resp. k 31.</w:t>
      </w:r>
      <w:r w:rsidR="007F0893" w:rsidRPr="00191B89">
        <w:rPr>
          <w:szCs w:val="24"/>
        </w:rPr>
        <w:t xml:space="preserve"> </w:t>
      </w:r>
      <w:r w:rsidR="00C17BA4" w:rsidRPr="00191B89">
        <w:rPr>
          <w:szCs w:val="24"/>
        </w:rPr>
        <w:t>12.</w:t>
      </w:r>
      <w:r w:rsidR="007F0893" w:rsidRPr="00191B89">
        <w:rPr>
          <w:szCs w:val="24"/>
        </w:rPr>
        <w:t xml:space="preserve"> </w:t>
      </w:r>
      <w:r w:rsidR="00C17BA4" w:rsidRPr="00191B89">
        <w:rPr>
          <w:szCs w:val="24"/>
        </w:rPr>
        <w:t>2019 nebol podnikom v ťažkostiach, ale v období od 1.</w:t>
      </w:r>
      <w:r w:rsidR="007F0893" w:rsidRPr="00191B89">
        <w:rPr>
          <w:szCs w:val="24"/>
        </w:rPr>
        <w:t xml:space="preserve"> </w:t>
      </w:r>
      <w:r w:rsidR="00C17BA4" w:rsidRPr="00191B89">
        <w:rPr>
          <w:szCs w:val="24"/>
        </w:rPr>
        <w:t>1.</w:t>
      </w:r>
      <w:r w:rsidR="007F0893" w:rsidRPr="00191B89">
        <w:rPr>
          <w:szCs w:val="24"/>
        </w:rPr>
        <w:t xml:space="preserve"> </w:t>
      </w:r>
      <w:r w:rsidR="00C17BA4" w:rsidRPr="00191B89">
        <w:rPr>
          <w:szCs w:val="24"/>
        </w:rPr>
        <w:t>2020 do 30.</w:t>
      </w:r>
      <w:r w:rsidR="007F0893" w:rsidRPr="00191B89">
        <w:rPr>
          <w:szCs w:val="24"/>
        </w:rPr>
        <w:t xml:space="preserve"> </w:t>
      </w:r>
      <w:r w:rsidR="00C17BA4" w:rsidRPr="00191B89">
        <w:rPr>
          <w:szCs w:val="24"/>
        </w:rPr>
        <w:t>6.</w:t>
      </w:r>
      <w:r w:rsidR="007F0893" w:rsidRPr="00191B89">
        <w:rPr>
          <w:szCs w:val="24"/>
        </w:rPr>
        <w:t xml:space="preserve"> </w:t>
      </w:r>
      <w:r w:rsidR="00C17BA4" w:rsidRPr="00191B89">
        <w:rPr>
          <w:szCs w:val="24"/>
        </w:rPr>
        <w:t>2021 sa stal podnikom v ťažkostiach.</w:t>
      </w:r>
    </w:p>
    <w:p w14:paraId="17F6B26F" w14:textId="74E314A9" w:rsidR="00EC7D05" w:rsidRPr="00191B89" w:rsidRDefault="00EC7D05" w:rsidP="00191B89">
      <w:pPr>
        <w:ind w:left="0" w:firstLine="0"/>
        <w:rPr>
          <w:szCs w:val="24"/>
        </w:rPr>
      </w:pPr>
    </w:p>
    <w:p w14:paraId="6E281454" w14:textId="77777777" w:rsidR="00EC7D05" w:rsidRPr="00191B89" w:rsidRDefault="00EC7D05" w:rsidP="000A1CB7">
      <w:pPr>
        <w:pStyle w:val="Odsekzoznamu"/>
        <w:numPr>
          <w:ilvl w:val="0"/>
          <w:numId w:val="23"/>
        </w:numPr>
        <w:autoSpaceDE w:val="0"/>
        <w:autoSpaceDN w:val="0"/>
        <w:adjustRightInd w:val="0"/>
        <w:ind w:left="426"/>
        <w:jc w:val="left"/>
        <w:rPr>
          <w:bCs/>
          <w:szCs w:val="24"/>
        </w:rPr>
      </w:pPr>
      <w:r w:rsidRPr="00191B89">
        <w:rPr>
          <w:bCs/>
          <w:szCs w:val="24"/>
        </w:rPr>
        <w:t xml:space="preserve">Žiadateľ </w:t>
      </w:r>
      <w:r w:rsidR="00F651B3" w:rsidRPr="00191B89">
        <w:rPr>
          <w:bCs/>
          <w:szCs w:val="24"/>
        </w:rPr>
        <w:t xml:space="preserve">ďalej </w:t>
      </w:r>
      <w:r w:rsidRPr="00191B89">
        <w:rPr>
          <w:bCs/>
          <w:szCs w:val="24"/>
        </w:rPr>
        <w:t>vyhlasuje, že:</w:t>
      </w:r>
    </w:p>
    <w:p w14:paraId="12A0C9B6" w14:textId="77777777" w:rsidR="00EC7D05" w:rsidRPr="00191B89" w:rsidRDefault="00EC7D05" w:rsidP="00EC7D05">
      <w:pPr>
        <w:pStyle w:val="Odsekzoznamu"/>
        <w:autoSpaceDE w:val="0"/>
        <w:autoSpaceDN w:val="0"/>
        <w:adjustRightInd w:val="0"/>
        <w:ind w:left="426" w:firstLine="0"/>
        <w:jc w:val="left"/>
        <w:rPr>
          <w:bCs/>
          <w:szCs w:val="24"/>
        </w:rPr>
      </w:pPr>
    </w:p>
    <w:p w14:paraId="3D6713DF" w14:textId="77777777" w:rsidR="00EC7D05" w:rsidRPr="00191B89" w:rsidRDefault="00EC7D05" w:rsidP="00EC7D05">
      <w:pPr>
        <w:autoSpaceDE w:val="0"/>
        <w:autoSpaceDN w:val="0"/>
        <w:adjustRightInd w:val="0"/>
        <w:ind w:firstLine="1"/>
        <w:jc w:val="left"/>
        <w:rPr>
          <w:bCs/>
          <w:szCs w:val="24"/>
        </w:rPr>
      </w:pPr>
      <w:r w:rsidRPr="00191B89">
        <w:rPr>
          <w:b/>
          <w:bCs/>
          <w:szCs w:val="24"/>
        </w:rPr>
        <w:fldChar w:fldCharType="begin">
          <w:ffData>
            <w:name w:val="Check1"/>
            <w:enabled/>
            <w:calcOnExit w:val="0"/>
            <w:checkBox>
              <w:sizeAuto/>
              <w:default w:val="0"/>
            </w:checkBox>
          </w:ffData>
        </w:fldChar>
      </w:r>
      <w:r w:rsidRPr="00191B89">
        <w:rPr>
          <w:b/>
          <w:bCs/>
          <w:szCs w:val="24"/>
        </w:rPr>
        <w:instrText xml:space="preserve"> FORMCHECKBOX </w:instrText>
      </w:r>
      <w:r w:rsidR="003C1715">
        <w:rPr>
          <w:b/>
          <w:bCs/>
          <w:szCs w:val="24"/>
        </w:rPr>
      </w:r>
      <w:r w:rsidR="003C1715">
        <w:rPr>
          <w:b/>
          <w:bCs/>
          <w:szCs w:val="24"/>
        </w:rPr>
        <w:fldChar w:fldCharType="separate"/>
      </w:r>
      <w:r w:rsidRPr="00191B89">
        <w:rPr>
          <w:b/>
          <w:bCs/>
          <w:szCs w:val="24"/>
        </w:rPr>
        <w:fldChar w:fldCharType="end"/>
      </w:r>
      <w:r w:rsidRPr="00191B89">
        <w:rPr>
          <w:bCs/>
          <w:szCs w:val="24"/>
        </w:rPr>
        <w:t xml:space="preserve">  </w:t>
      </w:r>
      <w:r w:rsidRPr="00191B89">
        <w:rPr>
          <w:b/>
          <w:bCs/>
          <w:szCs w:val="24"/>
        </w:rPr>
        <w:t>nevykonáva</w:t>
      </w:r>
      <w:r w:rsidRPr="00191B89">
        <w:rPr>
          <w:bCs/>
          <w:szCs w:val="24"/>
        </w:rPr>
        <w:t xml:space="preserve"> nákladnú dopravu v prenájme alebo za úhradu.</w:t>
      </w:r>
    </w:p>
    <w:p w14:paraId="36723A2A" w14:textId="77777777" w:rsidR="00EC7D05" w:rsidRPr="00191B89" w:rsidRDefault="00EC7D05" w:rsidP="00796394">
      <w:pPr>
        <w:autoSpaceDE w:val="0"/>
        <w:autoSpaceDN w:val="0"/>
        <w:adjustRightInd w:val="0"/>
        <w:ind w:left="851" w:hanging="425"/>
        <w:jc w:val="left"/>
        <w:rPr>
          <w:bCs/>
          <w:szCs w:val="24"/>
        </w:rPr>
      </w:pPr>
    </w:p>
    <w:p w14:paraId="572E232A" w14:textId="77777777" w:rsidR="00EC7D05" w:rsidRPr="00191B89" w:rsidRDefault="00EC7D05" w:rsidP="00EC7D05">
      <w:pPr>
        <w:autoSpaceDE w:val="0"/>
        <w:autoSpaceDN w:val="0"/>
        <w:adjustRightInd w:val="0"/>
        <w:ind w:left="426" w:firstLine="0"/>
        <w:jc w:val="left"/>
        <w:rPr>
          <w:bCs/>
          <w:szCs w:val="24"/>
        </w:rPr>
      </w:pPr>
      <w:r w:rsidRPr="00191B89">
        <w:rPr>
          <w:bCs/>
          <w:szCs w:val="24"/>
        </w:rPr>
        <w:fldChar w:fldCharType="begin">
          <w:ffData>
            <w:name w:val="Check1"/>
            <w:enabled/>
            <w:calcOnExit w:val="0"/>
            <w:checkBox>
              <w:sizeAuto/>
              <w:default w:val="0"/>
            </w:checkBox>
          </w:ffData>
        </w:fldChar>
      </w:r>
      <w:r w:rsidRPr="00191B89">
        <w:rPr>
          <w:bCs/>
          <w:szCs w:val="24"/>
        </w:rPr>
        <w:instrText xml:space="preserve"> FORMCHECKBOX </w:instrText>
      </w:r>
      <w:r w:rsidR="003C1715">
        <w:rPr>
          <w:bCs/>
          <w:szCs w:val="24"/>
        </w:rPr>
      </w:r>
      <w:r w:rsidR="003C1715">
        <w:rPr>
          <w:bCs/>
          <w:szCs w:val="24"/>
        </w:rPr>
        <w:fldChar w:fldCharType="separate"/>
      </w:r>
      <w:r w:rsidRPr="00191B89">
        <w:rPr>
          <w:bCs/>
          <w:szCs w:val="24"/>
        </w:rPr>
        <w:fldChar w:fldCharType="end"/>
      </w:r>
      <w:r w:rsidRPr="00191B89">
        <w:rPr>
          <w:bCs/>
          <w:szCs w:val="24"/>
        </w:rPr>
        <w:t xml:space="preserve">  pomoc </w:t>
      </w:r>
      <w:r w:rsidRPr="00191B89">
        <w:rPr>
          <w:b/>
          <w:bCs/>
          <w:szCs w:val="24"/>
        </w:rPr>
        <w:t>nebude</w:t>
      </w:r>
      <w:r w:rsidRPr="00191B89">
        <w:rPr>
          <w:bCs/>
          <w:szCs w:val="24"/>
        </w:rPr>
        <w:t xml:space="preserve"> použitá na nákup vozidiel cestnej nákladnej dopravy.</w:t>
      </w:r>
    </w:p>
    <w:p w14:paraId="4D6F8127" w14:textId="776B1EA4" w:rsidR="00EC7D05" w:rsidRPr="00191B89" w:rsidRDefault="00EC7D05" w:rsidP="00191B89">
      <w:pPr>
        <w:tabs>
          <w:tab w:val="left" w:pos="1182"/>
        </w:tabs>
        <w:autoSpaceDE w:val="0"/>
        <w:autoSpaceDN w:val="0"/>
        <w:adjustRightInd w:val="0"/>
        <w:ind w:left="0" w:firstLine="0"/>
        <w:jc w:val="left"/>
        <w:rPr>
          <w:bCs/>
          <w:szCs w:val="24"/>
        </w:rPr>
      </w:pPr>
      <w:r w:rsidRPr="00191B89">
        <w:rPr>
          <w:bCs/>
          <w:szCs w:val="24"/>
        </w:rPr>
        <w:tab/>
      </w:r>
    </w:p>
    <w:p w14:paraId="49BA911B" w14:textId="77777777" w:rsidR="00EC7D05" w:rsidRPr="00191B89" w:rsidRDefault="00EC7D05" w:rsidP="000A1CB7">
      <w:pPr>
        <w:pStyle w:val="Odsekzoznamu"/>
        <w:numPr>
          <w:ilvl w:val="0"/>
          <w:numId w:val="23"/>
        </w:numPr>
        <w:ind w:left="426" w:hanging="426"/>
        <w:rPr>
          <w:szCs w:val="24"/>
        </w:rPr>
      </w:pPr>
      <w:r w:rsidRPr="00191B89">
        <w:rPr>
          <w:szCs w:val="24"/>
        </w:rPr>
        <w:t>Žiadateľ vyhlasuje, že v čase podania žiadosti:</w:t>
      </w:r>
    </w:p>
    <w:p w14:paraId="155D8DC8" w14:textId="77777777" w:rsidR="00EC7D05" w:rsidRPr="00191B89" w:rsidRDefault="00EC7D05" w:rsidP="00EC7D05">
      <w:pPr>
        <w:pStyle w:val="Odsekzoznamu"/>
        <w:ind w:left="426" w:firstLine="0"/>
        <w:rPr>
          <w:szCs w:val="24"/>
        </w:rPr>
      </w:pPr>
    </w:p>
    <w:p w14:paraId="4114E462" w14:textId="77777777" w:rsidR="00EC7D05" w:rsidRPr="00191B89" w:rsidRDefault="00EC7D05" w:rsidP="00EC7D05">
      <w:pPr>
        <w:ind w:left="426" w:firstLine="0"/>
        <w:rPr>
          <w:szCs w:val="24"/>
        </w:rPr>
      </w:pPr>
      <w:r w:rsidRPr="00191B89">
        <w:rPr>
          <w:b/>
          <w:bCs/>
          <w:szCs w:val="24"/>
        </w:rPr>
        <w:fldChar w:fldCharType="begin">
          <w:ffData>
            <w:name w:val="Check1"/>
            <w:enabled/>
            <w:calcOnExit w:val="0"/>
            <w:checkBox>
              <w:sizeAuto/>
              <w:default w:val="0"/>
            </w:checkBox>
          </w:ffData>
        </w:fldChar>
      </w:r>
      <w:r w:rsidRPr="00191B89">
        <w:rPr>
          <w:b/>
          <w:bCs/>
          <w:szCs w:val="24"/>
        </w:rPr>
        <w:instrText xml:space="preserve"> FORMCHECKBOX </w:instrText>
      </w:r>
      <w:r w:rsidR="003C1715">
        <w:rPr>
          <w:b/>
          <w:bCs/>
          <w:szCs w:val="24"/>
        </w:rPr>
      </w:r>
      <w:r w:rsidR="003C1715">
        <w:rPr>
          <w:b/>
          <w:bCs/>
          <w:szCs w:val="24"/>
        </w:rPr>
        <w:fldChar w:fldCharType="separate"/>
      </w:r>
      <w:r w:rsidRPr="00191B89">
        <w:rPr>
          <w:b/>
          <w:bCs/>
          <w:szCs w:val="24"/>
        </w:rPr>
        <w:fldChar w:fldCharType="end"/>
      </w:r>
      <w:r w:rsidRPr="00191B89">
        <w:rPr>
          <w:b/>
          <w:bCs/>
          <w:szCs w:val="24"/>
        </w:rPr>
        <w:t xml:space="preserve"> </w:t>
      </w:r>
      <w:r w:rsidRPr="00191B89">
        <w:rPr>
          <w:b/>
          <w:szCs w:val="24"/>
        </w:rPr>
        <w:t>nežiada</w:t>
      </w:r>
      <w:r w:rsidRPr="00191B89">
        <w:rPr>
          <w:szCs w:val="24"/>
        </w:rPr>
        <w:t xml:space="preserve"> o inú minimálnu pomoc od iného, resp. toho istého poskytovateľa minimálnej pomoci,</w:t>
      </w:r>
    </w:p>
    <w:p w14:paraId="598A5C51" w14:textId="77777777" w:rsidR="00EC7D05" w:rsidRPr="00191B89" w:rsidRDefault="00EC7D05" w:rsidP="00EC7D05">
      <w:pPr>
        <w:ind w:left="426" w:firstLine="0"/>
        <w:rPr>
          <w:szCs w:val="24"/>
        </w:rPr>
      </w:pPr>
      <w:r w:rsidRPr="00191B89">
        <w:rPr>
          <w:b/>
          <w:bCs/>
          <w:szCs w:val="24"/>
        </w:rPr>
        <w:fldChar w:fldCharType="begin">
          <w:ffData>
            <w:name w:val="Check1"/>
            <w:enabled/>
            <w:calcOnExit w:val="0"/>
            <w:checkBox>
              <w:sizeAuto/>
              <w:default w:val="0"/>
            </w:checkBox>
          </w:ffData>
        </w:fldChar>
      </w:r>
      <w:r w:rsidRPr="00191B89">
        <w:rPr>
          <w:b/>
          <w:bCs/>
          <w:szCs w:val="24"/>
        </w:rPr>
        <w:instrText xml:space="preserve"> FORMCHECKBOX </w:instrText>
      </w:r>
      <w:r w:rsidR="003C1715">
        <w:rPr>
          <w:b/>
          <w:bCs/>
          <w:szCs w:val="24"/>
        </w:rPr>
      </w:r>
      <w:r w:rsidR="003C1715">
        <w:rPr>
          <w:b/>
          <w:bCs/>
          <w:szCs w:val="24"/>
        </w:rPr>
        <w:fldChar w:fldCharType="separate"/>
      </w:r>
      <w:r w:rsidRPr="00191B89">
        <w:rPr>
          <w:b/>
          <w:bCs/>
          <w:szCs w:val="24"/>
        </w:rPr>
        <w:fldChar w:fldCharType="end"/>
      </w:r>
      <w:r w:rsidRPr="00191B89">
        <w:rPr>
          <w:b/>
          <w:bCs/>
          <w:szCs w:val="24"/>
        </w:rPr>
        <w:t xml:space="preserve"> žiada </w:t>
      </w:r>
      <w:r w:rsidRPr="00191B89">
        <w:rPr>
          <w:szCs w:val="24"/>
        </w:rPr>
        <w:t>o inú minimálnu pomoc od iného, resp. toho istého poskytovateľa minimálnej pomoci:</w:t>
      </w:r>
    </w:p>
    <w:p w14:paraId="2C046BAA" w14:textId="77777777" w:rsidR="00EC7D05" w:rsidRPr="00191B89" w:rsidRDefault="00EC7D05" w:rsidP="00EC7D05">
      <w:pPr>
        <w:ind w:left="710"/>
        <w:rPr>
          <w:szCs w:val="24"/>
        </w:rPr>
      </w:pPr>
    </w:p>
    <w:p w14:paraId="40A3233D" w14:textId="77777777" w:rsidR="00EC7D05" w:rsidRPr="00191B89" w:rsidRDefault="00EC7D05" w:rsidP="00EC7D05">
      <w:pPr>
        <w:ind w:left="0" w:firstLine="0"/>
        <w:rPr>
          <w:szCs w:val="24"/>
        </w:rPr>
      </w:pPr>
      <w:r w:rsidRPr="00191B89">
        <w:rPr>
          <w:szCs w:val="24"/>
        </w:rPr>
        <w:t>Tabuľka č. 8:</w:t>
      </w:r>
    </w:p>
    <w:tbl>
      <w:tblPr>
        <w:tblW w:w="8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552"/>
        <w:gridCol w:w="1682"/>
      </w:tblGrid>
      <w:tr w:rsidR="00EC7D05" w:rsidRPr="00191B89" w14:paraId="5BC7991D" w14:textId="77777777" w:rsidTr="00312FF1">
        <w:tc>
          <w:tcPr>
            <w:tcW w:w="4082" w:type="dxa"/>
            <w:shd w:val="clear" w:color="auto" w:fill="auto"/>
          </w:tcPr>
          <w:p w14:paraId="4D8BA3C4" w14:textId="77777777" w:rsidR="00EC7D05" w:rsidRPr="00191B89" w:rsidRDefault="00EC7D05" w:rsidP="00312FF1">
            <w:pPr>
              <w:ind w:firstLine="0"/>
              <w:jc w:val="center"/>
              <w:rPr>
                <w:b/>
                <w:szCs w:val="24"/>
              </w:rPr>
            </w:pPr>
          </w:p>
          <w:p w14:paraId="0116706C" w14:textId="77777777" w:rsidR="00EC7D05" w:rsidRPr="00191B89" w:rsidRDefault="00EC7D05" w:rsidP="00312FF1">
            <w:pPr>
              <w:ind w:firstLine="0"/>
              <w:jc w:val="center"/>
              <w:rPr>
                <w:b/>
                <w:szCs w:val="24"/>
              </w:rPr>
            </w:pPr>
            <w:r w:rsidRPr="00191B89">
              <w:rPr>
                <w:b/>
                <w:szCs w:val="24"/>
              </w:rPr>
              <w:t>Poskytovateľ minimálnej pomoci</w:t>
            </w:r>
          </w:p>
          <w:p w14:paraId="54E38705" w14:textId="77777777" w:rsidR="00EC7D05" w:rsidRPr="00191B89" w:rsidRDefault="00EC7D05" w:rsidP="00312FF1">
            <w:pPr>
              <w:ind w:firstLine="0"/>
              <w:jc w:val="center"/>
              <w:rPr>
                <w:b/>
                <w:szCs w:val="24"/>
              </w:rPr>
            </w:pPr>
          </w:p>
        </w:tc>
        <w:tc>
          <w:tcPr>
            <w:tcW w:w="2552" w:type="dxa"/>
            <w:shd w:val="clear" w:color="auto" w:fill="auto"/>
          </w:tcPr>
          <w:p w14:paraId="37BFB5F7" w14:textId="77777777" w:rsidR="00EC7D05" w:rsidRPr="00191B89" w:rsidRDefault="00EC7D05" w:rsidP="00312FF1">
            <w:pPr>
              <w:ind w:left="39" w:firstLine="0"/>
              <w:jc w:val="center"/>
              <w:rPr>
                <w:b/>
                <w:szCs w:val="24"/>
              </w:rPr>
            </w:pPr>
          </w:p>
          <w:p w14:paraId="50B4A04B" w14:textId="5EC36194" w:rsidR="00EC7D05" w:rsidRPr="00191B89" w:rsidRDefault="00BC2B98" w:rsidP="00312FF1">
            <w:pPr>
              <w:ind w:left="39" w:firstLine="0"/>
              <w:rPr>
                <w:b/>
                <w:szCs w:val="24"/>
              </w:rPr>
            </w:pPr>
            <w:r>
              <w:rPr>
                <w:b/>
                <w:szCs w:val="24"/>
              </w:rPr>
              <w:t xml:space="preserve">Výška </w:t>
            </w:r>
            <w:r w:rsidR="00EC7D05" w:rsidRPr="00191B89">
              <w:rPr>
                <w:b/>
                <w:szCs w:val="24"/>
              </w:rPr>
              <w:t>minimálnej pomoci</w:t>
            </w:r>
          </w:p>
        </w:tc>
        <w:tc>
          <w:tcPr>
            <w:tcW w:w="1682" w:type="dxa"/>
            <w:shd w:val="clear" w:color="auto" w:fill="auto"/>
          </w:tcPr>
          <w:p w14:paraId="3C7635BD" w14:textId="77777777" w:rsidR="00EC7D05" w:rsidRPr="00191B89" w:rsidRDefault="00EC7D05" w:rsidP="00312FF1">
            <w:pPr>
              <w:ind w:left="0" w:firstLine="0"/>
              <w:jc w:val="center"/>
              <w:rPr>
                <w:b/>
                <w:szCs w:val="24"/>
              </w:rPr>
            </w:pPr>
          </w:p>
          <w:p w14:paraId="1DF85AFF" w14:textId="77777777" w:rsidR="00EC7D05" w:rsidRPr="00191B89" w:rsidRDefault="00EC7D05" w:rsidP="00312FF1">
            <w:pPr>
              <w:ind w:left="0" w:firstLine="0"/>
              <w:jc w:val="center"/>
              <w:rPr>
                <w:b/>
                <w:szCs w:val="24"/>
              </w:rPr>
            </w:pPr>
            <w:r w:rsidRPr="00191B89">
              <w:rPr>
                <w:b/>
                <w:szCs w:val="24"/>
              </w:rPr>
              <w:t>Dátum podania žiadosti</w:t>
            </w:r>
          </w:p>
        </w:tc>
      </w:tr>
      <w:tr w:rsidR="00EC7D05" w:rsidRPr="00191B89" w14:paraId="1F18C69E" w14:textId="77777777" w:rsidTr="00312FF1">
        <w:tc>
          <w:tcPr>
            <w:tcW w:w="4082" w:type="dxa"/>
            <w:shd w:val="clear" w:color="auto" w:fill="auto"/>
          </w:tcPr>
          <w:p w14:paraId="1349DB62" w14:textId="77777777" w:rsidR="00EC7D05" w:rsidRPr="00191B89" w:rsidRDefault="00EC7D05" w:rsidP="00312FF1">
            <w:pPr>
              <w:rPr>
                <w:szCs w:val="24"/>
              </w:rPr>
            </w:pPr>
          </w:p>
        </w:tc>
        <w:tc>
          <w:tcPr>
            <w:tcW w:w="2552" w:type="dxa"/>
            <w:shd w:val="clear" w:color="auto" w:fill="auto"/>
          </w:tcPr>
          <w:p w14:paraId="1371FD05" w14:textId="77777777" w:rsidR="00EC7D05" w:rsidRPr="00191B89" w:rsidRDefault="00EC7D05" w:rsidP="00312FF1">
            <w:pPr>
              <w:rPr>
                <w:szCs w:val="24"/>
              </w:rPr>
            </w:pPr>
          </w:p>
        </w:tc>
        <w:tc>
          <w:tcPr>
            <w:tcW w:w="1682" w:type="dxa"/>
            <w:shd w:val="clear" w:color="auto" w:fill="auto"/>
          </w:tcPr>
          <w:p w14:paraId="1704680F" w14:textId="77777777" w:rsidR="00EC7D05" w:rsidRPr="00191B89" w:rsidRDefault="00EC7D05" w:rsidP="00312FF1">
            <w:pPr>
              <w:rPr>
                <w:szCs w:val="24"/>
              </w:rPr>
            </w:pPr>
          </w:p>
        </w:tc>
      </w:tr>
      <w:tr w:rsidR="00EC7D05" w:rsidRPr="00191B89" w14:paraId="0CDD82C1" w14:textId="77777777" w:rsidTr="00312FF1">
        <w:tc>
          <w:tcPr>
            <w:tcW w:w="4082" w:type="dxa"/>
            <w:shd w:val="clear" w:color="auto" w:fill="auto"/>
          </w:tcPr>
          <w:p w14:paraId="14885399" w14:textId="77777777" w:rsidR="00EC7D05" w:rsidRPr="00191B89" w:rsidRDefault="00EC7D05" w:rsidP="00312FF1">
            <w:pPr>
              <w:rPr>
                <w:szCs w:val="24"/>
              </w:rPr>
            </w:pPr>
          </w:p>
        </w:tc>
        <w:tc>
          <w:tcPr>
            <w:tcW w:w="2552" w:type="dxa"/>
            <w:shd w:val="clear" w:color="auto" w:fill="auto"/>
          </w:tcPr>
          <w:p w14:paraId="4CFBD0E6" w14:textId="77777777" w:rsidR="00EC7D05" w:rsidRPr="00191B89" w:rsidRDefault="00EC7D05" w:rsidP="00312FF1">
            <w:pPr>
              <w:rPr>
                <w:szCs w:val="24"/>
              </w:rPr>
            </w:pPr>
          </w:p>
        </w:tc>
        <w:tc>
          <w:tcPr>
            <w:tcW w:w="1682" w:type="dxa"/>
            <w:shd w:val="clear" w:color="auto" w:fill="auto"/>
          </w:tcPr>
          <w:p w14:paraId="7389E9DC" w14:textId="77777777" w:rsidR="00EC7D05" w:rsidRPr="00191B89" w:rsidRDefault="00EC7D05" w:rsidP="00312FF1">
            <w:pPr>
              <w:rPr>
                <w:szCs w:val="24"/>
              </w:rPr>
            </w:pPr>
          </w:p>
        </w:tc>
      </w:tr>
      <w:tr w:rsidR="00EC7D05" w:rsidRPr="00191B89" w14:paraId="659DA423" w14:textId="77777777" w:rsidTr="00312FF1">
        <w:tc>
          <w:tcPr>
            <w:tcW w:w="4082" w:type="dxa"/>
            <w:shd w:val="clear" w:color="auto" w:fill="auto"/>
          </w:tcPr>
          <w:p w14:paraId="28EDD3E5" w14:textId="77777777" w:rsidR="00EC7D05" w:rsidRPr="00191B89" w:rsidRDefault="00EC7D05" w:rsidP="00312FF1">
            <w:pPr>
              <w:rPr>
                <w:szCs w:val="24"/>
              </w:rPr>
            </w:pPr>
          </w:p>
        </w:tc>
        <w:tc>
          <w:tcPr>
            <w:tcW w:w="2552" w:type="dxa"/>
            <w:shd w:val="clear" w:color="auto" w:fill="auto"/>
          </w:tcPr>
          <w:p w14:paraId="46E6D15B" w14:textId="77777777" w:rsidR="00EC7D05" w:rsidRPr="00191B89" w:rsidRDefault="00EC7D05" w:rsidP="00312FF1">
            <w:pPr>
              <w:rPr>
                <w:szCs w:val="24"/>
              </w:rPr>
            </w:pPr>
          </w:p>
        </w:tc>
        <w:tc>
          <w:tcPr>
            <w:tcW w:w="1682" w:type="dxa"/>
            <w:shd w:val="clear" w:color="auto" w:fill="auto"/>
          </w:tcPr>
          <w:p w14:paraId="1FFA6FBF" w14:textId="77777777" w:rsidR="00EC7D05" w:rsidRPr="00191B89" w:rsidRDefault="00EC7D05" w:rsidP="00312FF1">
            <w:pPr>
              <w:rPr>
                <w:szCs w:val="24"/>
              </w:rPr>
            </w:pPr>
          </w:p>
        </w:tc>
      </w:tr>
    </w:tbl>
    <w:p w14:paraId="2A9F6CE9" w14:textId="6D732F19" w:rsidR="00EC7D05" w:rsidRPr="00191B89" w:rsidRDefault="00EC7D05" w:rsidP="00191B89">
      <w:pPr>
        <w:ind w:left="0" w:firstLine="0"/>
        <w:rPr>
          <w:szCs w:val="24"/>
        </w:rPr>
      </w:pPr>
    </w:p>
    <w:p w14:paraId="4121EC67" w14:textId="77777777" w:rsidR="00EC7D05" w:rsidRPr="00191B89" w:rsidRDefault="00EC7D05" w:rsidP="000A1CB7">
      <w:pPr>
        <w:pStyle w:val="Odsekzoznamu"/>
        <w:numPr>
          <w:ilvl w:val="0"/>
          <w:numId w:val="23"/>
        </w:numPr>
        <w:ind w:left="426" w:hanging="426"/>
        <w:rPr>
          <w:szCs w:val="24"/>
        </w:rPr>
      </w:pPr>
      <w:r w:rsidRPr="00191B89">
        <w:rPr>
          <w:szCs w:val="24"/>
        </w:rPr>
        <w:t>Žiadateľ nižšie svojím podpisom:</w:t>
      </w:r>
    </w:p>
    <w:p w14:paraId="4D770961" w14:textId="77777777" w:rsidR="00EC7D05" w:rsidRPr="00191B89" w:rsidRDefault="00EC7D05" w:rsidP="00EC7D05">
      <w:pPr>
        <w:pStyle w:val="Odsekzoznamu"/>
        <w:ind w:left="426" w:firstLine="0"/>
        <w:rPr>
          <w:szCs w:val="24"/>
        </w:rPr>
      </w:pPr>
    </w:p>
    <w:p w14:paraId="6AAF9F88" w14:textId="77777777" w:rsidR="00EC7D05" w:rsidRPr="00191B89" w:rsidRDefault="00EC7D05" w:rsidP="000A1CB7">
      <w:pPr>
        <w:pStyle w:val="Odsekzoznamu"/>
        <w:numPr>
          <w:ilvl w:val="0"/>
          <w:numId w:val="25"/>
        </w:numPr>
        <w:rPr>
          <w:szCs w:val="24"/>
        </w:rPr>
      </w:pPr>
      <w:r w:rsidRPr="00191B89">
        <w:rPr>
          <w:szCs w:val="24"/>
        </w:rPr>
        <w:t>potvrdzuje, že je informovaný o tom, že je potrebné aby boli vyplnené všetky relevantné body vyhlásenia;</w:t>
      </w:r>
    </w:p>
    <w:p w14:paraId="6E8827AE" w14:textId="77777777" w:rsidR="00EC7D05" w:rsidRPr="00191B89" w:rsidRDefault="00EC7D05" w:rsidP="00EC7D05">
      <w:pPr>
        <w:pStyle w:val="Odsekzoznamu"/>
        <w:rPr>
          <w:szCs w:val="24"/>
        </w:rPr>
      </w:pPr>
    </w:p>
    <w:p w14:paraId="7867210A" w14:textId="77777777" w:rsidR="00EC7D05" w:rsidRPr="00191B89" w:rsidRDefault="00EC7D05" w:rsidP="000A1CB7">
      <w:pPr>
        <w:pStyle w:val="Odsekzoznamu"/>
        <w:numPr>
          <w:ilvl w:val="0"/>
          <w:numId w:val="25"/>
        </w:numPr>
        <w:rPr>
          <w:szCs w:val="24"/>
        </w:rPr>
      </w:pPr>
      <w:r w:rsidRPr="00191B89">
        <w:rPr>
          <w:szCs w:val="24"/>
        </w:rPr>
        <w:t>potvrdzuje, že vyššie uvedené údaje sú presné a pravdivé a sú poskytované dobrovoľne;</w:t>
      </w:r>
    </w:p>
    <w:p w14:paraId="276B6CF4" w14:textId="77777777" w:rsidR="00EC7D05" w:rsidRPr="00191B89" w:rsidRDefault="00EC7D05" w:rsidP="00EC7D05">
      <w:pPr>
        <w:pStyle w:val="Odsekzoznamu"/>
        <w:rPr>
          <w:szCs w:val="24"/>
        </w:rPr>
      </w:pPr>
    </w:p>
    <w:p w14:paraId="5F3F8AE8" w14:textId="77777777" w:rsidR="00EC7D05" w:rsidRPr="00191B89" w:rsidRDefault="00EC7D05" w:rsidP="000A1CB7">
      <w:pPr>
        <w:pStyle w:val="Odsekzoznamu"/>
        <w:numPr>
          <w:ilvl w:val="0"/>
          <w:numId w:val="25"/>
        </w:numPr>
        <w:rPr>
          <w:szCs w:val="24"/>
        </w:rPr>
      </w:pPr>
      <w:r w:rsidRPr="00191B89">
        <w:rPr>
          <w:szCs w:val="24"/>
        </w:rPr>
        <w:t>sa zaväzuje k tomu, že v prípade zmeny údajov uvedených v tejto žiadosti v priebehu administratívneho procesu poskytnutia minimálnej pomoci bude bezodkladne informovať poskytovateľa danej pomoci o zmenách, ktoré u neho nastali;</w:t>
      </w:r>
    </w:p>
    <w:p w14:paraId="23C0BDF3" w14:textId="77777777" w:rsidR="00EC7D05" w:rsidRPr="00191B89" w:rsidRDefault="00EC7D05" w:rsidP="00EC7D05">
      <w:pPr>
        <w:pStyle w:val="Odsekzoznamu"/>
        <w:rPr>
          <w:szCs w:val="24"/>
        </w:rPr>
      </w:pPr>
    </w:p>
    <w:p w14:paraId="3443DAAF" w14:textId="77777777" w:rsidR="00EC7D05" w:rsidRPr="00191B89" w:rsidRDefault="00EC7D05" w:rsidP="000A1CB7">
      <w:pPr>
        <w:pStyle w:val="Odsekzoznamu"/>
        <w:numPr>
          <w:ilvl w:val="0"/>
          <w:numId w:val="25"/>
        </w:numPr>
        <w:rPr>
          <w:szCs w:val="24"/>
        </w:rPr>
      </w:pPr>
      <w:r w:rsidRPr="00191B89">
        <w:rPr>
          <w:szCs w:val="24"/>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191B89">
        <w:rPr>
          <w:rStyle w:val="Odkaznapoznmkupodiarou"/>
          <w:szCs w:val="24"/>
        </w:rPr>
        <w:footnoteReference w:id="24"/>
      </w:r>
      <w:r w:rsidRPr="00191B89">
        <w:rPr>
          <w:szCs w:val="24"/>
        </w:rPr>
        <w:t xml:space="preserve"> a zároveň poskytovateľovi minimálnej pomoci, pre všetky údaje obsiahnuté v tomto vyhlásení, a to po celé obdobie 10 rokov odo dňa udelenia súhlasu. </w:t>
      </w:r>
    </w:p>
    <w:p w14:paraId="2A294963" w14:textId="77777777" w:rsidR="00EC7D05" w:rsidRPr="00191B89" w:rsidRDefault="00EC7D05" w:rsidP="00EC7D05">
      <w:pPr>
        <w:pStyle w:val="Odsekzoznamu"/>
        <w:rPr>
          <w:szCs w:val="24"/>
        </w:rPr>
      </w:pPr>
    </w:p>
    <w:p w14:paraId="0CF11E54" w14:textId="77777777" w:rsidR="00EC7D05" w:rsidRPr="00191B89" w:rsidRDefault="00EC7D05" w:rsidP="00EC7D05">
      <w:pPr>
        <w:pStyle w:val="Odsekzoznamu"/>
        <w:tabs>
          <w:tab w:val="left" w:pos="2445"/>
        </w:tabs>
        <w:ind w:left="709" w:firstLine="2"/>
        <w:rPr>
          <w:szCs w:val="24"/>
        </w:rPr>
      </w:pPr>
    </w:p>
    <w:p w14:paraId="19253B4F" w14:textId="77777777" w:rsidR="00EC7D05" w:rsidRPr="00191B89" w:rsidRDefault="00EC7D05" w:rsidP="00EC7D05">
      <w:pPr>
        <w:pStyle w:val="Odsekzoznamu"/>
        <w:ind w:left="284"/>
        <w:rPr>
          <w:szCs w:val="24"/>
        </w:rPr>
      </w:pPr>
    </w:p>
    <w:p w14:paraId="4461016B" w14:textId="77777777" w:rsidR="00EC7D05" w:rsidRPr="00191B89" w:rsidRDefault="00EC7D05" w:rsidP="00EC7D05">
      <w:pPr>
        <w:pStyle w:val="Odsekzoznamu"/>
        <w:ind w:left="284"/>
        <w:rPr>
          <w:szCs w:val="24"/>
        </w:rPr>
      </w:pPr>
    </w:p>
    <w:p w14:paraId="588036CB" w14:textId="77777777" w:rsidR="00EC7D05" w:rsidRPr="00191B89" w:rsidRDefault="00EC7D05" w:rsidP="00EC7D05">
      <w:pPr>
        <w:pStyle w:val="Odsekzoznamu"/>
        <w:ind w:left="284"/>
        <w:rPr>
          <w:szCs w:val="24"/>
        </w:rPr>
      </w:pPr>
    </w:p>
    <w:p w14:paraId="49C2EA2E" w14:textId="77777777" w:rsidR="00EC7D05" w:rsidRPr="00191B89" w:rsidRDefault="00EC7D05" w:rsidP="00EC7D05">
      <w:pPr>
        <w:pStyle w:val="Odsekzoznamu"/>
        <w:tabs>
          <w:tab w:val="left" w:pos="709"/>
          <w:tab w:val="right" w:leader="dot" w:pos="3969"/>
          <w:tab w:val="left" w:pos="5245"/>
          <w:tab w:val="right" w:leader="dot" w:pos="9356"/>
        </w:tabs>
        <w:ind w:left="0" w:firstLine="0"/>
        <w:rPr>
          <w:szCs w:val="24"/>
        </w:rPr>
      </w:pPr>
      <w:r w:rsidRPr="00191B89">
        <w:rPr>
          <w:szCs w:val="24"/>
        </w:rPr>
        <w:tab/>
        <w:t>...................................................                                                      ..............................................</w:t>
      </w:r>
    </w:p>
    <w:p w14:paraId="559EB7C8" w14:textId="77777777" w:rsidR="00EC7D05" w:rsidRPr="00E04461" w:rsidRDefault="00EC7D05" w:rsidP="00EC7D05">
      <w:pPr>
        <w:tabs>
          <w:tab w:val="center" w:pos="2268"/>
          <w:tab w:val="center" w:pos="6237"/>
        </w:tabs>
        <w:rPr>
          <w:sz w:val="20"/>
        </w:rPr>
      </w:pPr>
      <w:r w:rsidRPr="00E04461">
        <w:rPr>
          <w:b/>
          <w:sz w:val="20"/>
        </w:rPr>
        <w:tab/>
      </w:r>
      <w:r>
        <w:rPr>
          <w:b/>
          <w:sz w:val="20"/>
        </w:rPr>
        <w:t xml:space="preserve">          </w:t>
      </w:r>
      <w:r w:rsidRPr="00E04461">
        <w:rPr>
          <w:sz w:val="20"/>
        </w:rPr>
        <w:t xml:space="preserve">Dátum a miesto  </w:t>
      </w:r>
      <w:r w:rsidRPr="00E04461">
        <w:rPr>
          <w:sz w:val="20"/>
        </w:rPr>
        <w:tab/>
        <w:t xml:space="preserve">                               </w:t>
      </w:r>
      <w:r>
        <w:rPr>
          <w:sz w:val="20"/>
        </w:rPr>
        <w:t xml:space="preserve">      </w:t>
      </w:r>
      <w:r w:rsidRPr="00E04461">
        <w:rPr>
          <w:sz w:val="20"/>
        </w:rPr>
        <w:t>Podpis žiadateľa</w:t>
      </w:r>
    </w:p>
    <w:p w14:paraId="44FD6207" w14:textId="77777777" w:rsidR="00EC7D05" w:rsidRPr="007B322B" w:rsidRDefault="00EC7D05" w:rsidP="00EC7D05">
      <w:pPr>
        <w:pStyle w:val="Odsekzoznamu"/>
        <w:tabs>
          <w:tab w:val="center" w:pos="7230"/>
        </w:tabs>
        <w:ind w:left="0"/>
      </w:pPr>
      <w:r w:rsidRPr="00E04461">
        <w:rPr>
          <w:b/>
          <w:sz w:val="20"/>
        </w:rPr>
        <w:tab/>
      </w:r>
    </w:p>
    <w:p w14:paraId="47A66F60" w14:textId="77777777" w:rsidR="00EC7D05" w:rsidRPr="00EC7D05" w:rsidRDefault="00EC7D05" w:rsidP="00EC7D05"/>
    <w:p w14:paraId="570B7EA1" w14:textId="77777777" w:rsidR="00420913" w:rsidRDefault="00420913" w:rsidP="00420913"/>
    <w:p w14:paraId="6F05CEA3" w14:textId="77777777" w:rsidR="00796394" w:rsidRDefault="00796394" w:rsidP="00420913"/>
    <w:p w14:paraId="4CD52F7C" w14:textId="77777777" w:rsidR="00796394" w:rsidRDefault="00796394" w:rsidP="00420913"/>
    <w:p w14:paraId="298B9405" w14:textId="77777777" w:rsidR="00796394" w:rsidRPr="00420913" w:rsidRDefault="00796394" w:rsidP="00420913"/>
    <w:p w14:paraId="6ABA53D6" w14:textId="29F4BAC0" w:rsidR="00420913" w:rsidRDefault="00420913" w:rsidP="00420913"/>
    <w:p w14:paraId="2CAD1531" w14:textId="28F2FB08" w:rsidR="00191B89" w:rsidRDefault="00191B89" w:rsidP="00420913"/>
    <w:p w14:paraId="0C952B7D" w14:textId="7DBD9C2F" w:rsidR="00191B89" w:rsidRDefault="00191B89" w:rsidP="00420913"/>
    <w:p w14:paraId="6E1DB0AE" w14:textId="714EB105" w:rsidR="00191B89" w:rsidRDefault="00191B89" w:rsidP="00420913"/>
    <w:p w14:paraId="72E9F08B" w14:textId="60A7EEC4" w:rsidR="00191B89" w:rsidRDefault="00191B89" w:rsidP="00420913"/>
    <w:p w14:paraId="257FBE41" w14:textId="25547C59" w:rsidR="00191B89" w:rsidRDefault="00191B89" w:rsidP="00420913"/>
    <w:p w14:paraId="35332BEA" w14:textId="450C9D6B" w:rsidR="00191B89" w:rsidRDefault="00191B89" w:rsidP="00420913"/>
    <w:p w14:paraId="0FFFDF93" w14:textId="09B06B1C" w:rsidR="00191B89" w:rsidRDefault="00191B89" w:rsidP="00420913"/>
    <w:p w14:paraId="5009B729" w14:textId="41D4043C" w:rsidR="00191B89" w:rsidRDefault="00191B89" w:rsidP="00420913"/>
    <w:p w14:paraId="7DB34D6E" w14:textId="25AA12DB" w:rsidR="00191B89" w:rsidRDefault="00191B89" w:rsidP="00420913"/>
    <w:p w14:paraId="08A2290A" w14:textId="1F39DFBA" w:rsidR="00191B89" w:rsidRDefault="00191B89" w:rsidP="00420913"/>
    <w:p w14:paraId="0A48AC3A" w14:textId="246EBB55" w:rsidR="00191B89" w:rsidRDefault="00191B89" w:rsidP="00420913"/>
    <w:p w14:paraId="47158259" w14:textId="33D27077" w:rsidR="00191B89" w:rsidRDefault="00191B89" w:rsidP="00420913"/>
    <w:p w14:paraId="2B315B41" w14:textId="5006DBAF" w:rsidR="00191B89" w:rsidRDefault="00191B89" w:rsidP="00420913"/>
    <w:p w14:paraId="3226A8B5" w14:textId="555F3952" w:rsidR="00191B89" w:rsidRDefault="00191B89" w:rsidP="00420913"/>
    <w:p w14:paraId="4126E49E" w14:textId="26554D92" w:rsidR="00191B89" w:rsidRDefault="00191B89" w:rsidP="00420913"/>
    <w:p w14:paraId="318D9C5A" w14:textId="2957D8A8" w:rsidR="00191B89" w:rsidRDefault="00191B89" w:rsidP="00420913"/>
    <w:p w14:paraId="2A1F6399" w14:textId="304DDE35" w:rsidR="00191B89" w:rsidRDefault="00191B89" w:rsidP="00420913"/>
    <w:p w14:paraId="365256DE" w14:textId="229B20A0" w:rsidR="00191B89" w:rsidRDefault="00191B89" w:rsidP="00420913"/>
    <w:p w14:paraId="343F5399" w14:textId="3C48B0EE" w:rsidR="00191B89" w:rsidRDefault="00191B89" w:rsidP="00420913"/>
    <w:p w14:paraId="4BB8768C" w14:textId="205E76CC" w:rsidR="00191B89" w:rsidRDefault="00191B89" w:rsidP="00420913"/>
    <w:p w14:paraId="63003C29" w14:textId="4DE334B5" w:rsidR="00191B89" w:rsidRDefault="00191B89" w:rsidP="00420913"/>
    <w:p w14:paraId="2069F400" w14:textId="1E31FF14" w:rsidR="00191B89" w:rsidRDefault="00191B89" w:rsidP="00420913"/>
    <w:p w14:paraId="7F1374C2" w14:textId="7A1AA8E9" w:rsidR="00191B89" w:rsidRDefault="00191B89" w:rsidP="00420913"/>
    <w:p w14:paraId="6BCEE788" w14:textId="7F8698C5" w:rsidR="00191B89" w:rsidRDefault="00191B89" w:rsidP="00420913"/>
    <w:p w14:paraId="699FBA18" w14:textId="77777777" w:rsidR="00191B89" w:rsidRDefault="00191B89" w:rsidP="00420913"/>
    <w:p w14:paraId="092F38A6" w14:textId="77777777" w:rsidR="009A6ED2" w:rsidRPr="00420913" w:rsidRDefault="009A6ED2" w:rsidP="00420913"/>
    <w:p w14:paraId="739CEE1A" w14:textId="77777777" w:rsidR="00420913" w:rsidRPr="00420913" w:rsidRDefault="00420913" w:rsidP="00420913"/>
    <w:p w14:paraId="66674551" w14:textId="77777777" w:rsidR="00497252" w:rsidRDefault="00497252" w:rsidP="00497252">
      <w:pPr>
        <w:shd w:val="clear" w:color="auto" w:fill="FFFFFF"/>
        <w:ind w:left="5381" w:firstLine="0"/>
        <w:rPr>
          <w:rFonts w:eastAsia="Times New Roman"/>
          <w:b/>
          <w:bCs/>
          <w:lang w:eastAsia="sk-SK"/>
        </w:rPr>
      </w:pPr>
      <w:r>
        <w:rPr>
          <w:rFonts w:eastAsia="Times New Roman"/>
          <w:b/>
          <w:bCs/>
          <w:lang w:eastAsia="sk-SK"/>
        </w:rPr>
        <w:lastRenderedPageBreak/>
        <w:t xml:space="preserve">  </w:t>
      </w:r>
    </w:p>
    <w:p w14:paraId="22DB2798" w14:textId="77777777" w:rsidR="00497252" w:rsidRDefault="00796394" w:rsidP="00497252">
      <w:pPr>
        <w:shd w:val="clear" w:color="auto" w:fill="FFFFFF"/>
        <w:jc w:val="right"/>
        <w:rPr>
          <w:rFonts w:eastAsia="Times New Roman"/>
          <w:b/>
          <w:bCs/>
          <w:lang w:eastAsia="sk-SK"/>
        </w:rPr>
      </w:pPr>
      <w:r>
        <w:rPr>
          <w:rFonts w:eastAsia="Times New Roman"/>
          <w:b/>
          <w:bCs/>
          <w:lang w:eastAsia="sk-SK"/>
        </w:rPr>
        <w:t xml:space="preserve">Príloha č. 2 </w:t>
      </w:r>
    </w:p>
    <w:p w14:paraId="4C8AACAA" w14:textId="77777777" w:rsidR="00497252" w:rsidRPr="003C1007" w:rsidRDefault="00497252" w:rsidP="00497252">
      <w:pPr>
        <w:shd w:val="clear" w:color="auto" w:fill="FFFFFF"/>
        <w:spacing w:before="240" w:after="120"/>
        <w:jc w:val="center"/>
        <w:rPr>
          <w:rFonts w:eastAsia="Times New Roman"/>
          <w:b/>
          <w:bCs/>
          <w:lang w:eastAsia="sk-SK"/>
        </w:rPr>
      </w:pPr>
      <w:r w:rsidRPr="003C1007">
        <w:rPr>
          <w:rFonts w:eastAsia="Times New Roman"/>
          <w:b/>
          <w:bCs/>
          <w:lang w:eastAsia="sk-SK"/>
        </w:rPr>
        <w:t>PRÍLOHA I</w:t>
      </w:r>
    </w:p>
    <w:p w14:paraId="7F0EC34E" w14:textId="77777777" w:rsidR="00497252" w:rsidRPr="003C1007" w:rsidRDefault="00497252" w:rsidP="00497252">
      <w:pPr>
        <w:shd w:val="clear" w:color="auto" w:fill="FFFFFF"/>
        <w:spacing w:before="240" w:after="120"/>
        <w:jc w:val="center"/>
        <w:rPr>
          <w:rFonts w:eastAsia="Times New Roman"/>
          <w:b/>
          <w:bCs/>
          <w:lang w:eastAsia="sk-SK"/>
        </w:rPr>
      </w:pPr>
      <w:r w:rsidRPr="003C1007">
        <w:rPr>
          <w:rFonts w:eastAsia="Times New Roman"/>
          <w:b/>
          <w:bCs/>
          <w:lang w:eastAsia="sk-SK"/>
        </w:rPr>
        <w:t>Vymedzenie pojmov týkajúcich sa MSP</w:t>
      </w:r>
    </w:p>
    <w:p w14:paraId="74678776" w14:textId="77777777" w:rsidR="00497252" w:rsidRPr="003C1007" w:rsidRDefault="00497252" w:rsidP="00497252">
      <w:pPr>
        <w:shd w:val="clear" w:color="auto" w:fill="FFFFFF"/>
        <w:spacing w:before="360" w:after="120"/>
        <w:jc w:val="center"/>
        <w:rPr>
          <w:rFonts w:eastAsia="Times New Roman"/>
          <w:i/>
          <w:iCs/>
          <w:lang w:eastAsia="sk-SK"/>
        </w:rPr>
      </w:pPr>
      <w:r w:rsidRPr="003C1007">
        <w:rPr>
          <w:rFonts w:eastAsia="Times New Roman"/>
          <w:i/>
          <w:iCs/>
          <w:lang w:eastAsia="sk-SK"/>
        </w:rPr>
        <w:t>Článok 1</w:t>
      </w:r>
    </w:p>
    <w:p w14:paraId="42C4AB16" w14:textId="77777777" w:rsidR="00497252" w:rsidRPr="003C1007" w:rsidRDefault="00497252" w:rsidP="00497252">
      <w:pPr>
        <w:shd w:val="clear" w:color="auto" w:fill="FFFFFF"/>
        <w:spacing w:before="60" w:after="120"/>
        <w:jc w:val="center"/>
        <w:rPr>
          <w:rFonts w:eastAsia="Times New Roman"/>
          <w:b/>
          <w:bCs/>
          <w:lang w:eastAsia="sk-SK"/>
        </w:rPr>
      </w:pPr>
      <w:r w:rsidRPr="003C1007">
        <w:rPr>
          <w:rFonts w:eastAsia="Times New Roman"/>
          <w:b/>
          <w:bCs/>
          <w:lang w:eastAsia="sk-SK"/>
        </w:rPr>
        <w:t>Podnik</w:t>
      </w:r>
    </w:p>
    <w:p w14:paraId="0DE43028"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Za podnik sa považuje každý subjekt, ktorý vykonáva hospodársku činnosť bez ohľadu na jeho právnu formu. Sem patria najmä samostatne zárobkovo činné osoby a rodinné podniky, ktoré vykonávajú remeselnícke alebo iné činnosti, a partnerstvá alebo združenia, ktoré pravidelne vykonávajú hospodársku činnosť.</w:t>
      </w:r>
    </w:p>
    <w:p w14:paraId="061814C0" w14:textId="77777777" w:rsidR="00497252" w:rsidRPr="003C1007" w:rsidRDefault="00497252" w:rsidP="00497252">
      <w:pPr>
        <w:shd w:val="clear" w:color="auto" w:fill="FFFFFF"/>
        <w:spacing w:before="360" w:after="120"/>
        <w:jc w:val="center"/>
        <w:rPr>
          <w:rFonts w:eastAsia="Times New Roman"/>
          <w:i/>
          <w:iCs/>
          <w:lang w:eastAsia="sk-SK"/>
        </w:rPr>
      </w:pPr>
      <w:r w:rsidRPr="003C1007">
        <w:rPr>
          <w:rFonts w:eastAsia="Times New Roman"/>
          <w:i/>
          <w:iCs/>
          <w:lang w:eastAsia="sk-SK"/>
        </w:rPr>
        <w:t>Článok 2</w:t>
      </w:r>
    </w:p>
    <w:p w14:paraId="64E0AF4A" w14:textId="77777777" w:rsidR="00497252" w:rsidRPr="003C1007" w:rsidRDefault="00497252" w:rsidP="00497252">
      <w:pPr>
        <w:shd w:val="clear" w:color="auto" w:fill="FFFFFF"/>
        <w:spacing w:before="60" w:after="120"/>
        <w:jc w:val="center"/>
        <w:rPr>
          <w:rFonts w:eastAsia="Times New Roman"/>
          <w:b/>
          <w:bCs/>
          <w:lang w:eastAsia="sk-SK"/>
        </w:rPr>
      </w:pPr>
      <w:r w:rsidRPr="003C1007">
        <w:rPr>
          <w:rFonts w:eastAsia="Times New Roman"/>
          <w:b/>
          <w:bCs/>
          <w:lang w:eastAsia="sk-SK"/>
        </w:rPr>
        <w:t>Počet pracovníkov a finančné limity určujúce kategórie podnikov</w:t>
      </w:r>
    </w:p>
    <w:p w14:paraId="1AB183CD"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 xml:space="preserve">1.   Kategóriu </w:t>
      </w:r>
      <w:proofErr w:type="spellStart"/>
      <w:r w:rsidRPr="003C1007">
        <w:rPr>
          <w:rFonts w:eastAsia="Times New Roman"/>
          <w:lang w:eastAsia="sk-SK"/>
        </w:rPr>
        <w:t>mikropodnikov</w:t>
      </w:r>
      <w:proofErr w:type="spellEnd"/>
      <w:r w:rsidRPr="003C1007">
        <w:rPr>
          <w:rFonts w:eastAsia="Times New Roman"/>
          <w:lang w:eastAsia="sk-SK"/>
        </w:rPr>
        <w:t>, malých a stredných podnikov („MSP“) tvoria podniky, ktoré zamestnávajú menej ako 250 osôb a ktorých ročný obrat nepresahuje 50 mil. EUR a/alebo celková ročná súvaha nepresahuje 43 mil. EUR.</w:t>
      </w:r>
    </w:p>
    <w:p w14:paraId="271A01C0"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2.   V rámci kategórie MSP sa malý podnik definuje ako podnik, ktorý zamestnáva menej ako 50 osôb a ktorého ročný obrat a/alebo celková ročná súvaha nepresahuje 10 mil. EUR.</w:t>
      </w:r>
    </w:p>
    <w:p w14:paraId="2BC1F805"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 xml:space="preserve">3.   V rámci kategórie MSP sa </w:t>
      </w:r>
      <w:proofErr w:type="spellStart"/>
      <w:r w:rsidRPr="003C1007">
        <w:rPr>
          <w:rFonts w:eastAsia="Times New Roman"/>
          <w:lang w:eastAsia="sk-SK"/>
        </w:rPr>
        <w:t>mikropodnik</w:t>
      </w:r>
      <w:proofErr w:type="spellEnd"/>
      <w:r w:rsidRPr="003C1007">
        <w:rPr>
          <w:rFonts w:eastAsia="Times New Roman"/>
          <w:lang w:eastAsia="sk-SK"/>
        </w:rPr>
        <w:t xml:space="preserve"> definuje ako podnik, ktorý zamestnáva menej ako 10 osôb a ktorého ročný obrat a/alebo celková ročná súvaha nepresahuje 2 mil. EUR.</w:t>
      </w:r>
    </w:p>
    <w:p w14:paraId="4B54A66A" w14:textId="77777777" w:rsidR="00497252" w:rsidRPr="003C1007" w:rsidRDefault="00497252" w:rsidP="00497252">
      <w:pPr>
        <w:shd w:val="clear" w:color="auto" w:fill="FFFFFF"/>
        <w:spacing w:before="360" w:after="120"/>
        <w:jc w:val="center"/>
        <w:rPr>
          <w:rFonts w:eastAsia="Times New Roman"/>
          <w:i/>
          <w:iCs/>
          <w:lang w:eastAsia="sk-SK"/>
        </w:rPr>
      </w:pPr>
      <w:r w:rsidRPr="003C1007">
        <w:rPr>
          <w:rFonts w:eastAsia="Times New Roman"/>
          <w:i/>
          <w:iCs/>
          <w:lang w:eastAsia="sk-SK"/>
        </w:rPr>
        <w:t>Článok 3</w:t>
      </w:r>
    </w:p>
    <w:p w14:paraId="09811F1B" w14:textId="77777777" w:rsidR="00497252" w:rsidRPr="003C1007" w:rsidRDefault="00497252" w:rsidP="00497252">
      <w:pPr>
        <w:shd w:val="clear" w:color="auto" w:fill="FFFFFF"/>
        <w:spacing w:before="60" w:after="120"/>
        <w:jc w:val="center"/>
        <w:rPr>
          <w:rFonts w:eastAsia="Times New Roman"/>
          <w:b/>
          <w:bCs/>
          <w:lang w:eastAsia="sk-SK"/>
        </w:rPr>
      </w:pPr>
      <w:r w:rsidRPr="003C1007">
        <w:rPr>
          <w:rFonts w:eastAsia="Times New Roman"/>
          <w:b/>
          <w:bCs/>
          <w:lang w:eastAsia="sk-SK"/>
        </w:rPr>
        <w:t>Typy podnikov, ktoré sa zohľadňujú pri výpočte počtu pracovníkov a finančných súm</w:t>
      </w:r>
    </w:p>
    <w:p w14:paraId="3993062E"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1.   „Samostatný podnik“ je každý podnik, ktorý nie je zatriedený ako partnerský podnik v zmysle odseku 2 alebo ako prepojený podnik v zmysle odseku 3.</w:t>
      </w:r>
    </w:p>
    <w:p w14:paraId="5860F577"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2.   „Partnerské podniky“ sú všetky podniky, ktoré nie sú zatriedené ako prepojené podniky v zmysle odseku 3 a medzi ktorými je takýto vzťah: podnik (vyššie postavený podnik) vlastní, buď samostatne alebo spoločne s jedným alebo viacerými prepojenými podnikmi v zmysle odseku 3, 25 % alebo viac imania alebo hlasovacích práv iného podniku (nižšie postavený podnik).</w:t>
      </w:r>
    </w:p>
    <w:p w14:paraId="1AB5BF82"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Podnik sa však môže klasifikovať ako samostatný, teda ako podnik, ktorý nemá žiadne partnerské podniky, aj keď nižšie uvedení investori tento limit 25 % dosiahnu alebo prekročia, za predpokladu, že títo investori nie sú prepojení v zmysle odseku 3 individuálne alebo spoločne s príslušným podnikom:</w:t>
      </w:r>
    </w:p>
    <w:tbl>
      <w:tblPr>
        <w:tblW w:w="5000" w:type="pct"/>
        <w:shd w:val="clear" w:color="auto" w:fill="FFFFFF"/>
        <w:tblCellMar>
          <w:left w:w="0" w:type="dxa"/>
          <w:right w:w="0" w:type="dxa"/>
        </w:tblCellMar>
        <w:tblLook w:val="04A0" w:firstRow="1" w:lastRow="0" w:firstColumn="1" w:lastColumn="0" w:noHBand="0" w:noVBand="1"/>
      </w:tblPr>
      <w:tblGrid>
        <w:gridCol w:w="285"/>
        <w:gridCol w:w="8787"/>
      </w:tblGrid>
      <w:tr w:rsidR="00497252" w:rsidRPr="003C1007" w14:paraId="6B8645B8" w14:textId="77777777" w:rsidTr="00796394">
        <w:tc>
          <w:tcPr>
            <w:tcW w:w="157" w:type="pct"/>
            <w:shd w:val="clear" w:color="auto" w:fill="FFFFFF"/>
            <w:hideMark/>
          </w:tcPr>
          <w:p w14:paraId="49809992" w14:textId="77777777" w:rsidR="00497252" w:rsidRPr="003C1007" w:rsidRDefault="00497252" w:rsidP="00796394">
            <w:pPr>
              <w:spacing w:before="120"/>
              <w:rPr>
                <w:rFonts w:eastAsia="Times New Roman"/>
                <w:lang w:eastAsia="sk-SK"/>
              </w:rPr>
            </w:pPr>
            <w:r w:rsidRPr="003C1007">
              <w:rPr>
                <w:rFonts w:eastAsia="Times New Roman"/>
                <w:lang w:eastAsia="sk-SK"/>
              </w:rPr>
              <w:t>a)</w:t>
            </w:r>
          </w:p>
        </w:tc>
        <w:tc>
          <w:tcPr>
            <w:tcW w:w="4843" w:type="pct"/>
            <w:shd w:val="clear" w:color="auto" w:fill="FFFFFF"/>
            <w:hideMark/>
          </w:tcPr>
          <w:p w14:paraId="65904A7B" w14:textId="77777777" w:rsidR="00497252" w:rsidRPr="003C1007" w:rsidRDefault="00497252" w:rsidP="00796394">
            <w:pPr>
              <w:spacing w:before="120"/>
              <w:rPr>
                <w:rFonts w:eastAsia="Times New Roman"/>
                <w:lang w:eastAsia="sk-SK"/>
              </w:rPr>
            </w:pPr>
            <w:r>
              <w:rPr>
                <w:rFonts w:eastAsia="Times New Roman"/>
                <w:lang w:eastAsia="sk-SK"/>
              </w:rPr>
              <w:t xml:space="preserve"> </w:t>
            </w:r>
            <w:r w:rsidRPr="003C1007">
              <w:rPr>
                <w:rFonts w:eastAsia="Times New Roman"/>
                <w:lang w:eastAsia="sk-SK"/>
              </w:rPr>
              <w:t>verejné investičné spoločnosti, spoločnosti investujúce do rizikového kapitálu, fyzické osoby alebo skupiny fyzických osôb pravidelne vykonávajúce rizikové investičné aktivity, ktoré investujú vlastný kapitál do nekótovaných podnikov (podnikateľskí anjeli), za predpokladu, že celkové investície týchto podnikateľských anjelov v rovnakom podniku sú nižšie ako 1 250 000 EUR;</w:t>
            </w:r>
          </w:p>
        </w:tc>
      </w:tr>
    </w:tbl>
    <w:p w14:paraId="192D9969" w14:textId="77777777" w:rsidR="00497252" w:rsidRPr="003C1007" w:rsidRDefault="00497252" w:rsidP="00497252">
      <w:pPr>
        <w:jc w:val="left"/>
        <w:rPr>
          <w:rFonts w:eastAsia="Times New Roman"/>
          <w:vanish/>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5"/>
        <w:gridCol w:w="8787"/>
      </w:tblGrid>
      <w:tr w:rsidR="00497252" w:rsidRPr="003C1007" w14:paraId="5C10BCEE" w14:textId="77777777" w:rsidTr="00796394">
        <w:tc>
          <w:tcPr>
            <w:tcW w:w="157" w:type="pct"/>
            <w:shd w:val="clear" w:color="auto" w:fill="FFFFFF"/>
            <w:hideMark/>
          </w:tcPr>
          <w:p w14:paraId="05630479" w14:textId="77777777" w:rsidR="00497252" w:rsidRPr="003C1007" w:rsidRDefault="00497252" w:rsidP="00796394">
            <w:pPr>
              <w:spacing w:before="120"/>
              <w:rPr>
                <w:rFonts w:eastAsia="Times New Roman"/>
                <w:lang w:eastAsia="sk-SK"/>
              </w:rPr>
            </w:pPr>
            <w:r w:rsidRPr="003C1007">
              <w:rPr>
                <w:rFonts w:eastAsia="Times New Roman"/>
                <w:lang w:eastAsia="sk-SK"/>
              </w:rPr>
              <w:t>b)</w:t>
            </w:r>
          </w:p>
        </w:tc>
        <w:tc>
          <w:tcPr>
            <w:tcW w:w="4843" w:type="pct"/>
            <w:shd w:val="clear" w:color="auto" w:fill="FFFFFF"/>
            <w:hideMark/>
          </w:tcPr>
          <w:p w14:paraId="42AF59B1" w14:textId="77777777" w:rsidR="00497252" w:rsidRPr="003C1007" w:rsidRDefault="00497252" w:rsidP="00796394">
            <w:pPr>
              <w:spacing w:before="120"/>
              <w:rPr>
                <w:rFonts w:eastAsia="Times New Roman"/>
                <w:lang w:eastAsia="sk-SK"/>
              </w:rPr>
            </w:pPr>
            <w:r w:rsidRPr="003C1007">
              <w:rPr>
                <w:rFonts w:eastAsia="Times New Roman"/>
                <w:lang w:eastAsia="sk-SK"/>
              </w:rPr>
              <w:t>univerzity alebo neziskové výskumné strediská;</w:t>
            </w:r>
          </w:p>
        </w:tc>
      </w:tr>
    </w:tbl>
    <w:p w14:paraId="092CEA4E" w14:textId="77777777" w:rsidR="00497252" w:rsidRPr="003C1007" w:rsidRDefault="00497252" w:rsidP="00497252">
      <w:pPr>
        <w:jc w:val="left"/>
        <w:rPr>
          <w:rFonts w:eastAsia="Times New Roman"/>
          <w:vanish/>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55"/>
        <w:gridCol w:w="8817"/>
      </w:tblGrid>
      <w:tr w:rsidR="00497252" w:rsidRPr="003C1007" w14:paraId="4AB12B77" w14:textId="77777777" w:rsidTr="00796394">
        <w:tc>
          <w:tcPr>
            <w:tcW w:w="94" w:type="pct"/>
            <w:shd w:val="clear" w:color="auto" w:fill="FFFFFF"/>
            <w:hideMark/>
          </w:tcPr>
          <w:p w14:paraId="1B255EC5" w14:textId="77777777" w:rsidR="00497252" w:rsidRPr="003C1007" w:rsidRDefault="00497252" w:rsidP="00796394">
            <w:pPr>
              <w:spacing w:before="120"/>
              <w:rPr>
                <w:rFonts w:eastAsia="Times New Roman"/>
                <w:lang w:eastAsia="sk-SK"/>
              </w:rPr>
            </w:pPr>
            <w:r w:rsidRPr="003C1007">
              <w:rPr>
                <w:rFonts w:eastAsia="Times New Roman"/>
                <w:lang w:eastAsia="sk-SK"/>
              </w:rPr>
              <w:t>c)</w:t>
            </w:r>
          </w:p>
        </w:tc>
        <w:tc>
          <w:tcPr>
            <w:tcW w:w="4906" w:type="pct"/>
            <w:shd w:val="clear" w:color="auto" w:fill="FFFFFF"/>
            <w:hideMark/>
          </w:tcPr>
          <w:p w14:paraId="03B17A65" w14:textId="77777777" w:rsidR="00497252" w:rsidRPr="003C1007" w:rsidRDefault="00497252" w:rsidP="00796394">
            <w:pPr>
              <w:spacing w:before="120"/>
              <w:rPr>
                <w:rFonts w:eastAsia="Times New Roman"/>
                <w:lang w:eastAsia="sk-SK"/>
              </w:rPr>
            </w:pPr>
            <w:r>
              <w:rPr>
                <w:rFonts w:eastAsia="Times New Roman"/>
                <w:lang w:eastAsia="sk-SK"/>
              </w:rPr>
              <w:t xml:space="preserve">  </w:t>
            </w:r>
            <w:r w:rsidRPr="003C1007">
              <w:rPr>
                <w:rFonts w:eastAsia="Times New Roman"/>
                <w:lang w:eastAsia="sk-SK"/>
              </w:rPr>
              <w:t>inštitucionálni investori vrátane regionálnych rozvojových fondov;</w:t>
            </w:r>
          </w:p>
        </w:tc>
      </w:tr>
    </w:tbl>
    <w:p w14:paraId="09DD459B" w14:textId="77777777" w:rsidR="00497252" w:rsidRPr="003C1007" w:rsidRDefault="00497252" w:rsidP="00497252">
      <w:pPr>
        <w:jc w:val="left"/>
        <w:rPr>
          <w:rFonts w:eastAsia="Times New Roman"/>
          <w:vanish/>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68"/>
        <w:gridCol w:w="8804"/>
      </w:tblGrid>
      <w:tr w:rsidR="00497252" w:rsidRPr="003C1007" w14:paraId="28A46B0A" w14:textId="77777777" w:rsidTr="00796394">
        <w:tc>
          <w:tcPr>
            <w:tcW w:w="0" w:type="auto"/>
            <w:shd w:val="clear" w:color="auto" w:fill="FFFFFF"/>
            <w:hideMark/>
          </w:tcPr>
          <w:p w14:paraId="08C408D4" w14:textId="77777777" w:rsidR="00497252" w:rsidRPr="003C1007" w:rsidRDefault="00497252" w:rsidP="00796394">
            <w:pPr>
              <w:spacing w:before="120"/>
              <w:rPr>
                <w:rFonts w:eastAsia="Times New Roman"/>
                <w:lang w:eastAsia="sk-SK"/>
              </w:rPr>
            </w:pPr>
            <w:r w:rsidRPr="003C1007">
              <w:rPr>
                <w:rFonts w:eastAsia="Times New Roman"/>
                <w:lang w:eastAsia="sk-SK"/>
              </w:rPr>
              <w:lastRenderedPageBreak/>
              <w:t>d)</w:t>
            </w:r>
          </w:p>
        </w:tc>
        <w:tc>
          <w:tcPr>
            <w:tcW w:w="0" w:type="auto"/>
            <w:shd w:val="clear" w:color="auto" w:fill="FFFFFF"/>
            <w:hideMark/>
          </w:tcPr>
          <w:p w14:paraId="6393655C" w14:textId="77777777" w:rsidR="00497252" w:rsidRPr="003C1007" w:rsidRDefault="00497252" w:rsidP="00796394">
            <w:pPr>
              <w:spacing w:before="120"/>
              <w:rPr>
                <w:rFonts w:eastAsia="Times New Roman"/>
                <w:lang w:eastAsia="sk-SK"/>
              </w:rPr>
            </w:pPr>
            <w:r>
              <w:rPr>
                <w:rFonts w:eastAsia="Times New Roman"/>
                <w:lang w:eastAsia="sk-SK"/>
              </w:rPr>
              <w:t xml:space="preserve">  </w:t>
            </w:r>
            <w:r w:rsidRPr="003C1007">
              <w:rPr>
                <w:rFonts w:eastAsia="Times New Roman"/>
                <w:lang w:eastAsia="sk-SK"/>
              </w:rPr>
              <w:t xml:space="preserve">orgány miestnej samosprávy s ročným rozpočtom nižším ako 10 mil. EUR a s menej ako 5 000 </w:t>
            </w:r>
            <w:r>
              <w:rPr>
                <w:rFonts w:eastAsia="Times New Roman"/>
                <w:lang w:eastAsia="sk-SK"/>
              </w:rPr>
              <w:t xml:space="preserve">  </w:t>
            </w:r>
            <w:r w:rsidRPr="003C1007">
              <w:rPr>
                <w:rFonts w:eastAsia="Times New Roman"/>
                <w:lang w:eastAsia="sk-SK"/>
              </w:rPr>
              <w:t>obyvateľmi.</w:t>
            </w:r>
          </w:p>
        </w:tc>
      </w:tr>
    </w:tbl>
    <w:p w14:paraId="46AB38B2"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3.   „Prepojené podniky“ sú podniky, medzi ktorými je niektorý z týchto vzájomných vzťahov:</w:t>
      </w:r>
    </w:p>
    <w:tbl>
      <w:tblPr>
        <w:tblW w:w="5000" w:type="pct"/>
        <w:shd w:val="clear" w:color="auto" w:fill="FFFFFF"/>
        <w:tblCellMar>
          <w:left w:w="0" w:type="dxa"/>
          <w:right w:w="0" w:type="dxa"/>
        </w:tblCellMar>
        <w:tblLook w:val="04A0" w:firstRow="1" w:lastRow="0" w:firstColumn="1" w:lastColumn="0" w:noHBand="0" w:noVBand="1"/>
      </w:tblPr>
      <w:tblGrid>
        <w:gridCol w:w="292"/>
        <w:gridCol w:w="8780"/>
      </w:tblGrid>
      <w:tr w:rsidR="00497252" w:rsidRPr="003C1007" w14:paraId="3D43CE92" w14:textId="77777777" w:rsidTr="00796394">
        <w:tc>
          <w:tcPr>
            <w:tcW w:w="0" w:type="auto"/>
            <w:shd w:val="clear" w:color="auto" w:fill="FFFFFF"/>
            <w:hideMark/>
          </w:tcPr>
          <w:p w14:paraId="31AAEB3E" w14:textId="77777777" w:rsidR="00497252" w:rsidRPr="003C1007" w:rsidRDefault="00497252" w:rsidP="00796394">
            <w:pPr>
              <w:spacing w:before="120"/>
              <w:rPr>
                <w:rFonts w:eastAsia="Times New Roman"/>
                <w:lang w:eastAsia="sk-SK"/>
              </w:rPr>
            </w:pPr>
            <w:r w:rsidRPr="003C1007">
              <w:rPr>
                <w:rFonts w:eastAsia="Times New Roman"/>
                <w:lang w:eastAsia="sk-SK"/>
              </w:rPr>
              <w:t>a)</w:t>
            </w:r>
          </w:p>
        </w:tc>
        <w:tc>
          <w:tcPr>
            <w:tcW w:w="0" w:type="auto"/>
            <w:shd w:val="clear" w:color="auto" w:fill="FFFFFF"/>
            <w:hideMark/>
          </w:tcPr>
          <w:p w14:paraId="050F768E" w14:textId="77777777" w:rsidR="00497252" w:rsidRPr="003C1007" w:rsidRDefault="00497252" w:rsidP="00796394">
            <w:pPr>
              <w:spacing w:before="120"/>
              <w:rPr>
                <w:rFonts w:eastAsia="Times New Roman"/>
                <w:lang w:eastAsia="sk-SK"/>
              </w:rPr>
            </w:pPr>
            <w:r>
              <w:rPr>
                <w:rFonts w:eastAsia="Times New Roman"/>
                <w:lang w:eastAsia="sk-SK"/>
              </w:rPr>
              <w:t xml:space="preserve"> </w:t>
            </w:r>
            <w:r w:rsidRPr="003C1007">
              <w:rPr>
                <w:rFonts w:eastAsia="Times New Roman"/>
                <w:lang w:eastAsia="sk-SK"/>
              </w:rPr>
              <w:t>podnik má väčšinu hlasovacích práv akcionárov alebo členov v inom podniku;</w:t>
            </w:r>
          </w:p>
        </w:tc>
      </w:tr>
    </w:tbl>
    <w:p w14:paraId="6D589E96" w14:textId="77777777" w:rsidR="00497252" w:rsidRPr="003C1007" w:rsidRDefault="00497252" w:rsidP="00497252">
      <w:pPr>
        <w:jc w:val="left"/>
        <w:rPr>
          <w:rFonts w:eastAsia="Times New Roman"/>
          <w:vanish/>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68"/>
        <w:gridCol w:w="8804"/>
      </w:tblGrid>
      <w:tr w:rsidR="00497252" w:rsidRPr="003C1007" w14:paraId="7B1B0D0B" w14:textId="77777777" w:rsidTr="00796394">
        <w:tc>
          <w:tcPr>
            <w:tcW w:w="101" w:type="pct"/>
            <w:shd w:val="clear" w:color="auto" w:fill="FFFFFF"/>
            <w:hideMark/>
          </w:tcPr>
          <w:p w14:paraId="7BC8E1BD" w14:textId="77777777" w:rsidR="00497252" w:rsidRPr="003C1007" w:rsidRDefault="00497252" w:rsidP="00796394">
            <w:pPr>
              <w:spacing w:before="120"/>
              <w:rPr>
                <w:rFonts w:eastAsia="Times New Roman"/>
                <w:lang w:eastAsia="sk-SK"/>
              </w:rPr>
            </w:pPr>
            <w:r w:rsidRPr="003C1007">
              <w:rPr>
                <w:rFonts w:eastAsia="Times New Roman"/>
                <w:lang w:eastAsia="sk-SK"/>
              </w:rPr>
              <w:t>b)</w:t>
            </w:r>
          </w:p>
        </w:tc>
        <w:tc>
          <w:tcPr>
            <w:tcW w:w="4899" w:type="pct"/>
            <w:shd w:val="clear" w:color="auto" w:fill="FFFFFF"/>
            <w:hideMark/>
          </w:tcPr>
          <w:p w14:paraId="64891C99" w14:textId="77777777" w:rsidR="00497252" w:rsidRPr="003C1007" w:rsidRDefault="00497252" w:rsidP="00796394">
            <w:pPr>
              <w:spacing w:before="120"/>
              <w:rPr>
                <w:rFonts w:eastAsia="Times New Roman"/>
                <w:lang w:eastAsia="sk-SK"/>
              </w:rPr>
            </w:pPr>
            <w:r>
              <w:rPr>
                <w:rFonts w:eastAsia="Times New Roman"/>
                <w:lang w:eastAsia="sk-SK"/>
              </w:rPr>
              <w:t xml:space="preserve">  </w:t>
            </w:r>
            <w:r w:rsidRPr="003C1007">
              <w:rPr>
                <w:rFonts w:eastAsia="Times New Roman"/>
                <w:lang w:eastAsia="sk-SK"/>
              </w:rPr>
              <w:t xml:space="preserve">podnik má právo vymenovať alebo odvolať väčšinu členov správneho, riadiaceho alebo dozorného </w:t>
            </w:r>
            <w:r>
              <w:rPr>
                <w:rFonts w:eastAsia="Times New Roman"/>
                <w:lang w:eastAsia="sk-SK"/>
              </w:rPr>
              <w:t xml:space="preserve">  </w:t>
            </w:r>
            <w:r w:rsidRPr="003C1007">
              <w:rPr>
                <w:rFonts w:eastAsia="Times New Roman"/>
                <w:lang w:eastAsia="sk-SK"/>
              </w:rPr>
              <w:t>orgánu iného podniku;</w:t>
            </w:r>
          </w:p>
        </w:tc>
      </w:tr>
    </w:tbl>
    <w:p w14:paraId="57D05BAD" w14:textId="77777777" w:rsidR="00497252" w:rsidRPr="003C1007" w:rsidRDefault="00497252" w:rsidP="00497252">
      <w:pPr>
        <w:jc w:val="left"/>
        <w:rPr>
          <w:rFonts w:eastAsia="Times New Roman"/>
          <w:vanish/>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55"/>
        <w:gridCol w:w="8817"/>
      </w:tblGrid>
      <w:tr w:rsidR="00497252" w:rsidRPr="003C1007" w14:paraId="17A53638" w14:textId="77777777" w:rsidTr="00796394">
        <w:tc>
          <w:tcPr>
            <w:tcW w:w="94" w:type="pct"/>
            <w:shd w:val="clear" w:color="auto" w:fill="FFFFFF"/>
            <w:hideMark/>
          </w:tcPr>
          <w:p w14:paraId="6F59DF46" w14:textId="77777777" w:rsidR="00497252" w:rsidRPr="003C1007" w:rsidRDefault="00497252" w:rsidP="00796394">
            <w:pPr>
              <w:spacing w:before="120"/>
              <w:rPr>
                <w:rFonts w:eastAsia="Times New Roman"/>
                <w:lang w:eastAsia="sk-SK"/>
              </w:rPr>
            </w:pPr>
            <w:r w:rsidRPr="003C1007">
              <w:rPr>
                <w:rFonts w:eastAsia="Times New Roman"/>
                <w:lang w:eastAsia="sk-SK"/>
              </w:rPr>
              <w:t>c)</w:t>
            </w:r>
          </w:p>
        </w:tc>
        <w:tc>
          <w:tcPr>
            <w:tcW w:w="4906" w:type="pct"/>
            <w:shd w:val="clear" w:color="auto" w:fill="FFFFFF"/>
            <w:hideMark/>
          </w:tcPr>
          <w:p w14:paraId="65D7820E" w14:textId="77777777" w:rsidR="00497252" w:rsidRPr="003C1007" w:rsidRDefault="00497252" w:rsidP="00796394">
            <w:pPr>
              <w:spacing w:before="120"/>
              <w:rPr>
                <w:rFonts w:eastAsia="Times New Roman"/>
                <w:lang w:eastAsia="sk-SK"/>
              </w:rPr>
            </w:pPr>
            <w:r>
              <w:rPr>
                <w:rFonts w:eastAsia="Times New Roman"/>
                <w:lang w:eastAsia="sk-SK"/>
              </w:rPr>
              <w:t xml:space="preserve">  </w:t>
            </w:r>
            <w:r w:rsidRPr="003C1007">
              <w:rPr>
                <w:rFonts w:eastAsia="Times New Roman"/>
                <w:lang w:eastAsia="sk-SK"/>
              </w:rPr>
              <w:t>podnik má právo dominantne pôsobiť na iný podnik na základe zmluvy uzatvorenej s týmto podnikom alebo na základe ustanovenia v jeho spoločenskej zmluve alebo stanovách;</w:t>
            </w:r>
          </w:p>
        </w:tc>
      </w:tr>
    </w:tbl>
    <w:p w14:paraId="381DC1BC" w14:textId="77777777" w:rsidR="00497252" w:rsidRPr="003C1007" w:rsidRDefault="00497252" w:rsidP="00497252">
      <w:pPr>
        <w:jc w:val="left"/>
        <w:rPr>
          <w:rFonts w:eastAsia="Times New Roman"/>
          <w:vanish/>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68"/>
        <w:gridCol w:w="8804"/>
      </w:tblGrid>
      <w:tr w:rsidR="00497252" w:rsidRPr="003C1007" w14:paraId="6549A8F1" w14:textId="77777777" w:rsidTr="00796394">
        <w:tc>
          <w:tcPr>
            <w:tcW w:w="0" w:type="auto"/>
            <w:shd w:val="clear" w:color="auto" w:fill="FFFFFF"/>
            <w:hideMark/>
          </w:tcPr>
          <w:p w14:paraId="689E1665" w14:textId="77777777" w:rsidR="00497252" w:rsidRPr="003C1007" w:rsidRDefault="00497252" w:rsidP="00796394">
            <w:pPr>
              <w:spacing w:before="120"/>
              <w:rPr>
                <w:rFonts w:eastAsia="Times New Roman"/>
                <w:lang w:eastAsia="sk-SK"/>
              </w:rPr>
            </w:pPr>
            <w:r w:rsidRPr="003C1007">
              <w:rPr>
                <w:rFonts w:eastAsia="Times New Roman"/>
                <w:lang w:eastAsia="sk-SK"/>
              </w:rPr>
              <w:t>d)</w:t>
            </w:r>
          </w:p>
        </w:tc>
        <w:tc>
          <w:tcPr>
            <w:tcW w:w="0" w:type="auto"/>
            <w:shd w:val="clear" w:color="auto" w:fill="FFFFFF"/>
            <w:hideMark/>
          </w:tcPr>
          <w:p w14:paraId="13CE1D60" w14:textId="77777777" w:rsidR="00497252" w:rsidRPr="003C1007" w:rsidRDefault="00497252" w:rsidP="00796394">
            <w:pPr>
              <w:spacing w:before="120"/>
              <w:rPr>
                <w:rFonts w:eastAsia="Times New Roman"/>
                <w:lang w:eastAsia="sk-SK"/>
              </w:rPr>
            </w:pPr>
            <w:r>
              <w:rPr>
                <w:rFonts w:eastAsia="Times New Roman"/>
                <w:lang w:eastAsia="sk-SK"/>
              </w:rPr>
              <w:t xml:space="preserve">  </w:t>
            </w:r>
            <w:r w:rsidRPr="003C1007">
              <w:rPr>
                <w:rFonts w:eastAsia="Times New Roman"/>
                <w:lang w:eastAsia="sk-SK"/>
              </w:rPr>
              <w:t>podnik, ktorý je akcionárom alebo členom iného podniku, sám kontroluje na základe zmluvy s inými akcionármi tohto podniku alebo členmi tohto podniku väčšinu hlasovacích práv akcionárov alebo členov v tomto podniku.</w:t>
            </w:r>
          </w:p>
        </w:tc>
      </w:tr>
    </w:tbl>
    <w:p w14:paraId="55E300D0"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 xml:space="preserve">Vychádza sa z predpokladu, že dominantný vplyv neexistuje, ak sa investori uvedení v odseku 2 druhom </w:t>
      </w:r>
      <w:proofErr w:type="spellStart"/>
      <w:r w:rsidRPr="003C1007">
        <w:rPr>
          <w:rFonts w:eastAsia="Times New Roman"/>
          <w:lang w:eastAsia="sk-SK"/>
        </w:rPr>
        <w:t>pododseku</w:t>
      </w:r>
      <w:proofErr w:type="spellEnd"/>
      <w:r w:rsidRPr="003C1007">
        <w:rPr>
          <w:rFonts w:eastAsia="Times New Roman"/>
          <w:lang w:eastAsia="sk-SK"/>
        </w:rPr>
        <w:t xml:space="preserve"> nezapoja priamo alebo nepriamo do riadenia príslušného podniku – bez toho, aby boli dotknuté ich práva ako akcionárov.</w:t>
      </w:r>
    </w:p>
    <w:p w14:paraId="00A30E8C"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 xml:space="preserve">Podniky, ktoré sa nachádzajú v niektorom zo vzťahov uvedených v prvom </w:t>
      </w:r>
      <w:proofErr w:type="spellStart"/>
      <w:r w:rsidRPr="003C1007">
        <w:rPr>
          <w:rFonts w:eastAsia="Times New Roman"/>
          <w:lang w:eastAsia="sk-SK"/>
        </w:rPr>
        <w:t>pododseku</w:t>
      </w:r>
      <w:proofErr w:type="spellEnd"/>
      <w:r w:rsidRPr="003C1007">
        <w:rPr>
          <w:rFonts w:eastAsia="Times New Roman"/>
          <w:lang w:eastAsia="sk-SK"/>
        </w:rPr>
        <w:t xml:space="preserve"> prostredníctvom jedného alebo viacerých iných podnikov alebo prostredníctvom niektorého z investorov uvedených v odseku 2, sa tiež považujú za prepojené.</w:t>
      </w:r>
    </w:p>
    <w:p w14:paraId="0A71C251"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Podniky, ktoré sa nachádzajú v niektorom z týchto vzťahov prostredníctvom fyzickej osoby alebo skupiny fyzických osôb konajúcich spoločne, sa tiež považujú za prepojené podniky, ak svoju činnosť alebo časť svojej činnosti vykonávajú na rovnakom relevantnom trhu alebo na priľahlých trhoch.</w:t>
      </w:r>
    </w:p>
    <w:p w14:paraId="49384C68"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Za „priľahlý trh“ sa považuje trh pre výrobok alebo službu, ktorý sa nachádza bezprostredne vo vyššej alebo nižšej pozícii vo vzťahu k relevantnému trhu.</w:t>
      </w:r>
    </w:p>
    <w:p w14:paraId="0FD812DB"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 xml:space="preserve">4.   Okrem prípadov uvedených v odseku 2 druhom </w:t>
      </w:r>
      <w:proofErr w:type="spellStart"/>
      <w:r w:rsidRPr="003C1007">
        <w:rPr>
          <w:rFonts w:eastAsia="Times New Roman"/>
          <w:lang w:eastAsia="sk-SK"/>
        </w:rPr>
        <w:t>pododseku</w:t>
      </w:r>
      <w:proofErr w:type="spellEnd"/>
      <w:r w:rsidRPr="003C1007">
        <w:rPr>
          <w:rFonts w:eastAsia="Times New Roman"/>
          <w:lang w:eastAsia="sk-SK"/>
        </w:rPr>
        <w:t xml:space="preserve"> sa podnik nemôže považovať za MSP, ak 25 % alebo viac imania alebo hlasovacích práv je priamo alebo nepriamo kontrolovaných spoločne alebo individuálne jedným alebo viacerými verejnými orgánmi.</w:t>
      </w:r>
    </w:p>
    <w:p w14:paraId="6F5807EA"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5.   Podniky môžu poskytnúť vyhlásenie o postavení ako samostatný podnik, partnerský podnik alebo prepojený podnik vrátane údajov týkajúcich sa limitov stanovených v článku 2. Vyhlásenie sa môže poskytnúť aj vtedy, keď je imanie rozptýlené tak, že nie je možné presne určiť, kto je jeho držiteľom; v takomto prípade podnik môže poskytnúť vyhlásenie v dobrej viere, že môže odôvodnene predpokladať, že jeden podnik v ňom nevlastní alebo spoločne navzájom prepojené podniky v ňom nevlastnia 25 % alebo viac. Takéto vyhlásenia sa poskytnú bez toho, aby boli dotknuté kontroly alebo vyšetrovania stanovené podľa vnútroštátnych pravidiel alebo pravidiel Únie.</w:t>
      </w:r>
    </w:p>
    <w:p w14:paraId="1F348A3B" w14:textId="77777777" w:rsidR="00497252" w:rsidRPr="003C1007" w:rsidRDefault="00497252" w:rsidP="00497252">
      <w:pPr>
        <w:shd w:val="clear" w:color="auto" w:fill="FFFFFF"/>
        <w:spacing w:before="360" w:after="120"/>
        <w:jc w:val="center"/>
        <w:rPr>
          <w:rFonts w:eastAsia="Times New Roman"/>
          <w:i/>
          <w:iCs/>
          <w:lang w:eastAsia="sk-SK"/>
        </w:rPr>
      </w:pPr>
      <w:r w:rsidRPr="003C1007">
        <w:rPr>
          <w:rFonts w:eastAsia="Times New Roman"/>
          <w:i/>
          <w:iCs/>
          <w:lang w:eastAsia="sk-SK"/>
        </w:rPr>
        <w:t>Článok 4</w:t>
      </w:r>
    </w:p>
    <w:p w14:paraId="3DA7B467" w14:textId="77777777" w:rsidR="00497252" w:rsidRPr="003C1007" w:rsidRDefault="00497252" w:rsidP="00497252">
      <w:pPr>
        <w:shd w:val="clear" w:color="auto" w:fill="FFFFFF"/>
        <w:spacing w:before="60" w:after="120"/>
        <w:jc w:val="center"/>
        <w:rPr>
          <w:rFonts w:eastAsia="Times New Roman"/>
          <w:b/>
          <w:bCs/>
          <w:lang w:eastAsia="sk-SK"/>
        </w:rPr>
      </w:pPr>
      <w:r w:rsidRPr="003C1007">
        <w:rPr>
          <w:rFonts w:eastAsia="Times New Roman"/>
          <w:b/>
          <w:bCs/>
          <w:lang w:eastAsia="sk-SK"/>
        </w:rPr>
        <w:t>Údaje používané pri výpočte počtu pracovníkov a finančných súm a referenčné obdobie</w:t>
      </w:r>
    </w:p>
    <w:p w14:paraId="65C0AB62"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1.   Údajmi používanými pri výpočte počtu pracovníkov a finančných súm sú údaje týkajúce sa posledného schváleného účtovného obdobia a vypočítané na ročnom základe. Zohľadňujú sa odo dňa účtovnej závierky. Výška zvoleného obratu sa vypočíta bez dane z pridanej hodnoty (DPH) a iných nepriamych daní.</w:t>
      </w:r>
    </w:p>
    <w:p w14:paraId="2B7BB1E2"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lastRenderedPageBreak/>
        <w:t xml:space="preserve">2.   Ak podnik v deň účtovnej závierky zistí, že na ročnom základe prekročil počet pracovníkov alebo finančné limity stanovené v článku 2, alebo klesol pod tento počet pracovníkov a finančné limity, nebude to mať za následok stratu alebo nadobudnutie statusu stredného alebo malého podniku alebo </w:t>
      </w:r>
      <w:proofErr w:type="spellStart"/>
      <w:r w:rsidRPr="003C1007">
        <w:rPr>
          <w:rFonts w:eastAsia="Times New Roman"/>
          <w:lang w:eastAsia="sk-SK"/>
        </w:rPr>
        <w:t>mikropodniku</w:t>
      </w:r>
      <w:proofErr w:type="spellEnd"/>
      <w:r w:rsidRPr="003C1007">
        <w:rPr>
          <w:rFonts w:eastAsia="Times New Roman"/>
          <w:lang w:eastAsia="sk-SK"/>
        </w:rPr>
        <w:t>, pokiaľ sa tieto limity neprekročili v dvoch po sebe nasledujúcich účtovných obdobiach.</w:t>
      </w:r>
    </w:p>
    <w:p w14:paraId="4363F86D"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3.   V prípade novozaložených podnikov, ktorých účtovné uzávierky ešte neboli schválené, sa uplatnia údaje získané čestným odhadom vykonaným v priebehu finančného roku.</w:t>
      </w:r>
    </w:p>
    <w:p w14:paraId="6D3E58D1" w14:textId="77777777" w:rsidR="00497252" w:rsidRPr="003C1007" w:rsidRDefault="00497252" w:rsidP="00497252">
      <w:pPr>
        <w:shd w:val="clear" w:color="auto" w:fill="FFFFFF"/>
        <w:spacing w:before="360" w:after="120"/>
        <w:jc w:val="center"/>
        <w:rPr>
          <w:rFonts w:eastAsia="Times New Roman"/>
          <w:i/>
          <w:iCs/>
          <w:lang w:eastAsia="sk-SK"/>
        </w:rPr>
      </w:pPr>
      <w:r w:rsidRPr="003C1007">
        <w:rPr>
          <w:rFonts w:eastAsia="Times New Roman"/>
          <w:i/>
          <w:iCs/>
          <w:lang w:eastAsia="sk-SK"/>
        </w:rPr>
        <w:t>Článok 5</w:t>
      </w:r>
    </w:p>
    <w:p w14:paraId="0BE2475C" w14:textId="77777777" w:rsidR="00497252" w:rsidRPr="003C1007" w:rsidRDefault="00497252" w:rsidP="00497252">
      <w:pPr>
        <w:shd w:val="clear" w:color="auto" w:fill="FFFFFF"/>
        <w:spacing w:before="60" w:after="120"/>
        <w:jc w:val="center"/>
        <w:rPr>
          <w:rFonts w:eastAsia="Times New Roman"/>
          <w:b/>
          <w:bCs/>
          <w:lang w:eastAsia="sk-SK"/>
        </w:rPr>
      </w:pPr>
      <w:r w:rsidRPr="003C1007">
        <w:rPr>
          <w:rFonts w:eastAsia="Times New Roman"/>
          <w:b/>
          <w:bCs/>
          <w:lang w:eastAsia="sk-SK"/>
        </w:rPr>
        <w:t>Počet pracovníkov</w:t>
      </w:r>
    </w:p>
    <w:p w14:paraId="02D84A99"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Počet pracovníkov zodpovedá počtu ročných pracovných jednotiek (RPJ), t. j. počtu osôb, ktoré v príslušnom podniku alebo v jeho mene pracovali na plný úväzok počas celého posudzovaného referenčného roku. Práca osôb, ktoré nepracovali celý rok, práca osôb, ktoré pracovali na kratší pracovný čas bez ohľadu na jeho trvanie, a práca sezónnych pracovníkov sa započítava ako podiely RPJ. Pracovníkmi sú:</w:t>
      </w:r>
    </w:p>
    <w:tbl>
      <w:tblPr>
        <w:tblW w:w="5000" w:type="pct"/>
        <w:shd w:val="clear" w:color="auto" w:fill="FFFFFF"/>
        <w:tblCellMar>
          <w:left w:w="0" w:type="dxa"/>
          <w:right w:w="0" w:type="dxa"/>
        </w:tblCellMar>
        <w:tblLook w:val="04A0" w:firstRow="1" w:lastRow="0" w:firstColumn="1" w:lastColumn="0" w:noHBand="0" w:noVBand="1"/>
      </w:tblPr>
      <w:tblGrid>
        <w:gridCol w:w="285"/>
        <w:gridCol w:w="8787"/>
      </w:tblGrid>
      <w:tr w:rsidR="00497252" w:rsidRPr="003C1007" w14:paraId="5DDFB165" w14:textId="77777777" w:rsidTr="00796394">
        <w:tc>
          <w:tcPr>
            <w:tcW w:w="157" w:type="pct"/>
            <w:shd w:val="clear" w:color="auto" w:fill="FFFFFF"/>
            <w:hideMark/>
          </w:tcPr>
          <w:p w14:paraId="3EB28F92" w14:textId="77777777" w:rsidR="00497252" w:rsidRPr="003C1007" w:rsidRDefault="00497252" w:rsidP="00796394">
            <w:pPr>
              <w:spacing w:before="120"/>
              <w:rPr>
                <w:rFonts w:eastAsia="Times New Roman"/>
                <w:lang w:eastAsia="sk-SK"/>
              </w:rPr>
            </w:pPr>
            <w:r w:rsidRPr="003C1007">
              <w:rPr>
                <w:rFonts w:eastAsia="Times New Roman"/>
                <w:lang w:eastAsia="sk-SK"/>
              </w:rPr>
              <w:t>a)</w:t>
            </w:r>
          </w:p>
        </w:tc>
        <w:tc>
          <w:tcPr>
            <w:tcW w:w="4843" w:type="pct"/>
            <w:shd w:val="clear" w:color="auto" w:fill="FFFFFF"/>
            <w:hideMark/>
          </w:tcPr>
          <w:p w14:paraId="633AB286" w14:textId="77777777" w:rsidR="00497252" w:rsidRPr="003C1007" w:rsidRDefault="00497252" w:rsidP="00796394">
            <w:pPr>
              <w:spacing w:before="120"/>
              <w:rPr>
                <w:rFonts w:eastAsia="Times New Roman"/>
                <w:lang w:eastAsia="sk-SK"/>
              </w:rPr>
            </w:pPr>
            <w:r w:rsidRPr="003C1007">
              <w:rPr>
                <w:rFonts w:eastAsia="Times New Roman"/>
                <w:lang w:eastAsia="sk-SK"/>
              </w:rPr>
              <w:t>zamestnanci;</w:t>
            </w:r>
          </w:p>
        </w:tc>
      </w:tr>
    </w:tbl>
    <w:p w14:paraId="69A54D0D" w14:textId="77777777" w:rsidR="00497252" w:rsidRPr="003C1007" w:rsidRDefault="00497252" w:rsidP="00497252">
      <w:pPr>
        <w:jc w:val="left"/>
        <w:rPr>
          <w:rFonts w:eastAsia="Times New Roman"/>
          <w:vanish/>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5"/>
        <w:gridCol w:w="8787"/>
      </w:tblGrid>
      <w:tr w:rsidR="00497252" w:rsidRPr="003C1007" w14:paraId="1DF4A4CA" w14:textId="77777777" w:rsidTr="00796394">
        <w:tc>
          <w:tcPr>
            <w:tcW w:w="157" w:type="pct"/>
            <w:shd w:val="clear" w:color="auto" w:fill="FFFFFF"/>
            <w:hideMark/>
          </w:tcPr>
          <w:p w14:paraId="0589D201" w14:textId="77777777" w:rsidR="00497252" w:rsidRPr="003C1007" w:rsidRDefault="00497252" w:rsidP="00796394">
            <w:pPr>
              <w:spacing w:before="120"/>
              <w:rPr>
                <w:rFonts w:eastAsia="Times New Roman"/>
                <w:lang w:eastAsia="sk-SK"/>
              </w:rPr>
            </w:pPr>
            <w:r w:rsidRPr="003C1007">
              <w:rPr>
                <w:rFonts w:eastAsia="Times New Roman"/>
                <w:lang w:eastAsia="sk-SK"/>
              </w:rPr>
              <w:t>b)</w:t>
            </w:r>
          </w:p>
        </w:tc>
        <w:tc>
          <w:tcPr>
            <w:tcW w:w="4843" w:type="pct"/>
            <w:shd w:val="clear" w:color="auto" w:fill="FFFFFF"/>
            <w:hideMark/>
          </w:tcPr>
          <w:p w14:paraId="134A2185" w14:textId="77777777" w:rsidR="00497252" w:rsidRPr="003C1007" w:rsidRDefault="00497252" w:rsidP="00796394">
            <w:pPr>
              <w:spacing w:before="120"/>
              <w:rPr>
                <w:rFonts w:eastAsia="Times New Roman"/>
                <w:lang w:eastAsia="sk-SK"/>
              </w:rPr>
            </w:pPr>
            <w:r w:rsidRPr="003C1007">
              <w:rPr>
                <w:rFonts w:eastAsia="Times New Roman"/>
                <w:lang w:eastAsia="sk-SK"/>
              </w:rPr>
              <w:t>osoby pracujúce pre podnik v podriadenom postavení, ktoré sa podľa vnútroštátnych právnych predpisov považujú za zamestnancov;</w:t>
            </w:r>
          </w:p>
        </w:tc>
      </w:tr>
    </w:tbl>
    <w:p w14:paraId="4D629912" w14:textId="77777777" w:rsidR="00497252" w:rsidRPr="003C1007" w:rsidRDefault="00497252" w:rsidP="00497252">
      <w:pPr>
        <w:jc w:val="left"/>
        <w:rPr>
          <w:rFonts w:eastAsia="Times New Roman"/>
          <w:vanish/>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5"/>
        <w:gridCol w:w="8787"/>
      </w:tblGrid>
      <w:tr w:rsidR="00497252" w:rsidRPr="003C1007" w14:paraId="5A10ECF2" w14:textId="77777777" w:rsidTr="00796394">
        <w:tc>
          <w:tcPr>
            <w:tcW w:w="157" w:type="pct"/>
            <w:shd w:val="clear" w:color="auto" w:fill="FFFFFF"/>
            <w:hideMark/>
          </w:tcPr>
          <w:p w14:paraId="5A973083" w14:textId="77777777" w:rsidR="00497252" w:rsidRPr="003C1007" w:rsidRDefault="00497252" w:rsidP="00796394">
            <w:pPr>
              <w:spacing w:before="120"/>
              <w:rPr>
                <w:rFonts w:eastAsia="Times New Roman"/>
                <w:lang w:eastAsia="sk-SK"/>
              </w:rPr>
            </w:pPr>
            <w:r w:rsidRPr="003C1007">
              <w:rPr>
                <w:rFonts w:eastAsia="Times New Roman"/>
                <w:lang w:eastAsia="sk-SK"/>
              </w:rPr>
              <w:t>c)</w:t>
            </w:r>
          </w:p>
        </w:tc>
        <w:tc>
          <w:tcPr>
            <w:tcW w:w="4843" w:type="pct"/>
            <w:shd w:val="clear" w:color="auto" w:fill="FFFFFF"/>
            <w:hideMark/>
          </w:tcPr>
          <w:p w14:paraId="752CFDC9" w14:textId="77777777" w:rsidR="00497252" w:rsidRPr="003C1007" w:rsidRDefault="00497252" w:rsidP="00796394">
            <w:pPr>
              <w:spacing w:before="120"/>
              <w:rPr>
                <w:rFonts w:eastAsia="Times New Roman"/>
                <w:lang w:eastAsia="sk-SK"/>
              </w:rPr>
            </w:pPr>
            <w:r w:rsidRPr="003C1007">
              <w:rPr>
                <w:rFonts w:eastAsia="Times New Roman"/>
                <w:lang w:eastAsia="sk-SK"/>
              </w:rPr>
              <w:t>vlastníci-manažéri;</w:t>
            </w:r>
          </w:p>
        </w:tc>
      </w:tr>
    </w:tbl>
    <w:p w14:paraId="565EF387" w14:textId="77777777" w:rsidR="00497252" w:rsidRPr="003C1007" w:rsidRDefault="00497252" w:rsidP="00497252">
      <w:pPr>
        <w:jc w:val="left"/>
        <w:rPr>
          <w:rFonts w:eastAsia="Times New Roman"/>
          <w:vanish/>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5"/>
        <w:gridCol w:w="8787"/>
      </w:tblGrid>
      <w:tr w:rsidR="00497252" w:rsidRPr="003C1007" w14:paraId="14C50A20" w14:textId="77777777" w:rsidTr="00796394">
        <w:tc>
          <w:tcPr>
            <w:tcW w:w="157" w:type="pct"/>
            <w:shd w:val="clear" w:color="auto" w:fill="FFFFFF"/>
            <w:hideMark/>
          </w:tcPr>
          <w:p w14:paraId="13B1664D" w14:textId="77777777" w:rsidR="00497252" w:rsidRPr="003C1007" w:rsidRDefault="00497252" w:rsidP="00796394">
            <w:pPr>
              <w:spacing w:before="120"/>
              <w:rPr>
                <w:rFonts w:eastAsia="Times New Roman"/>
                <w:lang w:eastAsia="sk-SK"/>
              </w:rPr>
            </w:pPr>
            <w:r w:rsidRPr="003C1007">
              <w:rPr>
                <w:rFonts w:eastAsia="Times New Roman"/>
                <w:lang w:eastAsia="sk-SK"/>
              </w:rPr>
              <w:t>d)</w:t>
            </w:r>
          </w:p>
        </w:tc>
        <w:tc>
          <w:tcPr>
            <w:tcW w:w="4843" w:type="pct"/>
            <w:shd w:val="clear" w:color="auto" w:fill="FFFFFF"/>
            <w:hideMark/>
          </w:tcPr>
          <w:p w14:paraId="17AE4CCD" w14:textId="77777777" w:rsidR="00497252" w:rsidRPr="003C1007" w:rsidRDefault="00497252" w:rsidP="00796394">
            <w:pPr>
              <w:spacing w:before="120"/>
              <w:rPr>
                <w:rFonts w:eastAsia="Times New Roman"/>
                <w:lang w:eastAsia="sk-SK"/>
              </w:rPr>
            </w:pPr>
            <w:r w:rsidRPr="003C1007">
              <w:rPr>
                <w:rFonts w:eastAsia="Times New Roman"/>
                <w:lang w:eastAsia="sk-SK"/>
              </w:rPr>
              <w:t>partneri vykonávajúci pravidelnú činnosť v podniku, ktorí majú finančný prospech z podniku.</w:t>
            </w:r>
          </w:p>
        </w:tc>
      </w:tr>
    </w:tbl>
    <w:p w14:paraId="66222332"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Učni alebo študenti, ktorí sa zúčastňujú na odbornom vzdelávaní na základe učňovskej zmluvy alebo zmluvy o odbornom výcviku, sa nepovažujú za pracovníkov. Doba trvania materskej alebo rodičovskej dovolenky sa nezapočítava.</w:t>
      </w:r>
    </w:p>
    <w:p w14:paraId="46AD307F" w14:textId="77777777" w:rsidR="00497252" w:rsidRPr="003C1007" w:rsidRDefault="00497252" w:rsidP="00497252">
      <w:pPr>
        <w:shd w:val="clear" w:color="auto" w:fill="FFFFFF"/>
        <w:spacing w:before="360" w:after="120"/>
        <w:jc w:val="center"/>
        <w:rPr>
          <w:rFonts w:eastAsia="Times New Roman"/>
          <w:i/>
          <w:iCs/>
          <w:lang w:eastAsia="sk-SK"/>
        </w:rPr>
      </w:pPr>
      <w:r w:rsidRPr="003C1007">
        <w:rPr>
          <w:rFonts w:eastAsia="Times New Roman"/>
          <w:i/>
          <w:iCs/>
          <w:lang w:eastAsia="sk-SK"/>
        </w:rPr>
        <w:t>Článok 6</w:t>
      </w:r>
    </w:p>
    <w:p w14:paraId="7D2A5139" w14:textId="77777777" w:rsidR="00497252" w:rsidRPr="003C1007" w:rsidRDefault="00497252" w:rsidP="00497252">
      <w:pPr>
        <w:shd w:val="clear" w:color="auto" w:fill="FFFFFF"/>
        <w:spacing w:before="60" w:after="120"/>
        <w:jc w:val="center"/>
        <w:rPr>
          <w:rFonts w:eastAsia="Times New Roman"/>
          <w:b/>
          <w:bCs/>
          <w:lang w:eastAsia="sk-SK"/>
        </w:rPr>
      </w:pPr>
      <w:r w:rsidRPr="003C1007">
        <w:rPr>
          <w:rFonts w:eastAsia="Times New Roman"/>
          <w:b/>
          <w:bCs/>
          <w:lang w:eastAsia="sk-SK"/>
        </w:rPr>
        <w:t>Vyhotovenie údajov o podniku</w:t>
      </w:r>
    </w:p>
    <w:p w14:paraId="5B7AF6C9"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1.   V prípade samostatného podniku sa údaje vrátane počtu pracovníkov určujú výlučne na základe účtovnej závierky tohto podniku.</w:t>
      </w:r>
    </w:p>
    <w:p w14:paraId="175A5942"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2.   Údaje o podniku, ktorý má partnerské podniky alebo prepojené podniky, vrátane údajov o počte pracovníkov sa určia na základe účtovnej závierky a iných údajov o podniku alebo, ak je k dispozícii, podľa konsolidovanej účtovnej závierky podniku alebo konsolidovanej účtovnej závierky, do ktorej bol podnik zahrnutý prostredníctvom konsolidácie.</w:t>
      </w:r>
    </w:p>
    <w:p w14:paraId="001F0376"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 xml:space="preserve">K údajom uvedeným v prvom </w:t>
      </w:r>
      <w:proofErr w:type="spellStart"/>
      <w:r w:rsidRPr="003C1007">
        <w:rPr>
          <w:rFonts w:eastAsia="Times New Roman"/>
          <w:lang w:eastAsia="sk-SK"/>
        </w:rPr>
        <w:t>pododseku</w:t>
      </w:r>
      <w:proofErr w:type="spellEnd"/>
      <w:r w:rsidRPr="003C1007">
        <w:rPr>
          <w:rFonts w:eastAsia="Times New Roman"/>
          <w:lang w:eastAsia="sk-SK"/>
        </w:rPr>
        <w:t xml:space="preserve"> sa pripočítajú údaje každého partnerského podniku príslušného podniku, ktorý sa nachádza bezprostredne vo vyššom alebo nižšom postavení vo vzťahu k nemu. Výsledok je úmerný percentuálnemu podielu imania alebo hlasovacích práv (podľa toho, ktorá z hodnôt je vyššia). V prípade krížových podielov sa použije vyšší z týchto percentuálnych podielov.</w:t>
      </w:r>
    </w:p>
    <w:p w14:paraId="40D4681C"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 xml:space="preserve">K údajom uvedeným v prvom a druhom </w:t>
      </w:r>
      <w:proofErr w:type="spellStart"/>
      <w:r w:rsidRPr="003C1007">
        <w:rPr>
          <w:rFonts w:eastAsia="Times New Roman"/>
          <w:lang w:eastAsia="sk-SK"/>
        </w:rPr>
        <w:t>pododseku</w:t>
      </w:r>
      <w:proofErr w:type="spellEnd"/>
      <w:r w:rsidRPr="003C1007">
        <w:rPr>
          <w:rFonts w:eastAsia="Times New Roman"/>
          <w:lang w:eastAsia="sk-SK"/>
        </w:rPr>
        <w:t xml:space="preserve"> sa pripočíta 100 % údajov každého podniku, ktorý je priamo alebo nepriamo prepojený s príslušným podnikom, ak už tieto údaje neboli zahrnuté prostredníctvom konsolidácie do účtovnej závierky.</w:t>
      </w:r>
    </w:p>
    <w:p w14:paraId="2FAAD463"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 xml:space="preserve">3.   Na účely uplatnenia odseku 2 sa údaje partnerských podnikov príslušného podniku odvodzujú z ich účtovných závierok a ostatných údajov – konsolidovaných, ak existujú. K týmto údajom sa pripočíta 100 % údajov podnikov, ktoré sú prepojené s týmito </w:t>
      </w:r>
      <w:r w:rsidRPr="003C1007">
        <w:rPr>
          <w:rFonts w:eastAsia="Times New Roman"/>
          <w:lang w:eastAsia="sk-SK"/>
        </w:rPr>
        <w:lastRenderedPageBreak/>
        <w:t>partnerskými podnikmi, pokiaľ ich účtovné údaje už nie sú zahrnuté prostredníctvom konsolidácie.</w:t>
      </w:r>
    </w:p>
    <w:p w14:paraId="47A2B680"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 xml:space="preserve">Na účely uplatnenia toho istého odseku 2 sa údaje podnikov, ktoré sú prepojené s príslušným podnikom, odvodzujú z ich účtovných závierok a ostatných údajov – konsolidovaných, ak existujú. K týmto údajom sa pomerne pripočítajú údaje každého prípadného partnerského podniku tohto prepojeného podniku, ktorý sa nachádza bezprostredne vo vyššom alebo nižšom postavení vo vzťahu k nemu, pokiaľ už tieto údaje neboli zahrnuté do konsolidovanej účtovnej závierky v podiele zodpovedajúcom prinajmenšom percentuálnemu podielu určenému v odseku 2 druhom </w:t>
      </w:r>
      <w:proofErr w:type="spellStart"/>
      <w:r w:rsidRPr="003C1007">
        <w:rPr>
          <w:rFonts w:eastAsia="Times New Roman"/>
          <w:lang w:eastAsia="sk-SK"/>
        </w:rPr>
        <w:t>pododseku</w:t>
      </w:r>
      <w:proofErr w:type="spellEnd"/>
      <w:r w:rsidRPr="003C1007">
        <w:rPr>
          <w:rFonts w:eastAsia="Times New Roman"/>
          <w:lang w:eastAsia="sk-SK"/>
        </w:rPr>
        <w:t>.</w:t>
      </w:r>
    </w:p>
    <w:p w14:paraId="484032DA" w14:textId="77777777" w:rsidR="00497252" w:rsidRPr="003C1007" w:rsidRDefault="00497252" w:rsidP="00497252">
      <w:pPr>
        <w:shd w:val="clear" w:color="auto" w:fill="FFFFFF"/>
        <w:spacing w:before="120"/>
        <w:rPr>
          <w:rFonts w:eastAsia="Times New Roman"/>
          <w:lang w:eastAsia="sk-SK"/>
        </w:rPr>
      </w:pPr>
      <w:r w:rsidRPr="003C1007">
        <w:rPr>
          <w:rFonts w:eastAsia="Times New Roman"/>
          <w:lang w:eastAsia="sk-SK"/>
        </w:rPr>
        <w:t>4.   Ak sa v konsolidovanej účtovnej závierke neuvádzajú za daný podnik údaje o pracovníkoch, čísla týkajúce sa pracovníkov sa vypočítajú úmerne na základe súhrnu údajov z jeho partnerských podnikov a pripočítaním údajov z podnikov, s ktorými je príslušný podnik prepojený.</w:t>
      </w:r>
    </w:p>
    <w:p w14:paraId="61EBB3AE" w14:textId="77777777" w:rsidR="00497252" w:rsidRPr="003C1007" w:rsidRDefault="00497252" w:rsidP="00497252"/>
    <w:p w14:paraId="2A58F5ED" w14:textId="77777777" w:rsidR="005A72C9" w:rsidRDefault="005A72C9" w:rsidP="005A72C9"/>
    <w:p w14:paraId="31DF452A" w14:textId="77777777" w:rsidR="005A72C9" w:rsidRPr="005A72C9" w:rsidRDefault="005A72C9" w:rsidP="003E0B8C">
      <w:pPr>
        <w:ind w:left="0" w:firstLine="0"/>
      </w:pPr>
    </w:p>
    <w:p w14:paraId="5D6D1B59" w14:textId="77777777" w:rsidR="008F7563" w:rsidRDefault="008F7563" w:rsidP="00C27B92">
      <w:pPr>
        <w:ind w:left="426" w:firstLine="0"/>
        <w:rPr>
          <w:sz w:val="22"/>
        </w:rPr>
      </w:pPr>
    </w:p>
    <w:p w14:paraId="3DBEFCEC" w14:textId="77777777" w:rsidR="00C27B92" w:rsidRPr="00510FF8" w:rsidRDefault="00C27B92" w:rsidP="00405E45">
      <w:pPr>
        <w:pStyle w:val="Nadpis1"/>
        <w:ind w:left="0" w:firstLine="0"/>
      </w:pPr>
      <w:bookmarkStart w:id="18" w:name="_GoBack"/>
      <w:bookmarkEnd w:id="18"/>
    </w:p>
    <w:sectPr w:rsidR="00C27B92" w:rsidRPr="00510FF8" w:rsidSect="007B222C">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ACA99" w14:textId="77777777" w:rsidR="003C1715" w:rsidRDefault="003C1715">
      <w:r>
        <w:separator/>
      </w:r>
    </w:p>
  </w:endnote>
  <w:endnote w:type="continuationSeparator" w:id="0">
    <w:p w14:paraId="150A6979" w14:textId="77777777" w:rsidR="003C1715" w:rsidRDefault="003C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D31D" w14:textId="77777777" w:rsidR="005B1BC6" w:rsidRDefault="005B1BC6">
    <w:pPr>
      <w:pStyle w:val="Pta"/>
      <w:jc w:val="right"/>
    </w:pPr>
  </w:p>
  <w:p w14:paraId="1D99C49F" w14:textId="77777777" w:rsidR="005B1BC6" w:rsidRDefault="005B1BC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B8588" w14:textId="77777777" w:rsidR="005B1BC6" w:rsidRDefault="005B1BC6">
    <w:pPr>
      <w:pStyle w:val="Pta"/>
      <w:jc w:val="center"/>
    </w:pPr>
  </w:p>
  <w:p w14:paraId="348EB24F" w14:textId="77777777" w:rsidR="005B1BC6" w:rsidRDefault="005B1BC6" w:rsidP="00312FF1">
    <w:pPr>
      <w:pStyle w:val="Pta"/>
      <w:ind w:firstLine="0"/>
    </w:pPr>
    <w:r>
      <w:t>___________________________________________________________________________</w:t>
    </w:r>
  </w:p>
  <w:p w14:paraId="615B5CDC" w14:textId="77777777" w:rsidR="005B1BC6" w:rsidRDefault="005B1BC6" w:rsidP="001E2EC2">
    <w:pPr>
      <w:pStyle w:val="Pta"/>
      <w:numPr>
        <w:ilvl w:val="0"/>
        <w:numId w:val="1"/>
      </w:numPr>
      <w:rPr>
        <w:sz w:val="20"/>
        <w:szCs w:val="20"/>
      </w:rPr>
    </w:pPr>
    <w:r w:rsidRPr="00213F95">
      <w:rPr>
        <w:sz w:val="20"/>
        <w:szCs w:val="20"/>
      </w:rPr>
      <w:t xml:space="preserve">Ú. v. EÚ </w:t>
    </w:r>
    <w:r>
      <w:rPr>
        <w:sz w:val="20"/>
        <w:szCs w:val="20"/>
      </w:rPr>
      <w:t>C</w:t>
    </w:r>
    <w:r w:rsidRPr="00213F95">
      <w:rPr>
        <w:sz w:val="20"/>
        <w:szCs w:val="20"/>
      </w:rPr>
      <w:t xml:space="preserve"> </w:t>
    </w:r>
    <w:r>
      <w:rPr>
        <w:sz w:val="20"/>
        <w:szCs w:val="20"/>
      </w:rPr>
      <w:t>326 z</w:t>
    </w:r>
    <w:r w:rsidRPr="00213F95">
      <w:rPr>
        <w:sz w:val="20"/>
        <w:szCs w:val="20"/>
      </w:rPr>
      <w:t xml:space="preserve"> 26.</w:t>
    </w:r>
    <w:r>
      <w:rPr>
        <w:sz w:val="20"/>
        <w:szCs w:val="20"/>
      </w:rPr>
      <w:t xml:space="preserve"> októbra </w:t>
    </w:r>
    <w:r w:rsidRPr="00213F95">
      <w:rPr>
        <w:sz w:val="20"/>
        <w:szCs w:val="20"/>
      </w:rPr>
      <w:t>201</w:t>
    </w:r>
    <w:r>
      <w:rPr>
        <w:sz w:val="20"/>
        <w:szCs w:val="20"/>
      </w:rPr>
      <w:t>2</w:t>
    </w:r>
  </w:p>
  <w:p w14:paraId="09064DCD" w14:textId="77777777" w:rsidR="005B1BC6" w:rsidRDefault="005B1BC6">
    <w:pPr>
      <w:pStyle w:val="Pta"/>
      <w:jc w:val="center"/>
    </w:pPr>
  </w:p>
  <w:p w14:paraId="51E357D6" w14:textId="77777777" w:rsidR="005B1BC6" w:rsidRDefault="005B1BC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470359"/>
      <w:docPartObj>
        <w:docPartGallery w:val="Page Numbers (Bottom of Page)"/>
        <w:docPartUnique/>
      </w:docPartObj>
    </w:sdtPr>
    <w:sdtEndPr/>
    <w:sdtContent>
      <w:p w14:paraId="3110D3CD" w14:textId="0FAB0C24" w:rsidR="005B1BC6" w:rsidRDefault="005B1BC6">
        <w:pPr>
          <w:pStyle w:val="Pta"/>
          <w:jc w:val="right"/>
        </w:pPr>
        <w:r>
          <w:fldChar w:fldCharType="begin"/>
        </w:r>
        <w:r>
          <w:instrText>PAGE   \* MERGEFORMAT</w:instrText>
        </w:r>
        <w:r>
          <w:fldChar w:fldCharType="separate"/>
        </w:r>
        <w:r w:rsidR="00C07091">
          <w:rPr>
            <w:noProof/>
          </w:rPr>
          <w:t>21</w:t>
        </w:r>
        <w:r>
          <w:fldChar w:fldCharType="end"/>
        </w:r>
      </w:p>
    </w:sdtContent>
  </w:sdt>
  <w:p w14:paraId="6D9A38DC" w14:textId="77777777" w:rsidR="005B1BC6" w:rsidRDefault="005B1B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5E7C0" w14:textId="77777777" w:rsidR="003C1715" w:rsidRDefault="003C1715">
      <w:r>
        <w:separator/>
      </w:r>
    </w:p>
  </w:footnote>
  <w:footnote w:type="continuationSeparator" w:id="0">
    <w:p w14:paraId="4F896904" w14:textId="77777777" w:rsidR="003C1715" w:rsidRDefault="003C1715">
      <w:r>
        <w:continuationSeparator/>
      </w:r>
    </w:p>
  </w:footnote>
  <w:footnote w:id="1">
    <w:p w14:paraId="601CF8F2" w14:textId="77777777" w:rsidR="005B1BC6" w:rsidRPr="00D25255" w:rsidRDefault="005B1BC6" w:rsidP="00935D60">
      <w:pPr>
        <w:pStyle w:val="Pta"/>
        <w:ind w:left="0" w:firstLine="0"/>
        <w:rPr>
          <w:sz w:val="16"/>
          <w:szCs w:val="16"/>
        </w:rPr>
      </w:pPr>
      <w:r>
        <w:rPr>
          <w:sz w:val="20"/>
          <w:szCs w:val="20"/>
        </w:rPr>
        <w:t xml:space="preserve">  </w:t>
      </w:r>
      <w:r w:rsidRPr="00215173">
        <w:rPr>
          <w:rStyle w:val="Odkaznapoznmkupodiarou"/>
          <w:sz w:val="20"/>
          <w:szCs w:val="20"/>
        </w:rPr>
        <w:footnoteRef/>
      </w:r>
      <w:r w:rsidRPr="00215173">
        <w:rPr>
          <w:sz w:val="20"/>
          <w:szCs w:val="20"/>
        </w:rPr>
        <w:t xml:space="preserve"> </w:t>
      </w:r>
      <w:r w:rsidRPr="00D25255">
        <w:rPr>
          <w:sz w:val="16"/>
          <w:szCs w:val="16"/>
        </w:rPr>
        <w:t>Ú. v. EÚ C 326 z 26. októbra 2012</w:t>
      </w:r>
    </w:p>
    <w:p w14:paraId="52873CF2" w14:textId="77777777" w:rsidR="005B1BC6" w:rsidRDefault="005B1BC6" w:rsidP="00935D60">
      <w:pPr>
        <w:pStyle w:val="Textpoznmkypodiarou"/>
      </w:pPr>
    </w:p>
  </w:footnote>
  <w:footnote w:id="2">
    <w:p w14:paraId="2939F25F" w14:textId="77777777" w:rsidR="005B1BC6" w:rsidRDefault="005B1BC6" w:rsidP="00935D60">
      <w:pPr>
        <w:pStyle w:val="Textpoznmkypodiarou"/>
        <w:ind w:left="0" w:firstLine="0"/>
      </w:pPr>
      <w:r>
        <w:rPr>
          <w:rStyle w:val="Odkaznapoznmkupodiarou"/>
        </w:rPr>
        <w:footnoteRef/>
      </w:r>
      <w:r>
        <w:t xml:space="preserve"> </w:t>
      </w:r>
      <w:hyperlink r:id="rId1" w:history="1">
        <w:r w:rsidRPr="00D25255">
          <w:rPr>
            <w:rStyle w:val="Hypertextovprepojenie"/>
            <w:sz w:val="16"/>
            <w:szCs w:val="16"/>
          </w:rPr>
          <w:t>www.statnapomoc.sk</w:t>
        </w:r>
      </w:hyperlink>
      <w:r>
        <w:t xml:space="preserve"> </w:t>
      </w:r>
    </w:p>
  </w:footnote>
  <w:footnote w:id="3">
    <w:p w14:paraId="2F13F3EA" w14:textId="77777777" w:rsidR="005B1BC6" w:rsidRPr="008F3F35" w:rsidRDefault="005B1BC6" w:rsidP="00CA6A2E">
      <w:pPr>
        <w:pStyle w:val="Pta"/>
        <w:ind w:left="0" w:firstLine="0"/>
        <w:rPr>
          <w:sz w:val="16"/>
          <w:szCs w:val="16"/>
        </w:rPr>
      </w:pPr>
      <w:r w:rsidRPr="00D25255">
        <w:rPr>
          <w:rStyle w:val="Odkaznapoznmkupodiarou"/>
          <w:sz w:val="16"/>
          <w:szCs w:val="16"/>
        </w:rPr>
        <w:footnoteRef/>
      </w:r>
      <w:r w:rsidRPr="00D25255">
        <w:rPr>
          <w:sz w:val="16"/>
          <w:szCs w:val="16"/>
        </w:rPr>
        <w:t xml:space="preserve"> </w:t>
      </w:r>
      <w:r w:rsidRPr="00B86445">
        <w:rPr>
          <w:sz w:val="16"/>
          <w:szCs w:val="16"/>
        </w:rPr>
        <w:t>V kontexte schémy zodpovedá pojem prijímateľ pomoci pojmu v zmysle ustanovenia § 5 ods. 2 zákona č. 358/2015 Z. z. o úprave niektorých vzťahov v oblasti štátnej pomoci a minimálnej pomoci a o zmene a doplnení niektorých zákonov (zákon o štátnej pomoci)</w:t>
      </w:r>
    </w:p>
  </w:footnote>
  <w:footnote w:id="4">
    <w:p w14:paraId="2B8123D6" w14:textId="77777777" w:rsidR="005B1BC6" w:rsidRPr="00896D07" w:rsidRDefault="005B1BC6" w:rsidP="00B86445">
      <w:pPr>
        <w:pStyle w:val="Pta"/>
        <w:ind w:left="0" w:firstLine="0"/>
        <w:rPr>
          <w:sz w:val="16"/>
          <w:szCs w:val="16"/>
        </w:rPr>
      </w:pPr>
      <w:r w:rsidRPr="00FA0DB7">
        <w:rPr>
          <w:rStyle w:val="Odkaznapoznmkupodiarou"/>
          <w:sz w:val="16"/>
          <w:szCs w:val="16"/>
        </w:rPr>
        <w:footnoteRef/>
      </w:r>
      <w:r>
        <w:rPr>
          <w:sz w:val="16"/>
          <w:szCs w:val="16"/>
        </w:rPr>
        <w:t xml:space="preserve"> </w:t>
      </w:r>
      <w:r w:rsidRPr="00FA0DB7">
        <w:rPr>
          <w:sz w:val="16"/>
          <w:szCs w:val="16"/>
        </w:rPr>
        <w:t xml:space="preserve">Podnikom je aj </w:t>
      </w:r>
      <w:r w:rsidRPr="00120828">
        <w:rPr>
          <w:sz w:val="16"/>
          <w:szCs w:val="16"/>
        </w:rPr>
        <w:t xml:space="preserve">nezisková organizácia, </w:t>
      </w:r>
      <w:r w:rsidRPr="00896D07">
        <w:rPr>
          <w:sz w:val="16"/>
          <w:szCs w:val="16"/>
        </w:rPr>
        <w:t>príspevková organizácia alebo aj štátny podnik za predpokladu výkonu hospodárskej činnosti.</w:t>
      </w:r>
    </w:p>
  </w:footnote>
  <w:footnote w:id="5">
    <w:p w14:paraId="14489BB1" w14:textId="77777777" w:rsidR="005B1BC6" w:rsidRPr="00B86445" w:rsidRDefault="005B1BC6" w:rsidP="00B86445">
      <w:pPr>
        <w:pStyle w:val="Textpoznmkypodiarou"/>
        <w:tabs>
          <w:tab w:val="left" w:pos="284"/>
        </w:tabs>
        <w:ind w:left="0" w:firstLine="0"/>
        <w:rPr>
          <w:sz w:val="16"/>
          <w:szCs w:val="16"/>
        </w:rPr>
      </w:pPr>
      <w:r w:rsidRPr="00B86445">
        <w:rPr>
          <w:rStyle w:val="Odkaznapoznmkupodiarou"/>
          <w:sz w:val="16"/>
          <w:szCs w:val="16"/>
        </w:rPr>
        <w:footnoteRef/>
      </w:r>
      <w:r>
        <w:rPr>
          <w:sz w:val="16"/>
          <w:szCs w:val="16"/>
        </w:rPr>
        <w:t xml:space="preserve"> </w:t>
      </w:r>
      <w:r w:rsidRPr="00B86445">
        <w:rPr>
          <w:sz w:val="16"/>
          <w:szCs w:val="16"/>
        </w:rPr>
        <w:t xml:space="preserve">Definícia </w:t>
      </w:r>
      <w:proofErr w:type="spellStart"/>
      <w:r w:rsidRPr="00B86445">
        <w:rPr>
          <w:sz w:val="16"/>
          <w:szCs w:val="16"/>
        </w:rPr>
        <w:t>mikro</w:t>
      </w:r>
      <w:proofErr w:type="spellEnd"/>
      <w:r w:rsidRPr="00B86445">
        <w:rPr>
          <w:sz w:val="16"/>
          <w:szCs w:val="16"/>
        </w:rPr>
        <w:t xml:space="preserve">, malého a stredného podniku je uvedená v Prílohe I. nariadenia Komisie (EÚ) č. 651/2014 zo 17.6.2014 o vyhlásení určitých kategórií pomoci za zlučiteľné </w:t>
      </w:r>
      <w:r w:rsidRPr="008F3F35">
        <w:rPr>
          <w:sz w:val="16"/>
          <w:szCs w:val="16"/>
        </w:rPr>
        <w:t>s vnútorným trhom podľa článkov</w:t>
      </w:r>
      <w:r w:rsidRPr="0078577D">
        <w:rPr>
          <w:sz w:val="16"/>
          <w:szCs w:val="16"/>
        </w:rPr>
        <w:t xml:space="preserve"> 107 a 108 zmluvy </w:t>
      </w:r>
      <w:r w:rsidRPr="00034DE5">
        <w:rPr>
          <w:sz w:val="16"/>
          <w:szCs w:val="16"/>
        </w:rPr>
        <w:t xml:space="preserve">v platnom znení. Veľký podnik je podnik, ktorý nespĺňa definíciu </w:t>
      </w:r>
      <w:proofErr w:type="spellStart"/>
      <w:r w:rsidRPr="00E10B6E">
        <w:rPr>
          <w:sz w:val="16"/>
          <w:szCs w:val="16"/>
        </w:rPr>
        <w:t>mikro</w:t>
      </w:r>
      <w:proofErr w:type="spellEnd"/>
      <w:r w:rsidRPr="00E10B6E">
        <w:rPr>
          <w:sz w:val="16"/>
          <w:szCs w:val="16"/>
        </w:rPr>
        <w:t>, malého ani stredného podniku.</w:t>
      </w:r>
    </w:p>
  </w:footnote>
  <w:footnote w:id="6">
    <w:p w14:paraId="40898BB3" w14:textId="77777777" w:rsidR="005B1BC6" w:rsidRDefault="005B1BC6" w:rsidP="00B86445">
      <w:pPr>
        <w:pStyle w:val="Textpoznmkypodiarou"/>
        <w:ind w:left="0" w:firstLine="0"/>
      </w:pPr>
      <w:r w:rsidRPr="00B86445">
        <w:rPr>
          <w:rStyle w:val="Odkaznapoznmkupodiarou"/>
          <w:sz w:val="16"/>
          <w:szCs w:val="16"/>
        </w:rPr>
        <w:footnoteRef/>
      </w:r>
      <w:r w:rsidRPr="00B86445">
        <w:rPr>
          <w:sz w:val="16"/>
          <w:szCs w:val="16"/>
        </w:rPr>
        <w:t xml:space="preserve"> Nariadenie Komisie (EÚ) č. 360/2012 z 25. apríla o uplatňovaní článkov 107 a 108 Zmluvy o fungovaní Európskej únie na pomoc de </w:t>
      </w:r>
      <w:proofErr w:type="spellStart"/>
      <w:r w:rsidRPr="00B86445">
        <w:rPr>
          <w:sz w:val="16"/>
          <w:szCs w:val="16"/>
        </w:rPr>
        <w:t>minimis</w:t>
      </w:r>
      <w:proofErr w:type="spellEnd"/>
      <w:r w:rsidRPr="00B86445">
        <w:rPr>
          <w:sz w:val="16"/>
          <w:szCs w:val="16"/>
        </w:rPr>
        <w:t xml:space="preserve"> v prospech podnikov poskytujúcich služby všeobecného hospodárskeho záujmu v platnom znení.</w:t>
      </w:r>
    </w:p>
  </w:footnote>
  <w:footnote w:id="7">
    <w:p w14:paraId="77C126EB" w14:textId="77777777" w:rsidR="005B1BC6" w:rsidRPr="00905A60" w:rsidRDefault="005B1BC6" w:rsidP="00905A60">
      <w:pPr>
        <w:ind w:left="68" w:firstLine="0"/>
        <w:rPr>
          <w:sz w:val="16"/>
          <w:szCs w:val="16"/>
        </w:rPr>
      </w:pPr>
      <w:r w:rsidRPr="00905A60">
        <w:rPr>
          <w:rStyle w:val="Odkaznapoznmkupodiarou"/>
          <w:sz w:val="16"/>
          <w:szCs w:val="16"/>
        </w:rPr>
        <w:footnoteRef/>
      </w:r>
      <w:r w:rsidRPr="00905A60">
        <w:rPr>
          <w:sz w:val="16"/>
          <w:szCs w:val="16"/>
        </w:rPr>
        <w:t xml:space="preserve"> </w:t>
      </w:r>
      <w:r w:rsidRPr="00EF2AFE">
        <w:rPr>
          <w:sz w:val="16"/>
          <w:szCs w:val="16"/>
        </w:rPr>
        <w:t xml:space="preserve">Pre definíciu podniku v ťažkostiach je určujúca definícia podľa Ú. v. C 249 zo dňa 31. júla 2014 Oznámenie Komisie – Usmernenia o štátnej </w:t>
      </w:r>
      <w:r>
        <w:rPr>
          <w:sz w:val="16"/>
          <w:szCs w:val="16"/>
        </w:rPr>
        <w:t xml:space="preserve">  </w:t>
      </w:r>
      <w:r w:rsidRPr="00EF2AFE">
        <w:rPr>
          <w:sz w:val="16"/>
          <w:szCs w:val="16"/>
        </w:rPr>
        <w:t>pomoci na záchranu a reštrukturalizáciu nefinančných podnikov v ťažkostiach (2014/C 249/01). Poskytovateľ preverí, či žiadateľ spadá pod definíciu podniku v ťažkostiach na základe údajov predložených v žiadosti o poskytnutie nenávratného finančného príspevku, resp. na základe verejne dostupných údajov. Prijímateľ</w:t>
      </w:r>
      <w:r>
        <w:rPr>
          <w:sz w:val="16"/>
          <w:szCs w:val="16"/>
        </w:rPr>
        <w:t xml:space="preserve"> pomoci</w:t>
      </w:r>
      <w:r w:rsidRPr="00EF2AFE">
        <w:rPr>
          <w:sz w:val="16"/>
          <w:szCs w:val="16"/>
        </w:rPr>
        <w:t xml:space="preserve"> je povinný, pokiaľ je súčasťou skupiny, deklarovať splnenie podmienky na úrovni skupiny.  </w:t>
      </w:r>
    </w:p>
  </w:footnote>
  <w:footnote w:id="8">
    <w:p w14:paraId="47FEFDDB" w14:textId="77777777" w:rsidR="005B1BC6" w:rsidRPr="00E04461" w:rsidRDefault="005B1BC6" w:rsidP="005978F6">
      <w:pPr>
        <w:pStyle w:val="Textpoznmkypodiarou"/>
        <w:ind w:left="0" w:firstLine="0"/>
        <w:rPr>
          <w:sz w:val="16"/>
          <w:szCs w:val="16"/>
        </w:rPr>
      </w:pPr>
      <w:r w:rsidRPr="00E04461">
        <w:rPr>
          <w:rStyle w:val="Odkaznapoznmkupodiarou"/>
          <w:sz w:val="16"/>
          <w:szCs w:val="16"/>
        </w:rPr>
        <w:footnoteRef/>
      </w:r>
      <w:r w:rsidRPr="00E04461">
        <w:rPr>
          <w:sz w:val="16"/>
          <w:szCs w:val="16"/>
        </w:rPr>
        <w:t xml:space="preserve">Viaceré oddelené právne subjekty, ktoré majú kontrolné podiely a iné funkčné, hospodárske a organizačné prepojenia, možno pokladať za </w:t>
      </w:r>
      <w:r>
        <w:rPr>
          <w:sz w:val="16"/>
          <w:szCs w:val="16"/>
        </w:rPr>
        <w:t xml:space="preserve">    </w:t>
      </w:r>
      <w:r w:rsidRPr="00E04461">
        <w:rPr>
          <w:sz w:val="16"/>
          <w:szCs w:val="16"/>
        </w:rPr>
        <w:t>subjekty tvoriace jednu hospodársku jednotku. Táto hospodárska jednotka sa potom pokladá za relevantný podnik.</w:t>
      </w:r>
    </w:p>
  </w:footnote>
  <w:footnote w:id="9">
    <w:p w14:paraId="1C5D9766" w14:textId="77777777" w:rsidR="005B1BC6" w:rsidRPr="00E04461" w:rsidRDefault="005B1BC6" w:rsidP="005978F6">
      <w:pPr>
        <w:pStyle w:val="Textpoznmkypodiarou"/>
        <w:ind w:left="0" w:firstLine="0"/>
        <w:rPr>
          <w:sz w:val="16"/>
          <w:szCs w:val="16"/>
        </w:rPr>
      </w:pPr>
      <w:r w:rsidRPr="00E04461">
        <w:rPr>
          <w:rStyle w:val="Odkaznapoznmkupodiarou"/>
          <w:sz w:val="16"/>
          <w:szCs w:val="16"/>
        </w:rPr>
        <w:footnoteRef/>
      </w:r>
      <w:r w:rsidRPr="00E04461">
        <w:rPr>
          <w:sz w:val="16"/>
          <w:szCs w:val="16"/>
        </w:rPr>
        <w:t xml:space="preserve"> Rozsudok ESD C-188/92 vo veci „</w:t>
      </w:r>
      <w:proofErr w:type="spellStart"/>
      <w:r w:rsidRPr="00E04461">
        <w:rPr>
          <w:sz w:val="16"/>
          <w:szCs w:val="16"/>
        </w:rPr>
        <w:t>Deggendorf</w:t>
      </w:r>
      <w:proofErr w:type="spellEnd"/>
      <w:r w:rsidRPr="00E04461">
        <w:rPr>
          <w:sz w:val="16"/>
          <w:szCs w:val="16"/>
        </w:rPr>
        <w:t>“.</w:t>
      </w:r>
    </w:p>
  </w:footnote>
  <w:footnote w:id="10">
    <w:p w14:paraId="4D85D98E" w14:textId="77777777" w:rsidR="005B1BC6" w:rsidRPr="008F3F35" w:rsidRDefault="005B1BC6">
      <w:pPr>
        <w:pStyle w:val="Textpoznmkypodiarou"/>
        <w:rPr>
          <w:sz w:val="16"/>
          <w:szCs w:val="16"/>
        </w:rPr>
      </w:pPr>
      <w:r w:rsidRPr="008F3F35">
        <w:rPr>
          <w:rStyle w:val="Odkaznapoznmkupodiarou"/>
          <w:sz w:val="16"/>
          <w:szCs w:val="16"/>
        </w:rPr>
        <w:footnoteRef/>
      </w:r>
      <w:r w:rsidRPr="008F3F35">
        <w:rPr>
          <w:sz w:val="16"/>
          <w:szCs w:val="16"/>
        </w:rPr>
        <w:t xml:space="preserve"> Ú. v. EÚ L 336, 21.12.2010, s. 24.</w:t>
      </w:r>
    </w:p>
  </w:footnote>
  <w:footnote w:id="11">
    <w:p w14:paraId="22F7EA97" w14:textId="77777777" w:rsidR="005B1BC6" w:rsidRPr="00E04461" w:rsidRDefault="005B1BC6" w:rsidP="00444DD4">
      <w:pPr>
        <w:pStyle w:val="Textpoznmkypodiarou"/>
        <w:ind w:left="0" w:firstLine="0"/>
        <w:rPr>
          <w:sz w:val="16"/>
          <w:szCs w:val="16"/>
        </w:rPr>
      </w:pPr>
      <w:r w:rsidRPr="00E04461">
        <w:rPr>
          <w:rStyle w:val="Odkaznapoznmkupodiarou"/>
          <w:sz w:val="16"/>
          <w:szCs w:val="16"/>
        </w:rPr>
        <w:footnoteRef/>
      </w:r>
      <w:r w:rsidRPr="00E04461">
        <w:rPr>
          <w:sz w:val="16"/>
          <w:szCs w:val="16"/>
        </w:rPr>
        <w:t xml:space="preserve"> Trojročné obdobie sa v súvislosti s poskytovaním pomoci de </w:t>
      </w:r>
      <w:proofErr w:type="spellStart"/>
      <w:r w:rsidRPr="00E04461">
        <w:rPr>
          <w:sz w:val="16"/>
          <w:szCs w:val="16"/>
        </w:rPr>
        <w:t>minimis</w:t>
      </w:r>
      <w:proofErr w:type="spellEnd"/>
      <w:r w:rsidRPr="00E04461">
        <w:rPr>
          <w:sz w:val="16"/>
          <w:szCs w:val="16"/>
        </w:rPr>
        <w:t xml:space="preserve"> určuje na základe účtovného obdobia prijímateľa podľa zákona č. 431/2002 Z. z. o účtovníctve v znení neskorších predpisov (je to kalendárny rok alebo hospodársky rok podľa rozhodnutia podniku).</w:t>
      </w:r>
    </w:p>
  </w:footnote>
  <w:footnote w:id="12">
    <w:p w14:paraId="1BEF59B5" w14:textId="77777777" w:rsidR="005B1BC6" w:rsidRPr="00E04461" w:rsidRDefault="005B1BC6" w:rsidP="00420913">
      <w:pPr>
        <w:pStyle w:val="Textpoznmkypodiarou"/>
        <w:ind w:left="0" w:firstLine="0"/>
        <w:rPr>
          <w:sz w:val="16"/>
          <w:szCs w:val="16"/>
        </w:rPr>
      </w:pPr>
      <w:r w:rsidRPr="00E04461">
        <w:rPr>
          <w:rStyle w:val="Odkaznapoznmkupodiarou"/>
          <w:sz w:val="16"/>
          <w:szCs w:val="16"/>
        </w:rPr>
        <w:footnoteRef/>
      </w:r>
      <w:r w:rsidRPr="00E04461">
        <w:rPr>
          <w:sz w:val="16"/>
          <w:szCs w:val="16"/>
        </w:rPr>
        <w:t xml:space="preserve"> Na základe výsledkov vykonanej finančnej kontroly, vnútorného auditu, vládneho auditu alebo auditu kontrolnými orgánmi EÚ poskytnutej pomoci.</w:t>
      </w:r>
    </w:p>
  </w:footnote>
  <w:footnote w:id="13">
    <w:p w14:paraId="485126BB" w14:textId="77777777" w:rsidR="005B1BC6" w:rsidRPr="00E04461" w:rsidRDefault="005B1BC6" w:rsidP="009D7145">
      <w:pPr>
        <w:pStyle w:val="Pta"/>
        <w:ind w:left="0" w:firstLine="0"/>
        <w:rPr>
          <w:sz w:val="16"/>
          <w:szCs w:val="16"/>
        </w:rPr>
      </w:pPr>
      <w:r w:rsidRPr="00E04461">
        <w:rPr>
          <w:rStyle w:val="Odkaznapoznmkupodiarou"/>
          <w:sz w:val="16"/>
          <w:szCs w:val="16"/>
        </w:rPr>
        <w:footnoteRef/>
      </w:r>
      <w:r w:rsidRPr="00E04461">
        <w:rPr>
          <w:sz w:val="16"/>
          <w:szCs w:val="16"/>
        </w:rPr>
        <w:t xml:space="preserve"> oddiel 3 IROP 2014 – 2020, tabuľka č. 44 Finančný plán Integrovaného regionálneho operačného programu</w:t>
      </w:r>
    </w:p>
  </w:footnote>
  <w:footnote w:id="14">
    <w:p w14:paraId="6C47B3B1" w14:textId="77777777" w:rsidR="005B1BC6" w:rsidRDefault="005B1BC6" w:rsidP="00420913">
      <w:pPr>
        <w:pStyle w:val="Textpoznmkypodiarou"/>
        <w:ind w:left="0" w:firstLine="1"/>
      </w:pPr>
      <w:r w:rsidRPr="00E04461">
        <w:rPr>
          <w:rStyle w:val="Odkaznapoznmkupodiarou"/>
          <w:sz w:val="16"/>
          <w:szCs w:val="16"/>
        </w:rPr>
        <w:footnoteRef/>
      </w:r>
      <w:r w:rsidRPr="00E04461">
        <w:rPr>
          <w:sz w:val="16"/>
          <w:szCs w:val="16"/>
        </w:rPr>
        <w:t xml:space="preserve"> Centrálny register je podľa § 11 ods. 1 zákona o štátnej pomoci informačný systém verejnej správy, kto</w:t>
      </w:r>
      <w:r>
        <w:rPr>
          <w:sz w:val="16"/>
          <w:szCs w:val="16"/>
        </w:rPr>
        <w:t xml:space="preserve">rý obsahuje údaje o poskytnutej </w:t>
      </w:r>
      <w:r w:rsidRPr="00E04461">
        <w:rPr>
          <w:sz w:val="16"/>
          <w:szCs w:val="16"/>
        </w:rPr>
        <w:t>pomoci v Slovenskej republike. Správcom agendy informačného systému je Protimonopolný úrad SR.</w:t>
      </w:r>
    </w:p>
  </w:footnote>
  <w:footnote w:id="15">
    <w:p w14:paraId="15C56C63" w14:textId="77777777" w:rsidR="005B1BC6" w:rsidRPr="00DE0A02" w:rsidRDefault="005B1BC6" w:rsidP="00EC7D05">
      <w:pPr>
        <w:pStyle w:val="Textpoznmkypodiarou"/>
        <w:ind w:left="0" w:firstLine="0"/>
        <w:rPr>
          <w:bCs/>
          <w:sz w:val="16"/>
          <w:szCs w:val="16"/>
          <w:lang w:eastAsia="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DE0A02">
        <w:rPr>
          <w:bCs/>
          <w:sz w:val="16"/>
          <w:szCs w:val="16"/>
          <w:lang w:eastAsia="sk-SK"/>
        </w:rPr>
        <w:t>Príloha č. I Nariadenia Komisie (EÚ) č. 651/2014 zo 17. júna 2014 o vyhlásení určitých kategórií pomoci za zlučiteľné s vnútorným trhom podľa článkov 107 a 108 zmluvy.</w:t>
      </w:r>
    </w:p>
    <w:p w14:paraId="51DBD8C5" w14:textId="77777777" w:rsidR="005B1BC6" w:rsidRPr="00DE0A02" w:rsidRDefault="005B1BC6" w:rsidP="00EC7D05">
      <w:pPr>
        <w:pStyle w:val="Textpoznmkypodiarou"/>
        <w:ind w:left="0" w:firstLine="0"/>
        <w:rPr>
          <w:sz w:val="16"/>
          <w:szCs w:val="16"/>
        </w:rPr>
      </w:pPr>
      <w:r w:rsidRPr="00DE0A02">
        <w:rPr>
          <w:b/>
          <w:bCs/>
          <w:sz w:val="16"/>
          <w:szCs w:val="16"/>
          <w:lang w:eastAsia="sk-SK"/>
        </w:rPr>
        <w:t>Upozornenie:</w:t>
      </w:r>
      <w:r w:rsidRPr="00DE0A02">
        <w:rPr>
          <w:bCs/>
          <w:sz w:val="16"/>
          <w:szCs w:val="16"/>
          <w:lang w:eastAsia="sk-SK"/>
        </w:rPr>
        <w:t xml:space="preserve"> obec je vždy veľkým podnikom.</w:t>
      </w:r>
    </w:p>
  </w:footnote>
  <w:footnote w:id="16">
    <w:p w14:paraId="7A17F05A" w14:textId="77777777" w:rsidR="005B1BC6" w:rsidRPr="008D5C5C" w:rsidRDefault="005B1BC6" w:rsidP="00EC7D05">
      <w:pPr>
        <w:pStyle w:val="Textpoznmkypodiarou"/>
        <w:ind w:left="0" w:firstLine="0"/>
        <w:rPr>
          <w:sz w:val="14"/>
          <w:szCs w:val="14"/>
        </w:rPr>
      </w:pPr>
      <w:r w:rsidRPr="00DE0A02">
        <w:rPr>
          <w:rStyle w:val="Odkaznapoznmkupodiarou"/>
          <w:sz w:val="16"/>
          <w:szCs w:val="16"/>
        </w:rPr>
        <w:footnoteRef/>
      </w:r>
      <w:r w:rsidRPr="00DE0A02">
        <w:rPr>
          <w:sz w:val="16"/>
          <w:szCs w:val="16"/>
        </w:rPr>
        <w:t xml:space="preserve"> § 3 ods. 3 – 5 zákona č. 431/2002 Z. z. o účtovníctve v znení neskorších predpisov.</w:t>
      </w:r>
    </w:p>
  </w:footnote>
  <w:footnote w:id="17">
    <w:p w14:paraId="036CB764" w14:textId="77777777" w:rsidR="005B1BC6" w:rsidRPr="00DE0A02" w:rsidRDefault="005B1BC6" w:rsidP="00EC7D05">
      <w:pPr>
        <w:pStyle w:val="Textpoznmkypodiarou"/>
        <w:ind w:left="0" w:firstLine="0"/>
        <w:rPr>
          <w:sz w:val="16"/>
          <w:szCs w:val="16"/>
        </w:rPr>
      </w:pPr>
      <w:r w:rsidRPr="00DE0A02">
        <w:rPr>
          <w:rStyle w:val="Odkaznapoznmkupodiarou"/>
          <w:sz w:val="16"/>
          <w:szCs w:val="16"/>
        </w:rPr>
        <w:footnoteRef/>
      </w:r>
      <w:r w:rsidRPr="00DE0A02">
        <w:rPr>
          <w:sz w:val="16"/>
          <w:szCs w:val="16"/>
        </w:rPr>
        <w:t xml:space="preserve"> Doplniť.</w:t>
      </w:r>
    </w:p>
  </w:footnote>
  <w:footnote w:id="18">
    <w:p w14:paraId="7CC43331" w14:textId="77777777" w:rsidR="005B1BC6" w:rsidRPr="00DE0A02" w:rsidRDefault="005B1BC6" w:rsidP="00EC7D05">
      <w:pPr>
        <w:pStyle w:val="Textpoznmkypodiarou"/>
        <w:ind w:left="0" w:firstLine="0"/>
        <w:rPr>
          <w:sz w:val="16"/>
          <w:szCs w:val="16"/>
        </w:rPr>
      </w:pPr>
      <w:r w:rsidRPr="00DE0A02">
        <w:rPr>
          <w:rStyle w:val="Odkaznapoznmkupodiarou"/>
          <w:sz w:val="16"/>
          <w:szCs w:val="16"/>
        </w:rPr>
        <w:footnoteRef/>
      </w:r>
      <w:r w:rsidRPr="00DE0A02">
        <w:rPr>
          <w:sz w:val="16"/>
          <w:szCs w:val="16"/>
        </w:rPr>
        <w:t xml:space="preserve"> Deň, keď nadobudol účinok právny úkon, na základe ktorého sa pomoc poskytla príjemcovi</w:t>
      </w:r>
      <w:r w:rsidRPr="00DE0A02">
        <w:rPr>
          <w:color w:val="FF0000"/>
          <w:sz w:val="16"/>
          <w:szCs w:val="16"/>
        </w:rPr>
        <w:t xml:space="preserve"> </w:t>
      </w:r>
      <w:r w:rsidRPr="00DE0A02">
        <w:rPr>
          <w:sz w:val="16"/>
          <w:szCs w:val="16"/>
        </w:rPr>
        <w:t>(napr. deň nadobudnutia účinnosti zmluvy o poskytnutí dotácie; deň podpísania úverovej zmluvy), a to bez ohľadu na dátum vyplatenia pomoci podniku.</w:t>
      </w:r>
    </w:p>
  </w:footnote>
  <w:footnote w:id="19">
    <w:p w14:paraId="0DECE407" w14:textId="77777777" w:rsidR="005B1BC6" w:rsidRPr="00DE0A02" w:rsidRDefault="005B1BC6" w:rsidP="00EC7D05">
      <w:pPr>
        <w:pStyle w:val="Textpoznmkypodiarou"/>
        <w:ind w:left="0" w:firstLine="0"/>
        <w:rPr>
          <w:sz w:val="16"/>
          <w:szCs w:val="16"/>
        </w:rPr>
      </w:pPr>
      <w:r w:rsidRPr="00DE0A02">
        <w:rPr>
          <w:rStyle w:val="Odkaznapoznmkupodiarou"/>
          <w:sz w:val="16"/>
          <w:szCs w:val="16"/>
        </w:rPr>
        <w:footnoteRef/>
      </w:r>
      <w:r w:rsidRPr="00DE0A02">
        <w:rPr>
          <w:sz w:val="16"/>
          <w:szCs w:val="16"/>
        </w:rPr>
        <w:t xml:space="preserve"> Napr. podpora zamestnanosti.</w:t>
      </w:r>
    </w:p>
  </w:footnote>
  <w:footnote w:id="20">
    <w:p w14:paraId="53F49285" w14:textId="77777777" w:rsidR="005B1BC6" w:rsidRPr="00DE0A02" w:rsidRDefault="005B1BC6" w:rsidP="00EC7D05">
      <w:pPr>
        <w:pStyle w:val="Textpoznmkypodiarou"/>
        <w:ind w:left="0" w:firstLine="0"/>
        <w:rPr>
          <w:sz w:val="16"/>
          <w:szCs w:val="16"/>
        </w:rPr>
      </w:pPr>
      <w:r w:rsidRPr="00DE0A02">
        <w:rPr>
          <w:rStyle w:val="Odkaznapoznmkupodiarou"/>
          <w:sz w:val="16"/>
          <w:szCs w:val="16"/>
        </w:rPr>
        <w:footnoteRef/>
      </w:r>
      <w:r w:rsidRPr="00DE0A02">
        <w:rPr>
          <w:sz w:val="16"/>
          <w:szCs w:val="16"/>
        </w:rPr>
        <w:t xml:space="preserve"> Nariadenie Komisie (EÚ) </w:t>
      </w:r>
      <w:r w:rsidRPr="00DE0A02">
        <w:rPr>
          <w:b/>
          <w:sz w:val="16"/>
          <w:szCs w:val="16"/>
        </w:rPr>
        <w:t>č. 1407/2013</w:t>
      </w:r>
      <w:r w:rsidRPr="00DE0A02">
        <w:rPr>
          <w:sz w:val="16"/>
          <w:szCs w:val="16"/>
        </w:rPr>
        <w:t xml:space="preserve"> z 18. decembra 2013 o uplatňovaní článkov 107 a 108 Zmluvy o fungovaní Európskej únie na pomoc de </w:t>
      </w:r>
      <w:proofErr w:type="spellStart"/>
      <w:r w:rsidRPr="00DE0A02">
        <w:rPr>
          <w:sz w:val="16"/>
          <w:szCs w:val="16"/>
        </w:rPr>
        <w:t>minimis</w:t>
      </w:r>
      <w:proofErr w:type="spellEnd"/>
      <w:r w:rsidRPr="00DE0A02">
        <w:rPr>
          <w:sz w:val="16"/>
          <w:szCs w:val="16"/>
        </w:rPr>
        <w:t>.</w:t>
      </w:r>
    </w:p>
    <w:p w14:paraId="68A5D813" w14:textId="77777777" w:rsidR="005B1BC6" w:rsidRPr="00DE0A02" w:rsidRDefault="005B1BC6" w:rsidP="00EC7D05">
      <w:pPr>
        <w:pStyle w:val="Textpoznmkypodiarou"/>
        <w:ind w:left="0" w:firstLine="0"/>
        <w:rPr>
          <w:sz w:val="16"/>
          <w:szCs w:val="16"/>
        </w:rPr>
      </w:pPr>
      <w:r w:rsidRPr="00DE0A02">
        <w:rPr>
          <w:sz w:val="16"/>
          <w:szCs w:val="16"/>
        </w:rPr>
        <w:t xml:space="preserve">Nariadenie Komisie (EÚ) </w:t>
      </w:r>
      <w:r w:rsidRPr="00DE0A02">
        <w:rPr>
          <w:b/>
          <w:sz w:val="16"/>
          <w:szCs w:val="16"/>
        </w:rPr>
        <w:t>č. 1408/2013</w:t>
      </w:r>
      <w:r w:rsidRPr="00DE0A02">
        <w:rPr>
          <w:sz w:val="16"/>
          <w:szCs w:val="16"/>
        </w:rPr>
        <w:t xml:space="preserve"> z 18. decembra 2013 o uplatňovaní článkov 107 a 108 Zmluvy o fungovaní Európskej únie na pomoc de </w:t>
      </w:r>
      <w:proofErr w:type="spellStart"/>
      <w:r w:rsidRPr="00DE0A02">
        <w:rPr>
          <w:sz w:val="16"/>
          <w:szCs w:val="16"/>
        </w:rPr>
        <w:t>minimis</w:t>
      </w:r>
      <w:proofErr w:type="spellEnd"/>
      <w:r w:rsidRPr="00DE0A02">
        <w:rPr>
          <w:sz w:val="16"/>
          <w:szCs w:val="16"/>
        </w:rPr>
        <w:t xml:space="preserve"> v sektore poľnohospodárstva.</w:t>
      </w:r>
    </w:p>
    <w:p w14:paraId="3D5F2FFD" w14:textId="77777777" w:rsidR="005B1BC6" w:rsidRPr="00DE0A02" w:rsidRDefault="005B1BC6" w:rsidP="00EC7D05">
      <w:pPr>
        <w:pStyle w:val="Textpoznmkypodiarou"/>
        <w:ind w:left="0" w:firstLine="0"/>
        <w:rPr>
          <w:sz w:val="16"/>
          <w:szCs w:val="16"/>
        </w:rPr>
      </w:pPr>
      <w:r w:rsidRPr="00DE0A02">
        <w:rPr>
          <w:sz w:val="16"/>
          <w:szCs w:val="16"/>
        </w:rPr>
        <w:t xml:space="preserve">Nariadenie Komisie (EÚ) </w:t>
      </w:r>
      <w:r w:rsidRPr="00DE0A02">
        <w:rPr>
          <w:b/>
          <w:sz w:val="16"/>
          <w:szCs w:val="16"/>
        </w:rPr>
        <w:t>č. 717/2014</w:t>
      </w:r>
      <w:r w:rsidRPr="00DE0A02">
        <w:rPr>
          <w:sz w:val="16"/>
          <w:szCs w:val="16"/>
        </w:rPr>
        <w:t xml:space="preserve"> z 27. júna 2014 o uplatňovaní článkov 107 a 108 Zmluvy o fungovaní Európskej únie na pomoc de </w:t>
      </w:r>
      <w:proofErr w:type="spellStart"/>
      <w:r w:rsidRPr="00DE0A02">
        <w:rPr>
          <w:sz w:val="16"/>
          <w:szCs w:val="16"/>
        </w:rPr>
        <w:t>minimis</w:t>
      </w:r>
      <w:proofErr w:type="spellEnd"/>
      <w:r w:rsidRPr="00DE0A02">
        <w:rPr>
          <w:sz w:val="16"/>
          <w:szCs w:val="16"/>
        </w:rPr>
        <w:t xml:space="preserve"> v sektore rybolovu a </w:t>
      </w:r>
      <w:proofErr w:type="spellStart"/>
      <w:r w:rsidRPr="00DE0A02">
        <w:rPr>
          <w:sz w:val="16"/>
          <w:szCs w:val="16"/>
        </w:rPr>
        <w:t>akvakultúry</w:t>
      </w:r>
      <w:proofErr w:type="spellEnd"/>
      <w:r w:rsidRPr="00DE0A02">
        <w:rPr>
          <w:sz w:val="16"/>
          <w:szCs w:val="16"/>
        </w:rPr>
        <w:t>.</w:t>
      </w:r>
    </w:p>
    <w:p w14:paraId="07C0C3A5" w14:textId="77777777" w:rsidR="005B1BC6" w:rsidRPr="00DE0A02" w:rsidRDefault="005B1BC6" w:rsidP="00EC7D05">
      <w:pPr>
        <w:pStyle w:val="Textpoznmkypodiarou"/>
        <w:ind w:left="0" w:firstLine="0"/>
        <w:rPr>
          <w:sz w:val="16"/>
          <w:szCs w:val="16"/>
        </w:rPr>
      </w:pPr>
      <w:r w:rsidRPr="00DE0A02">
        <w:rPr>
          <w:sz w:val="16"/>
          <w:szCs w:val="16"/>
        </w:rPr>
        <w:t xml:space="preserve">Nariadenie Komisie (EÚ) č. </w:t>
      </w:r>
      <w:r w:rsidRPr="00DE0A02">
        <w:rPr>
          <w:b/>
          <w:sz w:val="16"/>
          <w:szCs w:val="16"/>
        </w:rPr>
        <w:t>360/2012</w:t>
      </w:r>
      <w:r w:rsidRPr="00DE0A02">
        <w:rPr>
          <w:sz w:val="16"/>
          <w:szCs w:val="16"/>
        </w:rPr>
        <w:t xml:space="preserve"> z 25. apríla 2012 o uplatňovaní článkov 107 a 108 Zmluvy o fungovaní Európskej únie na pomoc de </w:t>
      </w:r>
      <w:proofErr w:type="spellStart"/>
      <w:r w:rsidRPr="00DE0A02">
        <w:rPr>
          <w:sz w:val="16"/>
          <w:szCs w:val="16"/>
        </w:rPr>
        <w:t>minimis</w:t>
      </w:r>
      <w:proofErr w:type="spellEnd"/>
      <w:r w:rsidRPr="00DE0A02">
        <w:rPr>
          <w:sz w:val="16"/>
          <w:szCs w:val="16"/>
        </w:rPr>
        <w:t xml:space="preserve"> v prospech podnikov poskytujúcich služby všeobecného hospodárskeho záujmu.</w:t>
      </w:r>
    </w:p>
  </w:footnote>
  <w:footnote w:id="21">
    <w:p w14:paraId="091E5667" w14:textId="77777777" w:rsidR="005B1BC6" w:rsidRPr="00DE0A02" w:rsidRDefault="005B1BC6" w:rsidP="00EC7D05">
      <w:pPr>
        <w:pStyle w:val="Textpoznmkypodiarou"/>
        <w:ind w:left="0" w:firstLine="0"/>
        <w:rPr>
          <w:sz w:val="16"/>
          <w:szCs w:val="16"/>
        </w:rPr>
      </w:pPr>
      <w:r w:rsidRPr="00DE0A02">
        <w:rPr>
          <w:rStyle w:val="Odkaznapoznmkupodiarou"/>
          <w:sz w:val="16"/>
          <w:szCs w:val="16"/>
        </w:rPr>
        <w:footnoteRef/>
      </w:r>
      <w:r w:rsidRPr="00DE0A02">
        <w:rPr>
          <w:sz w:val="16"/>
          <w:szCs w:val="16"/>
        </w:rPr>
        <w:t xml:space="preserve"> </w:t>
      </w:r>
      <w:proofErr w:type="spellStart"/>
      <w:r w:rsidRPr="00DE0A02">
        <w:rPr>
          <w:sz w:val="16"/>
          <w:szCs w:val="16"/>
        </w:rPr>
        <w:t>Nehodiace</w:t>
      </w:r>
      <w:proofErr w:type="spellEnd"/>
      <w:r w:rsidRPr="00DE0A02">
        <w:rPr>
          <w:sz w:val="16"/>
          <w:szCs w:val="16"/>
        </w:rPr>
        <w:t xml:space="preserve"> sa prečiarknite.</w:t>
      </w:r>
    </w:p>
  </w:footnote>
  <w:footnote w:id="22">
    <w:p w14:paraId="6BE56F81" w14:textId="77777777" w:rsidR="005B1BC6" w:rsidRPr="00DE0A02" w:rsidRDefault="005B1BC6" w:rsidP="00EC7D05">
      <w:pPr>
        <w:pStyle w:val="Textpoznmkypodiarou"/>
        <w:ind w:left="0" w:firstLine="0"/>
        <w:rPr>
          <w:b/>
          <w:sz w:val="16"/>
          <w:szCs w:val="16"/>
        </w:rPr>
      </w:pPr>
      <w:r w:rsidRPr="00DE0A02">
        <w:rPr>
          <w:rStyle w:val="Odkaznapoznmkupodiarou"/>
          <w:sz w:val="16"/>
          <w:szCs w:val="16"/>
        </w:rPr>
        <w:footnoteRef/>
      </w:r>
      <w:r w:rsidRPr="00DE0A02">
        <w:rPr>
          <w:sz w:val="16"/>
          <w:szCs w:val="16"/>
        </w:rPr>
        <w:t xml:space="preserve"> </w:t>
      </w:r>
      <w:r w:rsidRPr="00DE0A02">
        <w:rPr>
          <w:rStyle w:val="Siln"/>
          <w:b w:val="0"/>
          <w:sz w:val="16"/>
          <w:szCs w:val="16"/>
        </w:rPr>
        <w:t>Nariadenie Európskeho parlamentu a Rady (EÚ) č. 1379/2013 z  11. decembra 2013 o spoločnej organizácii trhov s produktmi rybolovu a </w:t>
      </w:r>
      <w:proofErr w:type="spellStart"/>
      <w:r w:rsidRPr="00DE0A02">
        <w:rPr>
          <w:rStyle w:val="Siln"/>
          <w:b w:val="0"/>
          <w:sz w:val="16"/>
          <w:szCs w:val="16"/>
        </w:rPr>
        <w:t>akvakultúry</w:t>
      </w:r>
      <w:proofErr w:type="spellEnd"/>
      <w:r w:rsidRPr="00DE0A02">
        <w:rPr>
          <w:rStyle w:val="Siln"/>
          <w:b w:val="0"/>
          <w:sz w:val="16"/>
          <w:szCs w:val="16"/>
        </w:rPr>
        <w:t>, ktorým sa menia nariadenia Rady (ES) č. 1184/2006 a (ES) č. 1224/2009 a zrušuje nariadenie Rady (ES) č. 104/2000.</w:t>
      </w:r>
    </w:p>
  </w:footnote>
  <w:footnote w:id="23">
    <w:p w14:paraId="5BF389A5" w14:textId="77777777" w:rsidR="005B1BC6" w:rsidRPr="00BF0DEC" w:rsidRDefault="005B1BC6" w:rsidP="00EC7D05">
      <w:pPr>
        <w:pStyle w:val="Textpoznmkypodiarou"/>
        <w:ind w:left="142" w:hanging="142"/>
      </w:pPr>
      <w:r w:rsidRPr="00DE0A02">
        <w:rPr>
          <w:rStyle w:val="Odkaznapoznmkupodiarou"/>
          <w:sz w:val="16"/>
          <w:szCs w:val="16"/>
        </w:rPr>
        <w:footnoteRef/>
      </w:r>
      <w:r w:rsidRPr="00DE0A02">
        <w:rPr>
          <w:sz w:val="16"/>
          <w:szCs w:val="16"/>
        </w:rPr>
        <w:t xml:space="preserve"> Poľnohospodárske výrobky sú výrobky vymenované v prílohe I k Zmluvy o fungovaní EÚ.</w:t>
      </w:r>
    </w:p>
  </w:footnote>
  <w:footnote w:id="24">
    <w:p w14:paraId="28F45A6E" w14:textId="77777777" w:rsidR="005B1BC6" w:rsidRPr="00E04461" w:rsidRDefault="005B1BC6" w:rsidP="00EC7D05">
      <w:pPr>
        <w:pStyle w:val="Textpoznmkypodiarou"/>
        <w:ind w:left="0" w:firstLine="0"/>
        <w:rPr>
          <w:sz w:val="16"/>
          <w:szCs w:val="16"/>
        </w:rPr>
      </w:pPr>
      <w:r w:rsidRPr="00E04461">
        <w:rPr>
          <w:rStyle w:val="Odkaznapoznmkupodiarou"/>
          <w:sz w:val="14"/>
          <w:szCs w:val="14"/>
        </w:rPr>
        <w:footnoteRef/>
      </w:r>
      <w:r w:rsidRPr="00E04461">
        <w:rPr>
          <w:sz w:val="14"/>
          <w:szCs w:val="14"/>
        </w:rPr>
        <w:t xml:space="preserve"> 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A88"/>
    <w:multiLevelType w:val="hybridMultilevel"/>
    <w:tmpl w:val="32D2FCB0"/>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 w15:restartNumberingAfterBreak="0">
    <w:nsid w:val="023029DC"/>
    <w:multiLevelType w:val="hybridMultilevel"/>
    <w:tmpl w:val="191EEA86"/>
    <w:lvl w:ilvl="0" w:tplc="E4B6B0B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06B51"/>
    <w:multiLevelType w:val="hybridMultilevel"/>
    <w:tmpl w:val="F0C42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486EDB"/>
    <w:multiLevelType w:val="hybridMultilevel"/>
    <w:tmpl w:val="648E2A4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4E6248"/>
    <w:multiLevelType w:val="hybridMultilevel"/>
    <w:tmpl w:val="17ACA2D0"/>
    <w:lvl w:ilvl="0" w:tplc="B4802D24">
      <w:start w:val="1"/>
      <w:numFmt w:val="upperRoman"/>
      <w:lvlText w:val="%1."/>
      <w:lvlJc w:val="left"/>
      <w:pPr>
        <w:ind w:left="1789" w:hanging="72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1097326E"/>
    <w:multiLevelType w:val="hybridMultilevel"/>
    <w:tmpl w:val="D8D027E2"/>
    <w:lvl w:ilvl="0" w:tplc="48624090">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34141C"/>
    <w:multiLevelType w:val="hybridMultilevel"/>
    <w:tmpl w:val="F9B68278"/>
    <w:lvl w:ilvl="0" w:tplc="B5DA0930">
      <w:numFmt w:val="bullet"/>
      <w:lvlText w:val="-"/>
      <w:lvlJc w:val="left"/>
      <w:pPr>
        <w:ind w:left="1069" w:hanging="360"/>
      </w:pPr>
      <w:rPr>
        <w:rFonts w:ascii="Times New Roman" w:eastAsia="Calibr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248C363D"/>
    <w:multiLevelType w:val="hybridMultilevel"/>
    <w:tmpl w:val="1868D5BA"/>
    <w:lvl w:ilvl="0" w:tplc="C688CBA6">
      <w:start w:val="1"/>
      <w:numFmt w:val="decimal"/>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6F29B1"/>
    <w:multiLevelType w:val="hybridMultilevel"/>
    <w:tmpl w:val="62D26F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1730BB"/>
    <w:multiLevelType w:val="hybridMultilevel"/>
    <w:tmpl w:val="3384C782"/>
    <w:lvl w:ilvl="0" w:tplc="7CE4A8BC">
      <w:start w:val="1"/>
      <w:numFmt w:val="decimal"/>
      <w:lvlText w:val="%1"/>
      <w:lvlJc w:val="left"/>
      <w:pPr>
        <w:ind w:left="720" w:hanging="360"/>
      </w:pPr>
      <w:rPr>
        <w:rFonts w:hint="default"/>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2C77E3"/>
    <w:multiLevelType w:val="hybridMultilevel"/>
    <w:tmpl w:val="39D4F654"/>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2" w15:restartNumberingAfterBreak="0">
    <w:nsid w:val="3BC77E3D"/>
    <w:multiLevelType w:val="hybridMultilevel"/>
    <w:tmpl w:val="A2B46788"/>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3" w15:restartNumberingAfterBreak="0">
    <w:nsid w:val="3DBF7806"/>
    <w:multiLevelType w:val="hybridMultilevel"/>
    <w:tmpl w:val="67DCB9DE"/>
    <w:lvl w:ilvl="0" w:tplc="DB748482">
      <w:start w:val="1"/>
      <w:numFmt w:val="upperLetter"/>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4" w15:restartNumberingAfterBreak="0">
    <w:nsid w:val="49C6792D"/>
    <w:multiLevelType w:val="hybridMultilevel"/>
    <w:tmpl w:val="E8FA4BDC"/>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5" w15:restartNumberingAfterBreak="0">
    <w:nsid w:val="50231B53"/>
    <w:multiLevelType w:val="hybridMultilevel"/>
    <w:tmpl w:val="F5A66272"/>
    <w:lvl w:ilvl="0" w:tplc="1A6859C6">
      <w:start w:val="1"/>
      <w:numFmt w:val="decimal"/>
      <w:lvlText w:val="%1."/>
      <w:lvlJc w:val="left"/>
      <w:pPr>
        <w:ind w:left="426" w:hanging="360"/>
      </w:pPr>
      <w:rPr>
        <w:strike w:val="0"/>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6" w15:restartNumberingAfterBreak="0">
    <w:nsid w:val="57C60D27"/>
    <w:multiLevelType w:val="hybridMultilevel"/>
    <w:tmpl w:val="88246058"/>
    <w:lvl w:ilvl="0" w:tplc="01FA416C">
      <w:start w:val="273"/>
      <w:numFmt w:val="bullet"/>
      <w:lvlText w:val="-"/>
      <w:lvlJc w:val="left"/>
      <w:pPr>
        <w:ind w:left="1080" w:hanging="360"/>
      </w:pPr>
      <w:rPr>
        <w:rFonts w:ascii="Cambria" w:eastAsia="MS Mincho" w:hAnsi="Cambria"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A2C181F"/>
    <w:multiLevelType w:val="hybridMultilevel"/>
    <w:tmpl w:val="DDB88DE2"/>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8" w15:restartNumberingAfterBreak="0">
    <w:nsid w:val="5D1B1E4F"/>
    <w:multiLevelType w:val="hybridMultilevel"/>
    <w:tmpl w:val="8AC2DF0C"/>
    <w:lvl w:ilvl="0" w:tplc="041B000F">
      <w:start w:val="1"/>
      <w:numFmt w:val="decimal"/>
      <w:lvlText w:val="%1."/>
      <w:lvlJc w:val="left"/>
      <w:pPr>
        <w:ind w:left="501"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9" w15:restartNumberingAfterBreak="0">
    <w:nsid w:val="63DE0E2A"/>
    <w:multiLevelType w:val="hybridMultilevel"/>
    <w:tmpl w:val="3CB6680C"/>
    <w:lvl w:ilvl="0" w:tplc="C406C1D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15:restartNumberingAfterBreak="0">
    <w:nsid w:val="67CE0C71"/>
    <w:multiLevelType w:val="hybridMultilevel"/>
    <w:tmpl w:val="9BD266D4"/>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50F1766"/>
    <w:multiLevelType w:val="hybridMultilevel"/>
    <w:tmpl w:val="767034DC"/>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3" w15:restartNumberingAfterBreak="0">
    <w:nsid w:val="78DB3F77"/>
    <w:multiLevelType w:val="hybridMultilevel"/>
    <w:tmpl w:val="D214E94C"/>
    <w:lvl w:ilvl="0" w:tplc="5CF0C3A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79684D05"/>
    <w:multiLevelType w:val="hybridMultilevel"/>
    <w:tmpl w:val="7A302846"/>
    <w:lvl w:ilvl="0" w:tplc="041B000F">
      <w:start w:val="1"/>
      <w:numFmt w:val="decimal"/>
      <w:lvlText w:val="%1."/>
      <w:lvlJc w:val="left"/>
      <w:pPr>
        <w:ind w:left="426" w:hanging="360"/>
      </w:pPr>
    </w:lvl>
    <w:lvl w:ilvl="1" w:tplc="7F6CB4AC">
      <w:start w:val="1"/>
      <w:numFmt w:val="lowerLetter"/>
      <w:lvlText w:val="%2)"/>
      <w:lvlJc w:val="left"/>
      <w:pPr>
        <w:ind w:left="1146" w:hanging="360"/>
      </w:pPr>
      <w:rPr>
        <w:rFonts w:hint="default"/>
      </w:r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5" w15:restartNumberingAfterBreak="0">
    <w:nsid w:val="79BE39AA"/>
    <w:multiLevelType w:val="hybridMultilevel"/>
    <w:tmpl w:val="256CEA1C"/>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6" w15:restartNumberingAfterBreak="0">
    <w:nsid w:val="7D76616C"/>
    <w:multiLevelType w:val="hybridMultilevel"/>
    <w:tmpl w:val="3F646740"/>
    <w:lvl w:ilvl="0" w:tplc="48624090">
      <w:start w:val="1"/>
      <w:numFmt w:val="decimal"/>
      <w:lvlText w:val="%1."/>
      <w:lvlJc w:val="left"/>
      <w:pPr>
        <w:ind w:left="502" w:hanging="360"/>
      </w:pPr>
      <w:rPr>
        <w:rFonts w:hint="default"/>
        <w:sz w:val="24"/>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7"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FC336B3"/>
    <w:multiLevelType w:val="hybridMultilevel"/>
    <w:tmpl w:val="200CEB7C"/>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num w:numId="1">
    <w:abstractNumId w:val="10"/>
  </w:num>
  <w:num w:numId="2">
    <w:abstractNumId w:val="13"/>
  </w:num>
  <w:num w:numId="3">
    <w:abstractNumId w:val="22"/>
  </w:num>
  <w:num w:numId="4">
    <w:abstractNumId w:val="23"/>
  </w:num>
  <w:num w:numId="5">
    <w:abstractNumId w:val="5"/>
  </w:num>
  <w:num w:numId="6">
    <w:abstractNumId w:val="17"/>
  </w:num>
  <w:num w:numId="7">
    <w:abstractNumId w:val="1"/>
  </w:num>
  <w:num w:numId="8">
    <w:abstractNumId w:val="20"/>
  </w:num>
  <w:num w:numId="9">
    <w:abstractNumId w:val="2"/>
  </w:num>
  <w:num w:numId="10">
    <w:abstractNumId w:val="0"/>
  </w:num>
  <w:num w:numId="11">
    <w:abstractNumId w:val="14"/>
  </w:num>
  <w:num w:numId="12">
    <w:abstractNumId w:val="19"/>
  </w:num>
  <w:num w:numId="13">
    <w:abstractNumId w:val="25"/>
  </w:num>
  <w:num w:numId="14">
    <w:abstractNumId w:val="9"/>
  </w:num>
  <w:num w:numId="15">
    <w:abstractNumId w:val="24"/>
  </w:num>
  <w:num w:numId="16">
    <w:abstractNumId w:val="12"/>
  </w:num>
  <w:num w:numId="17">
    <w:abstractNumId w:val="16"/>
  </w:num>
  <w:num w:numId="18">
    <w:abstractNumId w:val="28"/>
  </w:num>
  <w:num w:numId="19">
    <w:abstractNumId w:val="7"/>
  </w:num>
  <w:num w:numId="20">
    <w:abstractNumId w:val="11"/>
  </w:num>
  <w:num w:numId="21">
    <w:abstractNumId w:val="15"/>
  </w:num>
  <w:num w:numId="22">
    <w:abstractNumId w:val="4"/>
  </w:num>
  <w:num w:numId="23">
    <w:abstractNumId w:val="27"/>
  </w:num>
  <w:num w:numId="24">
    <w:abstractNumId w:val="21"/>
  </w:num>
  <w:num w:numId="25">
    <w:abstractNumId w:val="3"/>
  </w:num>
  <w:num w:numId="26">
    <w:abstractNumId w:val="18"/>
  </w:num>
  <w:num w:numId="27">
    <w:abstractNumId w:val="26"/>
  </w:num>
  <w:num w:numId="28">
    <w:abstractNumId w:val="6"/>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C2"/>
    <w:rsid w:val="00007165"/>
    <w:rsid w:val="00022887"/>
    <w:rsid w:val="000305AB"/>
    <w:rsid w:val="00031C10"/>
    <w:rsid w:val="000347AC"/>
    <w:rsid w:val="00034DE5"/>
    <w:rsid w:val="00035A28"/>
    <w:rsid w:val="00047681"/>
    <w:rsid w:val="00075338"/>
    <w:rsid w:val="00083A62"/>
    <w:rsid w:val="000A1CB7"/>
    <w:rsid w:val="000A2D1A"/>
    <w:rsid w:val="000A7747"/>
    <w:rsid w:val="000A7C74"/>
    <w:rsid w:val="000B1678"/>
    <w:rsid w:val="000C1702"/>
    <w:rsid w:val="000C5677"/>
    <w:rsid w:val="000C7D14"/>
    <w:rsid w:val="000E45B4"/>
    <w:rsid w:val="000F0392"/>
    <w:rsid w:val="000F09B3"/>
    <w:rsid w:val="000F128A"/>
    <w:rsid w:val="000F611F"/>
    <w:rsid w:val="000F7668"/>
    <w:rsid w:val="0010125A"/>
    <w:rsid w:val="001046D0"/>
    <w:rsid w:val="00110D9B"/>
    <w:rsid w:val="00117B89"/>
    <w:rsid w:val="00120828"/>
    <w:rsid w:val="0012349A"/>
    <w:rsid w:val="00125008"/>
    <w:rsid w:val="00132827"/>
    <w:rsid w:val="00135C65"/>
    <w:rsid w:val="00135D1A"/>
    <w:rsid w:val="0015295C"/>
    <w:rsid w:val="00161730"/>
    <w:rsid w:val="00167AC1"/>
    <w:rsid w:val="00172244"/>
    <w:rsid w:val="001738E7"/>
    <w:rsid w:val="00174195"/>
    <w:rsid w:val="00175ADA"/>
    <w:rsid w:val="00191B89"/>
    <w:rsid w:val="00193669"/>
    <w:rsid w:val="001C192D"/>
    <w:rsid w:val="001C1FCA"/>
    <w:rsid w:val="001C2B89"/>
    <w:rsid w:val="001C52B2"/>
    <w:rsid w:val="001D38FF"/>
    <w:rsid w:val="001D3A53"/>
    <w:rsid w:val="001D7D37"/>
    <w:rsid w:val="001E2EC2"/>
    <w:rsid w:val="001F510B"/>
    <w:rsid w:val="001F57E4"/>
    <w:rsid w:val="0020541D"/>
    <w:rsid w:val="00214F63"/>
    <w:rsid w:val="00215173"/>
    <w:rsid w:val="002176D5"/>
    <w:rsid w:val="00224B66"/>
    <w:rsid w:val="002256A7"/>
    <w:rsid w:val="002351AA"/>
    <w:rsid w:val="002411EA"/>
    <w:rsid w:val="0024158B"/>
    <w:rsid w:val="0024295B"/>
    <w:rsid w:val="00251D5F"/>
    <w:rsid w:val="00252DBC"/>
    <w:rsid w:val="00265932"/>
    <w:rsid w:val="00267835"/>
    <w:rsid w:val="00270A69"/>
    <w:rsid w:val="002725AB"/>
    <w:rsid w:val="00275197"/>
    <w:rsid w:val="00280D57"/>
    <w:rsid w:val="002837DA"/>
    <w:rsid w:val="00284868"/>
    <w:rsid w:val="002850BB"/>
    <w:rsid w:val="00291F24"/>
    <w:rsid w:val="0029675C"/>
    <w:rsid w:val="002A6E5D"/>
    <w:rsid w:val="002B0631"/>
    <w:rsid w:val="002B3D18"/>
    <w:rsid w:val="002C38C3"/>
    <w:rsid w:val="002D36EC"/>
    <w:rsid w:val="002D41F0"/>
    <w:rsid w:val="002D56BB"/>
    <w:rsid w:val="002F0421"/>
    <w:rsid w:val="002F2D35"/>
    <w:rsid w:val="00312FF1"/>
    <w:rsid w:val="003176DF"/>
    <w:rsid w:val="0032130D"/>
    <w:rsid w:val="00324C5D"/>
    <w:rsid w:val="00334D47"/>
    <w:rsid w:val="00334D5D"/>
    <w:rsid w:val="003462C1"/>
    <w:rsid w:val="00347807"/>
    <w:rsid w:val="00355831"/>
    <w:rsid w:val="003558D9"/>
    <w:rsid w:val="003771C5"/>
    <w:rsid w:val="003772CD"/>
    <w:rsid w:val="00381509"/>
    <w:rsid w:val="003A7B1A"/>
    <w:rsid w:val="003B66BC"/>
    <w:rsid w:val="003C07EE"/>
    <w:rsid w:val="003C1715"/>
    <w:rsid w:val="003C2122"/>
    <w:rsid w:val="003C3AEC"/>
    <w:rsid w:val="003C46C7"/>
    <w:rsid w:val="003C6605"/>
    <w:rsid w:val="003D0262"/>
    <w:rsid w:val="003E062E"/>
    <w:rsid w:val="003E0B8C"/>
    <w:rsid w:val="003E1362"/>
    <w:rsid w:val="003F5701"/>
    <w:rsid w:val="00405E45"/>
    <w:rsid w:val="004062C5"/>
    <w:rsid w:val="00420913"/>
    <w:rsid w:val="004227E6"/>
    <w:rsid w:val="004229C1"/>
    <w:rsid w:val="0042426A"/>
    <w:rsid w:val="00425110"/>
    <w:rsid w:val="00426F45"/>
    <w:rsid w:val="00436486"/>
    <w:rsid w:val="00444DD4"/>
    <w:rsid w:val="00450E5E"/>
    <w:rsid w:val="004513FE"/>
    <w:rsid w:val="0046355E"/>
    <w:rsid w:val="004673D4"/>
    <w:rsid w:val="00467635"/>
    <w:rsid w:val="00471007"/>
    <w:rsid w:val="0048325C"/>
    <w:rsid w:val="004862C3"/>
    <w:rsid w:val="004900B6"/>
    <w:rsid w:val="004905E4"/>
    <w:rsid w:val="00497252"/>
    <w:rsid w:val="004A3F29"/>
    <w:rsid w:val="004A78A0"/>
    <w:rsid w:val="004C35BB"/>
    <w:rsid w:val="004C6A94"/>
    <w:rsid w:val="004D1D14"/>
    <w:rsid w:val="004D2862"/>
    <w:rsid w:val="004D48E6"/>
    <w:rsid w:val="004E044A"/>
    <w:rsid w:val="004F586B"/>
    <w:rsid w:val="005008CC"/>
    <w:rsid w:val="00502E10"/>
    <w:rsid w:val="005107C2"/>
    <w:rsid w:val="00510FF8"/>
    <w:rsid w:val="0051604C"/>
    <w:rsid w:val="00516529"/>
    <w:rsid w:val="00536221"/>
    <w:rsid w:val="005430CC"/>
    <w:rsid w:val="005448D4"/>
    <w:rsid w:val="005536F7"/>
    <w:rsid w:val="00554ABE"/>
    <w:rsid w:val="00560EAF"/>
    <w:rsid w:val="00564BD2"/>
    <w:rsid w:val="00572EA6"/>
    <w:rsid w:val="00575355"/>
    <w:rsid w:val="00581569"/>
    <w:rsid w:val="00586425"/>
    <w:rsid w:val="005902CC"/>
    <w:rsid w:val="00593590"/>
    <w:rsid w:val="005978F6"/>
    <w:rsid w:val="005A376E"/>
    <w:rsid w:val="005A72C9"/>
    <w:rsid w:val="005B0E27"/>
    <w:rsid w:val="005B1BC6"/>
    <w:rsid w:val="005B2DC4"/>
    <w:rsid w:val="005B61E0"/>
    <w:rsid w:val="005D6929"/>
    <w:rsid w:val="005D7BBD"/>
    <w:rsid w:val="006007E3"/>
    <w:rsid w:val="0060322B"/>
    <w:rsid w:val="00606B5D"/>
    <w:rsid w:val="006128BF"/>
    <w:rsid w:val="006134E7"/>
    <w:rsid w:val="006222D3"/>
    <w:rsid w:val="00626705"/>
    <w:rsid w:val="006342A0"/>
    <w:rsid w:val="00654F4C"/>
    <w:rsid w:val="00667D88"/>
    <w:rsid w:val="0067589F"/>
    <w:rsid w:val="006916E5"/>
    <w:rsid w:val="006928A4"/>
    <w:rsid w:val="006A1565"/>
    <w:rsid w:val="006A27D8"/>
    <w:rsid w:val="006A32DC"/>
    <w:rsid w:val="006B208A"/>
    <w:rsid w:val="006B531F"/>
    <w:rsid w:val="006B6DB2"/>
    <w:rsid w:val="006C104F"/>
    <w:rsid w:val="006D433C"/>
    <w:rsid w:val="006F0433"/>
    <w:rsid w:val="006F7F7A"/>
    <w:rsid w:val="0070043A"/>
    <w:rsid w:val="0070164B"/>
    <w:rsid w:val="0070285F"/>
    <w:rsid w:val="0071149D"/>
    <w:rsid w:val="00714B3A"/>
    <w:rsid w:val="0071506E"/>
    <w:rsid w:val="00720045"/>
    <w:rsid w:val="007213D4"/>
    <w:rsid w:val="00727C07"/>
    <w:rsid w:val="00732089"/>
    <w:rsid w:val="00737A14"/>
    <w:rsid w:val="0074436E"/>
    <w:rsid w:val="007452DD"/>
    <w:rsid w:val="00763168"/>
    <w:rsid w:val="007636FD"/>
    <w:rsid w:val="0078577D"/>
    <w:rsid w:val="00792347"/>
    <w:rsid w:val="00796394"/>
    <w:rsid w:val="007967BD"/>
    <w:rsid w:val="007A1F97"/>
    <w:rsid w:val="007A23F4"/>
    <w:rsid w:val="007A6CA4"/>
    <w:rsid w:val="007B1694"/>
    <w:rsid w:val="007B222C"/>
    <w:rsid w:val="007B4101"/>
    <w:rsid w:val="007C43B5"/>
    <w:rsid w:val="007D1FE2"/>
    <w:rsid w:val="007F0893"/>
    <w:rsid w:val="007F3501"/>
    <w:rsid w:val="00813C3B"/>
    <w:rsid w:val="00821018"/>
    <w:rsid w:val="0083241F"/>
    <w:rsid w:val="00834229"/>
    <w:rsid w:val="008347D6"/>
    <w:rsid w:val="008502C8"/>
    <w:rsid w:val="00854A65"/>
    <w:rsid w:val="008611BF"/>
    <w:rsid w:val="00864BAD"/>
    <w:rsid w:val="00865D46"/>
    <w:rsid w:val="00882EB5"/>
    <w:rsid w:val="00896D07"/>
    <w:rsid w:val="008A036A"/>
    <w:rsid w:val="008A3A57"/>
    <w:rsid w:val="008A3D04"/>
    <w:rsid w:val="008A46FE"/>
    <w:rsid w:val="008A6611"/>
    <w:rsid w:val="008B712F"/>
    <w:rsid w:val="008B7A60"/>
    <w:rsid w:val="008C0752"/>
    <w:rsid w:val="008C5523"/>
    <w:rsid w:val="008D44C6"/>
    <w:rsid w:val="008D5A5D"/>
    <w:rsid w:val="008E4C69"/>
    <w:rsid w:val="008F3F35"/>
    <w:rsid w:val="008F7563"/>
    <w:rsid w:val="008F796F"/>
    <w:rsid w:val="00903E5B"/>
    <w:rsid w:val="0090432B"/>
    <w:rsid w:val="009045D6"/>
    <w:rsid w:val="00905A60"/>
    <w:rsid w:val="0091630E"/>
    <w:rsid w:val="0092403F"/>
    <w:rsid w:val="00935ACB"/>
    <w:rsid w:val="00935D60"/>
    <w:rsid w:val="00937BCC"/>
    <w:rsid w:val="00951FEC"/>
    <w:rsid w:val="009553D6"/>
    <w:rsid w:val="00957EE8"/>
    <w:rsid w:val="00960F05"/>
    <w:rsid w:val="00963D5E"/>
    <w:rsid w:val="0096448B"/>
    <w:rsid w:val="00967843"/>
    <w:rsid w:val="00982766"/>
    <w:rsid w:val="00993052"/>
    <w:rsid w:val="009A1408"/>
    <w:rsid w:val="009A1DFE"/>
    <w:rsid w:val="009A2B4D"/>
    <w:rsid w:val="009A3308"/>
    <w:rsid w:val="009A3C97"/>
    <w:rsid w:val="009A5A47"/>
    <w:rsid w:val="009A6ED2"/>
    <w:rsid w:val="009B12EA"/>
    <w:rsid w:val="009B1581"/>
    <w:rsid w:val="009B4828"/>
    <w:rsid w:val="009B54B3"/>
    <w:rsid w:val="009C175F"/>
    <w:rsid w:val="009C7FC2"/>
    <w:rsid w:val="009D48A9"/>
    <w:rsid w:val="009D7145"/>
    <w:rsid w:val="009E42B3"/>
    <w:rsid w:val="009E5C8D"/>
    <w:rsid w:val="009E7BC3"/>
    <w:rsid w:val="009E7F51"/>
    <w:rsid w:val="00A0045D"/>
    <w:rsid w:val="00A015C1"/>
    <w:rsid w:val="00A10955"/>
    <w:rsid w:val="00A144C2"/>
    <w:rsid w:val="00A52CA1"/>
    <w:rsid w:val="00A61691"/>
    <w:rsid w:val="00A619F2"/>
    <w:rsid w:val="00A67342"/>
    <w:rsid w:val="00A67D5F"/>
    <w:rsid w:val="00A72630"/>
    <w:rsid w:val="00A8686C"/>
    <w:rsid w:val="00A904A3"/>
    <w:rsid w:val="00A93EFC"/>
    <w:rsid w:val="00A969B6"/>
    <w:rsid w:val="00AB6F1A"/>
    <w:rsid w:val="00AC0107"/>
    <w:rsid w:val="00AC6CAF"/>
    <w:rsid w:val="00AD11C2"/>
    <w:rsid w:val="00AE16D8"/>
    <w:rsid w:val="00AE6220"/>
    <w:rsid w:val="00AF3569"/>
    <w:rsid w:val="00AF3B96"/>
    <w:rsid w:val="00AF561C"/>
    <w:rsid w:val="00B01B05"/>
    <w:rsid w:val="00B05921"/>
    <w:rsid w:val="00B121A5"/>
    <w:rsid w:val="00B12E9B"/>
    <w:rsid w:val="00B16EB7"/>
    <w:rsid w:val="00B20063"/>
    <w:rsid w:val="00B241DB"/>
    <w:rsid w:val="00B27E99"/>
    <w:rsid w:val="00B302AB"/>
    <w:rsid w:val="00B33AD8"/>
    <w:rsid w:val="00B341A7"/>
    <w:rsid w:val="00B35B64"/>
    <w:rsid w:val="00B369B8"/>
    <w:rsid w:val="00B4765E"/>
    <w:rsid w:val="00B5382C"/>
    <w:rsid w:val="00B66CCA"/>
    <w:rsid w:val="00B7353B"/>
    <w:rsid w:val="00B7409D"/>
    <w:rsid w:val="00B74129"/>
    <w:rsid w:val="00B77500"/>
    <w:rsid w:val="00B82A20"/>
    <w:rsid w:val="00B84F93"/>
    <w:rsid w:val="00B86445"/>
    <w:rsid w:val="00B86EEA"/>
    <w:rsid w:val="00B92F3C"/>
    <w:rsid w:val="00B97B0C"/>
    <w:rsid w:val="00BA5CD4"/>
    <w:rsid w:val="00BA6383"/>
    <w:rsid w:val="00BA7765"/>
    <w:rsid w:val="00BC2B98"/>
    <w:rsid w:val="00BC4802"/>
    <w:rsid w:val="00BE247E"/>
    <w:rsid w:val="00BE26BF"/>
    <w:rsid w:val="00BE7899"/>
    <w:rsid w:val="00BF1E26"/>
    <w:rsid w:val="00BF51CA"/>
    <w:rsid w:val="00BF5659"/>
    <w:rsid w:val="00BF69D2"/>
    <w:rsid w:val="00C003CA"/>
    <w:rsid w:val="00C05084"/>
    <w:rsid w:val="00C07091"/>
    <w:rsid w:val="00C0776C"/>
    <w:rsid w:val="00C13AB2"/>
    <w:rsid w:val="00C1456F"/>
    <w:rsid w:val="00C17BA4"/>
    <w:rsid w:val="00C17FF9"/>
    <w:rsid w:val="00C21B40"/>
    <w:rsid w:val="00C246EB"/>
    <w:rsid w:val="00C25480"/>
    <w:rsid w:val="00C264CB"/>
    <w:rsid w:val="00C27B92"/>
    <w:rsid w:val="00C3597B"/>
    <w:rsid w:val="00C40F26"/>
    <w:rsid w:val="00C41B41"/>
    <w:rsid w:val="00C434B4"/>
    <w:rsid w:val="00C57323"/>
    <w:rsid w:val="00C630AC"/>
    <w:rsid w:val="00C64823"/>
    <w:rsid w:val="00C66856"/>
    <w:rsid w:val="00C934B7"/>
    <w:rsid w:val="00CA6A2E"/>
    <w:rsid w:val="00CB5446"/>
    <w:rsid w:val="00CC0875"/>
    <w:rsid w:val="00CC76AE"/>
    <w:rsid w:val="00CC7881"/>
    <w:rsid w:val="00CD3B77"/>
    <w:rsid w:val="00CD426F"/>
    <w:rsid w:val="00CD7DA0"/>
    <w:rsid w:val="00CF4B5C"/>
    <w:rsid w:val="00D14099"/>
    <w:rsid w:val="00D1682F"/>
    <w:rsid w:val="00D21700"/>
    <w:rsid w:val="00D23684"/>
    <w:rsid w:val="00D25255"/>
    <w:rsid w:val="00D345B0"/>
    <w:rsid w:val="00D37B01"/>
    <w:rsid w:val="00D416DC"/>
    <w:rsid w:val="00D437CE"/>
    <w:rsid w:val="00D52AE1"/>
    <w:rsid w:val="00D641CC"/>
    <w:rsid w:val="00D65172"/>
    <w:rsid w:val="00D67178"/>
    <w:rsid w:val="00D7203A"/>
    <w:rsid w:val="00D72A4A"/>
    <w:rsid w:val="00D810D9"/>
    <w:rsid w:val="00D83FC3"/>
    <w:rsid w:val="00D93C19"/>
    <w:rsid w:val="00DA0C1D"/>
    <w:rsid w:val="00DB6501"/>
    <w:rsid w:val="00DB6BC0"/>
    <w:rsid w:val="00DD44E3"/>
    <w:rsid w:val="00DD5C20"/>
    <w:rsid w:val="00DE0A02"/>
    <w:rsid w:val="00DE75DB"/>
    <w:rsid w:val="00DF63FD"/>
    <w:rsid w:val="00E00184"/>
    <w:rsid w:val="00E0391E"/>
    <w:rsid w:val="00E10B6E"/>
    <w:rsid w:val="00E10CF7"/>
    <w:rsid w:val="00E11EA6"/>
    <w:rsid w:val="00E14597"/>
    <w:rsid w:val="00E16D82"/>
    <w:rsid w:val="00E17F78"/>
    <w:rsid w:val="00E25F64"/>
    <w:rsid w:val="00E30037"/>
    <w:rsid w:val="00E372E1"/>
    <w:rsid w:val="00E62A60"/>
    <w:rsid w:val="00E641AA"/>
    <w:rsid w:val="00E73836"/>
    <w:rsid w:val="00E77E6D"/>
    <w:rsid w:val="00E91483"/>
    <w:rsid w:val="00E92ED2"/>
    <w:rsid w:val="00EA0ACC"/>
    <w:rsid w:val="00EB10A0"/>
    <w:rsid w:val="00EB7D31"/>
    <w:rsid w:val="00EC175F"/>
    <w:rsid w:val="00EC2DF0"/>
    <w:rsid w:val="00EC7D05"/>
    <w:rsid w:val="00ED1D7F"/>
    <w:rsid w:val="00ED3922"/>
    <w:rsid w:val="00ED3F81"/>
    <w:rsid w:val="00EE1A3A"/>
    <w:rsid w:val="00EE45C7"/>
    <w:rsid w:val="00EE4912"/>
    <w:rsid w:val="00EF4539"/>
    <w:rsid w:val="00EF7F2F"/>
    <w:rsid w:val="00F03D23"/>
    <w:rsid w:val="00F15FB0"/>
    <w:rsid w:val="00F2346B"/>
    <w:rsid w:val="00F44A08"/>
    <w:rsid w:val="00F474FE"/>
    <w:rsid w:val="00F478AC"/>
    <w:rsid w:val="00F52249"/>
    <w:rsid w:val="00F651B3"/>
    <w:rsid w:val="00F66F79"/>
    <w:rsid w:val="00F679CD"/>
    <w:rsid w:val="00F70195"/>
    <w:rsid w:val="00F709BA"/>
    <w:rsid w:val="00F70DC7"/>
    <w:rsid w:val="00F76B9F"/>
    <w:rsid w:val="00F859DE"/>
    <w:rsid w:val="00F92153"/>
    <w:rsid w:val="00F921C0"/>
    <w:rsid w:val="00F93D6B"/>
    <w:rsid w:val="00FA0DB7"/>
    <w:rsid w:val="00FA16A4"/>
    <w:rsid w:val="00FA3068"/>
    <w:rsid w:val="00FA3513"/>
    <w:rsid w:val="00FA4D46"/>
    <w:rsid w:val="00FB37C6"/>
    <w:rsid w:val="00FC279B"/>
    <w:rsid w:val="00FC515B"/>
    <w:rsid w:val="00FC7096"/>
    <w:rsid w:val="00FD0F95"/>
    <w:rsid w:val="00FD26C7"/>
    <w:rsid w:val="00FD3A15"/>
    <w:rsid w:val="00FD6AED"/>
    <w:rsid w:val="00FE0B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1BF7"/>
  <w15:chartTrackingRefBased/>
  <w15:docId w15:val="{0CB1A1AE-5CBC-45DE-A14C-C1892F52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2EC2"/>
    <w:pPr>
      <w:spacing w:after="0" w:line="240" w:lineRule="auto"/>
      <w:ind w:left="425" w:hanging="357"/>
    </w:pPr>
    <w:rPr>
      <w:rFonts w:ascii="Times New Roman" w:eastAsia="Calibri" w:hAnsi="Times New Roman" w:cs="Times New Roman"/>
      <w:sz w:val="24"/>
    </w:rPr>
  </w:style>
  <w:style w:type="paragraph" w:styleId="Nadpis1">
    <w:name w:val="heading 1"/>
    <w:basedOn w:val="Normlny"/>
    <w:next w:val="Normlny"/>
    <w:link w:val="Nadpis1Char"/>
    <w:uiPriority w:val="9"/>
    <w:qFormat/>
    <w:rsid w:val="00C64823"/>
    <w:pPr>
      <w:keepNext/>
      <w:keepLines/>
      <w:spacing w:before="240"/>
      <w:outlineLvl w:val="0"/>
    </w:pPr>
    <w:rPr>
      <w:rFonts w:eastAsiaTheme="majorEastAsia" w:cstheme="majorBidi"/>
      <w:b/>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2EC2"/>
    <w:pPr>
      <w:autoSpaceDE w:val="0"/>
      <w:autoSpaceDN w:val="0"/>
      <w:adjustRightInd w:val="0"/>
      <w:spacing w:after="0" w:line="240" w:lineRule="auto"/>
      <w:ind w:left="425" w:hanging="357"/>
    </w:pPr>
    <w:rPr>
      <w:rFonts w:ascii="Times New Roman" w:eastAsia="Calibri" w:hAnsi="Times New Roman" w:cs="Times New Roman"/>
      <w:color w:val="000000"/>
      <w:sz w:val="24"/>
      <w:szCs w:val="24"/>
    </w:rPr>
  </w:style>
  <w:style w:type="character" w:styleId="Hypertextovprepojenie">
    <w:name w:val="Hyperlink"/>
    <w:uiPriority w:val="99"/>
    <w:unhideWhenUsed/>
    <w:rsid w:val="001E2EC2"/>
    <w:rPr>
      <w:color w:val="0000FF"/>
      <w:u w:val="single"/>
    </w:rPr>
  </w:style>
  <w:style w:type="paragraph" w:styleId="Pta">
    <w:name w:val="footer"/>
    <w:basedOn w:val="Normlny"/>
    <w:link w:val="PtaChar"/>
    <w:uiPriority w:val="99"/>
    <w:unhideWhenUsed/>
    <w:rsid w:val="001E2EC2"/>
    <w:pPr>
      <w:tabs>
        <w:tab w:val="center" w:pos="4536"/>
        <w:tab w:val="right" w:pos="9072"/>
      </w:tabs>
    </w:pPr>
  </w:style>
  <w:style w:type="character" w:customStyle="1" w:styleId="PtaChar">
    <w:name w:val="Päta Char"/>
    <w:basedOn w:val="Predvolenpsmoodseku"/>
    <w:link w:val="Pta"/>
    <w:uiPriority w:val="99"/>
    <w:rsid w:val="001E2EC2"/>
    <w:rPr>
      <w:rFonts w:ascii="Times New Roman" w:eastAsia="Calibri" w:hAnsi="Times New Roman" w:cs="Times New Roman"/>
      <w:sz w:val="24"/>
    </w:rPr>
  </w:style>
  <w:style w:type="paragraph" w:styleId="Obsah1">
    <w:name w:val="toc 1"/>
    <w:basedOn w:val="Normlny"/>
    <w:next w:val="Normlny"/>
    <w:autoRedefine/>
    <w:uiPriority w:val="39"/>
    <w:unhideWhenUsed/>
    <w:rsid w:val="001E2EC2"/>
    <w:pPr>
      <w:spacing w:before="120" w:after="120"/>
      <w:jc w:val="left"/>
    </w:pPr>
    <w:rPr>
      <w:rFonts w:ascii="Calibri" w:hAnsi="Calibri"/>
      <w:b/>
      <w:bCs/>
      <w:caps/>
      <w:sz w:val="20"/>
      <w:szCs w:val="20"/>
    </w:rPr>
  </w:style>
  <w:style w:type="paragraph" w:styleId="Odsekzoznamu">
    <w:name w:val="List Paragraph"/>
    <w:aliases w:val="body,Odsek zoznamu2,List Paragraph"/>
    <w:basedOn w:val="Normlny"/>
    <w:link w:val="OdsekzoznamuChar"/>
    <w:uiPriority w:val="34"/>
    <w:qFormat/>
    <w:rsid w:val="001E2EC2"/>
    <w:pPr>
      <w:ind w:left="720"/>
      <w:contextualSpacing/>
    </w:pPr>
  </w:style>
  <w:style w:type="paragraph" w:styleId="Hlavika">
    <w:name w:val="header"/>
    <w:basedOn w:val="Normlny"/>
    <w:link w:val="HlavikaChar"/>
    <w:uiPriority w:val="99"/>
    <w:unhideWhenUsed/>
    <w:rsid w:val="00D23684"/>
    <w:pPr>
      <w:tabs>
        <w:tab w:val="center" w:pos="4536"/>
        <w:tab w:val="right" w:pos="9072"/>
      </w:tabs>
    </w:pPr>
  </w:style>
  <w:style w:type="character" w:customStyle="1" w:styleId="HlavikaChar">
    <w:name w:val="Hlavička Char"/>
    <w:basedOn w:val="Predvolenpsmoodseku"/>
    <w:link w:val="Hlavika"/>
    <w:uiPriority w:val="99"/>
    <w:rsid w:val="00D23684"/>
    <w:rPr>
      <w:rFonts w:ascii="Times New Roman" w:eastAsia="Calibri" w:hAnsi="Times New Roman" w:cs="Times New Roman"/>
      <w:sz w:val="24"/>
    </w:rPr>
  </w:style>
  <w:style w:type="character" w:customStyle="1" w:styleId="Nadpis1Char">
    <w:name w:val="Nadpis 1 Char"/>
    <w:basedOn w:val="Predvolenpsmoodseku"/>
    <w:link w:val="Nadpis1"/>
    <w:uiPriority w:val="9"/>
    <w:rsid w:val="00C64823"/>
    <w:rPr>
      <w:rFonts w:ascii="Times New Roman" w:eastAsiaTheme="majorEastAsia" w:hAnsi="Times New Roman" w:cstheme="majorBidi"/>
      <w:b/>
      <w:sz w:val="24"/>
      <w:szCs w:val="32"/>
    </w:rPr>
  </w:style>
  <w:style w:type="character" w:customStyle="1" w:styleId="OdsekzoznamuChar">
    <w:name w:val="Odsek zoznamu Char"/>
    <w:aliases w:val="body Char,Odsek zoznamu2 Char,List Paragraph Char"/>
    <w:link w:val="Odsekzoznamu"/>
    <w:uiPriority w:val="34"/>
    <w:locked/>
    <w:rsid w:val="00510FF8"/>
    <w:rPr>
      <w:rFonts w:ascii="Times New Roman" w:eastAsia="Calibri" w:hAnsi="Times New Roman" w:cs="Times New Roman"/>
      <w:sz w:val="24"/>
    </w:rPr>
  </w:style>
  <w:style w:type="paragraph" w:styleId="Textpoznmkypodiarou">
    <w:name w:val="footnote text"/>
    <w:aliases w:val="Char4,Text poznámky pod čiarou 007,_Poznámka pod čiarou,Text poznámky pod eiarou 007,Text poznámky pod èiarou 007,Text poznámky pod eiarou 007 Char Char Char,Schriftart: 9 pt,Schriftart: 10 pt,Schriftart: 8 pt,o, Char4,stile 1"/>
    <w:basedOn w:val="Normlny"/>
    <w:link w:val="TextpoznmkypodiarouChar"/>
    <w:unhideWhenUsed/>
    <w:qFormat/>
    <w:rsid w:val="00935D60"/>
    <w:rPr>
      <w:sz w:val="20"/>
      <w:szCs w:val="20"/>
    </w:rPr>
  </w:style>
  <w:style w:type="character" w:customStyle="1" w:styleId="TextpoznmkypodiarouChar">
    <w:name w:val="Text poznámky pod čiarou Char"/>
    <w:aliases w:val="Char4 Char,Text poznámky pod čiarou 007 Char,_Poznámka pod čiarou Char,Text poznámky pod eiarou 007 Char,Text poznámky pod èiarou 007 Char,Text poznámky pod eiarou 007 Char Char Char Char,Schriftart: 9 pt Char,o Char"/>
    <w:basedOn w:val="Predvolenpsmoodseku"/>
    <w:link w:val="Textpoznmkypodiarou"/>
    <w:rsid w:val="00935D60"/>
    <w:rPr>
      <w:rFonts w:ascii="Times New Roman" w:eastAsia="Calibri" w:hAnsi="Times New Roman" w:cs="Times New Roman"/>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nhideWhenUsed/>
    <w:qFormat/>
    <w:rsid w:val="00935D60"/>
    <w:rPr>
      <w:vertAlign w:val="superscript"/>
    </w:rPr>
  </w:style>
  <w:style w:type="paragraph" w:customStyle="1" w:styleId="Char2">
    <w:name w:val="Char2"/>
    <w:basedOn w:val="Normlny"/>
    <w:link w:val="Odkaznapoznmkupodiarou"/>
    <w:rsid w:val="00935D60"/>
    <w:pPr>
      <w:spacing w:after="160" w:line="240" w:lineRule="exact"/>
      <w:ind w:firstLine="0"/>
      <w:jc w:val="left"/>
    </w:pPr>
    <w:rPr>
      <w:rFonts w:asciiTheme="minorHAnsi" w:eastAsiaTheme="minorHAnsi" w:hAnsiTheme="minorHAnsi" w:cstheme="minorBidi"/>
      <w:sz w:val="22"/>
      <w:vertAlign w:val="superscript"/>
    </w:rPr>
  </w:style>
  <w:style w:type="paragraph" w:styleId="Textbubliny">
    <w:name w:val="Balloon Text"/>
    <w:basedOn w:val="Normlny"/>
    <w:link w:val="TextbublinyChar"/>
    <w:uiPriority w:val="99"/>
    <w:semiHidden/>
    <w:unhideWhenUsed/>
    <w:rsid w:val="00420913"/>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0913"/>
    <w:rPr>
      <w:rFonts w:ascii="Segoe UI" w:eastAsia="Calibri" w:hAnsi="Segoe UI" w:cs="Segoe UI"/>
      <w:sz w:val="18"/>
      <w:szCs w:val="18"/>
    </w:rPr>
  </w:style>
  <w:style w:type="paragraph" w:styleId="Hlavikaobsahu">
    <w:name w:val="TOC Heading"/>
    <w:basedOn w:val="Nadpis1"/>
    <w:next w:val="Normlny"/>
    <w:uiPriority w:val="39"/>
    <w:unhideWhenUsed/>
    <w:qFormat/>
    <w:rsid w:val="00405E45"/>
    <w:pPr>
      <w:spacing w:line="259" w:lineRule="auto"/>
      <w:ind w:left="0" w:firstLine="0"/>
      <w:jc w:val="left"/>
      <w:outlineLvl w:val="9"/>
    </w:pPr>
    <w:rPr>
      <w:rFonts w:asciiTheme="majorHAnsi" w:hAnsiTheme="majorHAnsi"/>
      <w:b w:val="0"/>
      <w:color w:val="2E74B5" w:themeColor="accent1" w:themeShade="BF"/>
      <w:sz w:val="32"/>
      <w:lang w:eastAsia="sk-SK"/>
    </w:rPr>
  </w:style>
  <w:style w:type="character" w:styleId="Siln">
    <w:name w:val="Strong"/>
    <w:uiPriority w:val="22"/>
    <w:qFormat/>
    <w:rsid w:val="00EC7D05"/>
    <w:rPr>
      <w:b/>
      <w:bCs/>
    </w:rPr>
  </w:style>
  <w:style w:type="character" w:styleId="PouitHypertextovPrepojenie">
    <w:name w:val="FollowedHyperlink"/>
    <w:basedOn w:val="Predvolenpsmoodseku"/>
    <w:uiPriority w:val="99"/>
    <w:semiHidden/>
    <w:unhideWhenUsed/>
    <w:rsid w:val="007F3501"/>
    <w:rPr>
      <w:color w:val="954F72" w:themeColor="followedHyperlink"/>
      <w:u w:val="single"/>
    </w:rPr>
  </w:style>
  <w:style w:type="paragraph" w:customStyle="1" w:styleId="CM4">
    <w:name w:val="CM4"/>
    <w:basedOn w:val="Normlny"/>
    <w:next w:val="Normlny"/>
    <w:uiPriority w:val="99"/>
    <w:rsid w:val="00381509"/>
    <w:pPr>
      <w:autoSpaceDE w:val="0"/>
      <w:autoSpaceDN w:val="0"/>
      <w:adjustRightInd w:val="0"/>
      <w:ind w:left="0" w:firstLine="0"/>
      <w:jc w:val="left"/>
    </w:pPr>
    <w:rPr>
      <w:rFonts w:ascii="EUAlbertina" w:eastAsiaTheme="minorHAnsi" w:hAnsi="EUAlbertina" w:cstheme="minorBidi"/>
      <w:szCs w:val="24"/>
    </w:rPr>
  </w:style>
  <w:style w:type="paragraph" w:styleId="Textkomentra">
    <w:name w:val="annotation text"/>
    <w:basedOn w:val="Normlny"/>
    <w:link w:val="TextkomentraChar"/>
    <w:rsid w:val="000F09B3"/>
    <w:pPr>
      <w:ind w:left="0" w:firstLine="0"/>
      <w:jc w:val="left"/>
    </w:pPr>
    <w:rPr>
      <w:rFonts w:eastAsia="Times New Roman"/>
      <w:sz w:val="20"/>
      <w:szCs w:val="20"/>
      <w:lang w:eastAsia="sk-SK"/>
    </w:rPr>
  </w:style>
  <w:style w:type="character" w:customStyle="1" w:styleId="TextkomentraChar">
    <w:name w:val="Text komentára Char"/>
    <w:basedOn w:val="Predvolenpsmoodseku"/>
    <w:link w:val="Textkomentra"/>
    <w:rsid w:val="000F09B3"/>
    <w:rPr>
      <w:rFonts w:ascii="Times New Roman" w:eastAsia="Times New Roman" w:hAnsi="Times New Roman" w:cs="Times New Roman"/>
      <w:sz w:val="20"/>
      <w:szCs w:val="20"/>
      <w:lang w:eastAsia="sk-SK"/>
    </w:rPr>
  </w:style>
  <w:style w:type="character" w:styleId="Odkaznakomentr">
    <w:name w:val="annotation reference"/>
    <w:rsid w:val="000F09B3"/>
    <w:rPr>
      <w:sz w:val="16"/>
      <w:szCs w:val="16"/>
    </w:rPr>
  </w:style>
  <w:style w:type="paragraph" w:styleId="Zarkazkladnhotextu2">
    <w:name w:val="Body Text Indent 2"/>
    <w:basedOn w:val="Normlny"/>
    <w:link w:val="Zarkazkladnhotextu2Char"/>
    <w:rsid w:val="000F09B3"/>
    <w:pPr>
      <w:spacing w:before="120"/>
      <w:ind w:left="540" w:hanging="540"/>
    </w:pPr>
    <w:rPr>
      <w:rFonts w:eastAsia="Times New Roman"/>
      <w:szCs w:val="24"/>
      <w:lang w:eastAsia="sk-SK"/>
    </w:rPr>
  </w:style>
  <w:style w:type="character" w:customStyle="1" w:styleId="Zarkazkladnhotextu2Char">
    <w:name w:val="Zarážka základného textu 2 Char"/>
    <w:basedOn w:val="Predvolenpsmoodseku"/>
    <w:link w:val="Zarkazkladnhotextu2"/>
    <w:rsid w:val="000F09B3"/>
    <w:rPr>
      <w:rFonts w:ascii="Times New Roman" w:eastAsia="Times New Roman" w:hAnsi="Times New Roman" w:cs="Times New Roman"/>
      <w:sz w:val="24"/>
      <w:szCs w:val="24"/>
      <w:lang w:eastAsia="sk-SK"/>
    </w:rPr>
  </w:style>
  <w:style w:type="character" w:customStyle="1" w:styleId="apple-converted-space">
    <w:name w:val="apple-converted-space"/>
    <w:rsid w:val="000F09B3"/>
  </w:style>
  <w:style w:type="paragraph" w:styleId="Predmetkomentra">
    <w:name w:val="annotation subject"/>
    <w:basedOn w:val="Textkomentra"/>
    <w:next w:val="Textkomentra"/>
    <w:link w:val="PredmetkomentraChar"/>
    <w:uiPriority w:val="99"/>
    <w:semiHidden/>
    <w:unhideWhenUsed/>
    <w:rsid w:val="00D810D9"/>
    <w:pPr>
      <w:ind w:left="425" w:hanging="357"/>
      <w:jc w:val="both"/>
    </w:pPr>
    <w:rPr>
      <w:rFonts w:eastAsia="Calibri"/>
      <w:b/>
      <w:bCs/>
      <w:lang w:eastAsia="en-US"/>
    </w:rPr>
  </w:style>
  <w:style w:type="character" w:customStyle="1" w:styleId="PredmetkomentraChar">
    <w:name w:val="Predmet komentára Char"/>
    <w:basedOn w:val="TextkomentraChar"/>
    <w:link w:val="Predmetkomentra"/>
    <w:uiPriority w:val="99"/>
    <w:semiHidden/>
    <w:rsid w:val="00D810D9"/>
    <w:rPr>
      <w:rFonts w:ascii="Times New Roman" w:eastAsia="Calibri" w:hAnsi="Times New Roman" w:cs="Times New Roman"/>
      <w:b/>
      <w:bCs/>
      <w:sz w:val="20"/>
      <w:szCs w:val="20"/>
      <w:lang w:eastAsia="sk-SK"/>
    </w:rPr>
  </w:style>
  <w:style w:type="paragraph" w:styleId="Bezriadkovania">
    <w:name w:val="No Spacing"/>
    <w:uiPriority w:val="1"/>
    <w:qFormat/>
    <w:rsid w:val="00167AC1"/>
    <w:pPr>
      <w:widowControl w:val="0"/>
      <w:autoSpaceDE w:val="0"/>
      <w:autoSpaceDN w:val="0"/>
      <w:spacing w:before="120" w:after="120" w:line="240" w:lineRule="auto"/>
    </w:pPr>
    <w:rPr>
      <w:rFonts w:ascii="Times New Roman" w:eastAsia="Times New Roman" w:hAnsi="Times New Roman" w:cs="Times New Roman"/>
      <w:sz w:val="24"/>
      <w:lang w:val="sk" w:eastAsia="sk"/>
    </w:rPr>
  </w:style>
  <w:style w:type="paragraph" w:styleId="Revzia">
    <w:name w:val="Revision"/>
    <w:hidden/>
    <w:uiPriority w:val="99"/>
    <w:semiHidden/>
    <w:rsid w:val="00A52CA1"/>
    <w:pPr>
      <w:spacing w:after="0" w:line="240" w:lineRule="auto"/>
      <w:jc w:val="left"/>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175589">
      <w:bodyDiv w:val="1"/>
      <w:marLeft w:val="0"/>
      <w:marRight w:val="0"/>
      <w:marTop w:val="0"/>
      <w:marBottom w:val="0"/>
      <w:divBdr>
        <w:top w:val="none" w:sz="0" w:space="0" w:color="auto"/>
        <w:left w:val="none" w:sz="0" w:space="0" w:color="auto"/>
        <w:bottom w:val="none" w:sz="0" w:space="0" w:color="auto"/>
        <w:right w:val="none" w:sz="0" w:space="0" w:color="auto"/>
      </w:divBdr>
    </w:div>
    <w:div w:id="1920289297">
      <w:bodyDiv w:val="1"/>
      <w:marLeft w:val="0"/>
      <w:marRight w:val="0"/>
      <w:marTop w:val="0"/>
      <w:marBottom w:val="0"/>
      <w:divBdr>
        <w:top w:val="none" w:sz="0" w:space="0" w:color="auto"/>
        <w:left w:val="none" w:sz="0" w:space="0" w:color="auto"/>
        <w:bottom w:val="none" w:sz="0" w:space="0" w:color="auto"/>
        <w:right w:val="none" w:sz="0" w:space="0" w:color="auto"/>
      </w:divBdr>
      <w:divsChild>
        <w:div w:id="1111780776">
          <w:marLeft w:val="0"/>
          <w:marRight w:val="0"/>
          <w:marTop w:val="0"/>
          <w:marBottom w:val="0"/>
          <w:divBdr>
            <w:top w:val="none" w:sz="0" w:space="0" w:color="auto"/>
            <w:left w:val="none" w:sz="0" w:space="0" w:color="auto"/>
            <w:bottom w:val="none" w:sz="0" w:space="0" w:color="auto"/>
            <w:right w:val="none" w:sz="0" w:space="0" w:color="auto"/>
          </w:divBdr>
        </w:div>
        <w:div w:id="1638484883">
          <w:marLeft w:val="0"/>
          <w:marRight w:val="0"/>
          <w:marTop w:val="0"/>
          <w:marBottom w:val="0"/>
          <w:divBdr>
            <w:top w:val="none" w:sz="0" w:space="0" w:color="auto"/>
            <w:left w:val="none" w:sz="0" w:space="0" w:color="auto"/>
            <w:bottom w:val="none" w:sz="0" w:space="0" w:color="auto"/>
            <w:right w:val="none" w:sz="0" w:space="0" w:color="auto"/>
          </w:divBdr>
        </w:div>
        <w:div w:id="1974872746">
          <w:marLeft w:val="0"/>
          <w:marRight w:val="0"/>
          <w:marTop w:val="0"/>
          <w:marBottom w:val="0"/>
          <w:divBdr>
            <w:top w:val="none" w:sz="0" w:space="0" w:color="auto"/>
            <w:left w:val="none" w:sz="0" w:space="0" w:color="auto"/>
            <w:bottom w:val="none" w:sz="0" w:space="0" w:color="auto"/>
            <w:right w:val="none" w:sz="0" w:space="0" w:color="auto"/>
          </w:divBdr>
        </w:div>
        <w:div w:id="2000032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tranet/sites/SEPP/AppData/Local/Microsoft/Windows/INetCache/Content.Outlook/AppData/Local/Microsoft/Windows/zemanovm/Marianna%20MZSR/&#352;egi&#269;ek%20-%20dokumenty/office@health.gov.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K/TXT/PDF/?uri=CELEX:32020R1474&amp;from=EN" TargetMode="External"/><Relationship Id="rId5" Type="http://schemas.openxmlformats.org/officeDocument/2006/relationships/webSettings" Target="webSettings.xml"/><Relationship Id="rId15" Type="http://schemas.openxmlformats.org/officeDocument/2006/relationships/hyperlink" Target="http://mpsr.sk/index.php?navID=373"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psr.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atnapomoc.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770E-E21E-4676-BD40-A73A6318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7739</Words>
  <Characters>44114</Characters>
  <Application>Microsoft Office Word</Application>
  <DocSecurity>0</DocSecurity>
  <Lines>367</Lines>
  <Paragraphs>103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Rakúsová</dc:creator>
  <cp:keywords/>
  <dc:description/>
  <cp:lastModifiedBy>Rakúsová Michaela</cp:lastModifiedBy>
  <cp:revision>2</cp:revision>
  <cp:lastPrinted>2020-10-21T13:18:00Z</cp:lastPrinted>
  <dcterms:created xsi:type="dcterms:W3CDTF">2020-12-09T09:50:00Z</dcterms:created>
  <dcterms:modified xsi:type="dcterms:W3CDTF">2020-12-09T09:50:00Z</dcterms:modified>
</cp:coreProperties>
</file>