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57" w:rsidRPr="002B6571" w:rsidRDefault="00EA4F57" w:rsidP="009E4CBC">
      <w:pPr>
        <w:jc w:val="center"/>
      </w:pPr>
      <w:bookmarkStart w:id="0" w:name="_Toc428367942"/>
      <w:bookmarkStart w:id="1" w:name="_Toc435620762"/>
      <w:bookmarkStart w:id="2" w:name="_Toc435689473"/>
      <w:bookmarkStart w:id="3" w:name="_Toc404872046"/>
      <w:bookmarkStart w:id="4" w:name="_Toc404872121"/>
    </w:p>
    <w:p w:rsidR="00EA4F57" w:rsidRPr="002B6571" w:rsidRDefault="00CE4B9C" w:rsidP="00CE4B9C">
      <w:pPr>
        <w:tabs>
          <w:tab w:val="left" w:pos="3969"/>
        </w:tabs>
      </w:pPr>
      <w:r w:rsidRPr="002B6571">
        <w:rPr>
          <w:noProof/>
          <w:lang w:val="en-US" w:eastAsia="en-US"/>
        </w:rPr>
        <w:drawing>
          <wp:inline distT="0" distB="0" distL="0" distR="0" wp14:anchorId="58FC7728" wp14:editId="687431B7">
            <wp:extent cx="1854862" cy="600075"/>
            <wp:effectExtent l="0" t="0" r="0" b="0"/>
            <wp:docPr id="2" name="Obrázok 2" descr="Popis: Popis: mp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mps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76" cy="6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571">
        <w:t xml:space="preserve"> </w:t>
      </w:r>
      <w:r w:rsidRPr="002B6571">
        <w:tab/>
      </w:r>
      <w:r w:rsidRPr="002B6571">
        <w:rPr>
          <w:noProof/>
          <w:lang w:val="en-US" w:eastAsia="en-US"/>
        </w:rPr>
        <w:drawing>
          <wp:inline distT="0" distB="0" distL="0" distR="0" wp14:anchorId="4CA420CE" wp14:editId="4F8B6B2E">
            <wp:extent cx="971550" cy="89958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26" cy="902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rPr>
          <w:noProof/>
          <w:lang w:val="en-US" w:eastAsia="en-US"/>
        </w:rPr>
        <w:drawing>
          <wp:inline distT="0" distB="0" distL="0" distR="0" wp14:anchorId="329BB694" wp14:editId="1AB810B4">
            <wp:extent cx="1543050" cy="799763"/>
            <wp:effectExtent l="0" t="0" r="0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69" cy="800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795" w:rsidRPr="002B6571" w:rsidRDefault="00953795" w:rsidP="009E4CBC"/>
    <w:p w:rsidR="00CB2E22" w:rsidRPr="002B6571" w:rsidRDefault="00F218EB" w:rsidP="00C64BE8">
      <w:pPr>
        <w:tabs>
          <w:tab w:val="left" w:pos="7548"/>
        </w:tabs>
      </w:pPr>
      <w:r w:rsidRPr="002B6571">
        <w:t xml:space="preserve">    </w:t>
      </w:r>
      <w:r w:rsidR="00C64BE8" w:rsidRPr="002B6571">
        <w:t xml:space="preserve">                                                              </w:t>
      </w:r>
    </w:p>
    <w:p w:rsidR="00C64BE8" w:rsidRPr="002B6571" w:rsidRDefault="00C64BE8" w:rsidP="00CE4B9C">
      <w:pPr>
        <w:ind w:left="2832"/>
        <w:rPr>
          <w:rStyle w:val="A3"/>
          <w:rFonts w:eastAsiaTheme="majorEastAsia"/>
          <w:b/>
          <w:sz w:val="18"/>
          <w:szCs w:val="18"/>
        </w:rPr>
      </w:pP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rPr>
          <w:rStyle w:val="A3"/>
          <w:rFonts w:eastAsiaTheme="majorEastAsia"/>
          <w:b/>
          <w:sz w:val="18"/>
          <w:szCs w:val="18"/>
        </w:rPr>
        <w:t xml:space="preserve"> </w:t>
      </w:r>
    </w:p>
    <w:p w:rsidR="00F218EB" w:rsidRPr="002B6571" w:rsidRDefault="00F218EB" w:rsidP="00C64BE8">
      <w:pPr>
        <w:ind w:left="2832"/>
        <w:rPr>
          <w:rStyle w:val="A3"/>
          <w:rFonts w:eastAsiaTheme="majorEastAsia"/>
          <w:b/>
          <w:sz w:val="18"/>
          <w:szCs w:val="18"/>
        </w:rPr>
      </w:pP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</w:r>
      <w:r w:rsidRPr="002B6571">
        <w:tab/>
        <w:t xml:space="preserve">  </w:t>
      </w:r>
      <w:r w:rsidRPr="002B6571">
        <w:tab/>
      </w:r>
      <w:r w:rsidRPr="002B6571">
        <w:tab/>
      </w:r>
      <w:r w:rsidRPr="002B6571">
        <w:tab/>
      </w:r>
      <w:r w:rsidRPr="002B6571">
        <w:tab/>
        <w:t xml:space="preserve">       </w:t>
      </w:r>
    </w:p>
    <w:p w:rsidR="00CB2E22" w:rsidRPr="002B6571" w:rsidRDefault="00CB2E22" w:rsidP="009E4CBC"/>
    <w:p w:rsidR="00CB2E22" w:rsidRPr="002B6571" w:rsidRDefault="00CB2E22" w:rsidP="009E4CBC"/>
    <w:p w:rsidR="00CB2E22" w:rsidRPr="002B6571" w:rsidRDefault="00CB2E22" w:rsidP="009E4CBC"/>
    <w:p w:rsidR="00F218EB" w:rsidRPr="002B6571" w:rsidRDefault="00F218EB" w:rsidP="009E4CBC"/>
    <w:p w:rsidR="00F218EB" w:rsidRPr="002B6571" w:rsidRDefault="00F218EB" w:rsidP="009E4CBC"/>
    <w:p w:rsidR="00F218EB" w:rsidRPr="002B6571" w:rsidRDefault="00F218EB" w:rsidP="009E4CBC"/>
    <w:p w:rsidR="00F218EB" w:rsidRPr="002B6571" w:rsidRDefault="00F218EB" w:rsidP="009E4CBC"/>
    <w:p w:rsidR="00F218EB" w:rsidRPr="002B6571" w:rsidRDefault="00F218EB" w:rsidP="009E4CBC"/>
    <w:p w:rsidR="00F218EB" w:rsidRPr="002B6571" w:rsidRDefault="00F218EB" w:rsidP="009E4CBC"/>
    <w:p w:rsidR="00CB2E22" w:rsidRPr="002B6571" w:rsidRDefault="00F218EB" w:rsidP="009E4CBC">
      <w:r w:rsidRPr="002B6571">
        <w:t xml:space="preserve">  </w:t>
      </w:r>
    </w:p>
    <w:p w:rsidR="00953795" w:rsidRPr="002B6571" w:rsidRDefault="00953795" w:rsidP="008F708B">
      <w:pPr>
        <w:spacing w:line="276" w:lineRule="auto"/>
        <w:jc w:val="center"/>
        <w:rPr>
          <w:rFonts w:ascii="Arial" w:hAnsi="Arial" w:cs="Arial"/>
          <w:b/>
          <w:sz w:val="38"/>
          <w:szCs w:val="38"/>
        </w:rPr>
      </w:pPr>
      <w:r w:rsidRPr="002B6571">
        <w:rPr>
          <w:rFonts w:ascii="Arial" w:hAnsi="Arial" w:cs="Arial"/>
          <w:b/>
          <w:sz w:val="38"/>
          <w:szCs w:val="38"/>
        </w:rPr>
        <w:t xml:space="preserve">Ministerstvo </w:t>
      </w:r>
      <w:r w:rsidR="00CB2E22" w:rsidRPr="002B6571">
        <w:rPr>
          <w:rFonts w:ascii="Arial" w:hAnsi="Arial" w:cs="Arial"/>
          <w:b/>
          <w:sz w:val="38"/>
          <w:szCs w:val="38"/>
        </w:rPr>
        <w:t>pôdohospodárstva a rozvoja vidieka</w:t>
      </w:r>
      <w:r w:rsidRPr="002B6571">
        <w:rPr>
          <w:rFonts w:ascii="Arial" w:hAnsi="Arial" w:cs="Arial"/>
          <w:b/>
          <w:sz w:val="38"/>
          <w:szCs w:val="38"/>
        </w:rPr>
        <w:t xml:space="preserve"> SR</w:t>
      </w:r>
    </w:p>
    <w:p w:rsidR="00953795" w:rsidRPr="002B6571" w:rsidRDefault="00953795" w:rsidP="008F708B">
      <w:pPr>
        <w:spacing w:line="276" w:lineRule="auto"/>
        <w:jc w:val="center"/>
        <w:rPr>
          <w:rFonts w:ascii="Arial" w:hAnsi="Arial" w:cs="Arial"/>
          <w:b/>
          <w:sz w:val="38"/>
          <w:szCs w:val="38"/>
        </w:rPr>
      </w:pPr>
      <w:r w:rsidRPr="002B6571">
        <w:rPr>
          <w:rFonts w:ascii="Arial" w:hAnsi="Arial" w:cs="Arial"/>
          <w:b/>
          <w:sz w:val="38"/>
          <w:szCs w:val="38"/>
        </w:rPr>
        <w:t xml:space="preserve">Riadiaci orgán </w:t>
      </w:r>
      <w:r w:rsidR="003A7227" w:rsidRPr="002B6571">
        <w:rPr>
          <w:rFonts w:ascii="Arial" w:hAnsi="Arial" w:cs="Arial"/>
          <w:b/>
          <w:sz w:val="38"/>
          <w:szCs w:val="38"/>
        </w:rPr>
        <w:br/>
      </w:r>
      <w:r w:rsidRPr="002B6571">
        <w:rPr>
          <w:rFonts w:ascii="Arial" w:hAnsi="Arial" w:cs="Arial"/>
          <w:b/>
          <w:sz w:val="38"/>
          <w:szCs w:val="38"/>
        </w:rPr>
        <w:t xml:space="preserve">pre </w:t>
      </w:r>
      <w:r w:rsidR="00CB2E22" w:rsidRPr="002B6571">
        <w:rPr>
          <w:rFonts w:ascii="Arial" w:hAnsi="Arial" w:cs="Arial"/>
          <w:b/>
          <w:sz w:val="38"/>
          <w:szCs w:val="38"/>
        </w:rPr>
        <w:t xml:space="preserve">Integrovaný regionálny </w:t>
      </w:r>
      <w:r w:rsidRPr="002B6571">
        <w:rPr>
          <w:rFonts w:ascii="Arial" w:hAnsi="Arial" w:cs="Arial"/>
          <w:b/>
          <w:sz w:val="38"/>
          <w:szCs w:val="38"/>
        </w:rPr>
        <w:t xml:space="preserve">operačný program </w:t>
      </w:r>
    </w:p>
    <w:p w:rsidR="00953795" w:rsidRPr="002B6571" w:rsidRDefault="00953795" w:rsidP="009E4CBC">
      <w:pPr>
        <w:rPr>
          <w:sz w:val="38"/>
          <w:szCs w:val="38"/>
        </w:rPr>
      </w:pPr>
    </w:p>
    <w:p w:rsidR="00953795" w:rsidRPr="002B6571" w:rsidRDefault="00953795" w:rsidP="009E4CBC"/>
    <w:p w:rsidR="00EA4F57" w:rsidRPr="002B6571" w:rsidRDefault="00EA4F57" w:rsidP="009E4CBC"/>
    <w:p w:rsidR="00953795" w:rsidRPr="002B6571" w:rsidRDefault="00953795" w:rsidP="009E4CBC"/>
    <w:p w:rsidR="004C4D8D" w:rsidRPr="00C01969" w:rsidRDefault="00953795" w:rsidP="009E4CBC">
      <w:pPr>
        <w:jc w:val="center"/>
        <w:rPr>
          <w:rFonts w:ascii="Arial" w:hAnsi="Arial" w:cs="Arial"/>
          <w:b/>
          <w:sz w:val="38"/>
          <w:szCs w:val="38"/>
        </w:rPr>
      </w:pPr>
      <w:r w:rsidRPr="00C01969">
        <w:rPr>
          <w:rFonts w:ascii="Arial" w:hAnsi="Arial" w:cs="Arial"/>
          <w:b/>
          <w:sz w:val="38"/>
          <w:szCs w:val="38"/>
        </w:rPr>
        <w:t xml:space="preserve">Výročná správa </w:t>
      </w:r>
    </w:p>
    <w:p w:rsidR="00C01969" w:rsidRDefault="00953795" w:rsidP="009E4CBC">
      <w:pPr>
        <w:jc w:val="center"/>
        <w:rPr>
          <w:rFonts w:ascii="Arial" w:hAnsi="Arial" w:cs="Arial"/>
          <w:b/>
          <w:sz w:val="38"/>
          <w:szCs w:val="38"/>
        </w:rPr>
      </w:pPr>
      <w:r w:rsidRPr="00C01969">
        <w:rPr>
          <w:rFonts w:ascii="Arial" w:hAnsi="Arial" w:cs="Arial"/>
          <w:b/>
          <w:sz w:val="38"/>
          <w:szCs w:val="38"/>
        </w:rPr>
        <w:t xml:space="preserve">o vykonávaní </w:t>
      </w:r>
    </w:p>
    <w:p w:rsidR="00953795" w:rsidRPr="00C01969" w:rsidRDefault="00C01969" w:rsidP="009E4CBC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Integrovaného regionálneho </w:t>
      </w:r>
      <w:r w:rsidR="00953795" w:rsidRPr="00C01969">
        <w:rPr>
          <w:rFonts w:ascii="Arial" w:hAnsi="Arial" w:cs="Arial"/>
          <w:b/>
          <w:sz w:val="38"/>
          <w:szCs w:val="38"/>
        </w:rPr>
        <w:t xml:space="preserve">operačného programu </w:t>
      </w:r>
    </w:p>
    <w:p w:rsidR="00DF0368" w:rsidRPr="00C01969" w:rsidRDefault="00953795" w:rsidP="009E4CBC">
      <w:pPr>
        <w:jc w:val="center"/>
        <w:rPr>
          <w:rFonts w:ascii="Arial" w:hAnsi="Arial" w:cs="Arial"/>
          <w:b/>
          <w:sz w:val="38"/>
          <w:szCs w:val="38"/>
        </w:rPr>
      </w:pPr>
      <w:r w:rsidRPr="00C01969">
        <w:rPr>
          <w:rFonts w:ascii="Arial" w:hAnsi="Arial" w:cs="Arial"/>
          <w:b/>
          <w:sz w:val="38"/>
          <w:szCs w:val="38"/>
        </w:rPr>
        <w:t>za roky 2014 a</w:t>
      </w:r>
      <w:r w:rsidR="00DF0368" w:rsidRPr="00C01969">
        <w:rPr>
          <w:rFonts w:ascii="Arial" w:hAnsi="Arial" w:cs="Arial"/>
          <w:b/>
          <w:sz w:val="38"/>
          <w:szCs w:val="38"/>
        </w:rPr>
        <w:t> </w:t>
      </w:r>
      <w:r w:rsidRPr="00C01969">
        <w:rPr>
          <w:rFonts w:ascii="Arial" w:hAnsi="Arial" w:cs="Arial"/>
          <w:b/>
          <w:sz w:val="38"/>
          <w:szCs w:val="38"/>
        </w:rPr>
        <w:t>2015</w:t>
      </w:r>
      <w:r w:rsidR="00DF0368" w:rsidRPr="00C01969">
        <w:rPr>
          <w:rFonts w:ascii="Arial" w:hAnsi="Arial" w:cs="Arial"/>
          <w:b/>
          <w:sz w:val="38"/>
          <w:szCs w:val="38"/>
        </w:rPr>
        <w:t xml:space="preserve"> </w:t>
      </w:r>
    </w:p>
    <w:p w:rsidR="00EA4F57" w:rsidRPr="002B6571" w:rsidRDefault="00EA4F57" w:rsidP="009E4CBC">
      <w:pPr>
        <w:rPr>
          <w:rFonts w:ascii="Arial" w:hAnsi="Arial" w:cs="Arial"/>
        </w:rPr>
      </w:pPr>
    </w:p>
    <w:p w:rsidR="00953795" w:rsidRPr="002B6571" w:rsidRDefault="00953795" w:rsidP="009E4CBC">
      <w:pPr>
        <w:rPr>
          <w:rFonts w:ascii="Arial" w:hAnsi="Arial" w:cs="Arial"/>
          <w:lang w:eastAsia="en-US"/>
        </w:rPr>
      </w:pPr>
    </w:p>
    <w:p w:rsidR="00953795" w:rsidRPr="002B6571" w:rsidRDefault="00953795" w:rsidP="009E4CBC">
      <w:pPr>
        <w:jc w:val="center"/>
        <w:rPr>
          <w:rFonts w:ascii="Arial" w:hAnsi="Arial" w:cs="Arial"/>
          <w:b/>
          <w:sz w:val="28"/>
          <w:szCs w:val="20"/>
        </w:rPr>
      </w:pPr>
      <w:r w:rsidRPr="002B6571">
        <w:rPr>
          <w:rFonts w:ascii="Arial" w:hAnsi="Arial" w:cs="Arial"/>
          <w:b/>
          <w:sz w:val="28"/>
          <w:szCs w:val="20"/>
        </w:rPr>
        <w:t>Programové obdobie 2014 – 2020</w:t>
      </w:r>
    </w:p>
    <w:p w:rsidR="004C4D8D" w:rsidRPr="002B6571" w:rsidRDefault="004C4D8D" w:rsidP="004C4D8D">
      <w:pPr>
        <w:jc w:val="center"/>
        <w:rPr>
          <w:rFonts w:ascii="Arial" w:hAnsi="Arial" w:cs="Arial"/>
        </w:rPr>
      </w:pPr>
    </w:p>
    <w:p w:rsidR="004C4D8D" w:rsidRPr="002B6571" w:rsidRDefault="004C4D8D" w:rsidP="00263598">
      <w:pPr>
        <w:spacing w:line="276" w:lineRule="auto"/>
        <w:jc w:val="center"/>
        <w:rPr>
          <w:rFonts w:ascii="Arial" w:hAnsi="Arial" w:cs="Arial"/>
        </w:rPr>
      </w:pPr>
      <w:r w:rsidRPr="002B6571">
        <w:rPr>
          <w:rFonts w:ascii="Arial" w:hAnsi="Arial" w:cs="Arial"/>
        </w:rPr>
        <w:t>Bratislava</w:t>
      </w:r>
    </w:p>
    <w:p w:rsidR="004C4D8D" w:rsidRPr="002B6571" w:rsidRDefault="00AE0879" w:rsidP="0026359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Október</w:t>
      </w:r>
      <w:r w:rsidR="004C4D8D" w:rsidRPr="002B6571">
        <w:rPr>
          <w:rFonts w:ascii="Arial" w:hAnsi="Arial" w:cs="Arial"/>
        </w:rPr>
        <w:t xml:space="preserve"> 2016</w:t>
      </w:r>
    </w:p>
    <w:p w:rsidR="00953795" w:rsidRPr="002B6571" w:rsidRDefault="00953795" w:rsidP="009E4CBC">
      <w:pPr>
        <w:rPr>
          <w:rFonts w:ascii="Arial" w:hAnsi="Arial" w:cs="Arial"/>
          <w:lang w:eastAsia="en-US"/>
        </w:rPr>
      </w:pPr>
    </w:p>
    <w:p w:rsidR="00C22B17" w:rsidRPr="002B6571" w:rsidRDefault="00C22B17" w:rsidP="009E4CBC">
      <w:pPr>
        <w:rPr>
          <w:lang w:eastAsia="en-US"/>
        </w:rPr>
      </w:pPr>
    </w:p>
    <w:p w:rsidR="00C22B17" w:rsidRPr="002B6571" w:rsidRDefault="00C22B17" w:rsidP="009E4CBC">
      <w:pPr>
        <w:rPr>
          <w:lang w:eastAsia="en-US"/>
        </w:rPr>
      </w:pPr>
    </w:p>
    <w:p w:rsidR="00C22B17" w:rsidRPr="002B6571" w:rsidRDefault="00C22B17" w:rsidP="009E4CBC">
      <w:pPr>
        <w:rPr>
          <w:lang w:eastAsia="en-US"/>
        </w:rPr>
      </w:pPr>
    </w:p>
    <w:p w:rsidR="00C22B17" w:rsidRPr="002B6571" w:rsidRDefault="00C22B17" w:rsidP="009E4CBC">
      <w:pPr>
        <w:rPr>
          <w:lang w:eastAsia="en-US"/>
        </w:rPr>
      </w:pPr>
    </w:p>
    <w:p w:rsidR="00C22B17" w:rsidRPr="002B6571" w:rsidRDefault="00C22B17" w:rsidP="009E4CBC">
      <w:pPr>
        <w:rPr>
          <w:lang w:eastAsia="en-US"/>
        </w:rPr>
      </w:pPr>
    </w:p>
    <w:p w:rsidR="00C22B17" w:rsidRPr="002B6571" w:rsidRDefault="00C22B17" w:rsidP="009E4CBC">
      <w:pPr>
        <w:rPr>
          <w:lang w:eastAsia="en-US"/>
        </w:rPr>
      </w:pPr>
    </w:p>
    <w:p w:rsidR="00B916F2" w:rsidRPr="002B6571" w:rsidRDefault="00B916F2" w:rsidP="009E4CBC">
      <w:pPr>
        <w:rPr>
          <w:lang w:eastAsia="en-US"/>
        </w:rPr>
      </w:pPr>
    </w:p>
    <w:p w:rsidR="00953795" w:rsidRPr="002B6571" w:rsidRDefault="00953795" w:rsidP="009E4CBC">
      <w:pPr>
        <w:rPr>
          <w:lang w:eastAsia="en-US"/>
        </w:rPr>
      </w:pPr>
    </w:p>
    <w:p w:rsidR="00223097" w:rsidRDefault="00223097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EA4F57" w:rsidRPr="002B6571" w:rsidRDefault="008057B5" w:rsidP="009E4CBC">
      <w:pPr>
        <w:rPr>
          <w:rFonts w:ascii="Arial" w:hAnsi="Arial" w:cs="Arial"/>
          <w:b/>
          <w:sz w:val="20"/>
          <w:szCs w:val="20"/>
        </w:rPr>
      </w:pPr>
      <w:r w:rsidRPr="002B6571">
        <w:rPr>
          <w:rFonts w:ascii="Arial" w:hAnsi="Arial" w:cs="Arial"/>
          <w:b/>
          <w:sz w:val="20"/>
          <w:szCs w:val="20"/>
        </w:rPr>
        <w:lastRenderedPageBreak/>
        <w:t>O</w:t>
      </w:r>
      <w:r w:rsidR="00EA4F57" w:rsidRPr="002B6571">
        <w:rPr>
          <w:rFonts w:ascii="Arial" w:hAnsi="Arial" w:cs="Arial"/>
          <w:b/>
          <w:sz w:val="20"/>
          <w:szCs w:val="20"/>
        </w:rPr>
        <w:t>bsah</w:t>
      </w:r>
    </w:p>
    <w:p w:rsidR="00E73BE1" w:rsidRDefault="00301F7E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r w:rsidRPr="002B6571">
        <w:rPr>
          <w:rFonts w:ascii="Arial" w:hAnsi="Arial" w:cs="Arial"/>
          <w:lang w:eastAsia="en-US"/>
        </w:rPr>
        <w:fldChar w:fldCharType="begin"/>
      </w:r>
      <w:r w:rsidRPr="002B6571">
        <w:rPr>
          <w:rFonts w:ascii="Arial" w:hAnsi="Arial" w:cs="Arial"/>
          <w:lang w:eastAsia="en-US"/>
        </w:rPr>
        <w:instrText xml:space="preserve"> TOC \o "1-3" \h \z \u \t "Nadpis 4;4" </w:instrText>
      </w:r>
      <w:r w:rsidRPr="002B6571">
        <w:rPr>
          <w:rFonts w:ascii="Arial" w:hAnsi="Arial" w:cs="Arial"/>
          <w:lang w:eastAsia="en-US"/>
        </w:rPr>
        <w:fldChar w:fldCharType="separate"/>
      </w:r>
      <w:hyperlink w:anchor="_Toc454192209" w:history="1">
        <w:r w:rsidR="00E73BE1" w:rsidRPr="004E57A1">
          <w:rPr>
            <w:rStyle w:val="Hypertextovprepojenie"/>
            <w:rFonts w:cs="Arial"/>
            <w:noProof/>
            <w:lang w:eastAsia="en-US"/>
          </w:rPr>
          <w:t>Výročná správa o vykonávaní Integrovaného regionálneho operačného programu 2014 - 2020</w:t>
        </w:r>
        <w:r w:rsidR="00E73BE1">
          <w:rPr>
            <w:noProof/>
            <w:webHidden/>
          </w:rPr>
          <w:tab/>
        </w:r>
        <w:r w:rsidR="00E73BE1">
          <w:rPr>
            <w:noProof/>
            <w:webHidden/>
          </w:rPr>
          <w:fldChar w:fldCharType="begin"/>
        </w:r>
        <w:r w:rsidR="00E73BE1">
          <w:rPr>
            <w:noProof/>
            <w:webHidden/>
          </w:rPr>
          <w:instrText xml:space="preserve"> PAGEREF _Toc454192209 \h </w:instrText>
        </w:r>
        <w:r w:rsidR="00E73BE1">
          <w:rPr>
            <w:noProof/>
            <w:webHidden/>
          </w:rPr>
        </w:r>
        <w:r w:rsidR="00E73BE1"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</w:t>
        </w:r>
        <w:r w:rsidR="00E73BE1"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10" w:history="1">
        <w:r w:rsidRPr="004E57A1">
          <w:rPr>
            <w:rStyle w:val="Hypertextovprepojenie"/>
            <w:rFonts w:cs="Arial"/>
            <w:noProof/>
          </w:rPr>
          <w:t>1.1.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Identifikácia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11" w:history="1">
        <w:r w:rsidRPr="004E57A1">
          <w:rPr>
            <w:rStyle w:val="Hypertextovprepojenie"/>
            <w:rFonts w:cs="Arial"/>
            <w:noProof/>
          </w:rPr>
          <w:t>1.2.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Prehľad o vykonávaní operačného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12" w:history="1">
        <w:r w:rsidRPr="004E57A1">
          <w:rPr>
            <w:rStyle w:val="Hypertextovprepojenie"/>
            <w:rFonts w:cs="Arial"/>
            <w:noProof/>
          </w:rPr>
          <w:t>1.3.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Implementácia prioritnej osi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13" w:history="1">
        <w:r w:rsidRPr="004E57A1">
          <w:rPr>
            <w:rStyle w:val="Hypertextovprepojenie"/>
            <w:rFonts w:cs="Arial"/>
            <w:noProof/>
          </w:rPr>
          <w:t>1.3.1.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Prehľad o vykonávaní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14" w:history="1">
        <w:r w:rsidRPr="004E57A1">
          <w:rPr>
            <w:rStyle w:val="Hypertextovprepojenie"/>
            <w:rFonts w:cs="Arial"/>
            <w:noProof/>
          </w:rPr>
          <w:t>1.3.2.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Spoločné a programovo špecifické ukazovatele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15" w:history="1">
        <w:r w:rsidRPr="004E57A1">
          <w:rPr>
            <w:rStyle w:val="Hypertextovprepojenie"/>
            <w:rFonts w:cs="Arial"/>
            <w:noProof/>
          </w:rPr>
          <w:t>1.3.2.1.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Prioritnej osi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16" w:history="1">
        <w:r w:rsidRPr="004E57A1">
          <w:rPr>
            <w:rStyle w:val="Hypertextovprepojenie"/>
            <w:rFonts w:cs="Arial"/>
            <w:noProof/>
          </w:rPr>
          <w:t>1.3.2.2.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Investičnej priority 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17" w:history="1">
        <w:r w:rsidRPr="004E57A1">
          <w:rPr>
            <w:rStyle w:val="Hypertextovprepojenie"/>
            <w:rFonts w:ascii="Arial" w:hAnsi="Arial" w:cs="Arial"/>
            <w:noProof/>
          </w:rPr>
          <w:t>1.3.2.3.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18" w:history="1">
        <w:r w:rsidRPr="004E57A1">
          <w:rPr>
            <w:rStyle w:val="Hypertextovprepojenie"/>
            <w:rFonts w:cs="Arial"/>
            <w:noProof/>
          </w:rPr>
          <w:t>1.3.2.4.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Investičnej priority 1.2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19" w:history="1">
        <w:r w:rsidRPr="004E57A1">
          <w:rPr>
            <w:rStyle w:val="Hypertextovprepojenie"/>
            <w:rFonts w:ascii="Arial" w:hAnsi="Arial" w:cs="Arial"/>
            <w:noProof/>
          </w:rPr>
          <w:t>1.3.2.5.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1.2.1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20" w:history="1">
        <w:r w:rsidRPr="004E57A1">
          <w:rPr>
            <w:rStyle w:val="Hypertextovprepojenie"/>
            <w:rFonts w:ascii="Arial" w:hAnsi="Arial" w:cs="Arial"/>
            <w:noProof/>
          </w:rPr>
          <w:t>1.3.2.6.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1.2.2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21" w:history="1">
        <w:r w:rsidRPr="004E57A1">
          <w:rPr>
            <w:rStyle w:val="Hypertextovprepojenie"/>
            <w:rFonts w:cs="Arial"/>
            <w:noProof/>
          </w:rPr>
          <w:t>1.3.2.7.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Prioritnej osi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22" w:history="1">
        <w:r w:rsidRPr="004E57A1">
          <w:rPr>
            <w:rStyle w:val="Hypertextovprepojenie"/>
            <w:rFonts w:cs="Arial"/>
            <w:noProof/>
          </w:rPr>
          <w:t>1.3.2.8.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Investičnej priority 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23" w:history="1">
        <w:r w:rsidRPr="004E57A1">
          <w:rPr>
            <w:rStyle w:val="Hypertextovprepojenie"/>
            <w:rFonts w:ascii="Arial" w:hAnsi="Arial" w:cs="Arial"/>
            <w:noProof/>
          </w:rPr>
          <w:t>1.3.2.9.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2.1.1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24" w:history="1">
        <w:r w:rsidRPr="004E57A1">
          <w:rPr>
            <w:rStyle w:val="Hypertextovprepojenie"/>
            <w:rFonts w:ascii="Arial" w:hAnsi="Arial" w:cs="Arial"/>
            <w:noProof/>
          </w:rPr>
          <w:t>1.3.2.10.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2.1.2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25" w:history="1">
        <w:r w:rsidRPr="004E57A1">
          <w:rPr>
            <w:rStyle w:val="Hypertextovprepojenie"/>
            <w:rFonts w:ascii="Arial" w:hAnsi="Arial" w:cs="Arial"/>
            <w:noProof/>
          </w:rPr>
          <w:t>1.3.2.11.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2.1.3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26" w:history="1">
        <w:r w:rsidRPr="004E57A1">
          <w:rPr>
            <w:rStyle w:val="Hypertextovprepojenie"/>
            <w:rFonts w:cs="Arial"/>
            <w:noProof/>
          </w:rPr>
          <w:t>1.3.2.12.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Investičnej priority 2.2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27" w:history="1">
        <w:r w:rsidRPr="004E57A1">
          <w:rPr>
            <w:rStyle w:val="Hypertextovprepojenie"/>
            <w:rFonts w:ascii="Arial" w:hAnsi="Arial" w:cs="Arial"/>
            <w:noProof/>
          </w:rPr>
          <w:t>1.3.2.13.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2.2.1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28" w:history="1">
        <w:r w:rsidRPr="004E57A1">
          <w:rPr>
            <w:rStyle w:val="Hypertextovprepojenie"/>
            <w:rFonts w:ascii="Arial" w:hAnsi="Arial" w:cs="Arial"/>
            <w:noProof/>
          </w:rPr>
          <w:t>1.3.2.14.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2.2.2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29" w:history="1">
        <w:r w:rsidRPr="004E57A1">
          <w:rPr>
            <w:rStyle w:val="Hypertextovprepojenie"/>
            <w:rFonts w:ascii="Arial" w:hAnsi="Arial" w:cs="Arial"/>
            <w:noProof/>
          </w:rPr>
          <w:t>1.3.2.15.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2.2.3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30" w:history="1">
        <w:r w:rsidRPr="004E57A1">
          <w:rPr>
            <w:rStyle w:val="Hypertextovprepojenie"/>
            <w:rFonts w:cs="Arial"/>
            <w:noProof/>
          </w:rPr>
          <w:t>1.3.2.16.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Prioritnej osi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31" w:history="1">
        <w:r w:rsidRPr="004E57A1">
          <w:rPr>
            <w:rStyle w:val="Hypertextovprepojenie"/>
            <w:rFonts w:cs="Arial"/>
            <w:noProof/>
          </w:rPr>
          <w:t>1.3.2.17.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Investičnej priority 3.1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32" w:history="1">
        <w:r w:rsidRPr="004E57A1">
          <w:rPr>
            <w:rStyle w:val="Hypertextovprepojenie"/>
            <w:rFonts w:ascii="Arial" w:hAnsi="Arial" w:cs="Arial"/>
            <w:noProof/>
          </w:rPr>
          <w:t>1.3.2.18.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3.1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33" w:history="1">
        <w:r w:rsidRPr="004E57A1">
          <w:rPr>
            <w:rStyle w:val="Hypertextovprepojenie"/>
            <w:rFonts w:cs="Arial"/>
            <w:noProof/>
          </w:rPr>
          <w:t>1.3.2.19.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Prioritnej osi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34" w:history="1">
        <w:r w:rsidRPr="004E57A1">
          <w:rPr>
            <w:rStyle w:val="Hypertextovprepojenie"/>
            <w:rFonts w:cs="Arial"/>
            <w:noProof/>
          </w:rPr>
          <w:t>1.3.2.20.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Investičnej priority 4.1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35" w:history="1">
        <w:r w:rsidRPr="004E57A1">
          <w:rPr>
            <w:rStyle w:val="Hypertextovprepojenie"/>
            <w:rFonts w:ascii="Arial" w:hAnsi="Arial" w:cs="Arial"/>
            <w:noProof/>
          </w:rPr>
          <w:t>1.3.2.21.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4.1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36" w:history="1">
        <w:r w:rsidRPr="004E57A1">
          <w:rPr>
            <w:rStyle w:val="Hypertextovprepojenie"/>
            <w:rFonts w:cs="Arial"/>
            <w:noProof/>
          </w:rPr>
          <w:t>1.3.2.22.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Investičnej priority 4.2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37" w:history="1">
        <w:r w:rsidRPr="004E57A1">
          <w:rPr>
            <w:rStyle w:val="Hypertextovprepojenie"/>
            <w:rFonts w:ascii="Arial" w:hAnsi="Arial" w:cs="Arial"/>
            <w:noProof/>
          </w:rPr>
          <w:t>1.3.2.23.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4.2.1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38" w:history="1">
        <w:r w:rsidRPr="004E57A1">
          <w:rPr>
            <w:rStyle w:val="Hypertextovprepojenie"/>
            <w:rFonts w:cs="Arial"/>
            <w:noProof/>
          </w:rPr>
          <w:t>1.3.2.24.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Investičnej priority 4.3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39" w:history="1">
        <w:r w:rsidRPr="004E57A1">
          <w:rPr>
            <w:rStyle w:val="Hypertextovprepojenie"/>
            <w:rFonts w:ascii="Arial" w:hAnsi="Arial" w:cs="Arial"/>
            <w:noProof/>
          </w:rPr>
          <w:t>1.3.2.25.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4.3.1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40" w:history="1">
        <w:r w:rsidRPr="004E57A1">
          <w:rPr>
            <w:rStyle w:val="Hypertextovprepojenie"/>
            <w:rFonts w:cs="Arial"/>
            <w:noProof/>
          </w:rPr>
          <w:t>1.3.2.26.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Prioritnej osi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41" w:history="1">
        <w:r w:rsidRPr="004E57A1">
          <w:rPr>
            <w:rStyle w:val="Hypertextovprepojenie"/>
            <w:rFonts w:cs="Arial"/>
            <w:noProof/>
          </w:rPr>
          <w:t>1.3.2.27.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Investičnej priority 5.1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42" w:history="1">
        <w:r w:rsidRPr="004E57A1">
          <w:rPr>
            <w:rStyle w:val="Hypertextovprepojenie"/>
            <w:rFonts w:ascii="Arial" w:hAnsi="Arial" w:cs="Arial"/>
            <w:noProof/>
          </w:rPr>
          <w:t>1.3.2.28.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5.1.1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43" w:history="1">
        <w:r w:rsidRPr="004E57A1">
          <w:rPr>
            <w:rStyle w:val="Hypertextovprepojenie"/>
            <w:rFonts w:ascii="Arial" w:hAnsi="Arial" w:cs="Arial"/>
            <w:noProof/>
          </w:rPr>
          <w:t>1.3.2.29.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5.1.2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3"/>
        <w:tabs>
          <w:tab w:val="left" w:pos="1440"/>
          <w:tab w:val="right" w:leader="dot" w:pos="9629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54192244" w:history="1">
        <w:r w:rsidRPr="004E57A1">
          <w:rPr>
            <w:rStyle w:val="Hypertextovprepojenie"/>
            <w:rFonts w:cs="Arial"/>
            <w:noProof/>
          </w:rPr>
          <w:t>1.3.2.30.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Ukazovatele Prioritnej osi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45" w:history="1">
        <w:r w:rsidRPr="004E57A1">
          <w:rPr>
            <w:rStyle w:val="Hypertextovprepojenie"/>
            <w:rFonts w:ascii="Arial" w:hAnsi="Arial" w:cs="Arial"/>
            <w:noProof/>
          </w:rPr>
          <w:t>1.3.2.31.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6.1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4"/>
        <w:tabs>
          <w:tab w:val="left" w:pos="1680"/>
          <w:tab w:val="right" w:leader="dot" w:pos="9629"/>
        </w:tabs>
        <w:rPr>
          <w:rFonts w:eastAsiaTheme="minorEastAsia" w:cstheme="minorBidi"/>
          <w:noProof/>
          <w:sz w:val="22"/>
          <w:szCs w:val="22"/>
        </w:rPr>
      </w:pPr>
      <w:hyperlink w:anchor="_Toc454192246" w:history="1">
        <w:r w:rsidRPr="004E57A1">
          <w:rPr>
            <w:rStyle w:val="Hypertextovprepojenie"/>
            <w:rFonts w:ascii="Arial" w:hAnsi="Arial" w:cs="Arial"/>
            <w:noProof/>
          </w:rPr>
          <w:t>1.3.2.32.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E57A1">
          <w:rPr>
            <w:rStyle w:val="Hypertextovprepojenie"/>
            <w:rFonts w:ascii="Arial" w:hAnsi="Arial" w:cs="Arial"/>
            <w:noProof/>
          </w:rPr>
          <w:t>Špecifický cieľ 6.2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47" w:history="1">
        <w:r w:rsidRPr="004E57A1">
          <w:rPr>
            <w:rStyle w:val="Hypertextovprepojenie"/>
            <w:rFonts w:cs="Arial"/>
            <w:noProof/>
          </w:rPr>
          <w:t>1.3.3.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Čiastkové ciele a zámery stanovené vo výkonnostnom rámci (údaje predkladané prvýkrát vo výročnej správe za rok 2016)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48" w:history="1">
        <w:r w:rsidRPr="004E57A1">
          <w:rPr>
            <w:rStyle w:val="Hypertextovprepojenie"/>
            <w:rFonts w:eastAsiaTheme="minorHAnsi" w:cs="Arial"/>
            <w:noProof/>
          </w:rPr>
          <w:t>1.3.4.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eastAsiaTheme="minorHAnsi" w:cs="Arial"/>
            <w:noProof/>
          </w:rPr>
          <w:t>Finančné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49" w:history="1">
        <w:r w:rsidRPr="004E57A1">
          <w:rPr>
            <w:rStyle w:val="Hypertextovprepojenie"/>
            <w:rFonts w:eastAsiaTheme="minorHAnsi" w:cs="Arial"/>
            <w:noProof/>
          </w:rPr>
          <w:t>1.4.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eastAsiaTheme="minorHAnsi" w:cs="Arial"/>
            <w:noProof/>
          </w:rPr>
          <w:t>Zhrnutie hodnotení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50" w:history="1">
        <w:r w:rsidRPr="004E57A1">
          <w:rPr>
            <w:rStyle w:val="Hypertextovprepojenie"/>
            <w:rFonts w:eastAsiaTheme="minorHAnsi"/>
            <w:noProof/>
          </w:rPr>
          <w:t>1.5.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eastAsiaTheme="minorHAnsi"/>
            <w:noProof/>
          </w:rPr>
          <w:t>Informácie o realizovaní IZM, ak je relevantné (článok 19 (2) a 19 (4) nariadenia EP a Rady (EÚ) č. 1304/2013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51" w:history="1">
        <w:r w:rsidRPr="004E57A1">
          <w:rPr>
            <w:rStyle w:val="Hypertextovprepojenie"/>
            <w:rFonts w:eastAsiaTheme="minorHAnsi" w:cs="Arial"/>
            <w:noProof/>
          </w:rPr>
          <w:t>1.6.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eastAsiaTheme="minorHAnsi" w:cs="Arial"/>
            <w:noProof/>
          </w:rPr>
          <w:t>Problémy, ktoré ovplyvňujú výkonnosť programu a prijaté opatrenia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52" w:history="1">
        <w:r w:rsidRPr="004E57A1">
          <w:rPr>
            <w:rStyle w:val="Hypertextovprepojenie"/>
            <w:rFonts w:eastAsiaTheme="minorHAnsi" w:cs="Arial"/>
            <w:noProof/>
          </w:rPr>
          <w:t>1.7.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eastAsiaTheme="minorHAnsi" w:cs="Arial"/>
            <w:noProof/>
          </w:rPr>
          <w:t>Zhrnutie pre verejnosť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53" w:history="1">
        <w:r w:rsidRPr="004E57A1">
          <w:rPr>
            <w:rStyle w:val="Hypertextovprepojenie"/>
            <w:rFonts w:eastAsiaTheme="minorHAnsi" w:cs="Arial"/>
            <w:noProof/>
          </w:rPr>
          <w:t>1.8.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eastAsiaTheme="minorHAnsi" w:cs="Arial"/>
            <w:noProof/>
          </w:rPr>
          <w:t>Správa o vykonávaní finančných nástrojov (článok 46 nariadenia EP a Rady (EÚ) č. 1303/2013)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54" w:history="1">
        <w:r w:rsidRPr="004E57A1">
          <w:rPr>
            <w:rStyle w:val="Hypertextovprepojenie"/>
            <w:rFonts w:cs="Arial"/>
            <w:noProof/>
          </w:rPr>
          <w:t>1.9.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Opatrenia prijaté na splnenie ex-ante kondicionalít  (článok 50 (2) nariadenia EP a Rady (EÚ) č. 1303/2013)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55" w:history="1">
        <w:r w:rsidRPr="004E57A1">
          <w:rPr>
            <w:rStyle w:val="Hypertextovprepojenie"/>
            <w:rFonts w:cs="Arial"/>
            <w:noProof/>
          </w:rPr>
          <w:t>1.10.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Pokrok pri príprave a implementácii veľkých projektov a spoločných akčných plánov (článok 101(h) a 111(3) nariadenia EP a Rady (EÚ) č. 1303/2013 a článok 14 ods. 3 písm. b) nariadenia (EÚ) č. 1299/2013)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56" w:history="1">
        <w:r w:rsidRPr="004E57A1">
          <w:rPr>
            <w:rStyle w:val="Hypertextovprepojenie"/>
            <w:rFonts w:cs="Arial"/>
            <w:noProof/>
          </w:rPr>
          <w:t>1.10.1.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Veľké projekty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57" w:history="1">
        <w:r w:rsidRPr="004E57A1">
          <w:rPr>
            <w:rStyle w:val="Hypertextovprepojenie"/>
            <w:rFonts w:cs="Arial"/>
            <w:noProof/>
          </w:rPr>
          <w:t>1.10.2.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cs="Arial"/>
            <w:noProof/>
          </w:rPr>
          <w:t>Spoločné akčné plány (SAP)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58" w:history="1">
        <w:r w:rsidRPr="004E57A1">
          <w:rPr>
            <w:rStyle w:val="Hypertextovprepojenie"/>
            <w:rFonts w:eastAsiaTheme="minorHAnsi" w:cs="Arial"/>
            <w:noProof/>
          </w:rPr>
          <w:t>1.11.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E57A1">
          <w:rPr>
            <w:rStyle w:val="Hypertextovprepojenie"/>
            <w:rFonts w:eastAsiaTheme="minorHAnsi" w:cs="Arial"/>
            <w:noProof/>
          </w:rPr>
          <w:t>Prílohy VS IROP za roky 2014, 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55CC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223097" w:rsidRDefault="00301F7E" w:rsidP="0091512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B6571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223097" w:rsidRDefault="00223097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:rsidR="008057B5" w:rsidRPr="002B6571" w:rsidRDefault="008057B5" w:rsidP="00915125">
      <w:pPr>
        <w:jc w:val="both"/>
        <w:rPr>
          <w:rFonts w:ascii="Arial" w:hAnsi="Arial" w:cs="Arial"/>
          <w:b/>
          <w:lang w:eastAsia="en-US"/>
        </w:rPr>
      </w:pPr>
      <w:r w:rsidRPr="002B6571">
        <w:rPr>
          <w:rFonts w:ascii="Arial" w:hAnsi="Arial" w:cs="Arial"/>
          <w:b/>
          <w:lang w:eastAsia="en-US"/>
        </w:rPr>
        <w:lastRenderedPageBreak/>
        <w:t>Zoznam tabuliek</w:t>
      </w:r>
    </w:p>
    <w:p w:rsidR="003D48CA" w:rsidRPr="002B6571" w:rsidRDefault="003D48CA" w:rsidP="009E4CBC">
      <w:pPr>
        <w:rPr>
          <w:rFonts w:ascii="Arial" w:hAnsi="Arial" w:cs="Arial"/>
          <w:b/>
          <w:lang w:eastAsia="en-US"/>
        </w:rPr>
      </w:pPr>
    </w:p>
    <w:p w:rsidR="00E73BE1" w:rsidRDefault="00BD65C7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r w:rsidRPr="002B6571">
        <w:rPr>
          <w:rFonts w:ascii="Arial" w:hAnsi="Arial" w:cs="Arial"/>
          <w:b/>
          <w:bCs/>
          <w:caps/>
          <w:lang w:eastAsia="en-US"/>
        </w:rPr>
        <w:fldChar w:fldCharType="begin"/>
      </w:r>
      <w:r w:rsidRPr="002B6571">
        <w:rPr>
          <w:rFonts w:ascii="Arial" w:hAnsi="Arial" w:cs="Arial"/>
          <w:b/>
          <w:bCs/>
          <w:caps/>
          <w:lang w:eastAsia="en-US"/>
        </w:rPr>
        <w:instrText xml:space="preserve"> TOC \h \z \t "Nadpis 3;1;Tabuľka;2" </w:instrText>
      </w:r>
      <w:r w:rsidRPr="002B6571">
        <w:rPr>
          <w:rFonts w:ascii="Arial" w:hAnsi="Arial" w:cs="Arial"/>
          <w:b/>
          <w:bCs/>
          <w:caps/>
          <w:lang w:eastAsia="en-US"/>
        </w:rPr>
        <w:fldChar w:fldCharType="separate"/>
      </w:r>
      <w:hyperlink w:anchor="_Toc454192259" w:history="1">
        <w:r w:rsidR="00E73BE1"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001.</w:t>
        </w:r>
        <w:r w:rsidR="00E73B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73BE1" w:rsidRPr="00966816">
          <w:rPr>
            <w:rStyle w:val="Hypertextovprepojenie"/>
            <w:noProof/>
          </w:rPr>
          <w:t>Tabuľka Informácie o vykonávaní prioritných osí</w:t>
        </w:r>
        <w:r w:rsidR="00E73BE1">
          <w:rPr>
            <w:noProof/>
            <w:webHidden/>
          </w:rPr>
          <w:tab/>
        </w:r>
        <w:r w:rsidR="00E73BE1">
          <w:rPr>
            <w:noProof/>
            <w:webHidden/>
          </w:rPr>
          <w:fldChar w:fldCharType="begin"/>
        </w:r>
        <w:r w:rsidR="00E73BE1">
          <w:rPr>
            <w:noProof/>
            <w:webHidden/>
          </w:rPr>
          <w:instrText xml:space="preserve"> PAGEREF _Toc454192259 \h </w:instrText>
        </w:r>
        <w:r w:rsidR="00E73BE1">
          <w:rPr>
            <w:noProof/>
            <w:webHidden/>
          </w:rPr>
        </w:r>
        <w:r w:rsidR="00E73BE1">
          <w:rPr>
            <w:noProof/>
            <w:webHidden/>
          </w:rPr>
          <w:fldChar w:fldCharType="separate"/>
        </w:r>
        <w:r w:rsidR="00E73BE1">
          <w:rPr>
            <w:noProof/>
            <w:webHidden/>
          </w:rPr>
          <w:t>11</w:t>
        </w:r>
        <w:r w:rsidR="00E73BE1"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60" w:history="1">
        <w:r w:rsidRPr="00966816">
          <w:rPr>
            <w:rStyle w:val="Hypertextovprepojenie"/>
            <w:rFonts w:cs="Arial"/>
            <w:noProof/>
          </w:rPr>
          <w:t>1.3.2.1.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Prioritnej osi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61" w:history="1">
        <w:r w:rsidRPr="00966816">
          <w:rPr>
            <w:rStyle w:val="Hypertextovprepojenie"/>
            <w:rFonts w:cs="Arial"/>
            <w:noProof/>
          </w:rPr>
          <w:t>1.3.2.2.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Investičnej priority 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62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002.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regiónu), PO 1, IP 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63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003.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1, IP 1.1, ŠC 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64" w:history="1">
        <w:r w:rsidRPr="00966816">
          <w:rPr>
            <w:rStyle w:val="Hypertextovprepojenie"/>
            <w:rFonts w:cs="Arial"/>
            <w:noProof/>
          </w:rPr>
          <w:t>1.3.2.4.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Investičnej priority 1.2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65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004.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regiónu), PO 1, IP 1.2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66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005.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1, IP 1.2, ŠC 1.2.1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67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006.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2, IP 1.2, ŠC 1.2.2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68" w:history="1">
        <w:r w:rsidRPr="00966816">
          <w:rPr>
            <w:rStyle w:val="Hypertextovprepojenie"/>
            <w:rFonts w:cs="Arial"/>
            <w:noProof/>
          </w:rPr>
          <w:t>1.3.2.7.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Prioritnej osi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69" w:history="1">
        <w:r w:rsidRPr="00966816">
          <w:rPr>
            <w:rStyle w:val="Hypertextovprepojenie"/>
            <w:rFonts w:cs="Arial"/>
            <w:noProof/>
          </w:rPr>
          <w:t>1.3.2.8.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Investičnej priority 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70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007.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regiónu), PO 2, IP 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71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008.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2, IP 2.1, ŠC 2.1.1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72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009.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2, IP 2.1, ŠC 2.1.2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73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010.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2, IP 2.1, ŠC 2.1.3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74" w:history="1">
        <w:r w:rsidRPr="00966816">
          <w:rPr>
            <w:rStyle w:val="Hypertextovprepojenie"/>
            <w:rFonts w:cs="Arial"/>
            <w:noProof/>
          </w:rPr>
          <w:t>1.3.2.12.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Investičnej priority 2.2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75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011.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</w:t>
        </w:r>
        <w:bookmarkStart w:id="5" w:name="_GoBack"/>
        <w:bookmarkEnd w:id="5"/>
        <w:r w:rsidRPr="00966816">
          <w:rPr>
            <w:rStyle w:val="Hypertextovprepojenie"/>
            <w:noProof/>
          </w:rPr>
          <w:t>), PO 2, IP 2.2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76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012.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2, IP 2.2, ŠC 2.2.1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77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013.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2, IP 2.2, ŠC 2.2.2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78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014.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2, IP 2.2, ŠC 2.2.3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79" w:history="1">
        <w:r w:rsidRPr="00966816">
          <w:rPr>
            <w:rStyle w:val="Hypertextovprepojenie"/>
            <w:rFonts w:cs="Arial"/>
            <w:noProof/>
          </w:rPr>
          <w:t>1.3.2.16.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Prioritnej osi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80" w:history="1">
        <w:r w:rsidRPr="00966816">
          <w:rPr>
            <w:rStyle w:val="Hypertextovprepojenie"/>
            <w:rFonts w:cs="Arial"/>
            <w:noProof/>
          </w:rPr>
          <w:t>1.3.2.17.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Investičnej priority 3.1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81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015.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regiónu), PO 3, IP 3.1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82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016.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3, IP 3.1, ŠC 3.1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83" w:history="1">
        <w:r w:rsidRPr="00966816">
          <w:rPr>
            <w:rStyle w:val="Hypertextovprepojenie"/>
            <w:rFonts w:cs="Arial"/>
            <w:noProof/>
          </w:rPr>
          <w:t>1.3.2.19.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Prioritnej osi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84" w:history="1">
        <w:r w:rsidRPr="00966816">
          <w:rPr>
            <w:rStyle w:val="Hypertextovprepojenie"/>
            <w:rFonts w:cs="Arial"/>
            <w:noProof/>
          </w:rPr>
          <w:t>1.3.2.20.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Investičnej priority 4.1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85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017.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regiónu), PO 4, IP 4.1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86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018.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4, IP 4.1, ŠC 4.1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87" w:history="1">
        <w:r w:rsidRPr="00966816">
          <w:rPr>
            <w:rStyle w:val="Hypertextovprepojenie"/>
            <w:rFonts w:cs="Arial"/>
            <w:noProof/>
          </w:rPr>
          <w:t>1.3.2.22.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Investičnej priority 4.2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88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019.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regiónu), PO 4, IP 4.2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89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020.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4, IP 4.2, ŠC 4.2.1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90" w:history="1">
        <w:r w:rsidRPr="00966816">
          <w:rPr>
            <w:rStyle w:val="Hypertextovprepojenie"/>
            <w:rFonts w:cs="Arial"/>
            <w:noProof/>
          </w:rPr>
          <w:t>1.3.2.24.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Investičnej priority 4.3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91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021.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regiónu), PO 4, IP 4.3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92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022.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4, IP 4.3, ŠC 4.3.1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93" w:history="1">
        <w:r w:rsidRPr="00966816">
          <w:rPr>
            <w:rStyle w:val="Hypertextovprepojenie"/>
            <w:rFonts w:cs="Arial"/>
            <w:noProof/>
          </w:rPr>
          <w:t>1.3.2.26.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Prioritnej osi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94" w:history="1">
        <w:r w:rsidRPr="00966816">
          <w:rPr>
            <w:rStyle w:val="Hypertextovprepojenie"/>
            <w:rFonts w:cs="Arial"/>
            <w:noProof/>
          </w:rPr>
          <w:t>1.3.2.27.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Investičnej priority 5.1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95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023.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regiónu), PO 5, IP 5.1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96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024.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5, IP 5.1, ŠC 5.1.1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97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025.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5, IP 5.1, ŠC 5.1.2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4192298" w:history="1">
        <w:r w:rsidRPr="00966816">
          <w:rPr>
            <w:rStyle w:val="Hypertextovprepojenie"/>
            <w:rFonts w:cs="Arial"/>
            <w:noProof/>
          </w:rPr>
          <w:t>1.3.2.30.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Ukazovatele Prioritnej osi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299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026.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3 A: Spoločné ukazovatele výstupov a ukazovatele výstupov špecifické pre program na účely EFRR (členené podľa kategórie regiónu), PO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300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027.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6, ŠC 6.1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301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028.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1 Spoločné ukazovatele výsledku pre EFRR za PO 6, ŠC 6.2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302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029.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3B Spoločné ukazovatele výstupov pre EFRR v rámci cieľa Investovanie do rastu a zamestnanosti týkajúce sa investícií do výroby – počet podnikov, ktoré dostávajú podporu z OP, bez podpory z iných zdrojov pre tie isté podniky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303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030.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5: Informácia o čiastkových cieľoch a zámeroch stanovených vo výkonnostnom rámci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304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031.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6: Finančné informácie na úrovni prioritnej osi a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305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032.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</w:rPr>
          <w:t>Tabuľka 7 Rozdelenie súhrnných finančných údajov podľa kategórie intervencie v rámci KF, EFRR a ESF (tabuľka 2 prílohy II vykonávacieho nariadenia Komisie (EÚ) č. 1011/2014 - vzor na prenos finančných údajov)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306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033.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</w:rPr>
          <w:t>Tabuľka 8 Použitie krížového financovania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307" w:history="1">
        <w:r w:rsidRPr="00966816">
          <w:rPr>
            <w:rStyle w:val="Hypertextovprepojenie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034.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noProof/>
            <w:lang w:eastAsia="en-US"/>
          </w:rPr>
          <w:t>Tabuľka 9 Výdavky na projekty realizované mimo oblasti IROP (EFRR a KF)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E73BE1" w:rsidRDefault="00E73BE1">
      <w:pPr>
        <w:pStyle w:val="Obsah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454192308" w:history="1">
        <w:r w:rsidRPr="00966816">
          <w:rPr>
            <w:rStyle w:val="Hypertextovprepojenie"/>
            <w:rFonts w:ascii="Times New Roman" w:hAnsi="Times New Roman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035.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966816">
          <w:rPr>
            <w:rStyle w:val="Hypertextovprepojenie"/>
            <w:rFonts w:cs="Arial"/>
            <w:noProof/>
            <w:lang w:eastAsia="en-US"/>
          </w:rPr>
          <w:t>Tabuľka: Plán hodnotení pre nasledujúce obdobie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_Toc454192308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E2618A" w:rsidRPr="002B6571" w:rsidRDefault="00BD65C7" w:rsidP="00AB552E">
      <w:pPr>
        <w:tabs>
          <w:tab w:val="left" w:pos="567"/>
        </w:tabs>
        <w:ind w:left="966" w:hanging="726"/>
        <w:rPr>
          <w:rFonts w:ascii="Arial" w:hAnsi="Arial" w:cs="Arial"/>
          <w:lang w:eastAsia="en-US"/>
        </w:rPr>
      </w:pPr>
      <w:r w:rsidRPr="002B6571">
        <w:rPr>
          <w:rFonts w:ascii="Arial" w:hAnsi="Arial" w:cs="Arial"/>
          <w:b/>
          <w:bCs/>
          <w:caps/>
          <w:sz w:val="20"/>
          <w:szCs w:val="20"/>
          <w:lang w:eastAsia="en-US"/>
        </w:rPr>
        <w:fldChar w:fldCharType="end"/>
      </w:r>
    </w:p>
    <w:p w:rsidR="008C44DD" w:rsidRPr="002B6571" w:rsidRDefault="008C44DD">
      <w:pPr>
        <w:spacing w:after="200" w:line="276" w:lineRule="auto"/>
        <w:rPr>
          <w:rFonts w:ascii="Arial" w:hAnsi="Arial" w:cs="Arial"/>
          <w:lang w:eastAsia="en-US"/>
        </w:rPr>
      </w:pPr>
      <w:r w:rsidRPr="002B6571">
        <w:rPr>
          <w:rFonts w:ascii="Arial" w:hAnsi="Arial" w:cs="Arial"/>
          <w:lang w:eastAsia="en-US"/>
        </w:rPr>
        <w:br w:type="page"/>
      </w:r>
    </w:p>
    <w:p w:rsidR="008F76AE" w:rsidRPr="002B6571" w:rsidRDefault="008F76AE" w:rsidP="00915125">
      <w:pPr>
        <w:pStyle w:val="MPCKO1"/>
        <w:rPr>
          <w:rFonts w:cs="Arial"/>
          <w:color w:val="auto"/>
          <w:lang w:val="sk-SK"/>
        </w:rPr>
      </w:pPr>
      <w:bookmarkStart w:id="6" w:name="_Toc454192209"/>
      <w:r w:rsidRPr="002B6571">
        <w:rPr>
          <w:rFonts w:cs="Arial"/>
          <w:color w:val="auto"/>
          <w:lang w:val="sk-SK" w:eastAsia="en-US"/>
        </w:rPr>
        <w:lastRenderedPageBreak/>
        <w:t xml:space="preserve">Výročná správa o vykonávaní </w:t>
      </w:r>
      <w:r w:rsidR="00436D64" w:rsidRPr="002B6571">
        <w:rPr>
          <w:rFonts w:cs="Arial"/>
          <w:color w:val="auto"/>
          <w:lang w:val="sk-SK" w:eastAsia="en-US"/>
        </w:rPr>
        <w:t>Integrovaného regionálneho operačného programu 2014 - 2020</w:t>
      </w:r>
      <w:bookmarkEnd w:id="6"/>
      <w:r w:rsidRPr="002B6571">
        <w:rPr>
          <w:rFonts w:cs="Arial"/>
          <w:color w:val="auto"/>
          <w:lang w:val="sk-SK" w:eastAsia="en-US"/>
        </w:rPr>
        <w:t xml:space="preserve"> </w:t>
      </w:r>
      <w:bookmarkEnd w:id="0"/>
      <w:bookmarkEnd w:id="1"/>
      <w:bookmarkEnd w:id="2"/>
    </w:p>
    <w:p w:rsidR="008F76AE" w:rsidRPr="002B6571" w:rsidRDefault="008F76AE" w:rsidP="009E4CBC">
      <w:pPr>
        <w:rPr>
          <w:rFonts w:ascii="Arial" w:hAnsi="Arial" w:cs="Arial"/>
        </w:rPr>
      </w:pPr>
      <w:bookmarkStart w:id="7" w:name="_Toc428367944"/>
      <w:bookmarkStart w:id="8" w:name="_Toc435620764"/>
      <w:bookmarkStart w:id="9" w:name="_Toc435689475"/>
    </w:p>
    <w:p w:rsidR="008F76AE" w:rsidRPr="002B6571" w:rsidRDefault="005E5033" w:rsidP="009E4CBC">
      <w:pPr>
        <w:pStyle w:val="Nadpis1"/>
        <w:rPr>
          <w:rFonts w:cs="Arial"/>
        </w:rPr>
      </w:pPr>
      <w:bookmarkStart w:id="10" w:name="_Toc437261419"/>
      <w:bookmarkStart w:id="11" w:name="_Toc454192210"/>
      <w:r w:rsidRPr="002B6571">
        <w:rPr>
          <w:rFonts w:cs="Arial"/>
        </w:rPr>
        <w:t>Identifikácia</w:t>
      </w:r>
      <w:bookmarkEnd w:id="3"/>
      <w:bookmarkEnd w:id="4"/>
      <w:bookmarkEnd w:id="7"/>
      <w:bookmarkEnd w:id="8"/>
      <w:bookmarkEnd w:id="9"/>
      <w:bookmarkEnd w:id="10"/>
      <w:bookmarkEnd w:id="11"/>
    </w:p>
    <w:p w:rsidR="001C3D60" w:rsidRPr="002B6571" w:rsidRDefault="001C3D60" w:rsidP="009E4CBC">
      <w:pPr>
        <w:rPr>
          <w:rFonts w:ascii="Arial" w:hAnsi="Arial" w:cs="Arial"/>
          <w:sz w:val="22"/>
          <w:szCs w:val="22"/>
        </w:rPr>
      </w:pPr>
    </w:p>
    <w:tbl>
      <w:tblPr>
        <w:tblW w:w="9659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3544"/>
        <w:gridCol w:w="6115"/>
      </w:tblGrid>
      <w:tr w:rsidR="008F76AE" w:rsidRPr="002B6571" w:rsidTr="00F74337">
        <w:tc>
          <w:tcPr>
            <w:tcW w:w="3544" w:type="dxa"/>
            <w:shd w:val="clear" w:color="auto" w:fill="C6D9F1" w:themeFill="text2" w:themeFillTint="33"/>
          </w:tcPr>
          <w:p w:rsidR="008F76AE" w:rsidRPr="002B6571" w:rsidRDefault="008F76AE" w:rsidP="008F708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  <w:lang w:eastAsia="cs-CZ"/>
              </w:rPr>
            </w:pPr>
            <w:r w:rsidRPr="002B6571">
              <w:rPr>
                <w:rFonts w:ascii="Arial" w:eastAsia="EUAlbertina-Regular-Identity-H" w:hAnsi="Arial" w:cs="Arial"/>
                <w:b/>
                <w:sz w:val="22"/>
                <w:szCs w:val="22"/>
              </w:rPr>
              <w:t>Kód programu (CCI)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8F76AE" w:rsidRPr="002B6571" w:rsidRDefault="00436D64" w:rsidP="008F70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2</w:t>
            </w: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014SK16RFOP002</w:t>
            </w:r>
          </w:p>
        </w:tc>
      </w:tr>
      <w:tr w:rsidR="008F76AE" w:rsidRPr="002B6571" w:rsidTr="00F74337">
        <w:tc>
          <w:tcPr>
            <w:tcW w:w="3544" w:type="dxa"/>
            <w:tcBorders>
              <w:bottom w:val="single" w:sz="4" w:space="0" w:color="365F91" w:themeColor="accent1" w:themeShade="BF"/>
            </w:tcBorders>
            <w:shd w:val="clear" w:color="auto" w:fill="C6D9F1" w:themeFill="text2" w:themeFillTint="33"/>
          </w:tcPr>
          <w:p w:rsidR="008F76AE" w:rsidRPr="002B6571" w:rsidRDefault="008F76AE" w:rsidP="008F708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</w:rPr>
            </w:pPr>
            <w:r w:rsidRPr="002B6571">
              <w:rPr>
                <w:rFonts w:ascii="Arial" w:eastAsia="EUAlbertina-Regular-Identity-H" w:hAnsi="Arial" w:cs="Arial"/>
                <w:b/>
                <w:sz w:val="22"/>
                <w:szCs w:val="22"/>
              </w:rPr>
              <w:t>Názov programu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8F76AE" w:rsidRPr="002B6571" w:rsidRDefault="00436D64" w:rsidP="008F70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Integrovaný regionálny operačný program 2014 - 2020</w:t>
            </w:r>
          </w:p>
        </w:tc>
      </w:tr>
      <w:tr w:rsidR="008F76AE" w:rsidRPr="002B6571" w:rsidTr="00F74337">
        <w:tc>
          <w:tcPr>
            <w:tcW w:w="3544" w:type="dxa"/>
            <w:shd w:val="clear" w:color="auto" w:fill="C6D9F1" w:themeFill="text2" w:themeFillTint="33"/>
          </w:tcPr>
          <w:p w:rsidR="008F76AE" w:rsidRPr="002B6571" w:rsidRDefault="008F76AE" w:rsidP="008F708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</w:rPr>
            </w:pPr>
            <w:r w:rsidRPr="002B6571">
              <w:rPr>
                <w:rFonts w:ascii="Arial" w:eastAsia="EUAlbertina-Regular-Identity-H" w:hAnsi="Arial" w:cs="Arial"/>
                <w:b/>
                <w:sz w:val="22"/>
                <w:szCs w:val="22"/>
              </w:rPr>
              <w:t>Verzia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8F76AE" w:rsidRPr="002B6571" w:rsidRDefault="00852913" w:rsidP="008F70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="00A65F88" w:rsidRPr="002B6571">
              <w:rPr>
                <w:rFonts w:ascii="Arial" w:hAnsi="Arial" w:cs="Arial"/>
                <w:sz w:val="22"/>
                <w:szCs w:val="22"/>
              </w:rPr>
              <w:t>.0</w:t>
            </w:r>
          </w:p>
        </w:tc>
      </w:tr>
      <w:tr w:rsidR="008F76AE" w:rsidRPr="002B6571" w:rsidTr="00F74337">
        <w:tc>
          <w:tcPr>
            <w:tcW w:w="3544" w:type="dxa"/>
            <w:shd w:val="clear" w:color="auto" w:fill="C6D9F1" w:themeFill="text2" w:themeFillTint="33"/>
          </w:tcPr>
          <w:p w:rsidR="008F76AE" w:rsidRPr="002B6571" w:rsidRDefault="008F76AE" w:rsidP="008F708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</w:rPr>
            </w:pPr>
            <w:r w:rsidRPr="002B6571">
              <w:rPr>
                <w:rFonts w:ascii="Arial" w:eastAsia="EUAlbertina-Regular-Identity-H" w:hAnsi="Arial" w:cs="Arial"/>
                <w:b/>
                <w:sz w:val="22"/>
                <w:szCs w:val="22"/>
              </w:rPr>
              <w:t>Vykazovaný rok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8F76AE" w:rsidRPr="002B6571" w:rsidRDefault="00FF45C8" w:rsidP="008F70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 xml:space="preserve">2014, </w:t>
            </w:r>
            <w:r w:rsidR="00D0216F" w:rsidRPr="002B6571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8F76AE" w:rsidRPr="002B6571" w:rsidTr="00F74337">
        <w:trPr>
          <w:trHeight w:val="759"/>
        </w:trPr>
        <w:tc>
          <w:tcPr>
            <w:tcW w:w="3544" w:type="dxa"/>
            <w:shd w:val="clear" w:color="auto" w:fill="C6D9F1" w:themeFill="text2" w:themeFillTint="33"/>
          </w:tcPr>
          <w:p w:rsidR="008F76AE" w:rsidRPr="002B6571" w:rsidRDefault="008F76AE" w:rsidP="00ED5D2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EUAlbertina-Regular-Identity-H" w:hAnsi="Arial" w:cs="Arial"/>
                <w:b/>
                <w:sz w:val="22"/>
                <w:szCs w:val="22"/>
              </w:rPr>
            </w:pPr>
            <w:r w:rsidRPr="002B6571">
              <w:rPr>
                <w:rFonts w:ascii="Arial" w:eastAsia="EUAlbertina-Regular-Identity-H" w:hAnsi="Arial" w:cs="Arial"/>
                <w:b/>
                <w:sz w:val="22"/>
                <w:szCs w:val="22"/>
              </w:rPr>
              <w:t xml:space="preserve">Dátum schválenia výročnej správy </w:t>
            </w:r>
            <w:r w:rsidR="00ED5D2A" w:rsidRPr="002B6571">
              <w:rPr>
                <w:rFonts w:ascii="Arial" w:eastAsia="EUAlbertina-Regular-Identity-H" w:hAnsi="Arial" w:cs="Arial"/>
                <w:b/>
                <w:sz w:val="22"/>
                <w:szCs w:val="22"/>
              </w:rPr>
              <w:t>monitorovacím výborom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8F76AE" w:rsidRPr="002B6571" w:rsidRDefault="00E47CF3" w:rsidP="008F70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370433" w:rsidRPr="002B6571">
              <w:rPr>
                <w:rFonts w:ascii="Arial" w:hAnsi="Arial" w:cs="Arial"/>
                <w:sz w:val="22"/>
                <w:szCs w:val="22"/>
              </w:rPr>
              <w:t>.05.2016</w:t>
            </w:r>
          </w:p>
        </w:tc>
      </w:tr>
    </w:tbl>
    <w:p w:rsidR="008D5220" w:rsidRPr="002B6571" w:rsidRDefault="008D5220" w:rsidP="009E4CBC">
      <w:pPr>
        <w:rPr>
          <w:rFonts w:ascii="Arial" w:hAnsi="Arial" w:cs="Arial"/>
          <w:sz w:val="22"/>
          <w:szCs w:val="22"/>
        </w:rPr>
      </w:pPr>
      <w:bookmarkStart w:id="12" w:name="_Toc428367945"/>
      <w:bookmarkStart w:id="13" w:name="_Toc435620765"/>
      <w:bookmarkStart w:id="14" w:name="_Toc435689476"/>
      <w:bookmarkStart w:id="15" w:name="_Toc437261420"/>
    </w:p>
    <w:p w:rsidR="00075CF5" w:rsidRPr="002B6571" w:rsidRDefault="008F76AE" w:rsidP="004E4DB6">
      <w:pPr>
        <w:pStyle w:val="Nadpis1"/>
        <w:rPr>
          <w:rFonts w:cs="Arial"/>
        </w:rPr>
      </w:pPr>
      <w:bookmarkStart w:id="16" w:name="_Toc454192211"/>
      <w:r w:rsidRPr="002B6571">
        <w:rPr>
          <w:rFonts w:cs="Arial"/>
        </w:rPr>
        <w:t xml:space="preserve">Prehľad o vykonávaní </w:t>
      </w:r>
      <w:bookmarkEnd w:id="12"/>
      <w:bookmarkEnd w:id="13"/>
      <w:bookmarkEnd w:id="14"/>
      <w:bookmarkEnd w:id="15"/>
      <w:r w:rsidR="00054140" w:rsidRPr="002B6571">
        <w:rPr>
          <w:rFonts w:cs="Arial"/>
        </w:rPr>
        <w:t>operačného programu</w:t>
      </w:r>
      <w:bookmarkEnd w:id="16"/>
    </w:p>
    <w:p w:rsidR="00F65783" w:rsidRPr="002B6571" w:rsidRDefault="00F65783" w:rsidP="00F65783"/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IROP si kladie za cieľ prispieť k zlepšeniu kvality života a zabezpečiť udržateľné poskytovanie verejných služieb s dopadom na vyvážený a udržateľný územný rozvoj, hospodársku, územnú a sociálnu súdržnosť regiónov, miest a</w:t>
      </w:r>
      <w:r w:rsidR="00F96F95">
        <w:rPr>
          <w:rFonts w:ascii="Arial" w:hAnsi="Arial" w:cs="Arial"/>
          <w:sz w:val="22"/>
          <w:szCs w:val="22"/>
        </w:rPr>
        <w:t> </w:t>
      </w:r>
      <w:r w:rsidRPr="002B6571">
        <w:rPr>
          <w:rFonts w:ascii="Arial" w:hAnsi="Arial" w:cs="Arial"/>
          <w:sz w:val="22"/>
          <w:szCs w:val="22"/>
        </w:rPr>
        <w:t>obcí</w:t>
      </w:r>
      <w:r w:rsidR="00F96F95">
        <w:rPr>
          <w:rFonts w:ascii="Arial" w:hAnsi="Arial" w:cs="Arial"/>
          <w:sz w:val="22"/>
          <w:szCs w:val="22"/>
        </w:rPr>
        <w:t xml:space="preserve">, a to podporou </w:t>
      </w:r>
      <w:r w:rsidRPr="002B6571">
        <w:rPr>
          <w:rFonts w:ascii="Arial" w:hAnsi="Arial" w:cs="Arial"/>
          <w:sz w:val="22"/>
          <w:szCs w:val="22"/>
        </w:rPr>
        <w:t>infraštruktúr</w:t>
      </w:r>
      <w:r w:rsidR="00F96F95">
        <w:rPr>
          <w:rFonts w:ascii="Arial" w:hAnsi="Arial" w:cs="Arial"/>
          <w:sz w:val="22"/>
          <w:szCs w:val="22"/>
        </w:rPr>
        <w:t>y</w:t>
      </w:r>
      <w:r w:rsidRPr="002B6571">
        <w:rPr>
          <w:rFonts w:ascii="Arial" w:hAnsi="Arial" w:cs="Arial"/>
          <w:sz w:val="22"/>
          <w:szCs w:val="22"/>
        </w:rPr>
        <w:t>, dostupn</w:t>
      </w:r>
      <w:r w:rsidR="00F96F95">
        <w:rPr>
          <w:rFonts w:ascii="Arial" w:hAnsi="Arial" w:cs="Arial"/>
          <w:sz w:val="22"/>
          <w:szCs w:val="22"/>
        </w:rPr>
        <w:t>ých</w:t>
      </w:r>
      <w:r w:rsidRPr="002B6571">
        <w:rPr>
          <w:rFonts w:ascii="Arial" w:hAnsi="Arial" w:cs="Arial"/>
          <w:sz w:val="22"/>
          <w:szCs w:val="22"/>
        </w:rPr>
        <w:t xml:space="preserve"> a efektívn</w:t>
      </w:r>
      <w:r w:rsidR="00F96F95">
        <w:rPr>
          <w:rFonts w:ascii="Arial" w:hAnsi="Arial" w:cs="Arial"/>
          <w:sz w:val="22"/>
          <w:szCs w:val="22"/>
        </w:rPr>
        <w:t>ych</w:t>
      </w:r>
      <w:r w:rsidRPr="002B6571">
        <w:rPr>
          <w:rFonts w:ascii="Arial" w:hAnsi="Arial" w:cs="Arial"/>
          <w:sz w:val="22"/>
          <w:szCs w:val="22"/>
        </w:rPr>
        <w:t xml:space="preserve"> verejn</w:t>
      </w:r>
      <w:r w:rsidR="00F96F95">
        <w:rPr>
          <w:rFonts w:ascii="Arial" w:hAnsi="Arial" w:cs="Arial"/>
          <w:sz w:val="22"/>
          <w:szCs w:val="22"/>
        </w:rPr>
        <w:t>ých</w:t>
      </w:r>
      <w:r w:rsidRPr="002B6571">
        <w:rPr>
          <w:rFonts w:ascii="Arial" w:hAnsi="Arial" w:cs="Arial"/>
          <w:sz w:val="22"/>
          <w:szCs w:val="22"/>
        </w:rPr>
        <w:t xml:space="preserve"> služ</w:t>
      </w:r>
      <w:r w:rsidR="00F96F95">
        <w:rPr>
          <w:rFonts w:ascii="Arial" w:hAnsi="Arial" w:cs="Arial"/>
          <w:sz w:val="22"/>
          <w:szCs w:val="22"/>
        </w:rPr>
        <w:t>ie</w:t>
      </w:r>
      <w:r w:rsidRPr="002B6571">
        <w:rPr>
          <w:rFonts w:ascii="Arial" w:hAnsi="Arial" w:cs="Arial"/>
          <w:sz w:val="22"/>
          <w:szCs w:val="22"/>
        </w:rPr>
        <w:t>b,  podnikania a tvorby pracovných miest, miestn</w:t>
      </w:r>
      <w:r w:rsidR="00F96F95">
        <w:rPr>
          <w:rFonts w:ascii="Arial" w:hAnsi="Arial" w:cs="Arial"/>
          <w:sz w:val="22"/>
          <w:szCs w:val="22"/>
        </w:rPr>
        <w:t>ych</w:t>
      </w:r>
      <w:r w:rsidRPr="002B6571">
        <w:rPr>
          <w:rFonts w:ascii="Arial" w:hAnsi="Arial" w:cs="Arial"/>
          <w:sz w:val="22"/>
          <w:szCs w:val="22"/>
        </w:rPr>
        <w:t xml:space="preserve"> komun</w:t>
      </w:r>
      <w:r w:rsidR="00F96F95">
        <w:rPr>
          <w:rFonts w:ascii="Arial" w:hAnsi="Arial" w:cs="Arial"/>
          <w:sz w:val="22"/>
          <w:szCs w:val="22"/>
        </w:rPr>
        <w:t>ít</w:t>
      </w:r>
      <w:r w:rsidRPr="002B6571">
        <w:rPr>
          <w:rFonts w:ascii="Arial" w:hAnsi="Arial" w:cs="Arial"/>
          <w:sz w:val="22"/>
          <w:szCs w:val="22"/>
        </w:rPr>
        <w:t xml:space="preserve"> na vidieku a v mestách.</w:t>
      </w:r>
    </w:p>
    <w:p w:rsidR="00F65783" w:rsidRPr="002B6571" w:rsidRDefault="00F65783" w:rsidP="00F65783">
      <w:pPr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Vzhľadom na mnohoodvetvové obsahové zameranie a súčasne dominantný územný rozmer je v IROP princíp partnerstva aplikovaný už </w:t>
      </w:r>
      <w:r w:rsidR="008F5C34">
        <w:rPr>
          <w:rFonts w:ascii="Arial" w:hAnsi="Arial" w:cs="Arial"/>
          <w:sz w:val="22"/>
          <w:szCs w:val="22"/>
        </w:rPr>
        <w:t>pri</w:t>
      </w:r>
      <w:r w:rsidRPr="002B6571">
        <w:rPr>
          <w:rFonts w:ascii="Arial" w:hAnsi="Arial" w:cs="Arial"/>
          <w:sz w:val="22"/>
          <w:szCs w:val="22"/>
        </w:rPr>
        <w:t xml:space="preserve"> príprav</w:t>
      </w:r>
      <w:r w:rsidR="008F5C34">
        <w:rPr>
          <w:rFonts w:ascii="Arial" w:hAnsi="Arial" w:cs="Arial"/>
          <w:sz w:val="22"/>
          <w:szCs w:val="22"/>
        </w:rPr>
        <w:t>e</w:t>
      </w:r>
      <w:r w:rsidRPr="002B6571">
        <w:rPr>
          <w:rFonts w:ascii="Arial" w:hAnsi="Arial" w:cs="Arial"/>
          <w:sz w:val="22"/>
          <w:szCs w:val="22"/>
        </w:rPr>
        <w:t xml:space="preserve">, a to najmä prostredníctvom Pracovnej skupiny pre prípravu IROP zriadenej 27.3.2013. 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IROP bol schválený uznesením vlády SR č. 232/2014 z 14.5.2014. Týmto uznesením bolo MPRV SR schválené ako Riadiaci orgán pre IROP a zároveň ako platobná jednotka pre IROP. </w:t>
      </w: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Ako sprostredkovateľské orgány pre IROP boli schválené:</w:t>
      </w:r>
    </w:p>
    <w:p w:rsidR="00F65783" w:rsidRPr="002B6571" w:rsidRDefault="00F65783" w:rsidP="00F65783">
      <w:pPr>
        <w:pStyle w:val="Odsekzoznamu"/>
        <w:numPr>
          <w:ilvl w:val="0"/>
          <w:numId w:val="2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Ministerstvo zdravotníctva SR,</w:t>
      </w:r>
    </w:p>
    <w:p w:rsidR="00F65783" w:rsidRPr="002B6571" w:rsidRDefault="00F65783" w:rsidP="00F65783">
      <w:pPr>
        <w:pStyle w:val="Odsekzoznamu"/>
        <w:numPr>
          <w:ilvl w:val="0"/>
          <w:numId w:val="2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Ministerstvo kultúry SR, </w:t>
      </w:r>
    </w:p>
    <w:p w:rsidR="00F65783" w:rsidRPr="002B6571" w:rsidRDefault="00F65783" w:rsidP="00F65783">
      <w:pPr>
        <w:pStyle w:val="Odsekzoznamu"/>
        <w:numPr>
          <w:ilvl w:val="0"/>
          <w:numId w:val="2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Banskobystrický, Bratislavský, Košický, Nitriansky, Prešovský, Trenčiansky, Trnavský </w:t>
      </w:r>
      <w:r w:rsidRPr="002B6571">
        <w:rPr>
          <w:rFonts w:ascii="Arial" w:hAnsi="Arial" w:cs="Arial"/>
          <w:sz w:val="22"/>
          <w:szCs w:val="22"/>
        </w:rPr>
        <w:br/>
        <w:t>a Žilinský VÚC,</w:t>
      </w:r>
    </w:p>
    <w:p w:rsidR="00F65783" w:rsidRPr="002B6571" w:rsidRDefault="00F65783" w:rsidP="00F65783">
      <w:pPr>
        <w:pStyle w:val="Odsekzoznamu"/>
        <w:numPr>
          <w:ilvl w:val="0"/>
          <w:numId w:val="2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krajské mestá Banská Bystrica, Bratislava, Košice, Nitra, Prešov, Trenčín, Trnava a Žilina. 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IROP bol predložený EK na schválenie dňa 14.5.2014. Po technických rokovaniach a zapracovaní pripomienok EK bol IROP schválený Vykonávacím rozhodnutím EK č. C(2014) 10182 v konečnom znení z 18.12.2014.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6571">
        <w:rPr>
          <w:rFonts w:ascii="Arial" w:hAnsi="Arial" w:cs="Arial"/>
          <w:b/>
          <w:sz w:val="22"/>
          <w:szCs w:val="22"/>
        </w:rPr>
        <w:t xml:space="preserve">Implementácia IROP - </w:t>
      </w:r>
      <w:r w:rsidR="008F5C34">
        <w:rPr>
          <w:rFonts w:ascii="Arial" w:hAnsi="Arial" w:cs="Arial"/>
          <w:sz w:val="22"/>
          <w:szCs w:val="22"/>
        </w:rPr>
        <w:t>v</w:t>
      </w:r>
      <w:r w:rsidRPr="002B6571">
        <w:rPr>
          <w:rFonts w:ascii="Arial" w:hAnsi="Arial" w:cs="Arial"/>
          <w:sz w:val="22"/>
          <w:szCs w:val="22"/>
        </w:rPr>
        <w:t xml:space="preserve"> roku 2015 prebiehala prípravná fáza implementácie IROP, </w:t>
      </w:r>
      <w:r w:rsidR="008F5C34">
        <w:rPr>
          <w:rFonts w:ascii="Arial" w:hAnsi="Arial" w:cs="Arial"/>
          <w:sz w:val="22"/>
          <w:szCs w:val="22"/>
        </w:rPr>
        <w:t>a to</w:t>
      </w:r>
      <w:r w:rsidR="008F5C34" w:rsidRPr="002B6571">
        <w:rPr>
          <w:rFonts w:ascii="Arial" w:hAnsi="Arial" w:cs="Arial"/>
          <w:sz w:val="22"/>
          <w:szCs w:val="22"/>
        </w:rPr>
        <w:t xml:space="preserve"> </w:t>
      </w:r>
      <w:r w:rsidRPr="002B6571">
        <w:rPr>
          <w:rFonts w:ascii="Arial" w:hAnsi="Arial" w:cs="Arial"/>
          <w:sz w:val="22"/>
          <w:szCs w:val="22"/>
        </w:rPr>
        <w:t>najmä:</w:t>
      </w:r>
    </w:p>
    <w:p w:rsidR="00F65783" w:rsidRPr="002B6571" w:rsidRDefault="00F65783" w:rsidP="00F65783">
      <w:pPr>
        <w:pStyle w:val="Odsekzoznamu"/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na vytvorenie štruktúr IROP (monitorovací výbor, sprostredkovateľské orgány), </w:t>
      </w:r>
    </w:p>
    <w:p w:rsidR="00F65783" w:rsidRDefault="00F65783" w:rsidP="00F65783">
      <w:pPr>
        <w:pStyle w:val="Odsekzoznamu"/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prípravu implementačných dokumentov (regionálne integrované územné stratégie),</w:t>
      </w:r>
    </w:p>
    <w:p w:rsidR="00584C9C" w:rsidRPr="00584C9C" w:rsidRDefault="00F65783" w:rsidP="00584C9C">
      <w:pPr>
        <w:pStyle w:val="Odsekzoznamu"/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4C9C">
        <w:rPr>
          <w:rFonts w:ascii="Arial" w:hAnsi="Arial" w:cs="Arial"/>
          <w:sz w:val="22"/>
          <w:szCs w:val="22"/>
        </w:rPr>
        <w:t>prípravu riadiacej a implementačnej dokumentácie</w:t>
      </w:r>
      <w:r w:rsidR="00584C9C" w:rsidRPr="00584C9C">
        <w:rPr>
          <w:rFonts w:ascii="Arial" w:hAnsi="Arial" w:cs="Arial"/>
          <w:sz w:val="22"/>
          <w:szCs w:val="22"/>
        </w:rPr>
        <w:t xml:space="preserve"> (príručky, výzvy, metodické usmernenia, plán hodnotení, komunikačná stratégia</w:t>
      </w:r>
      <w:r w:rsidR="00B1428A">
        <w:rPr>
          <w:rFonts w:ascii="Arial" w:hAnsi="Arial" w:cs="Arial"/>
          <w:sz w:val="22"/>
          <w:szCs w:val="22"/>
        </w:rPr>
        <w:t>, IMP RO a SO</w:t>
      </w:r>
      <w:r w:rsidR="00584C9C" w:rsidRPr="00584C9C">
        <w:rPr>
          <w:rFonts w:ascii="Arial" w:hAnsi="Arial" w:cs="Arial"/>
          <w:sz w:val="22"/>
          <w:szCs w:val="22"/>
        </w:rPr>
        <w:t xml:space="preserve"> a pod.)</w:t>
      </w:r>
      <w:r w:rsidR="00584C9C">
        <w:rPr>
          <w:rFonts w:ascii="Arial" w:hAnsi="Arial" w:cs="Arial"/>
          <w:sz w:val="22"/>
          <w:szCs w:val="22"/>
        </w:rPr>
        <w:t>.</w:t>
      </w:r>
    </w:p>
    <w:p w:rsidR="00584C9C" w:rsidRDefault="00584C9C" w:rsidP="00584C9C">
      <w:pPr>
        <w:tabs>
          <w:tab w:val="left" w:pos="9072"/>
        </w:tabs>
        <w:autoSpaceDE w:val="0"/>
        <w:autoSpaceDN w:val="0"/>
        <w:adjustRightInd w:val="0"/>
        <w:spacing w:line="360" w:lineRule="auto"/>
        <w:ind w:right="199"/>
        <w:jc w:val="both"/>
        <w:rPr>
          <w:rFonts w:ascii="Arial" w:hAnsi="Arial" w:cs="Arial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lastRenderedPageBreak/>
        <w:t>Pracovná skupina pre prípravu IROP sa po schválení IROP transformovala na M</w:t>
      </w:r>
      <w:r w:rsidR="001C2BD7">
        <w:rPr>
          <w:rFonts w:ascii="Arial" w:hAnsi="Arial" w:cs="Arial"/>
          <w:sz w:val="22"/>
          <w:szCs w:val="22"/>
        </w:rPr>
        <w:t>onitorovací výbor</w:t>
      </w:r>
      <w:r w:rsidRPr="002B6571" w:rsidDel="00563A6B">
        <w:rPr>
          <w:rFonts w:ascii="Arial" w:hAnsi="Arial" w:cs="Arial"/>
          <w:sz w:val="22"/>
          <w:szCs w:val="22"/>
        </w:rPr>
        <w:t xml:space="preserve"> </w:t>
      </w:r>
      <w:r w:rsidRPr="002B6571">
        <w:rPr>
          <w:rFonts w:ascii="Arial" w:hAnsi="Arial" w:cs="Arial"/>
          <w:sz w:val="22"/>
          <w:szCs w:val="22"/>
        </w:rPr>
        <w:t xml:space="preserve">pre IROP, ktorý má 47 členov s hlasovacím právom a pozorovateľov. </w:t>
      </w: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Prvé zasadnutie </w:t>
      </w:r>
      <w:r w:rsidR="001C2BD7">
        <w:rPr>
          <w:rFonts w:ascii="Arial" w:hAnsi="Arial" w:cs="Arial"/>
          <w:sz w:val="22"/>
          <w:szCs w:val="22"/>
        </w:rPr>
        <w:t>MV</w:t>
      </w:r>
      <w:r w:rsidR="001C2BD7" w:rsidRPr="002B6571">
        <w:rPr>
          <w:rFonts w:ascii="Arial" w:hAnsi="Arial" w:cs="Arial"/>
          <w:sz w:val="22"/>
          <w:szCs w:val="22"/>
        </w:rPr>
        <w:t xml:space="preserve"> </w:t>
      </w:r>
      <w:r w:rsidRPr="002B6571">
        <w:rPr>
          <w:rFonts w:ascii="Arial" w:hAnsi="Arial" w:cs="Arial"/>
          <w:sz w:val="22"/>
          <w:szCs w:val="22"/>
        </w:rPr>
        <w:t xml:space="preserve">sa konalo dňa 16.3.2015 v Bratislave a jeho predmetom bolo schválenie štatútu a rokovacieho poriadku MV, informácie o stave prípravy RIÚS, o  stave plnenia ex </w:t>
      </w:r>
      <w:proofErr w:type="spellStart"/>
      <w:r w:rsidRPr="002B6571">
        <w:rPr>
          <w:rFonts w:ascii="Arial" w:hAnsi="Arial" w:cs="Arial"/>
          <w:sz w:val="22"/>
          <w:szCs w:val="22"/>
        </w:rPr>
        <w:t>ante</w:t>
      </w:r>
      <w:proofErr w:type="spellEnd"/>
      <w:r w:rsidRPr="002B65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6571">
        <w:rPr>
          <w:rFonts w:ascii="Arial" w:hAnsi="Arial" w:cs="Arial"/>
          <w:sz w:val="22"/>
          <w:szCs w:val="22"/>
        </w:rPr>
        <w:t>kondicionalít</w:t>
      </w:r>
      <w:proofErr w:type="spellEnd"/>
      <w:r w:rsidRPr="002B6571">
        <w:rPr>
          <w:rFonts w:ascii="Arial" w:hAnsi="Arial" w:cs="Arial"/>
          <w:sz w:val="22"/>
          <w:szCs w:val="22"/>
        </w:rPr>
        <w:t xml:space="preserve"> v rámci IROP a o ex </w:t>
      </w:r>
      <w:proofErr w:type="spellStart"/>
      <w:r w:rsidRPr="002B6571">
        <w:rPr>
          <w:rFonts w:ascii="Arial" w:hAnsi="Arial" w:cs="Arial"/>
          <w:sz w:val="22"/>
          <w:szCs w:val="22"/>
        </w:rPr>
        <w:t>ante</w:t>
      </w:r>
      <w:proofErr w:type="spellEnd"/>
      <w:r w:rsidRPr="002B6571">
        <w:rPr>
          <w:rFonts w:ascii="Arial" w:hAnsi="Arial" w:cs="Arial"/>
          <w:sz w:val="22"/>
          <w:szCs w:val="22"/>
        </w:rPr>
        <w:t xml:space="preserve"> hodnotení pre využitie finančných nástrojov. </w:t>
      </w: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Ďalšie zasadnutie sa konalo 23.9.2015 za účelom schvaľovania kritérií pre výber projektov (posudzovacích kritérií pre projektové zámery a hodnotiace kritériá pre žiadosti o nenávratný finančný príspevok) a metodik</w:t>
      </w:r>
      <w:r w:rsidR="00C25F7F">
        <w:rPr>
          <w:rFonts w:ascii="Arial" w:hAnsi="Arial" w:cs="Arial"/>
          <w:sz w:val="22"/>
          <w:szCs w:val="22"/>
        </w:rPr>
        <w:t>y</w:t>
      </w:r>
      <w:r w:rsidRPr="002B6571">
        <w:rPr>
          <w:rFonts w:ascii="Arial" w:hAnsi="Arial" w:cs="Arial"/>
          <w:sz w:val="22"/>
          <w:szCs w:val="22"/>
        </w:rPr>
        <w:t xml:space="preserve"> ich uplatňovania v rámci </w:t>
      </w:r>
      <w:r w:rsidR="008F5C34">
        <w:rPr>
          <w:rFonts w:ascii="Arial" w:hAnsi="Arial" w:cs="Arial"/>
          <w:sz w:val="22"/>
          <w:szCs w:val="22"/>
        </w:rPr>
        <w:t>ŠC</w:t>
      </w:r>
      <w:r w:rsidR="000B10AC">
        <w:rPr>
          <w:rFonts w:ascii="Arial" w:hAnsi="Arial" w:cs="Arial"/>
          <w:sz w:val="22"/>
          <w:szCs w:val="22"/>
        </w:rPr>
        <w:t xml:space="preserve"> 1.1, 1.2.1</w:t>
      </w:r>
      <w:r w:rsidRPr="002B6571">
        <w:rPr>
          <w:rFonts w:ascii="Arial" w:hAnsi="Arial" w:cs="Arial"/>
          <w:sz w:val="22"/>
          <w:szCs w:val="22"/>
        </w:rPr>
        <w:t>, 1.2.2</w:t>
      </w:r>
      <w:r w:rsidR="000B10AC">
        <w:rPr>
          <w:rFonts w:ascii="Arial" w:hAnsi="Arial" w:cs="Arial"/>
          <w:sz w:val="22"/>
          <w:szCs w:val="22"/>
        </w:rPr>
        <w:t>, 2.2.1, 2.2.2, 2.2.3</w:t>
      </w:r>
      <w:r w:rsidRPr="002B6571">
        <w:rPr>
          <w:rFonts w:ascii="Arial" w:hAnsi="Arial" w:cs="Arial"/>
          <w:sz w:val="22"/>
          <w:szCs w:val="22"/>
        </w:rPr>
        <w:t>, 4.2.1, 4.3.1, 5.1.1, 5.1.2 a </w:t>
      </w:r>
      <w:r w:rsidR="008F5C34">
        <w:rPr>
          <w:rFonts w:ascii="Arial" w:hAnsi="Arial" w:cs="Arial"/>
          <w:sz w:val="22"/>
          <w:szCs w:val="22"/>
        </w:rPr>
        <w:t>PO</w:t>
      </w:r>
      <w:r w:rsidRPr="002B6571">
        <w:rPr>
          <w:rFonts w:ascii="Arial" w:hAnsi="Arial" w:cs="Arial"/>
          <w:sz w:val="22"/>
          <w:szCs w:val="22"/>
        </w:rPr>
        <w:t xml:space="preserve"> 6. </w:t>
      </w: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Členovia MV boli vyzvaní na hlasovanie písomnou procedúrou pri schvaľovaní týchto dokumentov: Komunikačná stratégia pre IROP (16.6.2015) a Plán hodnotení IROP (18.12.2015). </w:t>
      </w: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199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6571">
        <w:rPr>
          <w:rFonts w:ascii="Arial" w:hAnsi="Arial" w:cs="Arial"/>
          <w:b/>
          <w:sz w:val="22"/>
          <w:szCs w:val="22"/>
        </w:rPr>
        <w:t xml:space="preserve">Regionálne integrované územné stratégie </w:t>
      </w: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199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IROP zahŕňa integrované prístupy v rámci EŠIF definované legislatívou EÚ a následne Partnerskou dohodou SR (integrované územné investície, udržateľný mestský rozvoj), ktoré sú aplikované prostredníctvom RIÚS. 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Úlohy subjektov vo vzťahu k RIÚS definuje na národnej úrovni §15 </w:t>
      </w:r>
      <w:r w:rsidR="004077F5">
        <w:rPr>
          <w:rFonts w:ascii="Arial" w:hAnsi="Arial" w:cs="Arial"/>
          <w:sz w:val="22"/>
          <w:szCs w:val="22"/>
        </w:rPr>
        <w:t>z</w:t>
      </w:r>
      <w:r w:rsidRPr="002B6571">
        <w:rPr>
          <w:rFonts w:ascii="Arial" w:hAnsi="Arial" w:cs="Arial"/>
          <w:sz w:val="22"/>
          <w:szCs w:val="22"/>
        </w:rPr>
        <w:t xml:space="preserve">ákona č. 292/2014 </w:t>
      </w:r>
      <w:r w:rsidR="004077F5">
        <w:rPr>
          <w:rFonts w:ascii="Arial" w:hAnsi="Arial" w:cs="Arial"/>
          <w:sz w:val="22"/>
          <w:szCs w:val="22"/>
        </w:rPr>
        <w:t xml:space="preserve">Z.z. </w:t>
      </w:r>
      <w:r w:rsidRPr="002B6571">
        <w:rPr>
          <w:rFonts w:ascii="Arial" w:hAnsi="Arial" w:cs="Arial"/>
          <w:sz w:val="22"/>
          <w:szCs w:val="22"/>
        </w:rPr>
        <w:t>o príspevku poskytovanom z európskych štrukturálnych a investičných fondov a o zmene a doplnení niektorých zákonov (Zákon o EŠIF). Za spracovanie a implementáciu RIÚS zodpovedajú VÚC. Za prípravu a implementáciu integrovaných stratégií rozvoja funkčných mestských oblastí</w:t>
      </w:r>
      <w:r w:rsidRPr="002B6571" w:rsidDel="008048A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B6571">
        <w:rPr>
          <w:rFonts w:ascii="Arial" w:hAnsi="Arial" w:cs="Arial"/>
          <w:sz w:val="22"/>
          <w:szCs w:val="22"/>
        </w:rPr>
        <w:t xml:space="preserve">zodpovedajú </w:t>
      </w:r>
      <w:r w:rsidR="008F5C34">
        <w:rPr>
          <w:rFonts w:ascii="Arial" w:hAnsi="Arial" w:cs="Arial"/>
          <w:sz w:val="22"/>
          <w:szCs w:val="22"/>
        </w:rPr>
        <w:t>KM</w:t>
      </w:r>
      <w:r w:rsidRPr="002B6571">
        <w:rPr>
          <w:rFonts w:ascii="Arial" w:hAnsi="Arial" w:cs="Arial"/>
          <w:sz w:val="22"/>
          <w:szCs w:val="22"/>
        </w:rPr>
        <w:t>, pričom tieto stratégie sú integrálnou súčasťou RIÚS. RO pre IROP plní koordinačnú úlohu a RIÚS schvaľuje. Predloženie prvých RIÚS na schválenie RO sa očakáva začiatkom roka 2016</w:t>
      </w:r>
      <w:r w:rsidR="009625A4">
        <w:rPr>
          <w:rFonts w:ascii="Arial" w:hAnsi="Arial" w:cs="Arial"/>
          <w:sz w:val="22"/>
          <w:szCs w:val="22"/>
        </w:rPr>
        <w:t xml:space="preserve"> (</w:t>
      </w:r>
      <w:r w:rsidR="009625A4">
        <w:rPr>
          <w:rFonts w:ascii="Arial" w:hAnsi="Arial" w:cs="Arial"/>
          <w:sz w:val="22"/>
          <w:szCs w:val="22"/>
        </w:rPr>
        <w:tab/>
        <w:t>Príloha 3)</w:t>
      </w:r>
      <w:r w:rsidRPr="002B6571">
        <w:rPr>
          <w:rFonts w:ascii="Arial" w:hAnsi="Arial" w:cs="Arial"/>
          <w:sz w:val="22"/>
          <w:szCs w:val="22"/>
        </w:rPr>
        <w:t xml:space="preserve">.  </w:t>
      </w: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199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6571">
        <w:rPr>
          <w:rFonts w:ascii="Arial" w:hAnsi="Arial" w:cs="Arial"/>
          <w:b/>
          <w:sz w:val="22"/>
          <w:szCs w:val="22"/>
        </w:rPr>
        <w:t>Rady partnerstva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V súlade s §15 </w:t>
      </w:r>
      <w:r w:rsidR="004077F5">
        <w:rPr>
          <w:rFonts w:ascii="Arial" w:hAnsi="Arial" w:cs="Arial"/>
          <w:sz w:val="22"/>
          <w:szCs w:val="22"/>
        </w:rPr>
        <w:t>z</w:t>
      </w:r>
      <w:r w:rsidRPr="002B6571">
        <w:rPr>
          <w:rFonts w:ascii="Arial" w:hAnsi="Arial" w:cs="Arial"/>
          <w:sz w:val="22"/>
          <w:szCs w:val="22"/>
        </w:rPr>
        <w:t xml:space="preserve">ákona o EŠIF vo vzťahu k RIÚS na úrovni všetkých krajov pôsobia Rady Partnerstva pre RIÚS, ktorých hlavnou úlohou je vydávanie stanoviska k návrhu RIÚS, iniciovanie jeho aktualizácie, spolupodieľanie sa na monitorovaní a hodnotení realizácie RIÚS. K 31.12.2015 boli zriadené </w:t>
      </w:r>
      <w:r w:rsidR="009E1828">
        <w:rPr>
          <w:rFonts w:ascii="Arial" w:hAnsi="Arial" w:cs="Arial"/>
          <w:sz w:val="22"/>
          <w:szCs w:val="22"/>
        </w:rPr>
        <w:t>RP</w:t>
      </w:r>
      <w:r w:rsidRPr="002B6571">
        <w:rPr>
          <w:rFonts w:ascii="Arial" w:hAnsi="Arial" w:cs="Arial"/>
          <w:sz w:val="22"/>
          <w:szCs w:val="22"/>
        </w:rPr>
        <w:t xml:space="preserve"> na úrovni všetkých krajov, okrem BSK, kde nebola finalizovaná členská základňa. </w:t>
      </w:r>
      <w:r w:rsidR="003B1042">
        <w:rPr>
          <w:rFonts w:ascii="Arial" w:hAnsi="Arial" w:cs="Arial"/>
          <w:sz w:val="22"/>
          <w:szCs w:val="22"/>
        </w:rPr>
        <w:t>K</w:t>
      </w:r>
      <w:r w:rsidRPr="002B6571">
        <w:rPr>
          <w:rFonts w:ascii="Arial" w:hAnsi="Arial" w:cs="Arial"/>
          <w:sz w:val="22"/>
          <w:szCs w:val="22"/>
        </w:rPr>
        <w:t xml:space="preserve">onali </w:t>
      </w:r>
      <w:r w:rsidR="003B1042">
        <w:rPr>
          <w:rFonts w:ascii="Arial" w:hAnsi="Arial" w:cs="Arial"/>
          <w:sz w:val="22"/>
          <w:szCs w:val="22"/>
        </w:rPr>
        <w:t xml:space="preserve">sa </w:t>
      </w:r>
      <w:r w:rsidRPr="002B6571">
        <w:rPr>
          <w:rFonts w:ascii="Arial" w:hAnsi="Arial" w:cs="Arial"/>
          <w:sz w:val="22"/>
          <w:szCs w:val="22"/>
        </w:rPr>
        <w:t>aj ustanovujúce zasadnutia R</w:t>
      </w:r>
      <w:r w:rsidR="009E1828">
        <w:rPr>
          <w:rFonts w:ascii="Arial" w:hAnsi="Arial" w:cs="Arial"/>
          <w:sz w:val="22"/>
          <w:szCs w:val="22"/>
        </w:rPr>
        <w:t>P</w:t>
      </w:r>
      <w:r w:rsidR="001B6912">
        <w:rPr>
          <w:rFonts w:ascii="Arial" w:hAnsi="Arial" w:cs="Arial"/>
          <w:sz w:val="22"/>
          <w:szCs w:val="22"/>
        </w:rPr>
        <w:t xml:space="preserve"> (</w:t>
      </w:r>
      <w:r w:rsidR="001B6912">
        <w:rPr>
          <w:rFonts w:ascii="Arial" w:hAnsi="Arial" w:cs="Arial"/>
          <w:sz w:val="22"/>
          <w:szCs w:val="22"/>
        </w:rPr>
        <w:tab/>
        <w:t>Príloha 3).</w:t>
      </w:r>
      <w:r w:rsidRPr="002B6571">
        <w:rPr>
          <w:rFonts w:ascii="Arial" w:hAnsi="Arial" w:cs="Arial"/>
          <w:sz w:val="22"/>
          <w:szCs w:val="22"/>
        </w:rPr>
        <w:t xml:space="preserve"> 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b/>
          <w:sz w:val="22"/>
          <w:szCs w:val="22"/>
        </w:rPr>
        <w:t>Sprostredkovateľské orgány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RO pre IROP predložil v</w:t>
      </w:r>
      <w:r w:rsidR="007915B5">
        <w:rPr>
          <w:rFonts w:ascii="Arial" w:hAnsi="Arial" w:cs="Arial"/>
          <w:sz w:val="22"/>
          <w:szCs w:val="22"/>
        </w:rPr>
        <w:t> </w:t>
      </w:r>
      <w:r w:rsidRPr="002B6571">
        <w:rPr>
          <w:rFonts w:ascii="Arial" w:hAnsi="Arial" w:cs="Arial"/>
          <w:sz w:val="22"/>
          <w:szCs w:val="22"/>
        </w:rPr>
        <w:t>2</w:t>
      </w:r>
      <w:r w:rsidR="007915B5">
        <w:rPr>
          <w:rFonts w:ascii="Arial" w:hAnsi="Arial" w:cs="Arial"/>
          <w:sz w:val="22"/>
          <w:szCs w:val="22"/>
        </w:rPr>
        <w:t xml:space="preserve">. </w:t>
      </w:r>
      <w:r w:rsidRPr="002B6571">
        <w:rPr>
          <w:rFonts w:ascii="Arial" w:hAnsi="Arial" w:cs="Arial"/>
          <w:sz w:val="22"/>
          <w:szCs w:val="22"/>
        </w:rPr>
        <w:t xml:space="preserve">Q </w:t>
      </w:r>
      <w:r w:rsidR="007915B5">
        <w:rPr>
          <w:rFonts w:ascii="Arial" w:hAnsi="Arial" w:cs="Arial"/>
          <w:sz w:val="22"/>
          <w:szCs w:val="22"/>
        </w:rPr>
        <w:t xml:space="preserve">MK SR a MZ SR a koncom 3. Q. </w:t>
      </w:r>
      <w:r w:rsidRPr="002B6571">
        <w:rPr>
          <w:rFonts w:ascii="Arial" w:hAnsi="Arial" w:cs="Arial"/>
          <w:sz w:val="22"/>
          <w:szCs w:val="22"/>
        </w:rPr>
        <w:t>2015</w:t>
      </w:r>
      <w:r w:rsidR="00672709">
        <w:rPr>
          <w:rFonts w:ascii="Arial" w:hAnsi="Arial" w:cs="Arial"/>
          <w:sz w:val="22"/>
          <w:szCs w:val="22"/>
        </w:rPr>
        <w:t xml:space="preserve"> </w:t>
      </w:r>
      <w:r w:rsidR="007915B5">
        <w:rPr>
          <w:rFonts w:ascii="Arial" w:hAnsi="Arial" w:cs="Arial"/>
          <w:sz w:val="22"/>
          <w:szCs w:val="22"/>
        </w:rPr>
        <w:t xml:space="preserve">VÚC a KM </w:t>
      </w:r>
      <w:r w:rsidRPr="002B6571">
        <w:rPr>
          <w:rFonts w:ascii="Arial" w:hAnsi="Arial" w:cs="Arial"/>
          <w:sz w:val="22"/>
          <w:szCs w:val="22"/>
        </w:rPr>
        <w:t xml:space="preserve">návrh zmlúv o vykonávaní časti úloh RO SO. </w:t>
      </w:r>
      <w:r w:rsidR="007915B5">
        <w:rPr>
          <w:rFonts w:ascii="Arial" w:hAnsi="Arial" w:cs="Arial"/>
          <w:sz w:val="22"/>
          <w:szCs w:val="22"/>
        </w:rPr>
        <w:t>Následne</w:t>
      </w:r>
      <w:r w:rsidRPr="002B6571">
        <w:rPr>
          <w:rFonts w:ascii="Arial" w:hAnsi="Arial" w:cs="Arial"/>
          <w:sz w:val="22"/>
          <w:szCs w:val="22"/>
        </w:rPr>
        <w:t xml:space="preserve"> sa </w:t>
      </w:r>
      <w:r w:rsidR="008F5C34">
        <w:rPr>
          <w:rFonts w:ascii="Arial" w:hAnsi="Arial" w:cs="Arial"/>
          <w:sz w:val="22"/>
          <w:szCs w:val="22"/>
        </w:rPr>
        <w:t>konalo</w:t>
      </w:r>
      <w:r w:rsidRPr="002B6571">
        <w:rPr>
          <w:rFonts w:ascii="Arial" w:hAnsi="Arial" w:cs="Arial"/>
          <w:sz w:val="22"/>
          <w:szCs w:val="22"/>
        </w:rPr>
        <w:t xml:space="preserve"> viacero rokovaní k návrhom predmetných zmlúv. 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Pred podpisom zmluvy o vykonávaní časti úloh RO SO, RO pre IROP vykoná overenie spôsobilosti realizovať práva a povinnosti SO. K 31.12.2015 nadobudli účinnosť zmluvy so </w:t>
      </w:r>
      <w:proofErr w:type="spellStart"/>
      <w:r w:rsidRPr="002B6571">
        <w:rPr>
          <w:rFonts w:ascii="Arial" w:hAnsi="Arial" w:cs="Arial"/>
          <w:sz w:val="22"/>
          <w:szCs w:val="22"/>
        </w:rPr>
        <w:t>SO</w:t>
      </w:r>
      <w:proofErr w:type="spellEnd"/>
      <w:r w:rsidRPr="002B6571">
        <w:rPr>
          <w:rFonts w:ascii="Arial" w:hAnsi="Arial" w:cs="Arial"/>
          <w:sz w:val="22"/>
          <w:szCs w:val="22"/>
        </w:rPr>
        <w:t xml:space="preserve"> MZ SR (3.12.2015) a MK SR (17.11.2015). Do </w:t>
      </w:r>
      <w:r w:rsidR="002B6571">
        <w:rPr>
          <w:rFonts w:ascii="Arial" w:hAnsi="Arial" w:cs="Arial"/>
          <w:sz w:val="22"/>
          <w:szCs w:val="22"/>
        </w:rPr>
        <w:t>konca roka 2015 nebola podpísaná</w:t>
      </w:r>
      <w:r w:rsidRPr="002B6571">
        <w:rPr>
          <w:rFonts w:ascii="Arial" w:hAnsi="Arial" w:cs="Arial"/>
          <w:sz w:val="22"/>
          <w:szCs w:val="22"/>
        </w:rPr>
        <w:t xml:space="preserve"> zmluva s VUC resp. KM. V prípade B</w:t>
      </w:r>
      <w:r w:rsidR="008F5C34">
        <w:rPr>
          <w:rFonts w:ascii="Arial" w:hAnsi="Arial" w:cs="Arial"/>
          <w:sz w:val="22"/>
          <w:szCs w:val="22"/>
        </w:rPr>
        <w:t>BSK</w:t>
      </w:r>
      <w:r w:rsidRPr="002B6571">
        <w:rPr>
          <w:rFonts w:ascii="Arial" w:hAnsi="Arial" w:cs="Arial"/>
          <w:sz w:val="22"/>
          <w:szCs w:val="22"/>
        </w:rPr>
        <w:t xml:space="preserve"> bude </w:t>
      </w:r>
      <w:r w:rsidR="00C365F8" w:rsidRPr="002B6571">
        <w:rPr>
          <w:rFonts w:ascii="Arial" w:hAnsi="Arial" w:cs="Arial"/>
          <w:sz w:val="22"/>
          <w:szCs w:val="22"/>
        </w:rPr>
        <w:t xml:space="preserve">na základe rozhodnutia predsedu o nepristúpení k podpisu zmluvy </w:t>
      </w:r>
      <w:r w:rsidRPr="002B6571">
        <w:rPr>
          <w:rFonts w:ascii="Arial" w:hAnsi="Arial" w:cs="Arial"/>
          <w:sz w:val="22"/>
          <w:szCs w:val="22"/>
        </w:rPr>
        <w:t xml:space="preserve">úlohy </w:t>
      </w:r>
      <w:r w:rsidR="00AE6AED">
        <w:rPr>
          <w:rFonts w:ascii="Arial" w:hAnsi="Arial" w:cs="Arial"/>
          <w:sz w:val="22"/>
          <w:szCs w:val="22"/>
        </w:rPr>
        <w:t xml:space="preserve">SO </w:t>
      </w:r>
      <w:r w:rsidR="00742CF8">
        <w:rPr>
          <w:rFonts w:ascii="Arial" w:hAnsi="Arial" w:cs="Arial"/>
          <w:sz w:val="22"/>
          <w:szCs w:val="22"/>
        </w:rPr>
        <w:t xml:space="preserve">plniť </w:t>
      </w:r>
      <w:r w:rsidR="00AE6AED">
        <w:rPr>
          <w:rFonts w:ascii="Arial" w:hAnsi="Arial" w:cs="Arial"/>
          <w:sz w:val="22"/>
          <w:szCs w:val="22"/>
        </w:rPr>
        <w:t>RO pre IROP</w:t>
      </w:r>
      <w:r w:rsidR="0060265F" w:rsidRPr="002B6571">
        <w:rPr>
          <w:rFonts w:ascii="Arial" w:hAnsi="Arial" w:cs="Arial"/>
          <w:sz w:val="22"/>
          <w:szCs w:val="22"/>
        </w:rPr>
        <w:t>.</w:t>
      </w:r>
      <w:r w:rsidRPr="002B6571">
        <w:rPr>
          <w:rFonts w:ascii="Arial" w:hAnsi="Arial" w:cs="Arial"/>
          <w:sz w:val="22"/>
          <w:szCs w:val="22"/>
        </w:rPr>
        <w:t xml:space="preserve"> 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23D6" w:rsidRPr="006623D6" w:rsidRDefault="00F65783" w:rsidP="00672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lastRenderedPageBreak/>
        <w:t xml:space="preserve">V prípade </w:t>
      </w:r>
      <w:r w:rsidR="009E1828">
        <w:rPr>
          <w:rFonts w:ascii="Arial" w:hAnsi="Arial" w:cs="Arial"/>
          <w:sz w:val="22"/>
          <w:szCs w:val="22"/>
        </w:rPr>
        <w:t>KM</w:t>
      </w:r>
      <w:r w:rsidRPr="002B6571">
        <w:rPr>
          <w:rFonts w:ascii="Arial" w:hAnsi="Arial" w:cs="Arial"/>
          <w:sz w:val="22"/>
          <w:szCs w:val="22"/>
        </w:rPr>
        <w:t xml:space="preserve"> je kľúčov</w:t>
      </w:r>
      <w:r w:rsidR="003B1042">
        <w:rPr>
          <w:rFonts w:ascii="Arial" w:hAnsi="Arial" w:cs="Arial"/>
          <w:sz w:val="22"/>
          <w:szCs w:val="22"/>
        </w:rPr>
        <w:t>é</w:t>
      </w:r>
      <w:r w:rsidR="00672709">
        <w:rPr>
          <w:rFonts w:ascii="Arial" w:hAnsi="Arial" w:cs="Arial"/>
          <w:sz w:val="22"/>
          <w:szCs w:val="22"/>
        </w:rPr>
        <w:t xml:space="preserve"> </w:t>
      </w:r>
      <w:r w:rsidRPr="002B6571">
        <w:rPr>
          <w:rFonts w:ascii="Arial" w:hAnsi="Arial" w:cs="Arial"/>
          <w:sz w:val="22"/>
          <w:szCs w:val="22"/>
        </w:rPr>
        <w:t>nastav</w:t>
      </w:r>
      <w:r w:rsidR="003B1042">
        <w:rPr>
          <w:rFonts w:ascii="Arial" w:hAnsi="Arial" w:cs="Arial"/>
          <w:sz w:val="22"/>
          <w:szCs w:val="22"/>
        </w:rPr>
        <w:t>iť</w:t>
      </w:r>
      <w:r w:rsidRPr="002B6571">
        <w:rPr>
          <w:rFonts w:ascii="Arial" w:hAnsi="Arial" w:cs="Arial"/>
          <w:sz w:val="22"/>
          <w:szCs w:val="22"/>
        </w:rPr>
        <w:t xml:space="preserve"> úloh</w:t>
      </w:r>
      <w:r w:rsidR="003B1042">
        <w:rPr>
          <w:rFonts w:ascii="Arial" w:hAnsi="Arial" w:cs="Arial"/>
          <w:sz w:val="22"/>
          <w:szCs w:val="22"/>
        </w:rPr>
        <w:t>y</w:t>
      </w:r>
      <w:r w:rsidR="00672709">
        <w:rPr>
          <w:rFonts w:ascii="Arial" w:hAnsi="Arial" w:cs="Arial"/>
          <w:sz w:val="22"/>
          <w:szCs w:val="22"/>
        </w:rPr>
        <w:t xml:space="preserve"> a právomoci</w:t>
      </w:r>
      <w:r w:rsidRPr="002B6571">
        <w:rPr>
          <w:rFonts w:ascii="Arial" w:hAnsi="Arial" w:cs="Arial"/>
          <w:sz w:val="22"/>
          <w:szCs w:val="22"/>
        </w:rPr>
        <w:t xml:space="preserve"> </w:t>
      </w:r>
      <w:r w:rsidR="003B1042">
        <w:rPr>
          <w:rFonts w:ascii="Arial" w:hAnsi="Arial" w:cs="Arial"/>
          <w:sz w:val="22"/>
          <w:szCs w:val="22"/>
        </w:rPr>
        <w:t>KM</w:t>
      </w:r>
      <w:r w:rsidRPr="002B6571">
        <w:rPr>
          <w:rFonts w:ascii="Arial" w:hAnsi="Arial" w:cs="Arial"/>
          <w:sz w:val="22"/>
          <w:szCs w:val="22"/>
        </w:rPr>
        <w:t xml:space="preserve"> vzhľadom na ustanovenia čl. 7 nariadenia 1301/2013 o ERDF. </w:t>
      </w:r>
      <w:r w:rsidR="008F5C34">
        <w:rPr>
          <w:rFonts w:ascii="Arial" w:hAnsi="Arial" w:cs="Arial"/>
          <w:sz w:val="22"/>
          <w:szCs w:val="22"/>
        </w:rPr>
        <w:t>KM</w:t>
      </w:r>
      <w:r w:rsidR="006623D6" w:rsidRPr="006623D6">
        <w:rPr>
          <w:rFonts w:ascii="Arial" w:hAnsi="Arial" w:cs="Arial"/>
          <w:sz w:val="22"/>
          <w:szCs w:val="22"/>
        </w:rPr>
        <w:t xml:space="preserve"> zabezpečujú výzvy na projektové zámery vrátane stanovenia Indexu investičnej účinnosti finančných limitov, </w:t>
      </w:r>
      <w:proofErr w:type="spellStart"/>
      <w:r w:rsidR="006623D6" w:rsidRPr="006623D6">
        <w:rPr>
          <w:rFonts w:ascii="Arial" w:hAnsi="Arial" w:cs="Arial"/>
          <w:sz w:val="22"/>
          <w:szCs w:val="22"/>
        </w:rPr>
        <w:t>benchmarkov</w:t>
      </w:r>
      <w:proofErr w:type="spellEnd"/>
      <w:r w:rsidR="006623D6" w:rsidRPr="006623D6">
        <w:rPr>
          <w:rFonts w:ascii="Arial" w:hAnsi="Arial" w:cs="Arial"/>
          <w:sz w:val="22"/>
          <w:szCs w:val="22"/>
        </w:rPr>
        <w:t xml:space="preserve">, posudzovanie a výber projektových zámerov v súlade so stanovenými kritériami </w:t>
      </w:r>
      <w:r w:rsidR="00720A13">
        <w:rPr>
          <w:rFonts w:ascii="Arial" w:hAnsi="Arial" w:cs="Arial"/>
          <w:sz w:val="22"/>
          <w:szCs w:val="22"/>
        </w:rPr>
        <w:t>IR</w:t>
      </w:r>
      <w:r w:rsidR="006623D6" w:rsidRPr="006623D6">
        <w:rPr>
          <w:rFonts w:ascii="Arial" w:hAnsi="Arial" w:cs="Arial"/>
          <w:sz w:val="22"/>
          <w:szCs w:val="22"/>
        </w:rPr>
        <w:t xml:space="preserve">OP. </w:t>
      </w:r>
      <w:r w:rsidR="009D2330">
        <w:rPr>
          <w:rFonts w:ascii="Arial" w:hAnsi="Arial" w:cs="Arial"/>
          <w:sz w:val="22"/>
          <w:szCs w:val="22"/>
        </w:rPr>
        <w:t>KM</w:t>
      </w:r>
      <w:r w:rsidR="006623D6" w:rsidRPr="006623D6">
        <w:rPr>
          <w:rFonts w:ascii="Arial" w:hAnsi="Arial" w:cs="Arial"/>
          <w:sz w:val="22"/>
          <w:szCs w:val="22"/>
        </w:rPr>
        <w:t xml:space="preserve"> </w:t>
      </w:r>
      <w:r w:rsidR="00EA26E4">
        <w:rPr>
          <w:rFonts w:ascii="Arial" w:hAnsi="Arial" w:cs="Arial"/>
          <w:sz w:val="22"/>
          <w:szCs w:val="22"/>
        </w:rPr>
        <w:t>tiež</w:t>
      </w:r>
      <w:r w:rsidR="00EA26E4" w:rsidRPr="006623D6">
        <w:rPr>
          <w:rFonts w:ascii="Arial" w:hAnsi="Arial" w:cs="Arial"/>
          <w:sz w:val="22"/>
          <w:szCs w:val="22"/>
        </w:rPr>
        <w:t xml:space="preserve"> </w:t>
      </w:r>
      <w:r w:rsidR="006623D6" w:rsidRPr="006623D6">
        <w:rPr>
          <w:rFonts w:ascii="Arial" w:hAnsi="Arial" w:cs="Arial"/>
          <w:sz w:val="22"/>
          <w:szCs w:val="22"/>
        </w:rPr>
        <w:t xml:space="preserve">vykonávajú monitorovanie a hodnotenie integrovaných územných stratégií mestskej oblasti. 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Default="00F65783" w:rsidP="00F65783">
      <w:pPr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</w:p>
    <w:p w:rsidR="00D44A8E" w:rsidRPr="00011194" w:rsidRDefault="00D44A8E" w:rsidP="00F65783">
      <w:pPr>
        <w:spacing w:line="276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 w:rsidRPr="00011194">
        <w:rPr>
          <w:rFonts w:ascii="Arial" w:hAnsi="Arial" w:cs="Arial"/>
          <w:b/>
          <w:sz w:val="22"/>
          <w:szCs w:val="22"/>
        </w:rPr>
        <w:t>Kvalitatívna ana</w:t>
      </w:r>
      <w:r w:rsidR="00011194">
        <w:rPr>
          <w:rFonts w:ascii="Arial" w:hAnsi="Arial" w:cs="Arial"/>
          <w:b/>
          <w:sz w:val="22"/>
          <w:szCs w:val="22"/>
        </w:rPr>
        <w:t>lýza dosiahnutého pokroku IROP</w:t>
      </w:r>
    </w:p>
    <w:p w:rsidR="00D44A8E" w:rsidRPr="002B6571" w:rsidRDefault="00D44A8E" w:rsidP="00F65783">
      <w:pPr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 w:rsidRPr="002B6571">
        <w:rPr>
          <w:rFonts w:ascii="Arial" w:eastAsiaTheme="minorHAnsi" w:hAnsi="Arial" w:cs="Arial"/>
          <w:i/>
          <w:sz w:val="22"/>
          <w:szCs w:val="22"/>
        </w:rPr>
        <w:t>Zameranie výziev/písomných vyzvaní vyhlásených v danom roku</w:t>
      </w: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V rámci implementácie finančných nástrojov RO pre IROP vyhlásil 9.11.2015  písomné vyzvanie </w:t>
      </w:r>
      <w:r w:rsidR="00303E6D">
        <w:rPr>
          <w:rFonts w:ascii="Arial" w:hAnsi="Arial" w:cs="Arial"/>
          <w:sz w:val="22"/>
          <w:szCs w:val="22"/>
        </w:rPr>
        <w:t xml:space="preserve">k predloženiu žiadosti o NFP </w:t>
      </w:r>
      <w:r w:rsidRPr="002B6571">
        <w:rPr>
          <w:rFonts w:ascii="Arial" w:hAnsi="Arial" w:cs="Arial"/>
          <w:sz w:val="22"/>
          <w:szCs w:val="22"/>
        </w:rPr>
        <w:t xml:space="preserve">pre </w:t>
      </w:r>
      <w:r w:rsidR="005D0D94">
        <w:rPr>
          <w:rFonts w:ascii="Arial" w:hAnsi="Arial" w:cs="Arial"/>
          <w:sz w:val="22"/>
          <w:szCs w:val="22"/>
        </w:rPr>
        <w:t>ŠC</w:t>
      </w:r>
      <w:r w:rsidRPr="002B6571">
        <w:rPr>
          <w:rFonts w:ascii="Arial" w:hAnsi="Arial" w:cs="Arial"/>
          <w:sz w:val="22"/>
          <w:szCs w:val="22"/>
        </w:rPr>
        <w:t xml:space="preserve"> 3.1 IROP (tvorba pracovných miest v MSP v oblasti </w:t>
      </w:r>
      <w:r w:rsidR="00EA26E4">
        <w:rPr>
          <w:rFonts w:ascii="Arial" w:hAnsi="Arial" w:cs="Arial"/>
          <w:sz w:val="22"/>
          <w:szCs w:val="22"/>
        </w:rPr>
        <w:t>KKP</w:t>
      </w:r>
      <w:r w:rsidRPr="002B6571">
        <w:rPr>
          <w:rFonts w:ascii="Arial" w:hAnsi="Arial" w:cs="Arial"/>
          <w:sz w:val="22"/>
          <w:szCs w:val="22"/>
        </w:rPr>
        <w:t xml:space="preserve">) </w:t>
      </w:r>
      <w:r w:rsidR="00303E6D">
        <w:rPr>
          <w:rFonts w:ascii="Arial" w:hAnsi="Arial" w:cs="Arial"/>
          <w:sz w:val="22"/>
          <w:szCs w:val="22"/>
        </w:rPr>
        <w:t>vo výške 5 882 353,00 EUR</w:t>
      </w:r>
      <w:r w:rsidR="000C1F53">
        <w:rPr>
          <w:rFonts w:ascii="Arial" w:hAnsi="Arial" w:cs="Arial"/>
          <w:sz w:val="22"/>
          <w:szCs w:val="22"/>
        </w:rPr>
        <w:t xml:space="preserve"> </w:t>
      </w:r>
      <w:r w:rsidR="000C1F53">
        <w:rPr>
          <w:rFonts w:ascii="Arial" w:hAnsi="Arial" w:cs="Arial"/>
          <w:color w:val="000000" w:themeColor="text1"/>
          <w:sz w:val="22"/>
          <w:szCs w:val="22"/>
        </w:rPr>
        <w:t>(zdroj EÚ a ŠR)</w:t>
      </w:r>
      <w:r w:rsidR="00303E6D">
        <w:rPr>
          <w:rFonts w:ascii="Arial" w:hAnsi="Arial" w:cs="Arial"/>
          <w:sz w:val="22"/>
          <w:szCs w:val="22"/>
        </w:rPr>
        <w:t xml:space="preserve"> </w:t>
      </w:r>
      <w:r w:rsidRPr="002B6571">
        <w:rPr>
          <w:rFonts w:ascii="Arial" w:hAnsi="Arial" w:cs="Arial"/>
          <w:sz w:val="22"/>
          <w:szCs w:val="22"/>
        </w:rPr>
        <w:t>a 4.1 IROP (energetická efektívnosť bytových domov)</w:t>
      </w:r>
      <w:r w:rsidR="00303E6D">
        <w:rPr>
          <w:rFonts w:ascii="Arial" w:hAnsi="Arial" w:cs="Arial"/>
          <w:sz w:val="22"/>
          <w:szCs w:val="22"/>
        </w:rPr>
        <w:t xml:space="preserve"> vo výške 139 249 179,00 EUR</w:t>
      </w:r>
      <w:r w:rsidR="000C1F53">
        <w:rPr>
          <w:rFonts w:ascii="Arial" w:hAnsi="Arial" w:cs="Arial"/>
          <w:sz w:val="22"/>
          <w:szCs w:val="22"/>
        </w:rPr>
        <w:t xml:space="preserve"> </w:t>
      </w:r>
      <w:r w:rsidR="000C1F53">
        <w:rPr>
          <w:rFonts w:ascii="Arial" w:hAnsi="Arial" w:cs="Arial"/>
          <w:color w:val="000000" w:themeColor="text1"/>
          <w:sz w:val="22"/>
          <w:szCs w:val="22"/>
        </w:rPr>
        <w:t>(zdroj EÚ a ŠR)</w:t>
      </w:r>
      <w:r w:rsidRPr="002B6571">
        <w:rPr>
          <w:rFonts w:ascii="Arial" w:hAnsi="Arial" w:cs="Arial"/>
          <w:sz w:val="22"/>
          <w:szCs w:val="22"/>
        </w:rPr>
        <w:t>.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ind w:right="57"/>
        <w:jc w:val="both"/>
        <w:rPr>
          <w:rFonts w:ascii="Arial" w:eastAsiaTheme="minorHAnsi" w:hAnsi="Arial" w:cs="Arial"/>
          <w:i/>
          <w:sz w:val="22"/>
          <w:szCs w:val="22"/>
        </w:rPr>
      </w:pPr>
      <w:r w:rsidRPr="002B6571">
        <w:rPr>
          <w:rFonts w:ascii="Arial" w:eastAsiaTheme="minorHAnsi" w:hAnsi="Arial" w:cs="Arial"/>
          <w:i/>
          <w:sz w:val="22"/>
          <w:szCs w:val="22"/>
        </w:rPr>
        <w:t xml:space="preserve">Pokrok v kontrahovaní a čerpaní alokácie programu a primeranosť daného pokroku vzhľadom na pokročilosť implementácie  </w:t>
      </w:r>
    </w:p>
    <w:p w:rsidR="00F65783" w:rsidRPr="002B6571" w:rsidRDefault="00F65783" w:rsidP="00F65783">
      <w:pPr>
        <w:spacing w:line="276" w:lineRule="auto"/>
        <w:ind w:right="57"/>
        <w:jc w:val="both"/>
        <w:rPr>
          <w:rFonts w:ascii="Arial" w:hAnsi="Arial" w:cs="Arial"/>
          <w:b/>
          <w:sz w:val="22"/>
          <w:szCs w:val="22"/>
        </w:rPr>
      </w:pPr>
    </w:p>
    <w:p w:rsidR="00722562" w:rsidRPr="002B6571" w:rsidRDefault="00722562" w:rsidP="007225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IROP neboli k 31.12.2015 čerpané finančné prostriedky. Kontrahovanie bolo k 31.12.2015 vo výške </w:t>
      </w:r>
      <w:r>
        <w:rPr>
          <w:rFonts w:ascii="Arial" w:hAnsi="Arial" w:cs="Arial"/>
          <w:color w:val="000000" w:themeColor="text1"/>
          <w:sz w:val="22"/>
          <w:szCs w:val="22"/>
        </w:rPr>
        <w:t>145 131 532,00 EUR (zdroj EÚ a ŠR).</w:t>
      </w:r>
    </w:p>
    <w:p w:rsidR="00722562" w:rsidRDefault="00722562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K 31.12.2015 neboli CO predložené výdavky na schválenie v rámci súhrnných žiadostí o platbu za obdobie 2014–2020 a nebola vykonaná ani žiadna certifikácia výdavkov, </w:t>
      </w:r>
      <w:r w:rsidR="009E1828">
        <w:rPr>
          <w:rFonts w:ascii="Arial" w:hAnsi="Arial" w:cs="Arial"/>
          <w:sz w:val="22"/>
          <w:szCs w:val="22"/>
        </w:rPr>
        <w:t>lebo</w:t>
      </w:r>
      <w:r w:rsidR="009E1828" w:rsidRPr="002B6571">
        <w:rPr>
          <w:rFonts w:ascii="Arial" w:hAnsi="Arial" w:cs="Arial"/>
          <w:sz w:val="22"/>
          <w:szCs w:val="22"/>
        </w:rPr>
        <w:t xml:space="preserve"> </w:t>
      </w:r>
      <w:r w:rsidRPr="002B6571">
        <w:rPr>
          <w:rFonts w:ascii="Arial" w:hAnsi="Arial" w:cs="Arial"/>
          <w:sz w:val="22"/>
          <w:szCs w:val="22"/>
        </w:rPr>
        <w:t xml:space="preserve">na CO neboli predložené žiadne </w:t>
      </w:r>
      <w:r w:rsidR="00EA26E4">
        <w:rPr>
          <w:rFonts w:ascii="Arial" w:hAnsi="Arial" w:cs="Arial"/>
          <w:sz w:val="22"/>
          <w:szCs w:val="22"/>
        </w:rPr>
        <w:t>SŽP</w:t>
      </w:r>
      <w:r w:rsidRPr="002B6571">
        <w:rPr>
          <w:rFonts w:ascii="Arial" w:hAnsi="Arial" w:cs="Arial"/>
          <w:sz w:val="22"/>
          <w:szCs w:val="22"/>
        </w:rPr>
        <w:t xml:space="preserve">. V sledovanom období neboli CO oznámené  nezrovnalosti. 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3E6D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K 31.12.2015 boli na účty CO prijaté počiatočné zálohové platby z EK v celkovej výške 32 937 559,28 EUR </w:t>
      </w:r>
      <w:r w:rsidR="008F5C34">
        <w:rPr>
          <w:rFonts w:ascii="Arial" w:hAnsi="Arial" w:cs="Arial"/>
          <w:sz w:val="22"/>
          <w:szCs w:val="22"/>
        </w:rPr>
        <w:t>(</w:t>
      </w:r>
      <w:r w:rsidRPr="002B6571">
        <w:rPr>
          <w:rFonts w:ascii="Arial" w:hAnsi="Arial" w:cs="Arial"/>
          <w:sz w:val="22"/>
          <w:szCs w:val="22"/>
        </w:rPr>
        <w:t>zdroj ERDF</w:t>
      </w:r>
      <w:r w:rsidR="008F5C34">
        <w:rPr>
          <w:rFonts w:ascii="Arial" w:hAnsi="Arial" w:cs="Arial"/>
          <w:sz w:val="22"/>
          <w:szCs w:val="22"/>
        </w:rPr>
        <w:t>)</w:t>
      </w:r>
      <w:r w:rsidRPr="002B6571">
        <w:rPr>
          <w:rFonts w:ascii="Arial" w:hAnsi="Arial" w:cs="Arial"/>
          <w:sz w:val="22"/>
          <w:szCs w:val="22"/>
        </w:rPr>
        <w:t xml:space="preserve"> v dvoch </w:t>
      </w:r>
      <w:proofErr w:type="spellStart"/>
      <w:r w:rsidRPr="002B6571">
        <w:rPr>
          <w:rFonts w:ascii="Arial" w:hAnsi="Arial" w:cs="Arial"/>
          <w:sz w:val="22"/>
          <w:szCs w:val="22"/>
        </w:rPr>
        <w:t>tranžiach</w:t>
      </w:r>
      <w:proofErr w:type="spellEnd"/>
      <w:r w:rsidRPr="002B6571">
        <w:rPr>
          <w:rFonts w:ascii="Arial" w:hAnsi="Arial" w:cs="Arial"/>
          <w:sz w:val="22"/>
          <w:szCs w:val="22"/>
        </w:rPr>
        <w:t xml:space="preserve"> (28.01.2015 a 06.02.2015).</w:t>
      </w:r>
      <w:r w:rsidR="00D44A8E">
        <w:rPr>
          <w:rFonts w:ascii="Arial" w:hAnsi="Arial" w:cs="Arial"/>
          <w:sz w:val="22"/>
          <w:szCs w:val="22"/>
        </w:rPr>
        <w:t xml:space="preserve"> </w:t>
      </w:r>
    </w:p>
    <w:p w:rsidR="00F65783" w:rsidRPr="002B6571" w:rsidRDefault="00F65783" w:rsidP="00F65783">
      <w:pPr>
        <w:spacing w:line="276" w:lineRule="auto"/>
        <w:jc w:val="both"/>
        <w:rPr>
          <w:rFonts w:ascii="Arial" w:eastAsiaTheme="minorHAnsi" w:hAnsi="Arial" w:cs="Arial"/>
          <w:i/>
          <w:sz w:val="22"/>
          <w:szCs w:val="22"/>
          <w:highlight w:val="yellow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eastAsiaTheme="minorHAnsi" w:hAnsi="Arial" w:cs="Arial"/>
          <w:i/>
          <w:sz w:val="22"/>
          <w:szCs w:val="22"/>
        </w:rPr>
        <w:t>Plnenie finančného záväzku daného roku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Prvý sledovaný míľnik je v zmysle pravidla n+3 k 31.12.2017, kedy je nutné najneskôr dočerpať záväzok roku 2014 vo výške 74 956 </w:t>
      </w:r>
      <w:proofErr w:type="spellStart"/>
      <w:r w:rsidRPr="002B6571">
        <w:rPr>
          <w:rFonts w:ascii="Arial" w:hAnsi="Arial" w:cs="Arial"/>
          <w:sz w:val="22"/>
          <w:szCs w:val="22"/>
        </w:rPr>
        <w:t>956</w:t>
      </w:r>
      <w:proofErr w:type="spellEnd"/>
      <w:r w:rsidRPr="002B6571">
        <w:rPr>
          <w:rFonts w:ascii="Arial" w:hAnsi="Arial" w:cs="Arial"/>
          <w:sz w:val="22"/>
          <w:szCs w:val="22"/>
        </w:rPr>
        <w:t xml:space="preserve"> EUR (zdroj ERDF) za menej rozvinutý región a 4 234 917 EUR (zdroj ERDF) za viac rozvinutý región.</w:t>
      </w:r>
    </w:p>
    <w:p w:rsidR="00F65783" w:rsidRPr="002B6571" w:rsidRDefault="00F65783" w:rsidP="00F65783">
      <w:pPr>
        <w:spacing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r w:rsidRPr="002B6571">
        <w:rPr>
          <w:rFonts w:ascii="Arial" w:eastAsiaTheme="minorHAnsi" w:hAnsi="Arial" w:cs="Arial"/>
          <w:i/>
          <w:sz w:val="22"/>
          <w:szCs w:val="22"/>
        </w:rPr>
        <w:t>Pokrok v plnení špecifických cieľov a výkonnostného rámca v nadväznosti na dosiahnuté hodnoty ukazovateľov programu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Pokrok v plnení </w:t>
      </w:r>
      <w:r w:rsidR="005D0D94">
        <w:rPr>
          <w:rFonts w:ascii="Arial" w:hAnsi="Arial" w:cs="Arial"/>
          <w:sz w:val="22"/>
          <w:szCs w:val="22"/>
        </w:rPr>
        <w:t>ŠC</w:t>
      </w:r>
      <w:r w:rsidRPr="002B6571">
        <w:rPr>
          <w:rFonts w:ascii="Arial" w:hAnsi="Arial" w:cs="Arial"/>
          <w:sz w:val="22"/>
          <w:szCs w:val="22"/>
        </w:rPr>
        <w:t xml:space="preserve"> a výkonnostného rámca je pre všetky ukazovatele nulový, </w:t>
      </w:r>
      <w:r w:rsidR="00EA26E4">
        <w:rPr>
          <w:rFonts w:ascii="Arial" w:hAnsi="Arial" w:cs="Arial"/>
          <w:sz w:val="22"/>
          <w:szCs w:val="22"/>
        </w:rPr>
        <w:t>nakoľko sa</w:t>
      </w:r>
      <w:r w:rsidRPr="002B6571">
        <w:rPr>
          <w:rFonts w:ascii="Arial" w:hAnsi="Arial" w:cs="Arial"/>
          <w:sz w:val="22"/>
          <w:szCs w:val="22"/>
        </w:rPr>
        <w:t xml:space="preserve"> rok 2014 a 2015 sa zameriaval na prípravnú fázu implementácie IROP.</w:t>
      </w:r>
    </w:p>
    <w:p w:rsidR="00F65783" w:rsidRPr="002B6571" w:rsidRDefault="00F65783" w:rsidP="00F65783">
      <w:pPr>
        <w:spacing w:line="276" w:lineRule="auto"/>
        <w:ind w:right="57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F65783" w:rsidRPr="002B6571" w:rsidRDefault="00F65783" w:rsidP="00F65783">
      <w:pPr>
        <w:spacing w:line="276" w:lineRule="auto"/>
        <w:ind w:right="57"/>
        <w:jc w:val="both"/>
        <w:rPr>
          <w:rFonts w:ascii="Arial" w:eastAsiaTheme="minorHAnsi" w:hAnsi="Arial" w:cs="Arial"/>
          <w:i/>
          <w:sz w:val="22"/>
          <w:szCs w:val="22"/>
        </w:rPr>
      </w:pPr>
      <w:r w:rsidRPr="002B6571">
        <w:rPr>
          <w:rFonts w:ascii="Arial" w:eastAsiaTheme="minorHAnsi" w:hAnsi="Arial" w:cs="Arial"/>
          <w:i/>
          <w:sz w:val="22"/>
          <w:szCs w:val="22"/>
        </w:rPr>
        <w:t>Uskutočnené revízie a audity programu</w:t>
      </w: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Revízia a audity (vrátane auditu pripravenosti) týkajúce sa IROP neboli </w:t>
      </w:r>
      <w:r w:rsidR="00EA26E4">
        <w:rPr>
          <w:rFonts w:ascii="Arial" w:hAnsi="Arial" w:cs="Arial"/>
          <w:sz w:val="22"/>
          <w:szCs w:val="22"/>
        </w:rPr>
        <w:t>zatiaľ</w:t>
      </w:r>
      <w:r w:rsidRPr="002B6571">
        <w:rPr>
          <w:rFonts w:ascii="Arial" w:hAnsi="Arial" w:cs="Arial"/>
          <w:sz w:val="22"/>
          <w:szCs w:val="22"/>
        </w:rPr>
        <w:t xml:space="preserve"> vykonané.</w:t>
      </w:r>
      <w:r w:rsidR="00EA26E4">
        <w:rPr>
          <w:rFonts w:ascii="Arial" w:hAnsi="Arial" w:cs="Arial"/>
          <w:sz w:val="22"/>
          <w:szCs w:val="22"/>
        </w:rPr>
        <w:t xml:space="preserve"> K 31.12.2015 získali </w:t>
      </w:r>
      <w:proofErr w:type="spellStart"/>
      <w:r w:rsidR="00EA26E4">
        <w:rPr>
          <w:rFonts w:ascii="Arial" w:hAnsi="Arial" w:cs="Arial"/>
          <w:sz w:val="22"/>
          <w:szCs w:val="22"/>
        </w:rPr>
        <w:t>dezignáciu</w:t>
      </w:r>
      <w:proofErr w:type="spellEnd"/>
      <w:r w:rsidR="00EA26E4">
        <w:rPr>
          <w:rFonts w:ascii="Arial" w:hAnsi="Arial" w:cs="Arial"/>
          <w:sz w:val="22"/>
          <w:szCs w:val="22"/>
        </w:rPr>
        <w:t xml:space="preserve"> CO, CKO, gestori HP, koordinátor nastavenia FN (výrok AO: uistenie bez výhrad).  </w:t>
      </w:r>
    </w:p>
    <w:p w:rsidR="00F65783" w:rsidRDefault="00F65783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2709" w:rsidRDefault="00672709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2709" w:rsidRPr="002B6571" w:rsidRDefault="00672709" w:rsidP="00F65783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rPr>
          <w:rFonts w:ascii="Arial" w:hAnsi="Arial" w:cs="Arial"/>
          <w:sz w:val="22"/>
          <w:szCs w:val="22"/>
        </w:rPr>
      </w:pPr>
      <w:r w:rsidRPr="002B6571">
        <w:rPr>
          <w:rFonts w:ascii="Arial" w:eastAsiaTheme="minorHAnsi" w:hAnsi="Arial" w:cs="Arial"/>
          <w:i/>
          <w:sz w:val="22"/>
          <w:szCs w:val="22"/>
        </w:rPr>
        <w:lastRenderedPageBreak/>
        <w:t>Implementácia veľkých projektov/národných projektov</w:t>
      </w:r>
    </w:p>
    <w:p w:rsidR="00F65783" w:rsidRPr="002B6571" w:rsidRDefault="00F65783" w:rsidP="00F65783">
      <w:pPr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Veľké a národné projekty nie sú pre IROP relevantné.</w:t>
      </w: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r w:rsidRPr="002B6571">
        <w:rPr>
          <w:rFonts w:ascii="Arial" w:eastAsiaTheme="minorHAnsi" w:hAnsi="Arial" w:cs="Arial"/>
          <w:i/>
          <w:sz w:val="22"/>
          <w:szCs w:val="22"/>
        </w:rPr>
        <w:t>Uskutočnené špeciálne hodnotenia programu</w:t>
      </w:r>
    </w:p>
    <w:p w:rsidR="00F65783" w:rsidRPr="002B6571" w:rsidRDefault="00F65783" w:rsidP="00F65783">
      <w:pPr>
        <w:spacing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F65783" w:rsidRPr="002B6571" w:rsidRDefault="00F65783" w:rsidP="00F65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Vzhľadom na počiatočné štádium implementácie neboli </w:t>
      </w:r>
      <w:r w:rsidR="00EA26E4">
        <w:rPr>
          <w:rFonts w:ascii="Arial" w:hAnsi="Arial" w:cs="Arial"/>
          <w:sz w:val="22"/>
          <w:szCs w:val="22"/>
        </w:rPr>
        <w:t xml:space="preserve">zatiaľ </w:t>
      </w:r>
      <w:r w:rsidRPr="002B6571">
        <w:rPr>
          <w:rFonts w:ascii="Arial" w:hAnsi="Arial" w:cs="Arial"/>
          <w:sz w:val="22"/>
          <w:szCs w:val="22"/>
        </w:rPr>
        <w:t xml:space="preserve">zrealizované hodnotenia IROP. </w:t>
      </w:r>
    </w:p>
    <w:p w:rsidR="00F65783" w:rsidRPr="002B6571" w:rsidRDefault="00F65783" w:rsidP="00F65783">
      <w:r w:rsidRPr="002B6571">
        <w:rPr>
          <w:rFonts w:ascii="Arial" w:hAnsi="Arial" w:cs="Arial"/>
          <w:sz w:val="22"/>
          <w:szCs w:val="22"/>
        </w:rPr>
        <w:br w:type="page"/>
      </w:r>
    </w:p>
    <w:p w:rsidR="00783B42" w:rsidRPr="002B6571" w:rsidRDefault="00577B12" w:rsidP="006E4F30">
      <w:pPr>
        <w:pStyle w:val="Nadpis1"/>
        <w:rPr>
          <w:rFonts w:cs="Arial"/>
        </w:rPr>
      </w:pPr>
      <w:bookmarkStart w:id="17" w:name="_Toc454192212"/>
      <w:bookmarkStart w:id="18" w:name="_Toc428367946"/>
      <w:bookmarkStart w:id="19" w:name="_Toc435620766"/>
      <w:bookmarkStart w:id="20" w:name="_Toc435689477"/>
      <w:bookmarkStart w:id="21" w:name="_Toc437261421"/>
      <w:r w:rsidRPr="002B6571">
        <w:rPr>
          <w:rFonts w:cs="Arial"/>
        </w:rPr>
        <w:lastRenderedPageBreak/>
        <w:t>Implementácia</w:t>
      </w:r>
      <w:r w:rsidR="00F7457D" w:rsidRPr="002B6571">
        <w:rPr>
          <w:rFonts w:cs="Arial"/>
        </w:rPr>
        <w:t xml:space="preserve"> </w:t>
      </w:r>
      <w:r w:rsidRPr="002B6571">
        <w:rPr>
          <w:rFonts w:cs="Arial"/>
        </w:rPr>
        <w:t>prioritnej osi</w:t>
      </w:r>
      <w:bookmarkEnd w:id="17"/>
      <w:r w:rsidR="00783B42" w:rsidRPr="002B6571">
        <w:rPr>
          <w:rFonts w:cs="Arial"/>
        </w:rPr>
        <w:t xml:space="preserve"> </w:t>
      </w:r>
      <w:bookmarkStart w:id="22" w:name="_Toc428367947"/>
      <w:bookmarkStart w:id="23" w:name="_Toc435620767"/>
      <w:bookmarkStart w:id="24" w:name="_Toc435689478"/>
      <w:bookmarkEnd w:id="18"/>
      <w:bookmarkEnd w:id="19"/>
      <w:bookmarkEnd w:id="20"/>
      <w:bookmarkEnd w:id="21"/>
    </w:p>
    <w:p w:rsidR="008D5220" w:rsidRPr="002B6571" w:rsidRDefault="008D5220" w:rsidP="009E4CBC">
      <w:pPr>
        <w:rPr>
          <w:rFonts w:ascii="Arial" w:hAnsi="Arial" w:cs="Arial"/>
        </w:rPr>
      </w:pPr>
    </w:p>
    <w:p w:rsidR="00975CD8" w:rsidRPr="002B6571" w:rsidRDefault="00436D64" w:rsidP="006E4F30">
      <w:pPr>
        <w:pStyle w:val="Nadpis2"/>
        <w:rPr>
          <w:rFonts w:cs="Arial"/>
          <w:lang w:val="sk-SK"/>
        </w:rPr>
      </w:pPr>
      <w:bookmarkStart w:id="25" w:name="_Toc454192213"/>
      <w:r w:rsidRPr="002B6571">
        <w:rPr>
          <w:rFonts w:cs="Arial"/>
          <w:lang w:val="sk-SK"/>
        </w:rPr>
        <w:t>Prehľad o</w:t>
      </w:r>
      <w:r w:rsidR="006E4F30" w:rsidRPr="002B6571">
        <w:rPr>
          <w:rFonts w:cs="Arial"/>
          <w:lang w:val="sk-SK"/>
        </w:rPr>
        <w:t> </w:t>
      </w:r>
      <w:r w:rsidRPr="002B6571">
        <w:rPr>
          <w:rFonts w:cs="Arial"/>
          <w:lang w:val="sk-SK"/>
        </w:rPr>
        <w:t>vykonávaní</w:t>
      </w:r>
      <w:bookmarkEnd w:id="25"/>
    </w:p>
    <w:p w:rsidR="006E4F30" w:rsidRPr="002B6571" w:rsidRDefault="006E4F30" w:rsidP="006C0AF5">
      <w:pPr>
        <w:pStyle w:val="Tabuka"/>
      </w:pPr>
      <w:bookmarkStart w:id="26" w:name="_Toc454192259"/>
      <w:r w:rsidRPr="002B6571">
        <w:t>Tabuľka Informácie o vykonávaní prioritných osí</w:t>
      </w:r>
      <w:bookmarkEnd w:id="26"/>
    </w:p>
    <w:tbl>
      <w:tblPr>
        <w:tblW w:w="11392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9548"/>
      </w:tblGrid>
      <w:tr w:rsidR="00436D64" w:rsidRPr="002B6571" w:rsidTr="00923F8C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6D64" w:rsidRPr="002B6571" w:rsidRDefault="00436D64" w:rsidP="002F7ED2">
            <w:pPr>
              <w:pStyle w:val="Zkladntext21"/>
              <w:shd w:val="clear" w:color="auto" w:fill="auto"/>
              <w:spacing w:line="276" w:lineRule="auto"/>
              <w:ind w:left="57" w:right="57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</w:rPr>
              <w:t>ID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6D64" w:rsidRPr="002B6571" w:rsidRDefault="00436D64" w:rsidP="002F7ED2">
            <w:pPr>
              <w:pStyle w:val="Zkladntext21"/>
              <w:shd w:val="clear" w:color="auto" w:fill="auto"/>
              <w:spacing w:line="276" w:lineRule="auto"/>
              <w:ind w:left="57" w:right="57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</w:rPr>
              <w:t>Prioritná os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6D64" w:rsidRPr="002B6571" w:rsidRDefault="00436D64" w:rsidP="002F7ED2">
            <w:pPr>
              <w:pStyle w:val="Zkladntext21"/>
              <w:shd w:val="clear" w:color="auto" w:fill="auto"/>
              <w:spacing w:line="276" w:lineRule="auto"/>
              <w:ind w:left="57" w:right="57"/>
              <w:jc w:val="both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</w:rPr>
              <w:t>Kľúčové informácie</w:t>
            </w:r>
            <w:r w:rsidRPr="002B6571">
              <w:rPr>
                <w:rFonts w:ascii="Arial" w:hAnsi="Arial" w:cs="Arial"/>
              </w:rPr>
              <w:t xml:space="preserve"> </w:t>
            </w:r>
            <w:r w:rsidRPr="002B6571">
              <w:rPr>
                <w:rFonts w:ascii="Arial" w:eastAsia="EUAlbertina-Regular-Identity-H" w:hAnsi="Arial" w:cs="Arial"/>
                <w:b/>
              </w:rPr>
              <w:t>o vykonávaní prioritných osí s odkazom na kľúčové prvky vývoja, závažné problémy a opatrenia prijaté na riešenie týchto problémov</w:t>
            </w:r>
          </w:p>
        </w:tc>
      </w:tr>
      <w:tr w:rsidR="00577B12" w:rsidRPr="002B6571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Bezpečná a ekologická doprava v</w:t>
            </w:r>
            <w:r w:rsidR="00820F64">
              <w:rPr>
                <w:rFonts w:ascii="Arial" w:hAnsi="Arial" w:cs="Arial"/>
                <w:sz w:val="22"/>
                <w:szCs w:val="22"/>
              </w:rPr>
              <w:t> </w:t>
            </w:r>
            <w:r w:rsidRPr="002B6571">
              <w:rPr>
                <w:rFonts w:ascii="Arial" w:hAnsi="Arial" w:cs="Arial"/>
                <w:sz w:val="22"/>
                <w:szCs w:val="22"/>
              </w:rPr>
              <w:t>regiónoch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33" w:rsidRPr="002B6571" w:rsidRDefault="005D0D94" w:rsidP="00944B49">
            <w:pPr>
              <w:autoSpaceDE w:val="0"/>
              <w:autoSpaceDN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3A19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1.1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3A19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Zlepšenie dostupnosti k cestnej infraštruktúre TEN-T a cestám I. triedy s dôrazom na rozvoj </w:t>
            </w:r>
            <w:proofErr w:type="spellStart"/>
            <w:r w:rsidR="003A19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multimodálneho</w:t>
            </w:r>
            <w:proofErr w:type="spellEnd"/>
            <w:r w:rsidR="003A19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dopravného systému</w:t>
            </w:r>
          </w:p>
          <w:p w:rsidR="003A1933" w:rsidRPr="002B6571" w:rsidRDefault="005D0D94" w:rsidP="00944B49">
            <w:pPr>
              <w:autoSpaceDE w:val="0"/>
              <w:autoSpaceDN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1.2.1:</w:t>
            </w:r>
            <w:r w:rsidR="003A19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Zvyšovanie atraktivity a konkurencieschopnosti verejnej osobnej dopravy</w:t>
            </w:r>
          </w:p>
          <w:p w:rsidR="003A1933" w:rsidRPr="002B6571" w:rsidRDefault="005D0D94" w:rsidP="00944B49">
            <w:pPr>
              <w:autoSpaceDE w:val="0"/>
              <w:autoSpaceDN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1.2.2:</w:t>
            </w:r>
            <w:r w:rsidR="003A19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Zvýšenie atraktivity a prepravnej kapacity nemotorovej dopravy (predovšetkým cyklistickej dopravy) na celkovom počte prepravených osôb </w:t>
            </w:r>
          </w:p>
          <w:p w:rsidR="00B85B33" w:rsidRPr="002B6571" w:rsidRDefault="00B85B33" w:rsidP="00944B49">
            <w:pPr>
              <w:autoSpaceDE w:val="0"/>
              <w:autoSpaceDN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4F3169" w:rsidRPr="002B6571" w:rsidRDefault="003A1933" w:rsidP="004F3169">
            <w:pPr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MV pre IROP schválil na </w:t>
            </w:r>
            <w:r w:rsidR="004F316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svojom riadnom 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zasadnutí </w:t>
            </w:r>
            <w:r w:rsidR="004F316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dňa 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23.9.2015 </w:t>
            </w:r>
            <w:r w:rsidR="004F316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Kritériá pre výber projektov</w:t>
            </w:r>
          </w:p>
          <w:p w:rsidR="002907CA" w:rsidRPr="002B6571" w:rsidRDefault="004F3169" w:rsidP="004F3169">
            <w:pPr>
              <w:autoSpaceDE w:val="0"/>
              <w:autoSpaceDN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a metodiku ich uplatňovania</w:t>
            </w:r>
            <w:r w:rsidR="002907CA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A1933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posudzovacie kritériá pre projektové zámery a hodnotiace kritériá pre </w:t>
            </w:r>
            <w:proofErr w:type="spellStart"/>
            <w:r w:rsidR="003A1933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 w:rsidR="003A1933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 ŠC 1.1, 1.2.1 a 1.2.2. Prebiehala aj príprava riadiacej dokumentácie k výzvam. </w:t>
            </w:r>
          </w:p>
          <w:p w:rsidR="003A1933" w:rsidRPr="002B6571" w:rsidRDefault="003A1933" w:rsidP="004F3169">
            <w:pPr>
              <w:autoSpaceDE w:val="0"/>
              <w:autoSpaceDN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Dňa 24.9.2015 nadobudlo účinnosť metodické usmernenie RO pre IROP č. 2 k vypracovaniu plánov udržateľnej mobility</w:t>
            </w:r>
            <w:r w:rsidR="002A2F4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(PUM)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ktoré mestám a VÚC poskytuje komplexný prehľad a postupy, ktoré je potrebné aplikovať počas prípravy PUM. </w:t>
            </w:r>
          </w:p>
          <w:p w:rsidR="003A1933" w:rsidRPr="002B6571" w:rsidRDefault="003A1933" w:rsidP="00944B49">
            <w:pPr>
              <w:autoSpaceDE w:val="0"/>
              <w:autoSpaceDN w:val="0"/>
              <w:spacing w:line="276" w:lineRule="auto"/>
              <w:ind w:left="141" w:right="19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7ED2" w:rsidRPr="002B6571" w:rsidRDefault="003A1933" w:rsidP="00D148CA">
            <w:pPr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 rámci programového dokumentu IROP sú na úrovni strategickej časti garancie, že za účelom zabezpečenia synergie a </w:t>
            </w:r>
            <w:proofErr w:type="spellStart"/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komplementarity</w:t>
            </w:r>
            <w:proofErr w:type="spellEnd"/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medzi IROP a OPII a efektívneho plánovania intervencií pre oblasť dopravy bude zriadená pracovná skupina pre koordináciu implementácie IROP a OP II v oblasti dopravy a dopravných politík. V mesiaci december 2015 bol pripravený materiál formalizujúci spoločnú platformu oboch operačných programov, pričom proces jeho schvaľovania sa očakáva v prvých mesiacoch roku 2016.</w:t>
            </w:r>
          </w:p>
        </w:tc>
      </w:tr>
      <w:tr w:rsidR="00577B12" w:rsidRPr="002B6571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Ľahší prístup k efektívnym a kvalitnejších verejným službám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12" w:rsidRPr="002B6571" w:rsidRDefault="005D0D94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2.1.1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Podporiť prechod poskytovania sociálnych služieb a zabezpečenia výkonu opatrení sociálnoprávnej ochrany detí a sociálnej kurately v zariadení z inštitucionálnej formy na </w:t>
            </w:r>
            <w:proofErr w:type="spellStart"/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komunitnú</w:t>
            </w:r>
            <w:proofErr w:type="spellEnd"/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 podporiť rozvoj služieb starostlivosti o dieťa do troch rokov veku na </w:t>
            </w:r>
            <w:proofErr w:type="spellStart"/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komunitnej</w:t>
            </w:r>
            <w:proofErr w:type="spellEnd"/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úrovni</w:t>
            </w:r>
          </w:p>
          <w:p w:rsidR="00B85B33" w:rsidRPr="002B6571" w:rsidRDefault="005D0D94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2.1.2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Modernizovať zdravotnícku infraštruktúru za účelom integrácie primárnej  zdravotnej starostlivosti</w:t>
            </w:r>
          </w:p>
          <w:p w:rsidR="00B85B33" w:rsidRPr="002B6571" w:rsidRDefault="005D0D94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2.1.3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Modernizovať infraštruktúru ústavných zariadení poskytujúcich akútnu zdravotnú starostlivosť, za účelom zvýšenia ich produktivity a</w:t>
            </w:r>
            <w:r w:rsidR="00915125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 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efektívnosti</w:t>
            </w:r>
          </w:p>
          <w:p w:rsidR="00915125" w:rsidRPr="002B6571" w:rsidRDefault="00915125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B2331A" w:rsidRPr="002B6571" w:rsidRDefault="00B2331A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 overení </w:t>
            </w:r>
            <w:r w:rsidR="002907CA" w:rsidRPr="002B6571">
              <w:rPr>
                <w:rFonts w:ascii="Arial" w:hAnsi="Arial" w:cs="Arial"/>
                <w:sz w:val="22"/>
                <w:szCs w:val="22"/>
              </w:rPr>
              <w:t>spôsobilosti realizovať práva a povinnosti SO</w:t>
            </w:r>
            <w:r w:rsidR="002907CA" w:rsidRPr="002B6571" w:rsidDel="002907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nadobudla zmluva o vykonávaní časti úloh riadiaceho orgánu </w:t>
            </w:r>
            <w:r w:rsidR="002907CA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SO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MZ SR účinnosť dňa 3.12.2015 a zahŕňa úlohy </w:t>
            </w:r>
            <w:proofErr w:type="spellStart"/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o.i</w:t>
            </w:r>
            <w:proofErr w:type="spellEnd"/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v oblasti programovania, tvorby riadiacej dokumentácie pre výber a implementáciu projektov, monitorovanie a hodnotenie, implementáciu projektov, informovanie a komunikáciu v rozsahu ŠC 2.1.2 a 2.1.3. </w:t>
            </w:r>
          </w:p>
          <w:p w:rsidR="002F7ED2" w:rsidRPr="002B6571" w:rsidRDefault="002F7ED2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B85B33" w:rsidRPr="002B6571" w:rsidRDefault="005D0D94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2.2.1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Zvýšenie hrubej </w:t>
            </w:r>
            <w:proofErr w:type="spellStart"/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zaškolenosti</w:t>
            </w:r>
            <w:proofErr w:type="spellEnd"/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detí  v materských školách</w:t>
            </w:r>
          </w:p>
          <w:p w:rsidR="00B85B33" w:rsidRPr="002B6571" w:rsidRDefault="005D0D94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2.2.2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Zlepšenie kľúčových kompetencií žiakov základných škôl</w:t>
            </w:r>
          </w:p>
          <w:p w:rsidR="00B85B33" w:rsidRPr="002B6571" w:rsidRDefault="005D0D94" w:rsidP="00944B49">
            <w:pPr>
              <w:spacing w:line="276" w:lineRule="auto"/>
              <w:ind w:left="141" w:right="193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2.2.3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Zvýšenie počtu žiakov stredných odborných škôl na praktickom vyučovaní </w:t>
            </w:r>
          </w:p>
          <w:p w:rsidR="00B85B33" w:rsidRPr="002B6571" w:rsidRDefault="00B85B33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331A" w:rsidRPr="002B6571" w:rsidRDefault="00F36C51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MV pre IROP schválil </w:t>
            </w:r>
            <w:r w:rsidR="002907CA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svojom riadnom zasadnutí dňa 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23.9.2015 posudzovacie kritériá pre projektové zámery a hodnotiace kritériá pre </w:t>
            </w:r>
            <w:proofErr w:type="spellStart"/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 ŠC 2.2.1, 2.2.2 a 2.2.3.</w:t>
            </w:r>
          </w:p>
          <w:p w:rsidR="003D526D" w:rsidRPr="002B6571" w:rsidRDefault="003D526D" w:rsidP="00944B49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B12" w:rsidRPr="002B6571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Mobilizácia kreatívneho potenciálu v regiónoch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12" w:rsidRPr="002B6571" w:rsidRDefault="005D0D94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3.1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Stimulovanie podpory udržateľnej zamestnanosti a tvorby pracovných miest v kultúrnom a kreatívnom priemysle prostredníctvom vytvorenia priaznivého prostredia  pre rozvoj kreatívneho talentu, netechnologických inovácií.</w:t>
            </w:r>
          </w:p>
          <w:p w:rsidR="00626E2D" w:rsidRPr="002B6571" w:rsidRDefault="00626E2D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35060" w:rsidRPr="002B6571" w:rsidRDefault="00B2331A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 overení </w:t>
            </w:r>
            <w:r w:rsidR="002907CA" w:rsidRPr="002B6571">
              <w:rPr>
                <w:rFonts w:ascii="Arial" w:hAnsi="Arial" w:cs="Arial"/>
                <w:sz w:val="22"/>
                <w:szCs w:val="22"/>
              </w:rPr>
              <w:t>spôsobilosti realizovať práva a povinnosti SO</w:t>
            </w:r>
            <w:r w:rsidR="002907CA" w:rsidRPr="002B6571" w:rsidDel="002907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nadobudla z</w:t>
            </w:r>
            <w:r w:rsidR="00311CCD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mluva o vykonávaní časti úloh riadiaceho orgánu </w:t>
            </w:r>
            <w:r w:rsidR="002907CA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SO</w:t>
            </w:r>
            <w:r w:rsidR="00311CCD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MK SR účinnosť dňa 17.11.2015 a zahŕňa úlohy </w:t>
            </w:r>
            <w:proofErr w:type="spellStart"/>
            <w:r w:rsidR="00311CCD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o.i</w:t>
            </w:r>
            <w:proofErr w:type="spellEnd"/>
            <w:r w:rsidR="00311CCD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v oblasti programovania, tvorby riadiacej dokumentácie pre výber a implementáciu projektov, monitorovanie a hodnotenie, implementáciu projektov, informovanie a komunikáciu v rozsahu ŠC 3.1. </w:t>
            </w:r>
          </w:p>
          <w:p w:rsidR="00311CCD" w:rsidRPr="002B6571" w:rsidRDefault="00311CCD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51F36" w:rsidRDefault="00626E2D" w:rsidP="00C51F36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 roku 2015 prebiehala príprava riadiacej dokumentácie pre jednotlivé typy aktivít ŠC 3.1, vrátane stretnutí pracovných skupín, prezentácií v regiónoch, komunikácie s VÚC </w:t>
            </w:r>
            <w:r w:rsidR="002907CA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oblast</w:t>
            </w:r>
            <w:r w:rsidR="00B2331A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kreovania kreatívnych centier (centralizovaná pomoc), </w:t>
            </w:r>
            <w:r w:rsidR="00B2331A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prípravy podmienok pre decentralizovanú pomoc (schéma minimálnej pomoci a pod.). </w:t>
            </w:r>
          </w:p>
          <w:p w:rsidR="00C51F36" w:rsidRDefault="00C51F36" w:rsidP="00C51F36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95F16" w:rsidRPr="002B6571" w:rsidRDefault="008E0C8A" w:rsidP="000D1FDA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V rámci tohto ŠC budú implementované aj finančné nástroje .</w:t>
            </w:r>
            <w:r w:rsidR="00626E2D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Dňa 30.9.2015 nadobudla účinnosť zmluva o financovaní medzi MPRV SR a SZRB </w:t>
            </w:r>
            <w:proofErr w:type="spellStart"/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Assset</w:t>
            </w:r>
            <w:proofErr w:type="spellEnd"/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</w:t>
            </w:r>
            <w:proofErr w:type="spellEnd"/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a.s. a Slovak </w:t>
            </w:r>
            <w:proofErr w:type="spellStart"/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Investment</w:t>
            </w:r>
            <w:proofErr w:type="spellEnd"/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Holding, a.s.</w:t>
            </w:r>
            <w:r w:rsidR="00C51F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 </w:t>
            </w:r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objeme </w:t>
            </w:r>
            <w:r w:rsidR="00C51F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145 131 532,00 EUR (zdroj EÚ a ŠR), </w:t>
            </w:r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podpísaná dňa 28.5.2015, ktorá obsahuje </w:t>
            </w:r>
            <w:r w:rsidR="0011024A">
              <w:rPr>
                <w:rFonts w:ascii="Arial" w:hAnsi="Arial" w:cs="Arial"/>
                <w:color w:val="000000" w:themeColor="text1"/>
                <w:sz w:val="22"/>
                <w:szCs w:val="22"/>
              </w:rPr>
              <w:t>imple</w:t>
            </w:r>
            <w:r w:rsidR="000D1FDA">
              <w:rPr>
                <w:rFonts w:ascii="Arial" w:hAnsi="Arial" w:cs="Arial"/>
                <w:color w:val="000000" w:themeColor="text1"/>
                <w:sz w:val="22"/>
                <w:szCs w:val="22"/>
              </w:rPr>
              <w:t>me</w:t>
            </w:r>
            <w:r w:rsidR="001102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ntáciu FN pre ŠC 3.1 a 4.1. </w:t>
            </w:r>
            <w:r w:rsidR="00C51F36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Dňa 9.11.2015 bolo vyhlásené písomné vyzvanie k predloženiu žiadosti o NFP v rámci implementácie FN pre ŠC 3.1 (podpora tvorby pracovných miest v MSP v oblasti kultúrneho a kreatívneho priemyslu)</w:t>
            </w:r>
            <w:r w:rsidR="00C51F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 výške 5 882 353,00 EUR (zdroj EÚ a ŠR).</w:t>
            </w:r>
          </w:p>
        </w:tc>
      </w:tr>
      <w:tr w:rsidR="00577B12" w:rsidRPr="002B6571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Zlepšenie kvality života v regiónoch s dôrazom na životné prostredie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12" w:rsidRPr="002B6571" w:rsidRDefault="005D0D94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4.1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Zvýšenie energetickej efektívnosti bytových domov</w:t>
            </w:r>
          </w:p>
          <w:p w:rsidR="00137322" w:rsidRPr="002B6571" w:rsidRDefault="00137322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E575A5" w:rsidRPr="002B6571" w:rsidRDefault="00DD4B4D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Daný ŠC </w:t>
            </w:r>
            <w:r w:rsidR="002F7ED2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imple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ntovaný </w:t>
            </w:r>
            <w:r w:rsidR="000771CB">
              <w:rPr>
                <w:rFonts w:ascii="Arial" w:hAnsi="Arial" w:cs="Arial"/>
                <w:color w:val="000000" w:themeColor="text1"/>
                <w:sz w:val="22"/>
                <w:szCs w:val="22"/>
              </w:rPr>
              <w:t>cez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3330A">
              <w:rPr>
                <w:rFonts w:ascii="Arial" w:hAnsi="Arial" w:cs="Arial"/>
                <w:color w:val="000000" w:themeColor="text1"/>
                <w:sz w:val="22"/>
                <w:szCs w:val="22"/>
              </w:rPr>
              <w:t>FN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pričom táto oblasť sa riadi najmä </w:t>
            </w:r>
            <w:r w:rsidR="002B6571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dokumentmi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Postup implementácie 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FN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cez Slovenský investičný holding v programovom období 2014 – 2020 (schválený uznesením vlády SR č. 736/2013 z 18.12.2013) a Systém riadenia 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FN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financovaných z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F, 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FRR a ESF 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(schválený uznesením vlády SR č. 558/2014 z 8.4.2015). </w:t>
            </w:r>
            <w:r w:rsidR="00FA2E28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Dňa 30.9.2015 nadobudla účinnosť zmluva o financovaní medzi MPRV SR a SZRB </w:t>
            </w:r>
            <w:proofErr w:type="spellStart"/>
            <w:r w:rsidR="00FA2E28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Assset</w:t>
            </w:r>
            <w:proofErr w:type="spellEnd"/>
            <w:r w:rsidR="00FA2E28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2E28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</w:t>
            </w:r>
            <w:proofErr w:type="spellEnd"/>
            <w:r w:rsidR="00FA2E28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a.s. a Slovak </w:t>
            </w:r>
            <w:proofErr w:type="spellStart"/>
            <w:r w:rsidR="00FA2E28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Investment</w:t>
            </w:r>
            <w:proofErr w:type="spellEnd"/>
            <w:r w:rsidR="00FA2E28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Holding, a.s.</w:t>
            </w:r>
            <w:r w:rsidR="003453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 </w:t>
            </w:r>
            <w:r w:rsidR="00345361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objeme </w:t>
            </w:r>
            <w:r w:rsidR="003453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145 131 532,00 EUR (zdroj EÚ a ŠR), </w:t>
            </w:r>
            <w:r w:rsidR="00FA2E28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podpísaná dňa 28.5.2015, ktorá obsahuje </w:t>
            </w:r>
            <w:proofErr w:type="spellStart"/>
            <w:r w:rsidR="0011024A">
              <w:rPr>
                <w:rFonts w:ascii="Arial" w:hAnsi="Arial" w:cs="Arial"/>
                <w:color w:val="000000" w:themeColor="text1"/>
                <w:sz w:val="22"/>
                <w:szCs w:val="22"/>
              </w:rPr>
              <w:t>impelentáciu</w:t>
            </w:r>
            <w:proofErr w:type="spellEnd"/>
            <w:r w:rsidR="001102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FN pre ŠC 3.1 a 4.1.</w:t>
            </w:r>
            <w:r w:rsidR="00FA2E28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Dňa 9.11.2015 bolo vyhlásené 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ísomné vyzvanie k predloženiu žiadosti o NFP v rámci implementácie 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FN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 ŠC 4.1 IROP (energetick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á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efektívnos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ť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bytových domov)</w:t>
            </w:r>
            <w:r w:rsidR="00A05EE4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C1F53">
              <w:rPr>
                <w:rFonts w:ascii="Arial" w:hAnsi="Arial" w:cs="Arial"/>
                <w:color w:val="000000" w:themeColor="text1"/>
                <w:sz w:val="22"/>
                <w:szCs w:val="22"/>
              </w:rPr>
              <w:t>vo výške</w:t>
            </w:r>
            <w:r w:rsidR="00820F64">
              <w:rPr>
                <w:rFonts w:ascii="Arial" w:hAnsi="Arial" w:cs="Arial"/>
                <w:color w:val="000000" w:themeColor="text1"/>
                <w:sz w:val="22"/>
                <w:szCs w:val="22"/>
              </w:rPr>
              <w:t>139 249 179,00</w:t>
            </w:r>
            <w:r w:rsidR="00A05EE4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EUR</w:t>
            </w:r>
            <w:r w:rsidR="000C45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(zdroj EÚ a ŠR)</w:t>
            </w:r>
            <w:r w:rsidR="00A05EE4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. Na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základe </w:t>
            </w:r>
            <w:r w:rsidR="00A05EE4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vyzvania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bola 13.11.2015 predložená oprávneným žiadateľom SZRB </w:t>
            </w:r>
            <w:proofErr w:type="spellStart"/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Asset</w:t>
            </w:r>
            <w:proofErr w:type="spellEnd"/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</w:t>
            </w:r>
            <w:proofErr w:type="spellEnd"/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, a.s</w:t>
            </w:r>
            <w:r w:rsid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 výške 139 249 179,00 EUR</w:t>
            </w:r>
            <w:r w:rsidR="000C45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(zdroj EÚ a ŠR)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Dňa 30.11.2015 bolo písomné vyzvanie uzavreté a prvá </w:t>
            </w:r>
            <w:proofErr w:type="spellStart"/>
            <w:r w:rsidR="000771CB">
              <w:rPr>
                <w:rFonts w:ascii="Arial" w:hAnsi="Arial" w:cs="Arial"/>
                <w:color w:val="000000" w:themeColor="text1"/>
                <w:sz w:val="22"/>
                <w:szCs w:val="22"/>
              </w:rPr>
              <w:t>ŽoP</w:t>
            </w:r>
            <w:proofErr w:type="spellEnd"/>
            <w:r w:rsidR="000771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575A5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bude predložená v januári 2016. </w:t>
            </w:r>
          </w:p>
          <w:p w:rsidR="00A05EE4" w:rsidRPr="002B6571" w:rsidRDefault="00A05EE4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B85B33" w:rsidRPr="002B6571" w:rsidRDefault="005D0D94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4.2.1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B85B33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Zvýšenie podielu obyvateľstva so zlepšeným zásobovaním pitnou vodou a odvádzanie a čistenie odpadových vôd verejnou kanalizáciou bez negatívnych dopadov na životné prostredie</w:t>
            </w:r>
          </w:p>
          <w:p w:rsidR="00F7263F" w:rsidRPr="002B6571" w:rsidRDefault="005D0D94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7263F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4.3.1</w:t>
            </w:r>
            <w:r w:rsidR="00CC3B4E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</w:t>
            </w:r>
            <w:r w:rsidR="00F7263F" w:rsidRPr="002B65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Zlepšenie environmentálnych aspektov v mestách a mestských oblastiach prostredníctvom budovania prvkov zelenej infraštruktúry a adaptáciou urbanizovaného prostredia na zmenu klímy ako aj zavádzaním systémových prvkov znižovania znečistenia ovzdušia a hluku</w:t>
            </w:r>
          </w:p>
          <w:p w:rsidR="00B85B33" w:rsidRPr="002B6571" w:rsidRDefault="00B85B33" w:rsidP="00944B49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7ED2" w:rsidRPr="002B6571" w:rsidRDefault="00F36C51" w:rsidP="00D148CA">
            <w:pPr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MV pre IROP schválil </w:t>
            </w:r>
            <w:r w:rsidR="002907CA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svojom riadnom zasadnutí dňa </w:t>
            </w:r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23.9.2015 posudzovacie kritériá pre projektové zámery a hodnotiace kritériá pre </w:t>
            </w:r>
            <w:proofErr w:type="spellStart"/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 ŠC 4.2.1 a 4.3.1.</w:t>
            </w:r>
            <w:r w:rsidR="00EC3DC9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Prebiehala príprava riadiacej dokumentácie k výzvam.</w:t>
            </w:r>
          </w:p>
        </w:tc>
      </w:tr>
      <w:tr w:rsidR="00577B12" w:rsidRPr="002B6571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Miestny rozvoj vedený komunitou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10" w:rsidRPr="002B6571" w:rsidRDefault="005D0D94" w:rsidP="00944B49">
            <w:pPr>
              <w:tabs>
                <w:tab w:val="left" w:pos="9357"/>
              </w:tabs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3410" w:rsidRPr="002B6571">
              <w:rPr>
                <w:rFonts w:ascii="Arial" w:hAnsi="Arial" w:cs="Arial"/>
                <w:i/>
                <w:sz w:val="22"/>
                <w:szCs w:val="22"/>
              </w:rPr>
              <w:t>5.1.1: Zvýšenie zamestnanosti na miestnej úrovni podporou podnikania a inovácií </w:t>
            </w:r>
          </w:p>
          <w:p w:rsidR="00653410" w:rsidRPr="002B6571" w:rsidRDefault="005D0D94" w:rsidP="00944B49">
            <w:pPr>
              <w:tabs>
                <w:tab w:val="left" w:pos="9357"/>
              </w:tabs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53410" w:rsidRPr="002B6571">
              <w:rPr>
                <w:rFonts w:ascii="Arial" w:hAnsi="Arial" w:cs="Arial"/>
                <w:i/>
                <w:sz w:val="22"/>
                <w:szCs w:val="22"/>
              </w:rPr>
              <w:t xml:space="preserve">5.1.2: Zlepšenie udržateľných vzťahov medzi vidieckymi rozvojovými centrami a ich zázemím vo verejných službách a vo verejných infraštruktúrach </w:t>
            </w:r>
          </w:p>
          <w:p w:rsidR="00653410" w:rsidRPr="002B6571" w:rsidRDefault="00653410" w:rsidP="00944B49">
            <w:pPr>
              <w:tabs>
                <w:tab w:val="left" w:pos="9357"/>
              </w:tabs>
              <w:autoSpaceDE w:val="0"/>
              <w:autoSpaceDN w:val="0"/>
              <w:adjustRightInd w:val="0"/>
              <w:spacing w:before="120" w:line="276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 xml:space="preserve">V programovom období 2014-2020 je miestny rozvoj vedený komunitou (ďalej iba „CLLD“)  spolufinancovaný z dvoch programov/fondov: PRV/EPFRV a IROP/EFRR, na základe viacodvetvových a </w:t>
            </w:r>
            <w:proofErr w:type="spellStart"/>
            <w:r w:rsidRPr="002B6571">
              <w:rPr>
                <w:rFonts w:ascii="Arial" w:hAnsi="Arial" w:cs="Arial"/>
                <w:sz w:val="22"/>
                <w:szCs w:val="22"/>
              </w:rPr>
              <w:t>multifondových</w:t>
            </w:r>
            <w:proofErr w:type="spellEnd"/>
            <w:r w:rsidRPr="002B6571">
              <w:rPr>
                <w:rFonts w:ascii="Arial" w:hAnsi="Arial" w:cs="Arial"/>
                <w:sz w:val="22"/>
                <w:szCs w:val="22"/>
              </w:rPr>
              <w:t xml:space="preserve"> stratégií CLLD vypracovaných miestnymi akčnými skupinami a schvaľovaných v súlade s ustanoveniami §13 </w:t>
            </w:r>
            <w:r w:rsidR="004077F5">
              <w:rPr>
                <w:rFonts w:ascii="Arial" w:hAnsi="Arial" w:cs="Arial"/>
                <w:sz w:val="22"/>
                <w:szCs w:val="22"/>
              </w:rPr>
              <w:t>z</w:t>
            </w:r>
            <w:r w:rsidRPr="002B6571">
              <w:rPr>
                <w:rFonts w:ascii="Arial" w:hAnsi="Arial" w:cs="Arial"/>
                <w:sz w:val="22"/>
                <w:szCs w:val="22"/>
              </w:rPr>
              <w:t>ákona o EŠIF.</w:t>
            </w:r>
          </w:p>
          <w:p w:rsidR="00653410" w:rsidRPr="002B6571" w:rsidRDefault="00653410" w:rsidP="00944B49">
            <w:pPr>
              <w:tabs>
                <w:tab w:val="left" w:pos="9357"/>
              </w:tabs>
              <w:autoSpaceDE w:val="0"/>
              <w:autoSpaceDN w:val="0"/>
              <w:adjustRightInd w:val="0"/>
              <w:spacing w:before="120" w:line="276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Gestorom zodpovedným za koordináciu prípravy a implementácie CLLD na národnej úrovni je RO pre PRV. Zástupcovia RO pre IROP spolupracujú v otázkach týkajúcich sa CLLD prostredníctvom Koordinačného výboru pre CLLD zriadeného gestorom CLLD v máji 2015, ktorého hlavnou úlohou je vecné a časové zlaďovanie činností vo vzťahu k riadeniu a implementácii CLLD. RO pre IROP spolupracoval aj na príprave Systému riadenia CLLD (LEADER a </w:t>
            </w:r>
            <w:proofErr w:type="spellStart"/>
            <w:r w:rsidRPr="002B6571">
              <w:rPr>
                <w:rFonts w:ascii="Arial" w:hAnsi="Arial" w:cs="Arial"/>
                <w:sz w:val="22"/>
                <w:szCs w:val="22"/>
              </w:rPr>
              <w:t>komunitný</w:t>
            </w:r>
            <w:proofErr w:type="spellEnd"/>
            <w:r w:rsidRPr="002B6571">
              <w:rPr>
                <w:rFonts w:ascii="Arial" w:hAnsi="Arial" w:cs="Arial"/>
                <w:sz w:val="22"/>
                <w:szCs w:val="22"/>
              </w:rPr>
              <w:t xml:space="preserve"> rozvoj) pre programové obdobie 2014 – 2020 schváleného uznesením vlády SR č. </w:t>
            </w:r>
            <w:hyperlink r:id="rId12" w:history="1">
              <w:r w:rsidRPr="002B6571">
                <w:rPr>
                  <w:rFonts w:ascii="Arial" w:hAnsi="Arial" w:cs="Arial"/>
                  <w:sz w:val="22"/>
                  <w:szCs w:val="22"/>
                </w:rPr>
                <w:t>155/2015</w:t>
              </w:r>
            </w:hyperlink>
            <w:r w:rsidRPr="002B6571">
              <w:rPr>
                <w:rFonts w:ascii="Arial" w:hAnsi="Arial" w:cs="Arial"/>
                <w:sz w:val="22"/>
                <w:szCs w:val="22"/>
              </w:rPr>
              <w:t xml:space="preserve"> z 1.4.2015, ktorý popisuje základné procesy a postupy vo vzťahu k CLLD. </w:t>
            </w:r>
          </w:p>
          <w:p w:rsidR="000B0B3D" w:rsidRPr="002B6571" w:rsidRDefault="000B0B3D" w:rsidP="00944B49">
            <w:pPr>
              <w:pStyle w:val="Zkladntext21"/>
              <w:tabs>
                <w:tab w:val="left" w:pos="9357"/>
              </w:tabs>
              <w:spacing w:line="276" w:lineRule="auto"/>
              <w:ind w:left="141" w:right="193"/>
              <w:rPr>
                <w:rFonts w:ascii="Arial" w:eastAsia="Times New Roman" w:hAnsi="Arial" w:cs="Arial"/>
                <w:lang w:eastAsia="sk-SK"/>
              </w:rPr>
            </w:pPr>
          </w:p>
          <w:p w:rsidR="002F7ED2" w:rsidRPr="002B6571" w:rsidRDefault="00653410" w:rsidP="00D148CA">
            <w:pPr>
              <w:pStyle w:val="Zkladntext21"/>
              <w:tabs>
                <w:tab w:val="left" w:pos="9357"/>
              </w:tabs>
              <w:spacing w:line="276" w:lineRule="auto"/>
              <w:ind w:left="141" w:right="193"/>
              <w:jc w:val="both"/>
              <w:rPr>
                <w:rFonts w:ascii="Arial" w:hAnsi="Arial" w:cs="Arial"/>
              </w:rPr>
            </w:pPr>
            <w:r w:rsidRPr="002B6571">
              <w:rPr>
                <w:rFonts w:ascii="Arial" w:eastAsia="Times New Roman" w:hAnsi="Arial" w:cs="Arial"/>
                <w:lang w:eastAsia="sk-SK"/>
              </w:rPr>
              <w:t xml:space="preserve">V sledovanom období RO pre IROP poskytoval súčinnosť pri príprave dokumentácie k výzve na predkladanie projektových zámerov v rámci PRV pre opatrenie: 19 – Podpora na miestny rozvoj v rámci iniciatívy LEADER, </w:t>
            </w:r>
            <w:proofErr w:type="spellStart"/>
            <w:r w:rsidRPr="002B6571">
              <w:rPr>
                <w:rFonts w:ascii="Arial" w:eastAsia="Times New Roman" w:hAnsi="Arial" w:cs="Arial"/>
                <w:lang w:eastAsia="sk-SK"/>
              </w:rPr>
              <w:t>podopatrenie</w:t>
            </w:r>
            <w:proofErr w:type="spellEnd"/>
            <w:r w:rsidRPr="002B6571">
              <w:rPr>
                <w:rFonts w:ascii="Arial" w:eastAsia="Times New Roman" w:hAnsi="Arial" w:cs="Arial"/>
                <w:lang w:eastAsia="sk-SK"/>
              </w:rPr>
              <w:t>: 19.2 – Podpora na vykonávanie operácií v rámci stratégie miestneho rozvoja vedeného komunitou. Výzva bola vyhlásená dňa 24.9.2015 s</w:t>
            </w:r>
            <w:r w:rsidR="00163EDF" w:rsidRPr="002B6571">
              <w:rPr>
                <w:rFonts w:ascii="Arial" w:eastAsia="Times New Roman" w:hAnsi="Arial" w:cs="Arial"/>
                <w:lang w:eastAsia="sk-SK"/>
              </w:rPr>
              <w:t> uzávierkou dňa 15.12.2015. Povinnou</w:t>
            </w:r>
            <w:r w:rsidRPr="002B6571">
              <w:rPr>
                <w:rFonts w:ascii="Arial" w:eastAsia="Times New Roman" w:hAnsi="Arial" w:cs="Arial"/>
                <w:lang w:eastAsia="sk-SK"/>
              </w:rPr>
              <w:t xml:space="preserve"> príloh</w:t>
            </w:r>
            <w:r w:rsidR="00163EDF" w:rsidRPr="002B6571">
              <w:rPr>
                <w:rFonts w:ascii="Arial" w:eastAsia="Times New Roman" w:hAnsi="Arial" w:cs="Arial"/>
                <w:lang w:eastAsia="sk-SK"/>
              </w:rPr>
              <w:t>o</w:t>
            </w:r>
            <w:r w:rsidRPr="002B6571">
              <w:rPr>
                <w:rFonts w:ascii="Arial" w:eastAsia="Times New Roman" w:hAnsi="Arial" w:cs="Arial"/>
                <w:lang w:eastAsia="sk-SK"/>
              </w:rPr>
              <w:t xml:space="preserve">u projektového zámeru </w:t>
            </w:r>
            <w:r w:rsidR="00163EDF" w:rsidRPr="002B6571">
              <w:rPr>
                <w:rFonts w:ascii="Arial" w:eastAsia="Times New Roman" w:hAnsi="Arial" w:cs="Arial"/>
                <w:lang w:eastAsia="sk-SK"/>
              </w:rPr>
              <w:t>je</w:t>
            </w:r>
            <w:r w:rsidRPr="002B6571">
              <w:rPr>
                <w:rFonts w:ascii="Arial" w:eastAsia="Times New Roman" w:hAnsi="Arial" w:cs="Arial"/>
                <w:lang w:eastAsia="sk-SK"/>
              </w:rPr>
              <w:t xml:space="preserve"> stratégia CLLD. RO pre IROP participuje i na procese posudzovania projektových zámerov.</w:t>
            </w:r>
            <w:r w:rsidRPr="002B6571">
              <w:rPr>
                <w:rFonts w:ascii="Arial" w:hAnsi="Arial" w:cs="Arial"/>
              </w:rPr>
              <w:t xml:space="preserve"> </w:t>
            </w:r>
            <w:r w:rsidR="00376DF4" w:rsidRPr="002B6571">
              <w:rPr>
                <w:rFonts w:ascii="Arial" w:eastAsia="Times New Roman" w:hAnsi="Arial" w:cs="Arial"/>
                <w:lang w:eastAsia="sk-SK"/>
              </w:rPr>
              <w:t>Súbežne prebiehala príprava dokumentácie k výzvam, ktoré budú vyhlasované v rámci PO5.</w:t>
            </w:r>
          </w:p>
        </w:tc>
      </w:tr>
      <w:tr w:rsidR="00577B12" w:rsidRPr="002B6571" w:rsidTr="00944B49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pStyle w:val="Zkladntext21"/>
              <w:shd w:val="clear" w:color="auto" w:fill="auto"/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12" w:rsidRPr="002B6571" w:rsidRDefault="00577B12" w:rsidP="00944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Technická pomoc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4C" w:rsidRPr="002B6571" w:rsidRDefault="005D0D94" w:rsidP="00944B49">
            <w:pPr>
              <w:tabs>
                <w:tab w:val="left" w:pos="9357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051B4C" w:rsidRPr="002B6571">
              <w:rPr>
                <w:rFonts w:ascii="Arial" w:hAnsi="Arial" w:cs="Arial"/>
                <w:i/>
                <w:sz w:val="22"/>
                <w:szCs w:val="22"/>
              </w:rPr>
              <w:t>6.1:</w:t>
            </w:r>
            <w:r w:rsidR="001C3B96" w:rsidRPr="002B65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51B4C" w:rsidRPr="002B6571">
              <w:rPr>
                <w:rFonts w:ascii="Arial" w:hAnsi="Arial" w:cs="Arial"/>
                <w:i/>
                <w:sz w:val="22"/>
                <w:szCs w:val="22"/>
              </w:rPr>
              <w:t>Podpora efektívnej implementácie Operačného programu</w:t>
            </w:r>
          </w:p>
          <w:p w:rsidR="00051B4C" w:rsidRPr="002B6571" w:rsidRDefault="005D0D94" w:rsidP="00944B49">
            <w:pPr>
              <w:tabs>
                <w:tab w:val="left" w:pos="9357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ŠC</w:t>
            </w:r>
            <w:r w:rsidR="0067270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051B4C" w:rsidRPr="002B6571">
              <w:rPr>
                <w:rFonts w:ascii="Arial" w:hAnsi="Arial" w:cs="Arial"/>
                <w:i/>
                <w:sz w:val="22"/>
                <w:szCs w:val="22"/>
              </w:rPr>
              <w:t>6.2:</w:t>
            </w:r>
            <w:r w:rsidR="00B85B33" w:rsidRPr="002B65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51B4C" w:rsidRPr="002B6571">
              <w:rPr>
                <w:rFonts w:ascii="Arial" w:hAnsi="Arial" w:cs="Arial"/>
                <w:i/>
                <w:sz w:val="22"/>
                <w:szCs w:val="22"/>
              </w:rPr>
              <w:t xml:space="preserve">Zabezpečenie publicity, informovania a podpory prijímateľov v procese implementácie </w:t>
            </w:r>
          </w:p>
          <w:p w:rsidR="00051B4C" w:rsidRPr="002B6571" w:rsidRDefault="00051B4C" w:rsidP="00944B49">
            <w:pPr>
              <w:tabs>
                <w:tab w:val="left" w:pos="9357"/>
              </w:tabs>
              <w:autoSpaceDE w:val="0"/>
              <w:autoSpaceDN w:val="0"/>
              <w:adjustRightInd w:val="0"/>
              <w:spacing w:line="276" w:lineRule="auto"/>
              <w:ind w:left="141" w:right="193"/>
              <w:rPr>
                <w:rFonts w:ascii="Arial" w:hAnsi="Arial" w:cs="Arial"/>
                <w:sz w:val="22"/>
                <w:szCs w:val="22"/>
              </w:rPr>
            </w:pPr>
          </w:p>
          <w:p w:rsidR="00F95F16" w:rsidRPr="002B6571" w:rsidRDefault="00051B4C" w:rsidP="00D148CA">
            <w:pPr>
              <w:tabs>
                <w:tab w:val="left" w:pos="9357"/>
              </w:tabs>
              <w:autoSpaceDE w:val="0"/>
              <w:autoSpaceDN w:val="0"/>
              <w:adjustRightInd w:val="0"/>
              <w:spacing w:line="276" w:lineRule="auto"/>
              <w:ind w:left="141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V roku 2015 nebolo vyhlásené žiadne písomné vyzvanie na projekty z TP.</w:t>
            </w:r>
            <w:r w:rsidR="00F36C51" w:rsidRPr="002B6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6C51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MV pre IROP schválil </w:t>
            </w:r>
            <w:r w:rsidR="002907CA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svojom riadnom zasadnutí dňa </w:t>
            </w:r>
            <w:r w:rsidR="00F36C51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23.9.2015  hodnotiace kritériá pre </w:t>
            </w:r>
            <w:proofErr w:type="spellStart"/>
            <w:r w:rsidR="00F36C51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>ŽoNFP</w:t>
            </w:r>
            <w:proofErr w:type="spellEnd"/>
            <w:r w:rsidR="00F36C51" w:rsidRPr="002B65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 PO6. </w:t>
            </w:r>
            <w:r w:rsidRPr="002B6571">
              <w:rPr>
                <w:rFonts w:ascii="Arial" w:hAnsi="Arial" w:cs="Arial"/>
                <w:sz w:val="22"/>
                <w:szCs w:val="22"/>
              </w:rPr>
              <w:t>Prebiehala príprava riadiacej a implementačnej dokumentácie. Písomné vyzvania budú vyhlasované počínajúc II. kvartálom 2016, nadväzne na podpisy zmlúv s</w:t>
            </w:r>
            <w:r w:rsidR="004479E2" w:rsidRPr="002B6571">
              <w:rPr>
                <w:rFonts w:ascii="Arial" w:hAnsi="Arial" w:cs="Arial"/>
                <w:sz w:val="22"/>
                <w:szCs w:val="22"/>
              </w:rPr>
              <w:t>o</w:t>
            </w:r>
            <w:r w:rsidRPr="002B65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907CA" w:rsidRPr="002B6571">
              <w:rPr>
                <w:rFonts w:ascii="Arial" w:hAnsi="Arial" w:cs="Arial"/>
                <w:sz w:val="22"/>
                <w:szCs w:val="22"/>
              </w:rPr>
              <w:t>SO</w:t>
            </w:r>
            <w:proofErr w:type="spellEnd"/>
            <w:r w:rsidR="00F95F16" w:rsidRPr="002B65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6387B" w:rsidRPr="002B6571" w:rsidRDefault="00E6387B" w:rsidP="009E4CBC">
      <w:pPr>
        <w:rPr>
          <w:rFonts w:ascii="Arial" w:hAnsi="Arial" w:cs="Arial"/>
        </w:rPr>
      </w:pPr>
    </w:p>
    <w:p w:rsidR="005D2CCC" w:rsidRPr="002B6571" w:rsidRDefault="005D2CCC" w:rsidP="009E4CBC">
      <w:pPr>
        <w:rPr>
          <w:rFonts w:ascii="Arial" w:hAnsi="Arial" w:cs="Arial"/>
        </w:rPr>
      </w:pPr>
      <w:bookmarkStart w:id="27" w:name="_Toc437261561"/>
      <w:bookmarkStart w:id="28" w:name="_Toc437263017"/>
      <w:bookmarkEnd w:id="22"/>
      <w:bookmarkEnd w:id="23"/>
      <w:bookmarkEnd w:id="24"/>
    </w:p>
    <w:p w:rsidR="008620C5" w:rsidRPr="002B6571" w:rsidRDefault="008620C5" w:rsidP="009E4CBC">
      <w:pPr>
        <w:rPr>
          <w:rFonts w:ascii="Arial" w:hAnsi="Arial" w:cs="Arial"/>
        </w:rPr>
        <w:sectPr w:rsidR="008620C5" w:rsidRPr="002B6571" w:rsidSect="00A70642">
          <w:headerReference w:type="default" r:id="rId13"/>
          <w:footerReference w:type="default" r:id="rId14"/>
          <w:footerReference w:type="first" r:id="rId15"/>
          <w:pgSz w:w="11906" w:h="16838"/>
          <w:pgMar w:top="675" w:right="1133" w:bottom="709" w:left="1134" w:header="142" w:footer="602" w:gutter="0"/>
          <w:cols w:space="708"/>
          <w:titlePg/>
          <w:docGrid w:linePitch="360"/>
        </w:sectPr>
      </w:pPr>
    </w:p>
    <w:p w:rsidR="00352BCF" w:rsidRPr="002B6571" w:rsidRDefault="00352BCF" w:rsidP="006E4F30">
      <w:pPr>
        <w:pStyle w:val="Nadpis2"/>
        <w:rPr>
          <w:rFonts w:cs="Arial"/>
          <w:lang w:val="sk-SK"/>
        </w:rPr>
      </w:pPr>
      <w:bookmarkStart w:id="29" w:name="_Toc454192214"/>
      <w:bookmarkStart w:id="30" w:name="_Toc437261562"/>
      <w:bookmarkStart w:id="31" w:name="_Toc437263018"/>
      <w:bookmarkStart w:id="32" w:name="_Toc428367950"/>
      <w:bookmarkStart w:id="33" w:name="_Toc435620770"/>
      <w:bookmarkStart w:id="34" w:name="_Toc435689481"/>
      <w:bookmarkStart w:id="35" w:name="_Toc437261425"/>
      <w:bookmarkEnd w:id="27"/>
      <w:bookmarkEnd w:id="28"/>
      <w:r w:rsidRPr="002B6571">
        <w:rPr>
          <w:rFonts w:cs="Arial"/>
          <w:lang w:val="sk-SK"/>
        </w:rPr>
        <w:lastRenderedPageBreak/>
        <w:t>Spoločné a programovo špecifické ukazovatele</w:t>
      </w:r>
      <w:bookmarkEnd w:id="29"/>
    </w:p>
    <w:p w:rsidR="00DD2396" w:rsidRPr="002B6571" w:rsidRDefault="00DD2396" w:rsidP="00DD2396">
      <w:pPr>
        <w:rPr>
          <w:rFonts w:ascii="Arial" w:hAnsi="Arial" w:cs="Arial"/>
        </w:rPr>
      </w:pPr>
    </w:p>
    <w:p w:rsidR="00352BCF" w:rsidRPr="002B6571" w:rsidRDefault="002E311B" w:rsidP="006E4F30">
      <w:pPr>
        <w:pStyle w:val="Nadpis3"/>
        <w:ind w:left="567" w:hanging="567"/>
        <w:rPr>
          <w:rFonts w:cs="Arial"/>
          <w:lang w:val="sk-SK"/>
        </w:rPr>
      </w:pPr>
      <w:bookmarkStart w:id="36" w:name="_Toc454192215"/>
      <w:bookmarkStart w:id="37" w:name="_Toc454192260"/>
      <w:r w:rsidRPr="002B6571">
        <w:rPr>
          <w:rFonts w:cs="Arial"/>
          <w:lang w:val="sk-SK"/>
        </w:rPr>
        <w:t>Ukazovatele P</w:t>
      </w:r>
      <w:r w:rsidR="00822800" w:rsidRPr="002B6571">
        <w:rPr>
          <w:rFonts w:cs="Arial"/>
          <w:lang w:val="sk-SK"/>
        </w:rPr>
        <w:t>rioritnej osi 1</w:t>
      </w:r>
      <w:bookmarkEnd w:id="36"/>
      <w:bookmarkEnd w:id="37"/>
    </w:p>
    <w:p w:rsidR="00BE5CE7" w:rsidRPr="002B6571" w:rsidRDefault="00BE5CE7" w:rsidP="00BE5CE7">
      <w:pPr>
        <w:rPr>
          <w:rFonts w:ascii="Arial" w:hAnsi="Arial" w:cs="Arial"/>
        </w:rPr>
      </w:pPr>
    </w:p>
    <w:p w:rsidR="00FD0969" w:rsidRPr="002B6571" w:rsidRDefault="00BE5CE7" w:rsidP="00BE5CE7">
      <w:pPr>
        <w:pStyle w:val="Nadpis3"/>
        <w:rPr>
          <w:rFonts w:cs="Arial"/>
          <w:lang w:val="sk-SK"/>
        </w:rPr>
      </w:pPr>
      <w:bookmarkStart w:id="38" w:name="_Toc454192216"/>
      <w:bookmarkStart w:id="39" w:name="_Toc454192261"/>
      <w:r w:rsidRPr="002B6571">
        <w:rPr>
          <w:rStyle w:val="Nadpis3Char"/>
          <w:rFonts w:cs="Arial"/>
          <w:b/>
          <w:lang w:val="sk-SK"/>
        </w:rPr>
        <w:t>Ukazovatele Investičnej priority 1.1</w:t>
      </w:r>
      <w:bookmarkEnd w:id="38"/>
      <w:bookmarkEnd w:id="39"/>
    </w:p>
    <w:p w:rsidR="00822800" w:rsidRPr="002B6571" w:rsidRDefault="00822800" w:rsidP="00822800">
      <w:pPr>
        <w:pStyle w:val="Odsekzoznamu"/>
        <w:ind w:left="1146"/>
        <w:rPr>
          <w:rFonts w:ascii="Arial" w:hAnsi="Arial" w:cs="Arial"/>
        </w:rPr>
      </w:pPr>
    </w:p>
    <w:p w:rsidR="00822800" w:rsidRPr="002B6571" w:rsidRDefault="00822800" w:rsidP="00822800">
      <w:pPr>
        <w:ind w:left="426"/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DD2396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2396" w:rsidRPr="002B6571" w:rsidRDefault="00DD2396" w:rsidP="00352BCF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</w:t>
            </w:r>
            <w:r w:rsidR="007328F7" w:rsidRPr="002B657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96" w:rsidRPr="002B6571" w:rsidRDefault="00352BCF" w:rsidP="00352BC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11337E" w:rsidRPr="002B6571" w:rsidTr="002D1235">
        <w:trPr>
          <w:trHeight w:val="68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337E" w:rsidRPr="002B6571" w:rsidRDefault="0011337E" w:rsidP="00BE5CE7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</w:t>
            </w:r>
            <w:r w:rsidR="003746FA" w:rsidRPr="002B6571">
              <w:rPr>
                <w:rFonts w:ascii="Arial" w:hAnsi="Arial" w:cs="Arial"/>
                <w:b/>
                <w:sz w:val="24"/>
                <w:szCs w:val="24"/>
              </w:rPr>
              <w:t xml:space="preserve"> 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7E" w:rsidRPr="002B6571" w:rsidRDefault="0011337E" w:rsidP="00CB2E22">
            <w:pPr>
              <w:pStyle w:val="Zkladntext70"/>
              <w:shd w:val="clear" w:color="auto" w:fill="auto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 xml:space="preserve">7b - Posilnenie regionálnej mobility prepojením sekundárnych a terciárnych uzlov s infraštruktúrou TEN-T vrátane </w:t>
            </w:r>
            <w:proofErr w:type="spellStart"/>
            <w:r w:rsidRPr="002B6571">
              <w:rPr>
                <w:rFonts w:ascii="Arial" w:hAnsi="Arial" w:cs="Arial"/>
                <w:sz w:val="22"/>
                <w:szCs w:val="22"/>
              </w:rPr>
              <w:t>multimodálnych</w:t>
            </w:r>
            <w:proofErr w:type="spellEnd"/>
            <w:r w:rsidRPr="002B6571">
              <w:rPr>
                <w:rFonts w:ascii="Arial" w:hAnsi="Arial" w:cs="Arial"/>
                <w:sz w:val="22"/>
                <w:szCs w:val="22"/>
              </w:rPr>
              <w:t xml:space="preserve"> uzlo</w:t>
            </w:r>
            <w:r w:rsidR="00CB2E22" w:rsidRPr="002B6571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:rsidR="00DD2396" w:rsidRPr="002B6571" w:rsidRDefault="00DD2396" w:rsidP="00DD2396">
      <w:pPr>
        <w:rPr>
          <w:rFonts w:ascii="Arial" w:hAnsi="Arial" w:cs="Arial"/>
        </w:rPr>
      </w:pPr>
    </w:p>
    <w:p w:rsidR="00A05EE4" w:rsidRPr="002B6571" w:rsidRDefault="001B4835" w:rsidP="00A05EE4">
      <w:pPr>
        <w:pStyle w:val="Tabuka"/>
      </w:pPr>
      <w:bookmarkStart w:id="40" w:name="_Toc454192262"/>
      <w:bookmarkEnd w:id="30"/>
      <w:bookmarkEnd w:id="31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</w:t>
      </w:r>
      <w:r w:rsidR="00A0167F" w:rsidRPr="002B6571">
        <w:t>lenené podľa kategórie regiónu)</w:t>
      </w:r>
      <w:r w:rsidR="005B092D" w:rsidRPr="002B6571">
        <w:t>, PO 1, IP 1.1</w:t>
      </w:r>
      <w:bookmarkEnd w:id="40"/>
    </w:p>
    <w:tbl>
      <w:tblPr>
        <w:tblW w:w="15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567"/>
        <w:gridCol w:w="567"/>
        <w:gridCol w:w="934"/>
        <w:gridCol w:w="850"/>
        <w:gridCol w:w="82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89"/>
      </w:tblGrid>
      <w:tr w:rsidR="001F1618" w:rsidRPr="002B6571" w:rsidTr="00A05EE4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1F1618" w:rsidRPr="002B6571" w:rsidRDefault="001F1618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482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Del="00013819" w:rsidRDefault="001F1618" w:rsidP="0011337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1F1618" w:rsidRPr="002B6571" w:rsidTr="00A45CF3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1F1618" w:rsidRPr="002B6571" w:rsidRDefault="00754DA0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A45CF3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A45CF3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577540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82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Del="00013819" w:rsidRDefault="001F1618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F1618" w:rsidRPr="002B6571" w:rsidTr="00A05EE4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1F1618" w:rsidRPr="002B6571" w:rsidRDefault="001F1618" w:rsidP="0011337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F1618" w:rsidRPr="002B6571" w:rsidRDefault="001F1618" w:rsidP="001133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F1618" w:rsidRPr="002B6571" w:rsidRDefault="001F1618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750" w:rsidRPr="002B6571" w:rsidTr="00A05EE4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684750" w:rsidRPr="002B6571" w:rsidRDefault="00684750" w:rsidP="001133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2B6571" w:rsidRDefault="00684750" w:rsidP="001133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2B6571" w:rsidRDefault="00684750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750" w:rsidRPr="002B6571" w:rsidTr="00F04E92">
        <w:trPr>
          <w:cantSplit/>
          <w:trHeight w:val="681"/>
        </w:trPr>
        <w:tc>
          <w:tcPr>
            <w:tcW w:w="625" w:type="dxa"/>
            <w:shd w:val="clear" w:color="auto" w:fill="FFFFFF" w:themeFill="background1"/>
            <w:vAlign w:val="center"/>
          </w:tcPr>
          <w:p w:rsidR="00684750" w:rsidRPr="008E1A82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4750" w:rsidRPr="008E1A82" w:rsidRDefault="00521928" w:rsidP="00D2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684750" w:rsidRPr="008E1A8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4750" w:rsidRPr="008E1A82" w:rsidRDefault="00684750" w:rsidP="00D2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4750" w:rsidRPr="008E1A82" w:rsidRDefault="0068475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4750" w:rsidRPr="008E1A82" w:rsidRDefault="0068475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4750" w:rsidRPr="008E1A82" w:rsidRDefault="002A23F3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4750" w:rsidRPr="008E1A82" w:rsidRDefault="0068475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4750" w:rsidRPr="008E1A82" w:rsidRDefault="0068475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4750" w:rsidRPr="008E1A82" w:rsidRDefault="0068475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8E1A82" w:rsidRDefault="00684750" w:rsidP="0011337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8E1A82" w:rsidRDefault="00684750" w:rsidP="0011337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8E1A82" w:rsidRDefault="00684750" w:rsidP="0011337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8E1A82" w:rsidRDefault="00684750" w:rsidP="0011337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8E1A82" w:rsidRDefault="00684750" w:rsidP="0011337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8E1A82" w:rsidRDefault="00684750" w:rsidP="0011337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8E1A82" w:rsidRDefault="00684750" w:rsidP="0011337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8E1A82" w:rsidRDefault="00684750" w:rsidP="0011337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4750" w:rsidRPr="008E1A82" w:rsidRDefault="00F04E92" w:rsidP="00F04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F04E92">
        <w:trPr>
          <w:cantSplit/>
          <w:trHeight w:val="681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8E1A82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8E1A82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bCs/>
                <w:sz w:val="16"/>
                <w:szCs w:val="16"/>
              </w:rPr>
              <w:t>CO14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8E1A82" w:rsidRDefault="00754DA0" w:rsidP="00754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8E1A82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8E1A82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8E1A82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8E1A82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8E1A82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8E1A82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1A8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8E1A82" w:rsidRDefault="00754DA0" w:rsidP="00754DA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8E1A82" w:rsidRDefault="00754DA0" w:rsidP="00754DA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8E1A82" w:rsidRDefault="00754DA0" w:rsidP="00754DA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8E1A82" w:rsidRDefault="00754DA0" w:rsidP="00754DA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8E1A82" w:rsidRDefault="00754DA0" w:rsidP="00754DA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8E1A82" w:rsidRDefault="00754DA0" w:rsidP="00754DA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8E1A82" w:rsidRDefault="00754DA0" w:rsidP="00754DA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8E1A82" w:rsidRDefault="00754DA0" w:rsidP="00754DA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8E1A82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F04E92">
        <w:trPr>
          <w:cantSplit/>
          <w:trHeight w:val="691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D231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D23186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F04E92">
        <w:trPr>
          <w:cantSplit/>
          <w:trHeight w:val="691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F04E92">
        <w:trPr>
          <w:cantSplit/>
          <w:trHeight w:val="400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D231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D23186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nových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F04E92">
        <w:trPr>
          <w:cantSplit/>
          <w:trHeight w:val="400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nových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F04E92">
        <w:trPr>
          <w:cantSplit/>
          <w:trHeight w:val="445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D231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D23186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nových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F04E92">
        <w:trPr>
          <w:cantSplit/>
          <w:trHeight w:val="445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Celková dĺžka nových ciest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B657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</w:tbl>
    <w:p w:rsidR="00754DA0" w:rsidRPr="002B6571" w:rsidRDefault="00DB5670" w:rsidP="00754DA0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(1) S = vybrané projekty, F = plne realizované projekty</w:t>
      </w:r>
    </w:p>
    <w:p w:rsidR="00DD2396" w:rsidRPr="002B6571" w:rsidRDefault="00DD2396" w:rsidP="00DD2396">
      <w:pPr>
        <w:rPr>
          <w:rFonts w:ascii="Arial" w:hAnsi="Arial" w:cs="Arial"/>
        </w:rPr>
      </w:pPr>
    </w:p>
    <w:p w:rsidR="002D1235" w:rsidRPr="002B6571" w:rsidRDefault="002D1235">
      <w:pPr>
        <w:spacing w:after="200" w:line="276" w:lineRule="auto"/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FD0969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D0969" w:rsidRPr="002B6571" w:rsidRDefault="00FD0969" w:rsidP="002F5274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69" w:rsidRPr="002B6571" w:rsidRDefault="00FD0969" w:rsidP="002F52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FD0969" w:rsidRPr="002B6571" w:rsidTr="002D1235">
        <w:trPr>
          <w:trHeight w:val="55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969" w:rsidRPr="002B6571" w:rsidRDefault="00FD0969" w:rsidP="00082F8C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69" w:rsidRPr="002B6571" w:rsidRDefault="00FD0969" w:rsidP="00CB2E22">
            <w:pPr>
              <w:pStyle w:val="Zkladntext70"/>
              <w:shd w:val="clear" w:color="auto" w:fill="auto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 xml:space="preserve">7b - Posilnenie regionálnej mobility prepojením sekundárnych a terciárnych uzlov s infraštruktúrou TEN-T vrátane </w:t>
            </w:r>
            <w:proofErr w:type="spellStart"/>
            <w:r w:rsidRPr="002B6571">
              <w:rPr>
                <w:rFonts w:ascii="Arial" w:hAnsi="Arial" w:cs="Arial"/>
                <w:sz w:val="22"/>
                <w:szCs w:val="22"/>
              </w:rPr>
              <w:t>multimodálnych</w:t>
            </w:r>
            <w:proofErr w:type="spellEnd"/>
            <w:r w:rsidRPr="002B6571">
              <w:rPr>
                <w:rFonts w:ascii="Arial" w:hAnsi="Arial" w:cs="Arial"/>
                <w:sz w:val="22"/>
                <w:szCs w:val="22"/>
              </w:rPr>
              <w:t xml:space="preserve"> uzlo</w:t>
            </w:r>
            <w:r w:rsidR="00CB2E22" w:rsidRPr="002B6571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FD0969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969" w:rsidRPr="002B6571" w:rsidRDefault="00FD0969" w:rsidP="00C75848">
            <w:pPr>
              <w:pStyle w:val="Nadpis4"/>
              <w:rPr>
                <w:rFonts w:ascii="Arial" w:hAnsi="Arial" w:cs="Arial"/>
                <w:lang w:val="sk-SK"/>
              </w:rPr>
            </w:pPr>
            <w:bookmarkStart w:id="41" w:name="_Toc454192217"/>
            <w:r w:rsidRPr="002B6571">
              <w:rPr>
                <w:rFonts w:ascii="Arial" w:hAnsi="Arial" w:cs="Arial"/>
                <w:lang w:val="sk-SK"/>
              </w:rPr>
              <w:t>Špecifický cieľ 1.1</w:t>
            </w:r>
            <w:bookmarkEnd w:id="41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69" w:rsidRPr="002B6571" w:rsidRDefault="00FD0969" w:rsidP="00382F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1.1 - Zlepšenie dostupnosti k infraštruktúre TEN-T a cestám I. triedy s dôrazom na rozvoj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multimodálneho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dopravného systému</w:t>
            </w:r>
          </w:p>
        </w:tc>
      </w:tr>
    </w:tbl>
    <w:p w:rsidR="00AE1430" w:rsidRPr="002B6571" w:rsidRDefault="00AE1430" w:rsidP="00DD2396">
      <w:pPr>
        <w:rPr>
          <w:rFonts w:ascii="Arial" w:hAnsi="Arial" w:cs="Arial"/>
        </w:rPr>
      </w:pPr>
    </w:p>
    <w:p w:rsidR="00AE1430" w:rsidRPr="002B6571" w:rsidRDefault="00AE1430" w:rsidP="00DD2396">
      <w:pPr>
        <w:rPr>
          <w:rFonts w:ascii="Arial" w:hAnsi="Arial" w:cs="Arial"/>
        </w:rPr>
      </w:pPr>
    </w:p>
    <w:p w:rsidR="00D23186" w:rsidRPr="002B6571" w:rsidRDefault="00D23186" w:rsidP="00DD2396">
      <w:pPr>
        <w:pStyle w:val="Tabuka"/>
        <w:spacing w:before="0" w:after="0"/>
        <w:rPr>
          <w:rFonts w:cs="Arial"/>
        </w:rPr>
      </w:pPr>
      <w:bookmarkStart w:id="42" w:name="_Toc441124718"/>
      <w:bookmarkStart w:id="43" w:name="_Toc441658578"/>
      <w:bookmarkStart w:id="44" w:name="_Toc437261564"/>
      <w:bookmarkStart w:id="45" w:name="_Toc437263020"/>
      <w:bookmarkStart w:id="46" w:name="_Toc441038696"/>
      <w:bookmarkStart w:id="47" w:name="_Toc454192263"/>
      <w:r w:rsidRPr="002B6571">
        <w:rPr>
          <w:rFonts w:cs="Arial"/>
        </w:rPr>
        <w:t xml:space="preserve">Tabuľka 1 </w:t>
      </w:r>
      <w:bookmarkEnd w:id="42"/>
      <w:bookmarkEnd w:id="43"/>
      <w:bookmarkEnd w:id="44"/>
      <w:bookmarkEnd w:id="45"/>
      <w:bookmarkEnd w:id="46"/>
      <w:r w:rsidR="00AE1430" w:rsidRPr="002B6571">
        <w:rPr>
          <w:rFonts w:cs="Arial"/>
        </w:rPr>
        <w:t>Spoločné ukazovatele výsledku pre EFRR za PO 1, IP 1.1</w:t>
      </w:r>
      <w:r w:rsidR="000E2EDB" w:rsidRPr="002B6571">
        <w:rPr>
          <w:rFonts w:cs="Arial"/>
        </w:rPr>
        <w:t>, ŠC 1.1</w:t>
      </w:r>
      <w:bookmarkEnd w:id="47"/>
      <w:r w:rsidR="00A013FC" w:rsidRPr="002B6571">
        <w:rPr>
          <w:rFonts w:cs="Arial"/>
        </w:rPr>
        <w:t xml:space="preserve"> </w:t>
      </w:r>
    </w:p>
    <w:p w:rsidR="00A45CF3" w:rsidRPr="002B6571" w:rsidRDefault="00A45CF3" w:rsidP="00A45CF3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7"/>
        <w:gridCol w:w="850"/>
        <w:gridCol w:w="1276"/>
        <w:gridCol w:w="1276"/>
        <w:gridCol w:w="1277"/>
        <w:gridCol w:w="1134"/>
        <w:gridCol w:w="1134"/>
        <w:gridCol w:w="4536"/>
      </w:tblGrid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Del="00013819" w:rsidRDefault="00352FF7" w:rsidP="0011337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Del="00013819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11337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11337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11337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1133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FF7" w:rsidRPr="002B6571" w:rsidTr="00352FF7">
        <w:trPr>
          <w:cantSplit/>
          <w:trHeight w:val="776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R0113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Úspora času v cestnej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Eur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Akčný plán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Akčný plán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shd w:val="clear" w:color="auto" w:fill="FFFFFF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113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B6701C" w:rsidP="00DE0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Východiskov</w:t>
            </w:r>
            <w:r w:rsidR="00DE076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á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nameran</w:t>
            </w:r>
            <w:r w:rsidR="00DE076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á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 </w:t>
            </w:r>
            <w:r w:rsidR="00DE076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plánovaná hodnota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ukazovateľa nie </w:t>
            </w:r>
            <w:r w:rsidR="00DE076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je stanovená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nakoľko akčný plán prebieha a bude naplnený do 31.12.2016.</w:t>
            </w:r>
          </w:p>
        </w:tc>
      </w:tr>
      <w:tr w:rsidR="00352FF7" w:rsidRPr="002B6571" w:rsidTr="00352FF7">
        <w:trPr>
          <w:cantSplit/>
          <w:trHeight w:val="776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95F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R0113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95F1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Úspora času v cestnej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95F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Eur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95F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95F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Akčný plán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95F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95F16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Akčný plán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95F16">
            <w:pPr>
              <w:shd w:val="clear" w:color="auto" w:fill="FFFFFF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95F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DE0764" w:rsidP="0035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Východisková, nameraná a plánovaná hodnota ukazovateľa nie je stanovená, nakoľko akčný plán prebieha a bude naplnený do 31.12.2016.</w:t>
            </w:r>
          </w:p>
        </w:tc>
      </w:tr>
    </w:tbl>
    <w:p w:rsidR="001F1618" w:rsidRPr="002B6571" w:rsidRDefault="00154F98" w:rsidP="00DD239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MPRV SR</w:t>
      </w:r>
    </w:p>
    <w:p w:rsidR="002D1235" w:rsidRPr="002B6571" w:rsidRDefault="002D1235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p w:rsidR="002F5274" w:rsidRPr="002B6571" w:rsidRDefault="002F5274" w:rsidP="002F5274">
      <w:pPr>
        <w:pStyle w:val="Nadpis3"/>
        <w:rPr>
          <w:rFonts w:cs="Arial"/>
          <w:lang w:val="sk-SK"/>
        </w:rPr>
      </w:pPr>
      <w:bookmarkStart w:id="48" w:name="_Toc454192218"/>
      <w:bookmarkStart w:id="49" w:name="_Toc454192264"/>
      <w:r w:rsidRPr="002B6571">
        <w:rPr>
          <w:rStyle w:val="Nadpis3Char"/>
          <w:rFonts w:cs="Arial"/>
          <w:b/>
          <w:lang w:val="sk-SK"/>
        </w:rPr>
        <w:lastRenderedPageBreak/>
        <w:t>Ukazovatele Investičnej priority 1.2</w:t>
      </w:r>
      <w:bookmarkEnd w:id="48"/>
      <w:bookmarkEnd w:id="49"/>
    </w:p>
    <w:p w:rsidR="00DD2396" w:rsidRPr="002B6571" w:rsidRDefault="00DD2396" w:rsidP="00DD2396">
      <w:pPr>
        <w:rPr>
          <w:rFonts w:ascii="Arial" w:hAnsi="Arial" w:cs="Arial"/>
          <w:u w:val="single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4E4DB6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4DB6" w:rsidRPr="002B6571" w:rsidRDefault="004E4DB6" w:rsidP="007328F7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</w:t>
            </w:r>
            <w:r w:rsidR="007328F7" w:rsidRPr="002B657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DB6" w:rsidRPr="002B6571" w:rsidRDefault="004E4DB6" w:rsidP="007328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4E4DB6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4DB6" w:rsidRPr="002B6571" w:rsidRDefault="00A013FC" w:rsidP="00082F8C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C" w:rsidRPr="002B6571" w:rsidRDefault="00A013FC" w:rsidP="00A013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7c - Vývoj a zlepšovanie ekologicky priaznivých, vrátane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nízkohlukových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nízkouhlíkových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dopravných systémov vrátane vnútrozemských vodných ciest a námornej dopravy, prístavov,  </w:t>
            </w:r>
            <w:proofErr w:type="spellStart"/>
            <w:r w:rsid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ultimodálnych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prepojení a letiskovej infraštruktúry v záujme podpory udržateľnej regionálnej a</w:t>
            </w:r>
          </w:p>
          <w:p w:rsidR="004E4DB6" w:rsidRPr="002B6571" w:rsidRDefault="00A013FC" w:rsidP="00A013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miestnej mobility</w:t>
            </w:r>
          </w:p>
        </w:tc>
      </w:tr>
    </w:tbl>
    <w:p w:rsidR="004E4DB6" w:rsidRPr="002B6571" w:rsidRDefault="004E4DB6" w:rsidP="00DD2396">
      <w:pPr>
        <w:rPr>
          <w:rFonts w:ascii="Arial" w:hAnsi="Arial" w:cs="Arial"/>
        </w:rPr>
      </w:pPr>
    </w:p>
    <w:p w:rsidR="001B4835" w:rsidRPr="002B6571" w:rsidRDefault="001B4835" w:rsidP="00A0167F">
      <w:pPr>
        <w:pStyle w:val="Tabuka"/>
        <w:rPr>
          <w:rFonts w:ascii="Times New Roman" w:hAnsi="Times New Roman"/>
        </w:rPr>
      </w:pPr>
      <w:bookmarkStart w:id="50" w:name="_Toc454192265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členené podľa kategórie regiónu)</w:t>
      </w:r>
      <w:r w:rsidR="005B092D" w:rsidRPr="002B6571">
        <w:t>, PO 1, IP 1.2</w:t>
      </w:r>
      <w:bookmarkEnd w:id="50"/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152"/>
        <w:gridCol w:w="567"/>
        <w:gridCol w:w="567"/>
        <w:gridCol w:w="851"/>
        <w:gridCol w:w="709"/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788"/>
        <w:gridCol w:w="990"/>
      </w:tblGrid>
      <w:tr w:rsidR="001359BB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1359BB" w:rsidRPr="002B6571" w:rsidRDefault="001359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788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99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Del="00013819" w:rsidRDefault="001359BB" w:rsidP="007328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1359BB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1359BB" w:rsidRPr="002B6571" w:rsidRDefault="00754DA0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A45CF3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1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A45CF3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DC3125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8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99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Del="00013819" w:rsidRDefault="001359BB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359BB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1359BB" w:rsidRPr="002B6571" w:rsidRDefault="001359BB" w:rsidP="007328F7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59BB" w:rsidRPr="002B6571" w:rsidRDefault="001359BB" w:rsidP="007328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359BB" w:rsidRPr="002B6571" w:rsidRDefault="001359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750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8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99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E92" w:rsidRPr="002B6571" w:rsidTr="007F65BC">
        <w:trPr>
          <w:cantSplit/>
          <w:trHeight w:val="412"/>
        </w:trPr>
        <w:tc>
          <w:tcPr>
            <w:tcW w:w="625" w:type="dxa"/>
            <w:shd w:val="clear" w:color="auto" w:fill="FFFFFF" w:themeFill="background1"/>
            <w:vAlign w:val="center"/>
          </w:tcPr>
          <w:p w:rsidR="00F04E92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O0128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Dĺžka nových úsekov cyklistických komunikácií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A7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412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O0128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Dĺžka nových úsekov cyklistických komunikácií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04E9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04E92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O0128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Dĺžka nových úsekov cyklistických komunikácií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O0128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Dĺžka nových úsekov cyklistických komunikácií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04E9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04E92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prvkov doplnkovej cyklistickej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prvkov doplnkovej cyklistickej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04E9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04E92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prvkov doplnkovej cyklistickej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O0129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prvkov doplnkovej cyklistickej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O0219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nahradených autobusov v mestskej a prímestskej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O0219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nahradených autobusov v mestskej a prímestskej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O0219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nahradených autobusov v mestskej a prímestskej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O0219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nahradených autobusov v mestskej a prímestskej doprave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428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prestupných uzlov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428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prestupných uzlov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03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prestupných uzlov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03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prestupných uzlov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54DA0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54DA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4DA0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754DA0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a modernizovaných integrovaných zastávok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4DA0" w:rsidRPr="002B6571" w:rsidRDefault="00754DA0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DA0" w:rsidRPr="002B6571" w:rsidRDefault="00754DA0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a modernizovaných integrovaných zastávok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a modernizovaných integrovaných zastávok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O0133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a modernizovaných integrovaných zastávok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414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O0134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informačných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414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O0134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informačných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421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O0134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informačných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421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O0134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informačných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441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O0220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parkovacích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441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O0220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parkovacích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419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EE35E2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5E2">
              <w:rPr>
                <w:rFonts w:ascii="Arial" w:hAnsi="Arial" w:cs="Arial"/>
                <w:bCs/>
                <w:sz w:val="16"/>
                <w:szCs w:val="16"/>
              </w:rPr>
              <w:t>O0220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 zavedených parkovacích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419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EE35E2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5E2">
              <w:rPr>
                <w:rFonts w:ascii="Arial" w:hAnsi="Arial" w:cs="Arial"/>
                <w:bCs/>
                <w:sz w:val="16"/>
                <w:szCs w:val="16"/>
              </w:rPr>
              <w:t>O0220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 zavedených parkovacích systémov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EE35E2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17C0D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046472" w:rsidRPr="00EE35E2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320FDE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320FDE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B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154F98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EE35E2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17C0D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046472" w:rsidRPr="00EE35E2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1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662321">
            <w:pPr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73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8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EE35E2" w:rsidRDefault="00046472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E35E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DC3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B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154F98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</w:tbl>
    <w:p w:rsidR="00046472" w:rsidRPr="002B6571" w:rsidRDefault="00DB5670" w:rsidP="00046472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(1) S = vybrané projekty, F = plne realizované projekty</w:t>
      </w:r>
    </w:p>
    <w:p w:rsidR="001359BB" w:rsidRPr="002B6571" w:rsidRDefault="001359BB" w:rsidP="001359BB">
      <w:pPr>
        <w:rPr>
          <w:rFonts w:ascii="Arial" w:hAnsi="Arial" w:cs="Arial"/>
        </w:rPr>
      </w:pPr>
    </w:p>
    <w:p w:rsidR="00BB0511" w:rsidRPr="002B6571" w:rsidRDefault="00BB0511" w:rsidP="001359BB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BB0511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B0511" w:rsidRPr="002B6571" w:rsidRDefault="00BB0511" w:rsidP="002F5274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511" w:rsidRPr="002B6571" w:rsidRDefault="00BB0511" w:rsidP="002F52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BB0511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511" w:rsidRPr="002B6571" w:rsidRDefault="00BB0511" w:rsidP="00082F8C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11" w:rsidRPr="002B6571" w:rsidRDefault="00BB0511" w:rsidP="00BB051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7c - Vývoj a zlepšovanie ekologicky priaznivých, vrátane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nízkohlukových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nízkouhlíkových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dopravných systémov vrátane vnútrozemských vodných ciest a námornej dopravy, prístavov,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multimodálnych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prepojení a letiskovej infraštruktúry v záujme podpory udržateľnej regionálnej a</w:t>
            </w:r>
          </w:p>
          <w:p w:rsidR="00BB0511" w:rsidRPr="002B6571" w:rsidRDefault="00BB0511" w:rsidP="00BB051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miestnej mobility</w:t>
            </w: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</w:p>
        </w:tc>
      </w:tr>
      <w:tr w:rsidR="00BB0511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511" w:rsidRPr="002B6571" w:rsidRDefault="000E4D1F" w:rsidP="000E2EDB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51" w:name="_Toc454192219"/>
            <w:r w:rsidR="00BB0511" w:rsidRPr="002B6571">
              <w:rPr>
                <w:rFonts w:ascii="Arial" w:hAnsi="Arial" w:cs="Arial"/>
                <w:lang w:val="sk-SK"/>
              </w:rPr>
              <w:t>Špecifický cieľ 1.2.1</w:t>
            </w:r>
            <w:bookmarkEnd w:id="51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11" w:rsidRPr="002B6571" w:rsidRDefault="00BB0511" w:rsidP="002F52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1.2.1 - Zvyšovanie atraktivity a konkurencieschopnosti verejnej osobnej d</w:t>
            </w:r>
            <w:r w:rsidR="00382F74"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opravy</w:t>
            </w:r>
          </w:p>
        </w:tc>
      </w:tr>
    </w:tbl>
    <w:p w:rsidR="00BB0511" w:rsidRPr="002B6571" w:rsidRDefault="00BB0511" w:rsidP="001359BB">
      <w:pPr>
        <w:rPr>
          <w:rFonts w:ascii="Arial" w:hAnsi="Arial" w:cs="Arial"/>
        </w:rPr>
      </w:pPr>
    </w:p>
    <w:p w:rsidR="00BB0511" w:rsidRPr="002B6571" w:rsidRDefault="00BB0511" w:rsidP="001359BB">
      <w:pPr>
        <w:rPr>
          <w:rFonts w:ascii="Arial" w:hAnsi="Arial" w:cs="Arial"/>
        </w:rPr>
      </w:pPr>
    </w:p>
    <w:p w:rsidR="00A013FC" w:rsidRPr="002B6571" w:rsidRDefault="00DD2396" w:rsidP="00A013FC">
      <w:pPr>
        <w:pStyle w:val="Tabuka"/>
        <w:spacing w:before="0" w:after="0"/>
        <w:rPr>
          <w:rFonts w:cs="Arial"/>
        </w:rPr>
      </w:pPr>
      <w:bookmarkStart w:id="52" w:name="_Toc437261568"/>
      <w:bookmarkStart w:id="53" w:name="_Toc437263024"/>
      <w:bookmarkStart w:id="54" w:name="_Toc437263284"/>
      <w:bookmarkStart w:id="55" w:name="_Toc441038698"/>
      <w:bookmarkStart w:id="56" w:name="_Toc441124720"/>
      <w:bookmarkStart w:id="57" w:name="_Toc441658580"/>
      <w:bookmarkStart w:id="58" w:name="_Toc454192266"/>
      <w:r w:rsidRPr="002B6571">
        <w:rPr>
          <w:rFonts w:cs="Arial"/>
        </w:rPr>
        <w:t xml:space="preserve">Tabuľka </w:t>
      </w:r>
      <w:bookmarkEnd w:id="52"/>
      <w:bookmarkEnd w:id="53"/>
      <w:bookmarkEnd w:id="54"/>
      <w:bookmarkEnd w:id="55"/>
      <w:bookmarkEnd w:id="56"/>
      <w:bookmarkEnd w:id="57"/>
      <w:r w:rsidR="00A013FC" w:rsidRPr="002B6571">
        <w:rPr>
          <w:rFonts w:cs="Arial"/>
        </w:rPr>
        <w:t>1 Spoločné ukazovatele výsledku pre EFRR za PO 1, IP 1.</w:t>
      </w:r>
      <w:r w:rsidR="002E311B" w:rsidRPr="002B6571">
        <w:rPr>
          <w:rFonts w:cs="Arial"/>
        </w:rPr>
        <w:t>2, ŠC 1.2.1</w:t>
      </w:r>
      <w:bookmarkEnd w:id="58"/>
    </w:p>
    <w:p w:rsidR="00A45CF3" w:rsidRPr="002B6571" w:rsidRDefault="00A45CF3" w:rsidP="00A45CF3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6"/>
        <w:gridCol w:w="850"/>
        <w:gridCol w:w="1276"/>
        <w:gridCol w:w="1276"/>
        <w:gridCol w:w="1562"/>
        <w:gridCol w:w="1134"/>
        <w:gridCol w:w="1134"/>
        <w:gridCol w:w="4252"/>
      </w:tblGrid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2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Del="00013819" w:rsidRDefault="00352FF7" w:rsidP="007328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42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Del="00013819" w:rsidRDefault="00352FF7" w:rsidP="00A45CF3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7328F7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7328F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2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R0164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predaných cestovných lístkov integrovaného dopravného systému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256 055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46 513 451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4A7255" w:rsidP="007328F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3 673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4A7255" w:rsidP="007328F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3 358</w:t>
            </w:r>
          </w:p>
        </w:tc>
        <w:tc>
          <w:tcPr>
            <w:tcW w:w="42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870976" w:rsidP="00352FF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MDVRR SR</w:t>
            </w: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R0164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predaných cestovných lístkov integrovaného dopravného systému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64 125 540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tabs>
                <w:tab w:val="left" w:pos="91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90 000 </w:t>
            </w: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4A7255" w:rsidP="007328F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62 137 665 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4A7255" w:rsidP="007328F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72 550 260</w:t>
            </w:r>
          </w:p>
        </w:tc>
        <w:tc>
          <w:tcPr>
            <w:tcW w:w="42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870976" w:rsidP="00352FF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MDVRR SR</w:t>
            </w: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R0156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Podiel </w:t>
            </w: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nízkopodlažných</w:t>
            </w:r>
            <w:proofErr w:type="spellEnd"/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 autobusov na celkovom počte autobusov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8,38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tabs>
                <w:tab w:val="left" w:pos="91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11,25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4A7255" w:rsidP="007328F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18,47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E83E1E" w:rsidP="007328F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24,</w:t>
            </w:r>
            <w:r w:rsidRPr="00E83E1E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870976" w:rsidP="00352FF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MDVRR SR</w:t>
            </w:r>
          </w:p>
        </w:tc>
      </w:tr>
      <w:tr w:rsidR="00352FF7" w:rsidRPr="002B6571" w:rsidTr="00352FF7">
        <w:trPr>
          <w:cantSplit/>
          <w:trHeight w:val="608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R0156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Podiel </w:t>
            </w: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nízkopodlažných</w:t>
            </w:r>
            <w:proofErr w:type="spellEnd"/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 autobusov na celkovom počte autobusov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50,22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7328F7">
            <w:pPr>
              <w:tabs>
                <w:tab w:val="left" w:pos="91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50,51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4A7255" w:rsidP="007328F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58,85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BA6597" w:rsidP="007328F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68,33</w:t>
            </w:r>
          </w:p>
        </w:tc>
        <w:tc>
          <w:tcPr>
            <w:tcW w:w="42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870976" w:rsidP="00352FF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MDVRR SR</w:t>
            </w:r>
          </w:p>
        </w:tc>
      </w:tr>
    </w:tbl>
    <w:p w:rsidR="001359BB" w:rsidRPr="002B6571" w:rsidRDefault="00154F98" w:rsidP="001359BB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MDVRR SR</w:t>
      </w:r>
    </w:p>
    <w:p w:rsidR="00672709" w:rsidRDefault="0067270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BB0511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B0511" w:rsidRPr="002B6571" w:rsidRDefault="00BB0511" w:rsidP="002F5274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511" w:rsidRPr="002B6571" w:rsidRDefault="00BB0511" w:rsidP="002F52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BB0511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511" w:rsidRPr="002B6571" w:rsidRDefault="00BB0511" w:rsidP="00082F8C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11" w:rsidRPr="002B6571" w:rsidRDefault="00BB0511" w:rsidP="002F52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7c - Vývoj a zlepšovanie ekologicky priaznivých, vrátane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nízkohlukových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nízkouhlíkových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dopravných systémov vrátane vnútrozemských vodných ciest a námornej dopravy, prístavov,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multimodálnych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prepojení a letiskovej infraštruktúry v záujme podpory udržateľnej regionálnej a</w:t>
            </w:r>
          </w:p>
          <w:p w:rsidR="00BB0511" w:rsidRPr="002B6571" w:rsidRDefault="00BB0511" w:rsidP="002F52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miestnej mobility</w:t>
            </w: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</w:p>
        </w:tc>
      </w:tr>
      <w:tr w:rsidR="00BB0511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511" w:rsidRPr="002B6571" w:rsidRDefault="000E4D1F" w:rsidP="002E311B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59" w:name="_Toc454192220"/>
            <w:r w:rsidR="00BB0511" w:rsidRPr="002B6571">
              <w:rPr>
                <w:rFonts w:ascii="Arial" w:hAnsi="Arial" w:cs="Arial"/>
                <w:lang w:val="sk-SK"/>
              </w:rPr>
              <w:t>Špecifický cieľ 1.2.2</w:t>
            </w:r>
            <w:bookmarkEnd w:id="5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11" w:rsidRPr="002B6571" w:rsidRDefault="00BB0511" w:rsidP="00BB051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1.2.2 - Zvýšenie atraktivity a prepravnej kapacity nemotorovej dopravy (predovšetkým cyklistickej dopravy) na celkovom počte prepravených</w:t>
            </w:r>
          </w:p>
          <w:p w:rsidR="00BB0511" w:rsidRPr="002B6571" w:rsidRDefault="00625F56" w:rsidP="00BB051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="00382F74"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sôb</w:t>
            </w:r>
          </w:p>
        </w:tc>
      </w:tr>
    </w:tbl>
    <w:p w:rsidR="00BB0511" w:rsidRPr="002B6571" w:rsidRDefault="00BB0511" w:rsidP="001359BB">
      <w:pPr>
        <w:rPr>
          <w:rFonts w:ascii="Arial" w:hAnsi="Arial" w:cs="Arial"/>
        </w:rPr>
      </w:pPr>
    </w:p>
    <w:p w:rsidR="00082F8C" w:rsidRPr="002B6571" w:rsidRDefault="00082F8C" w:rsidP="00082F8C">
      <w:pPr>
        <w:pStyle w:val="Tabuka"/>
        <w:spacing w:before="0" w:after="0"/>
        <w:rPr>
          <w:rFonts w:cs="Arial"/>
        </w:rPr>
      </w:pPr>
      <w:bookmarkStart w:id="60" w:name="_Toc454192267"/>
      <w:r w:rsidRPr="002B6571">
        <w:rPr>
          <w:rFonts w:cs="Arial"/>
        </w:rPr>
        <w:t>Tabuľka 1 Spoločné ukazovatele výsledku pre EFRR za PO 2, IP 1.2</w:t>
      </w:r>
      <w:r w:rsidR="000E2EDB" w:rsidRPr="002B6571">
        <w:rPr>
          <w:rFonts w:cs="Arial"/>
        </w:rPr>
        <w:t>, ŠC 1.2.2</w:t>
      </w:r>
      <w:bookmarkEnd w:id="60"/>
    </w:p>
    <w:p w:rsidR="00F85A55" w:rsidRPr="002B6571" w:rsidRDefault="00F85A55" w:rsidP="00F85A55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6"/>
        <w:gridCol w:w="850"/>
        <w:gridCol w:w="1276"/>
        <w:gridCol w:w="1276"/>
        <w:gridCol w:w="1562"/>
        <w:gridCol w:w="1134"/>
        <w:gridCol w:w="1134"/>
        <w:gridCol w:w="4252"/>
      </w:tblGrid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2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Del="00013819" w:rsidRDefault="00352FF7" w:rsidP="002F52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42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Del="00013819" w:rsidRDefault="00352F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2F527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2F527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2F5274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2F527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2F527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2F527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FF7" w:rsidRPr="002B6571" w:rsidTr="00352FF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2F527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2F5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352FF7" w:rsidRPr="002B6571" w:rsidRDefault="00352FF7" w:rsidP="002F5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2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FF7" w:rsidRPr="002B6571" w:rsidTr="00352FF7">
        <w:trPr>
          <w:cantSplit/>
          <w:trHeight w:val="618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R0157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E96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Podiel cyklistickej dopravy na celkovej deľbe dopravnej práce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Akčný plán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Akčný plán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075C2A" w:rsidP="0035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Východisková, nameraná a plánovaná hodnota ukazovateľa nie je stanovená, nakoľko akčný plán prebieha a bude naplnený do 31.12.2016.</w:t>
            </w:r>
          </w:p>
        </w:tc>
      </w:tr>
      <w:tr w:rsidR="00352FF7" w:rsidRPr="002B6571" w:rsidTr="00352FF7">
        <w:trPr>
          <w:cantSplit/>
          <w:trHeight w:val="698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R0157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E96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Podiel cyklistickej dopravy na celkovej deľbe dopravnej práce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Akčný plán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Akčný plán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352FF7" w:rsidP="002F5274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FF7" w:rsidRPr="002B6571" w:rsidRDefault="00075C2A" w:rsidP="0035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Východisková, nameraná a plánovaná hodnota ukazovateľa nie je stanovená, nakoľko akčný plán prebieha a bude naplnený do 31.12.2016.</w:t>
            </w:r>
          </w:p>
        </w:tc>
      </w:tr>
    </w:tbl>
    <w:p w:rsidR="00BB0511" w:rsidRPr="002B6571" w:rsidRDefault="00154F98" w:rsidP="001359BB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MDVRR SR</w:t>
      </w:r>
    </w:p>
    <w:p w:rsidR="00E96A47" w:rsidRPr="002B6571" w:rsidRDefault="00E96A47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p w:rsidR="007328F7" w:rsidRPr="002B6571" w:rsidRDefault="00223097" w:rsidP="007328F7">
      <w:pPr>
        <w:pStyle w:val="Nadpis3"/>
        <w:rPr>
          <w:rFonts w:cs="Arial"/>
          <w:lang w:val="sk-SK"/>
        </w:rPr>
      </w:pPr>
      <w:bookmarkStart w:id="61" w:name="_Toc454192221"/>
      <w:bookmarkStart w:id="62" w:name="_Toc454192268"/>
      <w:r>
        <w:rPr>
          <w:rFonts w:cs="Arial"/>
          <w:lang w:val="sk-SK"/>
        </w:rPr>
        <w:lastRenderedPageBreak/>
        <w:t>Ukazovatele P</w:t>
      </w:r>
      <w:r w:rsidR="007328F7" w:rsidRPr="002B6571">
        <w:rPr>
          <w:rFonts w:cs="Arial"/>
          <w:lang w:val="sk-SK"/>
        </w:rPr>
        <w:t>rioritnej osi 2</w:t>
      </w:r>
      <w:bookmarkEnd w:id="61"/>
      <w:bookmarkEnd w:id="62"/>
    </w:p>
    <w:p w:rsidR="002F5274" w:rsidRPr="002B6571" w:rsidRDefault="002F5274" w:rsidP="002F5274">
      <w:pPr>
        <w:rPr>
          <w:rFonts w:ascii="Arial" w:hAnsi="Arial" w:cs="Arial"/>
        </w:rPr>
      </w:pPr>
    </w:p>
    <w:p w:rsidR="002F5274" w:rsidRPr="002B6571" w:rsidRDefault="002F5274" w:rsidP="002F5274">
      <w:pPr>
        <w:pStyle w:val="Nadpis3"/>
        <w:rPr>
          <w:rFonts w:cs="Arial"/>
          <w:lang w:val="sk-SK"/>
        </w:rPr>
      </w:pPr>
      <w:bookmarkStart w:id="63" w:name="_Toc454192222"/>
      <w:bookmarkStart w:id="64" w:name="_Toc454192269"/>
      <w:r w:rsidRPr="002B6571">
        <w:rPr>
          <w:rStyle w:val="Nadpis3Char"/>
          <w:rFonts w:cs="Arial"/>
          <w:b/>
          <w:lang w:val="sk-SK"/>
        </w:rPr>
        <w:t>Ukazovatele Investičnej priority 2.1</w:t>
      </w:r>
      <w:bookmarkEnd w:id="63"/>
      <w:bookmarkEnd w:id="64"/>
    </w:p>
    <w:p w:rsidR="002F5274" w:rsidRPr="002B6571" w:rsidRDefault="002F5274" w:rsidP="002F5274">
      <w:pPr>
        <w:rPr>
          <w:rFonts w:ascii="Arial" w:hAnsi="Arial" w:cs="Arial"/>
        </w:rPr>
      </w:pPr>
    </w:p>
    <w:p w:rsidR="007328F7" w:rsidRPr="002B6571" w:rsidRDefault="007328F7" w:rsidP="007328F7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7328F7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28F7" w:rsidRPr="002B6571" w:rsidRDefault="007328F7" w:rsidP="007328F7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8F7" w:rsidRPr="002B6571" w:rsidRDefault="002F5274" w:rsidP="007328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7328F7" w:rsidRPr="002B6571" w:rsidTr="00F74337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28F7" w:rsidRPr="002B6571" w:rsidRDefault="007328F7" w:rsidP="00082F8C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F7" w:rsidRPr="002B6571" w:rsidRDefault="002F5274" w:rsidP="002F52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9a - 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 rekreačným službám a prechod z inštitucionálnych služieb na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komunitné</w:t>
            </w:r>
            <w:proofErr w:type="spellEnd"/>
          </w:p>
        </w:tc>
      </w:tr>
    </w:tbl>
    <w:p w:rsidR="007328F7" w:rsidRPr="002B6571" w:rsidRDefault="007328F7" w:rsidP="007328F7">
      <w:pPr>
        <w:rPr>
          <w:rFonts w:ascii="Arial" w:hAnsi="Arial" w:cs="Arial"/>
        </w:rPr>
      </w:pPr>
    </w:p>
    <w:p w:rsidR="00F85A55" w:rsidRPr="002B6571" w:rsidRDefault="00A0167F" w:rsidP="00F85A55">
      <w:pPr>
        <w:pStyle w:val="Tabuka"/>
        <w:rPr>
          <w:rFonts w:ascii="Times New Roman" w:hAnsi="Times New Roman"/>
        </w:rPr>
      </w:pPr>
      <w:bookmarkStart w:id="65" w:name="_Toc454192270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členené podľa kategórie regiónu)</w:t>
      </w:r>
      <w:r w:rsidR="005B092D" w:rsidRPr="002B6571">
        <w:t>, PO 2, IP 2.1</w:t>
      </w:r>
      <w:bookmarkEnd w:id="65"/>
    </w:p>
    <w:tbl>
      <w:tblPr>
        <w:tblW w:w="157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567"/>
        <w:gridCol w:w="567"/>
        <w:gridCol w:w="934"/>
        <w:gridCol w:w="934"/>
        <w:gridCol w:w="708"/>
        <w:gridCol w:w="693"/>
        <w:gridCol w:w="889"/>
        <w:gridCol w:w="889"/>
        <w:gridCol w:w="889"/>
        <w:gridCol w:w="889"/>
        <w:gridCol w:w="889"/>
        <w:gridCol w:w="889"/>
        <w:gridCol w:w="889"/>
        <w:gridCol w:w="797"/>
        <w:gridCol w:w="981"/>
      </w:tblGrid>
      <w:tr w:rsidR="007328F7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7328F7" w:rsidRPr="002B6571" w:rsidRDefault="007328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421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Del="00013819" w:rsidRDefault="007328F7" w:rsidP="007328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7328F7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7328F7" w:rsidRPr="002B6571" w:rsidRDefault="00046472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F85A55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F85A55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647A41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Del="00013819" w:rsidRDefault="007328F7" w:rsidP="00F85A5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7328F7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7328F7" w:rsidRPr="002B6571" w:rsidRDefault="007328F7" w:rsidP="007328F7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328F7" w:rsidRPr="002B6571" w:rsidRDefault="007328F7" w:rsidP="007328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328F7" w:rsidRPr="002B6571" w:rsidRDefault="007328F7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750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E92" w:rsidRPr="002B6571" w:rsidTr="007F65BC">
        <w:trPr>
          <w:cantSplit/>
          <w:trHeight w:val="461"/>
        </w:trPr>
        <w:tc>
          <w:tcPr>
            <w:tcW w:w="625" w:type="dxa"/>
            <w:shd w:val="clear" w:color="auto" w:fill="FFFFFF" w:themeFill="background1"/>
            <w:vAlign w:val="center"/>
          </w:tcPr>
          <w:p w:rsidR="00F04E9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F85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2F5274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3 200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04E92" w:rsidRPr="002B6571" w:rsidRDefault="00F04E9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04E92" w:rsidRPr="002B6571" w:rsidRDefault="00F04E9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461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3 200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52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5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A23F3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52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5A55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5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zariadení sociálnych služieb na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komunitnej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úrovni, ktoré vzniknú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zariadení sociálnych služieb na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komunitnej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úrovni, ktoré vzniknú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zariadení sociálnych služieb na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komunitnej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úrovni, ktoré vzniknú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zariadení sociálnych služieb na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komunitnej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úrovni, ktoré vzniknú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04647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046472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046472" w:rsidRPr="002B6571" w:rsidRDefault="00046472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46472" w:rsidRPr="002B6571" w:rsidRDefault="00046472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zariadení výkonu opatrení sociálnoprávnej ochrany detí a sociálnej kurately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521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transformovaných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5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1 890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521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transformovaných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1 890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transformovaných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5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transformovaných sociálnych služieb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702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transformovaných zariadení sociálnych služieb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80708" w:rsidRPr="002B6571" w:rsidTr="007F65BC">
        <w:trPr>
          <w:cantSplit/>
          <w:trHeight w:val="702"/>
        </w:trPr>
        <w:tc>
          <w:tcPr>
            <w:tcW w:w="625" w:type="dxa"/>
            <w:shd w:val="clear" w:color="auto" w:fill="FFFFFF" w:themeFill="background1"/>
            <w:vAlign w:val="center"/>
          </w:tcPr>
          <w:p w:rsidR="00680708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transformovaných zariadení sociálnych služieb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699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transformovaných zariadení sociálnych služieb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80708" w:rsidRPr="002B6571" w:rsidTr="007F65BC">
        <w:trPr>
          <w:cantSplit/>
          <w:trHeight w:val="699"/>
        </w:trPr>
        <w:tc>
          <w:tcPr>
            <w:tcW w:w="625" w:type="dxa"/>
            <w:shd w:val="clear" w:color="auto" w:fill="FFFFFF" w:themeFill="background1"/>
            <w:vAlign w:val="center"/>
          </w:tcPr>
          <w:p w:rsidR="00680708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transformovaných zariadení sociálnych služieb vďaka podpore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694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80708" w:rsidRPr="002B6571" w:rsidTr="007F65BC">
        <w:trPr>
          <w:cantSplit/>
          <w:trHeight w:val="694"/>
        </w:trPr>
        <w:tc>
          <w:tcPr>
            <w:tcW w:w="625" w:type="dxa"/>
            <w:shd w:val="clear" w:color="auto" w:fill="FFFFFF" w:themeFill="background1"/>
            <w:vAlign w:val="center"/>
          </w:tcPr>
          <w:p w:rsidR="00680708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704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80708" w:rsidRPr="002B6571" w:rsidTr="007F65BC">
        <w:trPr>
          <w:cantSplit/>
          <w:trHeight w:val="704"/>
        </w:trPr>
        <w:tc>
          <w:tcPr>
            <w:tcW w:w="625" w:type="dxa"/>
            <w:shd w:val="clear" w:color="auto" w:fill="FFFFFF" w:themeFill="background1"/>
            <w:vAlign w:val="center"/>
          </w:tcPr>
          <w:p w:rsidR="00680708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O0140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A273E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A273E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Kapacita podporených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85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1 640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A273E" w:rsidRPr="002B6571" w:rsidRDefault="005A273E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A273E" w:rsidRPr="002B6571" w:rsidRDefault="005A273E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80708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80708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Kapacita podporených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1 640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80708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80708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Kapacita podporených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85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80708" w:rsidRPr="002B6571" w:rsidRDefault="00680708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80708" w:rsidRPr="002B6571" w:rsidRDefault="00680708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Kapacita podporených zariadení starostlivosti o deti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miesto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5A55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obyvateľov s prístupom k zlepšeným zdravotníckym službám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4 390 000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53149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r w:rsidR="00F53149">
              <w:rPr>
                <w:rFonts w:ascii="Arial" w:hAnsi="Arial" w:cs="Arial"/>
                <w:sz w:val="16"/>
                <w:szCs w:val="16"/>
              </w:rPr>
              <w:t>NCZI, ZP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obyvateľov s prístupom k zlepšeným zdravotníckym službám 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4 390 000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53149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r w:rsidR="00F53149">
              <w:rPr>
                <w:rFonts w:ascii="Arial" w:hAnsi="Arial" w:cs="Arial"/>
                <w:sz w:val="16"/>
                <w:szCs w:val="16"/>
              </w:rPr>
              <w:t>NCZI, ZP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Pr="002B6571">
              <w:rPr>
                <w:rFonts w:ascii="Arial" w:hAnsi="Arial" w:cs="Arial"/>
                <w:bCs/>
                <w:sz w:val="16"/>
                <w:szCs w:val="16"/>
              </w:rPr>
              <w:t>vytvorených centier integrovanej zdravotnej starostlivosti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O0141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Pr="002B6571">
              <w:rPr>
                <w:rFonts w:ascii="Arial" w:hAnsi="Arial" w:cs="Arial"/>
                <w:bCs/>
                <w:sz w:val="16"/>
                <w:szCs w:val="16"/>
              </w:rPr>
              <w:t>vytvorených centier integrovanej zdravotnej starostlivosti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zdravotníckych pracovníkov v etablovaných CIZS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1 608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zdravotníckych pracovníkov v etablovaných CIZS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1 608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O0168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Pr="002B6571">
              <w:rPr>
                <w:rFonts w:ascii="Arial" w:hAnsi="Arial" w:cs="Arial"/>
                <w:bCs/>
                <w:sz w:val="16"/>
                <w:szCs w:val="16"/>
              </w:rPr>
              <w:t>zmodernizovaných akútnych všeobecných nemocníc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O0168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Pr="002B6571">
              <w:rPr>
                <w:rFonts w:ascii="Arial" w:hAnsi="Arial" w:cs="Arial"/>
                <w:bCs/>
                <w:sz w:val="16"/>
                <w:szCs w:val="16"/>
              </w:rPr>
              <w:t>zmodernizovaných akútnych všeobecných nemocníc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bCs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52 977 800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bCs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52 977 800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bCs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3 521600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bCs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3 521600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58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58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49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49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2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2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341 200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341 200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8 080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8 080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99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87 940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99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87 940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45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4 580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6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4 580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13 980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0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13 980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647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147 590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147 590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EE35E2" w:rsidRDefault="003C0996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EE35E2" w:rsidRDefault="003C0996" w:rsidP="002F52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35E2">
              <w:rPr>
                <w:rFonts w:ascii="Arial" w:hAnsi="Arial" w:cs="Arial"/>
                <w:bCs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9 720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04E92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EE35E2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EE35E2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35E2">
              <w:rPr>
                <w:rFonts w:ascii="Arial" w:hAnsi="Arial" w:cs="Arial"/>
                <w:bCs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9 720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DD4C8D" w:rsidRDefault="003C0996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EE35E2" w:rsidRDefault="009A2842" w:rsidP="0055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</w:t>
            </w:r>
            <w:r w:rsidR="003C0996" w:rsidRPr="00EE35E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EE35E2" w:rsidRDefault="003C0996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154F98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  <w:tr w:rsidR="003C0996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DD4C8D" w:rsidRDefault="003C0996" w:rsidP="002F5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EE35E2" w:rsidRDefault="009A284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3C0996" w:rsidRPr="00EE35E2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EE35E2" w:rsidRDefault="003C0996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EE35E2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A1" w:rsidRPr="002B6571" w:rsidRDefault="00D574A1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154F98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</w:tbl>
    <w:p w:rsidR="00804E38" w:rsidRPr="00117597" w:rsidRDefault="00DB5670" w:rsidP="00804E3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Pr="00625F56">
        <w:rPr>
          <w:rFonts w:ascii="Arial" w:hAnsi="Arial" w:cs="Arial"/>
          <w:color w:val="000000"/>
          <w:sz w:val="16"/>
          <w:szCs w:val="16"/>
        </w:rPr>
        <w:t>1) S = vybrané projekty, F = plne realizované projekty</w:t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0E2EDB" w:rsidRPr="002B6571" w:rsidTr="00804E3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EDB" w:rsidRPr="002B6571" w:rsidRDefault="000E2EDB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EDB" w:rsidRPr="002B6571" w:rsidRDefault="000E2EDB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0E2EDB" w:rsidRPr="002B6571" w:rsidTr="00804E3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2EDB" w:rsidRPr="002B6571" w:rsidRDefault="000E2EDB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DB" w:rsidRPr="002B6571" w:rsidRDefault="000E2EDB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9a - 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 rekreačným službám a prechod z inštitucionálnych služieb na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komunitné</w:t>
            </w:r>
            <w:proofErr w:type="spellEnd"/>
          </w:p>
        </w:tc>
      </w:tr>
      <w:tr w:rsidR="000E2EDB" w:rsidRPr="002B6571" w:rsidTr="00804E3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2EDB" w:rsidRPr="002B6571" w:rsidRDefault="000E2EDB" w:rsidP="000E2EDB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66" w:name="_Toc454192223"/>
            <w:r w:rsidRPr="002B6571">
              <w:rPr>
                <w:rFonts w:ascii="Arial" w:hAnsi="Arial" w:cs="Arial"/>
                <w:lang w:val="sk-SK"/>
              </w:rPr>
              <w:t>Špecifický cieľ 2.1.1</w:t>
            </w:r>
            <w:bookmarkEnd w:id="6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DB" w:rsidRPr="002B6571" w:rsidRDefault="000E2EDB" w:rsidP="000E2ED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2.1.1 - Podporiť prechod poskytovania sociálnych služieb a zabezpečenia výkonu opatrení sociálnoprávnej ochrany detí a sociálnej kurately v zariadení z inštitucionálnej formy na 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komunitnú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 podporiť rozvoj služieb starostlivosti o dieťa do troch rokov veku na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komunitnej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úrovni</w:t>
            </w:r>
          </w:p>
        </w:tc>
      </w:tr>
    </w:tbl>
    <w:p w:rsidR="000E2EDB" w:rsidRPr="002B6571" w:rsidRDefault="000E2EDB" w:rsidP="007328F7">
      <w:pPr>
        <w:rPr>
          <w:rFonts w:ascii="Arial" w:hAnsi="Arial" w:cs="Arial"/>
        </w:rPr>
      </w:pPr>
    </w:p>
    <w:p w:rsidR="00DD2396" w:rsidRPr="002B6571" w:rsidRDefault="001359BB" w:rsidP="00DD2396">
      <w:pPr>
        <w:pStyle w:val="Tabuka"/>
        <w:spacing w:before="0" w:after="0"/>
        <w:rPr>
          <w:rFonts w:cs="Arial"/>
        </w:rPr>
      </w:pPr>
      <w:bookmarkStart w:id="67" w:name="_Toc454192271"/>
      <w:r w:rsidRPr="002B6571">
        <w:rPr>
          <w:rFonts w:cs="Arial"/>
        </w:rPr>
        <w:t>Tabuľka 1 Spoločné ukazovatele výsledku pre EFRR za PO 2, IP 2.1</w:t>
      </w:r>
      <w:r w:rsidR="000E2EDB" w:rsidRPr="002B6571">
        <w:rPr>
          <w:rFonts w:cs="Arial"/>
        </w:rPr>
        <w:t>, ŠC 2.1.1</w:t>
      </w:r>
      <w:bookmarkEnd w:id="67"/>
    </w:p>
    <w:p w:rsidR="003D0357" w:rsidRPr="002B6571" w:rsidRDefault="003D0357" w:rsidP="003D0357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7"/>
        <w:gridCol w:w="850"/>
        <w:gridCol w:w="1276"/>
        <w:gridCol w:w="1276"/>
        <w:gridCol w:w="1277"/>
        <w:gridCol w:w="1134"/>
        <w:gridCol w:w="1134"/>
        <w:gridCol w:w="4536"/>
      </w:tblGrid>
      <w:tr w:rsidR="00191CBB" w:rsidRPr="002B6571" w:rsidTr="00276B5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Del="00013819" w:rsidRDefault="00191CBB" w:rsidP="007328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91CBB" w:rsidRPr="002B6571" w:rsidTr="00276B5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Del="00013819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91CBB" w:rsidRPr="002B6571" w:rsidTr="00276B5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7328F7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7328F7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7328F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CBB" w:rsidRPr="002B6571" w:rsidTr="00276B57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7328F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73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CBB" w:rsidRPr="002B6571" w:rsidTr="00276B57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R0091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Podiel osôb (detí so zdravotným postihnutím, občanov so zdravotným postihnutím, občanov v nepriaznivej sociálnej situácii, seniorov), ktorým je poskytovaná sociálna služba na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komunitnej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úrovni na celkovom počte osôb, ktorým sa poskytujú sociálne služby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D63E3" w:rsidP="001D63E3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22,05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FD75CD" w:rsidP="00CA11E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20,43</w:t>
            </w: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8C6D70" w:rsidP="00191CB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MPSVR SR, ŠÚ SR</w:t>
            </w:r>
          </w:p>
          <w:p w:rsidR="00EA6238" w:rsidRPr="002B6571" w:rsidRDefault="00EA6238" w:rsidP="00191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CBB" w:rsidRPr="002B6571" w:rsidTr="00276B57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R0091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Podiel osôb (detí so zdravotným postihnutím, občanov so zdravotným postihnutím, občanov v nepriaznivej sociálnej situácii, seniorov), ktorým je poskytovaná sociálna služba na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komunitnej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úrovni na celkovom počte osôb, ktorým sa poskytujú sociálne služby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D63E3" w:rsidP="001D63E3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36,06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FD75CD" w:rsidP="00CA11E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32,85</w:t>
            </w: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8C6D70" w:rsidP="00191CB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MPSVR SR, ŠÚ SR</w:t>
            </w:r>
          </w:p>
          <w:p w:rsidR="00EA6238" w:rsidRPr="002B6571" w:rsidRDefault="00EA6238" w:rsidP="00191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322" w:rsidRPr="002B6571" w:rsidTr="00276B57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lastRenderedPageBreak/>
              <w:t>R0092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2322" w:rsidRPr="002B6571" w:rsidRDefault="00CB2322" w:rsidP="00CA11E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detí v detských domovoch, ktorým je poskytovaná starostlivosť v rámci komunity na celkovom počte detí v detských domovoch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57,89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B2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60,07</w:t>
            </w: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191CB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Štatistické výkazy, MPSVR SR, ÚPSVR SR</w:t>
            </w:r>
          </w:p>
          <w:p w:rsidR="00BB2C86" w:rsidRPr="002B6571" w:rsidRDefault="00BB2C86" w:rsidP="00BB2C86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Výsledky</w:t>
            </w:r>
            <w:r w:rsidR="007F65BC">
              <w:rPr>
                <w:rFonts w:ascii="Arial" w:hAnsi="Arial" w:cs="Arial"/>
                <w:sz w:val="16"/>
                <w:szCs w:val="16"/>
              </w:rPr>
              <w:t xml:space="preserve"> hodnôt boli ovplyvnené zvýšením</w:t>
            </w:r>
            <w:r w:rsidRPr="002B6571">
              <w:rPr>
                <w:rFonts w:ascii="Arial" w:hAnsi="Arial" w:cs="Arial"/>
                <w:sz w:val="16"/>
                <w:szCs w:val="16"/>
              </w:rPr>
              <w:t xml:space="preserve"> počtu detí v profesionálnych rodinách v rámci SR, čo oproti roku 2012 vzrástlo o cca 5%.</w:t>
            </w:r>
          </w:p>
        </w:tc>
      </w:tr>
      <w:tr w:rsidR="00CB2322" w:rsidRPr="002B6571" w:rsidTr="00276B57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R0092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2322" w:rsidRPr="002B6571" w:rsidRDefault="00CB2322" w:rsidP="00CA11E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detí v detských domovoch, ktorým je poskytovaná starostlivosť v rámci komunity na celkovom počte detí v detských domovoch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65,68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322" w:rsidRPr="002B6571" w:rsidRDefault="00CB2322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65,83</w:t>
            </w: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2C86" w:rsidRPr="002B6571" w:rsidRDefault="00CB2322" w:rsidP="00191CB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Štatistické výkazy, MPSVR SR, ÚPSVR SR</w:t>
            </w:r>
            <w:r w:rsidR="00BB2C86" w:rsidRPr="002B65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2322" w:rsidRPr="002B6571" w:rsidRDefault="00BB2C86" w:rsidP="00191CB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Výsledky</w:t>
            </w:r>
            <w:r w:rsidR="007F65BC">
              <w:rPr>
                <w:rFonts w:ascii="Arial" w:hAnsi="Arial" w:cs="Arial"/>
                <w:sz w:val="16"/>
                <w:szCs w:val="16"/>
              </w:rPr>
              <w:t xml:space="preserve"> hodnôt boli ovplyvnené zvýšením</w:t>
            </w:r>
            <w:r w:rsidRPr="002B6571">
              <w:rPr>
                <w:rFonts w:ascii="Arial" w:hAnsi="Arial" w:cs="Arial"/>
                <w:sz w:val="16"/>
                <w:szCs w:val="16"/>
              </w:rPr>
              <w:t xml:space="preserve"> počtu detí v profesionálnych rodinách v rámci SR, čo oproti roku 2012 vzrástlo o cca 5%.</w:t>
            </w:r>
          </w:p>
        </w:tc>
      </w:tr>
      <w:tr w:rsidR="00004C8D" w:rsidRPr="002B6571" w:rsidTr="00276B57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R0158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deti do troch rokov veku, ktorým je poskytovaná služba starostlivosti  na celkovom počte detí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‰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19,63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9D4A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19,63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BF78B3" w:rsidP="009D4A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12D54">
            <w:pPr>
              <w:rPr>
                <w:rFonts w:ascii="Arial" w:hAnsi="Arial" w:cs="Arial"/>
                <w:sz w:val="16"/>
                <w:szCs w:val="16"/>
              </w:rPr>
            </w:pPr>
            <w:r w:rsidRPr="00C12D54">
              <w:rPr>
                <w:rFonts w:ascii="Arial" w:hAnsi="Arial" w:cs="Arial"/>
                <w:sz w:val="16"/>
                <w:szCs w:val="16"/>
              </w:rPr>
              <w:t>Akčný plán bol predložený.</w:t>
            </w:r>
            <w:r>
              <w:rPr>
                <w:rFonts w:ascii="Arial" w:hAnsi="Arial" w:cs="Arial"/>
                <w:sz w:val="16"/>
                <w:szCs w:val="16"/>
              </w:rPr>
              <w:t xml:space="preserve"> Uvedená východisková a plánovaná hodnota podlieha schváleniu EK v operačnom programe.</w:t>
            </w:r>
          </w:p>
        </w:tc>
      </w:tr>
      <w:tr w:rsidR="00004C8D" w:rsidRPr="002B6571" w:rsidTr="00276B57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R0158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deti do troch rokov veku, ktorým je poskytovaná služba starostlivosti  na celkovom počte detí do troch rokov veku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‰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39,49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CA11E5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63,74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9D4A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39,49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BF78B3" w:rsidP="009D4A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C8D" w:rsidRPr="002B6571" w:rsidRDefault="00004C8D" w:rsidP="00191CBB">
            <w:pPr>
              <w:rPr>
                <w:rFonts w:ascii="Arial" w:hAnsi="Arial" w:cs="Arial"/>
                <w:sz w:val="16"/>
                <w:szCs w:val="16"/>
              </w:rPr>
            </w:pPr>
            <w:r w:rsidRPr="00C12D54">
              <w:rPr>
                <w:rFonts w:ascii="Arial" w:hAnsi="Arial" w:cs="Arial"/>
                <w:sz w:val="16"/>
                <w:szCs w:val="16"/>
              </w:rPr>
              <w:t>Akčný plán bol predložený.</w:t>
            </w:r>
            <w:r>
              <w:rPr>
                <w:rFonts w:ascii="Arial" w:hAnsi="Arial" w:cs="Arial"/>
                <w:sz w:val="16"/>
                <w:szCs w:val="16"/>
              </w:rPr>
              <w:t xml:space="preserve"> Uvedená východisková a plánovaná hodnota podlieha schváleniu EK v operačnom programe.</w:t>
            </w:r>
          </w:p>
        </w:tc>
      </w:tr>
    </w:tbl>
    <w:p w:rsidR="00154F98" w:rsidRPr="002B6571" w:rsidRDefault="00154F98" w:rsidP="00154F98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MPSVR SR</w:t>
      </w:r>
    </w:p>
    <w:p w:rsidR="007328F7" w:rsidRPr="002B6571" w:rsidRDefault="007328F7" w:rsidP="007328F7">
      <w:pPr>
        <w:rPr>
          <w:rFonts w:ascii="Arial" w:hAnsi="Arial" w:cs="Arial"/>
        </w:rPr>
      </w:pPr>
    </w:p>
    <w:p w:rsidR="00E96A47" w:rsidRPr="002B6571" w:rsidRDefault="00E96A47" w:rsidP="007328F7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E5017A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017A" w:rsidRPr="002B6571" w:rsidRDefault="00E5017A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17A" w:rsidRPr="002B6571" w:rsidRDefault="00E5017A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E5017A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17A" w:rsidRPr="002B6571" w:rsidRDefault="00E5017A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Pr="002B6571" w:rsidRDefault="00E5017A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9a - 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 rekreačným službám a prechod z inštitucionálnych služieb na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komunitné</w:t>
            </w:r>
            <w:proofErr w:type="spellEnd"/>
          </w:p>
        </w:tc>
      </w:tr>
      <w:tr w:rsidR="00E5017A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17A" w:rsidRPr="002B6571" w:rsidRDefault="00E5017A" w:rsidP="00CA11E5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68" w:name="_Toc454192224"/>
            <w:r w:rsidRPr="002B6571">
              <w:rPr>
                <w:rFonts w:ascii="Arial" w:hAnsi="Arial" w:cs="Arial"/>
                <w:lang w:val="sk-SK"/>
              </w:rPr>
              <w:t>Špecifický cieľ 2.1.2</w:t>
            </w:r>
            <w:bookmarkEnd w:id="68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7A" w:rsidRPr="002B6571" w:rsidRDefault="00E5017A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2.1.2 - Modernizovať zdravotnícku infraštruktúru za účelom integrácie primárnej zdravotnej starostlivosti</w:t>
            </w:r>
          </w:p>
        </w:tc>
      </w:tr>
    </w:tbl>
    <w:p w:rsidR="00E5017A" w:rsidRPr="002B6571" w:rsidRDefault="00E5017A" w:rsidP="007328F7">
      <w:pPr>
        <w:rPr>
          <w:rFonts w:ascii="Arial" w:hAnsi="Arial" w:cs="Arial"/>
        </w:rPr>
      </w:pPr>
    </w:p>
    <w:p w:rsidR="001359BB" w:rsidRPr="002B6571" w:rsidRDefault="001359BB" w:rsidP="001359BB">
      <w:pPr>
        <w:pStyle w:val="Tabuka"/>
        <w:spacing w:before="0" w:after="0"/>
        <w:rPr>
          <w:rFonts w:cs="Arial"/>
        </w:rPr>
      </w:pPr>
      <w:bookmarkStart w:id="69" w:name="_Toc454192272"/>
      <w:r w:rsidRPr="002B6571">
        <w:rPr>
          <w:rFonts w:cs="Arial"/>
        </w:rPr>
        <w:t xml:space="preserve">Tabuľka 1 Spoločné ukazovatele </w:t>
      </w:r>
      <w:r w:rsidR="009B1AD6" w:rsidRPr="002B6571">
        <w:rPr>
          <w:rFonts w:cs="Arial"/>
        </w:rPr>
        <w:t>výsledku</w:t>
      </w:r>
      <w:r w:rsidRPr="002B6571">
        <w:rPr>
          <w:rFonts w:cs="Arial"/>
        </w:rPr>
        <w:t xml:space="preserve"> pre EF</w:t>
      </w:r>
      <w:r w:rsidR="00E5017A" w:rsidRPr="002B6571">
        <w:rPr>
          <w:rFonts w:cs="Arial"/>
        </w:rPr>
        <w:t xml:space="preserve">RR za PO </w:t>
      </w:r>
      <w:r w:rsidR="00B70B25" w:rsidRPr="002B6571">
        <w:rPr>
          <w:rFonts w:cs="Arial"/>
        </w:rPr>
        <w:t>2</w:t>
      </w:r>
      <w:r w:rsidR="00E5017A" w:rsidRPr="002B6571">
        <w:rPr>
          <w:rFonts w:cs="Arial"/>
        </w:rPr>
        <w:t>, IP 2.1, ŠC 2.1.2</w:t>
      </w:r>
      <w:bookmarkEnd w:id="69"/>
    </w:p>
    <w:p w:rsidR="003D0357" w:rsidRPr="002B6571" w:rsidRDefault="003D0357" w:rsidP="003D0357"/>
    <w:tbl>
      <w:tblPr>
        <w:tblW w:w="1488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7"/>
        <w:gridCol w:w="850"/>
        <w:gridCol w:w="1276"/>
        <w:gridCol w:w="1276"/>
        <w:gridCol w:w="1277"/>
        <w:gridCol w:w="1134"/>
        <w:gridCol w:w="1134"/>
        <w:gridCol w:w="4678"/>
      </w:tblGrid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Del="00013819" w:rsidRDefault="00191CBB" w:rsidP="00CA11E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Del="00013819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lastRenderedPageBreak/>
              <w:t>R0093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lekárov primárneho kontaktu na jedno kontaktné miesto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B57799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631C8D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8C6D70" w:rsidP="00191CB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Zdravotné poisťovne, NCZI</w:t>
            </w:r>
          </w:p>
        </w:tc>
      </w:tr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R0170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iných zdravotníckych pracovníkov primárneho kontaktu na jedno kontaktné miesto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631C8D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BF78B3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631C8D" w:rsidP="00CA11E5">
            <w:pPr>
              <w:tabs>
                <w:tab w:val="left" w:pos="918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BF78B3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631C8D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631C8D" w:rsidP="00BF78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Akčný plán bol predložený. Uvedená východisková</w:t>
            </w:r>
            <w:r w:rsidR="00BF78B3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> plánovaná hodnota</w:t>
            </w:r>
            <w:r w:rsidR="00BF78B3">
              <w:rPr>
                <w:rFonts w:ascii="Arial" w:hAnsi="Arial" w:cs="Arial"/>
                <w:sz w:val="16"/>
                <w:szCs w:val="16"/>
              </w:rPr>
              <w:t xml:space="preserve"> a rok východiskovej hodnoty</w:t>
            </w:r>
            <w:r>
              <w:rPr>
                <w:rFonts w:ascii="Arial" w:hAnsi="Arial" w:cs="Arial"/>
                <w:sz w:val="16"/>
                <w:szCs w:val="16"/>
              </w:rPr>
              <w:t xml:space="preserve"> podlieha schváleniu EK v operačnom programe</w:t>
            </w:r>
            <w:r w:rsidR="00BF78B3">
              <w:rPr>
                <w:rFonts w:ascii="Arial" w:hAnsi="Arial" w:cs="Arial"/>
                <w:sz w:val="16"/>
                <w:szCs w:val="16"/>
              </w:rPr>
              <w:t xml:space="preserve"> v nadväznosti na predložený akčný plán.</w:t>
            </w:r>
          </w:p>
        </w:tc>
      </w:tr>
    </w:tbl>
    <w:p w:rsidR="00154F98" w:rsidRPr="002B6571" w:rsidRDefault="00154F98" w:rsidP="00154F98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MZ SR, Zdravotné poisťovne, NCZI</w:t>
      </w:r>
    </w:p>
    <w:p w:rsidR="00E5017A" w:rsidRPr="002B6571" w:rsidRDefault="00E5017A" w:rsidP="00E5017A">
      <w:pPr>
        <w:rPr>
          <w:rFonts w:ascii="Arial" w:hAnsi="Arial" w:cs="Arial"/>
        </w:rPr>
      </w:pPr>
    </w:p>
    <w:p w:rsidR="00E96A47" w:rsidRPr="002B6571" w:rsidRDefault="00E96A47" w:rsidP="00E5017A">
      <w:pPr>
        <w:rPr>
          <w:rFonts w:ascii="Arial" w:hAnsi="Arial" w:cs="Arial"/>
        </w:rPr>
      </w:pPr>
    </w:p>
    <w:p w:rsidR="003D0357" w:rsidRPr="002B6571" w:rsidRDefault="003D0357" w:rsidP="00E5017A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E5017A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017A" w:rsidRPr="002B6571" w:rsidRDefault="00E5017A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17A" w:rsidRPr="002B6571" w:rsidRDefault="00E5017A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E5017A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17A" w:rsidRPr="002B6571" w:rsidRDefault="00E5017A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Pr="002B6571" w:rsidRDefault="00E5017A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9a - 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 rekreačným službám a prechod z inštitucionálnych služieb na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komunitné</w:t>
            </w:r>
            <w:proofErr w:type="spellEnd"/>
          </w:p>
        </w:tc>
      </w:tr>
      <w:tr w:rsidR="00E5017A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17A" w:rsidRPr="002B6571" w:rsidRDefault="000E4D1F" w:rsidP="00CA11E5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70" w:name="_Toc454192225"/>
            <w:r w:rsidR="00E5017A" w:rsidRPr="002B6571">
              <w:rPr>
                <w:rFonts w:ascii="Arial" w:hAnsi="Arial" w:cs="Arial"/>
                <w:lang w:val="sk-SK"/>
              </w:rPr>
              <w:t>Špecifický cieľ 2.1.3</w:t>
            </w:r>
            <w:bookmarkEnd w:id="70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98" w:rsidRPr="002B6571" w:rsidRDefault="00B81598" w:rsidP="00B815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2.1.3 - Modernizovať infraštruktúru ústavných zariadení poskytujúcich akútnu zdravotnú starostlivosť, za účelom zvýšenia ich produktivity a</w:t>
            </w:r>
          </w:p>
          <w:p w:rsidR="00E5017A" w:rsidRPr="002B6571" w:rsidRDefault="00625F56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  <w:r w:rsidR="00B81598"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fektívnosti</w:t>
            </w:r>
          </w:p>
        </w:tc>
      </w:tr>
    </w:tbl>
    <w:p w:rsidR="00E5017A" w:rsidRPr="002B6571" w:rsidRDefault="00E5017A" w:rsidP="00E5017A">
      <w:pPr>
        <w:rPr>
          <w:rFonts w:ascii="Arial" w:hAnsi="Arial" w:cs="Arial"/>
        </w:rPr>
      </w:pPr>
    </w:p>
    <w:p w:rsidR="00DD2396" w:rsidRPr="002B6571" w:rsidRDefault="001359BB" w:rsidP="00DD2396">
      <w:pPr>
        <w:pStyle w:val="Tabuka"/>
        <w:spacing w:before="0" w:after="0"/>
        <w:rPr>
          <w:rFonts w:cs="Arial"/>
        </w:rPr>
      </w:pPr>
      <w:bookmarkStart w:id="71" w:name="_Toc454192273"/>
      <w:r w:rsidRPr="002B6571">
        <w:rPr>
          <w:rFonts w:cs="Arial"/>
        </w:rPr>
        <w:t xml:space="preserve">Tabuľka 1 </w:t>
      </w:r>
      <w:r w:rsidR="00B81598" w:rsidRPr="002B6571">
        <w:rPr>
          <w:rFonts w:cs="Arial"/>
        </w:rPr>
        <w:t xml:space="preserve">Spoločné ukazovatele </w:t>
      </w:r>
      <w:r w:rsidR="009B1AD6" w:rsidRPr="002B6571">
        <w:rPr>
          <w:rFonts w:cs="Arial"/>
        </w:rPr>
        <w:t>výsledku</w:t>
      </w:r>
      <w:r w:rsidR="00B81598" w:rsidRPr="002B6571">
        <w:rPr>
          <w:rFonts w:cs="Arial"/>
        </w:rPr>
        <w:t xml:space="preserve"> pre EFRR za PO </w:t>
      </w:r>
      <w:r w:rsidR="00B70B25" w:rsidRPr="002B6571">
        <w:rPr>
          <w:rFonts w:cs="Arial"/>
        </w:rPr>
        <w:t>2</w:t>
      </w:r>
      <w:r w:rsidR="00B81598" w:rsidRPr="002B6571">
        <w:rPr>
          <w:rFonts w:cs="Arial"/>
        </w:rPr>
        <w:t>, IP 2.1, ŠC 2.1.3</w:t>
      </w:r>
      <w:bookmarkEnd w:id="71"/>
    </w:p>
    <w:p w:rsidR="003D0357" w:rsidRPr="002B6571" w:rsidRDefault="003D0357" w:rsidP="003D0357"/>
    <w:tbl>
      <w:tblPr>
        <w:tblW w:w="1488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6"/>
        <w:gridCol w:w="850"/>
        <w:gridCol w:w="1276"/>
        <w:gridCol w:w="1276"/>
        <w:gridCol w:w="1278"/>
        <w:gridCol w:w="1134"/>
        <w:gridCol w:w="1134"/>
        <w:gridCol w:w="4677"/>
      </w:tblGrid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6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Del="00013819" w:rsidRDefault="00191CBB" w:rsidP="00CA11E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2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46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Del="00013819" w:rsidRDefault="00191CBB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CBB" w:rsidRPr="002B6571" w:rsidTr="00191CBB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67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CBB" w:rsidRPr="002B6571" w:rsidTr="00191CBB">
        <w:trPr>
          <w:cantSplit/>
          <w:trHeight w:val="511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R0094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B815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Skrátenie doby hospitalizácie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Deň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B57799" w:rsidP="00CA11E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E820A7" w:rsidP="00CA11E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6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E820A7" w:rsidP="008C6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8C6D70" w:rsidRPr="002B6571">
              <w:rPr>
                <w:rFonts w:ascii="Arial" w:hAnsi="Arial" w:cs="Arial"/>
                <w:sz w:val="16"/>
                <w:szCs w:val="16"/>
              </w:rPr>
              <w:t>droj: Zdravotné poisťovne, NCZI</w:t>
            </w:r>
          </w:p>
        </w:tc>
      </w:tr>
      <w:tr w:rsidR="00191CBB" w:rsidRPr="002B6571" w:rsidTr="00191CBB">
        <w:trPr>
          <w:cantSplit/>
          <w:trHeight w:val="405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R0095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B815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Obložnosť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akútnych lôžok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191CBB" w:rsidP="00CA1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B57799" w:rsidP="00CA11E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E820A7" w:rsidP="00CA11E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67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91CBB" w:rsidRPr="002B6571" w:rsidRDefault="008C6D70" w:rsidP="008C6D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Zdravotné poisťovne, NCZI</w:t>
            </w:r>
          </w:p>
        </w:tc>
      </w:tr>
    </w:tbl>
    <w:p w:rsidR="00B81598" w:rsidRPr="002B6571" w:rsidRDefault="00B81598" w:rsidP="00B81598">
      <w:pPr>
        <w:rPr>
          <w:rFonts w:ascii="Arial" w:hAnsi="Arial" w:cs="Arial"/>
        </w:rPr>
      </w:pPr>
    </w:p>
    <w:p w:rsidR="00E96A47" w:rsidRPr="002B6571" w:rsidRDefault="00E96A47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p w:rsidR="00051D9B" w:rsidRPr="002B6571" w:rsidRDefault="00051D9B" w:rsidP="00051D9B">
      <w:pPr>
        <w:pStyle w:val="Nadpis3"/>
        <w:rPr>
          <w:rStyle w:val="Nadpis3Char"/>
          <w:rFonts w:cs="Arial"/>
          <w:b/>
          <w:lang w:val="sk-SK"/>
        </w:rPr>
      </w:pPr>
      <w:bookmarkStart w:id="72" w:name="_Toc454192226"/>
      <w:bookmarkStart w:id="73" w:name="_Toc454192274"/>
      <w:r w:rsidRPr="002B6571">
        <w:rPr>
          <w:rStyle w:val="Nadpis3Char"/>
          <w:rFonts w:cs="Arial"/>
          <w:b/>
          <w:lang w:val="sk-SK"/>
        </w:rPr>
        <w:lastRenderedPageBreak/>
        <w:t>Ukazovatele Investičnej priority 2.2</w:t>
      </w:r>
      <w:bookmarkEnd w:id="72"/>
      <w:bookmarkEnd w:id="73"/>
    </w:p>
    <w:p w:rsidR="00051D9B" w:rsidRPr="002B6571" w:rsidRDefault="00051D9B" w:rsidP="00051D9B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051D9B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51D9B" w:rsidRPr="002B6571" w:rsidRDefault="00051D9B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D9B" w:rsidRPr="002B6571" w:rsidRDefault="00051D9B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051D9B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D9B" w:rsidRPr="002B6571" w:rsidRDefault="00051D9B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B" w:rsidRPr="002B6571" w:rsidRDefault="00051D9B" w:rsidP="00051D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10a - Investovanie do vzdelania, školení a odbornej prípravy, zručností a celoživotného vzdelávania prostredníctvom vývoja vzdelávacej a výcvikovej infraštruktúry</w:t>
            </w:r>
          </w:p>
        </w:tc>
      </w:tr>
    </w:tbl>
    <w:p w:rsidR="00051D9B" w:rsidRPr="002B6571" w:rsidRDefault="00051D9B" w:rsidP="00B81598">
      <w:pPr>
        <w:rPr>
          <w:rFonts w:ascii="Arial" w:hAnsi="Arial" w:cs="Arial"/>
        </w:rPr>
      </w:pPr>
    </w:p>
    <w:p w:rsidR="003D0357" w:rsidRPr="002B6571" w:rsidRDefault="00A0167F" w:rsidP="003D0357">
      <w:pPr>
        <w:pStyle w:val="Tabuka"/>
        <w:rPr>
          <w:rFonts w:ascii="Times New Roman" w:hAnsi="Times New Roman"/>
        </w:rPr>
      </w:pPr>
      <w:bookmarkStart w:id="74" w:name="_Toc454192275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členené podľa kategórie regiónu)</w:t>
      </w:r>
      <w:r w:rsidR="005B092D" w:rsidRPr="002B6571">
        <w:t>, PO 2, IP 2.2</w:t>
      </w:r>
      <w:bookmarkEnd w:id="74"/>
    </w:p>
    <w:tbl>
      <w:tblPr>
        <w:tblW w:w="157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567"/>
        <w:gridCol w:w="567"/>
        <w:gridCol w:w="934"/>
        <w:gridCol w:w="934"/>
        <w:gridCol w:w="708"/>
        <w:gridCol w:w="693"/>
        <w:gridCol w:w="889"/>
        <w:gridCol w:w="889"/>
        <w:gridCol w:w="889"/>
        <w:gridCol w:w="889"/>
        <w:gridCol w:w="889"/>
        <w:gridCol w:w="889"/>
        <w:gridCol w:w="889"/>
        <w:gridCol w:w="797"/>
        <w:gridCol w:w="981"/>
      </w:tblGrid>
      <w:tr w:rsidR="00CA11E5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CA11E5" w:rsidRPr="002B6571" w:rsidRDefault="00CA11E5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421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Del="00013819" w:rsidRDefault="00CA11E5" w:rsidP="00CA11E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CA11E5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CA11E5" w:rsidRPr="002B6571" w:rsidRDefault="003C0996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3D0357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3D0357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647A41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Del="00013819" w:rsidRDefault="00CA11E5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CA11E5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CA11E5" w:rsidRPr="002B6571" w:rsidRDefault="00CA11E5" w:rsidP="00CA11E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11E5" w:rsidRPr="002B6571" w:rsidRDefault="00CA11E5" w:rsidP="00CA11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11E5" w:rsidRPr="002B6571" w:rsidRDefault="00CA11E5" w:rsidP="00CA11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750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684750" w:rsidRPr="002B6571" w:rsidRDefault="00684750" w:rsidP="00CA11E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2B6571" w:rsidRDefault="00684750" w:rsidP="00CA11E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84750" w:rsidRPr="002B6571" w:rsidRDefault="00684750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6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8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9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98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84750" w:rsidRPr="002B6571" w:rsidRDefault="00684750" w:rsidP="00CA1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ED0" w:rsidRPr="002B6571" w:rsidTr="007F65BC">
        <w:trPr>
          <w:cantSplit/>
          <w:trHeight w:val="489"/>
        </w:trPr>
        <w:tc>
          <w:tcPr>
            <w:tcW w:w="625" w:type="dxa"/>
            <w:shd w:val="clear" w:color="auto" w:fill="FFFFFF" w:themeFill="background1"/>
            <w:vAlign w:val="center"/>
          </w:tcPr>
          <w:p w:rsidR="00DA5ED0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A5ED0" w:rsidRPr="002B6571" w:rsidRDefault="00DA5ED0" w:rsidP="00075A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A5ED0" w:rsidRPr="002B6571" w:rsidRDefault="00DA5ED0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materských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A5ED0" w:rsidRPr="002B6571" w:rsidRDefault="00DA5ED0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A5ED0" w:rsidRPr="002B6571" w:rsidRDefault="00DA5ED0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A5ED0" w:rsidRPr="002B6571" w:rsidRDefault="00DA5ED0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A5ED0" w:rsidRPr="002B6571" w:rsidRDefault="00DA5ED0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A5ED0" w:rsidRPr="002B6571" w:rsidRDefault="00DA5ED0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A5ED0" w:rsidRPr="002B6571" w:rsidRDefault="00DA5ED0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A5ED0" w:rsidRPr="002B6571" w:rsidRDefault="00DA5ED0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A5ED0" w:rsidRPr="002B6571" w:rsidRDefault="00DA5ED0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A5ED0" w:rsidRPr="002B6571" w:rsidRDefault="00DA5ED0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A5ED0" w:rsidRPr="002B6571" w:rsidRDefault="00DA5ED0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A5ED0" w:rsidRPr="002B6571" w:rsidRDefault="00DA5ED0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A5ED0" w:rsidRPr="002B6571" w:rsidRDefault="00DA5ED0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A5ED0" w:rsidRPr="002B6571" w:rsidRDefault="00DA5ED0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A5ED0" w:rsidRPr="002B6571" w:rsidRDefault="00DA5ED0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A5ED0" w:rsidRPr="002B6571" w:rsidRDefault="00DA5ED0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89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materských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52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075A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materských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52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materských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60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075A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základných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60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základných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53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075A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základných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53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základných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30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075A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učební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30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učební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4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075A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učební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4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učební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25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25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1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417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3C0996" w:rsidRPr="002B6571" w:rsidTr="007F65BC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SOŠ, ŠH, SPV, SOP (nie COVP)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C0996" w:rsidRPr="002B6571" w:rsidRDefault="003C0996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0996" w:rsidRPr="002B6571" w:rsidRDefault="003C0996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SOŠ, ŠH, SPV, SOP (nie COVP)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420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SOŠ, ŠH, SPV, SOP (nie COVP)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420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SOŠ, ŠH, SPV, SOP (nie COVP)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696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podnikateľských inkubátorov pri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647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696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podnikateľských inkubátorov pri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690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podnikateľských inkubátorov pri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690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vytvorených podnikateľských inkubátorov pri COVP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555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podporenej školskej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140 356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555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podporenej školskej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140 356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419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podporenej školskej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19 924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419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podporenej školskej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19 924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700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24 128 046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700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24 128 046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1361" w:rsidRPr="002B6571" w:rsidTr="007F65BC">
        <w:trPr>
          <w:cantSplit/>
          <w:trHeight w:val="705"/>
        </w:trPr>
        <w:tc>
          <w:tcPr>
            <w:tcW w:w="625" w:type="dxa"/>
            <w:shd w:val="clear" w:color="auto" w:fill="FFFFFF" w:themeFill="background1"/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4 397 772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1361" w:rsidRPr="002B6571" w:rsidRDefault="00F61361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1361" w:rsidRPr="002B6571" w:rsidRDefault="00F61361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705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4 397 772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68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68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51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51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53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53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697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124 628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697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124 628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693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22 716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693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22 716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17 000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17 000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55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55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nových verejných budov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63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6 370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63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6 370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57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1 161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557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1 161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845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79 345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845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79 345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843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E96A47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21 125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CA11E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DA5ED0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714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21 125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E565F" w:rsidRPr="002B6571" w:rsidRDefault="00EE565F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E565F" w:rsidRPr="002B6571" w:rsidTr="007F65BC">
        <w:trPr>
          <w:cantSplit/>
          <w:trHeight w:val="726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9A284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EE565F" w:rsidRPr="002B6571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154F98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  <w:tr w:rsidR="00EE565F" w:rsidRPr="002B6571" w:rsidTr="007F65BC">
        <w:trPr>
          <w:cantSplit/>
          <w:trHeight w:val="665"/>
        </w:trPr>
        <w:tc>
          <w:tcPr>
            <w:tcW w:w="625" w:type="dxa"/>
            <w:shd w:val="clear" w:color="auto" w:fill="FFFFFF" w:themeFill="background1"/>
            <w:vAlign w:val="center"/>
          </w:tcPr>
          <w:p w:rsidR="00EE565F" w:rsidRPr="002B6571" w:rsidRDefault="00EE565F" w:rsidP="00852F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9A284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EE565F" w:rsidRPr="002B6571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565F" w:rsidRPr="002B6571" w:rsidRDefault="00EE565F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154F98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</w:tbl>
    <w:p w:rsidR="00EE565F" w:rsidRPr="002B6571" w:rsidRDefault="00DB5670" w:rsidP="00EE565F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(1) S = vybrané projekty, F = plne realizované projekty</w:t>
      </w:r>
    </w:p>
    <w:p w:rsidR="001D08B7" w:rsidRPr="002B6571" w:rsidRDefault="001D08B7" w:rsidP="001D08B7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CA11E5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A11E5" w:rsidRPr="002B6571" w:rsidRDefault="00CA11E5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1E5" w:rsidRPr="002B6571" w:rsidRDefault="00CA11E5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CA11E5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11E5" w:rsidRPr="002B6571" w:rsidRDefault="00CA11E5" w:rsidP="00CA11E5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E5" w:rsidRPr="002B6571" w:rsidRDefault="00CA11E5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10a - Investovanie do vzdelania, školení a odbornej prípravy, zručností a celoživotného vzdelávania prostredníctvom vývoja vzdelávacej a výcvikovej infraštruktúry</w:t>
            </w:r>
          </w:p>
        </w:tc>
      </w:tr>
      <w:tr w:rsidR="00CA11E5" w:rsidRPr="002B6571" w:rsidTr="00CA11E5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11E5" w:rsidRPr="002B6571" w:rsidRDefault="000E4D1F" w:rsidP="003023B7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75" w:name="_Toc454192227"/>
            <w:r w:rsidR="00CA11E5" w:rsidRPr="002B6571">
              <w:rPr>
                <w:rFonts w:ascii="Arial" w:hAnsi="Arial" w:cs="Arial"/>
                <w:lang w:val="sk-SK"/>
              </w:rPr>
              <w:t>Špecifický cieľ 2.2.1</w:t>
            </w:r>
            <w:bookmarkEnd w:id="75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E5" w:rsidRPr="002B6571" w:rsidRDefault="00CA11E5" w:rsidP="00CA11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2.2.1 - Zvýšenie hrubej </w:t>
            </w:r>
            <w:proofErr w:type="spellStart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zaškolenosti</w:t>
            </w:r>
            <w:proofErr w:type="spellEnd"/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detí materských škôl</w:t>
            </w:r>
          </w:p>
        </w:tc>
      </w:tr>
    </w:tbl>
    <w:p w:rsidR="008A6E87" w:rsidRPr="002B6571" w:rsidRDefault="008A6E87" w:rsidP="00DD2396">
      <w:pPr>
        <w:rPr>
          <w:rFonts w:ascii="Arial" w:hAnsi="Arial" w:cs="Arial"/>
        </w:rPr>
      </w:pPr>
    </w:p>
    <w:p w:rsidR="008A6E87" w:rsidRPr="002B6571" w:rsidRDefault="008A6E87" w:rsidP="00DD2396">
      <w:pPr>
        <w:rPr>
          <w:rFonts w:ascii="Arial" w:hAnsi="Arial" w:cs="Arial"/>
        </w:rPr>
      </w:pPr>
    </w:p>
    <w:p w:rsidR="00CA11E5" w:rsidRPr="002B6571" w:rsidRDefault="00CA11E5" w:rsidP="00CA11E5">
      <w:pPr>
        <w:pStyle w:val="Tabuka"/>
        <w:spacing w:before="0" w:after="0"/>
        <w:rPr>
          <w:rFonts w:cs="Arial"/>
        </w:rPr>
      </w:pPr>
      <w:bookmarkStart w:id="76" w:name="_Toc454192276"/>
      <w:r w:rsidRPr="002B6571">
        <w:rPr>
          <w:rFonts w:cs="Arial"/>
        </w:rPr>
        <w:t xml:space="preserve">Tabuľka 1 Spoločné ukazovatele </w:t>
      </w:r>
      <w:r w:rsidR="001B3796" w:rsidRPr="002B6571">
        <w:rPr>
          <w:rFonts w:cs="Arial"/>
        </w:rPr>
        <w:t>výsledku</w:t>
      </w:r>
      <w:r w:rsidRPr="002B6571">
        <w:rPr>
          <w:rFonts w:cs="Arial"/>
        </w:rPr>
        <w:t xml:space="preserve"> pre EF</w:t>
      </w:r>
      <w:r w:rsidR="003023B7" w:rsidRPr="002B6571">
        <w:rPr>
          <w:rFonts w:cs="Arial"/>
        </w:rPr>
        <w:t>RR za PO 2, IP 2.2, ŠC 2.2.1</w:t>
      </w:r>
      <w:bookmarkEnd w:id="76"/>
    </w:p>
    <w:p w:rsidR="003D0357" w:rsidRPr="002B6571" w:rsidRDefault="003D0357" w:rsidP="003D0357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6"/>
        <w:gridCol w:w="850"/>
        <w:gridCol w:w="1276"/>
        <w:gridCol w:w="1276"/>
        <w:gridCol w:w="1420"/>
        <w:gridCol w:w="1276"/>
        <w:gridCol w:w="1417"/>
        <w:gridCol w:w="3969"/>
      </w:tblGrid>
      <w:tr w:rsidR="00490864" w:rsidRPr="002B6571" w:rsidTr="00490864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Del="00013819" w:rsidRDefault="00490864" w:rsidP="00D3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490864" w:rsidRPr="002B6571" w:rsidTr="00490864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Del="00013819" w:rsidRDefault="00490864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490864" w:rsidRPr="002B6571" w:rsidTr="00490864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90864" w:rsidRPr="002B6571" w:rsidRDefault="00490864" w:rsidP="00D34E8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90864" w:rsidRPr="002B6571" w:rsidRDefault="00490864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90864" w:rsidRPr="002B6571" w:rsidRDefault="00490864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90864" w:rsidRPr="002B6571" w:rsidRDefault="00490864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90864" w:rsidRPr="002B6571" w:rsidRDefault="00490864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90864" w:rsidRPr="002B6571" w:rsidRDefault="00490864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864" w:rsidRPr="002B6571" w:rsidTr="00490864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90864" w:rsidRPr="002B6571" w:rsidRDefault="00490864" w:rsidP="00D34E8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90864" w:rsidRPr="002B6571" w:rsidRDefault="00490864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90864" w:rsidRPr="002B6571" w:rsidRDefault="00490864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864" w:rsidRPr="002B6571" w:rsidTr="00490864">
        <w:trPr>
          <w:cantSplit/>
          <w:trHeight w:val="613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R0096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8B4D5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Hrubá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zaškolenosť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detí v materských školách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85,74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557E5B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86,31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557E5B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88,89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154F98" w:rsidP="008C6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r w:rsidR="008C6D70" w:rsidRPr="002B6571">
              <w:rPr>
                <w:rFonts w:ascii="Arial" w:hAnsi="Arial" w:cs="Arial"/>
                <w:sz w:val="16"/>
                <w:szCs w:val="16"/>
              </w:rPr>
              <w:t>Centrum vedecko-technických informácií SR</w:t>
            </w:r>
          </w:p>
        </w:tc>
      </w:tr>
      <w:tr w:rsidR="00490864" w:rsidRPr="002B6571" w:rsidTr="00490864">
        <w:trPr>
          <w:cantSplit/>
          <w:trHeight w:val="483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R0096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8B4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Hrubá </w:t>
            </w:r>
            <w:proofErr w:type="spellStart"/>
            <w:r w:rsidRPr="002B6571">
              <w:rPr>
                <w:rFonts w:ascii="Arial" w:hAnsi="Arial" w:cs="Arial"/>
                <w:bCs/>
                <w:sz w:val="16"/>
                <w:szCs w:val="16"/>
              </w:rPr>
              <w:t>zaškolenosť</w:t>
            </w:r>
            <w:proofErr w:type="spellEnd"/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 detí v materských školách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98,30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490864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557E5B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93,46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557E5B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94,41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90864" w:rsidRPr="002B6571" w:rsidRDefault="00154F98" w:rsidP="008C6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Zdroj: </w:t>
            </w:r>
            <w:r w:rsidR="008C6D70" w:rsidRPr="002B6571">
              <w:rPr>
                <w:rFonts w:ascii="Arial" w:hAnsi="Arial" w:cs="Arial"/>
                <w:sz w:val="16"/>
                <w:szCs w:val="16"/>
              </w:rPr>
              <w:t>Centrum vedecko-technických informácií SR</w:t>
            </w:r>
          </w:p>
        </w:tc>
      </w:tr>
    </w:tbl>
    <w:p w:rsidR="00E96A47" w:rsidRPr="002B6571" w:rsidRDefault="00E96A47" w:rsidP="00DD2396">
      <w:pPr>
        <w:rPr>
          <w:rFonts w:ascii="Arial" w:hAnsi="Arial" w:cs="Arial"/>
        </w:rPr>
      </w:pPr>
    </w:p>
    <w:p w:rsidR="00E96A47" w:rsidRPr="002B6571" w:rsidRDefault="00E96A47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3023B7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23B7" w:rsidRPr="002B6571" w:rsidRDefault="003023B7" w:rsidP="00D34E8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3B7" w:rsidRPr="002B6571" w:rsidRDefault="003023B7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3023B7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23B7" w:rsidRPr="002B6571" w:rsidRDefault="003023B7" w:rsidP="00D34E8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B7" w:rsidRPr="002B6571" w:rsidRDefault="003023B7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10a - Investovanie do vzdelania, školení a odbornej prípravy, zručností a celoživotného vzdelávania prostredníctvom vývoja vzdelávacej a výcvikovej infraštruktúry</w:t>
            </w:r>
          </w:p>
        </w:tc>
      </w:tr>
      <w:tr w:rsidR="003023B7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23B7" w:rsidRPr="002B6571" w:rsidRDefault="000E4D1F" w:rsidP="003023B7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77" w:name="_Toc454192228"/>
            <w:r w:rsidR="003023B7" w:rsidRPr="002B6571">
              <w:rPr>
                <w:rFonts w:ascii="Arial" w:hAnsi="Arial" w:cs="Arial"/>
                <w:lang w:val="sk-SK"/>
              </w:rPr>
              <w:t>Špecifický cieľ 2.2.2</w:t>
            </w:r>
            <w:bookmarkEnd w:id="77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B7" w:rsidRPr="002B6571" w:rsidRDefault="003023B7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2.2.2 - Zlepšenie kľúčových kompetencií žiakov základných škôl</w:t>
            </w:r>
          </w:p>
        </w:tc>
      </w:tr>
    </w:tbl>
    <w:p w:rsidR="003023B7" w:rsidRPr="002B6571" w:rsidRDefault="003023B7" w:rsidP="00DD2396">
      <w:pPr>
        <w:rPr>
          <w:rFonts w:ascii="Arial" w:hAnsi="Arial" w:cs="Arial"/>
        </w:rPr>
      </w:pPr>
    </w:p>
    <w:p w:rsidR="005D2CB0" w:rsidRPr="002B6571" w:rsidRDefault="005D2CB0" w:rsidP="00DD2396">
      <w:pPr>
        <w:rPr>
          <w:rFonts w:ascii="Arial" w:hAnsi="Arial" w:cs="Arial"/>
        </w:rPr>
      </w:pPr>
    </w:p>
    <w:p w:rsidR="003023B7" w:rsidRPr="002B6571" w:rsidRDefault="003023B7" w:rsidP="003023B7">
      <w:pPr>
        <w:pStyle w:val="Tabuka"/>
        <w:spacing w:before="0" w:after="0"/>
        <w:rPr>
          <w:rFonts w:cs="Arial"/>
        </w:rPr>
      </w:pPr>
      <w:bookmarkStart w:id="78" w:name="_Toc454192277"/>
      <w:r w:rsidRPr="002B6571">
        <w:rPr>
          <w:rFonts w:cs="Arial"/>
        </w:rPr>
        <w:t xml:space="preserve">Tabuľka 1 Spoločné ukazovatele </w:t>
      </w:r>
      <w:r w:rsidR="001B3796" w:rsidRPr="002B6571">
        <w:rPr>
          <w:rFonts w:cs="Arial"/>
        </w:rPr>
        <w:t>výsledku</w:t>
      </w:r>
      <w:r w:rsidRPr="002B6571">
        <w:rPr>
          <w:rFonts w:cs="Arial"/>
        </w:rPr>
        <w:t xml:space="preserve"> pre EFRR za PO 2, IP 2.2, ŠC 2.2.2</w:t>
      </w:r>
      <w:bookmarkEnd w:id="78"/>
    </w:p>
    <w:p w:rsidR="003D0357" w:rsidRPr="002B6571" w:rsidRDefault="003D0357" w:rsidP="003D0357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7"/>
        <w:gridCol w:w="850"/>
        <w:gridCol w:w="1276"/>
        <w:gridCol w:w="1276"/>
        <w:gridCol w:w="1419"/>
        <w:gridCol w:w="1276"/>
        <w:gridCol w:w="1417"/>
        <w:gridCol w:w="3969"/>
      </w:tblGrid>
      <w:tr w:rsidR="00AC7F32" w:rsidRPr="002B6571" w:rsidTr="00AC7F3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Del="00013819" w:rsidRDefault="00AC7F32" w:rsidP="00D3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AC7F32" w:rsidRPr="002B6571" w:rsidTr="00AC7F3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Del="00013819" w:rsidRDefault="00AC7F32" w:rsidP="003D0357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AC7F32" w:rsidRPr="002B6571" w:rsidTr="00AC7F3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C7F32" w:rsidRPr="002B6571" w:rsidRDefault="00AC7F32" w:rsidP="00D34E8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C7F32" w:rsidRPr="002B6571" w:rsidRDefault="00AC7F3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C7F32" w:rsidRPr="002B6571" w:rsidRDefault="00AC7F3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C7F32" w:rsidRPr="002B6571" w:rsidRDefault="00AC7F32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C7F32" w:rsidRPr="002B6571" w:rsidRDefault="00AC7F32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C7F32" w:rsidRPr="002B6571" w:rsidRDefault="00AC7F32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F32" w:rsidRPr="002B6571" w:rsidTr="00AC7F32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C7F32" w:rsidRPr="002B6571" w:rsidRDefault="00AC7F32" w:rsidP="00D34E8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C7F32" w:rsidRPr="002B6571" w:rsidRDefault="00AC7F32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C7F32" w:rsidRPr="002B6571" w:rsidRDefault="00AC7F32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F32" w:rsidRPr="002B6571" w:rsidTr="00AC7F32">
        <w:trPr>
          <w:cantSplit/>
          <w:trHeight w:val="515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R0097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8B4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Úspešnosť v Testovaní 9 vyučovací jazyk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68,10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78,10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7D3947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62,39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7D3947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61,86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7577D8" w:rsidP="00AC7F32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Národný ústav certifikovaných meraní</w:t>
            </w:r>
            <w:r w:rsidR="002A79C5">
              <w:rPr>
                <w:rFonts w:ascii="Arial" w:hAnsi="Arial" w:cs="Arial"/>
                <w:sz w:val="16"/>
                <w:szCs w:val="16"/>
              </w:rPr>
              <w:t xml:space="preserve"> vzdelávania</w:t>
            </w:r>
          </w:p>
        </w:tc>
      </w:tr>
      <w:tr w:rsidR="00AC7F32" w:rsidRPr="002B6571" w:rsidTr="00AC7F32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R0097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8B4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Úspešnosť v Testovaní 9 vyučovací jazyk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920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70,37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80,37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7D3947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71,30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7D3947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73,52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7577D8" w:rsidP="00AC7F32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Národný ústav certifikovaných meraní</w:t>
            </w:r>
            <w:r w:rsidR="002A79C5">
              <w:rPr>
                <w:rFonts w:ascii="Arial" w:hAnsi="Arial" w:cs="Arial"/>
                <w:sz w:val="16"/>
                <w:szCs w:val="16"/>
              </w:rPr>
              <w:t xml:space="preserve"> vzdelávania</w:t>
            </w:r>
          </w:p>
        </w:tc>
      </w:tr>
      <w:tr w:rsidR="00AC7F32" w:rsidRPr="002B6571" w:rsidTr="00AC7F32">
        <w:trPr>
          <w:cantSplit/>
          <w:trHeight w:val="51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R0098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8B4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Úspešnosť v prírodných vedách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Akčný plán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Akčný plán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EE3580" w:rsidP="00AC7F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3580">
              <w:rPr>
                <w:rFonts w:ascii="Arial" w:hAnsi="Arial" w:cs="Arial"/>
                <w:sz w:val="16"/>
                <w:szCs w:val="16"/>
              </w:rPr>
              <w:t>Východisková, nameraná a plánovaná hodnota ukazovateľa nie je stanovená, nakoľko akčný plán prebieha a bude naplnený do 31.12.2016.</w:t>
            </w:r>
          </w:p>
        </w:tc>
      </w:tr>
      <w:tr w:rsidR="00AC7F32" w:rsidRPr="002B6571" w:rsidTr="00AC7F32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R0098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8B4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Úspešnosť v prírodných vedách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920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Akčný plán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Akčný plán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AC7F32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C7F32" w:rsidRPr="002B6571" w:rsidRDefault="00EE3580" w:rsidP="00AC7F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3580">
              <w:rPr>
                <w:rFonts w:ascii="Arial" w:hAnsi="Arial" w:cs="Arial"/>
                <w:sz w:val="16"/>
                <w:szCs w:val="16"/>
              </w:rPr>
              <w:t>Východisková, nameraná a plánovaná hodnota ukazovateľa nie je stanovená, nakoľko akčný plán prebieha a bude naplnený do 31.12.2016.</w:t>
            </w:r>
          </w:p>
        </w:tc>
      </w:tr>
    </w:tbl>
    <w:p w:rsidR="00154F98" w:rsidRPr="002B6571" w:rsidRDefault="00154F98" w:rsidP="00154F98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Zdroj: Národný ústav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certifiovaných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meraní</w:t>
      </w:r>
      <w:r w:rsidR="002A79C5">
        <w:rPr>
          <w:rFonts w:ascii="Arial" w:hAnsi="Arial" w:cs="Arial"/>
          <w:color w:val="000000"/>
          <w:sz w:val="16"/>
          <w:szCs w:val="16"/>
        </w:rPr>
        <w:t xml:space="preserve"> vzdelávania</w:t>
      </w:r>
    </w:p>
    <w:p w:rsidR="00E96A47" w:rsidRPr="002B6571" w:rsidRDefault="00E96A47" w:rsidP="00DD2396">
      <w:pPr>
        <w:rPr>
          <w:rFonts w:ascii="Arial" w:hAnsi="Arial" w:cs="Arial"/>
        </w:rPr>
      </w:pPr>
    </w:p>
    <w:p w:rsidR="00E96A47" w:rsidRPr="002B6571" w:rsidRDefault="00E96A47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5D2CB0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CB0" w:rsidRPr="002B6571" w:rsidRDefault="005D2CB0" w:rsidP="00D34E8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CB0" w:rsidRPr="002B6571" w:rsidRDefault="005D2CB0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5D2CB0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2CB0" w:rsidRPr="002B6571" w:rsidRDefault="005D2CB0" w:rsidP="00D34E8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B0" w:rsidRPr="002B6571" w:rsidRDefault="005D2CB0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10a - Investovanie do vzdelania, školení a odbornej prípravy, zručností a celoživotného vzdelávania prostredníctvom vývoja vzdelávacej a výcvikovej infraštruktúry</w:t>
            </w:r>
          </w:p>
        </w:tc>
      </w:tr>
      <w:tr w:rsidR="005D2CB0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2CB0" w:rsidRPr="002B6571" w:rsidRDefault="000E4D1F" w:rsidP="00D34E8B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79" w:name="_Toc454192229"/>
            <w:r w:rsidR="005D2CB0" w:rsidRPr="002B6571">
              <w:rPr>
                <w:rFonts w:ascii="Arial" w:hAnsi="Arial" w:cs="Arial"/>
                <w:lang w:val="sk-SK"/>
              </w:rPr>
              <w:t>Špecifický cieľ 2.2.3</w:t>
            </w:r>
            <w:bookmarkEnd w:id="7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B0" w:rsidRPr="002B6571" w:rsidRDefault="005D2CB0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2.2.3 - Zvýšenie počtu žiakov stredných škôl na odbornom výcviku</w:t>
            </w:r>
          </w:p>
        </w:tc>
      </w:tr>
    </w:tbl>
    <w:p w:rsidR="005D2CB0" w:rsidRPr="002B6571" w:rsidRDefault="005D2CB0" w:rsidP="00DD2396">
      <w:pPr>
        <w:rPr>
          <w:rFonts w:ascii="Arial" w:hAnsi="Arial" w:cs="Arial"/>
        </w:rPr>
      </w:pPr>
    </w:p>
    <w:p w:rsidR="005D2CB0" w:rsidRPr="002B6571" w:rsidRDefault="005D2CB0" w:rsidP="005D2CB0">
      <w:pPr>
        <w:pStyle w:val="Tabuka"/>
        <w:spacing w:before="0" w:after="0"/>
        <w:rPr>
          <w:rFonts w:cs="Arial"/>
        </w:rPr>
      </w:pPr>
      <w:bookmarkStart w:id="80" w:name="_Toc454192278"/>
      <w:r w:rsidRPr="002B6571">
        <w:rPr>
          <w:rFonts w:cs="Arial"/>
        </w:rPr>
        <w:t xml:space="preserve">Tabuľka 1 Spoločné ukazovatele </w:t>
      </w:r>
      <w:r w:rsidR="001B3796" w:rsidRPr="002B6571">
        <w:rPr>
          <w:rFonts w:cs="Arial"/>
        </w:rPr>
        <w:t>výsledku</w:t>
      </w:r>
      <w:r w:rsidRPr="002B6571">
        <w:rPr>
          <w:rFonts w:cs="Arial"/>
        </w:rPr>
        <w:t xml:space="preserve"> pre EFRR za PO 2, IP 2.2, ŠC 2.2.3</w:t>
      </w:r>
      <w:bookmarkEnd w:id="80"/>
    </w:p>
    <w:p w:rsidR="009B1AD6" w:rsidRPr="002B6571" w:rsidRDefault="009B1AD6" w:rsidP="009B1AD6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7"/>
        <w:gridCol w:w="850"/>
        <w:gridCol w:w="1276"/>
        <w:gridCol w:w="1276"/>
        <w:gridCol w:w="1419"/>
        <w:gridCol w:w="1276"/>
        <w:gridCol w:w="1417"/>
        <w:gridCol w:w="3969"/>
      </w:tblGrid>
      <w:tr w:rsidR="0076755F" w:rsidRPr="002B6571" w:rsidTr="0076755F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Del="00013819" w:rsidRDefault="0076755F" w:rsidP="00D3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76755F" w:rsidRPr="002B6571" w:rsidTr="0076755F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Del="00013819" w:rsidRDefault="007675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76755F" w:rsidRPr="002B6571" w:rsidTr="0076755F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6755F" w:rsidRPr="002B6571" w:rsidRDefault="0076755F" w:rsidP="00D34E8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6755F" w:rsidRPr="002B6571" w:rsidRDefault="0076755F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6755F" w:rsidRPr="002B6571" w:rsidRDefault="0076755F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6755F" w:rsidRPr="002B6571" w:rsidRDefault="0076755F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6755F" w:rsidRPr="002B6571" w:rsidRDefault="0076755F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6755F" w:rsidRPr="002B6571" w:rsidRDefault="0076755F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55F" w:rsidRPr="002B6571" w:rsidTr="0076755F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6755F" w:rsidRPr="002B6571" w:rsidRDefault="0076755F" w:rsidP="00D34E8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6755F" w:rsidRPr="002B6571" w:rsidRDefault="0076755F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6755F" w:rsidRPr="002B6571" w:rsidRDefault="0076755F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8055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805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9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55F" w:rsidRPr="002B6571" w:rsidTr="006C0AF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R0166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6C0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Podiel žiakov s odborným výcvikom a súvislou praxou v stredných odborných školách, na celkovom počte žiakov stredných odborných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2A23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50,40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50,92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50,39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49,09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173583" w:rsidP="00173583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Hodnota ukazovateľa</w:t>
            </w:r>
            <w:r w:rsidR="00026F98" w:rsidRPr="002B6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571">
              <w:rPr>
                <w:rFonts w:ascii="Arial" w:hAnsi="Arial" w:cs="Arial"/>
                <w:sz w:val="16"/>
                <w:szCs w:val="16"/>
              </w:rPr>
              <w:t xml:space="preserve">za rok 2015 </w:t>
            </w:r>
            <w:r w:rsidR="00026F98" w:rsidRPr="002B6571">
              <w:rPr>
                <w:rFonts w:ascii="Arial" w:hAnsi="Arial" w:cs="Arial"/>
                <w:sz w:val="16"/>
                <w:szCs w:val="16"/>
              </w:rPr>
              <w:t xml:space="preserve">oproti roku 2014 </w:t>
            </w:r>
            <w:r w:rsidRPr="002B6571">
              <w:rPr>
                <w:rFonts w:ascii="Arial" w:hAnsi="Arial" w:cs="Arial"/>
                <w:sz w:val="16"/>
                <w:szCs w:val="16"/>
              </w:rPr>
              <w:t>je nižšia</w:t>
            </w:r>
            <w:r w:rsidR="00026F98" w:rsidRPr="002B6571">
              <w:rPr>
                <w:rFonts w:ascii="Arial" w:hAnsi="Arial" w:cs="Arial"/>
                <w:sz w:val="16"/>
                <w:szCs w:val="16"/>
              </w:rPr>
              <w:t xml:space="preserve"> čo je spôsobené nižším počtom študentov na SOŠ</w:t>
            </w:r>
            <w:r w:rsidR="000232CA" w:rsidRPr="002B6571">
              <w:rPr>
                <w:rFonts w:ascii="Arial" w:hAnsi="Arial" w:cs="Arial"/>
                <w:sz w:val="16"/>
                <w:szCs w:val="16"/>
              </w:rPr>
              <w:t xml:space="preserve"> o 4 188 oproti roku 2014.</w:t>
            </w:r>
          </w:p>
        </w:tc>
      </w:tr>
      <w:tr w:rsidR="0076755F" w:rsidRPr="002B6571" w:rsidTr="006C0AF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R0166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6C0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Podiel žiakov s odborným výcvikom a súvislou praxou v stredných odborných školách, na celkovom počte žiakov stredných odborných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38,76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40,43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40,08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173583" w:rsidP="00173583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Hodnota ukazovateľa za rok 2015 oproti roku 2014 je nižšia čo je spôsobené nižším počtom študentov na SOŠ</w:t>
            </w:r>
            <w:r w:rsidR="000232CA" w:rsidRPr="002B6571">
              <w:rPr>
                <w:rFonts w:ascii="Arial" w:hAnsi="Arial" w:cs="Arial"/>
                <w:sz w:val="16"/>
                <w:szCs w:val="16"/>
              </w:rPr>
              <w:t xml:space="preserve"> o 251 </w:t>
            </w:r>
            <w:r w:rsidR="00843EEB" w:rsidRPr="002B6571">
              <w:rPr>
                <w:rFonts w:ascii="Arial" w:hAnsi="Arial" w:cs="Arial"/>
                <w:sz w:val="16"/>
                <w:szCs w:val="16"/>
              </w:rPr>
              <w:t>oproti ro</w:t>
            </w:r>
            <w:r w:rsidR="000232CA" w:rsidRPr="002B6571">
              <w:rPr>
                <w:rFonts w:ascii="Arial" w:hAnsi="Arial" w:cs="Arial"/>
                <w:sz w:val="16"/>
                <w:szCs w:val="16"/>
              </w:rPr>
              <w:t>ku 2014.</w:t>
            </w:r>
          </w:p>
          <w:p w:rsidR="000232CA" w:rsidRPr="002B6571" w:rsidRDefault="000232CA" w:rsidP="00843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612266" w:rsidRPr="002B6571" w:rsidRDefault="00612266" w:rsidP="00612266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Pri stanovení cieľovej hodnoty ukazovateľa bol vykonaný  formálny odhad vychádzajúci z prognózy počtu žiakov SOŠ na rok 2023 a retrospektívnych distribučných pomerov podľa krajov a odborného výcviku. Ukazovatele v odbornom vzdelávaní je veľmi problematické prognózovať. Vstupuje do nich veľa vedľajších faktorov , ktorými sa mení situácia v odbornom vzdelávaní a príprave. Jednými z nich je zavádzanie duálneho vzdelávania a  prijatie  zákon č. 61/2015 o odbornom vzdelávaní a príprave a o zmene a doplnení niektorých zákonov. </w:t>
            </w:r>
          </w:p>
        </w:tc>
      </w:tr>
      <w:tr w:rsidR="0076755F" w:rsidRPr="002B6571" w:rsidTr="006C0AF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lastRenderedPageBreak/>
              <w:t>R0159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6C0A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žiakov s odborným výcvikom a súvislou praxou v strediskách praktického vyučovania, strediskách odbornej praxe, školských hospodárstvach na celkovom počte žiakov stredných odborných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2A2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2,18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1,98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76755F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026F98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843EEB" w:rsidP="00026F9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Hodnota ukazovateľa za rok 2015 oproti roku 2014 je nižšia čo je spôsobené nižším počtom študentov na SOŠ o 4 188 oproti roku 2014.</w:t>
            </w:r>
          </w:p>
          <w:p w:rsidR="00612266" w:rsidRPr="002B6571" w:rsidRDefault="00612266" w:rsidP="00026F98">
            <w:pPr>
              <w:rPr>
                <w:rFonts w:ascii="Arial" w:hAnsi="Arial" w:cs="Arial"/>
                <w:sz w:val="16"/>
                <w:szCs w:val="16"/>
              </w:rPr>
            </w:pPr>
          </w:p>
          <w:p w:rsidR="00612266" w:rsidRPr="002B6571" w:rsidRDefault="00612266" w:rsidP="00026F9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Pri stanovení cieľovej hodnoty ukazovateľa bol vykonaný  formálny odhad vychádzajúci z prognózy počtu žiakov SOŠ na rok 2023 a retrospektívnych distribučných pomerov podľa krajov a odborného výcviku. Ukazovatele v odbornom vzdelávaní je veľmi problematické prognózovať. Vstupuje do nich veľa vedľajších faktorov , ktorými sa mení situácia v odbornom vzdelávaní a príprave. Jednými z nich je zavádzanie duálneho vzdelávania a  prijatie  zákon č. 61/2015 o odbornom vzdelávaní a príprave a o zmene a doplnení niektorých zákonov.</w:t>
            </w:r>
          </w:p>
        </w:tc>
      </w:tr>
      <w:tr w:rsidR="0076755F" w:rsidRPr="002B6571" w:rsidTr="006C0AF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R0159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6C0A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žiakov s odborným výcvikom a súvislou praxou v strediskách praktického vyučovania, strediskách odbornej praxe, školských hospodárstvach na celkovom počte žiakov stredných odborných škôl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5,32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7675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5,47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6F98" w:rsidRPr="002B6571" w:rsidRDefault="00026F98" w:rsidP="00026F98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026F98" w:rsidP="00D34E8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755F" w:rsidRPr="002B6571" w:rsidRDefault="00843EEB" w:rsidP="00026F9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Hodnota ukazovateľa za rok 2015 oproti roku 2014 je nižšia čo je spôsobené nižším počtom študentov na SOŠ o 251 oproti roku 2014.</w:t>
            </w:r>
          </w:p>
          <w:p w:rsidR="00612266" w:rsidRPr="002B6571" w:rsidRDefault="00612266" w:rsidP="00026F98">
            <w:pPr>
              <w:rPr>
                <w:rFonts w:ascii="Arial" w:hAnsi="Arial" w:cs="Arial"/>
                <w:sz w:val="16"/>
                <w:szCs w:val="16"/>
              </w:rPr>
            </w:pPr>
          </w:p>
          <w:p w:rsidR="00612266" w:rsidRPr="002B6571" w:rsidRDefault="00612266" w:rsidP="00026F9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Pri stanovení cieľovej hodnoty ukazovateľa bol vykonaný  formálny odhad vychádzajúci z prognózy počtu žiakov SOŠ na rok 2023 a retrospektívnych distribučných pomerov podľa krajov a odborného výcviku. Ukazovatele v odbornom vzdelávaní je veľmi problematické prognózovať. Vstupuje do nich veľa vedľajších faktorov , ktorými sa mení situácia v odbornom vzdelávaní a príprave. Jednými z nich je zavádzanie duálneho vzdelávania a  prijatie  zákon č. 61/2015 o odbornom vzdelávaní a príprave a o zmene a doplnení niektorých zákonov.</w:t>
            </w:r>
          </w:p>
        </w:tc>
      </w:tr>
    </w:tbl>
    <w:p w:rsidR="00154F98" w:rsidRPr="002B6571" w:rsidRDefault="00154F98" w:rsidP="00154F98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Centrum vedecko-technických informácií SR</w:t>
      </w:r>
    </w:p>
    <w:p w:rsidR="00E96A47" w:rsidRPr="002B6571" w:rsidRDefault="00E96A47" w:rsidP="00DD2396">
      <w:pPr>
        <w:rPr>
          <w:rFonts w:ascii="Arial" w:hAnsi="Arial" w:cs="Arial"/>
        </w:rPr>
      </w:pPr>
    </w:p>
    <w:p w:rsidR="00E96A47" w:rsidRPr="002B6571" w:rsidRDefault="00E96A47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p w:rsidR="00D34E8B" w:rsidRPr="002B6571" w:rsidRDefault="00D34E8B" w:rsidP="00D34E8B">
      <w:pPr>
        <w:pStyle w:val="Nadpis3"/>
        <w:ind w:left="567" w:hanging="567"/>
        <w:rPr>
          <w:rFonts w:cs="Arial"/>
          <w:lang w:val="sk-SK"/>
        </w:rPr>
      </w:pPr>
      <w:bookmarkStart w:id="81" w:name="_Toc454192230"/>
      <w:bookmarkStart w:id="82" w:name="_Toc454192279"/>
      <w:r w:rsidRPr="002B6571">
        <w:rPr>
          <w:rFonts w:cs="Arial"/>
          <w:lang w:val="sk-SK"/>
        </w:rPr>
        <w:lastRenderedPageBreak/>
        <w:t>Ukazovatele Prioritnej osi 3</w:t>
      </w:r>
      <w:bookmarkEnd w:id="81"/>
      <w:bookmarkEnd w:id="82"/>
    </w:p>
    <w:p w:rsidR="00D34E8B" w:rsidRPr="002B6571" w:rsidRDefault="00D34E8B" w:rsidP="00D34E8B">
      <w:pPr>
        <w:rPr>
          <w:rFonts w:ascii="Arial" w:hAnsi="Arial" w:cs="Arial"/>
        </w:rPr>
      </w:pPr>
    </w:p>
    <w:p w:rsidR="00D34E8B" w:rsidRPr="002B6571" w:rsidRDefault="00D34E8B" w:rsidP="00D34E8B">
      <w:pPr>
        <w:pStyle w:val="Nadpis3"/>
        <w:rPr>
          <w:rFonts w:cs="Arial"/>
          <w:lang w:val="sk-SK"/>
        </w:rPr>
      </w:pPr>
      <w:bookmarkStart w:id="83" w:name="_Toc454192231"/>
      <w:bookmarkStart w:id="84" w:name="_Toc454192280"/>
      <w:r w:rsidRPr="002B6571">
        <w:rPr>
          <w:rStyle w:val="Nadpis3Char"/>
          <w:rFonts w:cs="Arial"/>
          <w:b/>
          <w:lang w:val="sk-SK"/>
        </w:rPr>
        <w:t>Ukazovatele Investičnej priority 3.1</w:t>
      </w:r>
      <w:bookmarkEnd w:id="83"/>
      <w:bookmarkEnd w:id="84"/>
    </w:p>
    <w:p w:rsidR="00D34E8B" w:rsidRPr="002B6571" w:rsidRDefault="00D34E8B" w:rsidP="00DD239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D34E8B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4E8B" w:rsidRPr="002B6571" w:rsidRDefault="00D34E8B" w:rsidP="00D34E8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E8B" w:rsidRPr="002B6571" w:rsidRDefault="00D34E8B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3 - Mobilizácia kreatívneho potenciálu v regiónoch</w:t>
            </w:r>
          </w:p>
        </w:tc>
      </w:tr>
      <w:tr w:rsidR="00D34E8B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4E8B" w:rsidRPr="002B6571" w:rsidRDefault="00D34E8B" w:rsidP="00D34E8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8B" w:rsidRPr="002B6571" w:rsidRDefault="00D34E8B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8b - 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</w:t>
            </w:r>
          </w:p>
        </w:tc>
      </w:tr>
    </w:tbl>
    <w:p w:rsidR="00D34E8B" w:rsidRPr="002B6571" w:rsidRDefault="00D34E8B" w:rsidP="00DD2396">
      <w:pPr>
        <w:rPr>
          <w:rFonts w:ascii="Arial" w:hAnsi="Arial" w:cs="Arial"/>
        </w:rPr>
      </w:pPr>
    </w:p>
    <w:p w:rsidR="009B1AD6" w:rsidRPr="002B6571" w:rsidRDefault="00A0167F" w:rsidP="009B1AD6">
      <w:pPr>
        <w:pStyle w:val="Tabuka"/>
        <w:rPr>
          <w:rFonts w:ascii="Times New Roman" w:hAnsi="Times New Roman"/>
        </w:rPr>
      </w:pPr>
      <w:bookmarkStart w:id="85" w:name="_Toc454192281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členené podľa kategórie regiónu)</w:t>
      </w:r>
      <w:r w:rsidR="00430E5B" w:rsidRPr="002B6571">
        <w:t>, PO 3, IP 3.1</w:t>
      </w:r>
      <w:bookmarkEnd w:id="85"/>
    </w:p>
    <w:tbl>
      <w:tblPr>
        <w:tblW w:w="15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650"/>
        <w:gridCol w:w="567"/>
        <w:gridCol w:w="934"/>
        <w:gridCol w:w="850"/>
        <w:gridCol w:w="768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1030"/>
      </w:tblGrid>
      <w:tr w:rsidR="00D34E8B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D34E8B" w:rsidRPr="002B6571" w:rsidRDefault="00D34E8B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281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Del="00013819" w:rsidRDefault="00D34E8B" w:rsidP="00D3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D34E8B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D34E8B" w:rsidRPr="002B6571" w:rsidRDefault="00EE565F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6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9B1AD6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647A41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Del="00013819" w:rsidRDefault="00D34E8B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D34E8B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D34E8B" w:rsidRPr="002B6571" w:rsidRDefault="00D34E8B" w:rsidP="00D34E8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8B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D34E8B" w:rsidRPr="002B6571" w:rsidRDefault="00D34E8B" w:rsidP="00D34E8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8B" w:rsidRPr="002B6571" w:rsidTr="007F65BC">
        <w:trPr>
          <w:cantSplit/>
          <w:trHeight w:val="425"/>
        </w:trPr>
        <w:tc>
          <w:tcPr>
            <w:tcW w:w="625" w:type="dxa"/>
            <w:shd w:val="clear" w:color="auto" w:fill="FFFFFF" w:themeFill="background1"/>
            <w:vAlign w:val="center"/>
          </w:tcPr>
          <w:p w:rsidR="00D34E8B" w:rsidRPr="002B6571" w:rsidRDefault="00EE565F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kreatívnych centier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34E8B" w:rsidRPr="002B6571" w:rsidRDefault="002A23F3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34E8B" w:rsidRPr="002B6571" w:rsidRDefault="00D34E8B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D34E8B" w:rsidRPr="002B6571" w:rsidRDefault="00D34E8B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34E8B" w:rsidRPr="002B6571" w:rsidRDefault="007577D8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425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kreatívnych centier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kreatívnych centier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475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kreatívnych centier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639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účastníkov inkubačnej a akceleračnej schémy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639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účastníkov inkubačnej a akceleračnej schémy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621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účastníkov inkubačnej a akceleračnej schémy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621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účastníkov inkubačnej a akceleračnej schémy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Nárast zamestnanosti v podporených podnikoch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Ekvivalent plných pracovných úväzkov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1 260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Nárast zamestnanosti v podporených podnikoch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Ekvivalent plných pracovných úväzkov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1 260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Nárast zamestnanosti v podporených podnikoch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Ekvivalent plných pracovných úväzkov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Nárast zamestnanosti v podporených podnikoch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Ekvivalent plných pracovných úväzkov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EF1FDA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EF1FDA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aktivít na podporu dopytu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EF1FDA" w:rsidRPr="002B6571" w:rsidRDefault="00EF1FDA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1FDA" w:rsidRPr="002B6571" w:rsidRDefault="00EF1FDA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aktivít na podporu dopytu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aktivít na podporu dopytu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aktivít na podporu dopytu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43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553D01">
            <w:pPr>
              <w:pStyle w:val="Default"/>
              <w:jc w:val="center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pStyle w:val="Default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Počet podnikov, ktorým sa poskytuje podpora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43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pStyle w:val="Default"/>
              <w:jc w:val="center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pStyle w:val="Default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Počet podnikov, ktorým sa poskytuje podpora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553D01">
            <w:pPr>
              <w:pStyle w:val="Default"/>
              <w:jc w:val="center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pStyle w:val="Default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Počet podnikov, ktorým sa poskytuje podpora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pStyle w:val="Default"/>
              <w:jc w:val="center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pStyle w:val="Default"/>
              <w:rPr>
                <w:sz w:val="16"/>
                <w:szCs w:val="16"/>
              </w:rPr>
            </w:pPr>
            <w:r w:rsidRPr="002B6571">
              <w:rPr>
                <w:sz w:val="16"/>
                <w:szCs w:val="16"/>
              </w:rPr>
              <w:t>Počet podnikov, ktorým sa poskytuje podpora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479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479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40D1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C40D1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finančnú podporu inú ako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Del="006F2D04" w:rsidRDefault="00C40D1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40D17" w:rsidRPr="002B6571" w:rsidRDefault="00C40D1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0D17" w:rsidRPr="002B6571" w:rsidRDefault="00C40D1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finančnú podporu inú ako granty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nových podnikov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nových podnikov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nových podnikov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CO05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nových podnikov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Del="006F2D04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13 869 895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13 869 895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2 819 084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Zníženie ročnej spotreby primárnej energie vo verejných budovách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2 819 084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O0224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Podlahová plocha renovovaných verejných budov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60C97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C97" w:rsidRPr="002B6571" w:rsidRDefault="005C2495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3 662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60C97" w:rsidRPr="002B6571" w:rsidRDefault="00F60C97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60C97" w:rsidRPr="002B6571" w:rsidRDefault="00F60C97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C249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C2495" w:rsidRPr="002B6571" w:rsidRDefault="005C2495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3 662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C249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C2495" w:rsidRPr="002B6571" w:rsidRDefault="005C2495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C249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C2495" w:rsidRPr="002B6571" w:rsidRDefault="005C2495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C249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C2495" w:rsidRPr="002B6571" w:rsidRDefault="001745B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14 000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C2495" w:rsidRPr="002B6571" w:rsidRDefault="005C2495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2495" w:rsidRPr="002B6571" w:rsidRDefault="005C2495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1745B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1745B2" w:rsidRPr="002B6571" w:rsidRDefault="001745B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obchodné budovy na území mestského rozvoja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14 000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1745B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1745B2" w:rsidRPr="002B6571" w:rsidRDefault="001745B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D34E8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D34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2 000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D34E8B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1745B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1745B2" w:rsidRPr="002B6571" w:rsidRDefault="001745B2" w:rsidP="00D3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Nové alebo renovované verejné alebo komerčné budovy na území mestského rozvoja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2 000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1745B2" w:rsidRPr="002B6571" w:rsidRDefault="001745B2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1745B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1745B2" w:rsidRPr="002B6571" w:rsidRDefault="001745B2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9A284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1745B2" w:rsidRPr="002B6571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2A79C5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  <w:tr w:rsidR="001745B2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1745B2" w:rsidRPr="002B6571" w:rsidRDefault="001745B2" w:rsidP="00563A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9A284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1745B2" w:rsidRPr="002B6571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6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745B2" w:rsidRPr="002B6571" w:rsidRDefault="001745B2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2A79C5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</w:tbl>
    <w:p w:rsidR="00A536E8" w:rsidRPr="002B6571" w:rsidRDefault="00DB5670" w:rsidP="00DD239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(1) S = vybrané projekty, F = plne realizované projekty</w:t>
      </w:r>
      <w:r w:rsidR="00625F5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E565F" w:rsidRPr="002B6571" w:rsidRDefault="00EE565F" w:rsidP="00DD2396">
      <w:pPr>
        <w:rPr>
          <w:rFonts w:ascii="Arial" w:hAnsi="Arial" w:cs="Arial"/>
        </w:rPr>
        <w:sectPr w:rsidR="00EE565F" w:rsidRPr="002B6571" w:rsidSect="000477F7">
          <w:pgSz w:w="16838" w:h="11906" w:orient="landscape"/>
          <w:pgMar w:top="723" w:right="1103" w:bottom="709" w:left="1134" w:header="142" w:footer="0" w:gutter="0"/>
          <w:cols w:space="708"/>
          <w:docGrid w:linePitch="360"/>
        </w:sectPr>
      </w:pPr>
    </w:p>
    <w:p w:rsidR="009B1AD6" w:rsidRPr="002B6571" w:rsidRDefault="009B1AD6" w:rsidP="00DD2396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D34E8B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4E8B" w:rsidRPr="002B6571" w:rsidRDefault="00D34E8B" w:rsidP="00D34E8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E8B" w:rsidRPr="002B6571" w:rsidRDefault="00D34E8B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3 - Mobilizácia kreatívneho potenciálu v regiónoch</w:t>
            </w:r>
          </w:p>
        </w:tc>
      </w:tr>
      <w:tr w:rsidR="00D34E8B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4E8B" w:rsidRPr="002B6571" w:rsidRDefault="00D34E8B" w:rsidP="00D34E8B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8B" w:rsidRPr="002B6571" w:rsidRDefault="00D34E8B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8b - 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</w:t>
            </w:r>
          </w:p>
        </w:tc>
      </w:tr>
      <w:tr w:rsidR="00D34E8B" w:rsidRPr="002B6571" w:rsidTr="00D34E8B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4E8B" w:rsidRPr="002B6571" w:rsidRDefault="000E4D1F" w:rsidP="0042076C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86" w:name="_Toc454192232"/>
            <w:r w:rsidR="00D34E8B" w:rsidRPr="002B6571">
              <w:rPr>
                <w:rFonts w:ascii="Arial" w:hAnsi="Arial" w:cs="Arial"/>
                <w:lang w:val="sk-SK"/>
              </w:rPr>
              <w:t>Špecifický cieľ 3.</w:t>
            </w:r>
            <w:r w:rsidR="0042076C" w:rsidRPr="002B6571">
              <w:rPr>
                <w:rFonts w:ascii="Arial" w:hAnsi="Arial" w:cs="Arial"/>
                <w:lang w:val="sk-SK"/>
              </w:rPr>
              <w:t>1</w:t>
            </w:r>
            <w:bookmarkEnd w:id="8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B" w:rsidRPr="002B6571" w:rsidRDefault="00D34E8B" w:rsidP="00D34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3.1 - Stimulovanie podpory udržateľnej zamestnanosti a tvorby pracovných miest v kultúrnom a kreatívnom priemysle prostredníctvom vytvorenia priaznivého prostredia pre rozvoj kreatívneho tale</w:t>
            </w:r>
            <w:r w:rsidR="00EB6F6D" w:rsidRPr="002B65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ntu, netechnologických inovácií</w:t>
            </w:r>
          </w:p>
        </w:tc>
      </w:tr>
    </w:tbl>
    <w:p w:rsidR="00D34E8B" w:rsidRPr="002B6571" w:rsidRDefault="00D34E8B" w:rsidP="00DD2396">
      <w:pPr>
        <w:rPr>
          <w:rFonts w:ascii="Arial" w:hAnsi="Arial" w:cs="Arial"/>
        </w:rPr>
      </w:pPr>
    </w:p>
    <w:p w:rsidR="0042076C" w:rsidRPr="002B6571" w:rsidRDefault="0042076C" w:rsidP="0042076C">
      <w:pPr>
        <w:pStyle w:val="Tabuka"/>
        <w:spacing w:before="0" w:after="0"/>
        <w:rPr>
          <w:rFonts w:cs="Arial"/>
        </w:rPr>
      </w:pPr>
      <w:bookmarkStart w:id="87" w:name="_Toc454192282"/>
      <w:r w:rsidRPr="002B6571">
        <w:rPr>
          <w:rFonts w:cs="Arial"/>
        </w:rPr>
        <w:t>Tabuľka 1 Spoločné ukazovatele výsledku pre EFRR za PO 3, IP 3.1, ŠC 3.1</w:t>
      </w:r>
      <w:bookmarkEnd w:id="87"/>
    </w:p>
    <w:p w:rsidR="009B1AD6" w:rsidRPr="002B6571" w:rsidRDefault="009B1AD6" w:rsidP="009B1AD6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994"/>
        <w:gridCol w:w="850"/>
        <w:gridCol w:w="1276"/>
        <w:gridCol w:w="1276"/>
        <w:gridCol w:w="1419"/>
        <w:gridCol w:w="1134"/>
        <w:gridCol w:w="1134"/>
        <w:gridCol w:w="3967"/>
      </w:tblGrid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9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Del="00013819" w:rsidRDefault="0075738C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39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Del="00013819" w:rsidRDefault="0075738C" w:rsidP="009B1AD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9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420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R0160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4207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Celkový počet pracovných miest v kultúrnom a kreatívnom priemysle</w:t>
            </w:r>
          </w:p>
        </w:tc>
        <w:tc>
          <w:tcPr>
            <w:tcW w:w="9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Ekvivalent</w:t>
            </w:r>
          </w:p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plných</w:t>
            </w:r>
          </w:p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pracovných</w:t>
            </w:r>
          </w:p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úväzkov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2404C4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2404C4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34773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2404C4" w:rsidP="00FC413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33800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EE3580" w:rsidP="00FC413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30500</w:t>
            </w:r>
          </w:p>
        </w:tc>
        <w:tc>
          <w:tcPr>
            <w:tcW w:w="39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2404C4" w:rsidP="0075738C">
            <w:pPr>
              <w:rPr>
                <w:rFonts w:ascii="Arial" w:hAnsi="Arial" w:cs="Arial"/>
                <w:sz w:val="18"/>
                <w:szCs w:val="18"/>
              </w:rPr>
            </w:pPr>
            <w:r w:rsidRPr="00C12D54">
              <w:rPr>
                <w:rFonts w:ascii="Arial" w:hAnsi="Arial" w:cs="Arial"/>
                <w:sz w:val="16"/>
                <w:szCs w:val="16"/>
              </w:rPr>
              <w:t>Akčný plán bol predložený.</w:t>
            </w:r>
            <w:r>
              <w:rPr>
                <w:rFonts w:ascii="Arial" w:hAnsi="Arial" w:cs="Arial"/>
                <w:sz w:val="16"/>
                <w:szCs w:val="16"/>
              </w:rPr>
              <w:t xml:space="preserve"> Uvedená východisková a plánovaná hodnota podlieha schváleniu EK v operačnom programe.</w:t>
            </w: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420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R0160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4207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Celkový počet pracovných miest v kultúrnom a kreatívnom priemysle</w:t>
            </w:r>
          </w:p>
        </w:tc>
        <w:tc>
          <w:tcPr>
            <w:tcW w:w="9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Ekvivalent</w:t>
            </w:r>
          </w:p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plných</w:t>
            </w:r>
          </w:p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pracovných</w:t>
            </w:r>
          </w:p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úväzkov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2404C4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19600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2404C4" w:rsidP="00FC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19674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2404C4" w:rsidP="00FC413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19600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EE3580" w:rsidP="00FC413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17700</w:t>
            </w:r>
          </w:p>
        </w:tc>
        <w:tc>
          <w:tcPr>
            <w:tcW w:w="39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2404C4" w:rsidP="0075738C">
            <w:pPr>
              <w:rPr>
                <w:rFonts w:ascii="Arial" w:hAnsi="Arial" w:cs="Arial"/>
                <w:sz w:val="18"/>
                <w:szCs w:val="18"/>
              </w:rPr>
            </w:pPr>
            <w:r w:rsidRPr="00C12D54">
              <w:rPr>
                <w:rFonts w:ascii="Arial" w:hAnsi="Arial" w:cs="Arial"/>
                <w:sz w:val="16"/>
                <w:szCs w:val="16"/>
              </w:rPr>
              <w:t>Akčný plán bol predložený.</w:t>
            </w:r>
            <w:r>
              <w:rPr>
                <w:rFonts w:ascii="Arial" w:hAnsi="Arial" w:cs="Arial"/>
                <w:sz w:val="16"/>
                <w:szCs w:val="16"/>
              </w:rPr>
              <w:t xml:space="preserve"> Uvedená východisková a plánovaná hodnota podlieha schváleniu EK v operačnom programe.</w:t>
            </w:r>
          </w:p>
        </w:tc>
      </w:tr>
    </w:tbl>
    <w:p w:rsidR="002A79C5" w:rsidRPr="002B6571" w:rsidRDefault="002A79C5" w:rsidP="002A79C5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ITMS</w:t>
      </w:r>
    </w:p>
    <w:p w:rsidR="00DD2396" w:rsidRPr="002B6571" w:rsidRDefault="00DD2396" w:rsidP="00DE6CD3">
      <w:pPr>
        <w:ind w:left="57" w:right="57"/>
        <w:rPr>
          <w:rFonts w:ascii="Arial" w:hAnsi="Arial" w:cs="Arial"/>
        </w:rPr>
      </w:pPr>
    </w:p>
    <w:p w:rsidR="00E96A47" w:rsidRPr="002B6571" w:rsidRDefault="00E96A47">
      <w:pPr>
        <w:spacing w:after="200" w:line="276" w:lineRule="auto"/>
        <w:rPr>
          <w:rFonts w:ascii="Arial" w:hAnsi="Arial" w:cs="Arial"/>
          <w:b/>
          <w:color w:val="548DD4" w:themeColor="text2" w:themeTint="99"/>
        </w:rPr>
      </w:pPr>
      <w:r w:rsidRPr="002B6571">
        <w:rPr>
          <w:rFonts w:ascii="Arial" w:hAnsi="Arial" w:cs="Arial"/>
        </w:rPr>
        <w:br w:type="page"/>
      </w:r>
    </w:p>
    <w:p w:rsidR="00BB55DB" w:rsidRPr="002B6571" w:rsidRDefault="00BB55DB" w:rsidP="00BB55DB">
      <w:pPr>
        <w:pStyle w:val="Nadpis3"/>
        <w:ind w:left="567" w:hanging="567"/>
        <w:rPr>
          <w:rFonts w:cs="Arial"/>
          <w:lang w:val="sk-SK"/>
        </w:rPr>
      </w:pPr>
      <w:bookmarkStart w:id="88" w:name="_Toc454192233"/>
      <w:bookmarkStart w:id="89" w:name="_Toc454192283"/>
      <w:r w:rsidRPr="002B6571">
        <w:rPr>
          <w:rFonts w:cs="Arial"/>
          <w:lang w:val="sk-SK"/>
        </w:rPr>
        <w:lastRenderedPageBreak/>
        <w:t>Ukazovatele Prioritnej osi 4</w:t>
      </w:r>
      <w:bookmarkEnd w:id="88"/>
      <w:bookmarkEnd w:id="89"/>
    </w:p>
    <w:p w:rsidR="00BB55DB" w:rsidRPr="002B6571" w:rsidRDefault="00BB55DB" w:rsidP="00BB55DB">
      <w:pPr>
        <w:rPr>
          <w:rFonts w:ascii="Arial" w:hAnsi="Arial" w:cs="Arial"/>
        </w:rPr>
      </w:pPr>
    </w:p>
    <w:p w:rsidR="00BB55DB" w:rsidRPr="002B6571" w:rsidRDefault="00BB55DB" w:rsidP="00BB55DB">
      <w:pPr>
        <w:pStyle w:val="Nadpis3"/>
        <w:rPr>
          <w:rStyle w:val="Nadpis3Char"/>
          <w:rFonts w:cs="Arial"/>
          <w:b/>
          <w:lang w:val="sk-SK"/>
        </w:rPr>
      </w:pPr>
      <w:bookmarkStart w:id="90" w:name="_Toc454192234"/>
      <w:bookmarkStart w:id="91" w:name="_Toc454192284"/>
      <w:r w:rsidRPr="002B6571">
        <w:rPr>
          <w:rStyle w:val="Nadpis3Char"/>
          <w:rFonts w:cs="Arial"/>
          <w:b/>
          <w:lang w:val="sk-SK"/>
        </w:rPr>
        <w:t>Ukazovatele Investičnej priority 4.1</w:t>
      </w:r>
      <w:bookmarkEnd w:id="90"/>
      <w:bookmarkEnd w:id="91"/>
    </w:p>
    <w:p w:rsidR="00BA31FD" w:rsidRPr="002B6571" w:rsidRDefault="00BA31FD" w:rsidP="00BA31FD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BA31FD" w:rsidRPr="002B6571" w:rsidTr="00BA31FD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31FD" w:rsidRPr="002B6571" w:rsidRDefault="00BA31FD" w:rsidP="00FC413E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FD" w:rsidRPr="002B6571" w:rsidRDefault="00FC413E" w:rsidP="00FC413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BA31FD" w:rsidRPr="002B6571" w:rsidTr="00BA31FD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31FD" w:rsidRPr="002B6571" w:rsidRDefault="00BA31FD" w:rsidP="00FC413E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D" w:rsidRPr="002B6571" w:rsidRDefault="00FC413E" w:rsidP="00FC413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4c - Podpora energetickej efektívnosti, inteligentného riadenia energie a využívania energie z obnoviteľných zdrojov vo verejných infraštruktúrach vrátane verejných budov a v sektore bývania</w:t>
            </w:r>
          </w:p>
        </w:tc>
      </w:tr>
    </w:tbl>
    <w:p w:rsidR="00BA31FD" w:rsidRPr="002B6571" w:rsidRDefault="00BA31FD" w:rsidP="00BA31FD">
      <w:pPr>
        <w:rPr>
          <w:rFonts w:ascii="Arial" w:hAnsi="Arial" w:cs="Arial"/>
        </w:rPr>
      </w:pPr>
    </w:p>
    <w:p w:rsidR="00A536E8" w:rsidRPr="002B6571" w:rsidRDefault="00A0167F" w:rsidP="00A536E8">
      <w:pPr>
        <w:pStyle w:val="Tabuka"/>
        <w:rPr>
          <w:rFonts w:ascii="Times New Roman" w:hAnsi="Times New Roman"/>
        </w:rPr>
      </w:pPr>
      <w:bookmarkStart w:id="92" w:name="_Toc454192285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členené podľa kategórie regiónu)</w:t>
      </w:r>
      <w:r w:rsidR="00430E5B" w:rsidRPr="002B6571">
        <w:t>, PO 4, IP 4.1</w:t>
      </w:r>
      <w:bookmarkEnd w:id="92"/>
    </w:p>
    <w:tbl>
      <w:tblPr>
        <w:tblW w:w="15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2069"/>
        <w:gridCol w:w="567"/>
        <w:gridCol w:w="567"/>
        <w:gridCol w:w="9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1030"/>
      </w:tblGrid>
      <w:tr w:rsidR="00BA31FD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BA31FD" w:rsidRPr="002B6571" w:rsidRDefault="00BA31FD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364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Del="00013819" w:rsidRDefault="00BA31FD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BA31FD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BA31FD" w:rsidRPr="002B6571" w:rsidRDefault="00C30250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A536E8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A536E8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647A4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Del="00013819" w:rsidRDefault="00BA31FD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BA31FD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BA31FD" w:rsidRPr="002B6571" w:rsidRDefault="00BA31FD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1FD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BA31FD" w:rsidRPr="002B6571" w:rsidRDefault="00BA31FD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BA31FD" w:rsidRPr="002B6571" w:rsidRDefault="00BA31FD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03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BA31FD" w:rsidRPr="002B6571" w:rsidRDefault="00BA31FD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7D8" w:rsidRPr="002B6571" w:rsidTr="007F65BC">
        <w:trPr>
          <w:cantSplit/>
          <w:trHeight w:val="703"/>
        </w:trPr>
        <w:tc>
          <w:tcPr>
            <w:tcW w:w="625" w:type="dxa"/>
            <w:shd w:val="clear" w:color="auto" w:fill="FFFFFF" w:themeFill="background1"/>
            <w:vAlign w:val="center"/>
          </w:tcPr>
          <w:p w:rsidR="007577D8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domácností zaradených do zlepšenej energetickej triedy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26 229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30250" w:rsidRPr="002B6571" w:rsidTr="007F65BC">
        <w:trPr>
          <w:cantSplit/>
          <w:trHeight w:val="703"/>
        </w:trPr>
        <w:tc>
          <w:tcPr>
            <w:tcW w:w="625" w:type="dxa"/>
            <w:shd w:val="clear" w:color="auto" w:fill="FFFFFF" w:themeFill="background1"/>
            <w:vAlign w:val="center"/>
          </w:tcPr>
          <w:p w:rsidR="00C30250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domácností zaradených do zlepšenej energetickej triedy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26 229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77D8" w:rsidRPr="002B6571" w:rsidTr="007F65BC">
        <w:trPr>
          <w:cantSplit/>
          <w:trHeight w:val="685"/>
        </w:trPr>
        <w:tc>
          <w:tcPr>
            <w:tcW w:w="625" w:type="dxa"/>
            <w:shd w:val="clear" w:color="auto" w:fill="FFFFFF" w:themeFill="background1"/>
            <w:vAlign w:val="center"/>
          </w:tcPr>
          <w:p w:rsidR="007577D8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EB6F6D">
            <w:pPr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domácností zaradených do zlepšenej energetickej triedy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11 570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30250" w:rsidRPr="002B6571" w:rsidTr="007F65BC">
        <w:trPr>
          <w:cantSplit/>
          <w:trHeight w:val="685"/>
        </w:trPr>
        <w:tc>
          <w:tcPr>
            <w:tcW w:w="625" w:type="dxa"/>
            <w:shd w:val="clear" w:color="auto" w:fill="FFFFFF" w:themeFill="background1"/>
            <w:vAlign w:val="center"/>
          </w:tcPr>
          <w:p w:rsidR="00C30250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domácností zaradených do zlepšenej energetickej triedy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11 570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77D8" w:rsidRPr="002B6571" w:rsidTr="007F65BC">
        <w:trPr>
          <w:cantSplit/>
          <w:trHeight w:val="630"/>
        </w:trPr>
        <w:tc>
          <w:tcPr>
            <w:tcW w:w="625" w:type="dxa"/>
            <w:shd w:val="clear" w:color="auto" w:fill="FFFFFF" w:themeFill="background1"/>
            <w:vAlign w:val="center"/>
          </w:tcPr>
          <w:p w:rsidR="007577D8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Ročná spotreba primárnej energie v bytových domoch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115 997 120</w:t>
            </w:r>
          </w:p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30250" w:rsidRPr="002B6571" w:rsidTr="007F65BC">
        <w:trPr>
          <w:cantSplit/>
          <w:trHeight w:val="630"/>
        </w:trPr>
        <w:tc>
          <w:tcPr>
            <w:tcW w:w="625" w:type="dxa"/>
            <w:shd w:val="clear" w:color="auto" w:fill="FFFFFF" w:themeFill="background1"/>
            <w:vAlign w:val="center"/>
          </w:tcPr>
          <w:p w:rsidR="00C30250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Ročná spotreba primárnej energie v bytových domoch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115 997 120</w:t>
            </w:r>
          </w:p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577D8" w:rsidRPr="002B6571" w:rsidTr="007F65BC">
        <w:trPr>
          <w:cantSplit/>
          <w:trHeight w:val="521"/>
        </w:trPr>
        <w:tc>
          <w:tcPr>
            <w:tcW w:w="625" w:type="dxa"/>
            <w:shd w:val="clear" w:color="auto" w:fill="FFFFFF" w:themeFill="background1"/>
            <w:vAlign w:val="center"/>
          </w:tcPr>
          <w:p w:rsidR="007577D8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Ročná spotreba primárnej energie v bytových domoch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13 372 880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577D8" w:rsidRPr="002B6571" w:rsidRDefault="007577D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7D8" w:rsidRPr="002B6571" w:rsidRDefault="007577D8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30250" w:rsidRPr="002B6571" w:rsidTr="007F65BC">
        <w:trPr>
          <w:cantSplit/>
          <w:trHeight w:val="521"/>
        </w:trPr>
        <w:tc>
          <w:tcPr>
            <w:tcW w:w="625" w:type="dxa"/>
            <w:shd w:val="clear" w:color="auto" w:fill="FFFFFF" w:themeFill="background1"/>
            <w:vAlign w:val="center"/>
          </w:tcPr>
          <w:p w:rsidR="00C30250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Ročná spotreba primárnej energie v bytových domoch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13 372 880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C30250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C30250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Konečná spotreba energie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85 292 000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30250" w:rsidRPr="002B6571" w:rsidRDefault="00C30250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0250" w:rsidRPr="002B6571" w:rsidRDefault="00C30250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26A8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Konečná spotreba energie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85 292 000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26A8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Konečná spotreba energie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9 833 000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26A8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Konečná spotreba energie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/rok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9 833 000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26A85" w:rsidRPr="002B6571" w:rsidTr="007F65BC">
        <w:trPr>
          <w:cantSplit/>
          <w:trHeight w:val="511"/>
        </w:trPr>
        <w:tc>
          <w:tcPr>
            <w:tcW w:w="625" w:type="dxa"/>
            <w:shd w:val="clear" w:color="auto" w:fill="FFFFFF" w:themeFill="background1"/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30 595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26A85" w:rsidRPr="002B6571" w:rsidTr="007F65BC">
        <w:trPr>
          <w:cantSplit/>
          <w:trHeight w:val="511"/>
        </w:trPr>
        <w:tc>
          <w:tcPr>
            <w:tcW w:w="625" w:type="dxa"/>
            <w:shd w:val="clear" w:color="auto" w:fill="FFFFFF" w:themeFill="background1"/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30 595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26A85" w:rsidRPr="002B6571" w:rsidTr="007F65BC">
        <w:trPr>
          <w:cantSplit/>
          <w:trHeight w:val="575"/>
        </w:trPr>
        <w:tc>
          <w:tcPr>
            <w:tcW w:w="625" w:type="dxa"/>
            <w:shd w:val="clear" w:color="auto" w:fill="FFFFFF" w:themeFill="background1"/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3 527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7A75E5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526A85" w:rsidRPr="002B6571" w:rsidTr="007F65BC">
        <w:trPr>
          <w:cantSplit/>
          <w:trHeight w:val="575"/>
        </w:trPr>
        <w:tc>
          <w:tcPr>
            <w:tcW w:w="625" w:type="dxa"/>
            <w:shd w:val="clear" w:color="auto" w:fill="FFFFFF" w:themeFill="background1"/>
            <w:vAlign w:val="center"/>
          </w:tcPr>
          <w:p w:rsidR="00526A85" w:rsidRPr="002B6571" w:rsidRDefault="00526A8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CO34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Odhadované ročné zníženie emisií skleníkových plynov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t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ekviv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. CO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3 527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526A85" w:rsidRPr="002B6571" w:rsidRDefault="00526A85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26A85" w:rsidRPr="002B6571" w:rsidRDefault="00526A85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</w:tbl>
    <w:p w:rsidR="00DD4C8D" w:rsidRPr="002B6571" w:rsidRDefault="00DB5670" w:rsidP="00DD4C8D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(1) S = vybrané projekty, F = plne realizované projekty</w:t>
      </w:r>
    </w:p>
    <w:p w:rsidR="00A536E8" w:rsidRPr="002B6571" w:rsidRDefault="00A536E8" w:rsidP="00D65225">
      <w:pPr>
        <w:rPr>
          <w:rFonts w:ascii="Arial" w:hAnsi="Arial" w:cs="Arial"/>
        </w:rPr>
        <w:sectPr w:rsidR="00A536E8" w:rsidRPr="002B6571" w:rsidSect="000477F7">
          <w:pgSz w:w="16838" w:h="11906" w:orient="landscape"/>
          <w:pgMar w:top="723" w:right="1103" w:bottom="709" w:left="1134" w:header="142" w:footer="0" w:gutter="0"/>
          <w:cols w:space="708"/>
          <w:docGrid w:linePitch="360"/>
        </w:sectPr>
      </w:pPr>
    </w:p>
    <w:p w:rsidR="00D65225" w:rsidRPr="002B6571" w:rsidRDefault="00D65225" w:rsidP="00D65225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D65225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5225" w:rsidRPr="002B6571" w:rsidRDefault="00D65225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25" w:rsidRPr="002B6571" w:rsidRDefault="00D65225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D65225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5225" w:rsidRPr="002B6571" w:rsidRDefault="00D65225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25" w:rsidRPr="002B6571" w:rsidRDefault="00D65225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4c - Podpora energetickej efektívnosti, inteligentného riadenia energie a využívania energie z obnoviteľných zdrojov vo verejných infraštruktúrach vrátane verejných budov a v sektore bývania</w:t>
            </w:r>
          </w:p>
        </w:tc>
      </w:tr>
      <w:tr w:rsidR="00D65225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5225" w:rsidRPr="002B6571" w:rsidRDefault="00D65225" w:rsidP="00FB12B4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93" w:name="_Toc454192235"/>
            <w:r w:rsidRPr="002B6571">
              <w:rPr>
                <w:rFonts w:ascii="Arial" w:hAnsi="Arial" w:cs="Arial"/>
                <w:lang w:val="sk-SK"/>
              </w:rPr>
              <w:t>Špecifický cieľ</w:t>
            </w:r>
            <w:r w:rsidR="00FB12B4" w:rsidRPr="002B6571">
              <w:rPr>
                <w:rFonts w:ascii="Arial" w:hAnsi="Arial" w:cs="Arial"/>
                <w:lang w:val="sk-SK"/>
              </w:rPr>
              <w:t xml:space="preserve"> 4.1</w:t>
            </w:r>
            <w:bookmarkEnd w:id="93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25" w:rsidRPr="002B6571" w:rsidRDefault="00D65225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4.1. - Zvýšenie energetickej efektívnosti bytových domov</w:t>
            </w:r>
          </w:p>
        </w:tc>
      </w:tr>
    </w:tbl>
    <w:p w:rsidR="00D65225" w:rsidRPr="002B6571" w:rsidRDefault="00D65225" w:rsidP="00D65225">
      <w:pPr>
        <w:rPr>
          <w:rFonts w:ascii="Arial" w:hAnsi="Arial" w:cs="Arial"/>
        </w:rPr>
      </w:pPr>
    </w:p>
    <w:p w:rsidR="00D65225" w:rsidRPr="002B6571" w:rsidRDefault="00D65225" w:rsidP="00D65225">
      <w:pPr>
        <w:pStyle w:val="Tabuka"/>
        <w:spacing w:before="0" w:after="0"/>
        <w:rPr>
          <w:rFonts w:cs="Arial"/>
        </w:rPr>
      </w:pPr>
      <w:bookmarkStart w:id="94" w:name="_Toc454192286"/>
      <w:r w:rsidRPr="002B6571">
        <w:rPr>
          <w:rFonts w:cs="Arial"/>
        </w:rPr>
        <w:t>Tabuľka 1 Spoločné ukazovatele výsledku pre EFRR za PO 4, IP 4.1, ŠC 4.1</w:t>
      </w:r>
      <w:bookmarkEnd w:id="94"/>
    </w:p>
    <w:p w:rsidR="00F747F0" w:rsidRPr="002B6571" w:rsidRDefault="00F747F0" w:rsidP="00F747F0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852"/>
        <w:gridCol w:w="850"/>
        <w:gridCol w:w="1276"/>
        <w:gridCol w:w="1276"/>
        <w:gridCol w:w="1420"/>
        <w:gridCol w:w="1134"/>
        <w:gridCol w:w="1276"/>
        <w:gridCol w:w="3966"/>
      </w:tblGrid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9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Del="00013819" w:rsidRDefault="0075738C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39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Del="00013819" w:rsidRDefault="0075738C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9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R0169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3F6A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Energetická hospodárnosť bytových domov</w:t>
            </w:r>
          </w:p>
        </w:tc>
        <w:tc>
          <w:tcPr>
            <w:tcW w:w="8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kWh/(m2. Rok)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53,00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9C0A77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9C0A77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39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2EC9" w:rsidRPr="002B6571" w:rsidRDefault="00933A35" w:rsidP="0075738C">
            <w:pPr>
              <w:rPr>
                <w:rFonts w:ascii="Arial" w:hAnsi="Arial" w:cs="Arial"/>
                <w:sz w:val="16"/>
                <w:szCs w:val="16"/>
              </w:rPr>
            </w:pPr>
            <w:r w:rsidRPr="00933A35">
              <w:rPr>
                <w:rFonts w:ascii="Arial" w:hAnsi="Arial" w:cs="Arial"/>
                <w:sz w:val="16"/>
                <w:szCs w:val="16"/>
              </w:rPr>
              <w:t>Zdroj: Monitorovací systém SIEA. Meraná hodnota bude prvýkrát reportovaná za rok 2016.</w:t>
            </w:r>
          </w:p>
        </w:tc>
      </w:tr>
      <w:tr w:rsidR="0075738C" w:rsidRPr="002B6571" w:rsidTr="0075738C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R0169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3F6A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Energetická hospodárnosť bytových domov</w:t>
            </w:r>
          </w:p>
        </w:tc>
        <w:tc>
          <w:tcPr>
            <w:tcW w:w="8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kWh/(m2. Rok)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75738C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53,00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9C0A77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9C0A77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96,40</w:t>
            </w:r>
          </w:p>
        </w:tc>
        <w:tc>
          <w:tcPr>
            <w:tcW w:w="39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738C" w:rsidRPr="002B6571" w:rsidRDefault="00933A35" w:rsidP="006013BA">
            <w:pPr>
              <w:rPr>
                <w:rFonts w:ascii="Arial" w:hAnsi="Arial" w:cs="Arial"/>
                <w:sz w:val="16"/>
                <w:szCs w:val="16"/>
              </w:rPr>
            </w:pPr>
            <w:r w:rsidRPr="00933A35">
              <w:rPr>
                <w:rFonts w:ascii="Arial" w:hAnsi="Arial" w:cs="Arial"/>
                <w:sz w:val="16"/>
                <w:szCs w:val="16"/>
              </w:rPr>
              <w:t>Zdroj: Monitorovací systém SIEA. Meraná hodnota bude prvýkrát reportovaná za rok 2016.</w:t>
            </w:r>
          </w:p>
        </w:tc>
      </w:tr>
    </w:tbl>
    <w:p w:rsidR="00BB55DB" w:rsidRPr="00363499" w:rsidRDefault="00363499" w:rsidP="00BB55DB">
      <w:pPr>
        <w:rPr>
          <w:rFonts w:ascii="Arial" w:hAnsi="Arial" w:cs="Arial"/>
          <w:sz w:val="18"/>
          <w:szCs w:val="18"/>
        </w:rPr>
      </w:pPr>
      <w:r w:rsidRPr="00363499">
        <w:rPr>
          <w:rFonts w:ascii="Arial" w:hAnsi="Arial" w:cs="Arial"/>
          <w:sz w:val="18"/>
          <w:szCs w:val="18"/>
        </w:rPr>
        <w:t xml:space="preserve">Zdroj: </w:t>
      </w:r>
      <w:proofErr w:type="spellStart"/>
      <w:r w:rsidRPr="00363499">
        <w:rPr>
          <w:rFonts w:ascii="Arial" w:hAnsi="Arial" w:cs="Arial"/>
          <w:sz w:val="18"/>
          <w:szCs w:val="18"/>
        </w:rPr>
        <w:t>Monistorovací</w:t>
      </w:r>
      <w:proofErr w:type="spellEnd"/>
      <w:r w:rsidRPr="00363499">
        <w:rPr>
          <w:rFonts w:ascii="Arial" w:hAnsi="Arial" w:cs="Arial"/>
          <w:sz w:val="18"/>
          <w:szCs w:val="18"/>
        </w:rPr>
        <w:t xml:space="preserve"> systém SIEA</w:t>
      </w:r>
    </w:p>
    <w:p w:rsidR="00E96A47" w:rsidRPr="002B6571" w:rsidRDefault="00E96A47">
      <w:pPr>
        <w:spacing w:after="200" w:line="276" w:lineRule="auto"/>
        <w:rPr>
          <w:rStyle w:val="Nadpis3Char"/>
          <w:rFonts w:cs="Arial"/>
          <w:lang w:val="sk-SK"/>
        </w:rPr>
      </w:pPr>
      <w:r w:rsidRPr="002B6571">
        <w:rPr>
          <w:rStyle w:val="Nadpis3Char"/>
          <w:rFonts w:cs="Arial"/>
          <w:b w:val="0"/>
          <w:lang w:val="sk-SK"/>
        </w:rPr>
        <w:br w:type="page"/>
      </w:r>
    </w:p>
    <w:p w:rsidR="00BB55DB" w:rsidRPr="002B6571" w:rsidRDefault="00BB55DB" w:rsidP="00BB55DB">
      <w:pPr>
        <w:pStyle w:val="Nadpis3"/>
        <w:rPr>
          <w:rStyle w:val="Nadpis3Char"/>
          <w:rFonts w:cs="Arial"/>
          <w:b/>
          <w:lang w:val="sk-SK"/>
        </w:rPr>
      </w:pPr>
      <w:bookmarkStart w:id="95" w:name="_Toc454192236"/>
      <w:bookmarkStart w:id="96" w:name="_Toc454192287"/>
      <w:r w:rsidRPr="002B6571">
        <w:rPr>
          <w:rStyle w:val="Nadpis3Char"/>
          <w:rFonts w:cs="Arial"/>
          <w:b/>
          <w:lang w:val="sk-SK"/>
        </w:rPr>
        <w:lastRenderedPageBreak/>
        <w:t>Ukazovatele Investičnej priority 4.2</w:t>
      </w:r>
      <w:bookmarkEnd w:id="95"/>
      <w:bookmarkEnd w:id="96"/>
    </w:p>
    <w:p w:rsidR="00BA31FD" w:rsidRPr="002B6571" w:rsidRDefault="00BA31FD" w:rsidP="00BA31FD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BA31FD" w:rsidRPr="002B6571" w:rsidTr="00FC413E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31FD" w:rsidRPr="002B6571" w:rsidRDefault="00BA31FD" w:rsidP="00FC413E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FD" w:rsidRPr="002B6571" w:rsidRDefault="00D65225" w:rsidP="00FC413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BA31FD" w:rsidRPr="002B6571" w:rsidTr="00FC413E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31FD" w:rsidRPr="002B6571" w:rsidRDefault="00BA31FD" w:rsidP="00FC413E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D" w:rsidRPr="002B6571" w:rsidRDefault="00D65225" w:rsidP="00D6522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 xml:space="preserve">6b - Investovanie do sektora vodného hospodárstva s cieľom splniť požiadavky environmentálneho </w:t>
            </w:r>
            <w:proofErr w:type="spellStart"/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acquis</w:t>
            </w:r>
            <w:proofErr w:type="spellEnd"/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 xml:space="preserve"> Únie a pokryť potreby, ktoré členské štáty špecifikovali v súvislosti s investíciami nad rámec týchto požiadaviek</w:t>
            </w:r>
          </w:p>
        </w:tc>
      </w:tr>
    </w:tbl>
    <w:p w:rsidR="00BA31FD" w:rsidRPr="002B6571" w:rsidRDefault="00BA31FD" w:rsidP="00BA31FD">
      <w:pPr>
        <w:rPr>
          <w:rFonts w:ascii="Arial" w:hAnsi="Arial" w:cs="Arial"/>
        </w:rPr>
      </w:pPr>
    </w:p>
    <w:p w:rsidR="00F747F0" w:rsidRPr="002B6571" w:rsidRDefault="00A0167F" w:rsidP="00F747F0">
      <w:pPr>
        <w:pStyle w:val="Tabuka"/>
        <w:rPr>
          <w:rFonts w:ascii="Times New Roman" w:hAnsi="Times New Roman"/>
        </w:rPr>
      </w:pPr>
      <w:bookmarkStart w:id="97" w:name="_Toc454192288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členené podľa kategórie regiónu)</w:t>
      </w:r>
      <w:r w:rsidR="00430E5B" w:rsidRPr="002B6571">
        <w:t>, PO 4, IP 4.2</w:t>
      </w:r>
      <w:bookmarkEnd w:id="97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2069"/>
        <w:gridCol w:w="567"/>
        <w:gridCol w:w="567"/>
        <w:gridCol w:w="934"/>
        <w:gridCol w:w="709"/>
        <w:gridCol w:w="792"/>
        <w:gridCol w:w="851"/>
        <w:gridCol w:w="708"/>
        <w:gridCol w:w="709"/>
        <w:gridCol w:w="709"/>
        <w:gridCol w:w="850"/>
        <w:gridCol w:w="709"/>
        <w:gridCol w:w="851"/>
        <w:gridCol w:w="850"/>
        <w:gridCol w:w="851"/>
        <w:gridCol w:w="1134"/>
      </w:tblGrid>
      <w:tr w:rsidR="00F86C48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7880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Del="00013819" w:rsidRDefault="00F86C48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7F65BC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IP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Del="00013819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7F65BC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F86C48" w:rsidRPr="002B6571" w:rsidRDefault="00F86C48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:rsidR="00F86C48" w:rsidRPr="002B6571" w:rsidRDefault="00F86C48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BC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BC" w:rsidRPr="002B6571" w:rsidTr="007F65BC">
        <w:trPr>
          <w:cantSplit/>
          <w:trHeight w:val="904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EB6F6D">
            <w:pPr>
              <w:rPr>
                <w:rFonts w:ascii="Arial" w:hAnsi="Arial" w:cs="Arial"/>
                <w:sz w:val="16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Zvýšený počet obyvateľov so zlepšeným čistením komunálnych odpadových vôd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EO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7 365</w:t>
            </w: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F65BC">
            <w:pPr>
              <w:ind w:right="113"/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F65BC" w:rsidRPr="002B6571" w:rsidTr="007F65BC">
        <w:trPr>
          <w:cantSplit/>
          <w:trHeight w:val="904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rPr>
                <w:rFonts w:ascii="Arial" w:hAnsi="Arial" w:cs="Arial"/>
                <w:sz w:val="16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Zvýšený počet obyvateľov so zlepšeným čistením komunálnych odpadových vôd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EO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7 365</w:t>
            </w: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F65BC" w:rsidRPr="002B6571" w:rsidTr="007F65BC">
        <w:trPr>
          <w:cantSplit/>
          <w:trHeight w:val="832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Zvýšený počet obyvateľov so zlepšenou dodávkou pitnej vody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6 280</w:t>
            </w:r>
          </w:p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F65BC" w:rsidRPr="002B6571" w:rsidTr="007F65BC">
        <w:trPr>
          <w:cantSplit/>
          <w:trHeight w:val="832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CO18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Zvýšený počet obyvateľov so zlepšenou dodávkou pitnej vody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8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6 280</w:t>
            </w:r>
          </w:p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7F65BC" w:rsidRPr="002B6571" w:rsidTr="007F65BC">
        <w:trPr>
          <w:cantSplit/>
          <w:trHeight w:val="832"/>
        </w:trPr>
        <w:tc>
          <w:tcPr>
            <w:tcW w:w="625" w:type="dxa"/>
            <w:shd w:val="clear" w:color="auto" w:fill="FFFFFF" w:themeFill="background1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9A284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F86C48" w:rsidRPr="002B6571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2A79C5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  <w:tr w:rsidR="007F65BC" w:rsidRPr="002B6571" w:rsidTr="007F65BC">
        <w:trPr>
          <w:cantSplit/>
          <w:trHeight w:val="832"/>
        </w:trPr>
        <w:tc>
          <w:tcPr>
            <w:tcW w:w="625" w:type="dxa"/>
            <w:shd w:val="clear" w:color="auto" w:fill="FFFFFF" w:themeFill="background1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4.2</w:t>
            </w:r>
          </w:p>
          <w:p w:rsidR="00F86C48" w:rsidRPr="002B6571" w:rsidRDefault="00F86C48" w:rsidP="00563A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9A284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F86C48" w:rsidRPr="002B6571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2A79C5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</w:tbl>
    <w:p w:rsidR="00E96A47" w:rsidRPr="00804E38" w:rsidRDefault="00DB5670" w:rsidP="00804E3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(1) S = vybrané projekty, F = plne realizované projekty</w:t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D65225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5225" w:rsidRPr="002B6571" w:rsidRDefault="00D65225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25" w:rsidRPr="002B6571" w:rsidRDefault="00D65225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D65225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5225" w:rsidRPr="002B6571" w:rsidRDefault="00D65225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25" w:rsidRPr="002B6571" w:rsidRDefault="00D65225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 xml:space="preserve">6b - Investovanie do sektora vodného hospodárstva s cieľom splniť požiadavky environmentálneho </w:t>
            </w:r>
            <w:proofErr w:type="spellStart"/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acquis</w:t>
            </w:r>
            <w:proofErr w:type="spellEnd"/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 xml:space="preserve"> Únie a pokryť potreby, ktoré členské štáty špecifikovali v súvislosti s investíciami nad rámec týchto požiadaviek</w:t>
            </w:r>
          </w:p>
        </w:tc>
      </w:tr>
      <w:tr w:rsidR="00D65225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5225" w:rsidRPr="002B6571" w:rsidRDefault="004D0DE7" w:rsidP="00D65225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98" w:name="_Toc454192237"/>
            <w:r w:rsidR="00D65225" w:rsidRPr="002B6571">
              <w:rPr>
                <w:rFonts w:ascii="Arial" w:hAnsi="Arial" w:cs="Arial"/>
                <w:lang w:val="sk-SK"/>
              </w:rPr>
              <w:t>Špecifický cieľ 4.2.1</w:t>
            </w:r>
            <w:bookmarkEnd w:id="98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25" w:rsidRPr="002B6571" w:rsidRDefault="00D65225" w:rsidP="00D6522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4.2.1 - Zvýšenie podielu obyvateľstva so zlepšeným zásobovaním pitnou vodou a odvádzanie a čistenie odpadových vôd verejnou kanalizáciou bez negatívnych dopadov na životné prostredie</w:t>
            </w:r>
          </w:p>
        </w:tc>
      </w:tr>
    </w:tbl>
    <w:p w:rsidR="00D65225" w:rsidRPr="002B6571" w:rsidRDefault="00D65225" w:rsidP="00BA31FD">
      <w:pPr>
        <w:rPr>
          <w:rFonts w:ascii="Arial" w:hAnsi="Arial" w:cs="Arial"/>
        </w:rPr>
      </w:pPr>
    </w:p>
    <w:p w:rsidR="00D65225" w:rsidRPr="002B6571" w:rsidRDefault="00D65225" w:rsidP="00BA31FD">
      <w:pPr>
        <w:rPr>
          <w:rFonts w:ascii="Arial" w:hAnsi="Arial" w:cs="Arial"/>
        </w:rPr>
      </w:pPr>
    </w:p>
    <w:p w:rsidR="00BB55DB" w:rsidRPr="002B6571" w:rsidRDefault="00BB55DB" w:rsidP="00BB55DB">
      <w:pPr>
        <w:pStyle w:val="Tabuka"/>
        <w:spacing w:before="0" w:after="0"/>
        <w:rPr>
          <w:rFonts w:cs="Arial"/>
        </w:rPr>
      </w:pPr>
      <w:bookmarkStart w:id="99" w:name="_Toc454192289"/>
      <w:r w:rsidRPr="002B6571">
        <w:rPr>
          <w:rFonts w:cs="Arial"/>
        </w:rPr>
        <w:t>Tabuľka 1 Spoločné ukazovatele výsledku pre EFRR za PO 4, IP 4.2, ŠC 4.2.1</w:t>
      </w:r>
      <w:bookmarkEnd w:id="99"/>
    </w:p>
    <w:p w:rsidR="00F747F0" w:rsidRPr="002B6571" w:rsidRDefault="00F747F0" w:rsidP="00F747F0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5"/>
        <w:gridCol w:w="567"/>
        <w:gridCol w:w="850"/>
        <w:gridCol w:w="1134"/>
        <w:gridCol w:w="1276"/>
        <w:gridCol w:w="1419"/>
        <w:gridCol w:w="1134"/>
        <w:gridCol w:w="1134"/>
        <w:gridCol w:w="4536"/>
      </w:tblGrid>
      <w:tr w:rsidR="00121616" w:rsidRPr="002B6571" w:rsidTr="009D4AF5">
        <w:trPr>
          <w:cantSplit/>
          <w:trHeight w:val="57"/>
        </w:trPr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Del="00013819" w:rsidRDefault="00121616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121616" w:rsidRPr="002B6571" w:rsidTr="009D4AF5">
        <w:trPr>
          <w:cantSplit/>
          <w:trHeight w:val="57"/>
        </w:trPr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1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Del="00013819" w:rsidRDefault="00121616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121616" w:rsidRPr="002B6571" w:rsidTr="009D4AF5">
        <w:trPr>
          <w:cantSplit/>
          <w:trHeight w:val="57"/>
        </w:trPr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21616" w:rsidRPr="002B6571" w:rsidRDefault="00121616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21616" w:rsidRPr="002B6571" w:rsidRDefault="00121616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21616" w:rsidRPr="002B6571" w:rsidRDefault="00121616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21616" w:rsidRPr="002B6571" w:rsidRDefault="00121616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21616" w:rsidRPr="002B6571" w:rsidRDefault="00121616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21616" w:rsidRPr="002B6571" w:rsidRDefault="00121616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616" w:rsidRPr="002B6571" w:rsidTr="009D4AF5">
        <w:trPr>
          <w:cantSplit/>
          <w:trHeight w:val="57"/>
        </w:trPr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21616" w:rsidRPr="002B6571" w:rsidRDefault="00121616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21616" w:rsidRPr="002B6571" w:rsidRDefault="0012161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121616" w:rsidRPr="002B6571" w:rsidRDefault="0012161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616" w:rsidRPr="002B6571" w:rsidTr="009D4AF5">
        <w:trPr>
          <w:cantSplit/>
          <w:trHeight w:val="57"/>
        </w:trPr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R0120</w:t>
            </w:r>
          </w:p>
        </w:tc>
        <w:tc>
          <w:tcPr>
            <w:tcW w:w="21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3F6A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napojených na systém odvádzania a čistenia komunálnych odpadových vôd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3 301 000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3 836 296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795FCD" w:rsidP="00795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 xml:space="preserve">3 506 000 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0248AF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3 534 341</w:t>
            </w: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C7940" w:rsidRPr="002B6571" w:rsidRDefault="00795FCD" w:rsidP="000248AF">
            <w:pPr>
              <w:pStyle w:val="Default"/>
              <w:rPr>
                <w:sz w:val="18"/>
                <w:szCs w:val="18"/>
              </w:rPr>
            </w:pPr>
            <w:r w:rsidRPr="002B6571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 xml:space="preserve">Zdroj údajov: </w:t>
            </w:r>
            <w:r w:rsidRPr="002B6571">
              <w:rPr>
                <w:sz w:val="16"/>
                <w:szCs w:val="16"/>
              </w:rPr>
              <w:t xml:space="preserve">Správa o stave životného prostredia SR. </w:t>
            </w:r>
          </w:p>
        </w:tc>
      </w:tr>
      <w:tr w:rsidR="00121616" w:rsidRPr="002B6571" w:rsidTr="009D4AF5">
        <w:trPr>
          <w:cantSplit/>
          <w:trHeight w:val="730"/>
        </w:trPr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R0003</w:t>
            </w:r>
          </w:p>
        </w:tc>
        <w:tc>
          <w:tcPr>
            <w:tcW w:w="21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3F6A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napojených na verejný vodovod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4 707 000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121616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4 709 453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077882" w:rsidP="00795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4 752 831</w:t>
            </w:r>
            <w:r w:rsidR="00795FCD" w:rsidRPr="002B65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21616" w:rsidRPr="002B6571" w:rsidRDefault="000248AF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4 785 255</w:t>
            </w:r>
          </w:p>
        </w:tc>
        <w:tc>
          <w:tcPr>
            <w:tcW w:w="45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C7940" w:rsidRPr="002B6571" w:rsidRDefault="00795FCD" w:rsidP="00E47587">
            <w:pPr>
              <w:pStyle w:val="Default"/>
              <w:rPr>
                <w:sz w:val="16"/>
                <w:szCs w:val="16"/>
              </w:rPr>
            </w:pPr>
            <w:r w:rsidRPr="002B6571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 xml:space="preserve">Zdroj údajov: </w:t>
            </w:r>
            <w:r w:rsidR="00077882">
              <w:rPr>
                <w:sz w:val="16"/>
                <w:szCs w:val="16"/>
              </w:rPr>
              <w:t xml:space="preserve"> ŠÚ SR</w:t>
            </w:r>
          </w:p>
        </w:tc>
      </w:tr>
    </w:tbl>
    <w:p w:rsidR="00BB55DB" w:rsidRPr="002B6571" w:rsidRDefault="00BB55DB" w:rsidP="00BB55DB">
      <w:pPr>
        <w:rPr>
          <w:rFonts w:ascii="Arial" w:hAnsi="Arial" w:cs="Arial"/>
        </w:rPr>
      </w:pPr>
    </w:p>
    <w:p w:rsidR="00E96A47" w:rsidRPr="002B6571" w:rsidRDefault="00E96A47">
      <w:pPr>
        <w:spacing w:after="200" w:line="276" w:lineRule="auto"/>
        <w:rPr>
          <w:rStyle w:val="Nadpis3Char"/>
          <w:rFonts w:cs="Arial"/>
          <w:lang w:val="sk-SK"/>
        </w:rPr>
      </w:pPr>
      <w:r w:rsidRPr="002B6571">
        <w:rPr>
          <w:rStyle w:val="Nadpis3Char"/>
          <w:rFonts w:cs="Arial"/>
          <w:b w:val="0"/>
          <w:lang w:val="sk-SK"/>
        </w:rPr>
        <w:br w:type="page"/>
      </w:r>
    </w:p>
    <w:p w:rsidR="00BB55DB" w:rsidRPr="002B6571" w:rsidRDefault="00BB55DB" w:rsidP="00BB55DB">
      <w:pPr>
        <w:pStyle w:val="Nadpis3"/>
        <w:rPr>
          <w:rStyle w:val="Nadpis3Char"/>
          <w:rFonts w:cs="Arial"/>
          <w:b/>
          <w:lang w:val="sk-SK"/>
        </w:rPr>
      </w:pPr>
      <w:bookmarkStart w:id="100" w:name="_Toc454192238"/>
      <w:bookmarkStart w:id="101" w:name="_Toc454192290"/>
      <w:r w:rsidRPr="002B6571">
        <w:rPr>
          <w:rStyle w:val="Nadpis3Char"/>
          <w:rFonts w:cs="Arial"/>
          <w:b/>
          <w:lang w:val="sk-SK"/>
        </w:rPr>
        <w:lastRenderedPageBreak/>
        <w:t>Ukazovatele Investičnej priority 4.3</w:t>
      </w:r>
      <w:bookmarkEnd w:id="100"/>
      <w:bookmarkEnd w:id="101"/>
    </w:p>
    <w:p w:rsidR="00D65225" w:rsidRPr="002B6571" w:rsidRDefault="00D65225" w:rsidP="00BA31FD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BA31FD" w:rsidRPr="002B6571" w:rsidTr="00FC413E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31FD" w:rsidRPr="002B6571" w:rsidRDefault="00BA31FD" w:rsidP="00FC413E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FD" w:rsidRPr="002B6571" w:rsidRDefault="00D65225" w:rsidP="00FC413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BA31FD" w:rsidRPr="002B6571" w:rsidTr="00FC413E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31FD" w:rsidRPr="002B6571" w:rsidRDefault="00BA31FD" w:rsidP="00FC413E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D" w:rsidRPr="002B6571" w:rsidRDefault="00D65225" w:rsidP="00D6522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6e - Prijímanie opatrení na zlepšenie mestského prostredia, revitalizáciu miest, oživenie a dekontamináciu opustených priemyselných lokalít (vrátane oblastí, ktoré prechádzajú zmenou), zníženie znečistenia ovzdušia a podporu opatrení na zníženie hluku</w:t>
            </w:r>
          </w:p>
        </w:tc>
      </w:tr>
    </w:tbl>
    <w:p w:rsidR="00BA31FD" w:rsidRPr="002B6571" w:rsidRDefault="00BA31FD" w:rsidP="00BA31FD">
      <w:pPr>
        <w:rPr>
          <w:rFonts w:ascii="Arial" w:hAnsi="Arial" w:cs="Arial"/>
        </w:rPr>
      </w:pPr>
    </w:p>
    <w:p w:rsidR="00F747F0" w:rsidRPr="002B6571" w:rsidRDefault="00A0167F" w:rsidP="00F747F0">
      <w:pPr>
        <w:pStyle w:val="Tabuka"/>
        <w:rPr>
          <w:rFonts w:ascii="Times New Roman" w:hAnsi="Times New Roman"/>
        </w:rPr>
      </w:pPr>
      <w:bookmarkStart w:id="102" w:name="_Toc454192291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členené podľa kategórie regiónu)</w:t>
      </w:r>
      <w:r w:rsidR="00430E5B" w:rsidRPr="002B6571">
        <w:t>, PO 4, IP 4.3</w:t>
      </w:r>
      <w:bookmarkEnd w:id="102"/>
    </w:p>
    <w:tbl>
      <w:tblPr>
        <w:tblW w:w="15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2069"/>
        <w:gridCol w:w="567"/>
        <w:gridCol w:w="567"/>
        <w:gridCol w:w="934"/>
        <w:gridCol w:w="850"/>
        <w:gridCol w:w="796"/>
        <w:gridCol w:w="764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F86C48" w:rsidRPr="002B6571" w:rsidTr="00F86C48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7230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Del="00013819" w:rsidRDefault="00F86C48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F86C48" w:rsidRPr="002B6571" w:rsidTr="00F86C48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IP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9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76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Del="00013819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F86C48" w:rsidRPr="002B6571" w:rsidTr="00F86C48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:rsidR="00F86C48" w:rsidRPr="002B6571" w:rsidRDefault="00F86C48" w:rsidP="00F86C48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:rsidR="00F86C48" w:rsidRPr="002B6571" w:rsidRDefault="00F86C48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C48" w:rsidRPr="002B6571" w:rsidTr="00F86C48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6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C48" w:rsidRPr="002B6571" w:rsidTr="00F86C48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prvkov zelenej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561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O0155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vybudovaných prvkov zelenej infraštruktúry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610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na zadržanie  dažďovej vody v sídlach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71 810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610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Kapacita na zadržanie  dažďovej vody v sídlach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71 810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634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Vytvorené alebo obnovené otvorené priestranstvá v mestských oblastiach*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</w:rPr>
              <w:t>125 300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634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CO38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Vytvorené alebo obnovené otvorené priestranstvá v mestských oblastiach*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</w:rPr>
              <w:t>125 300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642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Revitalizované otvorené priestranstvá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vnútroblokov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mimo UMR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289 900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517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O0256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Revitalizované otvorené priestranstvá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vnútroblokov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mimo UMR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</w:t>
            </w:r>
            <w:r w:rsidRPr="002B657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289 900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517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EB6F6D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opatrení na zníženie hluku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517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O0239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zavedených opatrení na zníženie hluku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86C4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8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F86C48" w:rsidRPr="002B6571" w:rsidTr="00F86C48">
        <w:trPr>
          <w:cantSplit/>
          <w:trHeight w:val="517"/>
        </w:trPr>
        <w:tc>
          <w:tcPr>
            <w:tcW w:w="625" w:type="dxa"/>
            <w:shd w:val="clear" w:color="auto" w:fill="FFFFFF" w:themeFill="background1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9A2842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B6571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892 514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855 160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855 352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2A79C5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  <w:tr w:rsidR="00F86C48" w:rsidRPr="002B6571" w:rsidTr="00F86C48">
        <w:trPr>
          <w:cantSplit/>
          <w:trHeight w:val="517"/>
        </w:trPr>
        <w:tc>
          <w:tcPr>
            <w:tcW w:w="625" w:type="dxa"/>
            <w:shd w:val="clear" w:color="auto" w:fill="FFFFFF" w:themeFill="background1"/>
          </w:tcPr>
          <w:p w:rsidR="00F86C48" w:rsidRPr="002B6571" w:rsidRDefault="00F86C48" w:rsidP="00852F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852F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9A2842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F86C48" w:rsidRPr="002B6571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obyvateľov žijúcich v mestských funkčných oblastiach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612 724</w:t>
            </w:r>
          </w:p>
        </w:tc>
        <w:tc>
          <w:tcPr>
            <w:tcW w:w="79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578 535</w:t>
            </w:r>
          </w:p>
        </w:tc>
        <w:tc>
          <w:tcPr>
            <w:tcW w:w="7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583 186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63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ŠU</w:t>
            </w:r>
            <w:r w:rsidR="002A79C5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</w:tc>
      </w:tr>
    </w:tbl>
    <w:p w:rsidR="00DD4C8D" w:rsidRPr="002B6571" w:rsidRDefault="00DB5670" w:rsidP="00DD4C8D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(1) S = vybrané projekty, F = plne realizované projekty</w:t>
      </w:r>
    </w:p>
    <w:p w:rsidR="00BA31FD" w:rsidRPr="00DB5670" w:rsidRDefault="00DB5670" w:rsidP="00BA31FD">
      <w:pPr>
        <w:rPr>
          <w:rFonts w:ascii="Arial" w:hAnsi="Arial" w:cs="Arial"/>
          <w:color w:val="000000"/>
          <w:sz w:val="16"/>
          <w:szCs w:val="16"/>
        </w:rPr>
      </w:pPr>
      <w:r w:rsidRPr="00DB5670">
        <w:rPr>
          <w:rFonts w:ascii="Arial" w:hAnsi="Arial" w:cs="Arial"/>
          <w:color w:val="000000"/>
          <w:sz w:val="16"/>
          <w:szCs w:val="16"/>
        </w:rPr>
        <w:t>* ukazovateľ pokrýva len územie UMR</w:t>
      </w:r>
    </w:p>
    <w:p w:rsidR="00E96A47" w:rsidRPr="002B6571" w:rsidRDefault="00E96A47">
      <w:pPr>
        <w:spacing w:after="200" w:line="276" w:lineRule="auto"/>
        <w:rPr>
          <w:rFonts w:ascii="Arial" w:hAnsi="Arial" w:cs="Arial"/>
        </w:rPr>
      </w:pPr>
      <w:r w:rsidRPr="002B6571">
        <w:rPr>
          <w:rFonts w:ascii="Arial" w:hAnsi="Arial" w:cs="Arial"/>
        </w:rPr>
        <w:br w:type="page"/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D65225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5225" w:rsidRPr="002B6571" w:rsidRDefault="00D65225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25" w:rsidRPr="002B6571" w:rsidRDefault="00D65225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4 - Zlepšenie kvality života v regiónoch s dôrazom na životné prostredie</w:t>
            </w:r>
          </w:p>
        </w:tc>
      </w:tr>
      <w:tr w:rsidR="00D65225" w:rsidRPr="002B6571" w:rsidTr="00E96A47">
        <w:trPr>
          <w:trHeight w:val="99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5225" w:rsidRPr="002B6571" w:rsidRDefault="00D65225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25" w:rsidRPr="002B6571" w:rsidRDefault="00D65225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6e - Prijímanie opatrení na zlepšenie mestského prostredia, revitalizáciu miest, oživenie a dekontamináciu opustených priemyselných lokalít (vrátane oblastí, ktoré prechádzajú zmenou), zníženie znečistenia ovzdušia a podporu opatrení na zníženie hluku</w:t>
            </w:r>
          </w:p>
        </w:tc>
      </w:tr>
      <w:tr w:rsidR="00D65225" w:rsidRPr="002B6571" w:rsidTr="00E96A47">
        <w:trPr>
          <w:trHeight w:val="9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5225" w:rsidRPr="002B6571" w:rsidRDefault="00D65225" w:rsidP="00D65225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103" w:name="_Toc454192239"/>
            <w:r w:rsidRPr="002B6571">
              <w:rPr>
                <w:rFonts w:ascii="Arial" w:hAnsi="Arial" w:cs="Arial"/>
                <w:lang w:val="sk-SK"/>
              </w:rPr>
              <w:t>Špecifický cieľ 4.3.1</w:t>
            </w:r>
            <w:bookmarkEnd w:id="103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25" w:rsidRPr="002B6571" w:rsidRDefault="00D65225" w:rsidP="00D6522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4.3.1 - Zlepšenie environmentálnych aspektov v mestách a mestských oblastiach prostredníctvom budovania prvkov zelenej infraštruktúry a adaptáciou urbanizovaného prostredia na zmenu klímy ako aj zavádzaním systémových prvkov znižovania znečistenia ovzdušia a hluku.</w:t>
            </w:r>
          </w:p>
        </w:tc>
      </w:tr>
    </w:tbl>
    <w:p w:rsidR="00D65225" w:rsidRPr="002B6571" w:rsidRDefault="00D65225" w:rsidP="00BA31FD">
      <w:pPr>
        <w:rPr>
          <w:rFonts w:ascii="Arial" w:hAnsi="Arial" w:cs="Arial"/>
        </w:rPr>
      </w:pPr>
    </w:p>
    <w:p w:rsidR="00BB55DB" w:rsidRPr="002B6571" w:rsidRDefault="00BB55DB" w:rsidP="00BB55DB">
      <w:pPr>
        <w:pStyle w:val="Tabuka"/>
        <w:spacing w:before="0" w:after="0"/>
        <w:rPr>
          <w:rFonts w:cs="Arial"/>
        </w:rPr>
      </w:pPr>
      <w:bookmarkStart w:id="104" w:name="_Toc454192292"/>
      <w:r w:rsidRPr="002B6571">
        <w:rPr>
          <w:rFonts w:cs="Arial"/>
        </w:rPr>
        <w:t>Tabuľka 1 Spoločné ukazovatele výsledku pre EFRR za PO 4, IP 4.3, ŠC 4.3.1</w:t>
      </w:r>
      <w:bookmarkEnd w:id="104"/>
    </w:p>
    <w:p w:rsidR="00F747F0" w:rsidRPr="002B6571" w:rsidRDefault="00F747F0" w:rsidP="00F747F0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6"/>
        <w:gridCol w:w="850"/>
        <w:gridCol w:w="1276"/>
        <w:gridCol w:w="1276"/>
        <w:gridCol w:w="1420"/>
        <w:gridCol w:w="1279"/>
        <w:gridCol w:w="1417"/>
        <w:gridCol w:w="3966"/>
      </w:tblGrid>
      <w:tr w:rsidR="008425B2" w:rsidRPr="002B6571" w:rsidTr="004043BA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96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9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Del="00013819" w:rsidRDefault="008425B2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8425B2" w:rsidRPr="002B6571" w:rsidTr="004043BA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27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39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Del="00013819" w:rsidRDefault="008425B2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8425B2" w:rsidRPr="002B6571" w:rsidTr="004043BA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8425B2" w:rsidRPr="002B6571" w:rsidRDefault="008425B2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8425B2" w:rsidRPr="002B6571" w:rsidRDefault="008425B2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8425B2" w:rsidRPr="002B6571" w:rsidRDefault="008425B2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8425B2" w:rsidRPr="002B6571" w:rsidRDefault="008425B2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8425B2" w:rsidRPr="002B6571" w:rsidRDefault="008425B2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8425B2" w:rsidRPr="002B6571" w:rsidRDefault="008425B2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5B2" w:rsidRPr="002B6571" w:rsidTr="004043BA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8425B2" w:rsidRPr="002B6571" w:rsidRDefault="008425B2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8425B2" w:rsidRPr="002B6571" w:rsidRDefault="008425B2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8425B2" w:rsidRPr="002B6571" w:rsidRDefault="008425B2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96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5B2" w:rsidRPr="002B6571" w:rsidTr="004043BA">
        <w:trPr>
          <w:cantSplit/>
          <w:trHeight w:val="679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770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R0105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7703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zelenej infraštruktúry na celkovej rozlohe miest</w:t>
            </w:r>
          </w:p>
        </w:tc>
        <w:tc>
          <w:tcPr>
            <w:tcW w:w="5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3,0</w:t>
            </w:r>
            <w:r w:rsidR="00276B57" w:rsidRPr="002B657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14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8425B2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3,1</w:t>
            </w:r>
            <w:r w:rsidR="00276B57" w:rsidRPr="002B657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C3278A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276B57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396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25B2" w:rsidRPr="002B6571" w:rsidRDefault="00276B57" w:rsidP="00276B57">
            <w:pPr>
              <w:pStyle w:val="Default"/>
              <w:rPr>
                <w:rFonts w:ascii="Times New Roman" w:hAnsi="Times New Roman" w:cs="Times New Roman"/>
              </w:rPr>
            </w:pPr>
            <w:r w:rsidRPr="002B6571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>Zdroj: ŠÚ SR počet obyvateľov obcí a celková výmera katastrálneho územia (m2). Priemer udržiavanej verejnej zelene na obyvateľa je hodnota, ktorá vychádza z dokumentu „</w:t>
            </w:r>
            <w:proofErr w:type="spellStart"/>
            <w:r w:rsidRPr="002B6571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>Benchmarking</w:t>
            </w:r>
            <w:proofErr w:type="spellEnd"/>
            <w:r w:rsidRPr="002B6571">
              <w:rPr>
                <w:rFonts w:eastAsia="Times New Roman"/>
                <w:color w:val="auto"/>
                <w:sz w:val="16"/>
                <w:szCs w:val="16"/>
                <w:lang w:eastAsia="sk-SK"/>
              </w:rPr>
              <w:t xml:space="preserve"> slovenských miest“ vydaného v roku 2013. </w:t>
            </w:r>
          </w:p>
        </w:tc>
      </w:tr>
    </w:tbl>
    <w:p w:rsidR="00BB55DB" w:rsidRPr="002B6571" w:rsidRDefault="00BB55DB" w:rsidP="00BB55DB">
      <w:pPr>
        <w:rPr>
          <w:rFonts w:ascii="Arial" w:hAnsi="Arial" w:cs="Arial"/>
        </w:rPr>
      </w:pPr>
    </w:p>
    <w:p w:rsidR="00E96A47" w:rsidRPr="002B6571" w:rsidRDefault="00E96A47">
      <w:pPr>
        <w:spacing w:after="200" w:line="276" w:lineRule="auto"/>
        <w:rPr>
          <w:rStyle w:val="Nadpis3Char"/>
          <w:rFonts w:cs="Arial"/>
          <w:lang w:val="sk-SK"/>
        </w:rPr>
      </w:pPr>
      <w:r w:rsidRPr="002B6571">
        <w:rPr>
          <w:rStyle w:val="Nadpis3Char"/>
          <w:rFonts w:cs="Arial"/>
          <w:b w:val="0"/>
          <w:lang w:val="sk-SK"/>
        </w:rPr>
        <w:br w:type="page"/>
      </w:r>
    </w:p>
    <w:p w:rsidR="00BB55DB" w:rsidRPr="002B6571" w:rsidRDefault="00BB55DB" w:rsidP="00BB55DB">
      <w:pPr>
        <w:pStyle w:val="Nadpis3"/>
        <w:rPr>
          <w:rStyle w:val="Nadpis3Char"/>
          <w:rFonts w:cs="Arial"/>
          <w:b/>
          <w:lang w:val="sk-SK"/>
        </w:rPr>
      </w:pPr>
      <w:bookmarkStart w:id="105" w:name="_Toc454192240"/>
      <w:bookmarkStart w:id="106" w:name="_Toc454192293"/>
      <w:r w:rsidRPr="002B6571">
        <w:rPr>
          <w:rStyle w:val="Nadpis3Char"/>
          <w:rFonts w:cs="Arial"/>
          <w:b/>
          <w:lang w:val="sk-SK"/>
        </w:rPr>
        <w:lastRenderedPageBreak/>
        <w:t>Ukazovatele Prioritnej osi 5</w:t>
      </w:r>
      <w:bookmarkEnd w:id="105"/>
      <w:bookmarkEnd w:id="106"/>
    </w:p>
    <w:p w:rsidR="00BB55DB" w:rsidRPr="002B6571" w:rsidRDefault="00BB55DB" w:rsidP="00BB55DB">
      <w:pPr>
        <w:rPr>
          <w:rFonts w:ascii="Arial" w:hAnsi="Arial" w:cs="Arial"/>
        </w:rPr>
      </w:pPr>
    </w:p>
    <w:p w:rsidR="00BB55DB" w:rsidRPr="002B6571" w:rsidRDefault="00BB55DB" w:rsidP="00BB55DB">
      <w:pPr>
        <w:pStyle w:val="Nadpis3"/>
        <w:rPr>
          <w:rStyle w:val="Nadpis3Char"/>
          <w:rFonts w:cs="Arial"/>
          <w:b/>
          <w:lang w:val="sk-SK"/>
        </w:rPr>
      </w:pPr>
      <w:bookmarkStart w:id="107" w:name="_Toc454192241"/>
      <w:bookmarkStart w:id="108" w:name="_Toc454192294"/>
      <w:r w:rsidRPr="002B6571">
        <w:rPr>
          <w:rStyle w:val="Nadpis3Char"/>
          <w:rFonts w:cs="Arial"/>
          <w:b/>
          <w:lang w:val="sk-SK"/>
        </w:rPr>
        <w:t>Ukazovatele Investičnej priority 5.1</w:t>
      </w:r>
      <w:bookmarkEnd w:id="107"/>
      <w:bookmarkEnd w:id="108"/>
    </w:p>
    <w:p w:rsidR="00BA31FD" w:rsidRPr="002B6571" w:rsidRDefault="00BA31FD" w:rsidP="00BA31FD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BA31FD" w:rsidRPr="002B6571" w:rsidTr="00FC413E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31FD" w:rsidRPr="002B6571" w:rsidRDefault="00BA31FD" w:rsidP="00FC413E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FD" w:rsidRPr="002B6571" w:rsidRDefault="001B7D76" w:rsidP="00FC413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5 - Miestny rozvoj vedený komunitou</w:t>
            </w:r>
          </w:p>
        </w:tc>
      </w:tr>
      <w:tr w:rsidR="00BA31FD" w:rsidRPr="002B6571" w:rsidTr="00FC413E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31FD" w:rsidRPr="002B6571" w:rsidRDefault="00BA31FD" w:rsidP="00FC413E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D" w:rsidRPr="002B6571" w:rsidRDefault="001B7D76" w:rsidP="00FC413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9d - Realizácia investícií v rámci stratégií miestneho rozvoja vedeného komunitou</w:t>
            </w:r>
          </w:p>
        </w:tc>
      </w:tr>
    </w:tbl>
    <w:p w:rsidR="00BA31FD" w:rsidRPr="002B6571" w:rsidRDefault="00BA31FD" w:rsidP="00BA31FD">
      <w:pPr>
        <w:rPr>
          <w:rFonts w:ascii="Arial" w:hAnsi="Arial" w:cs="Arial"/>
        </w:rPr>
      </w:pPr>
    </w:p>
    <w:p w:rsidR="00F747F0" w:rsidRPr="002B6571" w:rsidRDefault="00A0167F" w:rsidP="00F747F0">
      <w:pPr>
        <w:pStyle w:val="Tabuka"/>
        <w:rPr>
          <w:rFonts w:ascii="Times New Roman" w:hAnsi="Times New Roman"/>
        </w:rPr>
      </w:pPr>
      <w:bookmarkStart w:id="109" w:name="_Toc454192295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členené podľa kategórie regiónu)</w:t>
      </w:r>
      <w:r w:rsidR="00430E5B" w:rsidRPr="002B6571">
        <w:t>, PO 5, IP 5.1</w:t>
      </w:r>
      <w:bookmarkEnd w:id="109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2069"/>
        <w:gridCol w:w="734"/>
        <w:gridCol w:w="567"/>
        <w:gridCol w:w="767"/>
        <w:gridCol w:w="850"/>
        <w:gridCol w:w="793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992"/>
      </w:tblGrid>
      <w:tr w:rsidR="00F86C48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022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9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Del="00013819" w:rsidRDefault="00F86C48" w:rsidP="00FC413E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4"/>
                <w:szCs w:val="14"/>
                <w:lang w:eastAsia="de-DE"/>
              </w:rPr>
              <w:t>8.</w:t>
            </w:r>
          </w:p>
        </w:tc>
      </w:tr>
      <w:tr w:rsidR="00F86C48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F86C48" w:rsidRPr="002B6571" w:rsidRDefault="006A7CA5" w:rsidP="006A7CA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IP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7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7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647A4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9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7F65BC" w:rsidDel="00013819" w:rsidRDefault="00F86C48" w:rsidP="00F747F0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7F65BC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F86C48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:rsidR="00F86C48" w:rsidRPr="002B6571" w:rsidRDefault="00F86C48" w:rsidP="006A7CA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:rsidR="00F86C48" w:rsidRPr="002B6571" w:rsidRDefault="00F86C48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6C48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:rsidR="00F86C48" w:rsidRPr="002B6571" w:rsidRDefault="00F86C48" w:rsidP="006A7CA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i/>
                <w:sz w:val="16"/>
                <w:szCs w:val="16"/>
              </w:rPr>
              <w:t>Spolu</w:t>
            </w:r>
          </w:p>
        </w:tc>
        <w:tc>
          <w:tcPr>
            <w:tcW w:w="99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FC413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6C48" w:rsidRPr="002B6571" w:rsidTr="007F65BC">
        <w:trPr>
          <w:cantSplit/>
          <w:trHeight w:val="598"/>
        </w:trPr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MAS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2B6571" w:rsidRDefault="00F86C48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86C48" w:rsidRPr="002B6571" w:rsidRDefault="00F86C48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6C48" w:rsidRPr="008E1A82" w:rsidRDefault="00F86C48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98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MAS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podnikov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64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podnikov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58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podnikov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58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CO01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podporených podnikov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66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Zamestnanosť v podporených podnikoch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2A2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66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Zamestnanosť v podporených podnikoch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46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Zamestnanosť v podporených podnikoch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920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46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CO08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Zamestnanosť v podporených podnikoch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firmu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2A23F3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firmu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firmu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920894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CO29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firmu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trh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2A23F3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trh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trh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920894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CO28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podnikov, ktoré dostávajú podporu s cieľom predstaviť výrobky, ktoré sú pre trh nové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podniky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služieb a prvkov verejnej infraštruktúry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služieb a prvkov verejnej infraštruktúry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26270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služieb a prvkov verejnej infraštruktúry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920894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O0158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nových služieb a prvkov verejnej infraštruktúry</w:t>
            </w:r>
          </w:p>
        </w:tc>
        <w:tc>
          <w:tcPr>
            <w:tcW w:w="7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7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8E1A82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A82">
              <w:rPr>
                <w:rFonts w:ascii="Arial" w:hAnsi="Arial" w:cs="Arial"/>
                <w:sz w:val="16"/>
                <w:szCs w:val="16"/>
              </w:rPr>
              <w:t>Zdroj: ITMS</w:t>
            </w:r>
          </w:p>
        </w:tc>
      </w:tr>
    </w:tbl>
    <w:p w:rsidR="00DD4C8D" w:rsidRPr="002B6571" w:rsidRDefault="00DB5670" w:rsidP="00DD4C8D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(1) S = vybrané projekty, F = plne realizované projekty</w:t>
      </w:r>
      <w:r w:rsidR="00625F5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A31FD" w:rsidRPr="002B6571" w:rsidRDefault="00BA31FD" w:rsidP="00BA31FD">
      <w:pPr>
        <w:rPr>
          <w:rFonts w:ascii="Arial" w:hAnsi="Arial" w:cs="Arial"/>
        </w:rPr>
      </w:pPr>
    </w:p>
    <w:p w:rsidR="001B7D76" w:rsidRPr="002B6571" w:rsidRDefault="001B7D76" w:rsidP="00BA31FD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1B7D76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7D76" w:rsidRPr="002B6571" w:rsidRDefault="001B7D76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Prioritná os 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D76" w:rsidRPr="002B6571" w:rsidRDefault="001B7D76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5 - Miestny rozvoj vedený komunitou</w:t>
            </w:r>
          </w:p>
        </w:tc>
      </w:tr>
      <w:tr w:rsidR="001B7D76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7D76" w:rsidRPr="002B6571" w:rsidRDefault="001B7D76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76" w:rsidRPr="002B6571" w:rsidRDefault="001B7D76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9d - Realizácia investícií v rámci stratégií miestneho rozvoja vedeného komunitou</w:t>
            </w:r>
          </w:p>
        </w:tc>
      </w:tr>
      <w:tr w:rsidR="001B7D76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7D76" w:rsidRPr="002B6571" w:rsidRDefault="004D0DE7" w:rsidP="001B7D76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110" w:name="_Toc454192242"/>
            <w:r w:rsidR="001B7D76" w:rsidRPr="002B6571">
              <w:rPr>
                <w:rFonts w:ascii="Arial" w:hAnsi="Arial" w:cs="Arial"/>
                <w:lang w:val="sk-SK"/>
              </w:rPr>
              <w:t>Špecifický cieľ 5.1.1</w:t>
            </w:r>
            <w:bookmarkEnd w:id="110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76" w:rsidRPr="002B6571" w:rsidRDefault="001B7D76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5.1.1 - Zvýšenie kapacít pre miestny rozvoj vedený komunitou</w:t>
            </w:r>
          </w:p>
        </w:tc>
      </w:tr>
    </w:tbl>
    <w:p w:rsidR="001B7D76" w:rsidRPr="002B6571" w:rsidRDefault="001B7D76" w:rsidP="00BA31FD">
      <w:pPr>
        <w:rPr>
          <w:rFonts w:ascii="Arial" w:hAnsi="Arial" w:cs="Arial"/>
        </w:rPr>
      </w:pPr>
    </w:p>
    <w:p w:rsidR="00BB55DB" w:rsidRPr="002B6571" w:rsidRDefault="00BB55DB" w:rsidP="00BB55DB">
      <w:pPr>
        <w:pStyle w:val="Tabuka"/>
        <w:spacing w:before="0" w:after="0"/>
        <w:rPr>
          <w:rFonts w:cs="Arial"/>
        </w:rPr>
      </w:pPr>
      <w:bookmarkStart w:id="111" w:name="_Toc454192296"/>
      <w:r w:rsidRPr="002B6571">
        <w:rPr>
          <w:rFonts w:cs="Arial"/>
        </w:rPr>
        <w:t>Tabuľka 1 Spoločné ukazovatele výsledku pre EFRR za PO 5, IP 5.1, ŠC 5.1.1</w:t>
      </w:r>
      <w:bookmarkEnd w:id="111"/>
    </w:p>
    <w:p w:rsidR="00850571" w:rsidRPr="002B6571" w:rsidRDefault="00850571" w:rsidP="00850571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487"/>
        <w:gridCol w:w="852"/>
        <w:gridCol w:w="850"/>
        <w:gridCol w:w="1276"/>
        <w:gridCol w:w="1276"/>
        <w:gridCol w:w="1562"/>
        <w:gridCol w:w="1134"/>
        <w:gridCol w:w="1134"/>
        <w:gridCol w:w="2547"/>
      </w:tblGrid>
      <w:tr w:rsidR="004043BA" w:rsidRPr="002B6571" w:rsidTr="004043BA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8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254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Del="00013819" w:rsidRDefault="004043BA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4043BA" w:rsidRPr="002B6571" w:rsidTr="004043BA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348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254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Del="00013819" w:rsidRDefault="004043BA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4043BA" w:rsidRPr="002B6571" w:rsidTr="004043BA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043BA" w:rsidRPr="002B6571" w:rsidRDefault="004043BA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043BA" w:rsidRPr="002B6571" w:rsidRDefault="004043BA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043BA" w:rsidRPr="002B6571" w:rsidRDefault="004043BA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043BA" w:rsidRPr="002B6571" w:rsidRDefault="004043BA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043BA" w:rsidRPr="002B6571" w:rsidRDefault="004043BA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043BA" w:rsidRPr="002B6571" w:rsidRDefault="004043BA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3BA" w:rsidRPr="002B6571" w:rsidTr="004043BA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043BA" w:rsidRPr="002B6571" w:rsidRDefault="004043BA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043BA" w:rsidRPr="002B6571" w:rsidRDefault="004043BA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4043BA" w:rsidRPr="002B6571" w:rsidRDefault="004043BA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254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043BA" w:rsidRPr="002B6571" w:rsidRDefault="004043BA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7BD" w:rsidRPr="002B6571" w:rsidTr="004043BA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R0168</w:t>
            </w:r>
          </w:p>
        </w:tc>
        <w:tc>
          <w:tcPr>
            <w:tcW w:w="348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zamestnanosti  v 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a malých podnikoch do 49 zamestnancov a samostatne zárobkovo činných osôb na celkovom počte zamestnanosti v 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a malých podnikoch do 49 zamestnancov a samostatne zárobkovo činných osôb v sektoroch nespadajúcich do podpory Programu rozvoja vidieka 2014-2020</w:t>
            </w:r>
          </w:p>
        </w:tc>
        <w:tc>
          <w:tcPr>
            <w:tcW w:w="8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Ekvivalent</w:t>
            </w:r>
          </w:p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plných</w:t>
            </w:r>
          </w:p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pracovných</w:t>
            </w:r>
          </w:p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úväzkov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92,08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92,46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310C06" w:rsidP="009D4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9D4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92,08</w:t>
            </w:r>
          </w:p>
        </w:tc>
        <w:tc>
          <w:tcPr>
            <w:tcW w:w="254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4043BA">
            <w:pPr>
              <w:rPr>
                <w:rFonts w:ascii="Arial" w:hAnsi="Arial" w:cs="Arial"/>
                <w:sz w:val="18"/>
                <w:szCs w:val="18"/>
              </w:rPr>
            </w:pPr>
            <w:r w:rsidRPr="00C12D54">
              <w:rPr>
                <w:rFonts w:ascii="Arial" w:hAnsi="Arial" w:cs="Arial"/>
                <w:sz w:val="16"/>
                <w:szCs w:val="16"/>
              </w:rPr>
              <w:t>Akčný plán bol predložený.</w:t>
            </w:r>
            <w:r>
              <w:rPr>
                <w:rFonts w:ascii="Arial" w:hAnsi="Arial" w:cs="Arial"/>
                <w:sz w:val="16"/>
                <w:szCs w:val="16"/>
              </w:rPr>
              <w:t xml:space="preserve"> Uvedená východisková a plánovaná hodnota podlieha schváleniu EK v operačnom programe.</w:t>
            </w:r>
          </w:p>
        </w:tc>
      </w:tr>
      <w:tr w:rsidR="005F17BD" w:rsidRPr="002B6571" w:rsidTr="004043BA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R0168</w:t>
            </w:r>
          </w:p>
        </w:tc>
        <w:tc>
          <w:tcPr>
            <w:tcW w:w="348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zamestnanosti  v 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a malých podnikoch do 49 zamestnancov a samostatne zárobkovo činných osôb na celkovom počte zamestnanosti v 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 xml:space="preserve"> a malých podnikoch do 49 zamestnancov a samostatne zárobkovo činných osôb v sektoroch nespadajúcich do podpory Programu rozvoja vidieka 2014-2020</w:t>
            </w:r>
          </w:p>
        </w:tc>
        <w:tc>
          <w:tcPr>
            <w:tcW w:w="85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Ekvivalent</w:t>
            </w:r>
          </w:p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plných</w:t>
            </w:r>
          </w:p>
          <w:p w:rsidR="005F17BD" w:rsidRPr="002B6571" w:rsidRDefault="005F17BD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pracovných</w:t>
            </w:r>
          </w:p>
          <w:p w:rsidR="005F17BD" w:rsidRPr="002B6571" w:rsidRDefault="005F17BD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úväzkov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96,97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5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97,01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310C06" w:rsidP="009D4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9D4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96,97</w:t>
            </w:r>
          </w:p>
        </w:tc>
        <w:tc>
          <w:tcPr>
            <w:tcW w:w="254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17BD" w:rsidRPr="002B6571" w:rsidRDefault="005F17BD" w:rsidP="004043BA">
            <w:pPr>
              <w:rPr>
                <w:rFonts w:ascii="Arial" w:hAnsi="Arial" w:cs="Arial"/>
                <w:sz w:val="18"/>
                <w:szCs w:val="18"/>
              </w:rPr>
            </w:pPr>
            <w:r w:rsidRPr="00C12D54">
              <w:rPr>
                <w:rFonts w:ascii="Arial" w:hAnsi="Arial" w:cs="Arial"/>
                <w:sz w:val="16"/>
                <w:szCs w:val="16"/>
              </w:rPr>
              <w:t>Akčný plán bol predložený.</w:t>
            </w:r>
            <w:r>
              <w:rPr>
                <w:rFonts w:ascii="Arial" w:hAnsi="Arial" w:cs="Arial"/>
                <w:sz w:val="16"/>
                <w:szCs w:val="16"/>
              </w:rPr>
              <w:t xml:space="preserve"> Uvedená východisková a plánovaná hodnota podlieha schváleniu EK v operačnom programe.</w:t>
            </w:r>
          </w:p>
        </w:tc>
      </w:tr>
    </w:tbl>
    <w:p w:rsidR="002A79C5" w:rsidRPr="002B6571" w:rsidRDefault="002A79C5" w:rsidP="002A79C5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Zdroj: ŠU SR</w:t>
      </w:r>
    </w:p>
    <w:p w:rsidR="00F747F0" w:rsidRPr="002B6571" w:rsidRDefault="00F747F0" w:rsidP="00BA31FD">
      <w:pPr>
        <w:rPr>
          <w:rFonts w:ascii="Arial" w:hAnsi="Arial" w:cs="Arial"/>
        </w:rPr>
        <w:sectPr w:rsidR="00F747F0" w:rsidRPr="002B6571" w:rsidSect="000477F7">
          <w:pgSz w:w="16838" w:h="11906" w:orient="landscape"/>
          <w:pgMar w:top="723" w:right="1103" w:bottom="709" w:left="1134" w:header="142" w:footer="0" w:gutter="0"/>
          <w:cols w:space="708"/>
          <w:docGrid w:linePitch="360"/>
        </w:sectPr>
      </w:pPr>
    </w:p>
    <w:p w:rsidR="001B7D76" w:rsidRPr="002B6571" w:rsidRDefault="001B7D76" w:rsidP="00BA31FD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1B7D76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7D76" w:rsidRPr="002B6571" w:rsidRDefault="001B7D76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D76" w:rsidRPr="002B6571" w:rsidRDefault="001B7D76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5 - Miestny rozvoj vedený komunitou</w:t>
            </w:r>
          </w:p>
        </w:tc>
      </w:tr>
      <w:tr w:rsidR="001B7D76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7D76" w:rsidRPr="002B6571" w:rsidRDefault="001B7D76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76" w:rsidRPr="002B6571" w:rsidRDefault="001B7D76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9d - Realizácia investícií v rámci stratégií miestneho rozvoja vedeného komunitou</w:t>
            </w:r>
          </w:p>
        </w:tc>
      </w:tr>
      <w:tr w:rsidR="001B7D76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7D76" w:rsidRPr="002B6571" w:rsidRDefault="004D0DE7" w:rsidP="001B7D76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112" w:name="_Toc454192243"/>
            <w:r w:rsidR="001B7D76" w:rsidRPr="002B6571">
              <w:rPr>
                <w:rFonts w:ascii="Arial" w:hAnsi="Arial" w:cs="Arial"/>
                <w:lang w:val="sk-SK"/>
              </w:rPr>
              <w:t>Špecifický cieľ 5.1.2</w:t>
            </w:r>
            <w:bookmarkEnd w:id="112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76" w:rsidRPr="002B6571" w:rsidRDefault="001B7D76" w:rsidP="001B7D7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5.1.2 - Zlepšenie udržateľných vzťahov medzi vidieckymi rozvojovými centrami a ich zázemím vo verejných službách a vo verejných infraštruktúrach</w:t>
            </w:r>
          </w:p>
        </w:tc>
      </w:tr>
    </w:tbl>
    <w:p w:rsidR="001B7D76" w:rsidRPr="002B6571" w:rsidRDefault="001B7D76" w:rsidP="00BA31FD">
      <w:pPr>
        <w:rPr>
          <w:rFonts w:ascii="Arial" w:hAnsi="Arial" w:cs="Arial"/>
        </w:rPr>
      </w:pPr>
    </w:p>
    <w:p w:rsidR="00BB55DB" w:rsidRPr="002B6571" w:rsidRDefault="00BB55DB" w:rsidP="00BB55DB">
      <w:pPr>
        <w:pStyle w:val="Tabuka"/>
        <w:spacing w:before="0" w:after="0"/>
        <w:rPr>
          <w:rFonts w:cs="Arial"/>
        </w:rPr>
      </w:pPr>
      <w:bookmarkStart w:id="113" w:name="_Toc454192297"/>
      <w:r w:rsidRPr="002B6571">
        <w:rPr>
          <w:rFonts w:cs="Arial"/>
        </w:rPr>
        <w:t>Tabuľka 1 Spoločné ukazovatele výsledku pre EFRR za PO 5, IP 5.1, ŠC 5.1.2</w:t>
      </w:r>
      <w:bookmarkEnd w:id="113"/>
    </w:p>
    <w:p w:rsidR="00850571" w:rsidRPr="002B6571" w:rsidRDefault="00850571" w:rsidP="00850571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78"/>
        <w:gridCol w:w="708"/>
        <w:gridCol w:w="850"/>
        <w:gridCol w:w="1276"/>
        <w:gridCol w:w="1276"/>
        <w:gridCol w:w="1419"/>
        <w:gridCol w:w="1134"/>
        <w:gridCol w:w="1275"/>
        <w:gridCol w:w="3402"/>
      </w:tblGrid>
      <w:tr w:rsidR="00AF3106" w:rsidRPr="002B6571" w:rsidTr="00AF3106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09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Del="00013819" w:rsidRDefault="00AF3106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AF3106" w:rsidRPr="002B6571" w:rsidTr="00AF3106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7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Del="00013819" w:rsidRDefault="00AF3106" w:rsidP="00850571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AF3106" w:rsidRPr="002B6571" w:rsidTr="00AF3106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F3106" w:rsidRPr="002B6571" w:rsidRDefault="00AF3106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F3106" w:rsidRPr="002B6571" w:rsidRDefault="00AF3106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F3106" w:rsidRPr="002B6571" w:rsidRDefault="00AF3106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F3106" w:rsidRPr="002B6571" w:rsidRDefault="00AF3106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F3106" w:rsidRPr="002B6571" w:rsidRDefault="00AF3106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F3106" w:rsidRPr="002B6571" w:rsidRDefault="00AF3106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106" w:rsidRPr="002B6571" w:rsidTr="00AF3106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F3106" w:rsidRPr="002B6571" w:rsidRDefault="00AF3106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F3106" w:rsidRPr="002B6571" w:rsidRDefault="00AF310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F3106" w:rsidRPr="002B6571" w:rsidRDefault="00AF310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106" w:rsidRPr="002B6571" w:rsidTr="00AF3106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R0110</w:t>
            </w:r>
          </w:p>
        </w:tc>
        <w:tc>
          <w:tcPr>
            <w:tcW w:w="27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Vidiecka a mestská populácia so zlepšenou infraštruktúrou a prístupom k verejným službám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obyvateľ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606 961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950 000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AF310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612 535</w:t>
            </w: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AF310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609 381</w:t>
            </w:r>
          </w:p>
        </w:tc>
        <w:tc>
          <w:tcPr>
            <w:tcW w:w="340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AF3106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ŠÚ SR počet obyvateľov obcí (členovia MAS 2007-2013). V sledovanom období nebol ukončený proces výberu MAS/stratégií CLLD pre obdobie 2014-2020.</w:t>
            </w:r>
          </w:p>
        </w:tc>
      </w:tr>
      <w:tr w:rsidR="00AF3106" w:rsidRPr="002B6571" w:rsidTr="00AF3106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R0110</w:t>
            </w:r>
          </w:p>
        </w:tc>
        <w:tc>
          <w:tcPr>
            <w:tcW w:w="27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Vidiecka a mestská populácia so zlepšenou infraštruktúrou a prístupom k verejným službám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obyvateľ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10 087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AF310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10 152</w:t>
            </w:r>
          </w:p>
        </w:tc>
        <w:tc>
          <w:tcPr>
            <w:tcW w:w="12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AF310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10 202</w:t>
            </w:r>
          </w:p>
        </w:tc>
        <w:tc>
          <w:tcPr>
            <w:tcW w:w="340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F3106" w:rsidRPr="002B6571" w:rsidRDefault="00AF3106" w:rsidP="00AF3106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Zdroj: ŠÚ SR počet obyvateľov obcí (členovia MAS 2007-2013). V sledovanom období nebol ukončený proces výberu MAS/stratégií CLLD pre obdobie 2014-2020.</w:t>
            </w:r>
          </w:p>
        </w:tc>
      </w:tr>
    </w:tbl>
    <w:p w:rsidR="00BB55DB" w:rsidRPr="002B6571" w:rsidRDefault="00BB55DB" w:rsidP="00BB55DB">
      <w:pPr>
        <w:rPr>
          <w:rFonts w:ascii="Arial" w:hAnsi="Arial" w:cs="Arial"/>
        </w:rPr>
      </w:pPr>
    </w:p>
    <w:p w:rsidR="00E96A47" w:rsidRPr="002B6571" w:rsidRDefault="00E96A47">
      <w:pPr>
        <w:spacing w:after="200" w:line="276" w:lineRule="auto"/>
        <w:rPr>
          <w:rStyle w:val="Nadpis3Char"/>
          <w:rFonts w:cs="Arial"/>
          <w:lang w:val="sk-SK"/>
        </w:rPr>
      </w:pPr>
      <w:r w:rsidRPr="002B6571">
        <w:rPr>
          <w:rStyle w:val="Nadpis3Char"/>
          <w:rFonts w:cs="Arial"/>
          <w:b w:val="0"/>
          <w:lang w:val="sk-SK"/>
        </w:rPr>
        <w:br w:type="page"/>
      </w:r>
    </w:p>
    <w:p w:rsidR="00BB55DB" w:rsidRPr="002B6571" w:rsidRDefault="00BB55DB" w:rsidP="00BB55DB">
      <w:pPr>
        <w:pStyle w:val="Nadpis3"/>
        <w:rPr>
          <w:rStyle w:val="Nadpis3Char"/>
          <w:rFonts w:cs="Arial"/>
          <w:b/>
          <w:lang w:val="sk-SK"/>
        </w:rPr>
      </w:pPr>
      <w:bookmarkStart w:id="114" w:name="_Toc454192244"/>
      <w:bookmarkStart w:id="115" w:name="_Toc454192298"/>
      <w:r w:rsidRPr="002B6571">
        <w:rPr>
          <w:rStyle w:val="Nadpis3Char"/>
          <w:rFonts w:cs="Arial"/>
          <w:b/>
          <w:lang w:val="sk-SK"/>
        </w:rPr>
        <w:lastRenderedPageBreak/>
        <w:t>Ukazovatele Prioritnej osi 6</w:t>
      </w:r>
      <w:bookmarkEnd w:id="114"/>
      <w:bookmarkEnd w:id="115"/>
    </w:p>
    <w:p w:rsidR="00BA31FD" w:rsidRPr="002B6571" w:rsidRDefault="00BA31FD" w:rsidP="00BA31FD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BA31FD" w:rsidRPr="002B6571" w:rsidTr="00E96A47">
        <w:trPr>
          <w:trHeight w:val="42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31FD" w:rsidRPr="002B6571" w:rsidRDefault="00BA31FD" w:rsidP="00E96A47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FD" w:rsidRPr="002B6571" w:rsidRDefault="001B7D76" w:rsidP="00E96A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6 - Technická pomoc</w:t>
            </w:r>
          </w:p>
        </w:tc>
      </w:tr>
    </w:tbl>
    <w:p w:rsidR="00BA31FD" w:rsidRPr="002B6571" w:rsidRDefault="00BA31FD" w:rsidP="00BA31FD">
      <w:pPr>
        <w:rPr>
          <w:rFonts w:ascii="Arial" w:hAnsi="Arial" w:cs="Arial"/>
        </w:rPr>
      </w:pPr>
    </w:p>
    <w:p w:rsidR="00E12CB6" w:rsidRPr="002B6571" w:rsidRDefault="00A0167F" w:rsidP="00E12CB6">
      <w:pPr>
        <w:pStyle w:val="Tabuka"/>
        <w:rPr>
          <w:rFonts w:ascii="Times New Roman" w:hAnsi="Times New Roman"/>
        </w:rPr>
      </w:pPr>
      <w:bookmarkStart w:id="116" w:name="_Toc454192299"/>
      <w:r w:rsidRPr="002B6571">
        <w:t xml:space="preserve">Tabuľka 3 A: Spoločné ukazovatele výstupov a ukazovatele výstupov špecifické pre program na účely EFRR </w:t>
      </w:r>
      <w:r w:rsidR="008E1A82">
        <w:t>(</w:t>
      </w:r>
      <w:r w:rsidRPr="002B6571">
        <w:t>členené podľa kategórie regiónu)</w:t>
      </w:r>
      <w:r w:rsidR="00430E5B" w:rsidRPr="002B6571">
        <w:t>, PO 6</w:t>
      </w:r>
      <w:bookmarkEnd w:id="116"/>
    </w:p>
    <w:tbl>
      <w:tblPr>
        <w:tblW w:w="15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2069"/>
        <w:gridCol w:w="567"/>
        <w:gridCol w:w="567"/>
        <w:gridCol w:w="934"/>
        <w:gridCol w:w="850"/>
        <w:gridCol w:w="709"/>
        <w:gridCol w:w="709"/>
        <w:gridCol w:w="651"/>
        <w:gridCol w:w="708"/>
        <w:gridCol w:w="709"/>
        <w:gridCol w:w="709"/>
        <w:gridCol w:w="709"/>
        <w:gridCol w:w="708"/>
        <w:gridCol w:w="709"/>
        <w:gridCol w:w="567"/>
        <w:gridCol w:w="1617"/>
      </w:tblGrid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</w:tcPr>
          <w:p w:rsidR="006A7CA5" w:rsidRPr="002B6571" w:rsidRDefault="006A7CA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6A7CA5" w:rsidRPr="002B6571" w:rsidRDefault="006A7CA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888" w:type="dxa"/>
            <w:gridSpan w:val="1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7. Ročné hodnoty / Kumulatívne hodnoty</w:t>
            </w:r>
          </w:p>
        </w:tc>
        <w:tc>
          <w:tcPr>
            <w:tcW w:w="16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Del="00013819" w:rsidRDefault="006A7CA5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:rsidR="006A7CA5" w:rsidRPr="002B6571" w:rsidRDefault="006A7CA5" w:rsidP="006A7CA5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(1)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IP</w:t>
            </w: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výstupu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Fond</w:t>
            </w: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(2023)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2016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2017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2018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2020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2022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Del="00013819" w:rsidRDefault="006A7CA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:rsidR="006A7CA5" w:rsidRPr="002B6571" w:rsidRDefault="006A7CA5" w:rsidP="006A7CA5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:rsidR="006A7CA5" w:rsidRPr="002B6571" w:rsidRDefault="006A7CA5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CA5" w:rsidRPr="002B6571" w:rsidTr="007F65BC">
        <w:trPr>
          <w:cantSplit/>
          <w:trHeight w:val="57"/>
        </w:trPr>
        <w:tc>
          <w:tcPr>
            <w:tcW w:w="625" w:type="dxa"/>
            <w:shd w:val="clear" w:color="auto" w:fill="C6D9F1" w:themeFill="text2" w:themeFillTint="33"/>
            <w:textDirection w:val="btLr"/>
            <w:vAlign w:val="center"/>
          </w:tcPr>
          <w:p w:rsidR="006A7CA5" w:rsidRPr="002B6571" w:rsidRDefault="006A7CA5" w:rsidP="006A7CA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extDirection w:val="btLr"/>
          </w:tcPr>
          <w:p w:rsidR="006A7CA5" w:rsidRPr="002B6571" w:rsidRDefault="006A7CA5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65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70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6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CA5" w:rsidRPr="002B6571" w:rsidTr="007F65BC">
        <w:trPr>
          <w:cantSplit/>
          <w:trHeight w:val="609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93F6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Priemerný počet refundovaných AK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D148CA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Analýza admin. kapacít a efektív</w:t>
            </w:r>
            <w:r w:rsidR="002B6571">
              <w:rPr>
                <w:rFonts w:ascii="Arial" w:hAnsi="Arial" w:cs="Arial"/>
                <w:sz w:val="16"/>
                <w:szCs w:val="16"/>
              </w:rPr>
              <w:t>n</w:t>
            </w:r>
            <w:r w:rsidRPr="002B6571">
              <w:rPr>
                <w:rFonts w:ascii="Arial" w:hAnsi="Arial" w:cs="Arial"/>
                <w:sz w:val="16"/>
                <w:szCs w:val="16"/>
              </w:rPr>
              <w:t>osti subjektov zodpovedných za EŠIF (CKO, ÚV SR)</w:t>
            </w:r>
          </w:p>
        </w:tc>
      </w:tr>
      <w:tr w:rsidR="006A7CA5" w:rsidRPr="002B6571" w:rsidTr="007F65BC">
        <w:trPr>
          <w:cantSplit/>
          <w:trHeight w:val="609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O0242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Priemerný počet refundovaných AK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FTEs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Analýza admin. kapacít a efektív</w:t>
            </w:r>
            <w:r w:rsidR="002B6571">
              <w:rPr>
                <w:rFonts w:ascii="Arial" w:hAnsi="Arial" w:cs="Arial"/>
                <w:sz w:val="16"/>
                <w:szCs w:val="16"/>
              </w:rPr>
              <w:t>n</w:t>
            </w:r>
            <w:r w:rsidRPr="002B6571">
              <w:rPr>
                <w:rFonts w:ascii="Arial" w:hAnsi="Arial" w:cs="Arial"/>
                <w:sz w:val="16"/>
                <w:szCs w:val="16"/>
              </w:rPr>
              <w:t>osti subjektov zodpovedných za EŠIF (CKO, ÚV SR)</w:t>
            </w:r>
          </w:p>
        </w:tc>
      </w:tr>
      <w:tr w:rsidR="006A7CA5" w:rsidRPr="002B6571" w:rsidTr="007F65BC">
        <w:trPr>
          <w:cantSplit/>
          <w:trHeight w:val="828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O0182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93F6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administratívnych kapacít  vybavených materiálno-technickým vybavením z TP IROP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RO, SO</w:t>
            </w:r>
          </w:p>
        </w:tc>
      </w:tr>
      <w:tr w:rsidR="006A7CA5" w:rsidRPr="002B6571" w:rsidTr="007F65BC">
        <w:trPr>
          <w:cantSplit/>
          <w:trHeight w:val="828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O0182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Podiel administratívnych kapacít  vybavených materiálno-technickým vybavením z TP IROP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RO, SO</w:t>
            </w:r>
          </w:p>
        </w:tc>
      </w:tr>
      <w:tr w:rsidR="006A7CA5" w:rsidRPr="002B6571" w:rsidTr="007F65BC">
        <w:trPr>
          <w:cantSplit/>
          <w:trHeight w:val="571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O0163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93F6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zrealizovaných vzdelávacích aktivít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RO, SO</w:t>
            </w:r>
          </w:p>
        </w:tc>
      </w:tr>
      <w:tr w:rsidR="006A7CA5" w:rsidRPr="002B6571" w:rsidTr="007F65BC">
        <w:trPr>
          <w:cantSplit/>
          <w:trHeight w:val="571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O0163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zrealizovaných vzdelávacích aktivít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RO, SO</w:t>
            </w:r>
          </w:p>
        </w:tc>
      </w:tr>
      <w:tr w:rsidR="006A7CA5" w:rsidRPr="002B6571" w:rsidTr="007F65BC">
        <w:trPr>
          <w:cantSplit/>
          <w:trHeight w:val="551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553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O0047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93F6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zrealizovaných informačných aktivít o IROP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7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FC413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75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Výročná správa</w:t>
            </w:r>
          </w:p>
        </w:tc>
      </w:tr>
      <w:tr w:rsidR="006A7CA5" w:rsidRPr="002B6571" w:rsidTr="007F65BC">
        <w:trPr>
          <w:cantSplit/>
          <w:trHeight w:val="551"/>
        </w:trPr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A7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PO6</w:t>
            </w:r>
          </w:p>
        </w:tc>
        <w:tc>
          <w:tcPr>
            <w:tcW w:w="6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O0047</w:t>
            </w:r>
          </w:p>
        </w:tc>
        <w:tc>
          <w:tcPr>
            <w:tcW w:w="20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 zrealizovaných informačných aktivít o IROP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EFRR</w:t>
            </w:r>
          </w:p>
        </w:tc>
        <w:tc>
          <w:tcPr>
            <w:tcW w:w="9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6A7CA5" w:rsidRPr="002B6571" w:rsidRDefault="006A7CA5" w:rsidP="0060265F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7CA5" w:rsidRPr="002B6571" w:rsidRDefault="006A7CA5" w:rsidP="00602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Výročná správa</w:t>
            </w:r>
          </w:p>
        </w:tc>
      </w:tr>
    </w:tbl>
    <w:p w:rsidR="00DD4C8D" w:rsidRPr="002B6571" w:rsidRDefault="00DB5670" w:rsidP="00DD4C8D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(1) S = vybrané projekty, F = plne realizované projekty</w:t>
      </w:r>
      <w:r w:rsidR="00625F56"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1B7D76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7D76" w:rsidRPr="002B6571" w:rsidRDefault="00E96A47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</w:rPr>
              <w:lastRenderedPageBreak/>
              <w:br w:type="page"/>
            </w:r>
            <w:r w:rsidR="00625F56">
              <w:rPr>
                <w:rFonts w:ascii="Arial" w:hAnsi="Arial" w:cs="Arial"/>
              </w:rPr>
              <w:t xml:space="preserve"> </w:t>
            </w:r>
            <w:r w:rsidR="001B7D76" w:rsidRPr="002B6571">
              <w:rPr>
                <w:rFonts w:ascii="Arial" w:hAnsi="Arial" w:cs="Arial"/>
                <w:b/>
                <w:sz w:val="24"/>
                <w:szCs w:val="24"/>
              </w:rPr>
              <w:t>Prioritná os 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D76" w:rsidRPr="002B6571" w:rsidRDefault="001B7D76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6 - Technická pomoc</w:t>
            </w:r>
          </w:p>
        </w:tc>
      </w:tr>
      <w:tr w:rsidR="001B7D76" w:rsidRPr="002B6571" w:rsidTr="00E96A47">
        <w:trPr>
          <w:trHeight w:val="28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7D76" w:rsidRPr="002B6571" w:rsidRDefault="001B7D76" w:rsidP="001B7D76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117" w:name="_Toc454192245"/>
            <w:r w:rsidRPr="002B6571">
              <w:rPr>
                <w:rFonts w:ascii="Arial" w:hAnsi="Arial" w:cs="Arial"/>
                <w:lang w:val="sk-SK"/>
              </w:rPr>
              <w:t>Špecifický cieľ 6.1</w:t>
            </w:r>
            <w:bookmarkEnd w:id="117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D76" w:rsidRPr="002B6571" w:rsidRDefault="001B7D76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6.1 - Podpora efektívnej implementácie Operačného programu</w:t>
            </w:r>
          </w:p>
        </w:tc>
      </w:tr>
    </w:tbl>
    <w:p w:rsidR="001B7D76" w:rsidRPr="002B6571" w:rsidRDefault="001B7D76" w:rsidP="00BA31FD">
      <w:pPr>
        <w:rPr>
          <w:rFonts w:ascii="Arial" w:hAnsi="Arial" w:cs="Arial"/>
        </w:rPr>
      </w:pPr>
    </w:p>
    <w:p w:rsidR="00BB55DB" w:rsidRPr="002B6571" w:rsidRDefault="00BB55DB" w:rsidP="00BB55DB">
      <w:pPr>
        <w:pStyle w:val="Tabuka"/>
        <w:spacing w:before="0" w:after="0"/>
        <w:rPr>
          <w:rFonts w:cs="Arial"/>
        </w:rPr>
      </w:pPr>
      <w:bookmarkStart w:id="118" w:name="_Toc454192300"/>
      <w:r w:rsidRPr="002B6571">
        <w:rPr>
          <w:rFonts w:cs="Arial"/>
        </w:rPr>
        <w:t xml:space="preserve">Tabuľka 1 Spoločné ukazovatele výsledku pre EFRR za PO </w:t>
      </w:r>
      <w:r w:rsidR="00BA31FD" w:rsidRPr="002B6571">
        <w:rPr>
          <w:rFonts w:cs="Arial"/>
        </w:rPr>
        <w:t>6</w:t>
      </w:r>
      <w:r w:rsidR="00770310" w:rsidRPr="002B6571">
        <w:rPr>
          <w:rFonts w:cs="Arial"/>
        </w:rPr>
        <w:t>,</w:t>
      </w:r>
      <w:r w:rsidRPr="002B6571">
        <w:rPr>
          <w:rFonts w:cs="Arial"/>
        </w:rPr>
        <w:t xml:space="preserve"> ŠC 6.1</w:t>
      </w:r>
      <w:bookmarkEnd w:id="118"/>
    </w:p>
    <w:p w:rsidR="00E12CB6" w:rsidRPr="002B6571" w:rsidRDefault="00E12CB6" w:rsidP="00E12CB6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7"/>
        <w:gridCol w:w="850"/>
        <w:gridCol w:w="1276"/>
        <w:gridCol w:w="1276"/>
        <w:gridCol w:w="850"/>
        <w:gridCol w:w="1136"/>
        <w:gridCol w:w="1276"/>
        <w:gridCol w:w="4819"/>
      </w:tblGrid>
      <w:tr w:rsidR="00A43A95" w:rsidRPr="002B6571" w:rsidTr="00A43A9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12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8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Del="00013819" w:rsidRDefault="00A43A95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A43A95" w:rsidRPr="002B6571" w:rsidTr="00A43A9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48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Del="00013819" w:rsidRDefault="00A43A95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A43A95" w:rsidRPr="002B6571" w:rsidTr="00A43A95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43A95" w:rsidRPr="002B6571" w:rsidRDefault="00A43A95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43A95" w:rsidRPr="002B6571" w:rsidRDefault="00A43A9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A43A95" w:rsidRPr="002B6571" w:rsidRDefault="00A43A9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8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A95" w:rsidRPr="002B6571" w:rsidTr="00A43A95">
        <w:trPr>
          <w:cantSplit/>
          <w:trHeight w:val="391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R0117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Miera fluktuácie administratívnych kapacít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7,64</w:t>
            </w:r>
          </w:p>
        </w:tc>
        <w:tc>
          <w:tcPr>
            <w:tcW w:w="11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6,86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48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6721" w:rsidRDefault="001B6721" w:rsidP="00915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Zdroj: Výročná správa</w:t>
            </w:r>
          </w:p>
          <w:p w:rsidR="00A43A95" w:rsidRPr="002B6571" w:rsidRDefault="00A43A95" w:rsidP="00915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Zvýšenie miery fluktuácie administratívnych kapacít RO </w:t>
            </w:r>
            <w:r w:rsidR="00C70160" w:rsidRPr="002B6571">
              <w:rPr>
                <w:rFonts w:ascii="Arial" w:hAnsi="Arial" w:cs="Arial"/>
                <w:sz w:val="16"/>
                <w:szCs w:val="16"/>
              </w:rPr>
              <w:t xml:space="preserve">v roku 2015 </w:t>
            </w:r>
            <w:r w:rsidRPr="002B6571">
              <w:rPr>
                <w:rFonts w:ascii="Arial" w:hAnsi="Arial" w:cs="Arial"/>
                <w:sz w:val="16"/>
                <w:szCs w:val="16"/>
              </w:rPr>
              <w:t>vzniklo v súvislosti s ukončením programového obdobia 2007</w:t>
            </w:r>
            <w:r w:rsidR="00CA3721" w:rsidRPr="002B6571">
              <w:rPr>
                <w:rFonts w:ascii="Arial" w:hAnsi="Arial" w:cs="Arial"/>
                <w:sz w:val="16"/>
                <w:szCs w:val="16"/>
              </w:rPr>
              <w:t>-</w:t>
            </w:r>
            <w:r w:rsidRPr="002B6571">
              <w:rPr>
                <w:rFonts w:ascii="Arial" w:hAnsi="Arial" w:cs="Arial"/>
                <w:sz w:val="16"/>
                <w:szCs w:val="16"/>
              </w:rPr>
              <w:t xml:space="preserve">2013 </w:t>
            </w:r>
            <w:r w:rsidR="00CA3721" w:rsidRPr="002B6571">
              <w:rPr>
                <w:rFonts w:ascii="Arial" w:hAnsi="Arial" w:cs="Arial"/>
                <w:sz w:val="16"/>
                <w:szCs w:val="16"/>
              </w:rPr>
              <w:t>a začiatkom nového programového obdobia 2014-</w:t>
            </w:r>
            <w:r w:rsidRPr="002B6571">
              <w:rPr>
                <w:rFonts w:ascii="Arial" w:hAnsi="Arial" w:cs="Arial"/>
                <w:sz w:val="16"/>
                <w:szCs w:val="16"/>
              </w:rPr>
              <w:t xml:space="preserve">2020, v dôsledku čoho boli zriadené nové RO a SORO </w:t>
            </w:r>
            <w:r w:rsidR="00CA3721" w:rsidRPr="002B6571">
              <w:rPr>
                <w:rFonts w:ascii="Arial" w:hAnsi="Arial" w:cs="Arial"/>
                <w:sz w:val="16"/>
                <w:szCs w:val="16"/>
              </w:rPr>
              <w:t xml:space="preserve">v rámci nového operačného programu </w:t>
            </w:r>
            <w:r w:rsidRPr="002B6571">
              <w:rPr>
                <w:rFonts w:ascii="Arial" w:hAnsi="Arial" w:cs="Arial"/>
                <w:sz w:val="16"/>
                <w:szCs w:val="16"/>
              </w:rPr>
              <w:t>s novovytvorenými pracovnými pozíciami, ktoré boli obsadzované</w:t>
            </w:r>
            <w:r w:rsidR="00915125" w:rsidRPr="002B6571">
              <w:rPr>
                <w:rFonts w:ascii="Arial" w:hAnsi="Arial" w:cs="Arial"/>
                <w:sz w:val="16"/>
                <w:szCs w:val="16"/>
              </w:rPr>
              <w:t xml:space="preserve"> aj administratívnymi</w:t>
            </w:r>
            <w:r w:rsidR="00CA3721" w:rsidRPr="002B6571">
              <w:rPr>
                <w:rFonts w:ascii="Arial" w:hAnsi="Arial" w:cs="Arial"/>
                <w:sz w:val="16"/>
                <w:szCs w:val="16"/>
              </w:rPr>
              <w:t xml:space="preserve"> kapacit</w:t>
            </w:r>
            <w:r w:rsidR="00915125" w:rsidRPr="002B6571">
              <w:rPr>
                <w:rFonts w:ascii="Arial" w:hAnsi="Arial" w:cs="Arial"/>
                <w:sz w:val="16"/>
                <w:szCs w:val="16"/>
              </w:rPr>
              <w:t>ami</w:t>
            </w:r>
            <w:r w:rsidR="00CA3721" w:rsidRPr="002B6571">
              <w:rPr>
                <w:rFonts w:ascii="Arial" w:hAnsi="Arial" w:cs="Arial"/>
                <w:sz w:val="16"/>
                <w:szCs w:val="16"/>
              </w:rPr>
              <w:t xml:space="preserve"> v rámci IROP/ROP.</w:t>
            </w:r>
            <w:r w:rsidRPr="002B6571">
              <w:rPr>
                <w:color w:val="1F497D"/>
              </w:rPr>
              <w:t xml:space="preserve">  </w:t>
            </w:r>
          </w:p>
        </w:tc>
      </w:tr>
      <w:tr w:rsidR="00A43A95" w:rsidRPr="002B6571" w:rsidTr="00A43A95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R0129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 xml:space="preserve">Miera dodržiavania lehôt v rámci procesu implementácie OP (primárne lehoty pri schvaľovacom procese a pri </w:t>
            </w:r>
            <w:proofErr w:type="spellStart"/>
            <w:r w:rsidRPr="002B6571">
              <w:rPr>
                <w:rFonts w:ascii="Arial" w:hAnsi="Arial" w:cs="Arial"/>
                <w:sz w:val="16"/>
                <w:szCs w:val="16"/>
              </w:rPr>
              <w:t>ŽoP</w:t>
            </w:r>
            <w:proofErr w:type="spellEnd"/>
            <w:r w:rsidRPr="002B657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A43A95" w:rsidP="00770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1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B971EA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3A95" w:rsidRPr="002B6571" w:rsidRDefault="003C5305" w:rsidP="0077031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6721" w:rsidRDefault="001B6721" w:rsidP="00570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:rsidR="00A43A95" w:rsidRPr="002B6571" w:rsidRDefault="00A43A95" w:rsidP="00570FB6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Ukazovateľ priamo prepojený s implementáciou OP</w:t>
            </w:r>
            <w:r w:rsidR="009F5D9F" w:rsidRPr="002B65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A31FD" w:rsidRPr="002B6571" w:rsidRDefault="00BA31FD" w:rsidP="00BA31FD">
      <w:pPr>
        <w:rPr>
          <w:rFonts w:ascii="Arial" w:hAnsi="Arial" w:cs="Arial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9497"/>
      </w:tblGrid>
      <w:tr w:rsidR="001B7D76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7D76" w:rsidRPr="002B6571" w:rsidRDefault="001B7D76" w:rsidP="00521928">
            <w:pPr>
              <w:pStyle w:val="Zkladntext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2B6571">
              <w:rPr>
                <w:rFonts w:ascii="Arial" w:hAnsi="Arial" w:cs="Arial"/>
                <w:b/>
                <w:sz w:val="24"/>
                <w:szCs w:val="24"/>
              </w:rPr>
              <w:t>Prioritná os 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D76" w:rsidRPr="002B6571" w:rsidRDefault="001B7D76" w:rsidP="005219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6 - Technická pomoc</w:t>
            </w:r>
          </w:p>
        </w:tc>
      </w:tr>
      <w:tr w:rsidR="001B7D76" w:rsidRPr="002B6571" w:rsidTr="00521928">
        <w:trPr>
          <w:trHeight w:val="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7D76" w:rsidRPr="002B6571" w:rsidRDefault="001B7D76" w:rsidP="00195C23">
            <w:pPr>
              <w:pStyle w:val="Nadpis4"/>
              <w:rPr>
                <w:rFonts w:ascii="Arial" w:hAnsi="Arial" w:cs="Arial"/>
                <w:lang w:val="sk-SK"/>
              </w:rPr>
            </w:pPr>
            <w:r w:rsidRPr="002B6571">
              <w:rPr>
                <w:rFonts w:ascii="Arial" w:hAnsi="Arial" w:cs="Arial"/>
                <w:lang w:val="sk-SK"/>
              </w:rPr>
              <w:t xml:space="preserve"> </w:t>
            </w:r>
            <w:bookmarkStart w:id="119" w:name="_Toc454192246"/>
            <w:r w:rsidRPr="002B6571">
              <w:rPr>
                <w:rFonts w:ascii="Arial" w:hAnsi="Arial" w:cs="Arial"/>
                <w:lang w:val="sk-SK"/>
              </w:rPr>
              <w:t>Špecifický cie</w:t>
            </w:r>
            <w:r w:rsidR="00195C23" w:rsidRPr="002B6571">
              <w:rPr>
                <w:rFonts w:ascii="Arial" w:hAnsi="Arial" w:cs="Arial"/>
                <w:lang w:val="sk-SK"/>
              </w:rPr>
              <w:t>ľ 6.2</w:t>
            </w:r>
            <w:bookmarkEnd w:id="11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D76" w:rsidRPr="002B6571" w:rsidRDefault="00195C23" w:rsidP="00195C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color w:val="000000"/>
                <w:sz w:val="22"/>
                <w:szCs w:val="22"/>
              </w:rPr>
              <w:t>6.2 - Zabezpečenie publicity, informovania a podpory prijímateľov v procese implementácie</w:t>
            </w:r>
          </w:p>
        </w:tc>
      </w:tr>
    </w:tbl>
    <w:p w:rsidR="001B7D76" w:rsidRPr="002B6571" w:rsidRDefault="001B7D76" w:rsidP="00BA31FD">
      <w:pPr>
        <w:rPr>
          <w:rFonts w:ascii="Arial" w:hAnsi="Arial" w:cs="Arial"/>
        </w:rPr>
      </w:pPr>
    </w:p>
    <w:p w:rsidR="00BB55DB" w:rsidRPr="002B6571" w:rsidRDefault="00BB55DB" w:rsidP="00BB55DB">
      <w:pPr>
        <w:pStyle w:val="Tabuka"/>
        <w:spacing w:before="0" w:after="0"/>
        <w:rPr>
          <w:rFonts w:cs="Arial"/>
        </w:rPr>
      </w:pPr>
      <w:bookmarkStart w:id="120" w:name="_Toc454192301"/>
      <w:r w:rsidRPr="002B6571">
        <w:rPr>
          <w:rFonts w:cs="Arial"/>
        </w:rPr>
        <w:t xml:space="preserve">Tabuľka 1 Spoločné ukazovatele výsledku pre EFRR za PO </w:t>
      </w:r>
      <w:r w:rsidR="00BA31FD" w:rsidRPr="002B6571">
        <w:rPr>
          <w:rFonts w:cs="Arial"/>
        </w:rPr>
        <w:t>6</w:t>
      </w:r>
      <w:r w:rsidR="00770310" w:rsidRPr="002B6571">
        <w:rPr>
          <w:rFonts w:cs="Arial"/>
        </w:rPr>
        <w:t>,</w:t>
      </w:r>
      <w:r w:rsidRPr="002B6571">
        <w:rPr>
          <w:rFonts w:cs="Arial"/>
        </w:rPr>
        <w:t xml:space="preserve"> ŠC 6.2</w:t>
      </w:r>
      <w:bookmarkEnd w:id="120"/>
    </w:p>
    <w:p w:rsidR="00A536E8" w:rsidRPr="002B6571" w:rsidRDefault="00A536E8" w:rsidP="00A536E8"/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8"/>
        <w:gridCol w:w="567"/>
        <w:gridCol w:w="850"/>
        <w:gridCol w:w="1276"/>
        <w:gridCol w:w="1276"/>
        <w:gridCol w:w="850"/>
        <w:gridCol w:w="1136"/>
        <w:gridCol w:w="1276"/>
        <w:gridCol w:w="4819"/>
      </w:tblGrid>
      <w:tr w:rsidR="00CA3721" w:rsidRPr="002B6571" w:rsidTr="00CA3721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12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 Ročné hodnoty / Kumulatívne hodnoty</w:t>
            </w:r>
          </w:p>
        </w:tc>
        <w:tc>
          <w:tcPr>
            <w:tcW w:w="48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Del="00013819" w:rsidRDefault="00CA3721" w:rsidP="00FC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9.</w:t>
            </w:r>
          </w:p>
        </w:tc>
      </w:tr>
      <w:tr w:rsidR="00CA3721" w:rsidRPr="002B6571" w:rsidTr="00CA3721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E12CB6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MJ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Kategória regiónu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Východisková hodnota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Východiskový rok</w:t>
            </w: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Cieľová hodnota  (2023)</w:t>
            </w:r>
          </w:p>
        </w:tc>
        <w:tc>
          <w:tcPr>
            <w:tcW w:w="11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48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Del="00013819" w:rsidRDefault="00CA3721" w:rsidP="00A536E8"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Poznámka</w:t>
            </w:r>
          </w:p>
        </w:tc>
      </w:tr>
      <w:tr w:rsidR="00CA3721" w:rsidRPr="002B6571" w:rsidTr="00CA3721">
        <w:trPr>
          <w:cantSplit/>
          <w:trHeight w:val="57"/>
        </w:trPr>
        <w:tc>
          <w:tcPr>
            <w:tcW w:w="624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3721" w:rsidRPr="002B6571" w:rsidRDefault="00CA3721" w:rsidP="00FC4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3721" w:rsidRPr="002B6571" w:rsidRDefault="00CA3721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:rsidR="00CA3721" w:rsidRPr="002B6571" w:rsidRDefault="00CA3721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i/>
                <w:sz w:val="18"/>
                <w:szCs w:val="18"/>
              </w:rPr>
              <w:t>Spolu</w:t>
            </w:r>
          </w:p>
        </w:tc>
        <w:tc>
          <w:tcPr>
            <w:tcW w:w="481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FC4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21" w:rsidRPr="002B6571" w:rsidTr="00CA3721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R0025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B62E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Miera informovanosti o možnostiach podpory z OP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70160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70160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16,91</w:t>
            </w:r>
          </w:p>
        </w:tc>
        <w:tc>
          <w:tcPr>
            <w:tcW w:w="11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B7374C" w:rsidP="00B900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737539" w:rsidP="00440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48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6721" w:rsidRDefault="001B6721" w:rsidP="00C70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Zdroj: Prieskum verejnej mienky</w:t>
            </w:r>
          </w:p>
          <w:p w:rsidR="00CA3721" w:rsidRPr="002B6571" w:rsidRDefault="003233EE" w:rsidP="00C70160">
            <w:pPr>
              <w:rPr>
                <w:rFonts w:ascii="Arial" w:hAnsi="Arial" w:cs="Arial"/>
                <w:sz w:val="16"/>
                <w:szCs w:val="16"/>
              </w:rPr>
            </w:pPr>
            <w:r w:rsidRPr="003233EE">
              <w:rPr>
                <w:rFonts w:ascii="Arial" w:hAnsi="Arial" w:cs="Arial"/>
                <w:sz w:val="16"/>
                <w:szCs w:val="16"/>
              </w:rPr>
              <w:t xml:space="preserve">Meraná hodnota bude prvýkrát reportovaná za rok 2018. </w:t>
            </w:r>
            <w:r w:rsidRPr="00C12D54">
              <w:rPr>
                <w:rFonts w:ascii="Arial" w:hAnsi="Arial" w:cs="Arial"/>
                <w:sz w:val="16"/>
                <w:szCs w:val="16"/>
              </w:rPr>
              <w:t>Akčný plán bol predložený.</w:t>
            </w:r>
            <w:r>
              <w:rPr>
                <w:rFonts w:ascii="Arial" w:hAnsi="Arial" w:cs="Arial"/>
                <w:sz w:val="16"/>
                <w:szCs w:val="16"/>
              </w:rPr>
              <w:t xml:space="preserve"> Uvedená východisková a plánovaná hodnota podlieha schváleniu EK v operačnom programe.</w:t>
            </w:r>
          </w:p>
        </w:tc>
      </w:tr>
      <w:tr w:rsidR="00CA3721" w:rsidRPr="002B6571" w:rsidTr="00CA3721">
        <w:trPr>
          <w:cantSplit/>
          <w:trHeight w:val="57"/>
        </w:trPr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553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sz w:val="16"/>
                <w:szCs w:val="16"/>
              </w:rPr>
              <w:t>R0119</w:t>
            </w:r>
          </w:p>
        </w:tc>
        <w:tc>
          <w:tcPr>
            <w:tcW w:w="20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B62E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Miera úspešne zrealizovaných projektov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Celé SR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2A5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CA3721" w:rsidP="00440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65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3721" w:rsidRPr="002B6571" w:rsidRDefault="00AE5179" w:rsidP="00440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6721" w:rsidRDefault="001B6721" w:rsidP="00570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Zdroj: ITMS</w:t>
            </w:r>
          </w:p>
          <w:p w:rsidR="00CA3721" w:rsidRPr="002B6571" w:rsidRDefault="00CA3721" w:rsidP="00570FB6">
            <w:pPr>
              <w:rPr>
                <w:rFonts w:ascii="Arial" w:hAnsi="Arial" w:cs="Arial"/>
                <w:sz w:val="16"/>
                <w:szCs w:val="16"/>
              </w:rPr>
            </w:pPr>
            <w:r w:rsidRPr="002B6571">
              <w:rPr>
                <w:rFonts w:ascii="Arial" w:hAnsi="Arial" w:cs="Arial"/>
                <w:sz w:val="16"/>
                <w:szCs w:val="16"/>
              </w:rPr>
              <w:t>Ukazovateľ priamo prepojený s implementáciou OP</w:t>
            </w:r>
            <w:r w:rsidR="00C70160" w:rsidRPr="002B65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536E8" w:rsidRPr="002B6571" w:rsidRDefault="00A536E8" w:rsidP="00A536E8">
      <w:pPr>
        <w:pStyle w:val="Tabuka"/>
        <w:numPr>
          <w:ilvl w:val="0"/>
          <w:numId w:val="0"/>
        </w:numPr>
        <w:spacing w:before="0" w:after="0"/>
        <w:ind w:left="57"/>
        <w:rPr>
          <w:rFonts w:cs="Arial"/>
        </w:rPr>
      </w:pPr>
      <w:bookmarkStart w:id="121" w:name="_Toc441038780"/>
      <w:bookmarkStart w:id="122" w:name="_Toc441124772"/>
      <w:bookmarkStart w:id="123" w:name="_Toc441658649"/>
    </w:p>
    <w:p w:rsidR="00DD2396" w:rsidRPr="002B6571" w:rsidRDefault="00DD2396" w:rsidP="00DD2396">
      <w:pPr>
        <w:pStyle w:val="Tabuka"/>
        <w:spacing w:before="0" w:after="0"/>
        <w:rPr>
          <w:rFonts w:cs="Arial"/>
        </w:rPr>
      </w:pPr>
      <w:bookmarkStart w:id="124" w:name="_Toc454192302"/>
      <w:r w:rsidRPr="002B6571">
        <w:rPr>
          <w:rFonts w:cs="Arial"/>
        </w:rPr>
        <w:t>Tabuľka 3B Spoločné ukazovatele výstupov pre EFRR v rámci cieľa Investovanie do rastu a zamestnanosti týkajúce sa investícií do výroby – počet podnikov, ktoré dostávajú podporu z OP, bez podpory z iných zdrojov pre tie isté podniky</w:t>
      </w:r>
      <w:bookmarkEnd w:id="121"/>
      <w:bookmarkEnd w:id="122"/>
      <w:bookmarkEnd w:id="123"/>
      <w:bookmarkEnd w:id="124"/>
    </w:p>
    <w:p w:rsidR="00DD2396" w:rsidRPr="002B6571" w:rsidRDefault="00DD2396" w:rsidP="00DD2396">
      <w:pPr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367"/>
        <w:gridCol w:w="7087"/>
      </w:tblGrid>
      <w:tr w:rsidR="00114E97" w:rsidRPr="002B6571" w:rsidTr="009F5D9F">
        <w:trPr>
          <w:trHeight w:val="57"/>
        </w:trPr>
        <w:tc>
          <w:tcPr>
            <w:tcW w:w="716" w:type="dxa"/>
            <w:shd w:val="clear" w:color="auto" w:fill="C6D9F1" w:themeFill="text2" w:themeFillTint="33"/>
            <w:vAlign w:val="center"/>
          </w:tcPr>
          <w:p w:rsidR="00DD2396" w:rsidRPr="002B6571" w:rsidRDefault="00DD2396" w:rsidP="009F5D9F">
            <w:pPr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636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96" w:rsidRPr="002B6571" w:rsidRDefault="00DD2396" w:rsidP="009F5D9F">
            <w:pPr>
              <w:spacing w:line="276" w:lineRule="auto"/>
              <w:ind w:left="7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Názov ukazovateľa</w:t>
            </w:r>
          </w:p>
        </w:tc>
        <w:tc>
          <w:tcPr>
            <w:tcW w:w="708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96" w:rsidRPr="002B6571" w:rsidRDefault="00DD2396" w:rsidP="009F5D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Výrobné investície</w:t>
            </w:r>
          </w:p>
          <w:p w:rsidR="00DD2396" w:rsidRPr="002B6571" w:rsidRDefault="00DD2396" w:rsidP="009F5D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 xml:space="preserve">Počet podnikov, ktoré dostávajú podporu z OP, bez podpory z iných zdrojov </w:t>
            </w:r>
          </w:p>
        </w:tc>
      </w:tr>
      <w:tr w:rsidR="00114E97" w:rsidRPr="002B6571" w:rsidTr="006C0AF5">
        <w:trPr>
          <w:trHeight w:val="57"/>
        </w:trPr>
        <w:tc>
          <w:tcPr>
            <w:tcW w:w="716" w:type="dxa"/>
            <w:vAlign w:val="center"/>
          </w:tcPr>
          <w:p w:rsidR="00212A84" w:rsidRPr="002B6571" w:rsidRDefault="00212A84" w:rsidP="006C0A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CO01</w:t>
            </w:r>
          </w:p>
        </w:tc>
        <w:tc>
          <w:tcPr>
            <w:tcW w:w="6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Počet podnikov, kt</w:t>
            </w:r>
            <w:r w:rsidR="00995292" w:rsidRPr="002B65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orým sa poskytuje podpora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114E97" w:rsidRPr="002B6571" w:rsidTr="006C0AF5">
        <w:trPr>
          <w:trHeight w:val="57"/>
        </w:trPr>
        <w:tc>
          <w:tcPr>
            <w:tcW w:w="716" w:type="dxa"/>
            <w:vAlign w:val="center"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CO02</w:t>
            </w:r>
          </w:p>
        </w:tc>
        <w:tc>
          <w:tcPr>
            <w:tcW w:w="6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Počet podnikov, ktoré dostávajú granty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114E97" w:rsidRPr="002B6571" w:rsidTr="006C0AF5">
        <w:trPr>
          <w:trHeight w:val="57"/>
        </w:trPr>
        <w:tc>
          <w:tcPr>
            <w:tcW w:w="716" w:type="dxa"/>
            <w:vAlign w:val="center"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CO03</w:t>
            </w:r>
          </w:p>
        </w:tc>
        <w:tc>
          <w:tcPr>
            <w:tcW w:w="6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Počet podnikov, ktoré dostávajú finančnú podporu inú ako granty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114E97" w:rsidRPr="002B6571" w:rsidTr="006C0AF5">
        <w:trPr>
          <w:trHeight w:val="57"/>
        </w:trPr>
        <w:tc>
          <w:tcPr>
            <w:tcW w:w="716" w:type="dxa"/>
            <w:vAlign w:val="center"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CO05</w:t>
            </w:r>
          </w:p>
        </w:tc>
        <w:tc>
          <w:tcPr>
            <w:tcW w:w="6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Počet podporených nových podnikov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A84" w:rsidRPr="002B6571" w:rsidRDefault="00212A84" w:rsidP="006C0AF5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</w:tbl>
    <w:p w:rsidR="00DD2396" w:rsidRPr="002B6571" w:rsidRDefault="00DD2396" w:rsidP="00DD2396">
      <w:pPr>
        <w:rPr>
          <w:rFonts w:ascii="Arial" w:hAnsi="Arial" w:cs="Arial"/>
          <w:sz w:val="22"/>
          <w:szCs w:val="22"/>
          <w:lang w:eastAsia="en-US"/>
        </w:rPr>
      </w:pPr>
    </w:p>
    <w:p w:rsidR="00DD2396" w:rsidRPr="002B6571" w:rsidRDefault="00DD2396" w:rsidP="009E4CBC">
      <w:pPr>
        <w:rPr>
          <w:rFonts w:ascii="Arial" w:eastAsiaTheme="minorHAnsi" w:hAnsi="Arial" w:cs="Arial"/>
        </w:rPr>
      </w:pPr>
    </w:p>
    <w:p w:rsidR="008E233C" w:rsidRPr="002B6571" w:rsidRDefault="00DE2997" w:rsidP="00CC4A75">
      <w:pPr>
        <w:pStyle w:val="Nadpis2"/>
        <w:rPr>
          <w:rFonts w:cs="Arial"/>
          <w:lang w:val="sk-SK"/>
        </w:rPr>
      </w:pPr>
      <w:bookmarkStart w:id="125" w:name="_Toc428367949"/>
      <w:bookmarkStart w:id="126" w:name="_Toc435620769"/>
      <w:bookmarkStart w:id="127" w:name="_Toc435689480"/>
      <w:bookmarkStart w:id="128" w:name="_Toc437261424"/>
      <w:bookmarkStart w:id="129" w:name="_Toc441038579"/>
      <w:bookmarkStart w:id="130" w:name="_Toc441064508"/>
      <w:bookmarkStart w:id="131" w:name="_Toc441125438"/>
      <w:r w:rsidRPr="002B6571">
        <w:rPr>
          <w:rFonts w:cs="Arial"/>
          <w:lang w:val="sk-SK"/>
        </w:rPr>
        <w:t xml:space="preserve"> </w:t>
      </w:r>
      <w:bookmarkStart w:id="132" w:name="_Toc454192247"/>
      <w:r w:rsidR="008E233C" w:rsidRPr="002B6571">
        <w:rPr>
          <w:rFonts w:cs="Arial"/>
          <w:lang w:val="sk-SK"/>
        </w:rPr>
        <w:t>Čiastkové ciele a zámery stanovené vo výkonnostnom rámci (údaje predkladané prvýkrát vo výročnej správe za rok 2016)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8E233C" w:rsidRPr="002B6571" w:rsidRDefault="008E233C" w:rsidP="009E4CBC">
      <w:pPr>
        <w:rPr>
          <w:rFonts w:ascii="Arial" w:eastAsiaTheme="minorHAnsi" w:hAnsi="Arial" w:cs="Arial"/>
        </w:rPr>
      </w:pPr>
    </w:p>
    <w:p w:rsidR="00CE5634" w:rsidRPr="002B6571" w:rsidRDefault="00CE5634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Plnenie čiastkových cieľov a zámerov v rámci vybraných finančných ukazovateľov, kľúčových implement</w:t>
      </w:r>
      <w:r w:rsidR="00975DC6" w:rsidRPr="002B6571">
        <w:rPr>
          <w:rFonts w:ascii="Arial" w:hAnsi="Arial" w:cs="Arial"/>
          <w:sz w:val="22"/>
          <w:szCs w:val="22"/>
        </w:rPr>
        <w:t>a</w:t>
      </w:r>
      <w:r w:rsidRPr="002B6571">
        <w:rPr>
          <w:rFonts w:ascii="Arial" w:hAnsi="Arial" w:cs="Arial"/>
          <w:sz w:val="22"/>
          <w:szCs w:val="22"/>
        </w:rPr>
        <w:t xml:space="preserve">čných krokov a výstupových ukazovateľov tvoriacich výkonnostný rámec v  prvotnom štádiu implementácie nie je možné v tejto správe vykázať, nakoľko do konca monitorovacieho obdobia, k 31.12.2015, nebolo žiadne čerpanie. Preto nebolo možné získať údaje týkajúce sa finančných a fyzických merateľných ukazovateľov a následne nebolo možné zhodnotiť progres výkonnosti IROP prostredníctvom výkonnostného rámca.  </w:t>
      </w:r>
    </w:p>
    <w:p w:rsidR="00A70642" w:rsidRPr="002B6571" w:rsidRDefault="00A70642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0642" w:rsidRPr="002B6571" w:rsidRDefault="00A70642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0642" w:rsidRPr="002B6571" w:rsidRDefault="00A70642" w:rsidP="009E4CBC">
      <w:pPr>
        <w:jc w:val="both"/>
        <w:rPr>
          <w:rFonts w:ascii="Arial" w:hAnsi="Arial" w:cs="Arial"/>
        </w:rPr>
        <w:sectPr w:rsidR="00A70642" w:rsidRPr="002B6571" w:rsidSect="000477F7">
          <w:pgSz w:w="16838" w:h="11906" w:orient="landscape"/>
          <w:pgMar w:top="723" w:right="1103" w:bottom="709" w:left="1134" w:header="142" w:footer="0" w:gutter="0"/>
          <w:cols w:space="708"/>
          <w:docGrid w:linePitch="360"/>
        </w:sectPr>
      </w:pPr>
    </w:p>
    <w:p w:rsidR="005F2668" w:rsidRPr="002B6571" w:rsidRDefault="005F2668" w:rsidP="009E4CBC">
      <w:pPr>
        <w:pStyle w:val="Tabuka"/>
        <w:spacing w:before="0" w:after="0"/>
        <w:ind w:left="0" w:firstLine="0"/>
        <w:rPr>
          <w:rFonts w:cs="Arial"/>
        </w:rPr>
      </w:pPr>
      <w:bookmarkStart w:id="133" w:name="_Toc437261569"/>
      <w:bookmarkStart w:id="134" w:name="_Toc437263025"/>
      <w:bookmarkStart w:id="135" w:name="_Toc437263285"/>
      <w:bookmarkStart w:id="136" w:name="_Toc441038711"/>
      <w:bookmarkStart w:id="137" w:name="_Toc441124733"/>
      <w:bookmarkStart w:id="138" w:name="_Toc441125439"/>
      <w:bookmarkStart w:id="139" w:name="_Toc454192303"/>
      <w:r w:rsidRPr="002B6571">
        <w:rPr>
          <w:rFonts w:cs="Arial"/>
        </w:rPr>
        <w:lastRenderedPageBreak/>
        <w:t>Tabuľka 5</w:t>
      </w:r>
      <w:r w:rsidR="00880933" w:rsidRPr="002B6571">
        <w:rPr>
          <w:rFonts w:cs="Arial"/>
        </w:rPr>
        <w:t>:</w:t>
      </w:r>
      <w:r w:rsidRPr="002B6571">
        <w:rPr>
          <w:rFonts w:cs="Arial"/>
        </w:rPr>
        <w:t xml:space="preserve"> Informácia o čiastkových cieľoch a zámeroch stanovených vo výkonnostnom rámci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5F2668" w:rsidRPr="002B6571" w:rsidRDefault="005F2668" w:rsidP="009E4CBC">
      <w:pPr>
        <w:rPr>
          <w:rFonts w:ascii="Arial" w:hAnsi="Arial" w:cs="Arial"/>
          <w:sz w:val="16"/>
          <w:szCs w:val="16"/>
        </w:rPr>
      </w:pPr>
    </w:p>
    <w:tbl>
      <w:tblPr>
        <w:tblW w:w="5570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47"/>
        <w:gridCol w:w="730"/>
        <w:gridCol w:w="2250"/>
        <w:gridCol w:w="616"/>
        <w:gridCol w:w="587"/>
        <w:gridCol w:w="704"/>
        <w:gridCol w:w="368"/>
        <w:gridCol w:w="290"/>
        <w:gridCol w:w="323"/>
        <w:gridCol w:w="254"/>
        <w:gridCol w:w="254"/>
        <w:gridCol w:w="329"/>
        <w:gridCol w:w="264"/>
        <w:gridCol w:w="130"/>
        <w:gridCol w:w="124"/>
        <w:gridCol w:w="274"/>
        <w:gridCol w:w="248"/>
        <w:gridCol w:w="140"/>
        <w:gridCol w:w="117"/>
        <w:gridCol w:w="277"/>
        <w:gridCol w:w="251"/>
        <w:gridCol w:w="130"/>
        <w:gridCol w:w="121"/>
        <w:gridCol w:w="284"/>
        <w:gridCol w:w="251"/>
        <w:gridCol w:w="130"/>
        <w:gridCol w:w="124"/>
        <w:gridCol w:w="274"/>
        <w:gridCol w:w="251"/>
        <w:gridCol w:w="130"/>
        <w:gridCol w:w="124"/>
        <w:gridCol w:w="274"/>
        <w:gridCol w:w="251"/>
        <w:gridCol w:w="127"/>
        <w:gridCol w:w="124"/>
        <w:gridCol w:w="271"/>
        <w:gridCol w:w="251"/>
        <w:gridCol w:w="130"/>
        <w:gridCol w:w="121"/>
        <w:gridCol w:w="274"/>
        <w:gridCol w:w="251"/>
        <w:gridCol w:w="130"/>
        <w:gridCol w:w="121"/>
        <w:gridCol w:w="274"/>
        <w:gridCol w:w="251"/>
        <w:gridCol w:w="130"/>
        <w:gridCol w:w="121"/>
        <w:gridCol w:w="274"/>
        <w:gridCol w:w="251"/>
        <w:gridCol w:w="127"/>
        <w:gridCol w:w="124"/>
        <w:gridCol w:w="323"/>
        <w:gridCol w:w="649"/>
      </w:tblGrid>
      <w:tr w:rsidR="003E0394" w:rsidRPr="002B6571" w:rsidTr="00887195">
        <w:trPr>
          <w:trHeight w:val="57"/>
        </w:trPr>
        <w:tc>
          <w:tcPr>
            <w:tcW w:w="140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4" w:type="pct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90" w:type="pct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9" w:type="pct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0" w:type="pct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16" w:type="pct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1" w:type="pct"/>
            <w:gridSpan w:val="3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57" w:type="pct"/>
            <w:gridSpan w:val="3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406" w:type="pct"/>
            <w:gridSpan w:val="4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5F2668" w:rsidRPr="002B6571" w:rsidRDefault="005F2668" w:rsidP="009E4CBC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11.</w:t>
            </w:r>
          </w:p>
        </w:tc>
      </w:tr>
      <w:tr w:rsidR="003E0394" w:rsidRPr="002B6571" w:rsidTr="00887195">
        <w:trPr>
          <w:trHeight w:val="57"/>
        </w:trPr>
        <w:tc>
          <w:tcPr>
            <w:tcW w:w="140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Prioritná os</w:t>
            </w:r>
          </w:p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KVK/ ukazovateľ výstupu/ finančný ukazovateľ/ ukazovateľ výsledku</w:t>
            </w:r>
          </w:p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ID</w:t>
            </w:r>
          </w:p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Názov ukazovateľa/KVK</w:t>
            </w:r>
          </w:p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Merná jednotka</w:t>
            </w:r>
          </w:p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Fond</w:t>
            </w:r>
          </w:p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Kategória regiónu</w:t>
            </w:r>
          </w:p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gridSpan w:val="3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Čiastkový cieľ pre r. 2018</w:t>
            </w:r>
          </w:p>
        </w:tc>
        <w:tc>
          <w:tcPr>
            <w:tcW w:w="257" w:type="pct"/>
            <w:gridSpan w:val="3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Zámer  pre r. 2023</w:t>
            </w:r>
          </w:p>
        </w:tc>
        <w:tc>
          <w:tcPr>
            <w:tcW w:w="2406" w:type="pct"/>
            <w:gridSpan w:val="40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Dosiahnuté hodnoty</w:t>
            </w:r>
          </w:p>
        </w:tc>
        <w:tc>
          <w:tcPr>
            <w:tcW w:w="199" w:type="pct"/>
            <w:shd w:val="clear" w:color="auto" w:fill="C6D9F1" w:themeFill="text2" w:themeFillTint="33"/>
          </w:tcPr>
          <w:p w:rsidR="005F2668" w:rsidRPr="002B6571" w:rsidRDefault="005F2668" w:rsidP="009E4C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F2668" w:rsidRPr="002B6571" w:rsidRDefault="005F2668" w:rsidP="009E4C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Pozn.</w:t>
            </w:r>
          </w:p>
        </w:tc>
      </w:tr>
      <w:tr w:rsidR="00653E80" w:rsidRPr="002B6571" w:rsidTr="00887195">
        <w:trPr>
          <w:trHeight w:val="57"/>
        </w:trPr>
        <w:tc>
          <w:tcPr>
            <w:tcW w:w="14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gridSpan w:val="3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gridSpan w:val="3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" w:type="pct"/>
            <w:gridSpan w:val="4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240" w:type="pct"/>
            <w:gridSpan w:val="4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241" w:type="pct"/>
            <w:gridSpan w:val="4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39" w:type="pct"/>
            <w:gridSpan w:val="4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39" w:type="pct"/>
            <w:gridSpan w:val="4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37" w:type="pct"/>
            <w:gridSpan w:val="4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38" w:type="pct"/>
            <w:gridSpan w:val="4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38" w:type="pct"/>
            <w:gridSpan w:val="4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38" w:type="pct"/>
            <w:gridSpan w:val="4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53" w:type="pct"/>
            <w:gridSpan w:val="4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F2668" w:rsidRPr="002B6571" w:rsidRDefault="005F2668" w:rsidP="009E4CBC">
            <w:pPr>
              <w:tabs>
                <w:tab w:val="left" w:pos="72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3E80" w:rsidRPr="002B6571" w:rsidTr="00887195">
        <w:trPr>
          <w:trHeight w:val="57"/>
        </w:trPr>
        <w:tc>
          <w:tcPr>
            <w:tcW w:w="14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gridSpan w:val="3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gridSpan w:val="3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" w:type="pct"/>
            <w:gridSpan w:val="4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gridSpan w:val="4"/>
            <w:shd w:val="clear" w:color="auto" w:fill="C6D9F1" w:themeFill="text2" w:themeFillTint="33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gridSpan w:val="4"/>
            <w:shd w:val="clear" w:color="auto" w:fill="C6D9F1" w:themeFill="text2" w:themeFillTint="33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gridSpan w:val="4"/>
            <w:shd w:val="clear" w:color="auto" w:fill="C6D9F1" w:themeFill="text2" w:themeFillTint="33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gridSpan w:val="4"/>
            <w:shd w:val="clear" w:color="auto" w:fill="C6D9F1" w:themeFill="text2" w:themeFillTint="33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gridSpan w:val="4"/>
            <w:shd w:val="clear" w:color="auto" w:fill="C6D9F1" w:themeFill="text2" w:themeFillTint="33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gridSpan w:val="4"/>
            <w:shd w:val="clear" w:color="auto" w:fill="C6D9F1" w:themeFill="text2" w:themeFillTint="33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gridSpan w:val="4"/>
            <w:shd w:val="clear" w:color="auto" w:fill="C6D9F1" w:themeFill="text2" w:themeFillTint="33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gridSpan w:val="4"/>
            <w:shd w:val="clear" w:color="auto" w:fill="C6D9F1" w:themeFill="text2" w:themeFillTint="33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shd w:val="clear" w:color="auto" w:fill="C6D9F1" w:themeFill="text2" w:themeFillTint="33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C6D9F1" w:themeFill="text2" w:themeFillTint="33"/>
          </w:tcPr>
          <w:p w:rsidR="005F2668" w:rsidRPr="002B6571" w:rsidRDefault="005F2668" w:rsidP="00653E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5CC" w:rsidRPr="002B6571" w:rsidTr="00887195">
        <w:trPr>
          <w:trHeight w:val="57"/>
        </w:trPr>
        <w:tc>
          <w:tcPr>
            <w:tcW w:w="14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3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K*</w:t>
            </w:r>
          </w:p>
        </w:tc>
        <w:tc>
          <w:tcPr>
            <w:tcW w:w="122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9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4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2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2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6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21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6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99" w:type="pct"/>
            <w:vMerge/>
            <w:shd w:val="clear" w:color="auto" w:fill="C6D9F1" w:themeFill="text2" w:themeFillTint="33"/>
          </w:tcPr>
          <w:p w:rsidR="005F2668" w:rsidRPr="002B6571" w:rsidRDefault="005F2668" w:rsidP="009E4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trHeight w:val="57"/>
        </w:trPr>
        <w:tc>
          <w:tcPr>
            <w:tcW w:w="14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342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99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8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8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101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1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8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6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9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5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7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8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8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3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84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" w:type="pct"/>
            <w:gridSpan w:val="2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99" w:type="pct"/>
            <w:shd w:val="clear" w:color="auto" w:fill="C6D9F1" w:themeFill="text2" w:themeFillTint="33"/>
            <w:vAlign w:val="center"/>
          </w:tcPr>
          <w:p w:rsidR="005F2668" w:rsidRPr="002B6571" w:rsidRDefault="005F2668" w:rsidP="00887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99" w:type="pct"/>
            <w:shd w:val="clear" w:color="auto" w:fill="C6D9F1" w:themeFill="text2" w:themeFillTint="33"/>
          </w:tcPr>
          <w:p w:rsidR="005F2668" w:rsidRPr="002B6571" w:rsidRDefault="005F2668" w:rsidP="009E4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100 117 647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470 588 239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7 440 000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42 000 </w:t>
            </w:r>
            <w:proofErr w:type="spellStart"/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K0009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 podporených prijímateľov v rámci špecifického cieľa 1.1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prijímateľ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K0009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 podporených prijímateľov v rámci špecifického cieľa 1.1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prijímateľ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CO14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pStyle w:val="Default"/>
              <w:rPr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km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CO13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pStyle w:val="Default"/>
              <w:rPr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Celková dĺžka nových ciest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km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215 572 492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850 995 859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16 683 363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65 133 451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O0170</w:t>
            </w:r>
          </w:p>
        </w:tc>
        <w:tc>
          <w:tcPr>
            <w:tcW w:w="69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Kapacita podporených zariadení sociálnych služieb </w:t>
            </w:r>
          </w:p>
        </w:tc>
        <w:tc>
          <w:tcPr>
            <w:tcW w:w="189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prijímateľ sociálnych služieb</w:t>
            </w:r>
          </w:p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8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81" w:type="pc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O0170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Kapacita podporených zariadení sociálnych služieb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prijímateľ sociálnych služieb</w:t>
            </w:r>
          </w:p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podporených učební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učebňa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O0171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Kapacita podporených materských škôl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miesto v MŠ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1 770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8 847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O0171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Kapacita podporených materských škôl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miesto v MŠ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1 240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O0168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zmodernizovaných akútnych všeobecných nemocníc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akútna všeobecná nemocnica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42 900 161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230 424 175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6 400 000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40 000 </w:t>
            </w:r>
            <w:proofErr w:type="spellStart"/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vybudovaných kreatívnych centier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kreatívne centrum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vybudovaných kreatívnych centier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kreatívne centrum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K0011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 uzatvorených zmlúv o poskytnutí NFP na kreatívne centrum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K0011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 uzatvorených zmlúv o poskytnutí NFP na kreatívne centrum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79 288 908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223 241 051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9 961 782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19 923 564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Ročná spotreba primárnej energie v bytových domoch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212 500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Ročná spotreba primárnej energie v bytových domoch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12 157 895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104 210 529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Finančný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F0002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Celková suma oprávnených výdavkov po ich certifikovaní certifikačným orgánom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166 667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1 666 667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K0010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 schválených stratégií MAS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 xml:space="preserve">Kľúčový implementačný krok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K0010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 schválených stratégií MAS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CO008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Zamestnanosť v podporených podnikoch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FTEs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CO008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Zamestnanosť v podporených podnikoch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FTEs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57" w:rsidRPr="002B6571" w:rsidTr="00887195">
        <w:trPr>
          <w:cantSplit/>
          <w:trHeight w:val="11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2B6571">
              <w:rPr>
                <w:sz w:val="18"/>
                <w:szCs w:val="18"/>
              </w:rPr>
              <w:t>Výstupový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O0241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87195" w:rsidRPr="002B6571" w:rsidRDefault="00887195" w:rsidP="002A5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Počet podporených MAS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2A5EA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7195" w:rsidRPr="002B6571" w:rsidRDefault="00887195" w:rsidP="0088719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195" w:rsidRPr="002B6571" w:rsidRDefault="00887195" w:rsidP="00887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FFFFFF" w:themeFill="background1"/>
            <w:textDirection w:val="btLr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887195" w:rsidRPr="002B6571" w:rsidRDefault="00887195" w:rsidP="00B24F7C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668" w:rsidRDefault="005F2668" w:rsidP="009E4CBC">
      <w:pPr>
        <w:rPr>
          <w:rFonts w:ascii="Arial" w:hAnsi="Arial" w:cs="Arial"/>
          <w:sz w:val="18"/>
          <w:szCs w:val="18"/>
        </w:rPr>
      </w:pPr>
      <w:r w:rsidRPr="002B6571">
        <w:rPr>
          <w:rFonts w:ascii="Arial" w:hAnsi="Arial" w:cs="Arial"/>
          <w:sz w:val="18"/>
          <w:szCs w:val="18"/>
        </w:rPr>
        <w:t>* K= kumulatívna hodnota, R= ročná hodnota</w:t>
      </w:r>
      <w:r w:rsidR="00EE383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E3834">
        <w:rPr>
          <w:rFonts w:ascii="Arial" w:hAnsi="Arial" w:cs="Arial"/>
          <w:sz w:val="18"/>
          <w:szCs w:val="18"/>
        </w:rPr>
        <w:t>S=spolu</w:t>
      </w:r>
      <w:proofErr w:type="spellEnd"/>
    </w:p>
    <w:p w:rsidR="00F37792" w:rsidRPr="002B6571" w:rsidRDefault="00F37792" w:rsidP="009E4C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Zdroj: RO pre IROP </w:t>
      </w:r>
    </w:p>
    <w:p w:rsidR="002A5EAE" w:rsidRPr="002B6571" w:rsidRDefault="002A5EAE">
      <w:pPr>
        <w:spacing w:after="200" w:line="276" w:lineRule="auto"/>
        <w:rPr>
          <w:rFonts w:ascii="Arial" w:eastAsiaTheme="minorHAnsi" w:hAnsi="Arial" w:cs="Arial"/>
          <w:b/>
          <w:color w:val="548DD4" w:themeColor="text2" w:themeTint="99"/>
        </w:rPr>
      </w:pPr>
      <w:r w:rsidRPr="002B6571">
        <w:rPr>
          <w:rFonts w:ascii="Arial" w:eastAsiaTheme="minorHAnsi" w:hAnsi="Arial" w:cs="Arial"/>
        </w:rPr>
        <w:br w:type="page"/>
      </w:r>
    </w:p>
    <w:p w:rsidR="008F76AE" w:rsidRPr="002B6571" w:rsidRDefault="008F76AE" w:rsidP="002A5EAE">
      <w:pPr>
        <w:pStyle w:val="Nadpis2"/>
        <w:rPr>
          <w:rFonts w:eastAsiaTheme="minorHAnsi" w:cs="Arial"/>
          <w:lang w:val="sk-SK"/>
        </w:rPr>
      </w:pPr>
      <w:bookmarkStart w:id="140" w:name="_Toc454192248"/>
      <w:r w:rsidRPr="002B6571">
        <w:rPr>
          <w:rFonts w:eastAsiaTheme="minorHAnsi" w:cs="Arial"/>
          <w:lang w:val="sk-SK"/>
        </w:rPr>
        <w:lastRenderedPageBreak/>
        <w:t>Finančné údaje</w:t>
      </w:r>
      <w:bookmarkEnd w:id="32"/>
      <w:bookmarkEnd w:id="33"/>
      <w:bookmarkEnd w:id="34"/>
      <w:bookmarkEnd w:id="35"/>
      <w:bookmarkEnd w:id="140"/>
    </w:p>
    <w:p w:rsidR="007A7F51" w:rsidRPr="002B6571" w:rsidRDefault="007A7F51" w:rsidP="009E4CBC">
      <w:pPr>
        <w:shd w:val="clear" w:color="auto" w:fill="FFFFFF" w:themeFill="background1"/>
        <w:jc w:val="both"/>
        <w:rPr>
          <w:rFonts w:ascii="Arial" w:eastAsiaTheme="minorHAnsi" w:hAnsi="Arial" w:cs="Arial"/>
        </w:rPr>
      </w:pPr>
    </w:p>
    <w:p w:rsidR="003D31BD" w:rsidRPr="002B6571" w:rsidRDefault="003D31BD" w:rsidP="009E4CBC">
      <w:pPr>
        <w:rPr>
          <w:rFonts w:ascii="Arial" w:eastAsiaTheme="minorHAnsi" w:hAnsi="Arial" w:cs="Arial"/>
        </w:rPr>
      </w:pPr>
    </w:p>
    <w:p w:rsidR="0016495C" w:rsidRPr="002B6571" w:rsidRDefault="008F76AE" w:rsidP="009E4CBC">
      <w:pPr>
        <w:pStyle w:val="Tabuka"/>
        <w:spacing w:before="0" w:after="0"/>
        <w:rPr>
          <w:rFonts w:cs="Arial"/>
        </w:rPr>
      </w:pPr>
      <w:bookmarkStart w:id="141" w:name="_Toc437261570"/>
      <w:bookmarkStart w:id="142" w:name="_Toc437263026"/>
      <w:bookmarkStart w:id="143" w:name="_Toc437263286"/>
      <w:bookmarkStart w:id="144" w:name="_Toc454192304"/>
      <w:r w:rsidRPr="002B6571">
        <w:rPr>
          <w:rFonts w:cs="Arial"/>
        </w:rPr>
        <w:t>Tabuľka 6</w:t>
      </w:r>
      <w:r w:rsidR="00880933" w:rsidRPr="002B6571">
        <w:rPr>
          <w:rFonts w:cs="Arial"/>
        </w:rPr>
        <w:t>:</w:t>
      </w:r>
      <w:r w:rsidRPr="002B6571">
        <w:rPr>
          <w:rFonts w:cs="Arial"/>
        </w:rPr>
        <w:t xml:space="preserve"> Finančné informácie na úrovni prioritnej osi a programu</w:t>
      </w:r>
      <w:bookmarkEnd w:id="141"/>
      <w:bookmarkEnd w:id="142"/>
      <w:bookmarkEnd w:id="143"/>
      <w:bookmarkEnd w:id="144"/>
      <w:r w:rsidRPr="002B6571">
        <w:rPr>
          <w:rFonts w:cs="Arial"/>
        </w:rPr>
        <w:t xml:space="preserve"> </w:t>
      </w:r>
    </w:p>
    <w:p w:rsidR="008F76AE" w:rsidRPr="002B6571" w:rsidRDefault="008F76AE" w:rsidP="009E4CBC">
      <w:pPr>
        <w:keepNext/>
        <w:jc w:val="both"/>
        <w:rPr>
          <w:rFonts w:ascii="Arial" w:eastAsiaTheme="minorHAnsi" w:hAnsi="Arial" w:cs="Arial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134"/>
        <w:gridCol w:w="1134"/>
        <w:gridCol w:w="1618"/>
        <w:gridCol w:w="933"/>
        <w:gridCol w:w="1560"/>
        <w:gridCol w:w="1134"/>
        <w:gridCol w:w="1559"/>
        <w:gridCol w:w="1418"/>
        <w:gridCol w:w="1559"/>
        <w:gridCol w:w="1134"/>
      </w:tblGrid>
      <w:tr w:rsidR="00627147" w:rsidRPr="002B6571" w:rsidTr="00D31C41">
        <w:trPr>
          <w:trHeight w:val="57"/>
        </w:trPr>
        <w:tc>
          <w:tcPr>
            <w:tcW w:w="6770" w:type="dxa"/>
            <w:gridSpan w:val="6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Finančná alokácia</w:t>
            </w:r>
          </w:p>
        </w:tc>
        <w:tc>
          <w:tcPr>
            <w:tcW w:w="8364" w:type="dxa"/>
            <w:gridSpan w:val="6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Finančný pokrok</w:t>
            </w:r>
          </w:p>
        </w:tc>
      </w:tr>
      <w:tr w:rsidR="00627147" w:rsidRPr="002B6571" w:rsidTr="00E957E8">
        <w:trPr>
          <w:trHeight w:val="57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18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33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7.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8.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9.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10.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11.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12.</w:t>
            </w:r>
          </w:p>
        </w:tc>
      </w:tr>
      <w:tr w:rsidR="00627147" w:rsidRPr="002B6571" w:rsidTr="00E957E8">
        <w:trPr>
          <w:trHeight w:val="57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27147" w:rsidRPr="002B6571" w:rsidRDefault="00627147" w:rsidP="006B29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Základ pre výpočet podpory Únie</w:t>
            </w:r>
          </w:p>
          <w:p w:rsidR="00627147" w:rsidRPr="002B6571" w:rsidRDefault="00627147" w:rsidP="00D31C4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</w:t>
            </w:r>
            <w:r w:rsidR="00D31C41"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COV</w:t>
            </w: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alebo verejné oprávnené výdavky)</w:t>
            </w:r>
          </w:p>
        </w:tc>
        <w:tc>
          <w:tcPr>
            <w:tcW w:w="1618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Finančné prostriedky spolu</w:t>
            </w: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(EUR)</w:t>
            </w:r>
          </w:p>
        </w:tc>
        <w:tc>
          <w:tcPr>
            <w:tcW w:w="933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Miera spolufinancovania</w:t>
            </w: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Celkové oprávnené náklady na vybrané projekty (EUR)</w:t>
            </w: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Podiel celkových pridelených prostriedkov, na ktorý sa vzťahujú vybrané projekty</w:t>
            </w: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(%)</w:t>
            </w: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(7/5*100)</w:t>
            </w: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Verejné oprávnené náklady na vybrané projekty (EUR)</w:t>
            </w: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7147" w:rsidRPr="002B6571" w:rsidRDefault="00627147" w:rsidP="00D31C41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 xml:space="preserve">Celkové oprávnené výdavky deklarované prijímateľmi </w:t>
            </w:r>
            <w:r w:rsidR="00D31C41"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RO</w:t>
            </w: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 xml:space="preserve"> (EUR)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Podiel celkových pridelených prostriedkov, na ktoré sa vzťahujú oprávnené výdavky deklarované prijímateľmi (%)</w:t>
            </w: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(10/5*100)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Počet vybraných projektov</w:t>
            </w:r>
          </w:p>
          <w:p w:rsidR="00627147" w:rsidRPr="002B6571" w:rsidRDefault="00627147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470 588 239,00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811D61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42 000 000,00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850 995 859,00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811D61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65 133 451,00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230 424 175,00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5 882 353,00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2,55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5 882 353,00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1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811D61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40 000 000,00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223 241 051,00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 xml:space="preserve">119 325 615 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 xml:space="preserve">53,45 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119 325 615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29 831 403,75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13,36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1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811D61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19 923 564,00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19 923 564,00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 xml:space="preserve">100,00 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19 923 564,00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4 980 891,00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25,00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1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104 210 529,00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811D61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1 666 667,00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70 424 707,00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811D61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4 278 000,00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MRR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1 949 884 560,00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85,53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125 207 968,00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6,42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125 207 968,00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29 831 403,75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1,53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2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EFRR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VRR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173 001 682,00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50,10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19 923 564,00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11,52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19 923 564,00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4 980 891,00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2,88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1</w:t>
            </w:r>
          </w:p>
        </w:tc>
      </w:tr>
      <w:tr w:rsidR="00353D68" w:rsidRPr="002B6571" w:rsidTr="00E957E8">
        <w:trPr>
          <w:trHeight w:val="57"/>
        </w:trPr>
        <w:tc>
          <w:tcPr>
            <w:tcW w:w="1101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Celkový</w:t>
            </w:r>
          </w:p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súčet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všetky fondy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D68" w:rsidRPr="002B6571" w:rsidRDefault="00353D68" w:rsidP="00353D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COV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color w:val="000000"/>
                <w:sz w:val="18"/>
                <w:szCs w:val="18"/>
              </w:rPr>
              <w:t>2 122 886 242,0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D68" w:rsidRPr="002B6571" w:rsidRDefault="00353D68" w:rsidP="002A5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color w:val="000000"/>
                <w:sz w:val="18"/>
                <w:szCs w:val="18"/>
              </w:rPr>
              <w:t>82,65</w:t>
            </w:r>
          </w:p>
        </w:tc>
        <w:tc>
          <w:tcPr>
            <w:tcW w:w="1560" w:type="dxa"/>
            <w:vAlign w:val="center"/>
          </w:tcPr>
          <w:p w:rsidR="00353D68" w:rsidRPr="002B6571" w:rsidRDefault="00353D68" w:rsidP="002A5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145 131 532,00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6,84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145 131 532,00</w:t>
            </w:r>
          </w:p>
        </w:tc>
        <w:tc>
          <w:tcPr>
            <w:tcW w:w="1418" w:type="dxa"/>
            <w:vAlign w:val="center"/>
          </w:tcPr>
          <w:p w:rsidR="00353D68" w:rsidRPr="002B6571" w:rsidRDefault="00353D68" w:rsidP="002A5EAE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34 812 294,75</w:t>
            </w:r>
          </w:p>
        </w:tc>
        <w:tc>
          <w:tcPr>
            <w:tcW w:w="1559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1,64</w:t>
            </w:r>
          </w:p>
        </w:tc>
        <w:tc>
          <w:tcPr>
            <w:tcW w:w="1134" w:type="dxa"/>
            <w:vAlign w:val="center"/>
          </w:tcPr>
          <w:p w:rsidR="00353D68" w:rsidRPr="002B6571" w:rsidRDefault="00353D68" w:rsidP="002A5EA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2B6571">
              <w:rPr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627147" w:rsidRPr="002B6571" w:rsidRDefault="00627147" w:rsidP="009E4CBC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804E38">
        <w:rPr>
          <w:rFonts w:ascii="Arial" w:eastAsiaTheme="minorHAnsi" w:hAnsi="Arial" w:cs="Arial"/>
          <w:sz w:val="18"/>
          <w:szCs w:val="18"/>
        </w:rPr>
        <w:t>Zdroj: RO</w:t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="00504536">
        <w:rPr>
          <w:rFonts w:ascii="Arial" w:eastAsiaTheme="minorHAnsi" w:hAnsi="Arial" w:cs="Arial"/>
          <w:sz w:val="18"/>
          <w:szCs w:val="18"/>
        </w:rPr>
        <w:t>pre</w:t>
      </w:r>
      <w:r w:rsidR="00666213" w:rsidRPr="00804E38">
        <w:rPr>
          <w:rFonts w:ascii="Arial" w:eastAsiaTheme="minorHAnsi" w:hAnsi="Arial" w:cs="Arial"/>
          <w:sz w:val="18"/>
          <w:szCs w:val="18"/>
        </w:rPr>
        <w:t xml:space="preserve"> </w:t>
      </w:r>
      <w:r w:rsidR="002A5EAE" w:rsidRPr="00804E38">
        <w:rPr>
          <w:rFonts w:ascii="Arial" w:eastAsiaTheme="minorHAnsi" w:hAnsi="Arial" w:cs="Arial"/>
          <w:sz w:val="18"/>
          <w:szCs w:val="18"/>
        </w:rPr>
        <w:t>IROP</w:t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  <w:r w:rsidRPr="00804E38">
        <w:rPr>
          <w:rFonts w:ascii="Arial" w:eastAsiaTheme="minorHAnsi" w:hAnsi="Arial" w:cs="Arial"/>
          <w:sz w:val="18"/>
          <w:szCs w:val="18"/>
        </w:rPr>
        <w:tab/>
      </w:r>
    </w:p>
    <w:p w:rsidR="008E7E7F" w:rsidRPr="00705C78" w:rsidRDefault="008E7E7F" w:rsidP="008E7E7F">
      <w:pPr>
        <w:spacing w:after="200" w:line="276" w:lineRule="auto"/>
        <w:rPr>
          <w:rFonts w:eastAsiaTheme="minorHAnsi"/>
          <w:sz w:val="18"/>
          <w:szCs w:val="18"/>
        </w:rPr>
      </w:pPr>
      <w:bookmarkStart w:id="145" w:name="_Toc437261571"/>
      <w:bookmarkStart w:id="146" w:name="_Toc437263027"/>
      <w:bookmarkStart w:id="147" w:name="_Toc437263287"/>
      <w:r>
        <w:rPr>
          <w:rFonts w:eastAsiaTheme="minorHAnsi"/>
          <w:sz w:val="18"/>
          <w:szCs w:val="18"/>
        </w:rPr>
        <w:br w:type="page"/>
      </w:r>
    </w:p>
    <w:p w:rsidR="008F76AE" w:rsidRPr="002B6571" w:rsidRDefault="008F76AE" w:rsidP="009E4CBC">
      <w:pPr>
        <w:pStyle w:val="Tabuka"/>
        <w:spacing w:before="0" w:after="0"/>
        <w:rPr>
          <w:rFonts w:cs="Arial"/>
        </w:rPr>
      </w:pPr>
      <w:bookmarkStart w:id="148" w:name="_Toc454192305"/>
      <w:r w:rsidRPr="002B6571">
        <w:rPr>
          <w:rFonts w:cs="Arial"/>
        </w:rPr>
        <w:lastRenderedPageBreak/>
        <w:t>Tabuľka 7 Rozdelenie súhrnných finančných údajov podľa kategórie intervencie v rámci KF, EFRR a ESF (tabuľka 2 prílohy II vykonávacieho nariadenia Komisie (EÚ) č. 1011/2014 - vzor na prenos finančných údajov)</w:t>
      </w:r>
      <w:bookmarkEnd w:id="145"/>
      <w:bookmarkEnd w:id="146"/>
      <w:bookmarkEnd w:id="147"/>
      <w:bookmarkEnd w:id="148"/>
    </w:p>
    <w:p w:rsidR="00CE596D" w:rsidRPr="002B6571" w:rsidRDefault="00CE596D" w:rsidP="00CE596D">
      <w:pPr>
        <w:rPr>
          <w:rFonts w:ascii="Arial" w:hAnsi="Arial" w:cs="Arial"/>
        </w:rPr>
      </w:pPr>
    </w:p>
    <w:tbl>
      <w:tblPr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4"/>
        <w:gridCol w:w="1213"/>
        <w:gridCol w:w="993"/>
        <w:gridCol w:w="903"/>
        <w:gridCol w:w="904"/>
        <w:gridCol w:w="903"/>
        <w:gridCol w:w="904"/>
        <w:gridCol w:w="904"/>
        <w:gridCol w:w="726"/>
        <w:gridCol w:w="709"/>
        <w:gridCol w:w="851"/>
        <w:gridCol w:w="1559"/>
        <w:gridCol w:w="1559"/>
        <w:gridCol w:w="1559"/>
        <w:gridCol w:w="894"/>
      </w:tblGrid>
      <w:tr w:rsidR="001A3134" w:rsidRPr="002B6571" w:rsidTr="00E957E8">
        <w:trPr>
          <w:cantSplit/>
          <w:trHeight w:val="57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Charakteristika výdavku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Dimenzie pre kategórie intervencií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Finančné údaje</w:t>
            </w:r>
          </w:p>
        </w:tc>
      </w:tr>
      <w:tr w:rsidR="001A3134" w:rsidRPr="002B6571" w:rsidDel="00656531" w:rsidTr="00E957E8">
        <w:trPr>
          <w:cantSplit/>
          <w:trHeight w:val="57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3.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4.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5.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6.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7.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8.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14.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15.</w:t>
            </w:r>
          </w:p>
        </w:tc>
      </w:tr>
      <w:tr w:rsidR="001A3134" w:rsidRPr="002B6571" w:rsidDel="0065653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6B29A2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 Oblasť intervencie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 Forma financovania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   Typ územia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  Územné mechanizmy realizácie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5  Tematický cieľ </w:t>
            </w:r>
          </w:p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EFRR/KF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  Sekundárny tematický okruh                                   ESF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  Hospodárska činnosť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  Umiestnenie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Celkové oprávnené výdavky na vybrané projekty (EUR)</w:t>
            </w:r>
          </w:p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Verejné oprávnené výdavky na vybrané projekty (EUR)</w:t>
            </w:r>
          </w:p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</w:p>
          <w:p w:rsidR="001A3134" w:rsidRPr="002B657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Del="0065653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Celkové oprávnené výdavky deklarované prijímateľmi riadiacemu orgánu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A3134" w:rsidRPr="002B6571" w:rsidDel="00656531" w:rsidRDefault="001A3134" w:rsidP="0034284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6571">
              <w:rPr>
                <w:rFonts w:ascii="Arial" w:eastAsiaTheme="minorHAnsi" w:hAnsi="Arial" w:cs="Arial"/>
                <w:sz w:val="18"/>
                <w:szCs w:val="18"/>
                <w:lang w:eastAsia="ko-KR"/>
              </w:rPr>
              <w:t>Počet vybraných projektov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5 882 353,00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5 882 353,00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1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119 325 615,00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119 325 615,00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29 831 403,75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1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pStyle w:val="Default"/>
              <w:shd w:val="clear" w:color="auto" w:fill="FFFFFF"/>
              <w:autoSpaceDE/>
              <w:autoSpaceDN/>
              <w:adjustRightInd/>
              <w:ind w:right="283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EE313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19 923 564,00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19 923 564,00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4 980 891,00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6571">
              <w:rPr>
                <w:color w:val="auto"/>
                <w:sz w:val="18"/>
                <w:szCs w:val="18"/>
              </w:rPr>
              <w:t>1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MRR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29A2" w:rsidRPr="002B6571" w:rsidTr="00E957E8">
        <w:trPr>
          <w:cantSplit/>
          <w:trHeight w:val="5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PO6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EFRR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EE3136" w:rsidP="00BE2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VRR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9A2" w:rsidRPr="002B6571" w:rsidRDefault="006B29A2" w:rsidP="00BE212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957E8" w:rsidRDefault="003339A9" w:rsidP="009E4CBC">
      <w:pPr>
        <w:rPr>
          <w:rFonts w:ascii="Arial" w:eastAsiaTheme="minorHAnsi" w:hAnsi="Arial" w:cs="Arial"/>
          <w:sz w:val="18"/>
          <w:szCs w:val="18"/>
        </w:rPr>
      </w:pPr>
      <w:r w:rsidRPr="002B6571">
        <w:rPr>
          <w:rFonts w:ascii="Arial" w:eastAsiaTheme="minorHAnsi" w:hAnsi="Arial" w:cs="Arial"/>
          <w:sz w:val="18"/>
          <w:szCs w:val="18"/>
        </w:rPr>
        <w:t>Zdroj: RO</w:t>
      </w:r>
      <w:r w:rsidR="007E4371">
        <w:rPr>
          <w:rFonts w:ascii="Arial" w:eastAsiaTheme="minorHAnsi" w:hAnsi="Arial" w:cs="Arial"/>
          <w:sz w:val="18"/>
          <w:szCs w:val="18"/>
        </w:rPr>
        <w:t xml:space="preserve"> pre</w:t>
      </w:r>
      <w:r w:rsidRPr="002B6571">
        <w:rPr>
          <w:rFonts w:ascii="Arial" w:eastAsiaTheme="minorHAnsi" w:hAnsi="Arial" w:cs="Arial"/>
          <w:sz w:val="18"/>
          <w:szCs w:val="18"/>
        </w:rPr>
        <w:t xml:space="preserve"> </w:t>
      </w:r>
      <w:r w:rsidR="006B29A2" w:rsidRPr="002B6571">
        <w:rPr>
          <w:rFonts w:ascii="Arial" w:eastAsiaTheme="minorHAnsi" w:hAnsi="Arial" w:cs="Arial"/>
          <w:sz w:val="18"/>
          <w:szCs w:val="18"/>
        </w:rPr>
        <w:t>IROP</w:t>
      </w:r>
    </w:p>
    <w:p w:rsidR="00E957E8" w:rsidRDefault="00E957E8" w:rsidP="009E4CBC">
      <w:pPr>
        <w:rPr>
          <w:rFonts w:ascii="Arial" w:eastAsiaTheme="minorHAnsi" w:hAnsi="Arial" w:cs="Arial"/>
          <w:sz w:val="18"/>
          <w:szCs w:val="18"/>
        </w:rPr>
      </w:pPr>
    </w:p>
    <w:p w:rsidR="00E73BE1" w:rsidRDefault="00E73BE1">
      <w:pPr>
        <w:spacing w:after="200" w:line="276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br w:type="page"/>
      </w:r>
    </w:p>
    <w:p w:rsidR="00E73BE1" w:rsidRDefault="00E73BE1" w:rsidP="00E73BE1">
      <w:pPr>
        <w:rPr>
          <w:rFonts w:ascii="Arial" w:eastAsiaTheme="minorHAnsi" w:hAnsi="Arial" w:cs="Arial"/>
          <w:sz w:val="18"/>
          <w:szCs w:val="18"/>
        </w:rPr>
      </w:pPr>
    </w:p>
    <w:p w:rsidR="00E73BE1" w:rsidRPr="00705C78" w:rsidRDefault="00E73BE1" w:rsidP="00E73BE1">
      <w:pPr>
        <w:pStyle w:val="Tabuka"/>
        <w:keepNext/>
        <w:shd w:val="clear" w:color="auto" w:fill="FFFFFF" w:themeFill="background1"/>
        <w:spacing w:before="0" w:after="0"/>
      </w:pPr>
      <w:bookmarkStart w:id="149" w:name="_Toc446397666"/>
      <w:bookmarkStart w:id="150" w:name="_Toc437261572"/>
      <w:bookmarkStart w:id="151" w:name="_Toc437263028"/>
      <w:bookmarkStart w:id="152" w:name="_Toc437263288"/>
      <w:bookmarkStart w:id="153" w:name="_Toc454192306"/>
      <w:r w:rsidRPr="00705C78">
        <w:t>Tabuľka 8 Použitie krížového financovania</w:t>
      </w:r>
      <w:bookmarkEnd w:id="149"/>
      <w:bookmarkEnd w:id="150"/>
      <w:bookmarkEnd w:id="151"/>
      <w:bookmarkEnd w:id="152"/>
      <w:bookmarkEnd w:id="153"/>
    </w:p>
    <w:p w:rsidR="00E73BE1" w:rsidRPr="00705C78" w:rsidRDefault="00E73BE1" w:rsidP="00E73BE1">
      <w:pPr>
        <w:keepNext/>
        <w:shd w:val="clear" w:color="auto" w:fill="FFFFFF" w:themeFill="background1"/>
        <w:jc w:val="both"/>
        <w:rPr>
          <w:rFonts w:eastAsiaTheme="minorHAnsi"/>
        </w:rPr>
      </w:pPr>
    </w:p>
    <w:tbl>
      <w:tblPr>
        <w:tblW w:w="5027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27"/>
        <w:gridCol w:w="897"/>
        <w:gridCol w:w="2512"/>
        <w:gridCol w:w="2848"/>
        <w:gridCol w:w="1865"/>
        <w:gridCol w:w="2848"/>
      </w:tblGrid>
      <w:tr w:rsidR="00E73BE1" w:rsidRPr="00A70230" w:rsidTr="009D4AF5">
        <w:trPr>
          <w:trHeight w:val="57"/>
        </w:trPr>
        <w:tc>
          <w:tcPr>
            <w:tcW w:w="1318" w:type="pct"/>
            <w:vMerge w:val="restar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Použitie krížového financovania</w:t>
            </w:r>
          </w:p>
        </w:tc>
        <w:tc>
          <w:tcPr>
            <w:tcW w:w="301" w:type="pc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43" w:type="pct"/>
            <w:shd w:val="clear" w:color="auto" w:fill="C6D9F1" w:themeFill="text2" w:themeFillTint="33"/>
            <w:vAlign w:val="center"/>
          </w:tcPr>
          <w:p w:rsidR="00E73BE1" w:rsidRPr="00A70230" w:rsidDel="0036488A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56" w:type="pc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26" w:type="pc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56" w:type="pc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</w:t>
            </w:r>
          </w:p>
        </w:tc>
      </w:tr>
      <w:tr w:rsidR="00E73BE1" w:rsidRPr="00A70230" w:rsidTr="009D4AF5">
        <w:trPr>
          <w:trHeight w:val="57"/>
        </w:trPr>
        <w:tc>
          <w:tcPr>
            <w:tcW w:w="1318" w:type="pct"/>
            <w:vMerge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843" w:type="pc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Výška podpory EÚ, ktorá sa plánuje použiť na krížové financovanie  na základe vybraných projektov</w:t>
            </w: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956" w:type="pc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Podiel výšky podpory EÚ, ktorá sa plánuje použiť na krížové financovanie na základe vybraných projektov</w:t>
            </w:r>
            <w:r w:rsidRPr="00A70230" w:rsidDel="003648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alokácii prioritnej osi (%)</w:t>
            </w:r>
          </w:p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(2/alokácia na prioritnú os*100)</w:t>
            </w:r>
          </w:p>
        </w:tc>
        <w:tc>
          <w:tcPr>
            <w:tcW w:w="626" w:type="pc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Suma oprávnených výdavkov krížového financovania deklarovaná prijímateľom riadiacemu orgánu  </w:t>
            </w: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956" w:type="pct"/>
            <w:shd w:val="clear" w:color="auto" w:fill="C6D9F1" w:themeFill="text2" w:themeFillTint="33"/>
            <w:vAlign w:val="center"/>
          </w:tcPr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Podiel sumy oprávnených výdavkov krížového financovania deklarovaných prijímateľom riadiacemu orgánu na alokácii prioritnej osi  </w:t>
            </w: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E73BE1" w:rsidRPr="00A70230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(4/alokácia na prioritnú os*100)</w:t>
            </w:r>
          </w:p>
        </w:tc>
      </w:tr>
      <w:tr w:rsidR="00E73BE1" w:rsidRPr="00A70230" w:rsidTr="009D4AF5">
        <w:trPr>
          <w:trHeight w:val="57"/>
        </w:trPr>
        <w:tc>
          <w:tcPr>
            <w:tcW w:w="1318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shd w:val="clear" w:color="auto" w:fill="FFFFFF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Krížové financovanie: výdavky oprávnené pre podporu z EFRR, ale podporované z ESF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shd w:val="clear" w:color="auto" w:fill="FFFFFF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70230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shd w:val="clear" w:color="auto" w:fill="FFFFFF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A70230" w:rsidTr="009D4AF5">
        <w:trPr>
          <w:trHeight w:val="57"/>
        </w:trPr>
        <w:tc>
          <w:tcPr>
            <w:tcW w:w="1318" w:type="pct"/>
            <w:shd w:val="clear" w:color="auto" w:fill="FFFFFF" w:themeFill="background1"/>
            <w:vAlign w:val="center"/>
          </w:tcPr>
          <w:p w:rsidR="00E73BE1" w:rsidRPr="000C7C0B" w:rsidRDefault="00E73BE1" w:rsidP="009D4AF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Krížové financovanie: výdavky oprávnené pre podporu z ESF, ale podporované z EFRR 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shd w:val="clear" w:color="auto" w:fill="FFFFFF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70230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E73BE1" w:rsidRPr="00A70230" w:rsidRDefault="00E73BE1" w:rsidP="009D4A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023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</w:tr>
    </w:tbl>
    <w:p w:rsidR="00E73BE1" w:rsidRDefault="00E73BE1" w:rsidP="00E73BE1">
      <w:pPr>
        <w:rPr>
          <w:rFonts w:ascii="Arial" w:eastAsiaTheme="minorHAnsi" w:hAnsi="Arial" w:cs="Arial"/>
          <w:sz w:val="18"/>
          <w:szCs w:val="18"/>
        </w:rPr>
      </w:pPr>
      <w:r w:rsidRPr="00804E38">
        <w:rPr>
          <w:rFonts w:ascii="Arial" w:eastAsiaTheme="minorHAnsi" w:hAnsi="Arial" w:cs="Arial"/>
          <w:sz w:val="18"/>
          <w:szCs w:val="18"/>
        </w:rPr>
        <w:t>Zdroj: RO</w:t>
      </w:r>
      <w:r w:rsidRPr="00804E38"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>pre</w:t>
      </w:r>
      <w:r w:rsidRPr="00804E38">
        <w:rPr>
          <w:rFonts w:ascii="Arial" w:eastAsiaTheme="minorHAnsi" w:hAnsi="Arial" w:cs="Arial"/>
          <w:sz w:val="18"/>
          <w:szCs w:val="18"/>
        </w:rPr>
        <w:t xml:space="preserve"> IROP</w:t>
      </w:r>
      <w:r w:rsidRPr="00804E38">
        <w:rPr>
          <w:rFonts w:ascii="Arial" w:eastAsiaTheme="minorHAnsi" w:hAnsi="Arial" w:cs="Arial"/>
          <w:sz w:val="18"/>
          <w:szCs w:val="18"/>
        </w:rPr>
        <w:tab/>
      </w:r>
    </w:p>
    <w:p w:rsidR="00E73BE1" w:rsidRDefault="00E73BE1" w:rsidP="00E73BE1">
      <w:pPr>
        <w:rPr>
          <w:rFonts w:ascii="Arial" w:eastAsiaTheme="minorHAnsi" w:hAnsi="Arial" w:cs="Arial"/>
          <w:sz w:val="18"/>
          <w:szCs w:val="18"/>
        </w:rPr>
      </w:pPr>
    </w:p>
    <w:p w:rsidR="00E73BE1" w:rsidRDefault="00E73BE1" w:rsidP="00E73BE1">
      <w:pPr>
        <w:rPr>
          <w:rFonts w:ascii="Arial" w:eastAsiaTheme="minorHAnsi" w:hAnsi="Arial" w:cs="Arial"/>
          <w:sz w:val="18"/>
          <w:szCs w:val="18"/>
        </w:rPr>
      </w:pPr>
    </w:p>
    <w:p w:rsidR="00E73BE1" w:rsidRPr="00705C78" w:rsidRDefault="00E73BE1" w:rsidP="00E73BE1">
      <w:pPr>
        <w:pStyle w:val="Tabuka"/>
        <w:shd w:val="clear" w:color="auto" w:fill="FFFFFF" w:themeFill="background1"/>
        <w:spacing w:before="0" w:after="0"/>
      </w:pPr>
      <w:bookmarkStart w:id="154" w:name="_Toc437263029"/>
      <w:bookmarkStart w:id="155" w:name="_Toc437263289"/>
      <w:bookmarkStart w:id="156" w:name="_Toc446397667"/>
      <w:bookmarkStart w:id="157" w:name="_Toc454192307"/>
      <w:r w:rsidRPr="00705C78">
        <w:rPr>
          <w:lang w:eastAsia="en-US"/>
        </w:rPr>
        <w:t xml:space="preserve">Tabuľka 9 Výdavky na projekty realizované mimo oblasti </w:t>
      </w:r>
      <w:r>
        <w:rPr>
          <w:lang w:eastAsia="en-US"/>
        </w:rPr>
        <w:t>IROP</w:t>
      </w:r>
      <w:r w:rsidRPr="00705C78">
        <w:rPr>
          <w:lang w:eastAsia="en-US"/>
        </w:rPr>
        <w:t xml:space="preserve"> (EFRR a KF)</w:t>
      </w:r>
      <w:bookmarkEnd w:id="154"/>
      <w:bookmarkEnd w:id="155"/>
      <w:bookmarkEnd w:id="156"/>
      <w:bookmarkEnd w:id="157"/>
      <w:r w:rsidRPr="00705C78">
        <w:rPr>
          <w:lang w:eastAsia="en-US"/>
        </w:rPr>
        <w:t xml:space="preserve"> </w:t>
      </w:r>
    </w:p>
    <w:p w:rsidR="00E73BE1" w:rsidRPr="00705C78" w:rsidRDefault="00E73BE1" w:rsidP="00E73BE1">
      <w:pPr>
        <w:shd w:val="clear" w:color="auto" w:fill="FFFFFF" w:themeFill="background1"/>
        <w:jc w:val="both"/>
        <w:rPr>
          <w:rFonts w:eastAsiaTheme="minorHAnsi"/>
        </w:rPr>
      </w:pPr>
    </w:p>
    <w:p w:rsidR="00E73BE1" w:rsidRPr="00705C78" w:rsidRDefault="00E73BE1" w:rsidP="00E73BE1">
      <w:pPr>
        <w:rPr>
          <w:b/>
        </w:rPr>
      </w:pPr>
      <w:r w:rsidRPr="00705C78">
        <w:rPr>
          <w:b/>
        </w:rPr>
        <w:t>Cieľ 1</w:t>
      </w:r>
    </w:p>
    <w:p w:rsidR="00E73BE1" w:rsidRPr="00705C78" w:rsidRDefault="00E73BE1" w:rsidP="00E73BE1">
      <w:pPr>
        <w:shd w:val="clear" w:color="auto" w:fill="FFFFFF" w:themeFill="background1"/>
        <w:jc w:val="both"/>
        <w:rPr>
          <w:rFonts w:eastAsiaTheme="minorHAnsi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5"/>
        <w:gridCol w:w="896"/>
        <w:gridCol w:w="1833"/>
        <w:gridCol w:w="2544"/>
        <w:gridCol w:w="1975"/>
        <w:gridCol w:w="2894"/>
      </w:tblGrid>
      <w:tr w:rsidR="00E73BE1" w:rsidRPr="00705C78" w:rsidTr="009D4AF5">
        <w:trPr>
          <w:trHeight w:val="346"/>
          <w:jc w:val="center"/>
        </w:trPr>
        <w:tc>
          <w:tcPr>
            <w:tcW w:w="1559" w:type="pct"/>
            <w:vMerge w:val="restart"/>
            <w:shd w:val="clear" w:color="auto" w:fill="C6D9F1" w:themeFill="text2" w:themeFillTint="33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:rsidR="00E73BE1" w:rsidRPr="004822F1" w:rsidDel="00567048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63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70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</w:t>
            </w:r>
          </w:p>
        </w:tc>
      </w:tr>
      <w:tr w:rsidR="00E73BE1" w:rsidRPr="00705C78" w:rsidTr="009D4AF5">
        <w:trPr>
          <w:trHeight w:val="1587"/>
          <w:jc w:val="center"/>
        </w:trPr>
        <w:tc>
          <w:tcPr>
            <w:tcW w:w="1559" w:type="pct"/>
            <w:vMerge/>
            <w:shd w:val="clear" w:color="auto" w:fill="C6D9F1" w:themeFill="text2" w:themeFillTint="33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Plánovaná výška podpory Únie, ktorá sa má použiť na projekty realizované mimo oblasti programu  na základe vybraných projektov</w:t>
            </w: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863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Podiel plánovanej výška podpory, ktorá sa má použiť na projekty realizované mimo oblasti programu  na základe vybraných projektov na alokácii prioritnej osi </w:t>
            </w: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(2/alokácia na prioritnú os*100)</w:t>
            </w:r>
          </w:p>
        </w:tc>
        <w:tc>
          <w:tcPr>
            <w:tcW w:w="670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Suma oprávnených výdavkov na projekty realizované mimo oblasti programu  deklarovaná prijímateľom riadiacemu orgánu </w:t>
            </w: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Podiel sumy oprávnených výdavkov na projekty realizované mimo oblasti programu  deklarovaných prijímateľom riadiacemu orgánu na alokácii prioritnej osi</w:t>
            </w: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(4/alokácia na prioritnú os*100)</w:t>
            </w:r>
          </w:p>
        </w:tc>
      </w:tr>
      <w:tr w:rsidR="00E73BE1" w:rsidRPr="00705C78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b/>
                <w:sz w:val="18"/>
                <w:szCs w:val="18"/>
                <w:lang w:eastAsia="en-US"/>
              </w:rPr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705C78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b/>
                <w:sz w:val="18"/>
                <w:szCs w:val="18"/>
                <w:lang w:eastAsia="en-US"/>
              </w:rPr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705C78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b/>
                <w:sz w:val="18"/>
                <w:szCs w:val="18"/>
                <w:lang w:eastAsia="en-US"/>
              </w:rPr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705C78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b/>
                <w:sz w:val="18"/>
                <w:szCs w:val="18"/>
                <w:lang w:eastAsia="en-US"/>
              </w:rPr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705C78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Výdavky na projekty vykonávané  mimo oblasti </w:t>
            </w:r>
            <w:r w:rsidRPr="00705C78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E73BE1" w:rsidRPr="00705C78" w:rsidTr="009D4AF5">
        <w:trPr>
          <w:jc w:val="center"/>
        </w:trPr>
        <w:tc>
          <w:tcPr>
            <w:tcW w:w="1559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Výdavky na projekty vykonávané  mimo oblasti programu*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</w:tbl>
    <w:p w:rsidR="00E73BE1" w:rsidRPr="00705C78" w:rsidRDefault="00E73BE1" w:rsidP="00E73BE1">
      <w:pPr>
        <w:rPr>
          <w:rFonts w:eastAsiaTheme="minorHAnsi"/>
          <w:sz w:val="18"/>
          <w:szCs w:val="18"/>
          <w:lang w:eastAsia="en-US"/>
        </w:rPr>
      </w:pPr>
      <w:r w:rsidRPr="00705C78">
        <w:rPr>
          <w:rFonts w:eastAsiaTheme="minorHAnsi"/>
          <w:sz w:val="18"/>
          <w:szCs w:val="18"/>
          <w:lang w:eastAsia="en-US"/>
        </w:rPr>
        <w:t>* v súlade s povolenými max. podielmi stanovenými v článku 70 (2) nariadenia EP a Rady (EÚ)  č. 1303/2013 a článku 20 nariadenia EP a Rady (EÚ)  č. 1299/2013</w:t>
      </w:r>
    </w:p>
    <w:p w:rsidR="00E73BE1" w:rsidRPr="00705C78" w:rsidRDefault="00E73BE1" w:rsidP="00E73BE1">
      <w:pPr>
        <w:rPr>
          <w:rFonts w:eastAsiaTheme="minorHAnsi"/>
          <w:b/>
          <w:lang w:eastAsia="en-US"/>
        </w:rPr>
      </w:pPr>
    </w:p>
    <w:p w:rsidR="00E73BE1" w:rsidRPr="00705C78" w:rsidRDefault="00E73BE1" w:rsidP="00E73BE1">
      <w:pPr>
        <w:shd w:val="clear" w:color="auto" w:fill="FFFFFF" w:themeFill="background1"/>
        <w:rPr>
          <w:rFonts w:eastAsiaTheme="minorHAnsi"/>
          <w:b/>
          <w:lang w:eastAsia="en-US"/>
        </w:rPr>
      </w:pPr>
      <w:r w:rsidRPr="00705C78">
        <w:rPr>
          <w:rFonts w:eastAsiaTheme="minorHAnsi"/>
          <w:b/>
          <w:lang w:eastAsia="en-US"/>
        </w:rPr>
        <w:t>Cieľ 2</w:t>
      </w:r>
    </w:p>
    <w:p w:rsidR="00E73BE1" w:rsidRPr="00705C78" w:rsidRDefault="00E73BE1" w:rsidP="00E73BE1">
      <w:pPr>
        <w:shd w:val="clear" w:color="auto" w:fill="FFFFFF" w:themeFill="background1"/>
        <w:jc w:val="both"/>
        <w:rPr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52"/>
        <w:gridCol w:w="2291"/>
        <w:gridCol w:w="3097"/>
        <w:gridCol w:w="2614"/>
        <w:gridCol w:w="3263"/>
      </w:tblGrid>
      <w:tr w:rsidR="00E73BE1" w:rsidRPr="00705C78" w:rsidTr="009D4AF5">
        <w:trPr>
          <w:trHeight w:val="57"/>
        </w:trPr>
        <w:tc>
          <w:tcPr>
            <w:tcW w:w="1199" w:type="pct"/>
            <w:vMerge w:val="restart"/>
            <w:shd w:val="clear" w:color="auto" w:fill="C6D9F1" w:themeFill="text2" w:themeFillTint="33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3" w:type="pct"/>
            <w:shd w:val="clear" w:color="auto" w:fill="C6D9F1" w:themeFill="text2" w:themeFillTint="33"/>
            <w:vAlign w:val="center"/>
          </w:tcPr>
          <w:p w:rsidR="00E73BE1" w:rsidRPr="004822F1" w:rsidDel="00567048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45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82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01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</w:tr>
      <w:tr w:rsidR="00E73BE1" w:rsidRPr="00705C78" w:rsidTr="009D4AF5">
        <w:trPr>
          <w:trHeight w:val="57"/>
        </w:trPr>
        <w:tc>
          <w:tcPr>
            <w:tcW w:w="1199" w:type="pct"/>
            <w:vMerge/>
            <w:shd w:val="clear" w:color="auto" w:fill="C6D9F1" w:themeFill="text2" w:themeFillTint="33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3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Plánovaná výška podpory z EFRR, ktorá sa má použiť na projekt alebo časť projektu vykonávanú mimo oblasti programu  na základe vybraných projektov</w:t>
            </w: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1045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Podiel plánovanej výška podpory EFRR, ktorá sa má použiť na projekt alebo časť projektu vykonávanú mimo oblasti programu na základe vybraných projektov na celkových pridelených finančných prostriedkoch </w:t>
            </w: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(1/celková výška pridelenej podpory z EFRR na úrovni programu*100)</w:t>
            </w:r>
          </w:p>
        </w:tc>
        <w:tc>
          <w:tcPr>
            <w:tcW w:w="882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Suma oprávnených výdavkov v rámci podpory z EFRR na projekt alebo časť projektu vykonávanú mimo oblasti programu deklarovaná prijímateľom riadiacemu orgánu </w:t>
            </w: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(EUR)</w:t>
            </w:r>
          </w:p>
        </w:tc>
        <w:tc>
          <w:tcPr>
            <w:tcW w:w="1101" w:type="pct"/>
            <w:shd w:val="clear" w:color="auto" w:fill="C6D9F1" w:themeFill="text2" w:themeFillTint="33"/>
            <w:vAlign w:val="center"/>
          </w:tcPr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Podiel sumy oprávnených výdavkov v rámci podpory z EFRR na projekt alebo časť projektu vykonávanú mimo oblasti programu deklarovaných prijímateľom riadiacemu orgánu na celkových pridelených finančných prostriedkoch</w:t>
            </w: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(%)</w:t>
            </w:r>
          </w:p>
          <w:p w:rsidR="00E73BE1" w:rsidRPr="004822F1" w:rsidRDefault="00E73BE1" w:rsidP="009D4A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822F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(3/ celková výška pridelenej podpory z EFRR na úrovni programu *100)</w:t>
            </w:r>
          </w:p>
        </w:tc>
      </w:tr>
      <w:tr w:rsidR="00E73BE1" w:rsidRPr="00705C78" w:rsidTr="009D4AF5">
        <w:trPr>
          <w:trHeight w:val="57"/>
        </w:trPr>
        <w:tc>
          <w:tcPr>
            <w:tcW w:w="1199" w:type="pct"/>
            <w:shd w:val="clear" w:color="auto" w:fill="FFFFFF" w:themeFill="background1"/>
            <w:vAlign w:val="center"/>
          </w:tcPr>
          <w:p w:rsidR="00E73BE1" w:rsidRPr="00705C78" w:rsidRDefault="00E73BE1" w:rsidP="009D4AF5">
            <w:pPr>
              <w:shd w:val="clear" w:color="auto" w:fill="FFFFFF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05C78">
              <w:rPr>
                <w:rFonts w:eastAsiaTheme="minorHAnsi"/>
                <w:b/>
                <w:sz w:val="18"/>
                <w:szCs w:val="18"/>
                <w:lang w:eastAsia="en-US"/>
              </w:rPr>
              <w:t>Výdavky na časť projektu alebo projekt vykonávaný mimo oblasti programu*</w:t>
            </w:r>
          </w:p>
        </w:tc>
        <w:tc>
          <w:tcPr>
            <w:tcW w:w="773" w:type="pct"/>
            <w:shd w:val="clear" w:color="auto" w:fill="FFFFFF" w:themeFill="background1"/>
          </w:tcPr>
          <w:p w:rsidR="00E73BE1" w:rsidRPr="00705C78" w:rsidRDefault="00E73BE1" w:rsidP="009D4AF5">
            <w:pPr>
              <w:shd w:val="clear" w:color="auto" w:fill="FFFFFF"/>
              <w:jc w:val="center"/>
            </w:pPr>
            <w:r w:rsidRPr="00705C78">
              <w:rPr>
                <w:sz w:val="18"/>
                <w:szCs w:val="18"/>
              </w:rPr>
              <w:t>0</w:t>
            </w:r>
          </w:p>
        </w:tc>
        <w:tc>
          <w:tcPr>
            <w:tcW w:w="1045" w:type="pct"/>
            <w:shd w:val="clear" w:color="auto" w:fill="FFFFFF" w:themeFill="background1"/>
          </w:tcPr>
          <w:p w:rsidR="00E73BE1" w:rsidRPr="00705C78" w:rsidRDefault="00E73BE1" w:rsidP="009D4AF5">
            <w:pPr>
              <w:shd w:val="clear" w:color="auto" w:fill="FFFFFF"/>
              <w:jc w:val="center"/>
            </w:pPr>
            <w:r w:rsidRPr="00705C78">
              <w:rPr>
                <w:sz w:val="18"/>
                <w:szCs w:val="18"/>
              </w:rPr>
              <w:t>0</w:t>
            </w:r>
          </w:p>
        </w:tc>
        <w:tc>
          <w:tcPr>
            <w:tcW w:w="882" w:type="pct"/>
            <w:shd w:val="clear" w:color="auto" w:fill="FFFFFF" w:themeFill="background1"/>
          </w:tcPr>
          <w:p w:rsidR="00E73BE1" w:rsidRPr="00705C78" w:rsidRDefault="00E73BE1" w:rsidP="009D4AF5">
            <w:pPr>
              <w:shd w:val="clear" w:color="auto" w:fill="FFFFFF"/>
              <w:jc w:val="center"/>
            </w:pPr>
            <w:r w:rsidRPr="00705C78">
              <w:rPr>
                <w:sz w:val="18"/>
                <w:szCs w:val="18"/>
              </w:rPr>
              <w:t>0</w:t>
            </w:r>
          </w:p>
        </w:tc>
        <w:tc>
          <w:tcPr>
            <w:tcW w:w="1101" w:type="pct"/>
            <w:shd w:val="clear" w:color="auto" w:fill="FFFFFF" w:themeFill="background1"/>
          </w:tcPr>
          <w:p w:rsidR="00E73BE1" w:rsidRPr="00705C78" w:rsidRDefault="00E73BE1" w:rsidP="009D4AF5">
            <w:pPr>
              <w:shd w:val="clear" w:color="auto" w:fill="FFFFFF"/>
              <w:jc w:val="center"/>
            </w:pPr>
            <w:r w:rsidRPr="00705C78">
              <w:rPr>
                <w:sz w:val="18"/>
                <w:szCs w:val="18"/>
              </w:rPr>
              <w:t>0</w:t>
            </w:r>
          </w:p>
        </w:tc>
      </w:tr>
    </w:tbl>
    <w:p w:rsidR="00E73BE1" w:rsidRPr="00705C78" w:rsidRDefault="00E73BE1" w:rsidP="00E73BE1">
      <w:pPr>
        <w:rPr>
          <w:rFonts w:eastAsiaTheme="minorHAnsi"/>
          <w:sz w:val="18"/>
          <w:szCs w:val="18"/>
          <w:lang w:eastAsia="en-US"/>
        </w:rPr>
      </w:pPr>
      <w:r w:rsidRPr="00705C78">
        <w:rPr>
          <w:rFonts w:eastAsiaTheme="minorHAnsi"/>
          <w:sz w:val="18"/>
          <w:szCs w:val="18"/>
          <w:lang w:eastAsia="en-US"/>
        </w:rPr>
        <w:t>* v súlade s povolenými max. podielmi stanovenými v  článku 20 nariadenia EP a Rady (EÚ)  č. 1299/2013</w:t>
      </w:r>
    </w:p>
    <w:p w:rsidR="00E73BE1" w:rsidRPr="00705C78" w:rsidRDefault="00E73BE1" w:rsidP="00E73BE1">
      <w:pPr>
        <w:rPr>
          <w:rFonts w:eastAsiaTheme="minorHAnsi"/>
          <w:b/>
          <w:lang w:eastAsia="en-US"/>
        </w:rPr>
      </w:pPr>
    </w:p>
    <w:p w:rsidR="00A70230" w:rsidRPr="00E957E8" w:rsidRDefault="00A70230" w:rsidP="00E73BE1">
      <w:pPr>
        <w:spacing w:after="200" w:line="276" w:lineRule="auto"/>
        <w:rPr>
          <w:rFonts w:ascii="Arial" w:eastAsiaTheme="minorHAnsi" w:hAnsi="Arial" w:cs="Arial"/>
          <w:sz w:val="18"/>
          <w:szCs w:val="18"/>
        </w:rPr>
        <w:sectPr w:rsidR="00A70230" w:rsidRPr="00E957E8" w:rsidSect="000477F7">
          <w:pgSz w:w="16838" w:h="11906" w:orient="landscape"/>
          <w:pgMar w:top="723" w:right="1103" w:bottom="709" w:left="1134" w:header="142" w:footer="0" w:gutter="0"/>
          <w:cols w:space="708"/>
          <w:docGrid w:linePitch="360"/>
        </w:sectPr>
      </w:pPr>
    </w:p>
    <w:p w:rsidR="008F76AE" w:rsidRPr="002B6571" w:rsidRDefault="008F76AE" w:rsidP="00EC7AFF">
      <w:pPr>
        <w:pStyle w:val="Nadpis1"/>
        <w:rPr>
          <w:rFonts w:eastAsiaTheme="minorHAnsi" w:cs="Arial"/>
        </w:rPr>
      </w:pPr>
      <w:bookmarkStart w:id="158" w:name="_Toc428367951"/>
      <w:bookmarkStart w:id="159" w:name="_Toc435620771"/>
      <w:bookmarkStart w:id="160" w:name="_Toc435689482"/>
      <w:bookmarkStart w:id="161" w:name="_Toc437261426"/>
      <w:bookmarkStart w:id="162" w:name="_Toc454192249"/>
      <w:r w:rsidRPr="002B6571">
        <w:rPr>
          <w:rFonts w:eastAsiaTheme="minorHAnsi" w:cs="Arial"/>
        </w:rPr>
        <w:lastRenderedPageBreak/>
        <w:t>Zhrnutie hodnotení</w:t>
      </w:r>
      <w:bookmarkEnd w:id="158"/>
      <w:bookmarkEnd w:id="159"/>
      <w:bookmarkEnd w:id="160"/>
      <w:bookmarkEnd w:id="161"/>
      <w:bookmarkEnd w:id="162"/>
      <w:r w:rsidRPr="002B6571">
        <w:rPr>
          <w:rFonts w:eastAsiaTheme="minorHAnsi" w:cs="Arial"/>
        </w:rPr>
        <w:t xml:space="preserve"> </w:t>
      </w:r>
    </w:p>
    <w:p w:rsidR="00CE5634" w:rsidRPr="002B6571" w:rsidRDefault="00CE5634" w:rsidP="00CE5634">
      <w:pPr>
        <w:rPr>
          <w:rFonts w:ascii="Arial" w:eastAsiaTheme="minorHAnsi" w:hAnsi="Arial" w:cs="Arial"/>
        </w:rPr>
      </w:pPr>
    </w:p>
    <w:p w:rsidR="009467B3" w:rsidRPr="002B6571" w:rsidRDefault="009467B3" w:rsidP="00A36FD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Hodnotenie operačného programu sa vykonáva podľa čl. 54 až 57 všeobecného nariadenia a jeho cieľom je najmä </w:t>
      </w:r>
      <w:r w:rsidRPr="002B6571">
        <w:rPr>
          <w:rFonts w:ascii="Arial" w:hAnsi="Arial" w:cs="Arial"/>
          <w:color w:val="000000"/>
          <w:sz w:val="22"/>
          <w:szCs w:val="22"/>
        </w:rPr>
        <w:t xml:space="preserve">zlepšiť kvalitu vykonávania programov a vyhodnotiť ich účinnosť, efektívnosť a vplyv. </w:t>
      </w:r>
    </w:p>
    <w:p w:rsidR="009467B3" w:rsidRPr="002B6571" w:rsidRDefault="009467B3" w:rsidP="00A36FD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467B3" w:rsidRPr="002B6571" w:rsidRDefault="009467B3" w:rsidP="00A36FD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6571">
        <w:rPr>
          <w:rFonts w:ascii="Arial" w:hAnsi="Arial" w:cs="Arial"/>
          <w:color w:val="000000"/>
          <w:sz w:val="22"/>
          <w:szCs w:val="22"/>
        </w:rPr>
        <w:t xml:space="preserve">Ex </w:t>
      </w:r>
      <w:proofErr w:type="spellStart"/>
      <w:r w:rsidRPr="002B6571">
        <w:rPr>
          <w:rFonts w:ascii="Arial" w:hAnsi="Arial" w:cs="Arial"/>
          <w:color w:val="000000"/>
          <w:sz w:val="22"/>
          <w:szCs w:val="22"/>
        </w:rPr>
        <w:t>ante</w:t>
      </w:r>
      <w:proofErr w:type="spellEnd"/>
      <w:r w:rsidRPr="002B6571">
        <w:rPr>
          <w:rFonts w:ascii="Arial" w:hAnsi="Arial" w:cs="Arial"/>
          <w:color w:val="000000"/>
          <w:sz w:val="22"/>
          <w:szCs w:val="22"/>
        </w:rPr>
        <w:t xml:space="preserve"> hodnotenie IROP bolo vypracované súbežne s prípravou IROP a tvorí prílohu IROP. Ex post hodnotenie IROP bude vykonané po ukončení IROP. Strešným dokumentom sumarizujúcim plánované hodnotenia počas realizácie IROP je Plán hodnotenia pre Integrovaný regionálny operačný program 2014 – 2020 vypracovaný v súlade s čl. 114 všeobecného nariadenia, ktorý obsahuje o. i. úlohy a právomoci subjektov (RO, SO, MV pre IROP, EK, verejnosť), indikatívny časový harmonogram hodnotení, plánovaný finančný rozpočet, administratívne kapacity pre hodnotenie, ako aj indikatívny zoznam plánovaných hodnotení IROP pre obdobie 2014-2020, pričom v prípade potreby môžu byť vykonané ad hoc hodnotenia nad rámec plánu. Plán hodnotenia pre Integrovaný regionálny operačný program 2014-2020 bol predložený členom Monitorovacieho výboru pre IROP formou písomnej procedúry per </w:t>
      </w:r>
      <w:proofErr w:type="spellStart"/>
      <w:r w:rsidRPr="002B6571">
        <w:rPr>
          <w:rFonts w:ascii="Arial" w:hAnsi="Arial" w:cs="Arial"/>
          <w:color w:val="000000"/>
          <w:sz w:val="22"/>
          <w:szCs w:val="22"/>
        </w:rPr>
        <w:t>rollam</w:t>
      </w:r>
      <w:proofErr w:type="spellEnd"/>
      <w:r w:rsidRPr="002B6571">
        <w:rPr>
          <w:rFonts w:ascii="Arial" w:hAnsi="Arial" w:cs="Arial"/>
          <w:color w:val="000000"/>
          <w:sz w:val="22"/>
          <w:szCs w:val="22"/>
        </w:rPr>
        <w:t xml:space="preserve"> dňa 18.12.2015.  </w:t>
      </w:r>
    </w:p>
    <w:p w:rsidR="009467B3" w:rsidRPr="002B6571" w:rsidRDefault="009467B3" w:rsidP="00A36FD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6571">
        <w:rPr>
          <w:rFonts w:ascii="Arial" w:hAnsi="Arial" w:cs="Arial"/>
          <w:color w:val="000000"/>
          <w:sz w:val="22"/>
          <w:szCs w:val="22"/>
        </w:rPr>
        <w:t xml:space="preserve">Vzhľadom na počiatočné štádium implementácie neboli v sledovanom období zrealizované žiadne hodnotenia IROP. </w:t>
      </w:r>
    </w:p>
    <w:p w:rsidR="00BD509E" w:rsidRPr="002B6571" w:rsidRDefault="00BD509E" w:rsidP="009E4CBC">
      <w:pPr>
        <w:jc w:val="both"/>
        <w:rPr>
          <w:rFonts w:ascii="Arial" w:hAnsi="Arial" w:cs="Arial"/>
          <w:color w:val="FF0000"/>
        </w:rPr>
      </w:pPr>
    </w:p>
    <w:p w:rsidR="00F310B2" w:rsidRPr="002B6571" w:rsidRDefault="007E2284" w:rsidP="007E2284">
      <w:pPr>
        <w:pStyle w:val="Tabuka"/>
        <w:rPr>
          <w:rFonts w:cs="Arial"/>
          <w:lang w:eastAsia="en-US"/>
        </w:rPr>
      </w:pPr>
      <w:bookmarkStart w:id="163" w:name="_Toc454192308"/>
      <w:r w:rsidRPr="002B6571">
        <w:rPr>
          <w:rFonts w:cs="Arial"/>
          <w:lang w:eastAsia="en-US"/>
        </w:rPr>
        <w:t>Tabuľka: Plán hodnotení pre nasledujúce obdobie</w:t>
      </w:r>
      <w:bookmarkEnd w:id="163"/>
    </w:p>
    <w:tbl>
      <w:tblPr>
        <w:tblW w:w="105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76"/>
        <w:gridCol w:w="4536"/>
        <w:gridCol w:w="1843"/>
        <w:gridCol w:w="1144"/>
      </w:tblGrid>
      <w:tr w:rsidR="00EC5939" w:rsidRPr="002B6571" w:rsidTr="002E7D9A">
        <w:trPr>
          <w:trHeight w:val="57"/>
        </w:trPr>
        <w:tc>
          <w:tcPr>
            <w:tcW w:w="501" w:type="dxa"/>
            <w:shd w:val="clear" w:color="auto" w:fill="C6D9F1" w:themeFill="text2" w:themeFillTint="33"/>
            <w:vAlign w:val="center"/>
          </w:tcPr>
          <w:p w:rsidR="00EC5939" w:rsidRPr="002B6571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</w:rPr>
              <w:t>Por. č.</w:t>
            </w:r>
          </w:p>
        </w:tc>
        <w:tc>
          <w:tcPr>
            <w:tcW w:w="2476" w:type="dxa"/>
            <w:shd w:val="clear" w:color="auto" w:fill="C6D9F1" w:themeFill="text2" w:themeFillTint="33"/>
            <w:noWrap/>
            <w:vAlign w:val="center"/>
            <w:hideMark/>
          </w:tcPr>
          <w:p w:rsidR="00EC5939" w:rsidRPr="002B6571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</w:rPr>
              <w:t>Názov</w:t>
            </w:r>
          </w:p>
          <w:p w:rsidR="00EC5939" w:rsidRPr="002B6571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</w:rPr>
              <w:t>hodnotenia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  <w:hideMark/>
          </w:tcPr>
          <w:p w:rsidR="00EC5939" w:rsidRPr="002B6571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</w:rPr>
              <w:t>Predmet, cieľ a zdôvodnenie potreby hodnotenia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:rsidR="00EC5939" w:rsidRPr="002B6571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</w:rPr>
              <w:t>Indikatívny časový harmonogram</w:t>
            </w:r>
          </w:p>
        </w:tc>
        <w:tc>
          <w:tcPr>
            <w:tcW w:w="1144" w:type="dxa"/>
            <w:shd w:val="clear" w:color="auto" w:fill="C6D9F1" w:themeFill="text2" w:themeFillTint="33"/>
            <w:vAlign w:val="center"/>
          </w:tcPr>
          <w:p w:rsidR="00EC5939" w:rsidRPr="002B6571" w:rsidRDefault="00EC5939" w:rsidP="00EC5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bCs/>
                <w:sz w:val="18"/>
                <w:szCs w:val="18"/>
              </w:rPr>
              <w:t>Forma</w:t>
            </w:r>
          </w:p>
        </w:tc>
      </w:tr>
      <w:tr w:rsidR="00EC7AFF" w:rsidRPr="002B6571" w:rsidTr="002E7D9A">
        <w:trPr>
          <w:trHeight w:val="57"/>
        </w:trPr>
        <w:tc>
          <w:tcPr>
            <w:tcW w:w="501" w:type="dxa"/>
          </w:tcPr>
          <w:p w:rsidR="00EC7AFF" w:rsidRPr="002B6571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76" w:type="dxa"/>
            <w:shd w:val="clear" w:color="auto" w:fill="auto"/>
            <w:noWrap/>
          </w:tcPr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Hodnotenie plnenia čiastkových cieľov na úrovni prioritných osí IROP (priebežné hodnotenie výkonnosti OP)</w:t>
            </w:r>
          </w:p>
        </w:tc>
        <w:tc>
          <w:tcPr>
            <w:tcW w:w="4536" w:type="dxa"/>
            <w:shd w:val="clear" w:color="auto" w:fill="auto"/>
            <w:noWrap/>
          </w:tcPr>
          <w:p w:rsidR="00EC7AFF" w:rsidRPr="002B6571" w:rsidRDefault="00EC7AFF" w:rsidP="00EC7AFF">
            <w:pPr>
              <w:pStyle w:val="Zkladntext"/>
              <w:numPr>
                <w:ilvl w:val="0"/>
                <w:numId w:val="17"/>
              </w:numPr>
              <w:shd w:val="clear" w:color="auto" w:fill="auto"/>
              <w:suppressAutoHyphens/>
              <w:spacing w:line="240" w:lineRule="auto"/>
              <w:ind w:left="175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Podklad pre vyhodnotenie plnenia výkonnostného rámca a príp. návrh revízie OP</w:t>
            </w:r>
          </w:p>
          <w:p w:rsidR="00EC7AFF" w:rsidRPr="002B6571" w:rsidRDefault="00EC7AFF" w:rsidP="00EC7AFF">
            <w:pPr>
              <w:pStyle w:val="Zkladntext"/>
              <w:numPr>
                <w:ilvl w:val="0"/>
                <w:numId w:val="17"/>
              </w:numPr>
              <w:shd w:val="clear" w:color="auto" w:fill="auto"/>
              <w:suppressAutoHyphens/>
              <w:spacing w:line="240" w:lineRule="auto"/>
              <w:ind w:left="175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efektívnosti a účinnosti OP</w:t>
            </w:r>
          </w:p>
          <w:p w:rsidR="00EC7AFF" w:rsidRPr="002B6571" w:rsidRDefault="00EC7AFF" w:rsidP="00EC7AFF">
            <w:pPr>
              <w:pStyle w:val="Zkladntext"/>
              <w:numPr>
                <w:ilvl w:val="0"/>
                <w:numId w:val="17"/>
              </w:numPr>
              <w:shd w:val="clear" w:color="auto" w:fill="auto"/>
              <w:suppressAutoHyphens/>
              <w:spacing w:line="240" w:lineRule="auto"/>
              <w:ind w:left="175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efektívnosti a účinnosti RIUS.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07/2017</w:t>
            </w:r>
          </w:p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07/2019</w:t>
            </w:r>
          </w:p>
        </w:tc>
        <w:tc>
          <w:tcPr>
            <w:tcW w:w="1144" w:type="dxa"/>
          </w:tcPr>
          <w:p w:rsidR="00EC7AFF" w:rsidRPr="002B6571" w:rsidRDefault="00307FAD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Externe</w:t>
            </w:r>
          </w:p>
        </w:tc>
      </w:tr>
      <w:tr w:rsidR="00EC7AFF" w:rsidRPr="002B6571" w:rsidTr="002E7D9A">
        <w:trPr>
          <w:trHeight w:val="57"/>
        </w:trPr>
        <w:tc>
          <w:tcPr>
            <w:tcW w:w="501" w:type="dxa"/>
          </w:tcPr>
          <w:p w:rsidR="00EC7AFF" w:rsidRPr="002B6571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76" w:type="dxa"/>
            <w:shd w:val="clear" w:color="auto" w:fill="auto"/>
            <w:noWrap/>
          </w:tcPr>
          <w:p w:rsidR="00EC7AFF" w:rsidRPr="002B6571" w:rsidRDefault="00EC7AFF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Hodnotenie dopadov intervencií OP </w:t>
            </w:r>
          </w:p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zameraných  na posúdenia účinnosti, fyzickej a finančnej efektívnosti a dopadu IROP v súvislosti s cieľmi stratégie EÚ 2020 (strategické)</w:t>
            </w:r>
          </w:p>
        </w:tc>
        <w:tc>
          <w:tcPr>
            <w:tcW w:w="4536" w:type="dxa"/>
            <w:shd w:val="clear" w:color="auto" w:fill="auto"/>
            <w:noWrap/>
          </w:tcPr>
          <w:p w:rsidR="00A27D71" w:rsidRDefault="00EC7AFF" w:rsidP="00EC7AFF">
            <w:pPr>
              <w:pStyle w:val="Zkladntext"/>
              <w:numPr>
                <w:ilvl w:val="0"/>
                <w:numId w:val="18"/>
              </w:numPr>
              <w:shd w:val="clear" w:color="auto" w:fill="auto"/>
              <w:suppressAutoHyphens/>
              <w:spacing w:line="240" w:lineRule="auto"/>
              <w:ind w:left="175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Dosahovanie cieľov PO IROP</w:t>
            </w:r>
          </w:p>
          <w:p w:rsidR="00EC7AFF" w:rsidRPr="002B6571" w:rsidRDefault="00EC7AFF" w:rsidP="00EC7AFF">
            <w:pPr>
              <w:pStyle w:val="Zkladntext"/>
              <w:numPr>
                <w:ilvl w:val="0"/>
                <w:numId w:val="18"/>
              </w:numPr>
              <w:shd w:val="clear" w:color="auto" w:fill="auto"/>
              <w:suppressAutoHyphens/>
              <w:spacing w:line="240" w:lineRule="auto"/>
              <w:ind w:left="175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dopadov OP v hospodárskej a regionálnej oblasti.</w:t>
            </w:r>
          </w:p>
          <w:p w:rsidR="00EC7AFF" w:rsidRPr="002B6571" w:rsidRDefault="00EC7AFF" w:rsidP="00EC7AFF">
            <w:pPr>
              <w:pStyle w:val="Zkladntext"/>
              <w:numPr>
                <w:ilvl w:val="0"/>
                <w:numId w:val="18"/>
              </w:numPr>
              <w:shd w:val="clear" w:color="auto" w:fill="auto"/>
              <w:suppressAutoHyphens/>
              <w:spacing w:line="240" w:lineRule="auto"/>
              <w:ind w:left="175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 merateľných ukazovateľov na úrovni Regionálnych integrovaných územných stratégií a na úrovni Integrovaných územných stratégií UMR.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44" w:type="dxa"/>
          </w:tcPr>
          <w:p w:rsidR="00EC7AFF" w:rsidRPr="002B6571" w:rsidRDefault="00307FAD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Externe</w:t>
            </w:r>
          </w:p>
        </w:tc>
      </w:tr>
      <w:tr w:rsidR="00EC7AFF" w:rsidRPr="002B6571" w:rsidTr="002E7D9A">
        <w:trPr>
          <w:trHeight w:val="57"/>
        </w:trPr>
        <w:tc>
          <w:tcPr>
            <w:tcW w:w="501" w:type="dxa"/>
          </w:tcPr>
          <w:p w:rsidR="00EC7AFF" w:rsidRPr="002B6571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76" w:type="dxa"/>
            <w:shd w:val="clear" w:color="auto" w:fill="auto"/>
            <w:noWrap/>
          </w:tcPr>
          <w:p w:rsidR="00EC7AFF" w:rsidRPr="002B6571" w:rsidRDefault="00EC7AFF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Hodnotenia plnenia stanovených cieľov a dopadov PO IROP</w:t>
            </w:r>
          </w:p>
        </w:tc>
        <w:tc>
          <w:tcPr>
            <w:tcW w:w="4536" w:type="dxa"/>
            <w:shd w:val="clear" w:color="auto" w:fill="auto"/>
            <w:noWrap/>
          </w:tcPr>
          <w:p w:rsidR="00EC7AFF" w:rsidRPr="002B6571" w:rsidRDefault="00EC7AFF" w:rsidP="00EC7AFF">
            <w:pPr>
              <w:pStyle w:val="Zkladntex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Hodnotenie napĺňania cieľov podľa jednotlivých prioritných osí a ich špecifických cieľov , so špecifickým dôrazom na:</w:t>
            </w:r>
          </w:p>
          <w:p w:rsidR="00EC7AFF" w:rsidRPr="002B6571" w:rsidRDefault="00EC7AFF" w:rsidP="00EC7AFF">
            <w:pPr>
              <w:pStyle w:val="Zkladntext"/>
              <w:numPr>
                <w:ilvl w:val="0"/>
                <w:numId w:val="19"/>
              </w:numPr>
              <w:shd w:val="clear" w:color="auto" w:fill="auto"/>
              <w:suppressAutoHyphens/>
              <w:spacing w:line="240" w:lineRule="auto"/>
              <w:ind w:left="141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Absorpčnú schopnosť jednotlivých aktivít,</w:t>
            </w:r>
          </w:p>
          <w:p w:rsidR="00EC7AFF" w:rsidRPr="002B6571" w:rsidRDefault="00EC7AFF" w:rsidP="00EC7AFF">
            <w:pPr>
              <w:pStyle w:val="Zkladntext"/>
              <w:numPr>
                <w:ilvl w:val="0"/>
                <w:numId w:val="19"/>
              </w:numPr>
              <w:shd w:val="clear" w:color="auto" w:fill="auto"/>
              <w:suppressAutoHyphens/>
              <w:spacing w:line="240" w:lineRule="auto"/>
              <w:ind w:left="141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Priebežné napĺňanie hodnôt ukazovateľov,</w:t>
            </w:r>
          </w:p>
          <w:p w:rsidR="00EC7AFF" w:rsidRPr="002B6571" w:rsidRDefault="00EC7AFF" w:rsidP="00EC7AFF">
            <w:pPr>
              <w:pStyle w:val="Zkladntext"/>
              <w:numPr>
                <w:ilvl w:val="0"/>
                <w:numId w:val="19"/>
              </w:numPr>
              <w:shd w:val="clear" w:color="auto" w:fill="auto"/>
              <w:suppressAutoHyphens/>
              <w:spacing w:line="240" w:lineRule="auto"/>
              <w:ind w:left="141" w:hanging="1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Špecifické aspekty implementácie (najmä integrovaný prístup, miestny rozvoj vedený komunitou) 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4" w:type="dxa"/>
          </w:tcPr>
          <w:p w:rsidR="00EC7AFF" w:rsidRPr="002B6571" w:rsidRDefault="00307FAD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</w:t>
            </w:r>
            <w:r w:rsidR="00EC7AFF"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xtern</w:t>
            </w:r>
            <w:r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</w:t>
            </w:r>
          </w:p>
        </w:tc>
      </w:tr>
      <w:tr w:rsidR="00EC7AFF" w:rsidRPr="002B6571" w:rsidTr="002E7D9A">
        <w:trPr>
          <w:trHeight w:val="57"/>
        </w:trPr>
        <w:tc>
          <w:tcPr>
            <w:tcW w:w="501" w:type="dxa"/>
          </w:tcPr>
          <w:p w:rsidR="00EC7AFF" w:rsidRPr="002B6571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476" w:type="dxa"/>
            <w:shd w:val="clear" w:color="auto" w:fill="auto"/>
            <w:noWrap/>
          </w:tcPr>
          <w:p w:rsidR="00EC7AFF" w:rsidRPr="002B6571" w:rsidRDefault="00EC7AFF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Hodnotenie vhodnosti nastavenia systému riadenia a kontroly OP z pohľadu efektívnosti a účinnosti jeho fungovania</w:t>
            </w:r>
          </w:p>
        </w:tc>
        <w:tc>
          <w:tcPr>
            <w:tcW w:w="4536" w:type="dxa"/>
            <w:shd w:val="clear" w:color="auto" w:fill="auto"/>
            <w:noWrap/>
          </w:tcPr>
          <w:p w:rsidR="00EC7AFF" w:rsidRPr="002B6571" w:rsidRDefault="00EC7AFF" w:rsidP="00EC7AFF">
            <w:pPr>
              <w:pStyle w:val="Zkladntext"/>
              <w:numPr>
                <w:ilvl w:val="0"/>
                <w:numId w:val="20"/>
              </w:numPr>
              <w:shd w:val="clear" w:color="auto" w:fill="auto"/>
              <w:suppressAutoHyphens/>
              <w:spacing w:line="240" w:lineRule="auto"/>
              <w:ind w:left="175" w:hanging="175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Zmapovanie prínosov zjednodušenia administratívy</w:t>
            </w:r>
          </w:p>
          <w:p w:rsidR="00EC7AFF" w:rsidRPr="002B6571" w:rsidRDefault="00EC7AFF" w:rsidP="00EC7AFF">
            <w:pPr>
              <w:pStyle w:val="Zkladntext"/>
              <w:numPr>
                <w:ilvl w:val="0"/>
                <w:numId w:val="20"/>
              </w:numPr>
              <w:shd w:val="clear" w:color="auto" w:fill="auto"/>
              <w:suppressAutoHyphens/>
              <w:spacing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Identifikácia možnej potreby úpravy nastavenia systému riadenia a kontroly OP.  Hodnotenie vo vzťahu k pravidlám štátnej pomoci.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 xml:space="preserve">2018 </w:t>
            </w:r>
          </w:p>
        </w:tc>
        <w:tc>
          <w:tcPr>
            <w:tcW w:w="1144" w:type="dxa"/>
          </w:tcPr>
          <w:p w:rsidR="00EC7AFF" w:rsidRPr="002B6571" w:rsidRDefault="00307FAD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Externe</w:t>
            </w:r>
            <w:r w:rsidR="00EC7AFF"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EC7AFF" w:rsidRPr="002B6571" w:rsidTr="002E7D9A">
        <w:trPr>
          <w:trHeight w:val="57"/>
        </w:trPr>
        <w:tc>
          <w:tcPr>
            <w:tcW w:w="501" w:type="dxa"/>
          </w:tcPr>
          <w:p w:rsidR="00EC7AFF" w:rsidRPr="002B6571" w:rsidRDefault="00EC7AFF" w:rsidP="00EC7AF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B657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476" w:type="dxa"/>
            <w:shd w:val="clear" w:color="auto" w:fill="auto"/>
            <w:noWrap/>
          </w:tcPr>
          <w:p w:rsidR="00EC7AFF" w:rsidRPr="002B6571" w:rsidRDefault="00EC7AFF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Podrobná kvalitatívna analýza potenciálu KKP (kultúrneho a kreatívneho priemyslu) na Slovensku</w:t>
            </w:r>
          </w:p>
        </w:tc>
        <w:tc>
          <w:tcPr>
            <w:tcW w:w="4536" w:type="dxa"/>
            <w:shd w:val="clear" w:color="auto" w:fill="auto"/>
            <w:noWrap/>
          </w:tcPr>
          <w:p w:rsidR="00EC7AFF" w:rsidRPr="002B6571" w:rsidRDefault="00EC7AFF" w:rsidP="00EC7AFF">
            <w:pPr>
              <w:pStyle w:val="Zkladntex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B65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Kvalitatívne zmapovanie (hodnotenie) KKP na Slovensku, monitorovanie (priebežné hodnotenie) a následné hodnotenie dopadov pre IROP PO3 (záverečné hodnotenie)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Úvodné mapovanie: 2016</w:t>
            </w:r>
          </w:p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Priebežné hodnotenie: 2018</w:t>
            </w:r>
          </w:p>
          <w:p w:rsidR="00EC7AFF" w:rsidRPr="002B6571" w:rsidRDefault="00EC7AFF" w:rsidP="00EC7AFF">
            <w:pPr>
              <w:rPr>
                <w:rFonts w:ascii="Arial" w:hAnsi="Arial" w:cs="Arial"/>
                <w:sz w:val="18"/>
                <w:szCs w:val="18"/>
              </w:rPr>
            </w:pPr>
            <w:r w:rsidRPr="002B6571">
              <w:rPr>
                <w:rFonts w:ascii="Arial" w:hAnsi="Arial" w:cs="Arial"/>
                <w:sz w:val="18"/>
                <w:szCs w:val="18"/>
              </w:rPr>
              <w:t>Záverečné hodnotenie: 2022</w:t>
            </w:r>
          </w:p>
        </w:tc>
        <w:tc>
          <w:tcPr>
            <w:tcW w:w="1144" w:type="dxa"/>
          </w:tcPr>
          <w:p w:rsidR="00EC7AFF" w:rsidRPr="002B6571" w:rsidRDefault="00307FAD" w:rsidP="00EC7AF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sk-SK"/>
              </w:rPr>
            </w:pPr>
            <w:r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Externe</w:t>
            </w:r>
            <w:r w:rsidR="00EC7AFF" w:rsidRPr="002B6571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10B2" w:rsidRPr="00804E38" w:rsidRDefault="00F310B2" w:rsidP="006B3D59">
      <w:pPr>
        <w:shd w:val="clear" w:color="auto" w:fill="FFFFFF" w:themeFill="background1"/>
        <w:rPr>
          <w:rFonts w:ascii="Arial" w:hAnsi="Arial" w:cs="Arial"/>
          <w:bCs/>
          <w:sz w:val="18"/>
          <w:szCs w:val="18"/>
        </w:rPr>
      </w:pPr>
      <w:r w:rsidRPr="00804E38">
        <w:rPr>
          <w:rFonts w:ascii="Arial" w:eastAsia="Calibri" w:hAnsi="Arial" w:cs="Arial"/>
          <w:sz w:val="18"/>
          <w:szCs w:val="18"/>
          <w:lang w:eastAsia="en-US"/>
        </w:rPr>
        <w:t>Zdroj údajov</w:t>
      </w:r>
      <w:r w:rsidR="006B3D59" w:rsidRPr="00804E38">
        <w:rPr>
          <w:rFonts w:ascii="Arial" w:eastAsia="Calibri" w:hAnsi="Arial" w:cs="Arial"/>
          <w:sz w:val="18"/>
          <w:szCs w:val="18"/>
          <w:lang w:eastAsia="en-US"/>
        </w:rPr>
        <w:t xml:space="preserve">: </w:t>
      </w:r>
      <w:r w:rsidRPr="00804E38">
        <w:rPr>
          <w:rFonts w:ascii="Arial" w:eastAsia="Calibri" w:hAnsi="Arial" w:cs="Arial"/>
          <w:sz w:val="18"/>
          <w:szCs w:val="18"/>
          <w:lang w:eastAsia="en-US"/>
        </w:rPr>
        <w:t xml:space="preserve">Plán hodnotenia </w:t>
      </w:r>
      <w:r w:rsidR="00EC7AFF" w:rsidRPr="00804E38">
        <w:rPr>
          <w:rFonts w:ascii="Arial" w:hAnsi="Arial" w:cs="Arial"/>
          <w:bCs/>
          <w:sz w:val="18"/>
          <w:szCs w:val="18"/>
        </w:rPr>
        <w:t>IROP</w:t>
      </w:r>
      <w:r w:rsidRPr="00804E38">
        <w:rPr>
          <w:rFonts w:ascii="Arial" w:hAnsi="Arial" w:cs="Arial"/>
          <w:bCs/>
          <w:sz w:val="18"/>
          <w:szCs w:val="18"/>
        </w:rPr>
        <w:t xml:space="preserve"> pre programové obdobie 2014 </w:t>
      </w:r>
      <w:r w:rsidR="006B3D59" w:rsidRPr="00804E38">
        <w:rPr>
          <w:rFonts w:ascii="Arial" w:hAnsi="Arial" w:cs="Arial"/>
          <w:bCs/>
          <w:sz w:val="18"/>
          <w:szCs w:val="18"/>
        </w:rPr>
        <w:t>–</w:t>
      </w:r>
      <w:r w:rsidRPr="00804E38">
        <w:rPr>
          <w:rFonts w:ascii="Arial" w:hAnsi="Arial" w:cs="Arial"/>
          <w:bCs/>
          <w:sz w:val="18"/>
          <w:szCs w:val="18"/>
        </w:rPr>
        <w:t xml:space="preserve"> 2020</w:t>
      </w:r>
    </w:p>
    <w:p w:rsidR="00852913" w:rsidRDefault="00852913" w:rsidP="006B3D59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p w:rsidR="00852913" w:rsidRDefault="00852913" w:rsidP="006B3D59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p w:rsidR="00852913" w:rsidRDefault="00852913" w:rsidP="006B3D59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p w:rsidR="00852913" w:rsidRDefault="00852913" w:rsidP="006B3D59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p w:rsidR="00852913" w:rsidRPr="002B6571" w:rsidRDefault="00852913" w:rsidP="00852913">
      <w:pPr>
        <w:pStyle w:val="Nadpis1"/>
        <w:rPr>
          <w:rFonts w:eastAsiaTheme="minorHAnsi"/>
        </w:rPr>
      </w:pPr>
      <w:bookmarkStart w:id="164" w:name="_Toc454192250"/>
      <w:r>
        <w:rPr>
          <w:rFonts w:eastAsiaTheme="minorHAnsi"/>
        </w:rPr>
        <w:lastRenderedPageBreak/>
        <w:t>Informácie o realizovaní IZM</w:t>
      </w:r>
      <w:r w:rsidR="00BD707D">
        <w:rPr>
          <w:rFonts w:eastAsiaTheme="minorHAnsi"/>
        </w:rPr>
        <w:t>, ak je relevantné (článok 19 (2) a 19 (4) nariadenia EP a Rady (EÚ) č. 1304/2013</w:t>
      </w:r>
      <w:bookmarkEnd w:id="164"/>
    </w:p>
    <w:p w:rsidR="006B3D59" w:rsidRDefault="006B3D59" w:rsidP="006B3D59">
      <w:pPr>
        <w:shd w:val="clear" w:color="auto" w:fill="FFFFFF" w:themeFill="background1"/>
        <w:rPr>
          <w:rFonts w:ascii="Arial" w:eastAsia="Calibri" w:hAnsi="Arial" w:cs="Arial"/>
          <w:sz w:val="20"/>
          <w:szCs w:val="20"/>
          <w:lang w:eastAsia="en-US"/>
        </w:rPr>
      </w:pPr>
    </w:p>
    <w:p w:rsidR="00852913" w:rsidRPr="00F00D61" w:rsidRDefault="00BD707D" w:rsidP="006B3D59">
      <w:pPr>
        <w:shd w:val="clear" w:color="auto" w:fill="FFFFFF" w:themeFill="background1"/>
        <w:rPr>
          <w:rFonts w:ascii="Arial" w:eastAsia="Calibri" w:hAnsi="Arial" w:cs="Arial"/>
          <w:sz w:val="22"/>
          <w:szCs w:val="22"/>
          <w:lang w:eastAsia="en-US"/>
        </w:rPr>
      </w:pPr>
      <w:r w:rsidRPr="00F00D61">
        <w:rPr>
          <w:rFonts w:ascii="Arial" w:eastAsia="Calibri" w:hAnsi="Arial" w:cs="Arial"/>
          <w:sz w:val="22"/>
          <w:szCs w:val="22"/>
          <w:lang w:eastAsia="en-US"/>
        </w:rPr>
        <w:t>Kapitola nie je pre IROP relevantná.</w:t>
      </w:r>
    </w:p>
    <w:p w:rsidR="00852913" w:rsidRDefault="00852913" w:rsidP="006B3D59">
      <w:pPr>
        <w:shd w:val="clear" w:color="auto" w:fill="FFFFFF" w:themeFill="background1"/>
        <w:rPr>
          <w:rFonts w:ascii="Arial" w:eastAsia="Calibri" w:hAnsi="Arial" w:cs="Arial"/>
          <w:sz w:val="20"/>
          <w:szCs w:val="20"/>
          <w:lang w:eastAsia="en-US"/>
        </w:rPr>
      </w:pPr>
    </w:p>
    <w:p w:rsidR="00852913" w:rsidRDefault="00852913" w:rsidP="006B3D59">
      <w:pPr>
        <w:shd w:val="clear" w:color="auto" w:fill="FFFFFF" w:themeFill="background1"/>
        <w:rPr>
          <w:rFonts w:ascii="Arial" w:eastAsia="Calibri" w:hAnsi="Arial" w:cs="Arial"/>
          <w:sz w:val="20"/>
          <w:szCs w:val="20"/>
          <w:lang w:eastAsia="en-US"/>
        </w:rPr>
      </w:pPr>
    </w:p>
    <w:p w:rsidR="008F76AE" w:rsidRPr="002B6571" w:rsidRDefault="008F76AE" w:rsidP="001938DC">
      <w:pPr>
        <w:pStyle w:val="Nadpis1"/>
        <w:rPr>
          <w:rFonts w:eastAsiaTheme="minorHAnsi" w:cs="Arial"/>
        </w:rPr>
      </w:pPr>
      <w:bookmarkStart w:id="165" w:name="_Toc428367953"/>
      <w:bookmarkStart w:id="166" w:name="_Toc435620773"/>
      <w:bookmarkStart w:id="167" w:name="_Toc435689484"/>
      <w:bookmarkStart w:id="168" w:name="_Toc437261428"/>
      <w:bookmarkStart w:id="169" w:name="_Toc454192251"/>
      <w:r w:rsidRPr="002B6571">
        <w:rPr>
          <w:rFonts w:eastAsiaTheme="minorHAnsi" w:cs="Arial"/>
        </w:rPr>
        <w:t>Problémy, ktoré ovplyvňujú výkonnosť programu a prijaté opatrenia</w:t>
      </w:r>
      <w:bookmarkEnd w:id="165"/>
      <w:bookmarkEnd w:id="166"/>
      <w:bookmarkEnd w:id="167"/>
      <w:bookmarkEnd w:id="168"/>
      <w:bookmarkEnd w:id="169"/>
    </w:p>
    <w:p w:rsidR="001C3D60" w:rsidRPr="002B6571" w:rsidRDefault="001C3D60" w:rsidP="009E4CBC">
      <w:pPr>
        <w:pStyle w:val="Odsekzoznamu"/>
        <w:ind w:left="426"/>
        <w:jc w:val="both"/>
        <w:rPr>
          <w:rFonts w:ascii="Arial" w:eastAsiaTheme="minorHAnsi" w:hAnsi="Arial" w:cs="Arial"/>
        </w:rPr>
      </w:pPr>
    </w:p>
    <w:p w:rsidR="008F76AE" w:rsidRPr="00223097" w:rsidRDefault="008F76AE" w:rsidP="00A36FDC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223097">
        <w:rPr>
          <w:rFonts w:ascii="Arial" w:eastAsiaTheme="minorHAnsi" w:hAnsi="Arial" w:cs="Arial"/>
          <w:sz w:val="22"/>
          <w:szCs w:val="22"/>
        </w:rPr>
        <w:t>problémy, ktoré ovplyvňujú výkonnosť programu a prijaté opatrenia zo strany RO</w:t>
      </w:r>
      <w:r w:rsidRPr="00223097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DC606F" w:rsidRPr="00223097">
        <w:rPr>
          <w:rFonts w:ascii="Arial" w:eastAsiaTheme="minorHAnsi" w:hAnsi="Arial" w:cs="Arial"/>
          <w:b/>
          <w:sz w:val="22"/>
          <w:szCs w:val="22"/>
        </w:rPr>
        <w:t xml:space="preserve">/ </w:t>
      </w:r>
      <w:r w:rsidR="00DC606F" w:rsidRPr="00223097">
        <w:rPr>
          <w:rFonts w:ascii="Arial" w:eastAsiaTheme="minorHAnsi" w:hAnsi="Arial" w:cs="Arial"/>
          <w:sz w:val="22"/>
          <w:szCs w:val="22"/>
        </w:rPr>
        <w:t>SO</w:t>
      </w:r>
      <w:r w:rsidRPr="00223097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7E557B" w:rsidRPr="002B6571" w:rsidRDefault="007E557B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65E5" w:rsidRPr="002B6571" w:rsidRDefault="001B2CE5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Vzhľadom na špecifiká IROP (</w:t>
      </w:r>
      <w:r w:rsidR="009965E5" w:rsidRPr="002B6571">
        <w:rPr>
          <w:rFonts w:ascii="Arial" w:hAnsi="Arial" w:cs="Arial"/>
          <w:sz w:val="22"/>
          <w:szCs w:val="22"/>
        </w:rPr>
        <w:t>rôznorodosť zamerania prioritných osí</w:t>
      </w:r>
      <w:r w:rsidRPr="002B6571">
        <w:rPr>
          <w:rFonts w:ascii="Arial" w:hAnsi="Arial" w:cs="Arial"/>
          <w:sz w:val="22"/>
          <w:szCs w:val="22"/>
        </w:rPr>
        <w:t xml:space="preserve">, vysoký počet SO, aplikácia integrovaných nástrojov, využívanie dvojkolového systému výberu </w:t>
      </w:r>
      <w:proofErr w:type="spellStart"/>
      <w:r w:rsidRPr="002B6571">
        <w:rPr>
          <w:rFonts w:ascii="Arial" w:hAnsi="Arial" w:cs="Arial"/>
          <w:sz w:val="22"/>
          <w:szCs w:val="22"/>
        </w:rPr>
        <w:t>ŽoNFP</w:t>
      </w:r>
      <w:proofErr w:type="spellEnd"/>
      <w:r w:rsidRPr="002B6571">
        <w:rPr>
          <w:rFonts w:ascii="Arial" w:hAnsi="Arial" w:cs="Arial"/>
          <w:sz w:val="22"/>
          <w:szCs w:val="22"/>
        </w:rPr>
        <w:t xml:space="preserve">) bolo potrebné klásť zvýšený dôraz na </w:t>
      </w:r>
      <w:r w:rsidRPr="002B6571">
        <w:rPr>
          <w:rFonts w:ascii="Arial" w:hAnsi="Arial" w:cs="Arial"/>
          <w:b/>
          <w:sz w:val="22"/>
          <w:szCs w:val="22"/>
        </w:rPr>
        <w:t>rozbehovú</w:t>
      </w:r>
      <w:r w:rsidRPr="002B6571">
        <w:rPr>
          <w:rFonts w:ascii="Arial" w:hAnsi="Arial" w:cs="Arial"/>
          <w:sz w:val="22"/>
          <w:szCs w:val="22"/>
        </w:rPr>
        <w:t xml:space="preserve"> fázu, čo bolo časovo </w:t>
      </w:r>
      <w:r w:rsidR="009965E5" w:rsidRPr="002B6571">
        <w:rPr>
          <w:rFonts w:ascii="Arial" w:hAnsi="Arial" w:cs="Arial"/>
          <w:sz w:val="22"/>
          <w:szCs w:val="22"/>
        </w:rPr>
        <w:t>náročné.</w:t>
      </w:r>
    </w:p>
    <w:p w:rsidR="00D54BCF" w:rsidRPr="002B6571" w:rsidRDefault="00D54BCF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CE5" w:rsidRPr="002B6571" w:rsidRDefault="001B2CE5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RO pre IROP interne stanovil priority na rok 2015 nasledovne:</w:t>
      </w:r>
    </w:p>
    <w:p w:rsidR="001B2CE5" w:rsidRPr="002B6571" w:rsidRDefault="001B2CE5" w:rsidP="00A36FD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vytvorenie štruktúr vo vzťahu k IROP (MV, SO), vrátane prípravy zodpovedajúcej dokumentácie,</w:t>
      </w:r>
    </w:p>
    <w:p w:rsidR="001B2CE5" w:rsidRPr="002B6571" w:rsidRDefault="001B2CE5" w:rsidP="00A36FD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príprava implementačných dokumentov (RIÚS) a zriadenie ich štruktúr (Rady Partnerstva pre RIÚS),</w:t>
      </w:r>
    </w:p>
    <w:p w:rsidR="001B2CE5" w:rsidRPr="002B6571" w:rsidRDefault="001B2CE5" w:rsidP="00A36FD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príprava dokumentácie pre vyhlásenie prvých výziev.   </w:t>
      </w:r>
    </w:p>
    <w:p w:rsidR="009965E5" w:rsidRPr="002B6571" w:rsidRDefault="009965E5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Stanovené priority boli zo strany RO pre IROP splnené čiastočne. V prípade prípravy RIÚS,  vzniku Rady Partnerstva pre RIÚS a vzniku MV pre IROP boli tieto úlohy splnené.</w:t>
      </w:r>
    </w:p>
    <w:p w:rsidR="009965E5" w:rsidRPr="002B6571" w:rsidRDefault="009965E5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Pri vytvorení štruktúr SO úloha bude pokračovať aj v roku 2016.</w:t>
      </w:r>
    </w:p>
    <w:p w:rsidR="009965E5" w:rsidRPr="002B6571" w:rsidRDefault="009965E5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Príprava dokumentácie pre vyhlásenie prvých výziev je čiastočne splnená. </w:t>
      </w:r>
      <w:r w:rsidR="008224F7">
        <w:rPr>
          <w:rFonts w:ascii="Arial" w:hAnsi="Arial" w:cs="Arial"/>
          <w:sz w:val="22"/>
          <w:szCs w:val="22"/>
        </w:rPr>
        <w:t>Ako s</w:t>
      </w:r>
      <w:r w:rsidRPr="002B6571">
        <w:rPr>
          <w:rFonts w:ascii="Arial" w:hAnsi="Arial" w:cs="Arial"/>
          <w:sz w:val="22"/>
          <w:szCs w:val="22"/>
        </w:rPr>
        <w:t>účasť tejto úlohy RO pre IROP vníma aj príp</w:t>
      </w:r>
      <w:r w:rsidR="002B6571">
        <w:rPr>
          <w:rFonts w:ascii="Arial" w:hAnsi="Arial" w:cs="Arial"/>
          <w:sz w:val="22"/>
          <w:szCs w:val="22"/>
        </w:rPr>
        <w:t>r</w:t>
      </w:r>
      <w:r w:rsidRPr="002B6571">
        <w:rPr>
          <w:rFonts w:ascii="Arial" w:hAnsi="Arial" w:cs="Arial"/>
          <w:sz w:val="22"/>
          <w:szCs w:val="22"/>
        </w:rPr>
        <w:t>avu návrhov výziev na projektové zámery, ktoré vyhlasujú SO.</w:t>
      </w:r>
      <w:r w:rsidR="00D54BCF" w:rsidRPr="002B6571">
        <w:rPr>
          <w:rFonts w:ascii="Arial" w:hAnsi="Arial" w:cs="Arial"/>
          <w:sz w:val="22"/>
          <w:szCs w:val="22"/>
        </w:rPr>
        <w:t xml:space="preserve"> </w:t>
      </w:r>
      <w:r w:rsidR="00823665" w:rsidRPr="002B6571">
        <w:rPr>
          <w:rFonts w:ascii="Arial" w:hAnsi="Arial" w:cs="Arial"/>
          <w:sz w:val="22"/>
          <w:szCs w:val="22"/>
        </w:rPr>
        <w:t>Ú</w:t>
      </w:r>
      <w:r w:rsidR="00D54BCF" w:rsidRPr="002B6571">
        <w:rPr>
          <w:rFonts w:ascii="Arial" w:hAnsi="Arial" w:cs="Arial"/>
          <w:sz w:val="22"/>
          <w:szCs w:val="22"/>
        </w:rPr>
        <w:t>loha bude po</w:t>
      </w:r>
      <w:r w:rsidR="002B6571">
        <w:rPr>
          <w:rFonts w:ascii="Arial" w:hAnsi="Arial" w:cs="Arial"/>
          <w:sz w:val="22"/>
          <w:szCs w:val="22"/>
        </w:rPr>
        <w:t>k</w:t>
      </w:r>
      <w:r w:rsidR="00D54BCF" w:rsidRPr="002B6571">
        <w:rPr>
          <w:rFonts w:ascii="Arial" w:hAnsi="Arial" w:cs="Arial"/>
          <w:sz w:val="22"/>
          <w:szCs w:val="22"/>
        </w:rPr>
        <w:t xml:space="preserve">račovať v roku 2016. </w:t>
      </w:r>
    </w:p>
    <w:p w:rsidR="009965E5" w:rsidRPr="002B6571" w:rsidRDefault="009965E5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65E5" w:rsidRPr="002B6571" w:rsidRDefault="009965E5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RO pre IROP interne stanovil priority na rok 2016 nasledovne:</w:t>
      </w:r>
    </w:p>
    <w:p w:rsidR="009965E5" w:rsidRPr="002B6571" w:rsidRDefault="009965E5" w:rsidP="009965E5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schválenie RIUS</w:t>
      </w:r>
      <w:r w:rsidR="00D54BCF" w:rsidRPr="002B6571">
        <w:rPr>
          <w:rFonts w:ascii="Arial" w:hAnsi="Arial" w:cs="Arial"/>
          <w:sz w:val="22"/>
          <w:szCs w:val="22"/>
        </w:rPr>
        <w:t xml:space="preserve"> zo strany RO pre IROP,</w:t>
      </w:r>
    </w:p>
    <w:p w:rsidR="009965E5" w:rsidRPr="002B6571" w:rsidRDefault="00D54BCF" w:rsidP="009965E5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podpisy </w:t>
      </w:r>
      <w:r w:rsidR="009965E5" w:rsidRPr="002B6571">
        <w:rPr>
          <w:rFonts w:ascii="Arial" w:hAnsi="Arial" w:cs="Arial"/>
          <w:sz w:val="22"/>
          <w:szCs w:val="22"/>
        </w:rPr>
        <w:t xml:space="preserve">zmlúv </w:t>
      </w:r>
      <w:r w:rsidRPr="002B6571">
        <w:rPr>
          <w:rFonts w:ascii="Arial" w:hAnsi="Arial" w:cs="Arial"/>
          <w:sz w:val="22"/>
          <w:szCs w:val="22"/>
        </w:rPr>
        <w:t>o vykonávaní časti úloh RO SO,</w:t>
      </w:r>
    </w:p>
    <w:p w:rsidR="00D54BCF" w:rsidRPr="002B6571" w:rsidRDefault="00D54BCF" w:rsidP="009965E5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vyhlásenie výziev zo strany RO pre IROP a SO v súlade s harmonogramom výziev.</w:t>
      </w:r>
    </w:p>
    <w:p w:rsidR="009965E5" w:rsidRPr="002B6571" w:rsidRDefault="009965E5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CE5" w:rsidRPr="002B6571" w:rsidRDefault="001B2CE5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>Kľúčovým</w:t>
      </w:r>
      <w:r w:rsidR="00581603">
        <w:rPr>
          <w:rFonts w:ascii="Arial" w:hAnsi="Arial" w:cs="Arial"/>
          <w:sz w:val="22"/>
          <w:szCs w:val="22"/>
        </w:rPr>
        <w:t xml:space="preserve"> faktorom</w:t>
      </w:r>
      <w:r w:rsidRPr="002B6571">
        <w:rPr>
          <w:rFonts w:ascii="Arial" w:hAnsi="Arial" w:cs="Arial"/>
          <w:sz w:val="22"/>
          <w:szCs w:val="22"/>
        </w:rPr>
        <w:t xml:space="preserve"> bolo nastavenie úloh pre SO, vrátane uplatňovania čl. 7 nariadenia </w:t>
      </w:r>
      <w:r w:rsidR="003D71AD" w:rsidRPr="002B6571">
        <w:rPr>
          <w:rFonts w:ascii="Arial" w:hAnsi="Arial" w:cs="Arial"/>
          <w:sz w:val="22"/>
          <w:szCs w:val="22"/>
        </w:rPr>
        <w:t xml:space="preserve">1301/2013 </w:t>
      </w:r>
      <w:r w:rsidRPr="002B6571">
        <w:rPr>
          <w:rFonts w:ascii="Arial" w:hAnsi="Arial" w:cs="Arial"/>
          <w:sz w:val="22"/>
          <w:szCs w:val="22"/>
        </w:rPr>
        <w:t>o ERDF vo vzťahu ku krajským mestám. Do prípravnej fázy implementácie IROP boli zapojené všetky relevantné subjekty (VÚC, KM, spolupracujúce rezorty</w:t>
      </w:r>
      <w:r w:rsidR="00A43002" w:rsidRPr="002B6571">
        <w:rPr>
          <w:rFonts w:ascii="Arial" w:hAnsi="Arial" w:cs="Arial"/>
          <w:sz w:val="22"/>
          <w:szCs w:val="22"/>
        </w:rPr>
        <w:t>)</w:t>
      </w:r>
      <w:r w:rsidRPr="002B6571">
        <w:rPr>
          <w:rFonts w:ascii="Arial" w:hAnsi="Arial" w:cs="Arial"/>
          <w:sz w:val="22"/>
          <w:szCs w:val="22"/>
        </w:rPr>
        <w:t xml:space="preserve">, pričom RO pre IROP organizoval odborné, koordinačné a konzultačné stretnutia. </w:t>
      </w:r>
    </w:p>
    <w:p w:rsidR="00A36FDC" w:rsidRPr="002B6571" w:rsidRDefault="00A36FDC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0718" w:rsidRPr="00760718" w:rsidRDefault="001B2CE5" w:rsidP="007607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Časovo zdĺhavá rozbehová fáza implementácie IROP má za dôsledok aj nízke kontrahovanie/čerpanie finančných prostriedkov k 31.12.2015. Výzva plánovaná na november 2015 pre decentralizovanú pomoc v rámci PO3 IROP nebola vyhlásená vzhľadom na podpis zmluvy so </w:t>
      </w:r>
      <w:proofErr w:type="spellStart"/>
      <w:r w:rsidRPr="002B6571">
        <w:rPr>
          <w:rFonts w:ascii="Arial" w:hAnsi="Arial" w:cs="Arial"/>
          <w:sz w:val="22"/>
          <w:szCs w:val="22"/>
        </w:rPr>
        <w:t>SO</w:t>
      </w:r>
      <w:proofErr w:type="spellEnd"/>
      <w:r w:rsidRPr="002B6571">
        <w:rPr>
          <w:rFonts w:ascii="Arial" w:hAnsi="Arial" w:cs="Arial"/>
          <w:sz w:val="22"/>
          <w:szCs w:val="22"/>
        </w:rPr>
        <w:t xml:space="preserve"> MK SR až v novembri 2015 a </w:t>
      </w:r>
      <w:r w:rsidR="00D54BCF" w:rsidRPr="002B6571">
        <w:rPr>
          <w:rFonts w:ascii="Arial" w:hAnsi="Arial" w:cs="Arial"/>
          <w:sz w:val="22"/>
          <w:szCs w:val="22"/>
        </w:rPr>
        <w:t xml:space="preserve">absentujúce </w:t>
      </w:r>
      <w:r w:rsidRPr="002B6571">
        <w:rPr>
          <w:rFonts w:ascii="Arial" w:hAnsi="Arial" w:cs="Arial"/>
          <w:sz w:val="22"/>
          <w:szCs w:val="22"/>
        </w:rPr>
        <w:t xml:space="preserve">hodnotiace a výberové kritériá. V prípade technickej pomoci neboli v roku 2015 </w:t>
      </w:r>
      <w:r w:rsidR="00D54BCF" w:rsidRPr="002B6571">
        <w:rPr>
          <w:rFonts w:ascii="Arial" w:hAnsi="Arial" w:cs="Arial"/>
          <w:sz w:val="22"/>
          <w:szCs w:val="22"/>
        </w:rPr>
        <w:t xml:space="preserve">vyhlásené </w:t>
      </w:r>
      <w:r w:rsidRPr="002B6571">
        <w:rPr>
          <w:rFonts w:ascii="Arial" w:hAnsi="Arial" w:cs="Arial"/>
          <w:sz w:val="22"/>
          <w:szCs w:val="22"/>
        </w:rPr>
        <w:t xml:space="preserve">písomné vyzvania pre SO v dôsledku neukončenej prípravy zmlúv so </w:t>
      </w:r>
      <w:proofErr w:type="spellStart"/>
      <w:r w:rsidRPr="002B6571">
        <w:rPr>
          <w:rFonts w:ascii="Arial" w:hAnsi="Arial" w:cs="Arial"/>
          <w:sz w:val="22"/>
          <w:szCs w:val="22"/>
        </w:rPr>
        <w:t>SO</w:t>
      </w:r>
      <w:proofErr w:type="spellEnd"/>
      <w:r w:rsidRPr="002B6571">
        <w:rPr>
          <w:rFonts w:ascii="Arial" w:hAnsi="Arial" w:cs="Arial"/>
          <w:sz w:val="22"/>
          <w:szCs w:val="22"/>
        </w:rPr>
        <w:t xml:space="preserve"> a riadiacej a implementačnej dokumentácie. </w:t>
      </w:r>
      <w:r w:rsidR="00760718" w:rsidRPr="00760718">
        <w:rPr>
          <w:rFonts w:ascii="Arial" w:hAnsi="Arial" w:cs="Arial"/>
          <w:sz w:val="22"/>
          <w:szCs w:val="22"/>
        </w:rPr>
        <w:t xml:space="preserve">Výzva plánovaná na 4.Q. 2015 v rámci ŠC 2.2.1 na podporu infraštruktúry materských škôl nebola vyhlásená z dôvodu nevyhnutnosti zosúladiť podmienky poskytnutia príspevku (aktivity, deliace línie, smerné ukazovatele apod.) s MV SR ako SO pre OPĽZ, ktorý realizuje obdobné aktivity. Vyhlásenie tejto výzvy je plánované na mesiac január 2016. </w:t>
      </w:r>
    </w:p>
    <w:p w:rsidR="00760718" w:rsidRDefault="00760718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04DC" w:rsidRDefault="00AF04DC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04DC" w:rsidRPr="002B6571" w:rsidRDefault="00AF04DC" w:rsidP="00A36F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04DC">
        <w:rPr>
          <w:rFonts w:ascii="Arial" w:hAnsi="Arial" w:cs="Arial"/>
          <w:sz w:val="22"/>
          <w:szCs w:val="22"/>
        </w:rPr>
        <w:lastRenderedPageBreak/>
        <w:t>Kľúčovou úlohou RO pre IROP v</w:t>
      </w:r>
      <w:r>
        <w:rPr>
          <w:rFonts w:ascii="Arial" w:hAnsi="Arial" w:cs="Arial"/>
          <w:sz w:val="22"/>
          <w:szCs w:val="22"/>
        </w:rPr>
        <w:t> roku 20</w:t>
      </w:r>
      <w:r w:rsidR="00254DD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AF04DC">
        <w:rPr>
          <w:rFonts w:ascii="Arial" w:hAnsi="Arial" w:cs="Arial"/>
          <w:sz w:val="22"/>
          <w:szCs w:val="22"/>
        </w:rPr>
        <w:t xml:space="preserve"> bude zahájiť implementáciu vyhlásením výziev v súlade s harmonogramom výziev na roky 2016</w:t>
      </w:r>
      <w:r>
        <w:rPr>
          <w:rFonts w:ascii="Arial" w:hAnsi="Arial" w:cs="Arial"/>
          <w:sz w:val="22"/>
          <w:szCs w:val="22"/>
        </w:rPr>
        <w:t xml:space="preserve"> </w:t>
      </w:r>
      <w:r w:rsidR="00AC512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AF04DC">
        <w:rPr>
          <w:rFonts w:ascii="Arial" w:hAnsi="Arial" w:cs="Arial"/>
          <w:sz w:val="22"/>
          <w:szCs w:val="22"/>
        </w:rPr>
        <w:t>2017</w:t>
      </w:r>
      <w:r w:rsidR="00FC366E">
        <w:rPr>
          <w:rFonts w:ascii="Arial" w:hAnsi="Arial" w:cs="Arial"/>
          <w:sz w:val="22"/>
          <w:szCs w:val="22"/>
        </w:rPr>
        <w:t>, vrátane tých, ktoré sú naviazané na plnenie výkonnostného rámca</w:t>
      </w:r>
      <w:r w:rsidRPr="00AF04DC">
        <w:rPr>
          <w:rFonts w:ascii="Arial" w:hAnsi="Arial" w:cs="Arial"/>
          <w:sz w:val="22"/>
          <w:szCs w:val="22"/>
        </w:rPr>
        <w:t>. Neopomenuteľnou súčasťou úloh je aj ukončenie uzatvorenia zmlúv o vykonávaní časti úloh RO SO.</w:t>
      </w:r>
    </w:p>
    <w:p w:rsidR="001B2CE5" w:rsidRPr="002B6571" w:rsidRDefault="001B2CE5" w:rsidP="00A36FDC">
      <w:pPr>
        <w:pStyle w:val="Odsekzoznamu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</w:p>
    <w:p w:rsidR="008F76AE" w:rsidRPr="002B6571" w:rsidRDefault="008F76AE" w:rsidP="00A36FDC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2B6571">
        <w:rPr>
          <w:rFonts w:ascii="Arial" w:eastAsiaTheme="minorHAnsi" w:hAnsi="Arial" w:cs="Arial"/>
          <w:sz w:val="22"/>
          <w:szCs w:val="22"/>
        </w:rPr>
        <w:t>zhodnotenie reálnosti dosiahnutia cieľov a prípadné uskutočnené alebo plánované opatrenia</w:t>
      </w:r>
    </w:p>
    <w:p w:rsidR="00C818EF" w:rsidRPr="002B6571" w:rsidRDefault="00C818EF" w:rsidP="00A36FDC">
      <w:pPr>
        <w:pStyle w:val="Odsekzoznamu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</w:p>
    <w:p w:rsidR="00A838B4" w:rsidRPr="002B6571" w:rsidRDefault="00C818EF" w:rsidP="00A36FDC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bookmarkStart w:id="170" w:name="_Toc428367954"/>
      <w:bookmarkStart w:id="171" w:name="_Toc435620774"/>
      <w:bookmarkStart w:id="172" w:name="_Toc435689485"/>
      <w:bookmarkStart w:id="173" w:name="_Toc437261429"/>
      <w:r w:rsidRPr="002B6571">
        <w:rPr>
          <w:rFonts w:ascii="Arial" w:eastAsiaTheme="minorHAnsi" w:hAnsi="Arial" w:cs="Arial"/>
          <w:sz w:val="22"/>
          <w:szCs w:val="22"/>
        </w:rPr>
        <w:t>Takéto vyhodnotenie pre úvodné štádium implementácie zatiaľ nie je možné.</w:t>
      </w:r>
    </w:p>
    <w:p w:rsidR="006C0AF5" w:rsidRPr="002B6571" w:rsidRDefault="006C0AF5">
      <w:pPr>
        <w:spacing w:after="200" w:line="276" w:lineRule="auto"/>
        <w:rPr>
          <w:rFonts w:ascii="Arial" w:eastAsiaTheme="minorHAnsi" w:hAnsi="Arial" w:cs="Arial"/>
        </w:rPr>
      </w:pPr>
      <w:r w:rsidRPr="002B6571">
        <w:rPr>
          <w:rFonts w:ascii="Arial" w:eastAsiaTheme="minorHAnsi" w:hAnsi="Arial" w:cs="Arial"/>
        </w:rPr>
        <w:br w:type="page"/>
      </w:r>
    </w:p>
    <w:p w:rsidR="00127869" w:rsidRPr="002B6571" w:rsidRDefault="00127869" w:rsidP="001938DC">
      <w:pPr>
        <w:pStyle w:val="Nadpis1"/>
        <w:rPr>
          <w:rFonts w:eastAsiaTheme="minorHAnsi" w:cs="Arial"/>
        </w:rPr>
      </w:pPr>
      <w:bookmarkStart w:id="174" w:name="_Toc454192252"/>
      <w:r w:rsidRPr="002B6571">
        <w:rPr>
          <w:rFonts w:eastAsiaTheme="minorHAnsi" w:cs="Arial"/>
        </w:rPr>
        <w:lastRenderedPageBreak/>
        <w:t>Zhrnutie pre verejnosť</w:t>
      </w:r>
      <w:bookmarkEnd w:id="174"/>
    </w:p>
    <w:p w:rsidR="00127869" w:rsidRPr="002B6571" w:rsidRDefault="00127869" w:rsidP="009E4CBC">
      <w:pPr>
        <w:rPr>
          <w:rFonts w:ascii="Arial" w:eastAsiaTheme="minorHAnsi" w:hAnsi="Arial" w:cs="Arial"/>
        </w:rPr>
      </w:pPr>
    </w:p>
    <w:p w:rsidR="00127869" w:rsidRPr="002B6571" w:rsidRDefault="00127869" w:rsidP="009E4CBC">
      <w:pPr>
        <w:rPr>
          <w:rFonts w:ascii="Arial" w:eastAsiaTheme="minorHAnsi" w:hAnsi="Arial" w:cs="Arial"/>
          <w:sz w:val="22"/>
          <w:szCs w:val="22"/>
        </w:rPr>
      </w:pPr>
      <w:r w:rsidRPr="002B6571">
        <w:rPr>
          <w:rFonts w:ascii="Arial" w:eastAsiaTheme="minorHAnsi" w:hAnsi="Arial" w:cs="Arial"/>
          <w:sz w:val="22"/>
          <w:szCs w:val="22"/>
        </w:rPr>
        <w:t xml:space="preserve">Viď. Príloha </w:t>
      </w:r>
      <w:r w:rsidR="002A23F3" w:rsidRPr="002B6571">
        <w:rPr>
          <w:rFonts w:ascii="Arial" w:eastAsiaTheme="minorHAnsi" w:hAnsi="Arial" w:cs="Arial"/>
          <w:sz w:val="22"/>
          <w:szCs w:val="22"/>
        </w:rPr>
        <w:t>1</w:t>
      </w:r>
      <w:r w:rsidR="00CD71B8" w:rsidRPr="002B6571">
        <w:rPr>
          <w:rFonts w:ascii="Arial" w:eastAsiaTheme="minorHAnsi" w:hAnsi="Arial" w:cs="Arial"/>
          <w:sz w:val="22"/>
          <w:szCs w:val="22"/>
        </w:rPr>
        <w:t>.</w:t>
      </w:r>
    </w:p>
    <w:p w:rsidR="00127869" w:rsidRDefault="00127869" w:rsidP="009E4CBC">
      <w:pPr>
        <w:rPr>
          <w:rFonts w:ascii="Arial" w:eastAsiaTheme="minorHAnsi" w:hAnsi="Arial" w:cs="Arial"/>
        </w:rPr>
      </w:pPr>
    </w:p>
    <w:p w:rsidR="00223097" w:rsidRPr="002B6571" w:rsidRDefault="00223097" w:rsidP="009E4CBC">
      <w:pPr>
        <w:rPr>
          <w:rFonts w:ascii="Arial" w:eastAsiaTheme="minorHAnsi" w:hAnsi="Arial" w:cs="Arial"/>
        </w:rPr>
      </w:pPr>
    </w:p>
    <w:p w:rsidR="008F76AE" w:rsidRPr="002B6571" w:rsidRDefault="008F76AE" w:rsidP="001938DC">
      <w:pPr>
        <w:pStyle w:val="Nadpis1"/>
        <w:rPr>
          <w:rFonts w:eastAsiaTheme="minorHAnsi" w:cs="Arial"/>
        </w:rPr>
      </w:pPr>
      <w:bookmarkStart w:id="175" w:name="_Toc428367955"/>
      <w:bookmarkStart w:id="176" w:name="_Toc435620775"/>
      <w:bookmarkStart w:id="177" w:name="_Toc435689486"/>
      <w:bookmarkStart w:id="178" w:name="_Toc437261430"/>
      <w:bookmarkStart w:id="179" w:name="_Toc454192253"/>
      <w:bookmarkEnd w:id="170"/>
      <w:bookmarkEnd w:id="171"/>
      <w:bookmarkEnd w:id="172"/>
      <w:bookmarkEnd w:id="173"/>
      <w:r w:rsidRPr="002B6571">
        <w:rPr>
          <w:rFonts w:eastAsiaTheme="minorHAnsi" w:cs="Arial"/>
        </w:rPr>
        <w:t>Správa o vykonávaní finančných nástrojov (článok 46 nariadenia EP a Rady (EÚ) č. 1303/2013)</w:t>
      </w:r>
      <w:bookmarkEnd w:id="175"/>
      <w:bookmarkEnd w:id="176"/>
      <w:bookmarkEnd w:id="177"/>
      <w:bookmarkEnd w:id="178"/>
      <w:bookmarkEnd w:id="179"/>
    </w:p>
    <w:p w:rsidR="00E04059" w:rsidRPr="002B6571" w:rsidRDefault="00E04059" w:rsidP="009E4CB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137322" w:rsidRPr="002B6571" w:rsidRDefault="002A23F3" w:rsidP="009E4CBC">
      <w:pPr>
        <w:shd w:val="clear" w:color="auto" w:fill="FFFFFF" w:themeFill="background1"/>
        <w:jc w:val="both"/>
        <w:rPr>
          <w:rFonts w:ascii="Arial" w:eastAsiaTheme="minorHAnsi" w:hAnsi="Arial" w:cs="Arial"/>
          <w:sz w:val="22"/>
          <w:szCs w:val="22"/>
        </w:rPr>
      </w:pPr>
      <w:r w:rsidRPr="002B6571">
        <w:rPr>
          <w:rFonts w:ascii="Arial" w:eastAsiaTheme="minorHAnsi" w:hAnsi="Arial" w:cs="Arial"/>
          <w:sz w:val="22"/>
          <w:szCs w:val="22"/>
        </w:rPr>
        <w:t>Viď. Príloha 2.</w:t>
      </w:r>
    </w:p>
    <w:p w:rsidR="00223097" w:rsidRPr="002B6571" w:rsidRDefault="00223097">
      <w:pPr>
        <w:spacing w:after="200" w:line="276" w:lineRule="auto"/>
        <w:rPr>
          <w:rFonts w:ascii="Arial" w:eastAsiaTheme="minorHAnsi" w:hAnsi="Arial" w:cs="Arial"/>
        </w:rPr>
      </w:pPr>
    </w:p>
    <w:p w:rsidR="008F76AE" w:rsidRPr="002B6571" w:rsidRDefault="008F76AE" w:rsidP="00C05F04">
      <w:pPr>
        <w:pStyle w:val="Nadpis1"/>
        <w:rPr>
          <w:rFonts w:cs="Arial"/>
        </w:rPr>
      </w:pPr>
      <w:bookmarkStart w:id="180" w:name="_Toc428367956"/>
      <w:bookmarkStart w:id="181" w:name="_Toc435620776"/>
      <w:bookmarkStart w:id="182" w:name="_Toc435689487"/>
      <w:bookmarkStart w:id="183" w:name="_Toc437261431"/>
      <w:bookmarkStart w:id="184" w:name="_Toc454192254"/>
      <w:r w:rsidRPr="002B6571">
        <w:rPr>
          <w:rFonts w:cs="Arial"/>
        </w:rPr>
        <w:t xml:space="preserve">Opatrenia prijaté na splnenie </w:t>
      </w:r>
      <w:proofErr w:type="spellStart"/>
      <w:r w:rsidRPr="002B6571">
        <w:rPr>
          <w:rFonts w:cs="Arial"/>
        </w:rPr>
        <w:t>ex-ante</w:t>
      </w:r>
      <w:proofErr w:type="spellEnd"/>
      <w:r w:rsidRPr="002B6571">
        <w:rPr>
          <w:rFonts w:cs="Arial"/>
        </w:rPr>
        <w:t xml:space="preserve"> </w:t>
      </w:r>
      <w:proofErr w:type="spellStart"/>
      <w:r w:rsidRPr="002B6571">
        <w:rPr>
          <w:rFonts w:cs="Arial"/>
        </w:rPr>
        <w:t>kondicionalít</w:t>
      </w:r>
      <w:proofErr w:type="spellEnd"/>
      <w:r w:rsidRPr="002B6571">
        <w:rPr>
          <w:rFonts w:cs="Arial"/>
        </w:rPr>
        <w:t xml:space="preserve">  (článok 50 (2) nariadenia EP a Rady (EÚ) č. 1303/2013)</w:t>
      </w:r>
      <w:bookmarkEnd w:id="180"/>
      <w:bookmarkEnd w:id="181"/>
      <w:bookmarkEnd w:id="182"/>
      <w:bookmarkEnd w:id="183"/>
      <w:bookmarkEnd w:id="184"/>
    </w:p>
    <w:p w:rsidR="004F6198" w:rsidRPr="002B6571" w:rsidRDefault="004F6198" w:rsidP="004F6198">
      <w:pPr>
        <w:jc w:val="both"/>
        <w:rPr>
          <w:rFonts w:ascii="Arial" w:eastAsiaTheme="minorHAnsi" w:hAnsi="Arial" w:cs="Arial"/>
          <w:u w:val="single"/>
        </w:rPr>
      </w:pPr>
    </w:p>
    <w:p w:rsidR="00831BCA" w:rsidRPr="009C290C" w:rsidRDefault="00504536" w:rsidP="00831BC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85" w:name="_Toc428367957"/>
      <w:bookmarkStart w:id="186" w:name="_Toc435620777"/>
      <w:bookmarkStart w:id="187" w:name="_Toc435689488"/>
      <w:bookmarkStart w:id="188" w:name="_Toc437261432"/>
      <w:r w:rsidRPr="00504536">
        <w:rPr>
          <w:rFonts w:ascii="Arial" w:hAnsi="Arial" w:cs="Arial"/>
          <w:color w:val="000000"/>
          <w:sz w:val="22"/>
          <w:szCs w:val="22"/>
        </w:rPr>
        <w:t>V zmysle prílohy V. vykonávacieho nariadenia Komisie (EÚ) 2015/207, časť A, bod 9 je uvedenie informácií o opatreniach prijatých na splnenie EAK, v prípade že neboli splnené pri prijatí OP, nepovinné v správe predkladanej v roku 2016.</w:t>
      </w:r>
    </w:p>
    <w:p w:rsidR="00A838B4" w:rsidRDefault="00A838B4" w:rsidP="009E4CBC">
      <w:pPr>
        <w:rPr>
          <w:rFonts w:ascii="Arial" w:hAnsi="Arial" w:cs="Arial"/>
        </w:rPr>
      </w:pPr>
    </w:p>
    <w:p w:rsidR="00223097" w:rsidRPr="002B6571" w:rsidRDefault="00223097" w:rsidP="009E4CBC">
      <w:pPr>
        <w:rPr>
          <w:rFonts w:ascii="Arial" w:hAnsi="Arial" w:cs="Arial"/>
        </w:rPr>
      </w:pPr>
    </w:p>
    <w:p w:rsidR="0019302E" w:rsidRPr="002B6571" w:rsidRDefault="0019302E" w:rsidP="001938DC">
      <w:pPr>
        <w:pStyle w:val="Nadpis1"/>
        <w:rPr>
          <w:rFonts w:cs="Arial"/>
        </w:rPr>
      </w:pPr>
      <w:bookmarkStart w:id="189" w:name="_Toc454192255"/>
      <w:r w:rsidRPr="002B6571">
        <w:rPr>
          <w:rFonts w:cs="Arial"/>
        </w:rPr>
        <w:t>Pokrok pri príprave a implementácii veľkých projektov a spoločných akčných plánov (článok 101(h) a 111(3) nariadenia EP a Rady (EÚ) č. 1303/2013 a článok 14 ods. 3 písm. b) nariadenia (EÚ) č. 1299/2013)</w:t>
      </w:r>
      <w:bookmarkEnd w:id="189"/>
    </w:p>
    <w:p w:rsidR="0019302E" w:rsidRPr="002B6571" w:rsidRDefault="0019302E" w:rsidP="009E4CBC">
      <w:pPr>
        <w:rPr>
          <w:rFonts w:ascii="Arial" w:hAnsi="Arial" w:cs="Arial"/>
        </w:rPr>
      </w:pPr>
    </w:p>
    <w:p w:rsidR="004E2FA9" w:rsidRPr="002B6571" w:rsidRDefault="004E2FA9" w:rsidP="00BE2123">
      <w:pPr>
        <w:pStyle w:val="Nadpis2"/>
        <w:rPr>
          <w:rFonts w:cs="Arial"/>
          <w:lang w:val="sk-SK"/>
        </w:rPr>
      </w:pPr>
      <w:bookmarkStart w:id="190" w:name="_Toc444159716"/>
      <w:bookmarkStart w:id="191" w:name="_Toc454192256"/>
      <w:bookmarkEnd w:id="185"/>
      <w:bookmarkEnd w:id="186"/>
      <w:bookmarkEnd w:id="187"/>
      <w:bookmarkEnd w:id="188"/>
      <w:r w:rsidRPr="002B6571">
        <w:rPr>
          <w:rFonts w:cs="Arial"/>
          <w:lang w:val="sk-SK"/>
        </w:rPr>
        <w:t>Veľké projekty</w:t>
      </w:r>
      <w:bookmarkEnd w:id="190"/>
      <w:bookmarkEnd w:id="191"/>
    </w:p>
    <w:p w:rsidR="004E2FA9" w:rsidRPr="002B6571" w:rsidRDefault="004E2FA9" w:rsidP="004E2FA9">
      <w:pPr>
        <w:rPr>
          <w:rFonts w:ascii="Arial" w:hAnsi="Arial" w:cs="Arial"/>
        </w:rPr>
      </w:pPr>
    </w:p>
    <w:p w:rsidR="004E2FA9" w:rsidRPr="002B6571" w:rsidRDefault="009921FA" w:rsidP="004E2FA9">
      <w:pPr>
        <w:rPr>
          <w:rFonts w:ascii="Arial" w:hAnsi="Arial" w:cs="Arial"/>
          <w:sz w:val="22"/>
          <w:szCs w:val="22"/>
        </w:rPr>
      </w:pPr>
      <w:r w:rsidRPr="002B6571">
        <w:rPr>
          <w:rFonts w:ascii="Arial" w:hAnsi="Arial" w:cs="Arial"/>
          <w:sz w:val="22"/>
          <w:szCs w:val="22"/>
        </w:rPr>
        <w:t xml:space="preserve">V rámci IROP nie sú veľké projekty plánované. </w:t>
      </w:r>
    </w:p>
    <w:p w:rsidR="004E2FA9" w:rsidRPr="002B6571" w:rsidRDefault="004E2FA9" w:rsidP="004E2FA9">
      <w:pPr>
        <w:rPr>
          <w:rFonts w:ascii="Arial" w:hAnsi="Arial" w:cs="Arial"/>
        </w:rPr>
      </w:pPr>
    </w:p>
    <w:p w:rsidR="004E2FA9" w:rsidRPr="002B6571" w:rsidRDefault="004E2FA9" w:rsidP="00BE2123">
      <w:pPr>
        <w:pStyle w:val="Nadpis2"/>
        <w:rPr>
          <w:rFonts w:cs="Arial"/>
          <w:lang w:val="sk-SK"/>
        </w:rPr>
      </w:pPr>
      <w:r w:rsidRPr="002B6571">
        <w:rPr>
          <w:rFonts w:cs="Arial"/>
          <w:lang w:val="sk-SK"/>
        </w:rPr>
        <w:t xml:space="preserve"> </w:t>
      </w:r>
      <w:bookmarkStart w:id="192" w:name="_Toc444159717"/>
      <w:bookmarkStart w:id="193" w:name="_Toc454192257"/>
      <w:r w:rsidRPr="002B6571">
        <w:rPr>
          <w:rFonts w:cs="Arial"/>
          <w:lang w:val="sk-SK"/>
        </w:rPr>
        <w:t>Spoločné akčné plány (SAP)</w:t>
      </w:r>
      <w:bookmarkEnd w:id="192"/>
      <w:bookmarkEnd w:id="193"/>
    </w:p>
    <w:p w:rsidR="004E2FA9" w:rsidRPr="002B6571" w:rsidRDefault="004E2FA9" w:rsidP="004E2FA9">
      <w:pPr>
        <w:rPr>
          <w:rFonts w:ascii="Arial" w:hAnsi="Arial" w:cs="Arial"/>
        </w:rPr>
      </w:pPr>
    </w:p>
    <w:p w:rsidR="004E2FA9" w:rsidRPr="002B6571" w:rsidRDefault="009921FA" w:rsidP="004E2FA9">
      <w:pPr>
        <w:shd w:val="clear" w:color="auto" w:fill="FFFFFF" w:themeFill="background1"/>
        <w:jc w:val="both"/>
        <w:rPr>
          <w:rFonts w:ascii="Arial" w:eastAsiaTheme="minorHAnsi" w:hAnsi="Arial" w:cs="Arial"/>
          <w:sz w:val="22"/>
          <w:szCs w:val="22"/>
        </w:rPr>
      </w:pPr>
      <w:r w:rsidRPr="002B6571">
        <w:rPr>
          <w:rFonts w:ascii="Arial" w:eastAsiaTheme="minorHAnsi" w:hAnsi="Arial" w:cs="Arial"/>
          <w:sz w:val="22"/>
          <w:szCs w:val="22"/>
        </w:rPr>
        <w:t xml:space="preserve">V rámci IROP nie sú SAP plánované. </w:t>
      </w:r>
    </w:p>
    <w:p w:rsidR="008C44DD" w:rsidRPr="002B6571" w:rsidRDefault="008C44DD">
      <w:pPr>
        <w:spacing w:after="200" w:line="276" w:lineRule="auto"/>
        <w:rPr>
          <w:rFonts w:ascii="Arial" w:hAnsi="Arial" w:cs="Arial"/>
          <w:b/>
          <w:color w:val="548DD4" w:themeColor="text2" w:themeTint="99"/>
        </w:rPr>
      </w:pPr>
      <w:r w:rsidRPr="002B6571">
        <w:rPr>
          <w:rFonts w:ascii="Arial" w:hAnsi="Arial" w:cs="Arial"/>
        </w:rPr>
        <w:br w:type="page"/>
      </w:r>
    </w:p>
    <w:p w:rsidR="00C818EF" w:rsidRPr="002B6571" w:rsidRDefault="00A85B8F" w:rsidP="00BE2123">
      <w:pPr>
        <w:pStyle w:val="Nadpis1"/>
        <w:rPr>
          <w:rFonts w:eastAsiaTheme="minorHAnsi" w:cs="Arial"/>
        </w:rPr>
      </w:pPr>
      <w:bookmarkStart w:id="194" w:name="_Toc454192258"/>
      <w:r w:rsidRPr="002B6571">
        <w:rPr>
          <w:rFonts w:eastAsiaTheme="minorHAnsi" w:cs="Arial"/>
        </w:rPr>
        <w:lastRenderedPageBreak/>
        <w:t xml:space="preserve">Prílohy VS </w:t>
      </w:r>
      <w:r w:rsidR="00BE2123" w:rsidRPr="002B6571">
        <w:rPr>
          <w:rFonts w:eastAsiaTheme="minorHAnsi" w:cs="Arial"/>
        </w:rPr>
        <w:t>IROP</w:t>
      </w:r>
      <w:r w:rsidRPr="002B6571">
        <w:rPr>
          <w:rFonts w:eastAsiaTheme="minorHAnsi" w:cs="Arial"/>
        </w:rPr>
        <w:t xml:space="preserve"> za rok</w:t>
      </w:r>
      <w:r w:rsidR="00705C78" w:rsidRPr="002B6571">
        <w:rPr>
          <w:rFonts w:eastAsiaTheme="minorHAnsi" w:cs="Arial"/>
        </w:rPr>
        <w:t>y 2014,</w:t>
      </w:r>
      <w:r w:rsidRPr="002B6571">
        <w:rPr>
          <w:rFonts w:eastAsiaTheme="minorHAnsi" w:cs="Arial"/>
        </w:rPr>
        <w:t xml:space="preserve"> 2015</w:t>
      </w:r>
      <w:bookmarkEnd w:id="194"/>
    </w:p>
    <w:p w:rsidR="00C818EF" w:rsidRPr="002B6571" w:rsidRDefault="00C818EF" w:rsidP="009E4CBC">
      <w:pPr>
        <w:rPr>
          <w:rFonts w:ascii="Arial" w:eastAsiaTheme="minorHAnsi" w:hAnsi="Arial" w:cs="Arial"/>
        </w:rPr>
      </w:pP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920A01" w:rsidRPr="002B6571" w:rsidTr="00D943F1">
        <w:trPr>
          <w:trHeight w:val="292"/>
        </w:trPr>
        <w:tc>
          <w:tcPr>
            <w:tcW w:w="1560" w:type="dxa"/>
            <w:vAlign w:val="center"/>
          </w:tcPr>
          <w:p w:rsidR="009303A0" w:rsidRPr="002B6571" w:rsidRDefault="009303A0" w:rsidP="00D943F1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</w:rPr>
              <w:t xml:space="preserve">Príloha 1 </w:t>
            </w:r>
          </w:p>
        </w:tc>
        <w:tc>
          <w:tcPr>
            <w:tcW w:w="7796" w:type="dxa"/>
            <w:vAlign w:val="center"/>
          </w:tcPr>
          <w:p w:rsidR="009303A0" w:rsidRPr="002B6571" w:rsidRDefault="00BE2123" w:rsidP="00D943F1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Zhrnutie pre občanov</w:t>
            </w:r>
          </w:p>
        </w:tc>
      </w:tr>
      <w:tr w:rsidR="00920A01" w:rsidRPr="002B6571" w:rsidTr="00D943F1">
        <w:trPr>
          <w:trHeight w:val="281"/>
        </w:trPr>
        <w:tc>
          <w:tcPr>
            <w:tcW w:w="1560" w:type="dxa"/>
            <w:vAlign w:val="center"/>
          </w:tcPr>
          <w:p w:rsidR="009303A0" w:rsidRPr="002B6571" w:rsidRDefault="009303A0" w:rsidP="00D943F1">
            <w:pPr>
              <w:rPr>
                <w:rFonts w:ascii="Arial" w:hAnsi="Arial" w:cs="Arial"/>
                <w:sz w:val="22"/>
                <w:szCs w:val="22"/>
              </w:rPr>
            </w:pPr>
            <w:r w:rsidRPr="002B6571">
              <w:rPr>
                <w:rFonts w:ascii="Arial" w:hAnsi="Arial" w:cs="Arial"/>
                <w:sz w:val="22"/>
                <w:szCs w:val="22"/>
              </w:rPr>
              <w:t>Príloha 2</w:t>
            </w:r>
          </w:p>
        </w:tc>
        <w:tc>
          <w:tcPr>
            <w:tcW w:w="7796" w:type="dxa"/>
            <w:vAlign w:val="center"/>
          </w:tcPr>
          <w:p w:rsidR="009303A0" w:rsidRPr="002B6571" w:rsidRDefault="00BE2123" w:rsidP="00D943F1">
            <w:pPr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</w:rPr>
            </w:pPr>
            <w:r w:rsidRPr="002B6571">
              <w:rPr>
                <w:rFonts w:ascii="Arial" w:eastAsiaTheme="minorHAnsi" w:hAnsi="Arial" w:cs="Arial"/>
                <w:sz w:val="22"/>
                <w:szCs w:val="22"/>
              </w:rPr>
              <w:t>Správa o vykonávaní finančných nástrojov</w:t>
            </w:r>
          </w:p>
        </w:tc>
      </w:tr>
      <w:tr w:rsidR="009625A4" w:rsidRPr="002B6571" w:rsidTr="00D943F1">
        <w:trPr>
          <w:trHeight w:val="281"/>
        </w:trPr>
        <w:tc>
          <w:tcPr>
            <w:tcW w:w="1560" w:type="dxa"/>
            <w:vAlign w:val="center"/>
          </w:tcPr>
          <w:p w:rsidR="009625A4" w:rsidRPr="002B6571" w:rsidRDefault="009625A4" w:rsidP="00D943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Príloha 3</w:t>
            </w:r>
          </w:p>
        </w:tc>
        <w:tc>
          <w:tcPr>
            <w:tcW w:w="7796" w:type="dxa"/>
            <w:vAlign w:val="center"/>
          </w:tcPr>
          <w:p w:rsidR="009625A4" w:rsidRPr="002B6571" w:rsidRDefault="009625A4" w:rsidP="00D943F1">
            <w:pPr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Informácia o regionálnych integrovaných územných stratégiách </w:t>
            </w:r>
          </w:p>
        </w:tc>
      </w:tr>
      <w:tr w:rsidR="00473A29" w:rsidRPr="002B6571" w:rsidTr="00D943F1">
        <w:trPr>
          <w:trHeight w:val="281"/>
        </w:trPr>
        <w:tc>
          <w:tcPr>
            <w:tcW w:w="1560" w:type="dxa"/>
            <w:vAlign w:val="center"/>
          </w:tcPr>
          <w:p w:rsidR="00473A29" w:rsidRDefault="00473A29" w:rsidP="00D943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Príloha 4</w:t>
            </w:r>
          </w:p>
        </w:tc>
        <w:tc>
          <w:tcPr>
            <w:tcW w:w="7796" w:type="dxa"/>
            <w:vAlign w:val="center"/>
          </w:tcPr>
          <w:p w:rsidR="00473A29" w:rsidRDefault="00473A29" w:rsidP="00D943F1">
            <w:pPr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Zoznam skratiek</w:t>
            </w:r>
          </w:p>
        </w:tc>
      </w:tr>
    </w:tbl>
    <w:p w:rsidR="00513CE6" w:rsidRPr="002B6571" w:rsidRDefault="00513CE6" w:rsidP="00FC5714">
      <w:pPr>
        <w:rPr>
          <w:rFonts w:ascii="Arial" w:hAnsi="Arial" w:cs="Arial"/>
        </w:rPr>
      </w:pPr>
    </w:p>
    <w:sectPr w:rsidR="00513CE6" w:rsidRPr="002B6571" w:rsidSect="0088725A">
      <w:pgSz w:w="11906" w:h="16838"/>
      <w:pgMar w:top="685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70" w:rsidRDefault="00394D70" w:rsidP="008F76AE">
      <w:r>
        <w:separator/>
      </w:r>
    </w:p>
  </w:endnote>
  <w:endnote w:type="continuationSeparator" w:id="0">
    <w:p w:rsidR="00394D70" w:rsidRDefault="00394D70" w:rsidP="008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lar-Identity-H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30110314"/>
      <w:docPartObj>
        <w:docPartGallery w:val="Page Numbers (Bottom of Page)"/>
        <w:docPartUnique/>
      </w:docPartObj>
    </w:sdtPr>
    <w:sdtEndPr/>
    <w:sdtContent>
      <w:p w:rsidR="009D4AF5" w:rsidRPr="000477F7" w:rsidRDefault="009D4AF5" w:rsidP="00F747F0">
        <w:pPr>
          <w:pStyle w:val="Pta"/>
          <w:tabs>
            <w:tab w:val="left" w:pos="1275"/>
            <w:tab w:val="right" w:pos="9639"/>
          </w:tabs>
          <w:jc w:val="center"/>
          <w:rPr>
            <w:sz w:val="20"/>
            <w:szCs w:val="20"/>
          </w:rPr>
        </w:pPr>
        <w:r w:rsidRPr="000477F7">
          <w:rPr>
            <w:sz w:val="20"/>
            <w:szCs w:val="20"/>
          </w:rPr>
          <w:tab/>
        </w:r>
        <w:r w:rsidRPr="000477F7">
          <w:rPr>
            <w:sz w:val="20"/>
            <w:szCs w:val="20"/>
          </w:rPr>
          <w:tab/>
        </w:r>
        <w:r w:rsidRPr="000477F7">
          <w:rPr>
            <w:sz w:val="20"/>
            <w:szCs w:val="20"/>
          </w:rPr>
          <w:tab/>
        </w:r>
        <w:r w:rsidRPr="000477F7">
          <w:rPr>
            <w:sz w:val="20"/>
            <w:szCs w:val="20"/>
          </w:rPr>
          <w:tab/>
        </w:r>
        <w:r w:rsidRPr="00A70642">
          <w:rPr>
            <w:rFonts w:ascii="Arial" w:hAnsi="Arial" w:cs="Arial"/>
            <w:sz w:val="20"/>
            <w:szCs w:val="20"/>
          </w:rPr>
          <w:fldChar w:fldCharType="begin"/>
        </w:r>
        <w:r w:rsidRPr="00A70642">
          <w:rPr>
            <w:rFonts w:ascii="Arial" w:hAnsi="Arial" w:cs="Arial"/>
            <w:sz w:val="20"/>
            <w:szCs w:val="20"/>
          </w:rPr>
          <w:instrText>PAGE   \* MERGEFORMAT</w:instrText>
        </w:r>
        <w:r w:rsidRPr="00A70642">
          <w:rPr>
            <w:rFonts w:ascii="Arial" w:hAnsi="Arial" w:cs="Arial"/>
            <w:sz w:val="20"/>
            <w:szCs w:val="20"/>
          </w:rPr>
          <w:fldChar w:fldCharType="separate"/>
        </w:r>
        <w:r w:rsidR="00CF55CC">
          <w:rPr>
            <w:rFonts w:ascii="Arial" w:hAnsi="Arial" w:cs="Arial"/>
            <w:noProof/>
            <w:sz w:val="20"/>
            <w:szCs w:val="20"/>
          </w:rPr>
          <w:t>6</w:t>
        </w:r>
        <w:r w:rsidRPr="00A7064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4AF5" w:rsidRDefault="009D4AF5" w:rsidP="005773F8">
    <w:pPr>
      <w:pStyle w:val="Pta"/>
      <w:tabs>
        <w:tab w:val="clear" w:pos="4536"/>
        <w:tab w:val="clear" w:pos="9072"/>
        <w:tab w:val="left" w:pos="177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5" w:rsidRDefault="009D4AF5">
    <w:pPr>
      <w:pStyle w:val="Pta"/>
      <w:jc w:val="right"/>
    </w:pPr>
  </w:p>
  <w:p w:rsidR="009D4AF5" w:rsidRDefault="009D4AF5">
    <w:pPr>
      <w:pStyle w:val="Pta"/>
      <w:jc w:val="right"/>
    </w:pPr>
  </w:p>
  <w:p w:rsidR="009D4AF5" w:rsidRDefault="009D4A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70" w:rsidRDefault="00394D70" w:rsidP="008F76AE">
      <w:r>
        <w:separator/>
      </w:r>
    </w:p>
  </w:footnote>
  <w:footnote w:type="continuationSeparator" w:id="0">
    <w:p w:rsidR="00394D70" w:rsidRDefault="00394D70" w:rsidP="008F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5" w:rsidRDefault="009D4AF5" w:rsidP="005E5033">
    <w:pPr>
      <w:rPr>
        <w:rFonts w:ascii="Arial" w:hAnsi="Arial" w:cs="Arial"/>
        <w:sz w:val="18"/>
        <w:szCs w:val="18"/>
      </w:rPr>
    </w:pPr>
  </w:p>
  <w:p w:rsidR="009D4AF5" w:rsidRDefault="009D4AF5" w:rsidP="005E5033">
    <w:pPr>
      <w:rPr>
        <w:rFonts w:ascii="Arial" w:hAnsi="Arial" w:cs="Arial"/>
        <w:sz w:val="18"/>
        <w:szCs w:val="18"/>
      </w:rPr>
    </w:pPr>
  </w:p>
  <w:p w:rsidR="009D4AF5" w:rsidRDefault="009D4AF5" w:rsidP="005E5033">
    <w:pPr>
      <w:rPr>
        <w:rFonts w:ascii="Arial" w:hAnsi="Arial" w:cs="Arial"/>
        <w:sz w:val="18"/>
        <w:szCs w:val="18"/>
      </w:rPr>
    </w:pPr>
    <w:r w:rsidRPr="008F708B">
      <w:rPr>
        <w:rFonts w:ascii="Arial" w:hAnsi="Arial" w:cs="Arial"/>
        <w:sz w:val="18"/>
        <w:szCs w:val="18"/>
      </w:rPr>
      <w:t>VS IROP</w:t>
    </w:r>
    <w:r>
      <w:rPr>
        <w:rFonts w:ascii="Arial" w:hAnsi="Arial" w:cs="Arial"/>
        <w:sz w:val="18"/>
        <w:szCs w:val="18"/>
      </w:rPr>
      <w:t xml:space="preserve"> za roky 2014 a 2015</w:t>
    </w:r>
    <w:r w:rsidRPr="008F708B">
      <w:rPr>
        <w:rFonts w:ascii="Arial" w:hAnsi="Arial" w:cs="Arial"/>
        <w:sz w:val="18"/>
        <w:szCs w:val="18"/>
      </w:rPr>
      <w:t xml:space="preserve">, verzia </w:t>
    </w:r>
    <w:r>
      <w:rPr>
        <w:rFonts w:ascii="Arial" w:hAnsi="Arial" w:cs="Arial"/>
        <w:sz w:val="18"/>
        <w:szCs w:val="18"/>
      </w:rPr>
      <w:t>2015.0</w:t>
    </w:r>
  </w:p>
  <w:p w:rsidR="009D4AF5" w:rsidRDefault="009D4AF5" w:rsidP="005E5033">
    <w:pPr>
      <w:rPr>
        <w:rFonts w:ascii="Arial" w:hAnsi="Arial" w:cs="Arial"/>
        <w:sz w:val="18"/>
        <w:szCs w:val="18"/>
      </w:rPr>
    </w:pPr>
  </w:p>
  <w:p w:rsidR="009D4AF5" w:rsidRDefault="009D4AF5" w:rsidP="005E5033">
    <w:pPr>
      <w:rPr>
        <w:rFonts w:ascii="Arial" w:hAnsi="Arial" w:cs="Arial"/>
        <w:sz w:val="18"/>
        <w:szCs w:val="18"/>
      </w:rPr>
    </w:pPr>
  </w:p>
  <w:p w:rsidR="009D4AF5" w:rsidRPr="008F708B" w:rsidRDefault="009D4AF5" w:rsidP="005E5033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23B20"/>
    <w:name w:val="0.6863323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C66E5"/>
    <w:multiLevelType w:val="hybridMultilevel"/>
    <w:tmpl w:val="F8B857CE"/>
    <w:lvl w:ilvl="0" w:tplc="99BE8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44F8C"/>
    <w:multiLevelType w:val="hybridMultilevel"/>
    <w:tmpl w:val="04684996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0925"/>
    <w:multiLevelType w:val="multilevel"/>
    <w:tmpl w:val="D6841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1"/>
      <w:lvlText w:val="%1.%2."/>
      <w:lvlJc w:val="left"/>
      <w:pPr>
        <w:ind w:left="792" w:hanging="432"/>
      </w:pPr>
    </w:lvl>
    <w:lvl w:ilvl="2">
      <w:start w:val="1"/>
      <w:numFmt w:val="decimal"/>
      <w:pStyle w:val="Nadpis2"/>
      <w:lvlText w:val="%1.%2.%3."/>
      <w:lvlJc w:val="left"/>
      <w:pPr>
        <w:ind w:left="1224" w:hanging="504"/>
      </w:pPr>
    </w:lvl>
    <w:lvl w:ilvl="3">
      <w:start w:val="1"/>
      <w:numFmt w:val="decimal"/>
      <w:pStyle w:val="Nadpis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D37D31"/>
    <w:multiLevelType w:val="hybridMultilevel"/>
    <w:tmpl w:val="284076A0"/>
    <w:lvl w:ilvl="0" w:tplc="867015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F1A7A"/>
    <w:multiLevelType w:val="hybridMultilevel"/>
    <w:tmpl w:val="7130CB18"/>
    <w:lvl w:ilvl="0" w:tplc="F5B84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3F08"/>
    <w:multiLevelType w:val="hybridMultilevel"/>
    <w:tmpl w:val="2BF22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C0596"/>
    <w:multiLevelType w:val="hybridMultilevel"/>
    <w:tmpl w:val="F434FA1C"/>
    <w:lvl w:ilvl="0" w:tplc="8670152C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1163D7"/>
    <w:multiLevelType w:val="hybridMultilevel"/>
    <w:tmpl w:val="ED02FB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56DC9"/>
    <w:multiLevelType w:val="hybridMultilevel"/>
    <w:tmpl w:val="CD96879E"/>
    <w:lvl w:ilvl="0" w:tplc="2E143E2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Tabuk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932AB4"/>
    <w:multiLevelType w:val="hybridMultilevel"/>
    <w:tmpl w:val="EE0CDA7A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37078"/>
    <w:multiLevelType w:val="multilevel"/>
    <w:tmpl w:val="D32AA5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48604B5A"/>
    <w:multiLevelType w:val="hybridMultilevel"/>
    <w:tmpl w:val="074AF16C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370"/>
    <w:multiLevelType w:val="hybridMultilevel"/>
    <w:tmpl w:val="BC3E3520"/>
    <w:lvl w:ilvl="0" w:tplc="4F3888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53B41"/>
    <w:multiLevelType w:val="hybridMultilevel"/>
    <w:tmpl w:val="BA62E0C6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63D36"/>
    <w:multiLevelType w:val="hybridMultilevel"/>
    <w:tmpl w:val="183E752E"/>
    <w:lvl w:ilvl="0" w:tplc="68F05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8C8"/>
    <w:multiLevelType w:val="hybridMultilevel"/>
    <w:tmpl w:val="90DA78FA"/>
    <w:lvl w:ilvl="0" w:tplc="AB12862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6377B"/>
    <w:multiLevelType w:val="multilevel"/>
    <w:tmpl w:val="763A1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PCK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69801E2B"/>
    <w:multiLevelType w:val="hybridMultilevel"/>
    <w:tmpl w:val="C1B4930C"/>
    <w:lvl w:ilvl="0" w:tplc="BF20AC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D4C41"/>
    <w:multiLevelType w:val="hybridMultilevel"/>
    <w:tmpl w:val="B4B88712"/>
    <w:lvl w:ilvl="0" w:tplc="5AA00F6C">
      <w:start w:val="1"/>
      <w:numFmt w:val="decimal"/>
      <w:pStyle w:val="Graf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32B7C"/>
    <w:multiLevelType w:val="hybridMultilevel"/>
    <w:tmpl w:val="FFC84988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20"/>
  </w:num>
  <w:num w:numId="9">
    <w:abstractNumId w:val="1"/>
  </w:num>
  <w:num w:numId="10">
    <w:abstractNumId w:val="11"/>
  </w:num>
  <w:num w:numId="11">
    <w:abstractNumId w:val="3"/>
  </w:num>
  <w:num w:numId="12">
    <w:abstractNumId w:val="3"/>
  </w:num>
  <w:num w:numId="13">
    <w:abstractNumId w:val="8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2"/>
  </w:num>
  <w:num w:numId="20">
    <w:abstractNumId w:val="12"/>
  </w:num>
  <w:num w:numId="21">
    <w:abstractNumId w:val="14"/>
  </w:num>
  <w:num w:numId="22">
    <w:abstractNumId w:val="5"/>
  </w:num>
  <w:num w:numId="23">
    <w:abstractNumId w:val="15"/>
  </w:num>
  <w:num w:numId="24">
    <w:abstractNumId w:val="19"/>
  </w:num>
  <w:num w:numId="25">
    <w:abstractNumId w:val="7"/>
  </w:num>
  <w:num w:numId="26">
    <w:abstractNumId w:val="13"/>
  </w:num>
  <w:num w:numId="2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AE"/>
    <w:rsid w:val="0000072A"/>
    <w:rsid w:val="00004C8D"/>
    <w:rsid w:val="00006D0F"/>
    <w:rsid w:val="0000774C"/>
    <w:rsid w:val="00011194"/>
    <w:rsid w:val="00011822"/>
    <w:rsid w:val="00011CE6"/>
    <w:rsid w:val="0001378A"/>
    <w:rsid w:val="00017352"/>
    <w:rsid w:val="00017BB9"/>
    <w:rsid w:val="00017C0D"/>
    <w:rsid w:val="00017EEE"/>
    <w:rsid w:val="00020C03"/>
    <w:rsid w:val="000232CA"/>
    <w:rsid w:val="00023F74"/>
    <w:rsid w:val="000242D7"/>
    <w:rsid w:val="000248AF"/>
    <w:rsid w:val="00026F98"/>
    <w:rsid w:val="000365F4"/>
    <w:rsid w:val="00036CB4"/>
    <w:rsid w:val="00040FE7"/>
    <w:rsid w:val="000413EF"/>
    <w:rsid w:val="00042BBC"/>
    <w:rsid w:val="00045438"/>
    <w:rsid w:val="00046472"/>
    <w:rsid w:val="000477F7"/>
    <w:rsid w:val="00051B4C"/>
    <w:rsid w:val="00051D9B"/>
    <w:rsid w:val="0005203B"/>
    <w:rsid w:val="00054140"/>
    <w:rsid w:val="000552EA"/>
    <w:rsid w:val="00063A74"/>
    <w:rsid w:val="00063DDD"/>
    <w:rsid w:val="00064F85"/>
    <w:rsid w:val="00065840"/>
    <w:rsid w:val="00065C6B"/>
    <w:rsid w:val="00066570"/>
    <w:rsid w:val="00074C1A"/>
    <w:rsid w:val="00074EA0"/>
    <w:rsid w:val="00075A71"/>
    <w:rsid w:val="00075C2A"/>
    <w:rsid w:val="00075CF5"/>
    <w:rsid w:val="00076022"/>
    <w:rsid w:val="000771CB"/>
    <w:rsid w:val="00077882"/>
    <w:rsid w:val="00081E6C"/>
    <w:rsid w:val="00082566"/>
    <w:rsid w:val="000825BF"/>
    <w:rsid w:val="00082F8C"/>
    <w:rsid w:val="0008371B"/>
    <w:rsid w:val="000851A9"/>
    <w:rsid w:val="00087F61"/>
    <w:rsid w:val="00095010"/>
    <w:rsid w:val="00097676"/>
    <w:rsid w:val="000A0335"/>
    <w:rsid w:val="000A0AB5"/>
    <w:rsid w:val="000A7ACE"/>
    <w:rsid w:val="000A7E41"/>
    <w:rsid w:val="000B0B3D"/>
    <w:rsid w:val="000B10AC"/>
    <w:rsid w:val="000B2751"/>
    <w:rsid w:val="000B344F"/>
    <w:rsid w:val="000B5B44"/>
    <w:rsid w:val="000B6BBF"/>
    <w:rsid w:val="000C0C9F"/>
    <w:rsid w:val="000C1F53"/>
    <w:rsid w:val="000C2638"/>
    <w:rsid w:val="000C4595"/>
    <w:rsid w:val="000C5FB0"/>
    <w:rsid w:val="000C6E67"/>
    <w:rsid w:val="000C7C0B"/>
    <w:rsid w:val="000D15A8"/>
    <w:rsid w:val="000D18BF"/>
    <w:rsid w:val="000D1FDA"/>
    <w:rsid w:val="000D3421"/>
    <w:rsid w:val="000D5086"/>
    <w:rsid w:val="000E131C"/>
    <w:rsid w:val="000E1DFC"/>
    <w:rsid w:val="000E2EDB"/>
    <w:rsid w:val="000E3582"/>
    <w:rsid w:val="000E4D1F"/>
    <w:rsid w:val="000E5115"/>
    <w:rsid w:val="000E64A7"/>
    <w:rsid w:val="000E77A4"/>
    <w:rsid w:val="000F3EF0"/>
    <w:rsid w:val="000F4F43"/>
    <w:rsid w:val="000F54AE"/>
    <w:rsid w:val="001011D8"/>
    <w:rsid w:val="0011024A"/>
    <w:rsid w:val="00110407"/>
    <w:rsid w:val="00110A2D"/>
    <w:rsid w:val="0011337E"/>
    <w:rsid w:val="00114E97"/>
    <w:rsid w:val="00115FA5"/>
    <w:rsid w:val="00117597"/>
    <w:rsid w:val="0011783C"/>
    <w:rsid w:val="00121616"/>
    <w:rsid w:val="001250DB"/>
    <w:rsid w:val="001267D2"/>
    <w:rsid w:val="00126E9B"/>
    <w:rsid w:val="00127869"/>
    <w:rsid w:val="00130E63"/>
    <w:rsid w:val="0013329B"/>
    <w:rsid w:val="00135432"/>
    <w:rsid w:val="001359BB"/>
    <w:rsid w:val="00135A35"/>
    <w:rsid w:val="00137322"/>
    <w:rsid w:val="00141D4D"/>
    <w:rsid w:val="001432E7"/>
    <w:rsid w:val="0014339B"/>
    <w:rsid w:val="00143811"/>
    <w:rsid w:val="001508E8"/>
    <w:rsid w:val="00154AD1"/>
    <w:rsid w:val="00154F98"/>
    <w:rsid w:val="00163600"/>
    <w:rsid w:val="00163EDF"/>
    <w:rsid w:val="0016495C"/>
    <w:rsid w:val="00165BBA"/>
    <w:rsid w:val="00170071"/>
    <w:rsid w:val="00172BEE"/>
    <w:rsid w:val="00173583"/>
    <w:rsid w:val="001736F0"/>
    <w:rsid w:val="001745B2"/>
    <w:rsid w:val="00180F10"/>
    <w:rsid w:val="00181814"/>
    <w:rsid w:val="001824F5"/>
    <w:rsid w:val="00184C67"/>
    <w:rsid w:val="00185F30"/>
    <w:rsid w:val="00191CBB"/>
    <w:rsid w:val="0019302E"/>
    <w:rsid w:val="001938DC"/>
    <w:rsid w:val="00194FF7"/>
    <w:rsid w:val="00195094"/>
    <w:rsid w:val="00195C23"/>
    <w:rsid w:val="0019736A"/>
    <w:rsid w:val="001975ED"/>
    <w:rsid w:val="00197829"/>
    <w:rsid w:val="001A08AB"/>
    <w:rsid w:val="001A1AB9"/>
    <w:rsid w:val="001A3134"/>
    <w:rsid w:val="001A3AF4"/>
    <w:rsid w:val="001B152E"/>
    <w:rsid w:val="001B2CE5"/>
    <w:rsid w:val="001B2F65"/>
    <w:rsid w:val="001B3796"/>
    <w:rsid w:val="001B4835"/>
    <w:rsid w:val="001B5006"/>
    <w:rsid w:val="001B6721"/>
    <w:rsid w:val="001B6912"/>
    <w:rsid w:val="001B6971"/>
    <w:rsid w:val="001B6BFB"/>
    <w:rsid w:val="001B76A4"/>
    <w:rsid w:val="001B7D76"/>
    <w:rsid w:val="001C12B2"/>
    <w:rsid w:val="001C2BD7"/>
    <w:rsid w:val="001C3314"/>
    <w:rsid w:val="001C3B96"/>
    <w:rsid w:val="001C3D60"/>
    <w:rsid w:val="001C43D6"/>
    <w:rsid w:val="001C456B"/>
    <w:rsid w:val="001C4A83"/>
    <w:rsid w:val="001C600A"/>
    <w:rsid w:val="001C6144"/>
    <w:rsid w:val="001D08B7"/>
    <w:rsid w:val="001D47DA"/>
    <w:rsid w:val="001D4C23"/>
    <w:rsid w:val="001D63E3"/>
    <w:rsid w:val="001D747C"/>
    <w:rsid w:val="001E031B"/>
    <w:rsid w:val="001E2B44"/>
    <w:rsid w:val="001E3A01"/>
    <w:rsid w:val="001E66EC"/>
    <w:rsid w:val="001E685E"/>
    <w:rsid w:val="001E6BC0"/>
    <w:rsid w:val="001F0911"/>
    <w:rsid w:val="001F1618"/>
    <w:rsid w:val="001F2539"/>
    <w:rsid w:val="001F3FB7"/>
    <w:rsid w:val="001F5B19"/>
    <w:rsid w:val="00200E74"/>
    <w:rsid w:val="002014F7"/>
    <w:rsid w:val="00201627"/>
    <w:rsid w:val="00201D10"/>
    <w:rsid w:val="00202C49"/>
    <w:rsid w:val="002039F4"/>
    <w:rsid w:val="00204433"/>
    <w:rsid w:val="00205331"/>
    <w:rsid w:val="00205E6E"/>
    <w:rsid w:val="002063CA"/>
    <w:rsid w:val="00206C05"/>
    <w:rsid w:val="00206F24"/>
    <w:rsid w:val="002103E7"/>
    <w:rsid w:val="002116B2"/>
    <w:rsid w:val="002116B3"/>
    <w:rsid w:val="00211909"/>
    <w:rsid w:val="00212A84"/>
    <w:rsid w:val="002135BA"/>
    <w:rsid w:val="00215703"/>
    <w:rsid w:val="002162AF"/>
    <w:rsid w:val="0021652E"/>
    <w:rsid w:val="002169A3"/>
    <w:rsid w:val="002207C1"/>
    <w:rsid w:val="00220EC7"/>
    <w:rsid w:val="00221F42"/>
    <w:rsid w:val="00223097"/>
    <w:rsid w:val="00223AF2"/>
    <w:rsid w:val="00223B55"/>
    <w:rsid w:val="002245A2"/>
    <w:rsid w:val="002267AF"/>
    <w:rsid w:val="00227328"/>
    <w:rsid w:val="00227885"/>
    <w:rsid w:val="00230502"/>
    <w:rsid w:val="0023330A"/>
    <w:rsid w:val="0023486C"/>
    <w:rsid w:val="002361B7"/>
    <w:rsid w:val="002404C4"/>
    <w:rsid w:val="00243F09"/>
    <w:rsid w:val="00244E6D"/>
    <w:rsid w:val="0024540D"/>
    <w:rsid w:val="00245535"/>
    <w:rsid w:val="00245DE2"/>
    <w:rsid w:val="00247FFA"/>
    <w:rsid w:val="002502DF"/>
    <w:rsid w:val="002509A2"/>
    <w:rsid w:val="00251E7E"/>
    <w:rsid w:val="002540FA"/>
    <w:rsid w:val="00254DD1"/>
    <w:rsid w:val="0025713D"/>
    <w:rsid w:val="00257F62"/>
    <w:rsid w:val="00260C1F"/>
    <w:rsid w:val="0026128E"/>
    <w:rsid w:val="00263598"/>
    <w:rsid w:val="00264D6B"/>
    <w:rsid w:val="00266E01"/>
    <w:rsid w:val="002720A8"/>
    <w:rsid w:val="00275473"/>
    <w:rsid w:val="00276B57"/>
    <w:rsid w:val="00281EE5"/>
    <w:rsid w:val="00286BF7"/>
    <w:rsid w:val="00290419"/>
    <w:rsid w:val="002907CA"/>
    <w:rsid w:val="00291D73"/>
    <w:rsid w:val="00292717"/>
    <w:rsid w:val="00292F59"/>
    <w:rsid w:val="0029301A"/>
    <w:rsid w:val="00293F94"/>
    <w:rsid w:val="002A23F3"/>
    <w:rsid w:val="002A2F46"/>
    <w:rsid w:val="002A4AAF"/>
    <w:rsid w:val="002A5EAE"/>
    <w:rsid w:val="002A6941"/>
    <w:rsid w:val="002A716E"/>
    <w:rsid w:val="002A79C5"/>
    <w:rsid w:val="002A7A72"/>
    <w:rsid w:val="002B0524"/>
    <w:rsid w:val="002B43E8"/>
    <w:rsid w:val="002B454A"/>
    <w:rsid w:val="002B6571"/>
    <w:rsid w:val="002C2A1A"/>
    <w:rsid w:val="002C42B3"/>
    <w:rsid w:val="002C4CAF"/>
    <w:rsid w:val="002C58E2"/>
    <w:rsid w:val="002D1235"/>
    <w:rsid w:val="002D1C0C"/>
    <w:rsid w:val="002D2588"/>
    <w:rsid w:val="002D5262"/>
    <w:rsid w:val="002D6C9D"/>
    <w:rsid w:val="002E0148"/>
    <w:rsid w:val="002E2DB6"/>
    <w:rsid w:val="002E311B"/>
    <w:rsid w:val="002E3373"/>
    <w:rsid w:val="002E53A6"/>
    <w:rsid w:val="002E7B1E"/>
    <w:rsid w:val="002E7D9A"/>
    <w:rsid w:val="002F3B5D"/>
    <w:rsid w:val="002F3FDC"/>
    <w:rsid w:val="002F4E14"/>
    <w:rsid w:val="002F5274"/>
    <w:rsid w:val="002F55D3"/>
    <w:rsid w:val="002F6355"/>
    <w:rsid w:val="002F6356"/>
    <w:rsid w:val="002F6590"/>
    <w:rsid w:val="002F6DB4"/>
    <w:rsid w:val="002F7793"/>
    <w:rsid w:val="002F7ED2"/>
    <w:rsid w:val="002F7F01"/>
    <w:rsid w:val="00301F7E"/>
    <w:rsid w:val="00302121"/>
    <w:rsid w:val="003023B7"/>
    <w:rsid w:val="00303E6D"/>
    <w:rsid w:val="00303F26"/>
    <w:rsid w:val="00306036"/>
    <w:rsid w:val="003060E3"/>
    <w:rsid w:val="00306BFC"/>
    <w:rsid w:val="00307852"/>
    <w:rsid w:val="00307FAD"/>
    <w:rsid w:val="00310C06"/>
    <w:rsid w:val="00310EAB"/>
    <w:rsid w:val="00311CCD"/>
    <w:rsid w:val="00312CAD"/>
    <w:rsid w:val="003206EE"/>
    <w:rsid w:val="00320FDE"/>
    <w:rsid w:val="003233EE"/>
    <w:rsid w:val="00327B41"/>
    <w:rsid w:val="00327D26"/>
    <w:rsid w:val="00331D47"/>
    <w:rsid w:val="003339A9"/>
    <w:rsid w:val="003339D1"/>
    <w:rsid w:val="003358FF"/>
    <w:rsid w:val="003367C1"/>
    <w:rsid w:val="00337F37"/>
    <w:rsid w:val="00340445"/>
    <w:rsid w:val="00342844"/>
    <w:rsid w:val="00342E2B"/>
    <w:rsid w:val="00345361"/>
    <w:rsid w:val="00346CB3"/>
    <w:rsid w:val="0034790D"/>
    <w:rsid w:val="00352BCF"/>
    <w:rsid w:val="00352FF7"/>
    <w:rsid w:val="00353626"/>
    <w:rsid w:val="00353D68"/>
    <w:rsid w:val="003547D6"/>
    <w:rsid w:val="00360AC0"/>
    <w:rsid w:val="00360D24"/>
    <w:rsid w:val="00363499"/>
    <w:rsid w:val="00364531"/>
    <w:rsid w:val="003659C0"/>
    <w:rsid w:val="00367C33"/>
    <w:rsid w:val="00370433"/>
    <w:rsid w:val="003714C6"/>
    <w:rsid w:val="00372E3C"/>
    <w:rsid w:val="00373310"/>
    <w:rsid w:val="003746FA"/>
    <w:rsid w:val="00376DF4"/>
    <w:rsid w:val="00377370"/>
    <w:rsid w:val="003805BC"/>
    <w:rsid w:val="00382082"/>
    <w:rsid w:val="00382521"/>
    <w:rsid w:val="00382D85"/>
    <w:rsid w:val="00382F74"/>
    <w:rsid w:val="003845AA"/>
    <w:rsid w:val="00384DE2"/>
    <w:rsid w:val="00385724"/>
    <w:rsid w:val="0038587C"/>
    <w:rsid w:val="00385F49"/>
    <w:rsid w:val="003872EF"/>
    <w:rsid w:val="00390BCC"/>
    <w:rsid w:val="00391366"/>
    <w:rsid w:val="003918EF"/>
    <w:rsid w:val="00394D70"/>
    <w:rsid w:val="00396F52"/>
    <w:rsid w:val="003978B2"/>
    <w:rsid w:val="003A1933"/>
    <w:rsid w:val="003A2241"/>
    <w:rsid w:val="003A7227"/>
    <w:rsid w:val="003B09D6"/>
    <w:rsid w:val="003B0EB9"/>
    <w:rsid w:val="003B1042"/>
    <w:rsid w:val="003B424A"/>
    <w:rsid w:val="003C06EE"/>
    <w:rsid w:val="003C0996"/>
    <w:rsid w:val="003C0F63"/>
    <w:rsid w:val="003C1267"/>
    <w:rsid w:val="003C523E"/>
    <w:rsid w:val="003C5305"/>
    <w:rsid w:val="003D0357"/>
    <w:rsid w:val="003D31BD"/>
    <w:rsid w:val="003D48CA"/>
    <w:rsid w:val="003D526D"/>
    <w:rsid w:val="003D6D4E"/>
    <w:rsid w:val="003D71AD"/>
    <w:rsid w:val="003D724B"/>
    <w:rsid w:val="003D77A1"/>
    <w:rsid w:val="003E0394"/>
    <w:rsid w:val="003E08E7"/>
    <w:rsid w:val="003E3F6D"/>
    <w:rsid w:val="003E661A"/>
    <w:rsid w:val="003F043A"/>
    <w:rsid w:val="003F09C9"/>
    <w:rsid w:val="003F1709"/>
    <w:rsid w:val="003F5A37"/>
    <w:rsid w:val="003F649D"/>
    <w:rsid w:val="003F6AF7"/>
    <w:rsid w:val="003F6D54"/>
    <w:rsid w:val="003F7D24"/>
    <w:rsid w:val="004043BA"/>
    <w:rsid w:val="004053D2"/>
    <w:rsid w:val="0040552A"/>
    <w:rsid w:val="004060BE"/>
    <w:rsid w:val="004077F5"/>
    <w:rsid w:val="004108C6"/>
    <w:rsid w:val="00410947"/>
    <w:rsid w:val="0041232C"/>
    <w:rsid w:val="00412E45"/>
    <w:rsid w:val="004168B4"/>
    <w:rsid w:val="00417912"/>
    <w:rsid w:val="00417D33"/>
    <w:rsid w:val="0042076C"/>
    <w:rsid w:val="0042144E"/>
    <w:rsid w:val="004222CC"/>
    <w:rsid w:val="0042392C"/>
    <w:rsid w:val="00424542"/>
    <w:rsid w:val="0042460B"/>
    <w:rsid w:val="00425F62"/>
    <w:rsid w:val="0042750D"/>
    <w:rsid w:val="0043060B"/>
    <w:rsid w:val="00430E5B"/>
    <w:rsid w:val="00433671"/>
    <w:rsid w:val="004336FC"/>
    <w:rsid w:val="00435F40"/>
    <w:rsid w:val="00436D64"/>
    <w:rsid w:val="00436FAB"/>
    <w:rsid w:val="00437813"/>
    <w:rsid w:val="004408A7"/>
    <w:rsid w:val="00441B48"/>
    <w:rsid w:val="0044439C"/>
    <w:rsid w:val="00444EDD"/>
    <w:rsid w:val="004479E2"/>
    <w:rsid w:val="00450C94"/>
    <w:rsid w:val="00451D17"/>
    <w:rsid w:val="00453B21"/>
    <w:rsid w:val="0045704C"/>
    <w:rsid w:val="004602BE"/>
    <w:rsid w:val="00464C5E"/>
    <w:rsid w:val="00465024"/>
    <w:rsid w:val="00466B6F"/>
    <w:rsid w:val="00467DB1"/>
    <w:rsid w:val="00471B39"/>
    <w:rsid w:val="004726E1"/>
    <w:rsid w:val="00473A29"/>
    <w:rsid w:val="0047575B"/>
    <w:rsid w:val="0047595B"/>
    <w:rsid w:val="004817A6"/>
    <w:rsid w:val="004822F1"/>
    <w:rsid w:val="00483EB6"/>
    <w:rsid w:val="00484C6F"/>
    <w:rsid w:val="00490818"/>
    <w:rsid w:val="00490864"/>
    <w:rsid w:val="004908C9"/>
    <w:rsid w:val="004916FC"/>
    <w:rsid w:val="00491907"/>
    <w:rsid w:val="00492BF9"/>
    <w:rsid w:val="00493AD4"/>
    <w:rsid w:val="004966C7"/>
    <w:rsid w:val="004A58E2"/>
    <w:rsid w:val="004A5D17"/>
    <w:rsid w:val="004A6E30"/>
    <w:rsid w:val="004A7255"/>
    <w:rsid w:val="004B06B5"/>
    <w:rsid w:val="004B0DD7"/>
    <w:rsid w:val="004B0E80"/>
    <w:rsid w:val="004B1427"/>
    <w:rsid w:val="004B6036"/>
    <w:rsid w:val="004B7F40"/>
    <w:rsid w:val="004C005F"/>
    <w:rsid w:val="004C37C4"/>
    <w:rsid w:val="004C4D8D"/>
    <w:rsid w:val="004C792F"/>
    <w:rsid w:val="004C7940"/>
    <w:rsid w:val="004C7D3E"/>
    <w:rsid w:val="004D0DE7"/>
    <w:rsid w:val="004D1D16"/>
    <w:rsid w:val="004D5AB7"/>
    <w:rsid w:val="004E0780"/>
    <w:rsid w:val="004E2C70"/>
    <w:rsid w:val="004E2FA9"/>
    <w:rsid w:val="004E36F5"/>
    <w:rsid w:val="004E3B49"/>
    <w:rsid w:val="004E45F3"/>
    <w:rsid w:val="004E4DB6"/>
    <w:rsid w:val="004E5137"/>
    <w:rsid w:val="004E6047"/>
    <w:rsid w:val="004E6140"/>
    <w:rsid w:val="004E6B91"/>
    <w:rsid w:val="004E7C16"/>
    <w:rsid w:val="004E7CE9"/>
    <w:rsid w:val="004F3169"/>
    <w:rsid w:val="004F6198"/>
    <w:rsid w:val="00500D2F"/>
    <w:rsid w:val="00501141"/>
    <w:rsid w:val="00503E9D"/>
    <w:rsid w:val="00504536"/>
    <w:rsid w:val="00506B39"/>
    <w:rsid w:val="00507DEC"/>
    <w:rsid w:val="00511212"/>
    <w:rsid w:val="00513CE6"/>
    <w:rsid w:val="00516E2D"/>
    <w:rsid w:val="00520424"/>
    <w:rsid w:val="00520D6A"/>
    <w:rsid w:val="00521928"/>
    <w:rsid w:val="00521DC7"/>
    <w:rsid w:val="00524E80"/>
    <w:rsid w:val="00526A85"/>
    <w:rsid w:val="00526E1A"/>
    <w:rsid w:val="00535060"/>
    <w:rsid w:val="005355BC"/>
    <w:rsid w:val="005406F0"/>
    <w:rsid w:val="0054275D"/>
    <w:rsid w:val="005450B0"/>
    <w:rsid w:val="00546BA2"/>
    <w:rsid w:val="0055183F"/>
    <w:rsid w:val="00552755"/>
    <w:rsid w:val="00552BEA"/>
    <w:rsid w:val="00553D01"/>
    <w:rsid w:val="00554E53"/>
    <w:rsid w:val="00556BCF"/>
    <w:rsid w:val="00557692"/>
    <w:rsid w:val="00557E5B"/>
    <w:rsid w:val="00563186"/>
    <w:rsid w:val="00563405"/>
    <w:rsid w:val="00563A6B"/>
    <w:rsid w:val="00565CE5"/>
    <w:rsid w:val="00565DBB"/>
    <w:rsid w:val="00566EFA"/>
    <w:rsid w:val="00570FB6"/>
    <w:rsid w:val="005713CA"/>
    <w:rsid w:val="00572916"/>
    <w:rsid w:val="005741D0"/>
    <w:rsid w:val="005756ED"/>
    <w:rsid w:val="00576CEF"/>
    <w:rsid w:val="005773F8"/>
    <w:rsid w:val="00577540"/>
    <w:rsid w:val="00577B12"/>
    <w:rsid w:val="00580ACE"/>
    <w:rsid w:val="00581603"/>
    <w:rsid w:val="00582D7A"/>
    <w:rsid w:val="00584C9C"/>
    <w:rsid w:val="0058535D"/>
    <w:rsid w:val="00587A17"/>
    <w:rsid w:val="00591146"/>
    <w:rsid w:val="00591730"/>
    <w:rsid w:val="005A11AF"/>
    <w:rsid w:val="005A273E"/>
    <w:rsid w:val="005A3779"/>
    <w:rsid w:val="005A3B40"/>
    <w:rsid w:val="005A597E"/>
    <w:rsid w:val="005A5C4C"/>
    <w:rsid w:val="005A69E9"/>
    <w:rsid w:val="005A6FA5"/>
    <w:rsid w:val="005B092D"/>
    <w:rsid w:val="005B1495"/>
    <w:rsid w:val="005B383D"/>
    <w:rsid w:val="005B3B07"/>
    <w:rsid w:val="005B528C"/>
    <w:rsid w:val="005C0E0E"/>
    <w:rsid w:val="005C2495"/>
    <w:rsid w:val="005C5A00"/>
    <w:rsid w:val="005C663C"/>
    <w:rsid w:val="005D01F0"/>
    <w:rsid w:val="005D0D94"/>
    <w:rsid w:val="005D1FA7"/>
    <w:rsid w:val="005D2CB0"/>
    <w:rsid w:val="005D2CCC"/>
    <w:rsid w:val="005D3F30"/>
    <w:rsid w:val="005D7453"/>
    <w:rsid w:val="005E1318"/>
    <w:rsid w:val="005E3C58"/>
    <w:rsid w:val="005E5033"/>
    <w:rsid w:val="005E78C7"/>
    <w:rsid w:val="005F01E2"/>
    <w:rsid w:val="005F17BD"/>
    <w:rsid w:val="005F1A70"/>
    <w:rsid w:val="005F2668"/>
    <w:rsid w:val="005F2EC9"/>
    <w:rsid w:val="005F7CCB"/>
    <w:rsid w:val="006013BA"/>
    <w:rsid w:val="006019A5"/>
    <w:rsid w:val="006019F1"/>
    <w:rsid w:val="0060265F"/>
    <w:rsid w:val="00604201"/>
    <w:rsid w:val="006057E4"/>
    <w:rsid w:val="00607544"/>
    <w:rsid w:val="00607CA0"/>
    <w:rsid w:val="00607DBA"/>
    <w:rsid w:val="006106EF"/>
    <w:rsid w:val="00612266"/>
    <w:rsid w:val="006203AC"/>
    <w:rsid w:val="00620657"/>
    <w:rsid w:val="00622B87"/>
    <w:rsid w:val="00625256"/>
    <w:rsid w:val="00625C7F"/>
    <w:rsid w:val="00625F56"/>
    <w:rsid w:val="00626E2D"/>
    <w:rsid w:val="00627147"/>
    <w:rsid w:val="006309AE"/>
    <w:rsid w:val="00630FFA"/>
    <w:rsid w:val="00631C8D"/>
    <w:rsid w:val="006324DE"/>
    <w:rsid w:val="00634786"/>
    <w:rsid w:val="006352A5"/>
    <w:rsid w:val="00637A8D"/>
    <w:rsid w:val="00637EF4"/>
    <w:rsid w:val="00641C18"/>
    <w:rsid w:val="0064286E"/>
    <w:rsid w:val="00642D29"/>
    <w:rsid w:val="00643C80"/>
    <w:rsid w:val="00644500"/>
    <w:rsid w:val="006458FC"/>
    <w:rsid w:val="00645F2F"/>
    <w:rsid w:val="00647A41"/>
    <w:rsid w:val="006524EF"/>
    <w:rsid w:val="00653410"/>
    <w:rsid w:val="00653E80"/>
    <w:rsid w:val="00656059"/>
    <w:rsid w:val="006574C1"/>
    <w:rsid w:val="00662321"/>
    <w:rsid w:val="006623D6"/>
    <w:rsid w:val="00664388"/>
    <w:rsid w:val="00665208"/>
    <w:rsid w:val="00666213"/>
    <w:rsid w:val="00667E2F"/>
    <w:rsid w:val="0067027D"/>
    <w:rsid w:val="00672709"/>
    <w:rsid w:val="00673850"/>
    <w:rsid w:val="00673DD9"/>
    <w:rsid w:val="00674CD6"/>
    <w:rsid w:val="006753D9"/>
    <w:rsid w:val="006765EB"/>
    <w:rsid w:val="00676A9A"/>
    <w:rsid w:val="00680708"/>
    <w:rsid w:val="0068254D"/>
    <w:rsid w:val="0068359C"/>
    <w:rsid w:val="00684750"/>
    <w:rsid w:val="00685565"/>
    <w:rsid w:val="00686AD2"/>
    <w:rsid w:val="006922E9"/>
    <w:rsid w:val="00692E9E"/>
    <w:rsid w:val="00692FD8"/>
    <w:rsid w:val="00693045"/>
    <w:rsid w:val="00694C87"/>
    <w:rsid w:val="0069529A"/>
    <w:rsid w:val="00695AA5"/>
    <w:rsid w:val="00695B3B"/>
    <w:rsid w:val="006A1360"/>
    <w:rsid w:val="006A1A94"/>
    <w:rsid w:val="006A2224"/>
    <w:rsid w:val="006A23FF"/>
    <w:rsid w:val="006A267F"/>
    <w:rsid w:val="006A73C7"/>
    <w:rsid w:val="006A7700"/>
    <w:rsid w:val="006A7CA5"/>
    <w:rsid w:val="006B2983"/>
    <w:rsid w:val="006B29A2"/>
    <w:rsid w:val="006B3D59"/>
    <w:rsid w:val="006B54DF"/>
    <w:rsid w:val="006B615B"/>
    <w:rsid w:val="006B6BB6"/>
    <w:rsid w:val="006B7684"/>
    <w:rsid w:val="006C0AF5"/>
    <w:rsid w:val="006C0B0C"/>
    <w:rsid w:val="006C4718"/>
    <w:rsid w:val="006C573D"/>
    <w:rsid w:val="006C6402"/>
    <w:rsid w:val="006D0DF5"/>
    <w:rsid w:val="006D2F4D"/>
    <w:rsid w:val="006D6A3A"/>
    <w:rsid w:val="006E0CEA"/>
    <w:rsid w:val="006E11C8"/>
    <w:rsid w:val="006E24EB"/>
    <w:rsid w:val="006E2623"/>
    <w:rsid w:val="006E374C"/>
    <w:rsid w:val="006E4606"/>
    <w:rsid w:val="006E4F30"/>
    <w:rsid w:val="006E6202"/>
    <w:rsid w:val="006F2CB6"/>
    <w:rsid w:val="006F40C6"/>
    <w:rsid w:val="006F458B"/>
    <w:rsid w:val="006F6045"/>
    <w:rsid w:val="006F6595"/>
    <w:rsid w:val="006F7295"/>
    <w:rsid w:val="00703652"/>
    <w:rsid w:val="007045B2"/>
    <w:rsid w:val="00705C78"/>
    <w:rsid w:val="00705F85"/>
    <w:rsid w:val="00716CC6"/>
    <w:rsid w:val="00720A13"/>
    <w:rsid w:val="00721A2F"/>
    <w:rsid w:val="00721AF2"/>
    <w:rsid w:val="00722562"/>
    <w:rsid w:val="007258A7"/>
    <w:rsid w:val="007272F9"/>
    <w:rsid w:val="00727C96"/>
    <w:rsid w:val="007328F7"/>
    <w:rsid w:val="00732922"/>
    <w:rsid w:val="00735559"/>
    <w:rsid w:val="0073692E"/>
    <w:rsid w:val="00736FF0"/>
    <w:rsid w:val="00737367"/>
    <w:rsid w:val="00737539"/>
    <w:rsid w:val="00740F65"/>
    <w:rsid w:val="00740FED"/>
    <w:rsid w:val="007427DC"/>
    <w:rsid w:val="00742CF8"/>
    <w:rsid w:val="00743540"/>
    <w:rsid w:val="00745A51"/>
    <w:rsid w:val="00746E16"/>
    <w:rsid w:val="007517CF"/>
    <w:rsid w:val="00752E0F"/>
    <w:rsid w:val="00753BA5"/>
    <w:rsid w:val="00754DA0"/>
    <w:rsid w:val="00755257"/>
    <w:rsid w:val="00756752"/>
    <w:rsid w:val="0075738C"/>
    <w:rsid w:val="007573BD"/>
    <w:rsid w:val="007577D8"/>
    <w:rsid w:val="00760718"/>
    <w:rsid w:val="00760C99"/>
    <w:rsid w:val="007610F5"/>
    <w:rsid w:val="007622B9"/>
    <w:rsid w:val="00765749"/>
    <w:rsid w:val="00766180"/>
    <w:rsid w:val="0076755F"/>
    <w:rsid w:val="0076799E"/>
    <w:rsid w:val="00770310"/>
    <w:rsid w:val="00774882"/>
    <w:rsid w:val="00775E6E"/>
    <w:rsid w:val="0077618F"/>
    <w:rsid w:val="007819B4"/>
    <w:rsid w:val="007829A1"/>
    <w:rsid w:val="00783B42"/>
    <w:rsid w:val="00784723"/>
    <w:rsid w:val="00787F3A"/>
    <w:rsid w:val="007915B5"/>
    <w:rsid w:val="00793C96"/>
    <w:rsid w:val="00793F6F"/>
    <w:rsid w:val="007944AA"/>
    <w:rsid w:val="007958E8"/>
    <w:rsid w:val="00795FCD"/>
    <w:rsid w:val="00796834"/>
    <w:rsid w:val="00796F76"/>
    <w:rsid w:val="00797761"/>
    <w:rsid w:val="007A20CC"/>
    <w:rsid w:val="007A3821"/>
    <w:rsid w:val="007A452C"/>
    <w:rsid w:val="007A5FF0"/>
    <w:rsid w:val="007A75E5"/>
    <w:rsid w:val="007A7F51"/>
    <w:rsid w:val="007B2ED8"/>
    <w:rsid w:val="007B36A2"/>
    <w:rsid w:val="007B3DC5"/>
    <w:rsid w:val="007B5D6E"/>
    <w:rsid w:val="007B7D68"/>
    <w:rsid w:val="007C09BA"/>
    <w:rsid w:val="007C105B"/>
    <w:rsid w:val="007C274A"/>
    <w:rsid w:val="007C3C43"/>
    <w:rsid w:val="007C4380"/>
    <w:rsid w:val="007C4838"/>
    <w:rsid w:val="007C5A28"/>
    <w:rsid w:val="007C70C0"/>
    <w:rsid w:val="007C7431"/>
    <w:rsid w:val="007D0D68"/>
    <w:rsid w:val="007D299C"/>
    <w:rsid w:val="007D3947"/>
    <w:rsid w:val="007E0504"/>
    <w:rsid w:val="007E052D"/>
    <w:rsid w:val="007E2284"/>
    <w:rsid w:val="007E4371"/>
    <w:rsid w:val="007E4558"/>
    <w:rsid w:val="007E4C79"/>
    <w:rsid w:val="007E557B"/>
    <w:rsid w:val="007E583B"/>
    <w:rsid w:val="007F34ED"/>
    <w:rsid w:val="007F65BC"/>
    <w:rsid w:val="0080234B"/>
    <w:rsid w:val="008024C1"/>
    <w:rsid w:val="00804799"/>
    <w:rsid w:val="00804E38"/>
    <w:rsid w:val="00805467"/>
    <w:rsid w:val="00805526"/>
    <w:rsid w:val="008057B5"/>
    <w:rsid w:val="00810FF3"/>
    <w:rsid w:val="00811D61"/>
    <w:rsid w:val="00813230"/>
    <w:rsid w:val="008133BF"/>
    <w:rsid w:val="00814D2A"/>
    <w:rsid w:val="00820F64"/>
    <w:rsid w:val="008210FA"/>
    <w:rsid w:val="00821165"/>
    <w:rsid w:val="008218AB"/>
    <w:rsid w:val="00822133"/>
    <w:rsid w:val="008224F7"/>
    <w:rsid w:val="00822800"/>
    <w:rsid w:val="00822A06"/>
    <w:rsid w:val="00823665"/>
    <w:rsid w:val="0082435D"/>
    <w:rsid w:val="00825289"/>
    <w:rsid w:val="0082632D"/>
    <w:rsid w:val="00826CFC"/>
    <w:rsid w:val="00827FA0"/>
    <w:rsid w:val="0083185E"/>
    <w:rsid w:val="00831BCA"/>
    <w:rsid w:val="0083274F"/>
    <w:rsid w:val="00836484"/>
    <w:rsid w:val="008425B2"/>
    <w:rsid w:val="00842F01"/>
    <w:rsid w:val="00843647"/>
    <w:rsid w:val="00843EC5"/>
    <w:rsid w:val="00843EEB"/>
    <w:rsid w:val="008441C2"/>
    <w:rsid w:val="008464D1"/>
    <w:rsid w:val="00850571"/>
    <w:rsid w:val="008521B2"/>
    <w:rsid w:val="00852913"/>
    <w:rsid w:val="00852F32"/>
    <w:rsid w:val="0085609A"/>
    <w:rsid w:val="008574B8"/>
    <w:rsid w:val="008575AD"/>
    <w:rsid w:val="0086163B"/>
    <w:rsid w:val="008620C5"/>
    <w:rsid w:val="00862C31"/>
    <w:rsid w:val="0086415D"/>
    <w:rsid w:val="00865074"/>
    <w:rsid w:val="00870976"/>
    <w:rsid w:val="00871E38"/>
    <w:rsid w:val="00877289"/>
    <w:rsid w:val="00880266"/>
    <w:rsid w:val="00880933"/>
    <w:rsid w:val="00880B67"/>
    <w:rsid w:val="00883D88"/>
    <w:rsid w:val="00887195"/>
    <w:rsid w:val="0088725A"/>
    <w:rsid w:val="008876B3"/>
    <w:rsid w:val="0088777D"/>
    <w:rsid w:val="008918EE"/>
    <w:rsid w:val="00892BF4"/>
    <w:rsid w:val="00893930"/>
    <w:rsid w:val="008953E1"/>
    <w:rsid w:val="008A0235"/>
    <w:rsid w:val="008A0249"/>
    <w:rsid w:val="008A6E87"/>
    <w:rsid w:val="008B01C9"/>
    <w:rsid w:val="008B0D06"/>
    <w:rsid w:val="008B3685"/>
    <w:rsid w:val="008B37B8"/>
    <w:rsid w:val="008B4D5E"/>
    <w:rsid w:val="008B5263"/>
    <w:rsid w:val="008B75E0"/>
    <w:rsid w:val="008C0E16"/>
    <w:rsid w:val="008C0F6E"/>
    <w:rsid w:val="008C158C"/>
    <w:rsid w:val="008C3586"/>
    <w:rsid w:val="008C44DD"/>
    <w:rsid w:val="008C6D70"/>
    <w:rsid w:val="008C7441"/>
    <w:rsid w:val="008D3E40"/>
    <w:rsid w:val="008D494D"/>
    <w:rsid w:val="008D5220"/>
    <w:rsid w:val="008D71A6"/>
    <w:rsid w:val="008E0800"/>
    <w:rsid w:val="008E0C8A"/>
    <w:rsid w:val="008E0D7C"/>
    <w:rsid w:val="008E0F32"/>
    <w:rsid w:val="008E1A82"/>
    <w:rsid w:val="008E233C"/>
    <w:rsid w:val="008E26ED"/>
    <w:rsid w:val="008E47B8"/>
    <w:rsid w:val="008E7E7F"/>
    <w:rsid w:val="008F1744"/>
    <w:rsid w:val="008F57D3"/>
    <w:rsid w:val="008F5C34"/>
    <w:rsid w:val="008F6B45"/>
    <w:rsid w:val="008F6E94"/>
    <w:rsid w:val="008F708B"/>
    <w:rsid w:val="008F76AE"/>
    <w:rsid w:val="0090414E"/>
    <w:rsid w:val="00906A69"/>
    <w:rsid w:val="009113FE"/>
    <w:rsid w:val="00912504"/>
    <w:rsid w:val="00914ABC"/>
    <w:rsid w:val="00915125"/>
    <w:rsid w:val="00915B1F"/>
    <w:rsid w:val="00920894"/>
    <w:rsid w:val="00920A01"/>
    <w:rsid w:val="00921C11"/>
    <w:rsid w:val="00923CFB"/>
    <w:rsid w:val="00923F8C"/>
    <w:rsid w:val="00924220"/>
    <w:rsid w:val="00926603"/>
    <w:rsid w:val="00930069"/>
    <w:rsid w:val="009303A0"/>
    <w:rsid w:val="00933A35"/>
    <w:rsid w:val="00934F72"/>
    <w:rsid w:val="0094141E"/>
    <w:rsid w:val="00944B49"/>
    <w:rsid w:val="00944D1D"/>
    <w:rsid w:val="009467B3"/>
    <w:rsid w:val="00950473"/>
    <w:rsid w:val="00950908"/>
    <w:rsid w:val="00953795"/>
    <w:rsid w:val="00953B72"/>
    <w:rsid w:val="00955490"/>
    <w:rsid w:val="00955532"/>
    <w:rsid w:val="00956245"/>
    <w:rsid w:val="00960A7E"/>
    <w:rsid w:val="00961FF1"/>
    <w:rsid w:val="009625A4"/>
    <w:rsid w:val="00962A71"/>
    <w:rsid w:val="00963091"/>
    <w:rsid w:val="009644CF"/>
    <w:rsid w:val="00964C00"/>
    <w:rsid w:val="00971883"/>
    <w:rsid w:val="00972397"/>
    <w:rsid w:val="00972E71"/>
    <w:rsid w:val="00973C4A"/>
    <w:rsid w:val="00975CD8"/>
    <w:rsid w:val="00975DC6"/>
    <w:rsid w:val="0097601C"/>
    <w:rsid w:val="00983D56"/>
    <w:rsid w:val="00984899"/>
    <w:rsid w:val="00985C9F"/>
    <w:rsid w:val="00991054"/>
    <w:rsid w:val="0099174E"/>
    <w:rsid w:val="009921FA"/>
    <w:rsid w:val="009934DE"/>
    <w:rsid w:val="00995292"/>
    <w:rsid w:val="009965E5"/>
    <w:rsid w:val="00996824"/>
    <w:rsid w:val="009978F6"/>
    <w:rsid w:val="009A14ED"/>
    <w:rsid w:val="009A2842"/>
    <w:rsid w:val="009A6B13"/>
    <w:rsid w:val="009B1AD6"/>
    <w:rsid w:val="009B2066"/>
    <w:rsid w:val="009B7D45"/>
    <w:rsid w:val="009C06E0"/>
    <w:rsid w:val="009C0A77"/>
    <w:rsid w:val="009C0F92"/>
    <w:rsid w:val="009C1026"/>
    <w:rsid w:val="009C290C"/>
    <w:rsid w:val="009C33EA"/>
    <w:rsid w:val="009C3EA6"/>
    <w:rsid w:val="009C6639"/>
    <w:rsid w:val="009D0577"/>
    <w:rsid w:val="009D0AC3"/>
    <w:rsid w:val="009D2330"/>
    <w:rsid w:val="009D4AF5"/>
    <w:rsid w:val="009E1828"/>
    <w:rsid w:val="009E1A4D"/>
    <w:rsid w:val="009E4CBC"/>
    <w:rsid w:val="009E4F8F"/>
    <w:rsid w:val="009E706E"/>
    <w:rsid w:val="009F124D"/>
    <w:rsid w:val="009F1D7C"/>
    <w:rsid w:val="009F2DA1"/>
    <w:rsid w:val="009F2E9F"/>
    <w:rsid w:val="009F3AF4"/>
    <w:rsid w:val="009F499D"/>
    <w:rsid w:val="009F5D9F"/>
    <w:rsid w:val="009F7721"/>
    <w:rsid w:val="00A013FC"/>
    <w:rsid w:val="00A01557"/>
    <w:rsid w:val="00A0167F"/>
    <w:rsid w:val="00A0308D"/>
    <w:rsid w:val="00A033E0"/>
    <w:rsid w:val="00A05EE4"/>
    <w:rsid w:val="00A10122"/>
    <w:rsid w:val="00A11966"/>
    <w:rsid w:val="00A122A1"/>
    <w:rsid w:val="00A15356"/>
    <w:rsid w:val="00A20F4E"/>
    <w:rsid w:val="00A22DDA"/>
    <w:rsid w:val="00A23ED3"/>
    <w:rsid w:val="00A2419D"/>
    <w:rsid w:val="00A25A0C"/>
    <w:rsid w:val="00A27394"/>
    <w:rsid w:val="00A27802"/>
    <w:rsid w:val="00A27D71"/>
    <w:rsid w:val="00A3192B"/>
    <w:rsid w:val="00A32CB9"/>
    <w:rsid w:val="00A3306B"/>
    <w:rsid w:val="00A3594C"/>
    <w:rsid w:val="00A36FDC"/>
    <w:rsid w:val="00A4189A"/>
    <w:rsid w:val="00A42BD0"/>
    <w:rsid w:val="00A43002"/>
    <w:rsid w:val="00A43035"/>
    <w:rsid w:val="00A43A95"/>
    <w:rsid w:val="00A45CF3"/>
    <w:rsid w:val="00A51599"/>
    <w:rsid w:val="00A52BDD"/>
    <w:rsid w:val="00A536E8"/>
    <w:rsid w:val="00A55514"/>
    <w:rsid w:val="00A60022"/>
    <w:rsid w:val="00A60804"/>
    <w:rsid w:val="00A62059"/>
    <w:rsid w:val="00A6255C"/>
    <w:rsid w:val="00A62939"/>
    <w:rsid w:val="00A65F88"/>
    <w:rsid w:val="00A6671D"/>
    <w:rsid w:val="00A70230"/>
    <w:rsid w:val="00A70642"/>
    <w:rsid w:val="00A709DF"/>
    <w:rsid w:val="00A760C9"/>
    <w:rsid w:val="00A77280"/>
    <w:rsid w:val="00A82627"/>
    <w:rsid w:val="00A83874"/>
    <w:rsid w:val="00A838B4"/>
    <w:rsid w:val="00A83E92"/>
    <w:rsid w:val="00A85B8F"/>
    <w:rsid w:val="00A9058B"/>
    <w:rsid w:val="00A92125"/>
    <w:rsid w:val="00A94965"/>
    <w:rsid w:val="00AA1DF9"/>
    <w:rsid w:val="00AA3F6F"/>
    <w:rsid w:val="00AA4636"/>
    <w:rsid w:val="00AA73E8"/>
    <w:rsid w:val="00AB0005"/>
    <w:rsid w:val="00AB2435"/>
    <w:rsid w:val="00AB552E"/>
    <w:rsid w:val="00AB683A"/>
    <w:rsid w:val="00AC5126"/>
    <w:rsid w:val="00AC6CE7"/>
    <w:rsid w:val="00AC7794"/>
    <w:rsid w:val="00AC7F32"/>
    <w:rsid w:val="00AD170A"/>
    <w:rsid w:val="00AD4434"/>
    <w:rsid w:val="00AD4D78"/>
    <w:rsid w:val="00AD5668"/>
    <w:rsid w:val="00AD6973"/>
    <w:rsid w:val="00AD6D7D"/>
    <w:rsid w:val="00AE0879"/>
    <w:rsid w:val="00AE1430"/>
    <w:rsid w:val="00AE3994"/>
    <w:rsid w:val="00AE40FF"/>
    <w:rsid w:val="00AE5179"/>
    <w:rsid w:val="00AE524B"/>
    <w:rsid w:val="00AE6AED"/>
    <w:rsid w:val="00AE7436"/>
    <w:rsid w:val="00AF04DC"/>
    <w:rsid w:val="00AF1072"/>
    <w:rsid w:val="00AF3106"/>
    <w:rsid w:val="00AF3CB7"/>
    <w:rsid w:val="00AF3CC2"/>
    <w:rsid w:val="00AF4593"/>
    <w:rsid w:val="00B00EFC"/>
    <w:rsid w:val="00B05E34"/>
    <w:rsid w:val="00B1191A"/>
    <w:rsid w:val="00B12289"/>
    <w:rsid w:val="00B12871"/>
    <w:rsid w:val="00B130A2"/>
    <w:rsid w:val="00B13EF9"/>
    <w:rsid w:val="00B1428A"/>
    <w:rsid w:val="00B159CC"/>
    <w:rsid w:val="00B1697F"/>
    <w:rsid w:val="00B16985"/>
    <w:rsid w:val="00B17796"/>
    <w:rsid w:val="00B2027B"/>
    <w:rsid w:val="00B211F9"/>
    <w:rsid w:val="00B22136"/>
    <w:rsid w:val="00B2331A"/>
    <w:rsid w:val="00B24327"/>
    <w:rsid w:val="00B24F7C"/>
    <w:rsid w:val="00B3200C"/>
    <w:rsid w:val="00B33B04"/>
    <w:rsid w:val="00B400C8"/>
    <w:rsid w:val="00B411B4"/>
    <w:rsid w:val="00B437E1"/>
    <w:rsid w:val="00B43AAA"/>
    <w:rsid w:val="00B44071"/>
    <w:rsid w:val="00B46F2A"/>
    <w:rsid w:val="00B5233C"/>
    <w:rsid w:val="00B525CD"/>
    <w:rsid w:val="00B55033"/>
    <w:rsid w:val="00B5732E"/>
    <w:rsid w:val="00B57799"/>
    <w:rsid w:val="00B62EBD"/>
    <w:rsid w:val="00B65CAF"/>
    <w:rsid w:val="00B66C2B"/>
    <w:rsid w:val="00B6701C"/>
    <w:rsid w:val="00B703B5"/>
    <w:rsid w:val="00B70B25"/>
    <w:rsid w:val="00B7138E"/>
    <w:rsid w:val="00B72233"/>
    <w:rsid w:val="00B72FAB"/>
    <w:rsid w:val="00B7374C"/>
    <w:rsid w:val="00B73A74"/>
    <w:rsid w:val="00B74F27"/>
    <w:rsid w:val="00B76FE7"/>
    <w:rsid w:val="00B81598"/>
    <w:rsid w:val="00B83225"/>
    <w:rsid w:val="00B85B33"/>
    <w:rsid w:val="00B86B9B"/>
    <w:rsid w:val="00B87D1B"/>
    <w:rsid w:val="00B900D7"/>
    <w:rsid w:val="00B916F2"/>
    <w:rsid w:val="00B91931"/>
    <w:rsid w:val="00B92906"/>
    <w:rsid w:val="00B93CA4"/>
    <w:rsid w:val="00B93E5E"/>
    <w:rsid w:val="00B93FB0"/>
    <w:rsid w:val="00B971EA"/>
    <w:rsid w:val="00BA1AEA"/>
    <w:rsid w:val="00BA2048"/>
    <w:rsid w:val="00BA2D6B"/>
    <w:rsid w:val="00BA31FD"/>
    <w:rsid w:val="00BA38BE"/>
    <w:rsid w:val="00BA4072"/>
    <w:rsid w:val="00BA55EE"/>
    <w:rsid w:val="00BA6597"/>
    <w:rsid w:val="00BA693C"/>
    <w:rsid w:val="00BB0511"/>
    <w:rsid w:val="00BB1172"/>
    <w:rsid w:val="00BB16EF"/>
    <w:rsid w:val="00BB28C7"/>
    <w:rsid w:val="00BB2C86"/>
    <w:rsid w:val="00BB55DB"/>
    <w:rsid w:val="00BB711C"/>
    <w:rsid w:val="00BC0494"/>
    <w:rsid w:val="00BC0E21"/>
    <w:rsid w:val="00BC2136"/>
    <w:rsid w:val="00BC229A"/>
    <w:rsid w:val="00BC3C30"/>
    <w:rsid w:val="00BC3EAC"/>
    <w:rsid w:val="00BC61F5"/>
    <w:rsid w:val="00BC73E0"/>
    <w:rsid w:val="00BD124A"/>
    <w:rsid w:val="00BD509E"/>
    <w:rsid w:val="00BD5E6A"/>
    <w:rsid w:val="00BD65C7"/>
    <w:rsid w:val="00BD66AA"/>
    <w:rsid w:val="00BD707D"/>
    <w:rsid w:val="00BE0C33"/>
    <w:rsid w:val="00BE11F5"/>
    <w:rsid w:val="00BE2123"/>
    <w:rsid w:val="00BE4419"/>
    <w:rsid w:val="00BE492A"/>
    <w:rsid w:val="00BE5AC3"/>
    <w:rsid w:val="00BE5CE7"/>
    <w:rsid w:val="00BF1499"/>
    <w:rsid w:val="00BF17F5"/>
    <w:rsid w:val="00BF38AE"/>
    <w:rsid w:val="00BF78B3"/>
    <w:rsid w:val="00BF7E75"/>
    <w:rsid w:val="00BF7F68"/>
    <w:rsid w:val="00C01969"/>
    <w:rsid w:val="00C041AB"/>
    <w:rsid w:val="00C04BA6"/>
    <w:rsid w:val="00C0590B"/>
    <w:rsid w:val="00C05F04"/>
    <w:rsid w:val="00C12B2D"/>
    <w:rsid w:val="00C12D54"/>
    <w:rsid w:val="00C13ACF"/>
    <w:rsid w:val="00C152F5"/>
    <w:rsid w:val="00C15636"/>
    <w:rsid w:val="00C173EE"/>
    <w:rsid w:val="00C176C6"/>
    <w:rsid w:val="00C206F1"/>
    <w:rsid w:val="00C210C6"/>
    <w:rsid w:val="00C21327"/>
    <w:rsid w:val="00C21725"/>
    <w:rsid w:val="00C22B17"/>
    <w:rsid w:val="00C24226"/>
    <w:rsid w:val="00C259DC"/>
    <w:rsid w:val="00C25F7F"/>
    <w:rsid w:val="00C27A16"/>
    <w:rsid w:val="00C30250"/>
    <w:rsid w:val="00C30283"/>
    <w:rsid w:val="00C3278A"/>
    <w:rsid w:val="00C347BF"/>
    <w:rsid w:val="00C35C34"/>
    <w:rsid w:val="00C365F8"/>
    <w:rsid w:val="00C40D17"/>
    <w:rsid w:val="00C4158E"/>
    <w:rsid w:val="00C43542"/>
    <w:rsid w:val="00C44BB3"/>
    <w:rsid w:val="00C51496"/>
    <w:rsid w:val="00C51647"/>
    <w:rsid w:val="00C51F36"/>
    <w:rsid w:val="00C52DA4"/>
    <w:rsid w:val="00C52F86"/>
    <w:rsid w:val="00C558AB"/>
    <w:rsid w:val="00C55A62"/>
    <w:rsid w:val="00C55F6B"/>
    <w:rsid w:val="00C5646D"/>
    <w:rsid w:val="00C56782"/>
    <w:rsid w:val="00C56C99"/>
    <w:rsid w:val="00C62FBE"/>
    <w:rsid w:val="00C64BE8"/>
    <w:rsid w:val="00C653B6"/>
    <w:rsid w:val="00C70160"/>
    <w:rsid w:val="00C7077B"/>
    <w:rsid w:val="00C75848"/>
    <w:rsid w:val="00C75943"/>
    <w:rsid w:val="00C76287"/>
    <w:rsid w:val="00C818EF"/>
    <w:rsid w:val="00C829C3"/>
    <w:rsid w:val="00C847E1"/>
    <w:rsid w:val="00C90567"/>
    <w:rsid w:val="00C91757"/>
    <w:rsid w:val="00C94244"/>
    <w:rsid w:val="00C9463F"/>
    <w:rsid w:val="00CA0ED4"/>
    <w:rsid w:val="00CA1096"/>
    <w:rsid w:val="00CA11E5"/>
    <w:rsid w:val="00CA3721"/>
    <w:rsid w:val="00CA438A"/>
    <w:rsid w:val="00CA45FF"/>
    <w:rsid w:val="00CA52D4"/>
    <w:rsid w:val="00CB2322"/>
    <w:rsid w:val="00CB2C35"/>
    <w:rsid w:val="00CB2E22"/>
    <w:rsid w:val="00CB3B35"/>
    <w:rsid w:val="00CB5F41"/>
    <w:rsid w:val="00CB6C30"/>
    <w:rsid w:val="00CB7D93"/>
    <w:rsid w:val="00CC3B4E"/>
    <w:rsid w:val="00CC3EC9"/>
    <w:rsid w:val="00CC4593"/>
    <w:rsid w:val="00CC4A75"/>
    <w:rsid w:val="00CC724E"/>
    <w:rsid w:val="00CD1053"/>
    <w:rsid w:val="00CD32EF"/>
    <w:rsid w:val="00CD5484"/>
    <w:rsid w:val="00CD67D1"/>
    <w:rsid w:val="00CD6C5C"/>
    <w:rsid w:val="00CD71B8"/>
    <w:rsid w:val="00CD793D"/>
    <w:rsid w:val="00CE19D0"/>
    <w:rsid w:val="00CE4B9C"/>
    <w:rsid w:val="00CE5634"/>
    <w:rsid w:val="00CE596D"/>
    <w:rsid w:val="00CE71BF"/>
    <w:rsid w:val="00CF1AB5"/>
    <w:rsid w:val="00CF2820"/>
    <w:rsid w:val="00CF352A"/>
    <w:rsid w:val="00CF55CC"/>
    <w:rsid w:val="00CF6A2F"/>
    <w:rsid w:val="00D0216F"/>
    <w:rsid w:val="00D02822"/>
    <w:rsid w:val="00D063DC"/>
    <w:rsid w:val="00D06504"/>
    <w:rsid w:val="00D071BB"/>
    <w:rsid w:val="00D07246"/>
    <w:rsid w:val="00D11B1D"/>
    <w:rsid w:val="00D1391F"/>
    <w:rsid w:val="00D1415F"/>
    <w:rsid w:val="00D148CA"/>
    <w:rsid w:val="00D15A96"/>
    <w:rsid w:val="00D164DF"/>
    <w:rsid w:val="00D16A01"/>
    <w:rsid w:val="00D201DA"/>
    <w:rsid w:val="00D20D07"/>
    <w:rsid w:val="00D227F9"/>
    <w:rsid w:val="00D23186"/>
    <w:rsid w:val="00D23FE5"/>
    <w:rsid w:val="00D25320"/>
    <w:rsid w:val="00D26270"/>
    <w:rsid w:val="00D2627A"/>
    <w:rsid w:val="00D31B59"/>
    <w:rsid w:val="00D31C41"/>
    <w:rsid w:val="00D31E6B"/>
    <w:rsid w:val="00D32E70"/>
    <w:rsid w:val="00D34E8B"/>
    <w:rsid w:val="00D37B1F"/>
    <w:rsid w:val="00D44A8E"/>
    <w:rsid w:val="00D45848"/>
    <w:rsid w:val="00D53D95"/>
    <w:rsid w:val="00D5422B"/>
    <w:rsid w:val="00D54726"/>
    <w:rsid w:val="00D54BCF"/>
    <w:rsid w:val="00D55636"/>
    <w:rsid w:val="00D574A1"/>
    <w:rsid w:val="00D65225"/>
    <w:rsid w:val="00D65A52"/>
    <w:rsid w:val="00D66291"/>
    <w:rsid w:val="00D66C24"/>
    <w:rsid w:val="00D67458"/>
    <w:rsid w:val="00D70DE9"/>
    <w:rsid w:val="00D73043"/>
    <w:rsid w:val="00D7373F"/>
    <w:rsid w:val="00D77FB9"/>
    <w:rsid w:val="00D82BCB"/>
    <w:rsid w:val="00D841C1"/>
    <w:rsid w:val="00D8441D"/>
    <w:rsid w:val="00D877D9"/>
    <w:rsid w:val="00D903B3"/>
    <w:rsid w:val="00D943F1"/>
    <w:rsid w:val="00D9567D"/>
    <w:rsid w:val="00DA312E"/>
    <w:rsid w:val="00DA5ED0"/>
    <w:rsid w:val="00DA6F2B"/>
    <w:rsid w:val="00DB4503"/>
    <w:rsid w:val="00DB5670"/>
    <w:rsid w:val="00DB625C"/>
    <w:rsid w:val="00DB685F"/>
    <w:rsid w:val="00DB6AA4"/>
    <w:rsid w:val="00DB707A"/>
    <w:rsid w:val="00DC2F98"/>
    <w:rsid w:val="00DC3125"/>
    <w:rsid w:val="00DC3CFA"/>
    <w:rsid w:val="00DC606F"/>
    <w:rsid w:val="00DC6A75"/>
    <w:rsid w:val="00DD0F65"/>
    <w:rsid w:val="00DD2396"/>
    <w:rsid w:val="00DD489F"/>
    <w:rsid w:val="00DD4B4D"/>
    <w:rsid w:val="00DD4C8D"/>
    <w:rsid w:val="00DD625C"/>
    <w:rsid w:val="00DE0764"/>
    <w:rsid w:val="00DE2997"/>
    <w:rsid w:val="00DE3B94"/>
    <w:rsid w:val="00DE6558"/>
    <w:rsid w:val="00DE6CD3"/>
    <w:rsid w:val="00DF0368"/>
    <w:rsid w:val="00DF0E15"/>
    <w:rsid w:val="00DF3593"/>
    <w:rsid w:val="00DF3FA1"/>
    <w:rsid w:val="00DF4F7E"/>
    <w:rsid w:val="00DF53DF"/>
    <w:rsid w:val="00E01DAE"/>
    <w:rsid w:val="00E01F9D"/>
    <w:rsid w:val="00E029D0"/>
    <w:rsid w:val="00E04059"/>
    <w:rsid w:val="00E04CCA"/>
    <w:rsid w:val="00E050B1"/>
    <w:rsid w:val="00E05A01"/>
    <w:rsid w:val="00E06B03"/>
    <w:rsid w:val="00E12CB6"/>
    <w:rsid w:val="00E139D6"/>
    <w:rsid w:val="00E1446A"/>
    <w:rsid w:val="00E14742"/>
    <w:rsid w:val="00E15082"/>
    <w:rsid w:val="00E209E8"/>
    <w:rsid w:val="00E214DB"/>
    <w:rsid w:val="00E2175B"/>
    <w:rsid w:val="00E219A4"/>
    <w:rsid w:val="00E23D0D"/>
    <w:rsid w:val="00E247CD"/>
    <w:rsid w:val="00E2618A"/>
    <w:rsid w:val="00E26307"/>
    <w:rsid w:val="00E2640D"/>
    <w:rsid w:val="00E301C6"/>
    <w:rsid w:val="00E30A28"/>
    <w:rsid w:val="00E33B76"/>
    <w:rsid w:val="00E36FC3"/>
    <w:rsid w:val="00E4435D"/>
    <w:rsid w:val="00E46F9C"/>
    <w:rsid w:val="00E47587"/>
    <w:rsid w:val="00E47CF3"/>
    <w:rsid w:val="00E5017A"/>
    <w:rsid w:val="00E506EA"/>
    <w:rsid w:val="00E509FD"/>
    <w:rsid w:val="00E51735"/>
    <w:rsid w:val="00E5407E"/>
    <w:rsid w:val="00E5481E"/>
    <w:rsid w:val="00E575A5"/>
    <w:rsid w:val="00E57605"/>
    <w:rsid w:val="00E63819"/>
    <w:rsid w:val="00E6387B"/>
    <w:rsid w:val="00E666E8"/>
    <w:rsid w:val="00E734E0"/>
    <w:rsid w:val="00E7388A"/>
    <w:rsid w:val="00E73BE1"/>
    <w:rsid w:val="00E76CB9"/>
    <w:rsid w:val="00E76E56"/>
    <w:rsid w:val="00E80416"/>
    <w:rsid w:val="00E81A41"/>
    <w:rsid w:val="00E820A7"/>
    <w:rsid w:val="00E820CF"/>
    <w:rsid w:val="00E83E1E"/>
    <w:rsid w:val="00E846BC"/>
    <w:rsid w:val="00E86F54"/>
    <w:rsid w:val="00E907BF"/>
    <w:rsid w:val="00E936F9"/>
    <w:rsid w:val="00E94274"/>
    <w:rsid w:val="00E957E8"/>
    <w:rsid w:val="00E9647D"/>
    <w:rsid w:val="00E965AA"/>
    <w:rsid w:val="00E96A47"/>
    <w:rsid w:val="00EA017D"/>
    <w:rsid w:val="00EA1569"/>
    <w:rsid w:val="00EA26E4"/>
    <w:rsid w:val="00EA2871"/>
    <w:rsid w:val="00EA47F7"/>
    <w:rsid w:val="00EA4F57"/>
    <w:rsid w:val="00EA6238"/>
    <w:rsid w:val="00EB31FA"/>
    <w:rsid w:val="00EB45BE"/>
    <w:rsid w:val="00EB53E9"/>
    <w:rsid w:val="00EB5637"/>
    <w:rsid w:val="00EB6F6D"/>
    <w:rsid w:val="00EC2EA7"/>
    <w:rsid w:val="00EC3791"/>
    <w:rsid w:val="00EC3DC9"/>
    <w:rsid w:val="00EC5939"/>
    <w:rsid w:val="00EC6A28"/>
    <w:rsid w:val="00EC6CA9"/>
    <w:rsid w:val="00EC6E07"/>
    <w:rsid w:val="00EC71C0"/>
    <w:rsid w:val="00EC73E7"/>
    <w:rsid w:val="00EC79BE"/>
    <w:rsid w:val="00EC7AFF"/>
    <w:rsid w:val="00ED039E"/>
    <w:rsid w:val="00ED22CB"/>
    <w:rsid w:val="00ED5D2A"/>
    <w:rsid w:val="00EE0691"/>
    <w:rsid w:val="00EE0CA1"/>
    <w:rsid w:val="00EE145B"/>
    <w:rsid w:val="00EE3136"/>
    <w:rsid w:val="00EE3580"/>
    <w:rsid w:val="00EE35E2"/>
    <w:rsid w:val="00EE3834"/>
    <w:rsid w:val="00EE565F"/>
    <w:rsid w:val="00EF02B4"/>
    <w:rsid w:val="00EF1FDA"/>
    <w:rsid w:val="00EF46CC"/>
    <w:rsid w:val="00EF5FC2"/>
    <w:rsid w:val="00EF61F0"/>
    <w:rsid w:val="00EF7613"/>
    <w:rsid w:val="00F00C8A"/>
    <w:rsid w:val="00F00D61"/>
    <w:rsid w:val="00F020AE"/>
    <w:rsid w:val="00F026F2"/>
    <w:rsid w:val="00F04669"/>
    <w:rsid w:val="00F04E92"/>
    <w:rsid w:val="00F0512C"/>
    <w:rsid w:val="00F06447"/>
    <w:rsid w:val="00F071E4"/>
    <w:rsid w:val="00F10CEF"/>
    <w:rsid w:val="00F11C03"/>
    <w:rsid w:val="00F12375"/>
    <w:rsid w:val="00F12CFE"/>
    <w:rsid w:val="00F17667"/>
    <w:rsid w:val="00F20354"/>
    <w:rsid w:val="00F218EB"/>
    <w:rsid w:val="00F2724A"/>
    <w:rsid w:val="00F2754F"/>
    <w:rsid w:val="00F310B2"/>
    <w:rsid w:val="00F31CEB"/>
    <w:rsid w:val="00F336FD"/>
    <w:rsid w:val="00F360B0"/>
    <w:rsid w:val="00F36C51"/>
    <w:rsid w:val="00F37792"/>
    <w:rsid w:val="00F40C5B"/>
    <w:rsid w:val="00F40D5E"/>
    <w:rsid w:val="00F41AEC"/>
    <w:rsid w:val="00F41B5E"/>
    <w:rsid w:val="00F425B8"/>
    <w:rsid w:val="00F42767"/>
    <w:rsid w:val="00F44311"/>
    <w:rsid w:val="00F46E94"/>
    <w:rsid w:val="00F471AA"/>
    <w:rsid w:val="00F50297"/>
    <w:rsid w:val="00F50F91"/>
    <w:rsid w:val="00F526B3"/>
    <w:rsid w:val="00F53149"/>
    <w:rsid w:val="00F55E5D"/>
    <w:rsid w:val="00F5689B"/>
    <w:rsid w:val="00F60BDE"/>
    <w:rsid w:val="00F60C97"/>
    <w:rsid w:val="00F61361"/>
    <w:rsid w:val="00F62BEC"/>
    <w:rsid w:val="00F63FE3"/>
    <w:rsid w:val="00F65783"/>
    <w:rsid w:val="00F65F5A"/>
    <w:rsid w:val="00F7187D"/>
    <w:rsid w:val="00F7263F"/>
    <w:rsid w:val="00F74337"/>
    <w:rsid w:val="00F7457D"/>
    <w:rsid w:val="00F747F0"/>
    <w:rsid w:val="00F75275"/>
    <w:rsid w:val="00F76FE8"/>
    <w:rsid w:val="00F81B9F"/>
    <w:rsid w:val="00F81DA6"/>
    <w:rsid w:val="00F83EC9"/>
    <w:rsid w:val="00F845D0"/>
    <w:rsid w:val="00F84E1A"/>
    <w:rsid w:val="00F84FDB"/>
    <w:rsid w:val="00F85A55"/>
    <w:rsid w:val="00F86C48"/>
    <w:rsid w:val="00F87DC9"/>
    <w:rsid w:val="00F911B6"/>
    <w:rsid w:val="00F91925"/>
    <w:rsid w:val="00F95F16"/>
    <w:rsid w:val="00F96F95"/>
    <w:rsid w:val="00FA0DA8"/>
    <w:rsid w:val="00FA1F9A"/>
    <w:rsid w:val="00FA2E28"/>
    <w:rsid w:val="00FA59E0"/>
    <w:rsid w:val="00FA646E"/>
    <w:rsid w:val="00FA7A3C"/>
    <w:rsid w:val="00FB0C00"/>
    <w:rsid w:val="00FB12B4"/>
    <w:rsid w:val="00FB1B4C"/>
    <w:rsid w:val="00FB3D25"/>
    <w:rsid w:val="00FB6D50"/>
    <w:rsid w:val="00FC00D1"/>
    <w:rsid w:val="00FC200F"/>
    <w:rsid w:val="00FC2687"/>
    <w:rsid w:val="00FC366E"/>
    <w:rsid w:val="00FC413E"/>
    <w:rsid w:val="00FC5714"/>
    <w:rsid w:val="00FD03AD"/>
    <w:rsid w:val="00FD0637"/>
    <w:rsid w:val="00FD0969"/>
    <w:rsid w:val="00FD13F6"/>
    <w:rsid w:val="00FD4308"/>
    <w:rsid w:val="00FD7364"/>
    <w:rsid w:val="00FD75CD"/>
    <w:rsid w:val="00FD7F60"/>
    <w:rsid w:val="00FE00ED"/>
    <w:rsid w:val="00FE23DC"/>
    <w:rsid w:val="00FF0D3B"/>
    <w:rsid w:val="00FF1FE9"/>
    <w:rsid w:val="00FF2B3C"/>
    <w:rsid w:val="00FF45C8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9BB"/>
    <w:pPr>
      <w:numPr>
        <w:ilvl w:val="1"/>
        <w:numId w:val="6"/>
      </w:numPr>
      <w:ind w:left="431" w:hanging="431"/>
      <w:jc w:val="both"/>
      <w:outlineLvl w:val="0"/>
    </w:pPr>
    <w:rPr>
      <w:rFonts w:ascii="Arial" w:hAnsi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552E"/>
    <w:pPr>
      <w:numPr>
        <w:ilvl w:val="2"/>
      </w:numPr>
      <w:tabs>
        <w:tab w:val="left" w:pos="57"/>
      </w:tabs>
      <w:ind w:left="0" w:firstLine="0"/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7328F7"/>
    <w:pPr>
      <w:numPr>
        <w:ilvl w:val="3"/>
      </w:numPr>
      <w:ind w:left="646" w:hanging="646"/>
      <w:outlineLvl w:val="2"/>
    </w:pPr>
  </w:style>
  <w:style w:type="paragraph" w:styleId="Nadpis4">
    <w:name w:val="heading 4"/>
    <w:basedOn w:val="Nadpis3"/>
    <w:next w:val="Normlny"/>
    <w:link w:val="Nadpis4Char"/>
    <w:uiPriority w:val="9"/>
    <w:unhideWhenUsed/>
    <w:qFormat/>
    <w:rsid w:val="00C75848"/>
    <w:pPr>
      <w:keepNext/>
      <w:keepLines/>
      <w:spacing w:after="120"/>
      <w:ind w:left="816"/>
      <w:outlineLvl w:val="3"/>
    </w:pPr>
    <w:rPr>
      <w:rFonts w:ascii="Times New Roman" w:eastAsiaTheme="majorEastAsia" w:hAnsi="Times New Roman" w:cstheme="majorBidi"/>
      <w:bCs/>
      <w:iCs/>
      <w:color w:val="auto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F7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76AE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F76AE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F76AE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F76AE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59BB"/>
    <w:rPr>
      <w:rFonts w:ascii="Arial" w:eastAsia="Times New Roman" w:hAnsi="Arial" w:cs="Times New Roman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B552E"/>
    <w:rPr>
      <w:rFonts w:ascii="Times New Roman" w:eastAsia="Times New Roman" w:hAnsi="Times New Roman" w:cs="Times New Roman"/>
      <w:b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328F7"/>
    <w:rPr>
      <w:rFonts w:ascii="Arial" w:eastAsia="Times New Roman" w:hAnsi="Arial" w:cs="Times New Roman"/>
      <w:b/>
      <w:color w:val="548DD4" w:themeColor="text2" w:themeTint="99"/>
      <w:sz w:val="24"/>
      <w:szCs w:val="24"/>
      <w:lang w:val="en-US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75848"/>
    <w:rPr>
      <w:rFonts w:ascii="Times New Roman" w:eastAsiaTheme="majorEastAsia" w:hAnsi="Times New Roman" w:cstheme="majorBidi"/>
      <w:b/>
      <w:bCs/>
      <w:iCs/>
      <w:sz w:val="24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F76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F7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F7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F7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F7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76A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6A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76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76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76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76A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8F76AE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AB552E"/>
    <w:pPr>
      <w:tabs>
        <w:tab w:val="left" w:pos="798"/>
        <w:tab w:val="right" w:leader="dot" w:pos="9629"/>
      </w:tabs>
      <w:spacing w:before="120" w:after="120"/>
      <w:ind w:left="798" w:hanging="77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uiPriority w:val="99"/>
    <w:unhideWhenUsed/>
    <w:rsid w:val="008F76A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uiPriority w:val="99"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F76AE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F76AE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8F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8F76AE"/>
    <w:rPr>
      <w:color w:val="808080"/>
    </w:rPr>
  </w:style>
  <w:style w:type="paragraph" w:customStyle="1" w:styleId="MPCKO1">
    <w:name w:val="MP CKO 1"/>
    <w:basedOn w:val="Nadpis2"/>
    <w:next w:val="Normlny"/>
    <w:qFormat/>
    <w:rsid w:val="00783B42"/>
    <w:pPr>
      <w:numPr>
        <w:ilvl w:val="0"/>
        <w:numId w:val="0"/>
      </w:numPr>
      <w:pBdr>
        <w:bottom w:val="single" w:sz="8" w:space="4" w:color="4F81BD" w:themeColor="accent1"/>
      </w:pBdr>
      <w:spacing w:after="300"/>
    </w:pPr>
    <w:rPr>
      <w:spacing w:val="5"/>
      <w:kern w:val="28"/>
      <w:sz w:val="36"/>
    </w:rPr>
  </w:style>
  <w:style w:type="paragraph" w:customStyle="1" w:styleId="MPCKO2">
    <w:name w:val="MP CKO 2"/>
    <w:basedOn w:val="Nadpis3"/>
    <w:next w:val="Normlny"/>
    <w:qFormat/>
    <w:rsid w:val="003D77A1"/>
    <w:pPr>
      <w:numPr>
        <w:ilvl w:val="0"/>
        <w:numId w:val="0"/>
      </w:numPr>
      <w:spacing w:before="120" w:after="120"/>
    </w:pPr>
    <w:rPr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E5033"/>
    <w:pPr>
      <w:numPr>
        <w:ilvl w:val="1"/>
        <w:numId w:val="4"/>
      </w:numPr>
      <w:spacing w:before="240" w:after="240"/>
      <w:ind w:left="459" w:hanging="431"/>
      <w:jc w:val="both"/>
    </w:pPr>
    <w:rPr>
      <w:i/>
    </w:rPr>
  </w:style>
  <w:style w:type="paragraph" w:customStyle="1" w:styleId="MPCKO4">
    <w:name w:val="MP CKO 4"/>
    <w:basedOn w:val="Nadpis5"/>
    <w:next w:val="Normlny"/>
    <w:qFormat/>
    <w:rsid w:val="008F76AE"/>
    <w:pPr>
      <w:spacing w:before="120" w:after="120"/>
    </w:pPr>
    <w:rPr>
      <w:rFonts w:ascii="Times New Roman" w:hAnsi="Times New Roman"/>
      <w:b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8F76AE"/>
    <w:pPr>
      <w:numPr>
        <w:numId w:val="1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8F76AE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AB552E"/>
    <w:pPr>
      <w:tabs>
        <w:tab w:val="left" w:pos="798"/>
        <w:tab w:val="right" w:leader="dot" w:pos="9629"/>
      </w:tabs>
      <w:ind w:left="812" w:hanging="784"/>
      <w:jc w:val="both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F12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8F76A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8F76AE"/>
    <w:pPr>
      <w:ind w:left="9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qFormat/>
    <w:rsid w:val="008F7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8F76AE"/>
  </w:style>
  <w:style w:type="paragraph" w:customStyle="1" w:styleId="HeaderLandscape">
    <w:name w:val="HeaderLandscape"/>
    <w:basedOn w:val="Normlny"/>
    <w:rsid w:val="008F76AE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0"/>
      <w:lang w:val="en-GB" w:eastAsia="en-GB"/>
    </w:rPr>
  </w:style>
  <w:style w:type="paragraph" w:customStyle="1" w:styleId="FooterLandscape">
    <w:name w:val="FooterLandscape"/>
    <w:basedOn w:val="Normlny"/>
    <w:rsid w:val="008F76A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0"/>
      <w:lang w:val="en-GB" w:eastAsia="en-GB"/>
    </w:rPr>
  </w:style>
  <w:style w:type="character" w:customStyle="1" w:styleId="hps">
    <w:name w:val="hps"/>
    <w:basedOn w:val="Predvolenpsmoodseku"/>
    <w:rsid w:val="008F76AE"/>
  </w:style>
  <w:style w:type="paragraph" w:styleId="Zoznamsodrkami">
    <w:name w:val="List Bullet"/>
    <w:basedOn w:val="Normlny"/>
    <w:uiPriority w:val="99"/>
    <w:unhideWhenUsed/>
    <w:rsid w:val="008F76AE"/>
    <w:pPr>
      <w:numPr>
        <w:numId w:val="2"/>
      </w:numPr>
      <w:spacing w:before="120" w:after="120"/>
      <w:contextualSpacing/>
      <w:jc w:val="both"/>
    </w:pPr>
    <w:rPr>
      <w:rFonts w:eastAsia="Calibri"/>
      <w:szCs w:val="20"/>
      <w:lang w:val="en-GB" w:eastAsia="en-GB"/>
    </w:rPr>
  </w:style>
  <w:style w:type="character" w:customStyle="1" w:styleId="Text1Char">
    <w:name w:val="Text 1 Char"/>
    <w:link w:val="Text1"/>
    <w:locked/>
    <w:rsid w:val="008F76AE"/>
    <w:rPr>
      <w:rFonts w:ascii="Times New Roman" w:hAnsi="Times New Roman"/>
      <w:sz w:val="24"/>
    </w:rPr>
  </w:style>
  <w:style w:type="paragraph" w:customStyle="1" w:styleId="Text1">
    <w:name w:val="Text 1"/>
    <w:basedOn w:val="Normlny"/>
    <w:link w:val="Text1Char"/>
    <w:rsid w:val="008F76AE"/>
    <w:pPr>
      <w:spacing w:before="120" w:after="120"/>
      <w:ind w:left="850"/>
      <w:jc w:val="both"/>
    </w:pPr>
    <w:rPr>
      <w:rFonts w:eastAsiaTheme="minorHAnsi" w:cstheme="minorBidi"/>
      <w:szCs w:val="22"/>
      <w:lang w:eastAsia="en-US"/>
    </w:rPr>
  </w:style>
  <w:style w:type="table" w:customStyle="1" w:styleId="Deloittetable3111">
    <w:name w:val="Deloitte table 3111"/>
    <w:basedOn w:val="Normlnatabuka"/>
    <w:uiPriority w:val="59"/>
    <w:rsid w:val="008F76AE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8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uka">
    <w:name w:val="Tabuľka"/>
    <w:basedOn w:val="Normlny"/>
    <w:next w:val="Normlny"/>
    <w:qFormat/>
    <w:rsid w:val="005B092D"/>
    <w:pPr>
      <w:numPr>
        <w:numId w:val="5"/>
      </w:numPr>
      <w:spacing w:before="240" w:after="240"/>
      <w:ind w:left="57" w:hanging="57"/>
      <w:jc w:val="both"/>
    </w:pPr>
    <w:rPr>
      <w:rFonts w:ascii="Arial" w:eastAsiaTheme="minorHAnsi" w:hAnsi="Arial"/>
      <w:b/>
      <w:sz w:val="22"/>
    </w:rPr>
  </w:style>
  <w:style w:type="paragraph" w:styleId="Obsah6">
    <w:name w:val="toc 6"/>
    <w:basedOn w:val="Normlny"/>
    <w:next w:val="Normlny"/>
    <w:autoRedefine/>
    <w:uiPriority w:val="39"/>
    <w:unhideWhenUsed/>
    <w:rsid w:val="00301F7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301F7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301F7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301F7E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FontStyle96">
    <w:name w:val="Font Style96"/>
    <w:uiPriority w:val="99"/>
    <w:rsid w:val="001B76A4"/>
    <w:rPr>
      <w:rFonts w:ascii="Times New Roman" w:hAnsi="Times New Roman"/>
      <w:i/>
      <w:sz w:val="22"/>
    </w:rPr>
  </w:style>
  <w:style w:type="paragraph" w:styleId="Popis">
    <w:name w:val="caption"/>
    <w:basedOn w:val="Normlny"/>
    <w:next w:val="Normlny"/>
    <w:uiPriority w:val="35"/>
    <w:unhideWhenUsed/>
    <w:qFormat/>
    <w:rsid w:val="00C55F6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91">
    <w:name w:val="Font Style91"/>
    <w:rsid w:val="003E661A"/>
    <w:rPr>
      <w:rFonts w:ascii="Times New Roman" w:hAnsi="Times New Roman"/>
      <w:b/>
      <w:i/>
      <w:sz w:val="22"/>
    </w:rPr>
  </w:style>
  <w:style w:type="character" w:customStyle="1" w:styleId="Zkladntext7">
    <w:name w:val="Základný text (7)_"/>
    <w:basedOn w:val="Predvolenpsmoodseku"/>
    <w:link w:val="Zkladntext70"/>
    <w:uiPriority w:val="99"/>
    <w:locked/>
    <w:rsid w:val="0095549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95549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223AF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styleId="Zkladntext">
    <w:name w:val="Body Text"/>
    <w:basedOn w:val="Normlny"/>
    <w:link w:val="ZkladntextChar1"/>
    <w:rsid w:val="00223AF2"/>
    <w:pPr>
      <w:shd w:val="clear" w:color="auto" w:fill="FFFFFF"/>
      <w:spacing w:line="240" w:lineRule="atLeast"/>
    </w:pPr>
    <w:rPr>
      <w:rFonts w:eastAsiaTheme="minorHAnsi"/>
      <w:sz w:val="11"/>
      <w:szCs w:val="11"/>
      <w:lang w:eastAsia="en-US"/>
    </w:rPr>
  </w:style>
  <w:style w:type="character" w:customStyle="1" w:styleId="ZkladntextChar">
    <w:name w:val="Základný text Char"/>
    <w:basedOn w:val="Predvolenpsmoodseku"/>
    <w:rsid w:val="00223A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9">
    <w:name w:val="Základný text (9)_"/>
    <w:basedOn w:val="Predvolenpsmoodseku"/>
    <w:link w:val="Zkladntext90"/>
    <w:uiPriority w:val="99"/>
    <w:locked/>
    <w:rsid w:val="00796F76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796F76"/>
    <w:pPr>
      <w:shd w:val="clear" w:color="auto" w:fill="FFFFFF"/>
      <w:spacing w:line="115" w:lineRule="exact"/>
      <w:jc w:val="both"/>
    </w:pPr>
    <w:rPr>
      <w:rFonts w:eastAsiaTheme="minorHAnsi"/>
      <w:sz w:val="9"/>
      <w:szCs w:val="9"/>
      <w:lang w:eastAsia="en-US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D0216F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D0216F"/>
    <w:pPr>
      <w:shd w:val="clear" w:color="auto" w:fill="FFFFFF"/>
      <w:spacing w:line="278" w:lineRule="exact"/>
    </w:pPr>
    <w:rPr>
      <w:rFonts w:eastAsiaTheme="minorHAnsi"/>
      <w:sz w:val="22"/>
      <w:szCs w:val="22"/>
      <w:lang w:eastAsia="en-US"/>
    </w:rPr>
  </w:style>
  <w:style w:type="paragraph" w:customStyle="1" w:styleId="ListDash">
    <w:name w:val="List Dash"/>
    <w:basedOn w:val="Normlny"/>
    <w:rsid w:val="00180F10"/>
    <w:pPr>
      <w:numPr>
        <w:numId w:val="7"/>
      </w:numPr>
      <w:spacing w:after="240"/>
      <w:jc w:val="both"/>
    </w:pPr>
    <w:rPr>
      <w:szCs w:val="20"/>
      <w:lang w:val="en-GB"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2BF4"/>
    <w:rPr>
      <w:color w:val="800080" w:themeColor="followedHyperlink"/>
      <w:u w:val="single"/>
    </w:rPr>
  </w:style>
  <w:style w:type="paragraph" w:customStyle="1" w:styleId="Ciel">
    <w:name w:val="ŠCiel"/>
    <w:basedOn w:val="Normlny"/>
    <w:link w:val="CielChar"/>
    <w:uiPriority w:val="99"/>
    <w:rsid w:val="003733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before="100"/>
      <w:jc w:val="both"/>
    </w:pPr>
    <w:rPr>
      <w:rFonts w:eastAsia="Calibri"/>
      <w:i/>
      <w:sz w:val="23"/>
      <w:szCs w:val="20"/>
      <w:lang w:eastAsia="en-US"/>
    </w:rPr>
  </w:style>
  <w:style w:type="character" w:customStyle="1" w:styleId="CielChar">
    <w:name w:val="ŠCiel Char"/>
    <w:link w:val="Ciel"/>
    <w:uiPriority w:val="99"/>
    <w:locked/>
    <w:rsid w:val="00373310"/>
    <w:rPr>
      <w:rFonts w:ascii="Times New Roman" w:eastAsia="Calibri" w:hAnsi="Times New Roman" w:cs="Times New Roman"/>
      <w:i/>
      <w:sz w:val="23"/>
      <w:szCs w:val="20"/>
      <w:shd w:val="clear" w:color="auto" w:fill="F2F2F2"/>
    </w:rPr>
  </w:style>
  <w:style w:type="paragraph" w:customStyle="1" w:styleId="PrijNadpis3">
    <w:name w:val="PrijNadpis 3"/>
    <w:basedOn w:val="Nadpis3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 w:val="22"/>
      <w:szCs w:val="16"/>
      <w:lang w:eastAsia="cs-CZ"/>
    </w:rPr>
  </w:style>
  <w:style w:type="paragraph" w:customStyle="1" w:styleId="NazNadpis3">
    <w:name w:val="NazNadpis3"/>
    <w:basedOn w:val="Nadpis3"/>
    <w:next w:val="Normlny"/>
    <w:link w:val="NazNadpis3Char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Cs w:val="16"/>
      <w:lang w:eastAsia="cs-CZ"/>
    </w:rPr>
  </w:style>
  <w:style w:type="character" w:customStyle="1" w:styleId="NazNadpis3Char">
    <w:name w:val="NazNadpis3 Char"/>
    <w:basedOn w:val="Nadpis3Char"/>
    <w:link w:val="NazNadpis3"/>
    <w:rsid w:val="00E46F9C"/>
    <w:rPr>
      <w:rFonts w:ascii="Times New Roman" w:eastAsiaTheme="majorEastAsia" w:hAnsi="Times New Roman" w:cstheme="majorBidi"/>
      <w:b/>
      <w:color w:val="548DD4" w:themeColor="text2" w:themeTint="99"/>
      <w:sz w:val="24"/>
      <w:szCs w:val="16"/>
      <w:lang w:val="en-US" w:eastAsia="cs-CZ"/>
    </w:rPr>
  </w:style>
  <w:style w:type="character" w:customStyle="1" w:styleId="OdsekzoznamuChar">
    <w:name w:val="Odsek zoznamu Char"/>
    <w:aliases w:val="body Char,Odsek zoznamu2 Char,List Paragraph Char,Odsek zoznamu1 Char"/>
    <w:basedOn w:val="Predvolenpsmoodseku"/>
    <w:link w:val="Odsekzoznamu"/>
    <w:uiPriority w:val="34"/>
    <w:locked/>
    <w:rsid w:val="00F310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5A96"/>
    <w:rPr>
      <w:b/>
      <w:bCs/>
    </w:rPr>
  </w:style>
  <w:style w:type="paragraph" w:customStyle="1" w:styleId="Graf">
    <w:name w:val="Graf"/>
    <w:basedOn w:val="Normlny"/>
    <w:next w:val="Normlny"/>
    <w:qFormat/>
    <w:rsid w:val="00D071BB"/>
    <w:pPr>
      <w:numPr>
        <w:numId w:val="8"/>
      </w:numPr>
    </w:pPr>
    <w:rPr>
      <w:b/>
    </w:rPr>
  </w:style>
  <w:style w:type="paragraph" w:styleId="Podtitul">
    <w:name w:val="Subtitle"/>
    <w:basedOn w:val="Normlny"/>
    <w:link w:val="PodtitulChar"/>
    <w:qFormat/>
    <w:rsid w:val="00A11966"/>
    <w:pPr>
      <w:jc w:val="center"/>
    </w:pPr>
    <w:rPr>
      <w:rFonts w:ascii="Bookman Old Style" w:hAnsi="Bookman Old Style"/>
      <w:b/>
      <w:outline/>
      <w:sz w:val="28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11966"/>
    <w:rPr>
      <w:rFonts w:ascii="Bookman Old Style" w:eastAsia="Times New Roman" w:hAnsi="Bookman Old Style" w:cs="Times New Roman"/>
      <w:b/>
      <w:outline/>
      <w:sz w:val="28"/>
      <w:szCs w:val="20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47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8047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M1">
    <w:name w:val="CM1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character" w:customStyle="1" w:styleId="A2">
    <w:name w:val="A2"/>
    <w:uiPriority w:val="99"/>
    <w:rsid w:val="00F218EB"/>
    <w:rPr>
      <w:b/>
      <w:bCs/>
      <w:color w:val="000000"/>
      <w:sz w:val="52"/>
      <w:szCs w:val="52"/>
    </w:rPr>
  </w:style>
  <w:style w:type="character" w:customStyle="1" w:styleId="A3">
    <w:name w:val="A3"/>
    <w:uiPriority w:val="99"/>
    <w:rsid w:val="00F218EB"/>
    <w:rPr>
      <w:color w:val="000000"/>
      <w:sz w:val="32"/>
      <w:szCs w:val="32"/>
    </w:rPr>
  </w:style>
  <w:style w:type="character" w:customStyle="1" w:styleId="spanr">
    <w:name w:val="span_r"/>
    <w:basedOn w:val="Predvolenpsmoodseku"/>
    <w:rsid w:val="00DD4B4D"/>
  </w:style>
  <w:style w:type="character" w:customStyle="1" w:styleId="apple-converted-space">
    <w:name w:val="apple-converted-space"/>
    <w:basedOn w:val="Predvolenpsmoodseku"/>
    <w:rsid w:val="003233EE"/>
  </w:style>
  <w:style w:type="character" w:styleId="Zvraznenie">
    <w:name w:val="Emphasis"/>
    <w:uiPriority w:val="20"/>
    <w:qFormat/>
    <w:rsid w:val="00822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9BB"/>
    <w:pPr>
      <w:numPr>
        <w:ilvl w:val="1"/>
        <w:numId w:val="6"/>
      </w:numPr>
      <w:ind w:left="431" w:hanging="431"/>
      <w:jc w:val="both"/>
      <w:outlineLvl w:val="0"/>
    </w:pPr>
    <w:rPr>
      <w:rFonts w:ascii="Arial" w:hAnsi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552E"/>
    <w:pPr>
      <w:numPr>
        <w:ilvl w:val="2"/>
      </w:numPr>
      <w:tabs>
        <w:tab w:val="left" w:pos="57"/>
      </w:tabs>
      <w:ind w:left="0" w:firstLine="0"/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7328F7"/>
    <w:pPr>
      <w:numPr>
        <w:ilvl w:val="3"/>
      </w:numPr>
      <w:ind w:left="646" w:hanging="646"/>
      <w:outlineLvl w:val="2"/>
    </w:pPr>
  </w:style>
  <w:style w:type="paragraph" w:styleId="Nadpis4">
    <w:name w:val="heading 4"/>
    <w:basedOn w:val="Nadpis3"/>
    <w:next w:val="Normlny"/>
    <w:link w:val="Nadpis4Char"/>
    <w:uiPriority w:val="9"/>
    <w:unhideWhenUsed/>
    <w:qFormat/>
    <w:rsid w:val="00C75848"/>
    <w:pPr>
      <w:keepNext/>
      <w:keepLines/>
      <w:spacing w:after="120"/>
      <w:ind w:left="816"/>
      <w:outlineLvl w:val="3"/>
    </w:pPr>
    <w:rPr>
      <w:rFonts w:ascii="Times New Roman" w:eastAsiaTheme="majorEastAsia" w:hAnsi="Times New Roman" w:cstheme="majorBidi"/>
      <w:bCs/>
      <w:iCs/>
      <w:color w:val="auto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F7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76AE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F76AE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F76AE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F76AE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59BB"/>
    <w:rPr>
      <w:rFonts w:ascii="Arial" w:eastAsia="Times New Roman" w:hAnsi="Arial" w:cs="Times New Roman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B552E"/>
    <w:rPr>
      <w:rFonts w:ascii="Times New Roman" w:eastAsia="Times New Roman" w:hAnsi="Times New Roman" w:cs="Times New Roman"/>
      <w:b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328F7"/>
    <w:rPr>
      <w:rFonts w:ascii="Arial" w:eastAsia="Times New Roman" w:hAnsi="Arial" w:cs="Times New Roman"/>
      <w:b/>
      <w:color w:val="548DD4" w:themeColor="text2" w:themeTint="99"/>
      <w:sz w:val="24"/>
      <w:szCs w:val="24"/>
      <w:lang w:val="en-US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75848"/>
    <w:rPr>
      <w:rFonts w:ascii="Times New Roman" w:eastAsiaTheme="majorEastAsia" w:hAnsi="Times New Roman" w:cstheme="majorBidi"/>
      <w:b/>
      <w:bCs/>
      <w:iCs/>
      <w:sz w:val="24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F76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F7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F7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F7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F7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76A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6A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76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76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76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76A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8F76AE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AB552E"/>
    <w:pPr>
      <w:tabs>
        <w:tab w:val="left" w:pos="798"/>
        <w:tab w:val="right" w:leader="dot" w:pos="9629"/>
      </w:tabs>
      <w:spacing w:before="120" w:after="120"/>
      <w:ind w:left="798" w:hanging="77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uiPriority w:val="99"/>
    <w:unhideWhenUsed/>
    <w:rsid w:val="008F76A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uiPriority w:val="99"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F76AE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F76AE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8F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8F76AE"/>
    <w:rPr>
      <w:color w:val="808080"/>
    </w:rPr>
  </w:style>
  <w:style w:type="paragraph" w:customStyle="1" w:styleId="MPCKO1">
    <w:name w:val="MP CKO 1"/>
    <w:basedOn w:val="Nadpis2"/>
    <w:next w:val="Normlny"/>
    <w:qFormat/>
    <w:rsid w:val="00783B42"/>
    <w:pPr>
      <w:numPr>
        <w:ilvl w:val="0"/>
        <w:numId w:val="0"/>
      </w:numPr>
      <w:pBdr>
        <w:bottom w:val="single" w:sz="8" w:space="4" w:color="4F81BD" w:themeColor="accent1"/>
      </w:pBdr>
      <w:spacing w:after="300"/>
    </w:pPr>
    <w:rPr>
      <w:spacing w:val="5"/>
      <w:kern w:val="28"/>
      <w:sz w:val="36"/>
    </w:rPr>
  </w:style>
  <w:style w:type="paragraph" w:customStyle="1" w:styleId="MPCKO2">
    <w:name w:val="MP CKO 2"/>
    <w:basedOn w:val="Nadpis3"/>
    <w:next w:val="Normlny"/>
    <w:qFormat/>
    <w:rsid w:val="003D77A1"/>
    <w:pPr>
      <w:numPr>
        <w:ilvl w:val="0"/>
        <w:numId w:val="0"/>
      </w:numPr>
      <w:spacing w:before="120" w:after="120"/>
    </w:pPr>
    <w:rPr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E5033"/>
    <w:pPr>
      <w:numPr>
        <w:ilvl w:val="1"/>
        <w:numId w:val="4"/>
      </w:numPr>
      <w:spacing w:before="240" w:after="240"/>
      <w:ind w:left="459" w:hanging="431"/>
      <w:jc w:val="both"/>
    </w:pPr>
    <w:rPr>
      <w:i/>
    </w:rPr>
  </w:style>
  <w:style w:type="paragraph" w:customStyle="1" w:styleId="MPCKO4">
    <w:name w:val="MP CKO 4"/>
    <w:basedOn w:val="Nadpis5"/>
    <w:next w:val="Normlny"/>
    <w:qFormat/>
    <w:rsid w:val="008F76AE"/>
    <w:pPr>
      <w:spacing w:before="120" w:after="120"/>
    </w:pPr>
    <w:rPr>
      <w:rFonts w:ascii="Times New Roman" w:hAnsi="Times New Roman"/>
      <w:b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8F76AE"/>
    <w:pPr>
      <w:numPr>
        <w:numId w:val="1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8F76AE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AB552E"/>
    <w:pPr>
      <w:tabs>
        <w:tab w:val="left" w:pos="798"/>
        <w:tab w:val="right" w:leader="dot" w:pos="9629"/>
      </w:tabs>
      <w:ind w:left="812" w:hanging="784"/>
      <w:jc w:val="both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F12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8F76A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8F76AE"/>
    <w:pPr>
      <w:ind w:left="9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qFormat/>
    <w:rsid w:val="008F7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8F76AE"/>
  </w:style>
  <w:style w:type="paragraph" w:customStyle="1" w:styleId="HeaderLandscape">
    <w:name w:val="HeaderLandscape"/>
    <w:basedOn w:val="Normlny"/>
    <w:rsid w:val="008F76AE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0"/>
      <w:lang w:val="en-GB" w:eastAsia="en-GB"/>
    </w:rPr>
  </w:style>
  <w:style w:type="paragraph" w:customStyle="1" w:styleId="FooterLandscape">
    <w:name w:val="FooterLandscape"/>
    <w:basedOn w:val="Normlny"/>
    <w:rsid w:val="008F76A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0"/>
      <w:lang w:val="en-GB" w:eastAsia="en-GB"/>
    </w:rPr>
  </w:style>
  <w:style w:type="character" w:customStyle="1" w:styleId="hps">
    <w:name w:val="hps"/>
    <w:basedOn w:val="Predvolenpsmoodseku"/>
    <w:rsid w:val="008F76AE"/>
  </w:style>
  <w:style w:type="paragraph" w:styleId="Zoznamsodrkami">
    <w:name w:val="List Bullet"/>
    <w:basedOn w:val="Normlny"/>
    <w:uiPriority w:val="99"/>
    <w:unhideWhenUsed/>
    <w:rsid w:val="008F76AE"/>
    <w:pPr>
      <w:numPr>
        <w:numId w:val="2"/>
      </w:numPr>
      <w:spacing w:before="120" w:after="120"/>
      <w:contextualSpacing/>
      <w:jc w:val="both"/>
    </w:pPr>
    <w:rPr>
      <w:rFonts w:eastAsia="Calibri"/>
      <w:szCs w:val="20"/>
      <w:lang w:val="en-GB" w:eastAsia="en-GB"/>
    </w:rPr>
  </w:style>
  <w:style w:type="character" w:customStyle="1" w:styleId="Text1Char">
    <w:name w:val="Text 1 Char"/>
    <w:link w:val="Text1"/>
    <w:locked/>
    <w:rsid w:val="008F76AE"/>
    <w:rPr>
      <w:rFonts w:ascii="Times New Roman" w:hAnsi="Times New Roman"/>
      <w:sz w:val="24"/>
    </w:rPr>
  </w:style>
  <w:style w:type="paragraph" w:customStyle="1" w:styleId="Text1">
    <w:name w:val="Text 1"/>
    <w:basedOn w:val="Normlny"/>
    <w:link w:val="Text1Char"/>
    <w:rsid w:val="008F76AE"/>
    <w:pPr>
      <w:spacing w:before="120" w:after="120"/>
      <w:ind w:left="850"/>
      <w:jc w:val="both"/>
    </w:pPr>
    <w:rPr>
      <w:rFonts w:eastAsiaTheme="minorHAnsi" w:cstheme="minorBidi"/>
      <w:szCs w:val="22"/>
      <w:lang w:eastAsia="en-US"/>
    </w:rPr>
  </w:style>
  <w:style w:type="table" w:customStyle="1" w:styleId="Deloittetable3111">
    <w:name w:val="Deloitte table 3111"/>
    <w:basedOn w:val="Normlnatabuka"/>
    <w:uiPriority w:val="59"/>
    <w:rsid w:val="008F76AE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8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uka">
    <w:name w:val="Tabuľka"/>
    <w:basedOn w:val="Normlny"/>
    <w:next w:val="Normlny"/>
    <w:qFormat/>
    <w:rsid w:val="005B092D"/>
    <w:pPr>
      <w:numPr>
        <w:numId w:val="5"/>
      </w:numPr>
      <w:spacing w:before="240" w:after="240"/>
      <w:ind w:left="57" w:hanging="57"/>
      <w:jc w:val="both"/>
    </w:pPr>
    <w:rPr>
      <w:rFonts w:ascii="Arial" w:eastAsiaTheme="minorHAnsi" w:hAnsi="Arial"/>
      <w:b/>
      <w:sz w:val="22"/>
    </w:rPr>
  </w:style>
  <w:style w:type="paragraph" w:styleId="Obsah6">
    <w:name w:val="toc 6"/>
    <w:basedOn w:val="Normlny"/>
    <w:next w:val="Normlny"/>
    <w:autoRedefine/>
    <w:uiPriority w:val="39"/>
    <w:unhideWhenUsed/>
    <w:rsid w:val="00301F7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301F7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301F7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301F7E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FontStyle96">
    <w:name w:val="Font Style96"/>
    <w:uiPriority w:val="99"/>
    <w:rsid w:val="001B76A4"/>
    <w:rPr>
      <w:rFonts w:ascii="Times New Roman" w:hAnsi="Times New Roman"/>
      <w:i/>
      <w:sz w:val="22"/>
    </w:rPr>
  </w:style>
  <w:style w:type="paragraph" w:styleId="Popis">
    <w:name w:val="caption"/>
    <w:basedOn w:val="Normlny"/>
    <w:next w:val="Normlny"/>
    <w:uiPriority w:val="35"/>
    <w:unhideWhenUsed/>
    <w:qFormat/>
    <w:rsid w:val="00C55F6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91">
    <w:name w:val="Font Style91"/>
    <w:rsid w:val="003E661A"/>
    <w:rPr>
      <w:rFonts w:ascii="Times New Roman" w:hAnsi="Times New Roman"/>
      <w:b/>
      <w:i/>
      <w:sz w:val="22"/>
    </w:rPr>
  </w:style>
  <w:style w:type="character" w:customStyle="1" w:styleId="Zkladntext7">
    <w:name w:val="Základný text (7)_"/>
    <w:basedOn w:val="Predvolenpsmoodseku"/>
    <w:link w:val="Zkladntext70"/>
    <w:uiPriority w:val="99"/>
    <w:locked/>
    <w:rsid w:val="0095549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95549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223AF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styleId="Zkladntext">
    <w:name w:val="Body Text"/>
    <w:basedOn w:val="Normlny"/>
    <w:link w:val="ZkladntextChar1"/>
    <w:rsid w:val="00223AF2"/>
    <w:pPr>
      <w:shd w:val="clear" w:color="auto" w:fill="FFFFFF"/>
      <w:spacing w:line="240" w:lineRule="atLeast"/>
    </w:pPr>
    <w:rPr>
      <w:rFonts w:eastAsiaTheme="minorHAnsi"/>
      <w:sz w:val="11"/>
      <w:szCs w:val="11"/>
      <w:lang w:eastAsia="en-US"/>
    </w:rPr>
  </w:style>
  <w:style w:type="character" w:customStyle="1" w:styleId="ZkladntextChar">
    <w:name w:val="Základný text Char"/>
    <w:basedOn w:val="Predvolenpsmoodseku"/>
    <w:rsid w:val="00223A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9">
    <w:name w:val="Základný text (9)_"/>
    <w:basedOn w:val="Predvolenpsmoodseku"/>
    <w:link w:val="Zkladntext90"/>
    <w:uiPriority w:val="99"/>
    <w:locked/>
    <w:rsid w:val="00796F76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796F76"/>
    <w:pPr>
      <w:shd w:val="clear" w:color="auto" w:fill="FFFFFF"/>
      <w:spacing w:line="115" w:lineRule="exact"/>
      <w:jc w:val="both"/>
    </w:pPr>
    <w:rPr>
      <w:rFonts w:eastAsiaTheme="minorHAnsi"/>
      <w:sz w:val="9"/>
      <w:szCs w:val="9"/>
      <w:lang w:eastAsia="en-US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D0216F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D0216F"/>
    <w:pPr>
      <w:shd w:val="clear" w:color="auto" w:fill="FFFFFF"/>
      <w:spacing w:line="278" w:lineRule="exact"/>
    </w:pPr>
    <w:rPr>
      <w:rFonts w:eastAsiaTheme="minorHAnsi"/>
      <w:sz w:val="22"/>
      <w:szCs w:val="22"/>
      <w:lang w:eastAsia="en-US"/>
    </w:rPr>
  </w:style>
  <w:style w:type="paragraph" w:customStyle="1" w:styleId="ListDash">
    <w:name w:val="List Dash"/>
    <w:basedOn w:val="Normlny"/>
    <w:rsid w:val="00180F10"/>
    <w:pPr>
      <w:numPr>
        <w:numId w:val="7"/>
      </w:numPr>
      <w:spacing w:after="240"/>
      <w:jc w:val="both"/>
    </w:pPr>
    <w:rPr>
      <w:szCs w:val="20"/>
      <w:lang w:val="en-GB"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2BF4"/>
    <w:rPr>
      <w:color w:val="800080" w:themeColor="followedHyperlink"/>
      <w:u w:val="single"/>
    </w:rPr>
  </w:style>
  <w:style w:type="paragraph" w:customStyle="1" w:styleId="Ciel">
    <w:name w:val="ŠCiel"/>
    <w:basedOn w:val="Normlny"/>
    <w:link w:val="CielChar"/>
    <w:uiPriority w:val="99"/>
    <w:rsid w:val="003733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before="100"/>
      <w:jc w:val="both"/>
    </w:pPr>
    <w:rPr>
      <w:rFonts w:eastAsia="Calibri"/>
      <w:i/>
      <w:sz w:val="23"/>
      <w:szCs w:val="20"/>
      <w:lang w:eastAsia="en-US"/>
    </w:rPr>
  </w:style>
  <w:style w:type="character" w:customStyle="1" w:styleId="CielChar">
    <w:name w:val="ŠCiel Char"/>
    <w:link w:val="Ciel"/>
    <w:uiPriority w:val="99"/>
    <w:locked/>
    <w:rsid w:val="00373310"/>
    <w:rPr>
      <w:rFonts w:ascii="Times New Roman" w:eastAsia="Calibri" w:hAnsi="Times New Roman" w:cs="Times New Roman"/>
      <w:i/>
      <w:sz w:val="23"/>
      <w:szCs w:val="20"/>
      <w:shd w:val="clear" w:color="auto" w:fill="F2F2F2"/>
    </w:rPr>
  </w:style>
  <w:style w:type="paragraph" w:customStyle="1" w:styleId="PrijNadpis3">
    <w:name w:val="PrijNadpis 3"/>
    <w:basedOn w:val="Nadpis3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 w:val="22"/>
      <w:szCs w:val="16"/>
      <w:lang w:eastAsia="cs-CZ"/>
    </w:rPr>
  </w:style>
  <w:style w:type="paragraph" w:customStyle="1" w:styleId="NazNadpis3">
    <w:name w:val="NazNadpis3"/>
    <w:basedOn w:val="Nadpis3"/>
    <w:next w:val="Normlny"/>
    <w:link w:val="NazNadpis3Char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Cs w:val="16"/>
      <w:lang w:eastAsia="cs-CZ"/>
    </w:rPr>
  </w:style>
  <w:style w:type="character" w:customStyle="1" w:styleId="NazNadpis3Char">
    <w:name w:val="NazNadpis3 Char"/>
    <w:basedOn w:val="Nadpis3Char"/>
    <w:link w:val="NazNadpis3"/>
    <w:rsid w:val="00E46F9C"/>
    <w:rPr>
      <w:rFonts w:ascii="Times New Roman" w:eastAsiaTheme="majorEastAsia" w:hAnsi="Times New Roman" w:cstheme="majorBidi"/>
      <w:b/>
      <w:color w:val="548DD4" w:themeColor="text2" w:themeTint="99"/>
      <w:sz w:val="24"/>
      <w:szCs w:val="16"/>
      <w:lang w:val="en-US" w:eastAsia="cs-CZ"/>
    </w:rPr>
  </w:style>
  <w:style w:type="character" w:customStyle="1" w:styleId="OdsekzoznamuChar">
    <w:name w:val="Odsek zoznamu Char"/>
    <w:aliases w:val="body Char,Odsek zoznamu2 Char,List Paragraph Char,Odsek zoznamu1 Char"/>
    <w:basedOn w:val="Predvolenpsmoodseku"/>
    <w:link w:val="Odsekzoznamu"/>
    <w:uiPriority w:val="34"/>
    <w:locked/>
    <w:rsid w:val="00F310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5A96"/>
    <w:rPr>
      <w:b/>
      <w:bCs/>
    </w:rPr>
  </w:style>
  <w:style w:type="paragraph" w:customStyle="1" w:styleId="Graf">
    <w:name w:val="Graf"/>
    <w:basedOn w:val="Normlny"/>
    <w:next w:val="Normlny"/>
    <w:qFormat/>
    <w:rsid w:val="00D071BB"/>
    <w:pPr>
      <w:numPr>
        <w:numId w:val="8"/>
      </w:numPr>
    </w:pPr>
    <w:rPr>
      <w:b/>
    </w:rPr>
  </w:style>
  <w:style w:type="paragraph" w:styleId="Podtitul">
    <w:name w:val="Subtitle"/>
    <w:basedOn w:val="Normlny"/>
    <w:link w:val="PodtitulChar"/>
    <w:qFormat/>
    <w:rsid w:val="00A11966"/>
    <w:pPr>
      <w:jc w:val="center"/>
    </w:pPr>
    <w:rPr>
      <w:rFonts w:ascii="Bookman Old Style" w:hAnsi="Bookman Old Style"/>
      <w:b/>
      <w:outline/>
      <w:sz w:val="28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11966"/>
    <w:rPr>
      <w:rFonts w:ascii="Bookman Old Style" w:eastAsia="Times New Roman" w:hAnsi="Bookman Old Style" w:cs="Times New Roman"/>
      <w:b/>
      <w:outline/>
      <w:sz w:val="28"/>
      <w:szCs w:val="20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47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8047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M1">
    <w:name w:val="CM1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character" w:customStyle="1" w:styleId="A2">
    <w:name w:val="A2"/>
    <w:uiPriority w:val="99"/>
    <w:rsid w:val="00F218EB"/>
    <w:rPr>
      <w:b/>
      <w:bCs/>
      <w:color w:val="000000"/>
      <w:sz w:val="52"/>
      <w:szCs w:val="52"/>
    </w:rPr>
  </w:style>
  <w:style w:type="character" w:customStyle="1" w:styleId="A3">
    <w:name w:val="A3"/>
    <w:uiPriority w:val="99"/>
    <w:rsid w:val="00F218EB"/>
    <w:rPr>
      <w:color w:val="000000"/>
      <w:sz w:val="32"/>
      <w:szCs w:val="32"/>
    </w:rPr>
  </w:style>
  <w:style w:type="character" w:customStyle="1" w:styleId="spanr">
    <w:name w:val="span_r"/>
    <w:basedOn w:val="Predvolenpsmoodseku"/>
    <w:rsid w:val="00DD4B4D"/>
  </w:style>
  <w:style w:type="character" w:customStyle="1" w:styleId="apple-converted-space">
    <w:name w:val="apple-converted-space"/>
    <w:basedOn w:val="Predvolenpsmoodseku"/>
    <w:rsid w:val="003233EE"/>
  </w:style>
  <w:style w:type="character" w:styleId="Zvraznenie">
    <w:name w:val="Emphasis"/>
    <w:uiPriority w:val="20"/>
    <w:qFormat/>
    <w:rsid w:val="00822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kovania.sk/File.aspx/ViewDocumentHtml/Uznesenie-14746?prefixFile=u_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6302-9684-4226-81D2-978BF6E8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17000</Words>
  <Characters>96902</Characters>
  <Application>Microsoft Office Word</Application>
  <DocSecurity>0</DocSecurity>
  <Lines>807</Lines>
  <Paragraphs>227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Bezdickova Marcela</dc:creator>
  <cp:lastModifiedBy>Odbor monitorovania a hodnotenia PRR</cp:lastModifiedBy>
  <cp:revision>3</cp:revision>
  <cp:lastPrinted>2016-02-04T11:23:00Z</cp:lastPrinted>
  <dcterms:created xsi:type="dcterms:W3CDTF">2016-10-28T14:32:00Z</dcterms:created>
  <dcterms:modified xsi:type="dcterms:W3CDTF">2016-10-28T14:32:00Z</dcterms:modified>
</cp:coreProperties>
</file>